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331E0" w14:textId="77777777" w:rsidR="00754C9A" w:rsidRPr="00EB5ACD" w:rsidRDefault="00754C9A" w:rsidP="00441B6F">
      <w:pPr>
        <w:pStyle w:val="Title"/>
        <w:spacing w:after="0"/>
        <w:jc w:val="both"/>
        <w:rPr>
          <w:rFonts w:ascii="Arial" w:hAnsi="Arial" w:cs="Arial"/>
        </w:rPr>
      </w:pPr>
      <w:bookmarkStart w:id="0" w:name="_GoBack"/>
      <w:bookmarkEnd w:id="0"/>
    </w:p>
    <w:p w14:paraId="5243AB49" w14:textId="77777777" w:rsidR="00F02131" w:rsidRPr="00EB5ACD" w:rsidRDefault="00F02131" w:rsidP="00441B6F">
      <w:pPr>
        <w:pStyle w:val="Author"/>
        <w:spacing w:line="240" w:lineRule="auto"/>
        <w:rPr>
          <w:rFonts w:ascii="Arial" w:hAnsi="Arial" w:cs="Arial"/>
          <w:bCs/>
          <w:szCs w:val="24"/>
        </w:rPr>
      </w:pPr>
      <w:r w:rsidRPr="00EB5ACD">
        <w:rPr>
          <w:rFonts w:ascii="Arial" w:hAnsi="Arial" w:cs="Arial"/>
          <w:bCs/>
          <w:szCs w:val="24"/>
        </w:rPr>
        <w:t>Original Research Article</w:t>
      </w:r>
    </w:p>
    <w:p w14:paraId="30D75AF3" w14:textId="77777777" w:rsidR="00F02131" w:rsidRPr="00EB5ACD" w:rsidRDefault="00F02131" w:rsidP="00441B6F">
      <w:pPr>
        <w:pStyle w:val="Author"/>
        <w:spacing w:line="240" w:lineRule="auto"/>
        <w:rPr>
          <w:rFonts w:ascii="Arial" w:hAnsi="Arial" w:cs="Arial"/>
          <w:bCs/>
          <w:szCs w:val="24"/>
        </w:rPr>
      </w:pPr>
    </w:p>
    <w:p w14:paraId="426D48B3" w14:textId="3CC3711E" w:rsidR="00163BC4" w:rsidRPr="00EB5ACD" w:rsidRDefault="00743E8F" w:rsidP="00441B6F">
      <w:pPr>
        <w:pStyle w:val="Author"/>
        <w:spacing w:line="240" w:lineRule="auto"/>
        <w:rPr>
          <w:rFonts w:ascii="Arial" w:hAnsi="Arial" w:cs="Arial"/>
          <w:bCs/>
          <w:iCs/>
          <w:kern w:val="28"/>
          <w:sz w:val="36"/>
        </w:rPr>
      </w:pPr>
      <w:r w:rsidRPr="00EB5ACD">
        <w:rPr>
          <w:rFonts w:ascii="Arial" w:hAnsi="Arial" w:cs="Arial"/>
          <w:bCs/>
          <w:szCs w:val="24"/>
        </w:rPr>
        <w:t>PSYCHOLOGICAL SAFETY SCALE FOR FILIPINO PUBLIC SCHOOL TEACHERS</w:t>
      </w:r>
      <w:r w:rsidRPr="00EB5ACD">
        <w:rPr>
          <w:rFonts w:ascii="Arial" w:hAnsi="Arial" w:cs="Arial"/>
          <w:bCs/>
        </w:rPr>
        <w:t>: PSYCHOMETRIC VALIDATION AND STRUCTURAL EQUATION MODELING</w:t>
      </w:r>
      <w:r w:rsidR="00231920" w:rsidRPr="00EB5ACD">
        <w:rPr>
          <w:rFonts w:ascii="Arial" w:hAnsi="Arial" w:cs="Arial"/>
          <w:bCs/>
          <w:iCs/>
          <w:kern w:val="28"/>
          <w:sz w:val="36"/>
        </w:rPr>
        <w:t xml:space="preserve"> </w:t>
      </w:r>
    </w:p>
    <w:p w14:paraId="758ACB46" w14:textId="77777777" w:rsidR="00A258C3" w:rsidRPr="00EB5ACD" w:rsidRDefault="00A258C3" w:rsidP="00441B6F">
      <w:pPr>
        <w:pStyle w:val="Author"/>
        <w:spacing w:line="240" w:lineRule="auto"/>
        <w:jc w:val="both"/>
        <w:rPr>
          <w:rFonts w:ascii="Arial" w:hAnsi="Arial" w:cs="Arial"/>
          <w:sz w:val="36"/>
        </w:rPr>
      </w:pPr>
    </w:p>
    <w:p w14:paraId="493A8A02" w14:textId="77777777" w:rsidR="00063391" w:rsidRPr="00EB5ACD" w:rsidRDefault="00063391" w:rsidP="00441B6F">
      <w:pPr>
        <w:pStyle w:val="Affiliation"/>
        <w:spacing w:after="0" w:line="240" w:lineRule="auto"/>
        <w:rPr>
          <w:rFonts w:ascii="Arial" w:hAnsi="Arial" w:cs="Arial"/>
          <w:i/>
        </w:rPr>
      </w:pPr>
    </w:p>
    <w:p w14:paraId="28DA8E61" w14:textId="5370E051" w:rsidR="00B01FCD" w:rsidRPr="00EB5ACD" w:rsidRDefault="00BE6A29" w:rsidP="00441B6F">
      <w:pPr>
        <w:pStyle w:val="Copyright"/>
        <w:spacing w:after="0" w:line="240" w:lineRule="auto"/>
        <w:jc w:val="both"/>
        <w:rPr>
          <w:rFonts w:ascii="Arial" w:hAnsi="Arial" w:cs="Arial"/>
        </w:rPr>
        <w:sectPr w:rsidR="00B01FCD" w:rsidRPr="00EB5ACD" w:rsidSect="008A5317">
          <w:headerReference w:type="even" r:id="rId8"/>
          <w:headerReference w:type="default" r:id="rId9"/>
          <w:headerReference w:type="first" r:id="rId10"/>
          <w:footerReference w:type="first" r:id="rId11"/>
          <w:pgSz w:w="12240" w:h="15840" w:code="1"/>
          <w:pgMar w:top="1440" w:right="1440" w:bottom="1440" w:left="1440" w:header="720" w:footer="1296" w:gutter="0"/>
          <w:cols w:space="720"/>
          <w:docGrid w:linePitch="272"/>
        </w:sectPr>
      </w:pPr>
      <w:r w:rsidRPr="00EB5ACD">
        <w:rPr>
          <w:rFonts w:ascii="Arial" w:hAnsi="Arial" w:cs="Arial"/>
          <w:noProof/>
        </w:rPr>
        <mc:AlternateContent>
          <mc:Choice Requires="wps">
            <w:drawing>
              <wp:inline distT="0" distB="0" distL="0" distR="0" wp14:anchorId="3443B13E" wp14:editId="566A9F5F">
                <wp:extent cx="5303520" cy="635"/>
                <wp:effectExtent l="13335" t="13335" r="17145" b="15240"/>
                <wp:docPr id="15459493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AE488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B5ACD">
        <w:rPr>
          <w:rFonts w:ascii="Arial" w:hAnsi="Arial" w:cs="Arial"/>
        </w:rPr>
        <w:t>.</w:t>
      </w:r>
    </w:p>
    <w:p w14:paraId="6394F1CF" w14:textId="6D0D9E3E" w:rsidR="00B01FCD" w:rsidRPr="00EB5ACD" w:rsidRDefault="00B01FCD" w:rsidP="00562F5D">
      <w:pPr>
        <w:pStyle w:val="AbstHead"/>
        <w:spacing w:after="0"/>
        <w:ind w:firstLine="720"/>
        <w:jc w:val="both"/>
        <w:rPr>
          <w:rFonts w:ascii="Arial" w:hAnsi="Arial" w:cs="Arial"/>
        </w:rPr>
      </w:pPr>
      <w:r w:rsidRPr="00EB5ACD">
        <w:rPr>
          <w:rFonts w:ascii="Arial" w:hAnsi="Arial" w:cs="Arial"/>
        </w:rPr>
        <w:t>ABSTRACT</w:t>
      </w:r>
    </w:p>
    <w:p w14:paraId="640D727B" w14:textId="77777777" w:rsidR="00790ADA" w:rsidRPr="00EB5ACD" w:rsidRDefault="00790ADA" w:rsidP="00441B6F">
      <w:pPr>
        <w:pStyle w:val="AbstHead"/>
        <w:spacing w:after="0"/>
        <w:jc w:val="both"/>
        <w:rPr>
          <w:rFonts w:ascii="Arial" w:hAnsi="Arial" w:cs="Arial"/>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25"/>
      </w:tblGrid>
      <w:tr w:rsidR="00296529" w:rsidRPr="00EB5ACD" w14:paraId="37DEF991" w14:textId="77777777" w:rsidTr="00090252">
        <w:tc>
          <w:tcPr>
            <w:tcW w:w="8725" w:type="dxa"/>
            <w:shd w:val="clear" w:color="auto" w:fill="F2F2F2"/>
          </w:tcPr>
          <w:p w14:paraId="4F4332C0" w14:textId="351DBC4A" w:rsidR="00553115" w:rsidRPr="00553115" w:rsidRDefault="00553115" w:rsidP="00553115">
            <w:pPr>
              <w:pStyle w:val="Body"/>
              <w:spacing w:after="0"/>
              <w:rPr>
                <w:rFonts w:ascii="Arial" w:eastAsia="Calibri" w:hAnsi="Arial" w:cs="Arial"/>
                <w:szCs w:val="22"/>
                <w:lang w:val="en-PH"/>
              </w:rPr>
            </w:pPr>
            <w:r w:rsidRPr="00553115">
              <w:rPr>
                <w:rFonts w:ascii="Arial" w:eastAsia="Calibri" w:hAnsi="Arial" w:cs="Arial"/>
                <w:b/>
                <w:bCs/>
                <w:szCs w:val="22"/>
                <w:lang w:val="en-PH"/>
              </w:rPr>
              <w:t>Aims:</w:t>
            </w:r>
            <w:r w:rsidRPr="00EB5ACD">
              <w:rPr>
                <w:rFonts w:ascii="Arial" w:eastAsia="Calibri" w:hAnsi="Arial" w:cs="Arial"/>
                <w:b/>
                <w:bCs/>
                <w:szCs w:val="22"/>
                <w:lang w:val="en-PH"/>
              </w:rPr>
              <w:t xml:space="preserve"> </w:t>
            </w:r>
            <w:r w:rsidRPr="00553115">
              <w:rPr>
                <w:rFonts w:ascii="Arial" w:eastAsia="Calibri" w:hAnsi="Arial" w:cs="Arial"/>
                <w:szCs w:val="22"/>
                <w:lang w:val="en-PH"/>
              </w:rPr>
              <w:t xml:space="preserve">This study aimed to develop and validate a Psychological Safety Scale tailored for Filipino </w:t>
            </w:r>
            <w:proofErr w:type="gramStart"/>
            <w:r w:rsidRPr="00553115">
              <w:rPr>
                <w:rFonts w:ascii="Arial" w:eastAsia="Calibri" w:hAnsi="Arial" w:cs="Arial"/>
                <w:szCs w:val="22"/>
                <w:lang w:val="en-PH"/>
              </w:rPr>
              <w:t>public school</w:t>
            </w:r>
            <w:proofErr w:type="gramEnd"/>
            <w:r w:rsidRPr="00553115">
              <w:rPr>
                <w:rFonts w:ascii="Arial" w:eastAsia="Calibri" w:hAnsi="Arial" w:cs="Arial"/>
                <w:szCs w:val="22"/>
                <w:lang w:val="en-PH"/>
              </w:rPr>
              <w:t xml:space="preserve"> teachers and to examine the relationships among its underlying dimensions using structural modeling.</w:t>
            </w:r>
          </w:p>
          <w:p w14:paraId="5FFEC5C4" w14:textId="6C51BA5E" w:rsidR="00553115" w:rsidRPr="00553115" w:rsidRDefault="00553115" w:rsidP="00553115">
            <w:pPr>
              <w:pStyle w:val="Body"/>
              <w:spacing w:after="0"/>
              <w:rPr>
                <w:rFonts w:ascii="Arial" w:eastAsia="Calibri" w:hAnsi="Arial" w:cs="Arial"/>
                <w:b/>
                <w:bCs/>
                <w:szCs w:val="22"/>
                <w:lang w:val="en-PH"/>
              </w:rPr>
            </w:pPr>
            <w:r w:rsidRPr="00553115">
              <w:rPr>
                <w:rFonts w:ascii="Arial" w:eastAsia="Calibri" w:hAnsi="Arial" w:cs="Arial"/>
                <w:b/>
                <w:bCs/>
                <w:szCs w:val="22"/>
                <w:lang w:val="en-PH"/>
              </w:rPr>
              <w:t>Study Design:</w:t>
            </w:r>
            <w:r w:rsidRPr="00EB5ACD">
              <w:rPr>
                <w:rFonts w:ascii="Arial" w:eastAsia="Calibri" w:hAnsi="Arial" w:cs="Arial"/>
                <w:b/>
                <w:bCs/>
                <w:szCs w:val="22"/>
                <w:lang w:val="en-PH"/>
              </w:rPr>
              <w:t xml:space="preserve"> </w:t>
            </w:r>
            <w:r w:rsidRPr="00553115">
              <w:rPr>
                <w:rFonts w:ascii="Arial" w:eastAsia="Calibri" w:hAnsi="Arial" w:cs="Arial"/>
                <w:szCs w:val="22"/>
                <w:lang w:val="en-PH"/>
              </w:rPr>
              <w:t>A quantitative, cross-sectional design was employed for scale development and validation.</w:t>
            </w:r>
          </w:p>
          <w:p w14:paraId="4BF5DE1F" w14:textId="210E7DE4" w:rsidR="00553115" w:rsidRPr="00553115" w:rsidRDefault="00553115" w:rsidP="00553115">
            <w:pPr>
              <w:pStyle w:val="Body"/>
              <w:spacing w:after="0"/>
              <w:rPr>
                <w:rFonts w:ascii="Arial" w:eastAsia="Calibri" w:hAnsi="Arial" w:cs="Arial"/>
                <w:b/>
                <w:bCs/>
                <w:szCs w:val="22"/>
                <w:lang w:val="en-PH"/>
              </w:rPr>
            </w:pPr>
            <w:r w:rsidRPr="00553115">
              <w:rPr>
                <w:rFonts w:ascii="Arial" w:eastAsia="Calibri" w:hAnsi="Arial" w:cs="Arial"/>
                <w:b/>
                <w:bCs/>
                <w:szCs w:val="22"/>
                <w:lang w:val="en-PH"/>
              </w:rPr>
              <w:t>Place and Duration of Study:</w:t>
            </w:r>
            <w:r w:rsidRPr="00EB5ACD">
              <w:rPr>
                <w:rFonts w:ascii="Arial" w:eastAsia="Calibri" w:hAnsi="Arial" w:cs="Arial"/>
                <w:b/>
                <w:bCs/>
                <w:szCs w:val="22"/>
                <w:lang w:val="en-PH"/>
              </w:rPr>
              <w:t xml:space="preserve"> </w:t>
            </w:r>
            <w:r w:rsidRPr="00553115">
              <w:rPr>
                <w:rFonts w:ascii="Arial" w:eastAsia="Calibri" w:hAnsi="Arial" w:cs="Arial"/>
                <w:szCs w:val="22"/>
                <w:lang w:val="en-PH"/>
              </w:rPr>
              <w:t>The study was conducted among public school teachers in the Department of Education (DepEd) Northern Samar Division, Philippines, from October 2025 to January 2026.</w:t>
            </w:r>
          </w:p>
          <w:p w14:paraId="32573702" w14:textId="5C76CD95" w:rsidR="00553115" w:rsidRPr="00553115" w:rsidRDefault="00553115" w:rsidP="00553115">
            <w:pPr>
              <w:pStyle w:val="Body"/>
              <w:spacing w:after="0"/>
              <w:rPr>
                <w:rFonts w:ascii="Arial" w:eastAsia="Calibri" w:hAnsi="Arial" w:cs="Arial"/>
                <w:b/>
                <w:bCs/>
                <w:szCs w:val="22"/>
                <w:lang w:val="en-PH"/>
              </w:rPr>
            </w:pPr>
            <w:r w:rsidRPr="00553115">
              <w:rPr>
                <w:rFonts w:ascii="Arial" w:eastAsia="Calibri" w:hAnsi="Arial" w:cs="Arial"/>
                <w:b/>
                <w:bCs/>
                <w:szCs w:val="22"/>
                <w:lang w:val="en-PH"/>
              </w:rPr>
              <w:t>Methodology:</w:t>
            </w:r>
            <w:r w:rsidRPr="00EB5ACD">
              <w:rPr>
                <w:rFonts w:ascii="Arial" w:eastAsia="Calibri" w:hAnsi="Arial" w:cs="Arial"/>
                <w:b/>
                <w:bCs/>
                <w:szCs w:val="22"/>
                <w:lang w:val="en-PH"/>
              </w:rPr>
              <w:t xml:space="preserve"> </w:t>
            </w:r>
            <w:r w:rsidRPr="00553115">
              <w:rPr>
                <w:rFonts w:ascii="Arial" w:eastAsia="Calibri" w:hAnsi="Arial" w:cs="Arial"/>
                <w:szCs w:val="22"/>
                <w:lang w:val="en-PH"/>
              </w:rPr>
              <w:t xml:space="preserve">A 25-item instrument was developed from psychological safety literature and culturally grounded Filipino constructs. Content validity was evaluated by three experts. Data were collected through an online survey of </w:t>
            </w:r>
            <w:proofErr w:type="gramStart"/>
            <w:r w:rsidRPr="00553115">
              <w:rPr>
                <w:rFonts w:ascii="Arial" w:eastAsia="Calibri" w:hAnsi="Arial" w:cs="Arial"/>
                <w:szCs w:val="22"/>
                <w:lang w:val="en-PH"/>
              </w:rPr>
              <w:t>public school</w:t>
            </w:r>
            <w:proofErr w:type="gramEnd"/>
            <w:r w:rsidRPr="00553115">
              <w:rPr>
                <w:rFonts w:ascii="Arial" w:eastAsia="Calibri" w:hAnsi="Arial" w:cs="Arial"/>
                <w:szCs w:val="22"/>
                <w:lang w:val="en-PH"/>
              </w:rPr>
              <w:t xml:space="preserve"> teachers. The sample was divided for exploratory and confirmatory analyses. Exploratory Factor Analysis identified the factor structure, while Confirmatory Factor Analysis and Structural Equation Modeling were used to evaluate model fit, reliability, and construct validity.</w:t>
            </w:r>
          </w:p>
          <w:p w14:paraId="56E62935" w14:textId="709DB165" w:rsidR="00553115" w:rsidRPr="00553115" w:rsidRDefault="00553115" w:rsidP="00553115">
            <w:pPr>
              <w:pStyle w:val="Body"/>
              <w:spacing w:after="0"/>
              <w:rPr>
                <w:rFonts w:ascii="Arial" w:eastAsia="Calibri" w:hAnsi="Arial" w:cs="Arial"/>
                <w:b/>
                <w:bCs/>
                <w:szCs w:val="22"/>
                <w:lang w:val="en-PH"/>
              </w:rPr>
            </w:pPr>
            <w:r w:rsidRPr="00553115">
              <w:rPr>
                <w:rFonts w:ascii="Arial" w:eastAsia="Calibri" w:hAnsi="Arial" w:cs="Arial"/>
                <w:b/>
                <w:bCs/>
                <w:szCs w:val="22"/>
                <w:lang w:val="en-PH"/>
              </w:rPr>
              <w:t>Results:</w:t>
            </w:r>
            <w:r w:rsidRPr="00EB5ACD">
              <w:rPr>
                <w:rFonts w:ascii="Arial" w:eastAsia="Calibri" w:hAnsi="Arial" w:cs="Arial"/>
                <w:b/>
                <w:bCs/>
                <w:szCs w:val="22"/>
                <w:lang w:val="en-PH"/>
              </w:rPr>
              <w:t xml:space="preserve"> </w:t>
            </w:r>
            <w:r w:rsidRPr="00553115">
              <w:rPr>
                <w:rFonts w:ascii="Arial" w:eastAsia="Calibri" w:hAnsi="Arial" w:cs="Arial"/>
                <w:szCs w:val="22"/>
                <w:lang w:val="en-PH"/>
              </w:rPr>
              <w:t>Three dimensions of psychological safety emerged: Relational Leadership Safety, Collective Psychological Security, and Prosocial Organizational Commitment. The confirmatory model demonstrated excellent fit (CFI = 0.997, TLI = 0.996, RMSEA = 0.079, SRMR = 0.043). All factor loadings were statistically significant, and reliability estimates indicated strong internal consistency.</w:t>
            </w:r>
          </w:p>
          <w:p w14:paraId="56C7BC28" w14:textId="0410C2A2" w:rsidR="00553115" w:rsidRPr="00553115" w:rsidRDefault="00553115" w:rsidP="00553115">
            <w:pPr>
              <w:pStyle w:val="Body"/>
              <w:spacing w:after="0"/>
              <w:rPr>
                <w:rFonts w:ascii="Arial" w:eastAsia="Calibri" w:hAnsi="Arial" w:cs="Arial"/>
                <w:szCs w:val="22"/>
                <w:lang w:val="en-PH"/>
              </w:rPr>
            </w:pPr>
            <w:r w:rsidRPr="00553115">
              <w:rPr>
                <w:rFonts w:ascii="Arial" w:eastAsia="Calibri" w:hAnsi="Arial" w:cs="Arial"/>
                <w:b/>
                <w:bCs/>
                <w:szCs w:val="22"/>
                <w:lang w:val="en-PH"/>
              </w:rPr>
              <w:t>Conclusion:</w:t>
            </w:r>
            <w:r w:rsidRPr="00EB5ACD">
              <w:rPr>
                <w:rFonts w:ascii="Arial" w:eastAsia="Calibri" w:hAnsi="Arial" w:cs="Arial"/>
                <w:b/>
                <w:bCs/>
                <w:szCs w:val="22"/>
                <w:lang w:val="en-PH"/>
              </w:rPr>
              <w:t xml:space="preserve"> </w:t>
            </w:r>
            <w:r w:rsidRPr="00553115">
              <w:rPr>
                <w:rFonts w:ascii="Arial" w:eastAsia="Calibri" w:hAnsi="Arial" w:cs="Arial"/>
                <w:szCs w:val="22"/>
                <w:lang w:val="en-PH"/>
              </w:rPr>
              <w:t xml:space="preserve">The Psychological Safety Scale demonstrated satisfactory reliability and validity for assessing psychological safety among Filipino </w:t>
            </w:r>
            <w:proofErr w:type="gramStart"/>
            <w:r w:rsidRPr="00553115">
              <w:rPr>
                <w:rFonts w:ascii="Arial" w:eastAsia="Calibri" w:hAnsi="Arial" w:cs="Arial"/>
                <w:szCs w:val="22"/>
                <w:lang w:val="en-PH"/>
              </w:rPr>
              <w:t>public school</w:t>
            </w:r>
            <w:proofErr w:type="gramEnd"/>
            <w:r w:rsidRPr="00553115">
              <w:rPr>
                <w:rFonts w:ascii="Arial" w:eastAsia="Calibri" w:hAnsi="Arial" w:cs="Arial"/>
                <w:szCs w:val="22"/>
                <w:lang w:val="en-PH"/>
              </w:rPr>
              <w:t xml:space="preserve"> teachers. The validated model highlights leadership, relational trust, and prosocial engagement as interconnected components shaping psychological safety in school organizations.</w:t>
            </w:r>
          </w:p>
          <w:p w14:paraId="5ED8A280" w14:textId="0A0DD223" w:rsidR="00505F06" w:rsidRPr="00EB5ACD" w:rsidRDefault="00505F06" w:rsidP="0070098F">
            <w:pPr>
              <w:pStyle w:val="Body"/>
              <w:spacing w:after="0"/>
              <w:rPr>
                <w:rFonts w:ascii="Arial" w:eastAsia="Calibri" w:hAnsi="Arial" w:cs="Arial"/>
                <w:szCs w:val="22"/>
              </w:rPr>
            </w:pPr>
          </w:p>
        </w:tc>
      </w:tr>
    </w:tbl>
    <w:p w14:paraId="00190D31" w14:textId="77777777" w:rsidR="00636EB2" w:rsidRPr="00EB5ACD" w:rsidRDefault="00636EB2" w:rsidP="00441B6F">
      <w:pPr>
        <w:pStyle w:val="Body"/>
        <w:spacing w:after="0"/>
        <w:rPr>
          <w:rFonts w:ascii="Arial" w:hAnsi="Arial" w:cs="Arial"/>
          <w:i/>
        </w:rPr>
      </w:pPr>
    </w:p>
    <w:p w14:paraId="0ECE029D" w14:textId="584618A4" w:rsidR="0024282C" w:rsidRPr="00EB5ACD" w:rsidRDefault="00A24E7E" w:rsidP="00441B6F">
      <w:pPr>
        <w:pStyle w:val="Body"/>
        <w:spacing w:after="0"/>
        <w:rPr>
          <w:rFonts w:ascii="Arial" w:hAnsi="Arial" w:cs="Arial"/>
          <w:i/>
        </w:rPr>
      </w:pPr>
      <w:r w:rsidRPr="00EB5ACD">
        <w:rPr>
          <w:rFonts w:ascii="Arial" w:hAnsi="Arial" w:cs="Arial"/>
          <w:i/>
        </w:rPr>
        <w:t xml:space="preserve">Keywords: </w:t>
      </w:r>
      <w:r w:rsidR="005F5667" w:rsidRPr="00EB5ACD">
        <w:rPr>
          <w:rFonts w:ascii="Arial" w:hAnsi="Arial" w:cs="Arial"/>
          <w:i/>
        </w:rPr>
        <w:t>Psychological safety, scale development, psychometric validation, structural equation modeling, public school teachers, Department of Education (DepEd), Filipino cultural values</w:t>
      </w:r>
    </w:p>
    <w:p w14:paraId="1046E7A0" w14:textId="77777777" w:rsidR="00505F06" w:rsidRPr="00EB5ACD" w:rsidRDefault="00505F06" w:rsidP="00441B6F">
      <w:pPr>
        <w:pStyle w:val="Body"/>
        <w:spacing w:after="0"/>
        <w:rPr>
          <w:rFonts w:ascii="Arial" w:hAnsi="Arial" w:cs="Arial"/>
          <w:i/>
        </w:rPr>
      </w:pPr>
    </w:p>
    <w:p w14:paraId="657D1989" w14:textId="608B0078" w:rsidR="00790ADA" w:rsidRPr="00EB5ACD" w:rsidRDefault="00902823" w:rsidP="00441B6F">
      <w:pPr>
        <w:pStyle w:val="AbstHead"/>
        <w:spacing w:after="0"/>
        <w:jc w:val="both"/>
        <w:rPr>
          <w:rFonts w:ascii="Arial" w:hAnsi="Arial" w:cs="Arial"/>
        </w:rPr>
      </w:pPr>
      <w:r w:rsidRPr="00EB5ACD">
        <w:rPr>
          <w:rFonts w:ascii="Arial" w:hAnsi="Arial" w:cs="Arial"/>
        </w:rPr>
        <w:t xml:space="preserve">1. </w:t>
      </w:r>
      <w:r w:rsidR="00B01FCD" w:rsidRPr="00EB5ACD">
        <w:rPr>
          <w:rFonts w:ascii="Arial" w:hAnsi="Arial" w:cs="Arial"/>
        </w:rPr>
        <w:t>INTRODUCTION</w:t>
      </w:r>
    </w:p>
    <w:p w14:paraId="0DC968B5" w14:textId="77777777" w:rsidR="000C4326" w:rsidRPr="00EB5ACD" w:rsidRDefault="000C4326" w:rsidP="000C4326">
      <w:pPr>
        <w:pStyle w:val="Body"/>
        <w:spacing w:after="0"/>
        <w:ind w:firstLine="720"/>
        <w:rPr>
          <w:rFonts w:ascii="Arial" w:hAnsi="Arial" w:cs="Arial"/>
          <w:lang w:val="en-PH"/>
        </w:rPr>
      </w:pPr>
      <w:r w:rsidRPr="00EB5ACD">
        <w:rPr>
          <w:rFonts w:ascii="Arial" w:hAnsi="Arial" w:cs="Arial"/>
          <w:lang w:val="en-PH"/>
        </w:rPr>
        <w:t>Psychological safety has emerged as a central construct in organizational and educational research because it captures individuals’ perceptions of the interpersonal consequences of speaking up, admitting mistakes, asking questions, and engaging in learning-oriented risk taking within a specific social context (Edmondson &amp; Lei, 2014). Following its conceptual resurgence in the 1990s, psychological safety has been increasingly recognized as a foundational condition for learning, coordination, voice behavior, and adaptive performance in complex and interdependent work systems (Edmondson &amp; Bransby, 2023). Meta-analytic and systematic syntheses consistently demonstrate that psychological safety is embedded in a broad and robust nomological network, shaped by leadership relations, work design, and supportive social contexts, and linked to key outcomes such as learning behavior, innovation, team effectiveness, and employee well-being (Frazier et al., 2017; Newman et al., 2017; Zhu et al., 2022).</w:t>
      </w:r>
    </w:p>
    <w:p w14:paraId="02C28F65" w14:textId="77777777" w:rsidR="000C4326" w:rsidRPr="00EB5ACD" w:rsidRDefault="000C4326" w:rsidP="000C4326">
      <w:pPr>
        <w:pStyle w:val="Body"/>
        <w:spacing w:after="0"/>
        <w:ind w:firstLine="720"/>
        <w:rPr>
          <w:rFonts w:ascii="Arial" w:hAnsi="Arial" w:cs="Arial"/>
          <w:lang w:val="en-PH"/>
        </w:rPr>
      </w:pPr>
      <w:r w:rsidRPr="00EB5ACD">
        <w:rPr>
          <w:rFonts w:ascii="Arial" w:hAnsi="Arial" w:cs="Arial"/>
          <w:lang w:val="en-PH"/>
        </w:rPr>
        <w:t xml:space="preserve">A central insight from this body of work is the pivotal role of leadership and relational dynamics in cultivating psychologically safe environments. Meta-analytic evidence indicates that positive leader relations—such as inclusive and transformational leadership—exert moderate and relatively consistent effects on psychological safety, alongside strong contributions from peer support and interdependent work </w:t>
      </w:r>
      <w:r w:rsidRPr="00EB5ACD">
        <w:rPr>
          <w:rFonts w:ascii="Arial" w:hAnsi="Arial" w:cs="Arial"/>
          <w:lang w:val="en-PH"/>
        </w:rPr>
        <w:lastRenderedPageBreak/>
        <w:t>design (Frazier et al., 2017). These findings align with sector-specific reviews showing that psychological safety is enabled by multilevel conditions, including learning orientation, support, familiarity among members, and the management of hierarchy and status (O’Donovan &amp; McAuliffe, 2020). Importantly, psychological safety has repeatedly been shown to function less as a direct predictor of performance and more as a social–psychological condition that enables critical mediating processes. Empirical studies demonstrate that its effects on team effectiveness operate through learning behaviors and efficacy beliefs rather than through simple direct pathways (Kim et al., 2020), and that these processes may be further conditioned by psychological empowerment and learning orientation (Jha, 2019; Patil et al., 2023).</w:t>
      </w:r>
    </w:p>
    <w:p w14:paraId="7D03CC89" w14:textId="77777777" w:rsidR="000C4326" w:rsidRPr="00EB5ACD" w:rsidRDefault="000C4326" w:rsidP="000C4326">
      <w:pPr>
        <w:pStyle w:val="Body"/>
        <w:spacing w:after="0"/>
        <w:ind w:firstLine="720"/>
        <w:rPr>
          <w:rFonts w:ascii="Arial" w:hAnsi="Arial" w:cs="Arial"/>
          <w:lang w:val="en-PH"/>
        </w:rPr>
      </w:pPr>
      <w:r w:rsidRPr="00EB5ACD">
        <w:rPr>
          <w:rFonts w:ascii="Arial" w:hAnsi="Arial" w:cs="Arial"/>
          <w:lang w:val="en-PH"/>
        </w:rPr>
        <w:t>Recent scholarship has also advanced understanding of psychological safety as a multilevel and structurally complex phenomenon. Rather than existing as a uniform team property, psychological safety can manifest as distinct microclimates within teams, with meaningful implications for learning and performance that are obscured by aggregate team means (Roussin et al., 2016). Complementary evidence shows that the strength or sharedness of psychological safety perceptions moderates its relationship with performance: higher agreement among members amplifies positive effects, while dispersed perceptions attenuate them, even when average levels appear adequate (Fyhn et al., 2023). These findings underscore the methodological necessity of careful construct specification, level alignment, and analytic rigor when studying psychological safety (Newman et al., 2017).</w:t>
      </w:r>
    </w:p>
    <w:p w14:paraId="15CAA27A" w14:textId="77777777" w:rsidR="000C4326" w:rsidRPr="00EB5ACD" w:rsidRDefault="000C4326" w:rsidP="000C4326">
      <w:pPr>
        <w:pStyle w:val="Body"/>
        <w:spacing w:after="0"/>
        <w:ind w:firstLine="720"/>
        <w:rPr>
          <w:rFonts w:ascii="Arial" w:hAnsi="Arial" w:cs="Arial"/>
          <w:lang w:val="en-PH"/>
        </w:rPr>
      </w:pPr>
      <w:r w:rsidRPr="00EB5ACD">
        <w:rPr>
          <w:rFonts w:ascii="Arial" w:hAnsi="Arial" w:cs="Arial"/>
          <w:lang w:val="en-PH"/>
        </w:rPr>
        <w:t>Despite its theoretical maturity, psychological safety research continues to face substantial measurement challenges. A recent meta-analysis and systematic review of 217 studies concluded that although existing psychological safety measures generally demonstrate acceptable internal consistency, there is considerable heterogeneity across samples and limited consensus regarding dimensional structure and construct composition (Liu et al., 2024). This lack of measurement convergence constrains cross-study comparability and theory accumulation, particularly when combined with the field’s heavy reliance on cross-sectional, self-report designs. Meta-analytic evidence further indicates that relationships between psychological safety and outcomes such as task performance are stronger when performance is assessed subjectively rather than objectively, raising concerns about common method bias and construct validity (Frazier et al., 2017). Similar concerns regarding referent clarity and outcome objectivity have been raised in adjacent literatures on trust and team performance, reinforcing the need for rigorous psychometric validation and structural modeling (De Jong et al., 2016).</w:t>
      </w:r>
    </w:p>
    <w:p w14:paraId="19C7F2B9" w14:textId="77777777" w:rsidR="000C4326" w:rsidRPr="00EB5ACD" w:rsidRDefault="000C4326" w:rsidP="000C4326">
      <w:pPr>
        <w:pStyle w:val="Body"/>
        <w:spacing w:after="0"/>
        <w:ind w:firstLine="720"/>
        <w:rPr>
          <w:rFonts w:ascii="Arial" w:hAnsi="Arial" w:cs="Arial"/>
          <w:lang w:val="en-PH"/>
        </w:rPr>
      </w:pPr>
      <w:r w:rsidRPr="00EB5ACD">
        <w:rPr>
          <w:rFonts w:ascii="Arial" w:hAnsi="Arial" w:cs="Arial"/>
          <w:lang w:val="en-PH"/>
        </w:rPr>
        <w:t xml:space="preserve">Another persistent limitation of the psychological safety literature is its Western-centric empirical base. Although cultural context has been shown to moderate psychological safety relationships—most notably through dimensions such as uncertainty avoidance—research remains heavily concentrated in English-speaking Western countries (Frazier et al., 2017). Meta-analytic work on innovation behavior similarly demonstrates that cultural background and team type condition the strength of psychological safety effects, underscoring the risks of assuming cross-cultural equivalence (Zhu et al., 2022). These gaps are particularly salient for non-Western, high power-distance contexts such as the Philippines, where organizational life is shaped by strong hierarchical norms, relational obligations, and communal values. Philippine workplace scholarship highlights the influence of </w:t>
      </w:r>
      <w:proofErr w:type="spellStart"/>
      <w:r w:rsidRPr="00EB5ACD">
        <w:rPr>
          <w:rFonts w:ascii="Arial" w:hAnsi="Arial" w:cs="Arial"/>
          <w:lang w:val="en-PH"/>
        </w:rPr>
        <w:t>pakikisama</w:t>
      </w:r>
      <w:proofErr w:type="spellEnd"/>
      <w:r w:rsidRPr="00EB5ACD">
        <w:rPr>
          <w:rFonts w:ascii="Arial" w:hAnsi="Arial" w:cs="Arial"/>
          <w:lang w:val="en-PH"/>
        </w:rPr>
        <w:t>, respect for authority, and community-oriented decision making on leadership, conflict management, and voice behavior (Gabriel et al., 2020; Martinez, 2023). Generational research further shows that Filipino workers hold differentiated implicit leadership schemas, emphasizing welfare, listening, recognition, and clear guidance—elements directly implicated in the interpersonal climates that enable or inhibit psychological safety (</w:t>
      </w:r>
      <w:proofErr w:type="spellStart"/>
      <w:r w:rsidRPr="00EB5ACD">
        <w:rPr>
          <w:rFonts w:ascii="Arial" w:hAnsi="Arial" w:cs="Arial"/>
          <w:lang w:val="en-PH"/>
        </w:rPr>
        <w:t>Salvosa</w:t>
      </w:r>
      <w:proofErr w:type="spellEnd"/>
      <w:r w:rsidRPr="00EB5ACD">
        <w:rPr>
          <w:rFonts w:ascii="Arial" w:hAnsi="Arial" w:cs="Arial"/>
          <w:lang w:val="en-PH"/>
        </w:rPr>
        <w:t xml:space="preserve"> &amp; </w:t>
      </w:r>
      <w:proofErr w:type="spellStart"/>
      <w:r w:rsidRPr="00EB5ACD">
        <w:rPr>
          <w:rFonts w:ascii="Arial" w:hAnsi="Arial" w:cs="Arial"/>
          <w:lang w:val="en-PH"/>
        </w:rPr>
        <w:t>Hechanova</w:t>
      </w:r>
      <w:proofErr w:type="spellEnd"/>
      <w:r w:rsidRPr="00EB5ACD">
        <w:rPr>
          <w:rFonts w:ascii="Arial" w:hAnsi="Arial" w:cs="Arial"/>
          <w:lang w:val="en-PH"/>
        </w:rPr>
        <w:t>, 2021).</w:t>
      </w:r>
    </w:p>
    <w:p w14:paraId="26B752DD" w14:textId="77777777" w:rsidR="000C4326" w:rsidRPr="00EB5ACD" w:rsidRDefault="000C4326" w:rsidP="000C4326">
      <w:pPr>
        <w:pStyle w:val="Body"/>
        <w:spacing w:after="0"/>
        <w:ind w:firstLine="720"/>
        <w:rPr>
          <w:rFonts w:ascii="Arial" w:hAnsi="Arial" w:cs="Arial"/>
          <w:lang w:val="en-PH"/>
        </w:rPr>
      </w:pPr>
      <w:r w:rsidRPr="00EB5ACD">
        <w:rPr>
          <w:rFonts w:ascii="Arial" w:hAnsi="Arial" w:cs="Arial"/>
          <w:lang w:val="en-PH"/>
        </w:rPr>
        <w:t xml:space="preserve">Culturally grounded organizational research in the Philippines also demonstrates that psychosocial climates are shaped by shared values and relational norms. Studies on organizational resilience show that Filipino national values such as </w:t>
      </w:r>
      <w:proofErr w:type="spellStart"/>
      <w:r w:rsidRPr="00EB5ACD">
        <w:rPr>
          <w:rFonts w:ascii="Arial" w:hAnsi="Arial" w:cs="Arial"/>
          <w:lang w:val="en-PH"/>
        </w:rPr>
        <w:t>bayanihan</w:t>
      </w:r>
      <w:proofErr w:type="spellEnd"/>
      <w:r w:rsidRPr="00EB5ACD">
        <w:rPr>
          <w:rFonts w:ascii="Arial" w:hAnsi="Arial" w:cs="Arial"/>
          <w:lang w:val="en-PH"/>
        </w:rPr>
        <w:t xml:space="preserve">, </w:t>
      </w:r>
      <w:proofErr w:type="spellStart"/>
      <w:r w:rsidRPr="00EB5ACD">
        <w:rPr>
          <w:rFonts w:ascii="Arial" w:hAnsi="Arial" w:cs="Arial"/>
          <w:lang w:val="en-PH"/>
        </w:rPr>
        <w:t>malasakit</w:t>
      </w:r>
      <w:proofErr w:type="spellEnd"/>
      <w:r w:rsidRPr="00EB5ACD">
        <w:rPr>
          <w:rFonts w:ascii="Arial" w:hAnsi="Arial" w:cs="Arial"/>
          <w:lang w:val="en-PH"/>
        </w:rPr>
        <w:t>, and volunteerism enhance employee resilience through organizational processes, indicating that sociocultural resources meaningfully configure employees’ experiences of safety and support (Isidro &amp; Calleja, 2021). Similarly, Philippine models of workplace wellness and “great place to work” environments emphasize relational quality, supervisory relationships, organizational culture, and aligned systems as drivers of positive employee attitudes and perceived productivity (Hechanova &amp; Caringal-Go, 2018; de Guzman &amp; Teng-Calleja, 2018). Filipino virtue ethics perspectives further argue that work-related constructs must be culturally resonant to be meaningful and actionable, cautioning against the uncritical transfer of Western-developed measures (</w:t>
      </w:r>
      <w:proofErr w:type="spellStart"/>
      <w:r w:rsidRPr="00EB5ACD">
        <w:rPr>
          <w:rFonts w:ascii="Arial" w:hAnsi="Arial" w:cs="Arial"/>
          <w:lang w:val="en-PH"/>
        </w:rPr>
        <w:t>Tablan</w:t>
      </w:r>
      <w:proofErr w:type="spellEnd"/>
      <w:r w:rsidRPr="00EB5ACD">
        <w:rPr>
          <w:rFonts w:ascii="Arial" w:hAnsi="Arial" w:cs="Arial"/>
          <w:lang w:val="en-PH"/>
        </w:rPr>
        <w:t>, 2021). Evidence involving Filipino workers in cross-cultural contexts likewise underscores the central role of supervisor trust and workplace learning in shaping commitment, reinforcing the importance of relational safety for Filipino employees (Dang et al., 2020).</w:t>
      </w:r>
    </w:p>
    <w:p w14:paraId="61F2AFD7" w14:textId="77777777" w:rsidR="000C4326" w:rsidRPr="00EB5ACD" w:rsidRDefault="000C4326" w:rsidP="000C4326">
      <w:pPr>
        <w:pStyle w:val="Body"/>
        <w:spacing w:after="0"/>
        <w:ind w:firstLine="720"/>
        <w:rPr>
          <w:rFonts w:ascii="Arial" w:hAnsi="Arial" w:cs="Arial"/>
          <w:lang w:val="en-PH"/>
        </w:rPr>
      </w:pPr>
      <w:r w:rsidRPr="00EB5ACD">
        <w:rPr>
          <w:rFonts w:ascii="Arial" w:hAnsi="Arial" w:cs="Arial"/>
          <w:lang w:val="en-PH"/>
        </w:rPr>
        <w:lastRenderedPageBreak/>
        <w:t xml:space="preserve">These cultural considerations are particularly consequential for public education systems, where work is inherently relational, interdependent, and subject to hierarchical governance. Scholarship across healthcare, medical education, and high-stakes team environments demonstrates that psychological safety is indispensable for learning and reflection, yet is easily undermined by judgment, silencing of dissent, or unmanaged power differentials (Tsuei et al., 2019; Kolbe et al., 2020; Brown, 2023). Systematic reviews of interventions targeting psychological safety and speaking up reveal mixed effectiveness, highlighting the limitations of short-term, single-component approaches and the need for longitudinal, multilevel strategies supported by leadership and objective evaluation (O’Donovan &amp; McAuliffe, 2020). These insights resonate strongly with the realities of </w:t>
      </w:r>
      <w:proofErr w:type="gramStart"/>
      <w:r w:rsidRPr="00EB5ACD">
        <w:rPr>
          <w:rFonts w:ascii="Arial" w:hAnsi="Arial" w:cs="Arial"/>
          <w:lang w:val="en-PH"/>
        </w:rPr>
        <w:t>public school</w:t>
      </w:r>
      <w:proofErr w:type="gramEnd"/>
      <w:r w:rsidRPr="00EB5ACD">
        <w:rPr>
          <w:rFonts w:ascii="Arial" w:hAnsi="Arial" w:cs="Arial"/>
          <w:lang w:val="en-PH"/>
        </w:rPr>
        <w:t xml:space="preserve"> teachers, for whom psychological safety may shape instructional risk taking, collaboration, professional learning, and well-being, yet remains underexamined with contextually valid tools.</w:t>
      </w:r>
    </w:p>
    <w:p w14:paraId="3650B6DA" w14:textId="04FFE724" w:rsidR="000C4326" w:rsidRPr="00EB5ACD" w:rsidRDefault="000C4326" w:rsidP="000C4326">
      <w:pPr>
        <w:pStyle w:val="Body"/>
        <w:spacing w:after="0"/>
        <w:ind w:firstLine="720"/>
        <w:rPr>
          <w:rFonts w:ascii="Arial" w:hAnsi="Arial" w:cs="Arial"/>
          <w:lang w:val="en-PH"/>
        </w:rPr>
      </w:pPr>
      <w:r w:rsidRPr="00EB5ACD">
        <w:rPr>
          <w:rFonts w:ascii="Arial" w:hAnsi="Arial" w:cs="Arial"/>
          <w:lang w:val="en-PH"/>
        </w:rPr>
        <w:t xml:space="preserve">Taken together, the literature reveals a critical convergence of gaps: persistent measurement heterogeneity, limited psychometric validation in non-Western contexts, insufficient modeling of mediated and multilevel pathways, and a lack of culturally grounded instruments for public-sector educational settings (Edmondson &amp; Bransby, 2023; Liu et al., 2024; Newman et al., 2017). In response, the present study aims to address these gaps by developing and validating a psychological safety scale tailored to Filipino </w:t>
      </w:r>
      <w:proofErr w:type="gramStart"/>
      <w:r w:rsidRPr="00EB5ACD">
        <w:rPr>
          <w:rFonts w:ascii="Arial" w:hAnsi="Arial" w:cs="Arial"/>
          <w:lang w:val="en-PH"/>
        </w:rPr>
        <w:t>public school</w:t>
      </w:r>
      <w:proofErr w:type="gramEnd"/>
      <w:r w:rsidRPr="00EB5ACD">
        <w:rPr>
          <w:rFonts w:ascii="Arial" w:hAnsi="Arial" w:cs="Arial"/>
          <w:lang w:val="en-PH"/>
        </w:rPr>
        <w:t xml:space="preserve"> teachers and by testing a theoretically grounded structural model using structural equation modeling. By anchoring the instrument in established psychological safety theory (Edmondson &amp; Lei, 2014), incorporating insights on multilevel climate structure (Roussin et al., 2016; Fyhn et al., 2023), and explicitly situating the construct within Filipino sociocultural and institutional realities (Isidro &amp; Calleja, 2021; </w:t>
      </w:r>
      <w:proofErr w:type="spellStart"/>
      <w:r w:rsidRPr="00EB5ACD">
        <w:rPr>
          <w:rFonts w:ascii="Arial" w:hAnsi="Arial" w:cs="Arial"/>
          <w:lang w:val="en-PH"/>
        </w:rPr>
        <w:t>Salvosa</w:t>
      </w:r>
      <w:proofErr w:type="spellEnd"/>
      <w:r w:rsidRPr="00EB5ACD">
        <w:rPr>
          <w:rFonts w:ascii="Arial" w:hAnsi="Arial" w:cs="Arial"/>
          <w:lang w:val="en-PH"/>
        </w:rPr>
        <w:t xml:space="preserve"> &amp; </w:t>
      </w:r>
      <w:proofErr w:type="spellStart"/>
      <w:r w:rsidRPr="00EB5ACD">
        <w:rPr>
          <w:rFonts w:ascii="Arial" w:hAnsi="Arial" w:cs="Arial"/>
          <w:lang w:val="en-PH"/>
        </w:rPr>
        <w:t>Hechanova</w:t>
      </w:r>
      <w:proofErr w:type="spellEnd"/>
      <w:r w:rsidRPr="00EB5ACD">
        <w:rPr>
          <w:rFonts w:ascii="Arial" w:hAnsi="Arial" w:cs="Arial"/>
          <w:lang w:val="en-PH"/>
        </w:rPr>
        <w:t>, 2021; Martinez, 2023), this study seeks to contribute a psychometrically sound, context-sensitive tool and an empirically supported model that can inform evidence-based leadership, collaboration, and teacher well-being initiatives in Philippine public schools.</w:t>
      </w:r>
    </w:p>
    <w:p w14:paraId="23893E79" w14:textId="77777777" w:rsidR="00790ADA" w:rsidRPr="00EB5ACD" w:rsidRDefault="00790ADA" w:rsidP="00441B6F">
      <w:pPr>
        <w:pStyle w:val="Body"/>
        <w:spacing w:after="0"/>
        <w:rPr>
          <w:rFonts w:ascii="Arial" w:hAnsi="Arial" w:cs="Arial"/>
        </w:rPr>
      </w:pPr>
    </w:p>
    <w:p w14:paraId="632E7A60" w14:textId="5C58C211" w:rsidR="007F7B32" w:rsidRPr="00EB5ACD" w:rsidRDefault="00902823" w:rsidP="00441B6F">
      <w:pPr>
        <w:pStyle w:val="AbstHead"/>
        <w:spacing w:after="0"/>
        <w:jc w:val="both"/>
        <w:rPr>
          <w:rFonts w:ascii="Arial" w:hAnsi="Arial" w:cs="Arial"/>
        </w:rPr>
      </w:pPr>
      <w:r w:rsidRPr="00EB5ACD">
        <w:rPr>
          <w:rFonts w:ascii="Arial" w:hAnsi="Arial" w:cs="Arial"/>
        </w:rPr>
        <w:t xml:space="preserve">2. </w:t>
      </w:r>
      <w:r w:rsidR="006B57D0" w:rsidRPr="00EB5ACD">
        <w:rPr>
          <w:rFonts w:ascii="Arial" w:hAnsi="Arial" w:cs="Arial"/>
        </w:rPr>
        <w:t>methodology</w:t>
      </w:r>
      <w:r w:rsidR="007F7B32" w:rsidRPr="00EB5ACD">
        <w:rPr>
          <w:rFonts w:ascii="Arial" w:hAnsi="Arial" w:cs="Arial"/>
        </w:rPr>
        <w:t xml:space="preserve"> </w:t>
      </w:r>
    </w:p>
    <w:p w14:paraId="0919AD97" w14:textId="77777777" w:rsidR="00790ADA" w:rsidRPr="00EB5ACD" w:rsidRDefault="00790ADA" w:rsidP="00441B6F">
      <w:pPr>
        <w:pStyle w:val="AbstHead"/>
        <w:spacing w:after="0"/>
        <w:jc w:val="both"/>
        <w:rPr>
          <w:rFonts w:ascii="Arial" w:hAnsi="Arial" w:cs="Arial"/>
        </w:rPr>
      </w:pPr>
    </w:p>
    <w:p w14:paraId="2AAC9EB2" w14:textId="688607A3" w:rsidR="00A61199" w:rsidRPr="00EB5ACD" w:rsidRDefault="00A61199" w:rsidP="00791DE0">
      <w:pPr>
        <w:pStyle w:val="Body"/>
        <w:spacing w:after="0"/>
        <w:rPr>
          <w:rFonts w:ascii="Arial" w:hAnsi="Arial" w:cs="Arial"/>
          <w:b/>
          <w:bCs/>
          <w:lang w:val="en-PH"/>
        </w:rPr>
      </w:pPr>
      <w:r w:rsidRPr="00EB5ACD">
        <w:rPr>
          <w:rFonts w:ascii="Arial" w:hAnsi="Arial" w:cs="Arial"/>
          <w:b/>
          <w:bCs/>
          <w:lang w:val="en-PH"/>
        </w:rPr>
        <w:t>2.1 Research Design</w:t>
      </w:r>
    </w:p>
    <w:p w14:paraId="3B50D8DF" w14:textId="77777777" w:rsidR="00A61199" w:rsidRPr="00EB5ACD" w:rsidRDefault="00A61199" w:rsidP="00A61199">
      <w:pPr>
        <w:pStyle w:val="Body"/>
        <w:spacing w:after="0"/>
        <w:ind w:firstLine="720"/>
        <w:rPr>
          <w:rFonts w:ascii="Arial" w:hAnsi="Arial" w:cs="Arial"/>
          <w:lang w:val="en-PH"/>
        </w:rPr>
      </w:pPr>
      <w:r w:rsidRPr="00EB5ACD">
        <w:rPr>
          <w:rFonts w:ascii="Arial" w:hAnsi="Arial" w:cs="Arial"/>
          <w:lang w:val="en-PH"/>
        </w:rPr>
        <w:t xml:space="preserve">This study employed a quantitative, non-experimental research design with a psychometric validation and Structural Equation Modeling (SEM) orientation to develop and validate the </w:t>
      </w:r>
      <w:r w:rsidRPr="00EB5ACD">
        <w:rPr>
          <w:rFonts w:ascii="Arial" w:hAnsi="Arial" w:cs="Arial"/>
          <w:i/>
          <w:iCs/>
          <w:lang w:val="en-PH"/>
        </w:rPr>
        <w:t>Psychological Safety Scale for Filipino Public School Teachers</w:t>
      </w:r>
      <w:r w:rsidRPr="00EB5ACD">
        <w:rPr>
          <w:rFonts w:ascii="Arial" w:hAnsi="Arial" w:cs="Arial"/>
          <w:lang w:val="en-PH"/>
        </w:rPr>
        <w:t>. The design was explicitly theory-driven and sequential, following established standards in scale development research to ensure systematic construct identification, instrument operationalization, measurement validation, and structural model testing (DeVellis, 2017; Hair et al., 2022; Kline, 2023). No variables were manipulated and no interventions were introduced; instead, naturally occurring perceptions of psychological safety were measured and analyzed. This design was appropriate given the study’s primary objective of validating a measurement instrument and testing hypothesized structural relationships rather than establishing causal effects.</w:t>
      </w:r>
    </w:p>
    <w:p w14:paraId="33292263" w14:textId="77777777" w:rsidR="00A61199" w:rsidRPr="00EB5ACD" w:rsidRDefault="00A61199" w:rsidP="00A61199">
      <w:pPr>
        <w:pStyle w:val="Body"/>
        <w:spacing w:after="0"/>
        <w:ind w:firstLine="720"/>
        <w:rPr>
          <w:rFonts w:ascii="Arial" w:hAnsi="Arial" w:cs="Arial"/>
          <w:lang w:val="en-PH"/>
        </w:rPr>
      </w:pPr>
    </w:p>
    <w:p w14:paraId="279CC46C" w14:textId="5C8C9B7A" w:rsidR="00A61199" w:rsidRPr="00EB5ACD" w:rsidRDefault="00A61199" w:rsidP="00791DE0">
      <w:pPr>
        <w:pStyle w:val="Body"/>
        <w:spacing w:after="0"/>
        <w:rPr>
          <w:rFonts w:ascii="Arial" w:hAnsi="Arial" w:cs="Arial"/>
          <w:b/>
          <w:bCs/>
          <w:lang w:val="en-PH"/>
        </w:rPr>
      </w:pPr>
      <w:r w:rsidRPr="00EB5ACD">
        <w:rPr>
          <w:rFonts w:ascii="Arial" w:hAnsi="Arial" w:cs="Arial"/>
          <w:b/>
          <w:bCs/>
          <w:lang w:val="en-PH"/>
        </w:rPr>
        <w:t>2.2 Participants and Sampling Procedure</w:t>
      </w:r>
    </w:p>
    <w:p w14:paraId="44281BCE" w14:textId="64150477" w:rsidR="00A61199" w:rsidRPr="00EB5ACD" w:rsidRDefault="00A61199" w:rsidP="00A61199">
      <w:pPr>
        <w:pStyle w:val="Body"/>
        <w:spacing w:after="0"/>
        <w:ind w:firstLine="720"/>
        <w:rPr>
          <w:rFonts w:ascii="Arial" w:hAnsi="Arial" w:cs="Arial"/>
          <w:lang w:val="en-PH"/>
        </w:rPr>
      </w:pPr>
      <w:r w:rsidRPr="00EB5ACD">
        <w:rPr>
          <w:rFonts w:ascii="Arial" w:hAnsi="Arial" w:cs="Arial"/>
          <w:lang w:val="en-PH"/>
        </w:rPr>
        <w:t>The respondents consisted of 2,48</w:t>
      </w:r>
      <w:r w:rsidR="00FB021B" w:rsidRPr="00EB5ACD">
        <w:rPr>
          <w:rFonts w:ascii="Arial" w:hAnsi="Arial" w:cs="Arial"/>
          <w:lang w:val="en-PH"/>
        </w:rPr>
        <w:t>0</w:t>
      </w:r>
      <w:r w:rsidRPr="00EB5ACD">
        <w:rPr>
          <w:rFonts w:ascii="Arial" w:hAnsi="Arial" w:cs="Arial"/>
          <w:lang w:val="en-PH"/>
        </w:rPr>
        <w:t xml:space="preserve"> public school teachers and teaching-related personnel from elementary, junior high school, senior high school, and integrated schools under the Department of Education (DepEd) Division of Northern Samar. Participation was voluntary. To strengthen psychometric rigor and reduce the risk of capitalization on chance, the complete dataset was randomly divided into two independent subsamples using a 40%–60% split, a procedure widely recommended in factor analytic and SEM research (Worthington &amp; Whittaker, 2006; Hair et al., 2019). The Exploratory Factor Analysis (EFA) subsample comprised 992 respondents, while the Confirmatory Factor Analysis (CFA) and SEM subsample consisted of 1,4</w:t>
      </w:r>
      <w:r w:rsidR="00FB021B" w:rsidRPr="00EB5ACD">
        <w:rPr>
          <w:rFonts w:ascii="Arial" w:hAnsi="Arial" w:cs="Arial"/>
          <w:lang w:val="en-PH"/>
        </w:rPr>
        <w:t>88</w:t>
      </w:r>
      <w:r w:rsidRPr="00EB5ACD">
        <w:rPr>
          <w:rFonts w:ascii="Arial" w:hAnsi="Arial" w:cs="Arial"/>
          <w:lang w:val="en-PH"/>
        </w:rPr>
        <w:t xml:space="preserve"> respondents. Both subsamples demonstrated substantial heterogeneity in demographic, professional, and institutional characteristics, supporting stable factor extraction, robust parameter estimation, and generalizability of the validated scale within the </w:t>
      </w:r>
      <w:proofErr w:type="gramStart"/>
      <w:r w:rsidRPr="00EB5ACD">
        <w:rPr>
          <w:rFonts w:ascii="Arial" w:hAnsi="Arial" w:cs="Arial"/>
          <w:lang w:val="en-PH"/>
        </w:rPr>
        <w:t>public school</w:t>
      </w:r>
      <w:proofErr w:type="gramEnd"/>
      <w:r w:rsidRPr="00EB5ACD">
        <w:rPr>
          <w:rFonts w:ascii="Arial" w:hAnsi="Arial" w:cs="Arial"/>
          <w:lang w:val="en-PH"/>
        </w:rPr>
        <w:t xml:space="preserve"> context.</w:t>
      </w:r>
    </w:p>
    <w:p w14:paraId="1D84CF3C" w14:textId="77777777" w:rsidR="00A61199" w:rsidRPr="00EB5ACD" w:rsidRDefault="00A61199" w:rsidP="00A61199">
      <w:pPr>
        <w:pStyle w:val="Body"/>
        <w:spacing w:after="0"/>
        <w:ind w:firstLine="720"/>
        <w:rPr>
          <w:rFonts w:ascii="Arial" w:hAnsi="Arial" w:cs="Arial"/>
          <w:lang w:val="en-PH"/>
        </w:rPr>
      </w:pPr>
    </w:p>
    <w:p w14:paraId="51BF8CFE" w14:textId="68578445" w:rsidR="00A61199" w:rsidRPr="00EB5ACD" w:rsidRDefault="00A61199" w:rsidP="00791DE0">
      <w:pPr>
        <w:pStyle w:val="Body"/>
        <w:spacing w:after="0"/>
        <w:rPr>
          <w:rFonts w:ascii="Arial" w:hAnsi="Arial" w:cs="Arial"/>
          <w:b/>
          <w:bCs/>
          <w:lang w:val="en-PH"/>
        </w:rPr>
      </w:pPr>
      <w:r w:rsidRPr="00EB5ACD">
        <w:rPr>
          <w:rFonts w:ascii="Arial" w:hAnsi="Arial" w:cs="Arial"/>
          <w:b/>
          <w:bCs/>
          <w:lang w:val="en-PH"/>
        </w:rPr>
        <w:t>2.3 Instrument Development</w:t>
      </w:r>
    </w:p>
    <w:p w14:paraId="3C90E057" w14:textId="77777777" w:rsidR="00A61199" w:rsidRPr="00EB5ACD" w:rsidRDefault="00A61199" w:rsidP="00A61199">
      <w:pPr>
        <w:pStyle w:val="Body"/>
        <w:spacing w:after="0"/>
        <w:ind w:firstLine="720"/>
        <w:rPr>
          <w:rFonts w:ascii="Arial" w:hAnsi="Arial" w:cs="Arial"/>
          <w:lang w:val="en-PH"/>
        </w:rPr>
      </w:pPr>
      <w:r w:rsidRPr="00EB5ACD">
        <w:rPr>
          <w:rFonts w:ascii="Arial" w:hAnsi="Arial" w:cs="Arial"/>
          <w:lang w:val="en-PH"/>
        </w:rPr>
        <w:t xml:space="preserve">The Psychological Safety in Teaching Scale was developed through a systematic synthesis of psychological safety literature from organizational and educational contexts, followed by contextualization to reflect the lived professional experiences of Filipino </w:t>
      </w:r>
      <w:proofErr w:type="gramStart"/>
      <w:r w:rsidRPr="00EB5ACD">
        <w:rPr>
          <w:rFonts w:ascii="Arial" w:hAnsi="Arial" w:cs="Arial"/>
          <w:lang w:val="en-PH"/>
        </w:rPr>
        <w:t>public school</w:t>
      </w:r>
      <w:proofErr w:type="gramEnd"/>
      <w:r w:rsidRPr="00EB5ACD">
        <w:rPr>
          <w:rFonts w:ascii="Arial" w:hAnsi="Arial" w:cs="Arial"/>
          <w:lang w:val="en-PH"/>
        </w:rPr>
        <w:t xml:space="preserve"> teachers. An initial pool of 25 Likert-type items was generated to represent theoretically grounded dimensions of psychological safety in teaching, including freedom to speak up, interpersonal respect, leadership support, collegial trust, and absence of fear of negative consequences. Items were carefully worded to reflect routine instructional and </w:t>
      </w:r>
      <w:r w:rsidRPr="00EB5ACD">
        <w:rPr>
          <w:rFonts w:ascii="Arial" w:hAnsi="Arial" w:cs="Arial"/>
          <w:lang w:val="en-PH"/>
        </w:rPr>
        <w:lastRenderedPageBreak/>
        <w:t>organizational interactions in public schools and were rated on a five-point Likert scale ranging from strongly disagree to strongly agree. This procedure ensured content relevance and contextual appropriateness prior to empirical testing, consistent with best practices in culturally and occupationally grounded scale development (DeVellis, 2017).</w:t>
      </w:r>
    </w:p>
    <w:p w14:paraId="2AE4C4C4" w14:textId="77777777" w:rsidR="00A61199" w:rsidRPr="00EB5ACD" w:rsidRDefault="00A61199" w:rsidP="00A61199">
      <w:pPr>
        <w:pStyle w:val="Body"/>
        <w:spacing w:after="0"/>
        <w:ind w:firstLine="720"/>
        <w:rPr>
          <w:rFonts w:ascii="Arial" w:hAnsi="Arial" w:cs="Arial"/>
          <w:lang w:val="en-PH"/>
        </w:rPr>
      </w:pPr>
    </w:p>
    <w:p w14:paraId="1CFB2AF2" w14:textId="2219FF1D" w:rsidR="00A61199" w:rsidRPr="00EB5ACD" w:rsidRDefault="00A61199" w:rsidP="00791DE0">
      <w:pPr>
        <w:pStyle w:val="Body"/>
        <w:spacing w:after="0"/>
        <w:rPr>
          <w:rFonts w:ascii="Arial" w:hAnsi="Arial" w:cs="Arial"/>
          <w:b/>
          <w:bCs/>
          <w:lang w:val="en-PH"/>
        </w:rPr>
      </w:pPr>
      <w:r w:rsidRPr="00EB5ACD">
        <w:rPr>
          <w:rFonts w:ascii="Arial" w:hAnsi="Arial" w:cs="Arial"/>
          <w:b/>
          <w:bCs/>
          <w:lang w:val="en-PH"/>
        </w:rPr>
        <w:t>2.4 Data Collection Procedure</w:t>
      </w:r>
    </w:p>
    <w:p w14:paraId="6AAB4860" w14:textId="77777777" w:rsidR="00A61199" w:rsidRPr="00EB5ACD" w:rsidRDefault="00A61199" w:rsidP="00A61199">
      <w:pPr>
        <w:pStyle w:val="Body"/>
        <w:spacing w:after="0"/>
        <w:ind w:firstLine="720"/>
        <w:rPr>
          <w:rFonts w:ascii="Arial" w:hAnsi="Arial" w:cs="Arial"/>
          <w:lang w:val="en-PH"/>
        </w:rPr>
      </w:pPr>
      <w:r w:rsidRPr="00EB5ACD">
        <w:rPr>
          <w:rFonts w:ascii="Arial" w:hAnsi="Arial" w:cs="Arial"/>
          <w:lang w:val="en-PH"/>
        </w:rPr>
        <w:t>Data collection followed established ethical and administrative protocols within DepEd. Formal approval was obtained from the Schools Division Office, and coordination with school heads facilitated the dissemination of the survey link to eligible respondents. Participants were informed of the purpose of the study, the voluntary nature of participation, confidentiality safeguards, and the intended use of the data. Informed consent was obtained through an introductory statement indicating that proceeding with the online survey signified voluntary agreement to participate. The survey was administered using an online platform, enabling standardized data collection across geographically dispersed schools, minimizing data entry errors, and ensuring efficient handling of a large sample, consistent with recommendations for large-scale educational and organizational research (Dillman et al., 2014; Evans &amp; Mathur, 2018).</w:t>
      </w:r>
    </w:p>
    <w:p w14:paraId="1D9FE2DD" w14:textId="77777777" w:rsidR="00A61199" w:rsidRPr="00EB5ACD" w:rsidRDefault="00A61199" w:rsidP="00A61199">
      <w:pPr>
        <w:pStyle w:val="Body"/>
        <w:spacing w:after="0"/>
        <w:ind w:firstLine="720"/>
        <w:rPr>
          <w:rFonts w:ascii="Arial" w:hAnsi="Arial" w:cs="Arial"/>
          <w:lang w:val="en-PH"/>
        </w:rPr>
      </w:pPr>
    </w:p>
    <w:p w14:paraId="48046922" w14:textId="40508803" w:rsidR="00A61199" w:rsidRPr="00EB5ACD" w:rsidRDefault="00A61199" w:rsidP="00791DE0">
      <w:pPr>
        <w:pStyle w:val="Body"/>
        <w:spacing w:after="0"/>
        <w:rPr>
          <w:rFonts w:ascii="Arial" w:hAnsi="Arial" w:cs="Arial"/>
          <w:b/>
          <w:bCs/>
          <w:lang w:val="en-PH"/>
        </w:rPr>
      </w:pPr>
      <w:r w:rsidRPr="00EB5ACD">
        <w:rPr>
          <w:rFonts w:ascii="Arial" w:hAnsi="Arial" w:cs="Arial"/>
          <w:b/>
          <w:bCs/>
          <w:lang w:val="en-PH"/>
        </w:rPr>
        <w:t>2.5 Data Analysis</w:t>
      </w:r>
    </w:p>
    <w:p w14:paraId="6C422A85" w14:textId="77777777" w:rsidR="00A61199" w:rsidRPr="00EB5ACD" w:rsidRDefault="00A61199" w:rsidP="00A61199">
      <w:pPr>
        <w:pStyle w:val="Body"/>
        <w:spacing w:after="0"/>
        <w:ind w:firstLine="720"/>
        <w:rPr>
          <w:rFonts w:ascii="Arial" w:hAnsi="Arial" w:cs="Arial"/>
          <w:lang w:val="en-PH"/>
        </w:rPr>
      </w:pPr>
      <w:r w:rsidRPr="00EB5ACD">
        <w:rPr>
          <w:rFonts w:ascii="Arial" w:hAnsi="Arial" w:cs="Arial"/>
          <w:lang w:val="en-PH"/>
        </w:rPr>
        <w:t>Data analysis followed a staged, theory-guided psychometric and SEM procedure, consistent with contemporary standards in scale validation research (</w:t>
      </w:r>
      <w:proofErr w:type="spellStart"/>
      <w:r w:rsidRPr="00EB5ACD">
        <w:rPr>
          <w:rFonts w:ascii="Arial" w:hAnsi="Arial" w:cs="Arial"/>
          <w:lang w:val="en-PH"/>
        </w:rPr>
        <w:t>Fabrigar</w:t>
      </w:r>
      <w:proofErr w:type="spellEnd"/>
      <w:r w:rsidRPr="00EB5ACD">
        <w:rPr>
          <w:rFonts w:ascii="Arial" w:hAnsi="Arial" w:cs="Arial"/>
          <w:lang w:val="en-PH"/>
        </w:rPr>
        <w:t xml:space="preserve"> &amp; Wegener, 2012; Hair et al., 2022; Kline, 2023). Preliminary analyses involved data screening, descriptive statistics, and assessment of factorability using the Kaiser–Meyer–Olkin (KMO) measure and Bartlett’s Test of Sphericity.</w:t>
      </w:r>
    </w:p>
    <w:p w14:paraId="790041B1" w14:textId="77777777" w:rsidR="00A61199" w:rsidRPr="00EB5ACD" w:rsidRDefault="00A61199" w:rsidP="00A61199">
      <w:pPr>
        <w:pStyle w:val="Body"/>
        <w:spacing w:after="0"/>
        <w:ind w:firstLine="720"/>
        <w:rPr>
          <w:rFonts w:ascii="Arial" w:hAnsi="Arial" w:cs="Arial"/>
          <w:lang w:val="en-PH"/>
        </w:rPr>
      </w:pPr>
    </w:p>
    <w:p w14:paraId="4166231B" w14:textId="05A2EBE2" w:rsidR="00A61199" w:rsidRPr="00EB5ACD" w:rsidRDefault="00A61199" w:rsidP="00791DE0">
      <w:pPr>
        <w:pStyle w:val="Body"/>
        <w:spacing w:after="0"/>
        <w:rPr>
          <w:rFonts w:ascii="Arial" w:hAnsi="Arial" w:cs="Arial"/>
          <w:b/>
          <w:bCs/>
          <w:lang w:val="en-PH"/>
        </w:rPr>
      </w:pPr>
      <w:r w:rsidRPr="00EB5ACD">
        <w:rPr>
          <w:rFonts w:ascii="Arial" w:hAnsi="Arial" w:cs="Arial"/>
          <w:b/>
          <w:bCs/>
          <w:lang w:val="en-PH"/>
        </w:rPr>
        <w:t>2.6 Exploratory Factor Analysis</w:t>
      </w:r>
    </w:p>
    <w:p w14:paraId="065DA724" w14:textId="77777777" w:rsidR="00A61199" w:rsidRPr="00EB5ACD" w:rsidRDefault="00A61199" w:rsidP="00A61199">
      <w:pPr>
        <w:pStyle w:val="Body"/>
        <w:spacing w:after="0"/>
        <w:ind w:firstLine="720"/>
        <w:rPr>
          <w:rFonts w:ascii="Arial" w:hAnsi="Arial" w:cs="Arial"/>
          <w:lang w:val="en-PH"/>
        </w:rPr>
      </w:pPr>
      <w:r w:rsidRPr="00EB5ACD">
        <w:rPr>
          <w:rFonts w:ascii="Arial" w:hAnsi="Arial" w:cs="Arial"/>
          <w:lang w:val="en-PH"/>
        </w:rPr>
        <w:t xml:space="preserve">Exploratory Factor Analysis was conducted on the 40% subsample using Principal Axis Factoring (PAF) with Promax oblique rotation, reflecting the theoretical assumption that dimensions of psychological safety in teaching are conceptually related. Decisions regarding factor retention and item inclusion were guided by multiple criteria, including eigenvalues greater than one, inspection of the scree plot, magnitude of factor loadings (≥ .40), absence of substantial cross-loadings, and conceptual interpretability (Costello &amp; Osborne, 2005; </w:t>
      </w:r>
      <w:proofErr w:type="spellStart"/>
      <w:r w:rsidRPr="00EB5ACD">
        <w:rPr>
          <w:rFonts w:ascii="Arial" w:hAnsi="Arial" w:cs="Arial"/>
          <w:lang w:val="en-PH"/>
        </w:rPr>
        <w:t>Fabrigar</w:t>
      </w:r>
      <w:proofErr w:type="spellEnd"/>
      <w:r w:rsidRPr="00EB5ACD">
        <w:rPr>
          <w:rFonts w:ascii="Arial" w:hAnsi="Arial" w:cs="Arial"/>
          <w:lang w:val="en-PH"/>
        </w:rPr>
        <w:t xml:space="preserve"> &amp; Wegener, 2012). The resulting factor structure provided the empirical foundation for confirmatory testing.</w:t>
      </w:r>
    </w:p>
    <w:p w14:paraId="15B2541C" w14:textId="77777777" w:rsidR="00A61199" w:rsidRPr="00EB5ACD" w:rsidRDefault="00A61199" w:rsidP="00A61199">
      <w:pPr>
        <w:pStyle w:val="Body"/>
        <w:spacing w:after="0"/>
        <w:ind w:firstLine="720"/>
        <w:rPr>
          <w:rFonts w:ascii="Arial" w:hAnsi="Arial" w:cs="Arial"/>
          <w:lang w:val="en-PH"/>
        </w:rPr>
      </w:pPr>
    </w:p>
    <w:p w14:paraId="51E1CBDF" w14:textId="2C212136" w:rsidR="00A61199" w:rsidRPr="00EB5ACD" w:rsidRDefault="00A61199" w:rsidP="00791DE0">
      <w:pPr>
        <w:pStyle w:val="Body"/>
        <w:spacing w:after="0"/>
        <w:rPr>
          <w:rFonts w:ascii="Arial" w:hAnsi="Arial" w:cs="Arial"/>
          <w:b/>
          <w:bCs/>
          <w:lang w:val="en-PH"/>
        </w:rPr>
      </w:pPr>
      <w:r w:rsidRPr="00EB5ACD">
        <w:rPr>
          <w:rFonts w:ascii="Arial" w:hAnsi="Arial" w:cs="Arial"/>
          <w:b/>
          <w:bCs/>
          <w:lang w:val="en-PH"/>
        </w:rPr>
        <w:t>2.7 Confirmatory Factor Analysis</w:t>
      </w:r>
    </w:p>
    <w:p w14:paraId="5E5701E7" w14:textId="77777777" w:rsidR="00A61199" w:rsidRPr="00EB5ACD" w:rsidRDefault="00A61199" w:rsidP="00A61199">
      <w:pPr>
        <w:pStyle w:val="Body"/>
        <w:spacing w:after="0"/>
        <w:ind w:firstLine="720"/>
        <w:rPr>
          <w:rFonts w:ascii="Arial" w:hAnsi="Arial" w:cs="Arial"/>
          <w:lang w:val="en-PH"/>
        </w:rPr>
      </w:pPr>
      <w:r w:rsidRPr="00EB5ACD">
        <w:rPr>
          <w:rFonts w:ascii="Arial" w:hAnsi="Arial" w:cs="Arial"/>
          <w:lang w:val="en-PH"/>
        </w:rPr>
        <w:t>Confirmatory Factor Analysis was conducted on the independent 60% subsample using maximum likelihood estimation to validate the factor structure identified during the exploratory phase. A correlated-factor measurement model was specified, and model adequacy was evaluated using multiple fit indices, including the chi-square statistic (χ²), Comparative Fit Index (CFI), Tucker–Lewis Index (TLI), Root Mean Square Error of Approximation (RMSEA) with confidence intervals, and the Standardized Root Mean Square Residual (SRMR). Model fit was interpreted using established cutoff criteria, with greater emphasis placed on incremental and residual-based indices due to the sensitivity of χ² to large sample sizes (Hu &amp; Bentler, 1999; Brown, 2015; Kline, 2023).</w:t>
      </w:r>
    </w:p>
    <w:p w14:paraId="77DBE25E" w14:textId="77777777" w:rsidR="00A61199" w:rsidRPr="00EB5ACD" w:rsidRDefault="00A61199" w:rsidP="00A61199">
      <w:pPr>
        <w:pStyle w:val="Body"/>
        <w:spacing w:after="0"/>
        <w:ind w:firstLine="720"/>
        <w:rPr>
          <w:rFonts w:ascii="Arial" w:hAnsi="Arial" w:cs="Arial"/>
          <w:lang w:val="en-PH"/>
        </w:rPr>
      </w:pPr>
    </w:p>
    <w:p w14:paraId="4AF0D73B" w14:textId="364010D4" w:rsidR="00A61199" w:rsidRPr="00EB5ACD" w:rsidRDefault="00A61199" w:rsidP="00791DE0">
      <w:pPr>
        <w:pStyle w:val="Body"/>
        <w:spacing w:after="0"/>
        <w:rPr>
          <w:rFonts w:ascii="Arial" w:hAnsi="Arial" w:cs="Arial"/>
          <w:b/>
          <w:bCs/>
          <w:lang w:val="en-PH"/>
        </w:rPr>
      </w:pPr>
      <w:r w:rsidRPr="00EB5ACD">
        <w:rPr>
          <w:rFonts w:ascii="Arial" w:hAnsi="Arial" w:cs="Arial"/>
          <w:b/>
          <w:bCs/>
          <w:lang w:val="en-PH"/>
        </w:rPr>
        <w:t>2.8 Psychometric Evaluation</w:t>
      </w:r>
    </w:p>
    <w:p w14:paraId="147DC3E2" w14:textId="77777777" w:rsidR="00A61199" w:rsidRPr="00EB5ACD" w:rsidRDefault="00A61199" w:rsidP="00A61199">
      <w:pPr>
        <w:pStyle w:val="Body"/>
        <w:spacing w:after="0"/>
        <w:ind w:firstLine="720"/>
        <w:rPr>
          <w:rFonts w:ascii="Arial" w:hAnsi="Arial" w:cs="Arial"/>
          <w:lang w:val="en-PH"/>
        </w:rPr>
      </w:pPr>
      <w:r w:rsidRPr="00EB5ACD">
        <w:rPr>
          <w:rFonts w:ascii="Arial" w:hAnsi="Arial" w:cs="Arial"/>
          <w:lang w:val="en-PH"/>
        </w:rPr>
        <w:t xml:space="preserve">The psychometric quality of the scale was assessed through evaluations of reliability and validity. Convergent validity was examined using Average Variance Extracted (AVE), while discriminant validity was assessed using the </w:t>
      </w:r>
      <w:proofErr w:type="spellStart"/>
      <w:r w:rsidRPr="00EB5ACD">
        <w:rPr>
          <w:rFonts w:ascii="Arial" w:hAnsi="Arial" w:cs="Arial"/>
          <w:lang w:val="en-PH"/>
        </w:rPr>
        <w:t>Heterotrait</w:t>
      </w:r>
      <w:proofErr w:type="spellEnd"/>
      <w:r w:rsidRPr="00EB5ACD">
        <w:rPr>
          <w:rFonts w:ascii="Arial" w:hAnsi="Arial" w:cs="Arial"/>
          <w:lang w:val="en-PH"/>
        </w:rPr>
        <w:t>–</w:t>
      </w:r>
      <w:proofErr w:type="spellStart"/>
      <w:r w:rsidRPr="00EB5ACD">
        <w:rPr>
          <w:rFonts w:ascii="Arial" w:hAnsi="Arial" w:cs="Arial"/>
          <w:lang w:val="en-PH"/>
        </w:rPr>
        <w:t>Monotrait</w:t>
      </w:r>
      <w:proofErr w:type="spellEnd"/>
      <w:r w:rsidRPr="00EB5ACD">
        <w:rPr>
          <w:rFonts w:ascii="Arial" w:hAnsi="Arial" w:cs="Arial"/>
          <w:lang w:val="en-PH"/>
        </w:rPr>
        <w:t xml:space="preserve"> (HTMT) ratio of correlations, a stringent criterion for construct distinctiveness (Fornell &amp; Larcker, 1981; Henseler et al., 2015). Internal consistency reliability was evaluated using Cronbach’s alpha, McDonald’s omega, and ordinal alpha, providing multiple indicators of measurement consistency and addressing limitations associated with reliance on a single reliability coefficient (McNeish, 2018; Kline, 2023).</w:t>
      </w:r>
    </w:p>
    <w:p w14:paraId="4C9C0565" w14:textId="77777777" w:rsidR="00A61199" w:rsidRPr="00EB5ACD" w:rsidRDefault="00A61199" w:rsidP="00A61199">
      <w:pPr>
        <w:pStyle w:val="Body"/>
        <w:spacing w:after="0"/>
        <w:ind w:firstLine="720"/>
        <w:rPr>
          <w:rFonts w:ascii="Arial" w:hAnsi="Arial" w:cs="Arial"/>
          <w:lang w:val="en-PH"/>
        </w:rPr>
      </w:pPr>
    </w:p>
    <w:p w14:paraId="37D07996" w14:textId="432B57F0" w:rsidR="00A61199" w:rsidRPr="00EB5ACD" w:rsidRDefault="00A61199" w:rsidP="00791DE0">
      <w:pPr>
        <w:pStyle w:val="Body"/>
        <w:spacing w:after="0"/>
        <w:rPr>
          <w:rFonts w:ascii="Arial" w:hAnsi="Arial" w:cs="Arial"/>
          <w:b/>
          <w:bCs/>
          <w:lang w:val="en-PH"/>
        </w:rPr>
      </w:pPr>
      <w:r w:rsidRPr="00EB5ACD">
        <w:rPr>
          <w:rFonts w:ascii="Arial" w:hAnsi="Arial" w:cs="Arial"/>
          <w:b/>
          <w:bCs/>
          <w:lang w:val="en-PH"/>
        </w:rPr>
        <w:t>2.9 Structural Equation Modeling</w:t>
      </w:r>
    </w:p>
    <w:p w14:paraId="53D54A14" w14:textId="77777777" w:rsidR="00A61199" w:rsidRPr="00EB5ACD" w:rsidRDefault="00A61199" w:rsidP="00A61199">
      <w:pPr>
        <w:pStyle w:val="Body"/>
        <w:spacing w:after="0"/>
        <w:ind w:firstLine="720"/>
        <w:rPr>
          <w:rFonts w:ascii="Arial" w:hAnsi="Arial" w:cs="Arial"/>
          <w:lang w:val="en-PH"/>
        </w:rPr>
      </w:pPr>
      <w:r w:rsidRPr="00EB5ACD">
        <w:rPr>
          <w:rFonts w:ascii="Arial" w:hAnsi="Arial" w:cs="Arial"/>
          <w:lang w:val="en-PH"/>
        </w:rPr>
        <w:t xml:space="preserve">Structural Equation Modeling was conducted using the validated measurement model to examine the structural relationships among the latent constructs of psychological safety in teaching. SEM enabled the simultaneous estimation of measurement and structural components and allowed direct testing of whether the hypothesized structural model adequately represented the interrelationships among psychological safety dimensions. Model adequacy was evaluated using the same goodness-of-fit indices </w:t>
      </w:r>
      <w:r w:rsidRPr="00EB5ACD">
        <w:rPr>
          <w:rFonts w:ascii="Arial" w:hAnsi="Arial" w:cs="Arial"/>
          <w:lang w:val="en-PH"/>
        </w:rPr>
        <w:lastRenderedPageBreak/>
        <w:t>applied in the CFA, and interpretation focused on the magnitude and direction of structural paths rather than causal inference, consistent with the study’s cross-sectional, non-experimental design (Hair et al., 2022; Kline, 2023).</w:t>
      </w:r>
    </w:p>
    <w:p w14:paraId="54B41E71" w14:textId="77777777" w:rsidR="00790ADA" w:rsidRPr="00EB5ACD" w:rsidRDefault="00790ADA" w:rsidP="00A61199">
      <w:pPr>
        <w:pStyle w:val="Body"/>
        <w:spacing w:after="0"/>
        <w:ind w:firstLine="720"/>
        <w:rPr>
          <w:rFonts w:ascii="Arial" w:hAnsi="Arial" w:cs="Arial"/>
        </w:rPr>
      </w:pPr>
    </w:p>
    <w:p w14:paraId="1D00B004" w14:textId="77777777" w:rsidR="00902823" w:rsidRPr="00EB5ACD" w:rsidRDefault="00000F8F" w:rsidP="00441B6F">
      <w:pPr>
        <w:pStyle w:val="Head1"/>
        <w:spacing w:after="0"/>
        <w:jc w:val="both"/>
        <w:rPr>
          <w:rFonts w:ascii="Arial" w:hAnsi="Arial" w:cs="Arial"/>
        </w:rPr>
      </w:pPr>
      <w:r w:rsidRPr="00EB5ACD">
        <w:rPr>
          <w:rFonts w:ascii="Arial" w:hAnsi="Arial" w:cs="Arial"/>
        </w:rPr>
        <w:t>3</w:t>
      </w:r>
      <w:r w:rsidR="00902823" w:rsidRPr="00EB5ACD">
        <w:rPr>
          <w:rFonts w:ascii="Arial" w:hAnsi="Arial" w:cs="Arial"/>
        </w:rPr>
        <w:t xml:space="preserve">. </w:t>
      </w:r>
      <w:r w:rsidRPr="00EB5ACD">
        <w:rPr>
          <w:rFonts w:ascii="Arial" w:hAnsi="Arial" w:cs="Arial"/>
        </w:rPr>
        <w:t>results and discussion</w:t>
      </w:r>
    </w:p>
    <w:p w14:paraId="3E6D508F" w14:textId="77777777" w:rsidR="00790ADA" w:rsidRPr="00EB5ACD" w:rsidRDefault="00790ADA" w:rsidP="00441B6F">
      <w:pPr>
        <w:pStyle w:val="Head1"/>
        <w:spacing w:after="0"/>
        <w:jc w:val="both"/>
        <w:rPr>
          <w:rFonts w:ascii="Arial" w:hAnsi="Arial" w:cs="Arial"/>
        </w:rPr>
      </w:pPr>
    </w:p>
    <w:p w14:paraId="3E25E5D5" w14:textId="115F3D69" w:rsidR="00A03CE5" w:rsidRPr="00EB5ACD" w:rsidRDefault="00AA4480" w:rsidP="00441B6F">
      <w:pPr>
        <w:pStyle w:val="Body"/>
        <w:spacing w:after="0"/>
        <w:rPr>
          <w:rFonts w:ascii="Arial" w:hAnsi="Arial" w:cs="Arial"/>
        </w:rPr>
      </w:pPr>
      <w:r w:rsidRPr="00EB5ACD">
        <w:rPr>
          <w:rFonts w:ascii="Arial" w:hAnsi="Arial" w:cs="Arial"/>
          <w:b/>
          <w:bCs/>
        </w:rPr>
        <w:t>3.1 Profile of Respondents</w:t>
      </w:r>
    </w:p>
    <w:p w14:paraId="1AA9CEC9" w14:textId="77777777" w:rsidR="008E26B2" w:rsidRPr="00EB5ACD" w:rsidRDefault="008E26B2" w:rsidP="00441B6F">
      <w:pPr>
        <w:pStyle w:val="Body"/>
        <w:spacing w:after="0"/>
        <w:rPr>
          <w:rFonts w:ascii="Arial" w:hAnsi="Arial" w:cs="Arial"/>
        </w:rPr>
      </w:pPr>
    </w:p>
    <w:p w14:paraId="03FC63C7" w14:textId="77777777" w:rsidR="008E26B2" w:rsidRPr="00EB5ACD" w:rsidRDefault="008E26B2" w:rsidP="008E26B2">
      <w:pPr>
        <w:pStyle w:val="Body"/>
        <w:spacing w:after="0"/>
        <w:ind w:firstLine="720"/>
        <w:rPr>
          <w:rFonts w:ascii="Arial" w:hAnsi="Arial" w:cs="Arial"/>
          <w:lang w:val="en-PH"/>
        </w:rPr>
      </w:pPr>
      <w:r w:rsidRPr="00EB5ACD">
        <w:rPr>
          <w:rFonts w:ascii="Arial" w:hAnsi="Arial" w:cs="Arial"/>
          <w:lang w:val="en-PH"/>
        </w:rPr>
        <w:t xml:space="preserve">Table 1 summarizes the demographic and professional characteristics of the respondents included in the Exploratory Factor Analysis (EFA) and Confirmatory Factor Analysis (CFA) samples. The distribution of respondents by sex was comparable across both subsamples, with females comprising the majority (EFA: 81%; CFA: 82%) and males accounting for the remaining proportion. This distribution reflects the prevailing composition of the </w:t>
      </w:r>
      <w:proofErr w:type="gramStart"/>
      <w:r w:rsidRPr="00EB5ACD">
        <w:rPr>
          <w:rFonts w:ascii="Arial" w:hAnsi="Arial" w:cs="Arial"/>
          <w:lang w:val="en-PH"/>
        </w:rPr>
        <w:t>public school</w:t>
      </w:r>
      <w:proofErr w:type="gramEnd"/>
      <w:r w:rsidRPr="00EB5ACD">
        <w:rPr>
          <w:rFonts w:ascii="Arial" w:hAnsi="Arial" w:cs="Arial"/>
          <w:lang w:val="en-PH"/>
        </w:rPr>
        <w:t xml:space="preserve"> teaching workforce and indicates consistency between the two samples.</w:t>
      </w:r>
    </w:p>
    <w:p w14:paraId="048C6EFC" w14:textId="77777777" w:rsidR="008E26B2" w:rsidRPr="00EB5ACD" w:rsidRDefault="008E26B2" w:rsidP="008E26B2">
      <w:pPr>
        <w:pStyle w:val="Body"/>
        <w:spacing w:after="0"/>
        <w:ind w:firstLine="720"/>
        <w:rPr>
          <w:rFonts w:ascii="Arial" w:hAnsi="Arial" w:cs="Arial"/>
          <w:lang w:val="en-PH"/>
        </w:rPr>
      </w:pPr>
      <w:r w:rsidRPr="00EB5ACD">
        <w:rPr>
          <w:rFonts w:ascii="Arial" w:hAnsi="Arial" w:cs="Arial"/>
          <w:lang w:val="en-PH"/>
        </w:rPr>
        <w:t>In terms of age, respondents were distributed across a wide range of age groups in both the EFA and CFA samples, with the largest proportions falling within the 30–44 age brackets. Smaller but notable representations were observed in both the younger (25–29 years) and older (45 years and above) age groups. This spread demonstrates that the samples included teachers at different stages of their professional life span.</w:t>
      </w:r>
    </w:p>
    <w:p w14:paraId="1A8A7B09" w14:textId="77777777" w:rsidR="008E26B2" w:rsidRPr="00EB5ACD" w:rsidRDefault="008E26B2" w:rsidP="008E26B2">
      <w:pPr>
        <w:pStyle w:val="Body"/>
        <w:spacing w:after="0"/>
        <w:ind w:firstLine="720"/>
        <w:rPr>
          <w:rFonts w:ascii="Arial" w:hAnsi="Arial" w:cs="Arial"/>
          <w:lang w:val="en-PH"/>
        </w:rPr>
      </w:pPr>
      <w:r w:rsidRPr="00EB5ACD">
        <w:rPr>
          <w:rFonts w:ascii="Arial" w:hAnsi="Arial" w:cs="Arial"/>
          <w:lang w:val="en-PH"/>
        </w:rPr>
        <w:t>With respect to teaching position, most respondents in both samples held Teacher I–III positions, while a smaller proportion occupied Master Teacher I–III positions. This distribution ensured representation across instructional career levels within the public school system. Similarly, respondents were drawn from both elementary and secondary curriculum levels, with elementary teachers comprising slightly more than half of each sample and secondary teachers representing a substantial proportion.</w:t>
      </w:r>
    </w:p>
    <w:p w14:paraId="4D9ED8AB" w14:textId="77777777" w:rsidR="008E26B2" w:rsidRPr="00EB5ACD" w:rsidRDefault="008E26B2" w:rsidP="008E26B2">
      <w:pPr>
        <w:pStyle w:val="Body"/>
        <w:spacing w:after="0"/>
        <w:ind w:firstLine="720"/>
        <w:rPr>
          <w:rFonts w:ascii="Arial" w:hAnsi="Arial" w:cs="Arial"/>
          <w:lang w:val="en-PH"/>
        </w:rPr>
      </w:pPr>
      <w:r w:rsidRPr="00EB5ACD">
        <w:rPr>
          <w:rFonts w:ascii="Arial" w:hAnsi="Arial" w:cs="Arial"/>
          <w:lang w:val="en-PH"/>
        </w:rPr>
        <w:t>The respondents also varied in length of service, with representation across all tenure categories, ranging from five years or below to twenty-five years and above. The largest groups in both samples were teachers with six to ten years of service, followed by those with longer teaching experience. This range indicates inclusion of both early-career and more experienced teachers.</w:t>
      </w:r>
    </w:p>
    <w:p w14:paraId="4E2FED53" w14:textId="77777777" w:rsidR="008E26B2" w:rsidRPr="00EB5ACD" w:rsidRDefault="008E26B2" w:rsidP="00441B6F">
      <w:pPr>
        <w:pStyle w:val="Body"/>
        <w:spacing w:after="0"/>
        <w:rPr>
          <w:rFonts w:ascii="Arial" w:hAnsi="Arial" w:cs="Arial"/>
        </w:rPr>
      </w:pPr>
    </w:p>
    <w:p w14:paraId="29FA1783" w14:textId="5971FF7C" w:rsidR="00AA4480" w:rsidRPr="00EB5ACD" w:rsidRDefault="008E26B2" w:rsidP="00441B6F">
      <w:pPr>
        <w:pStyle w:val="Body"/>
        <w:spacing w:after="0"/>
        <w:rPr>
          <w:rFonts w:ascii="Arial" w:hAnsi="Arial" w:cs="Arial"/>
        </w:rPr>
      </w:pPr>
      <w:r w:rsidRPr="00EB5ACD">
        <w:rPr>
          <w:rFonts w:ascii="Arial" w:hAnsi="Arial" w:cs="Arial"/>
          <w:b/>
        </w:rPr>
        <w:t xml:space="preserve">Table 1. </w:t>
      </w:r>
      <w:r w:rsidRPr="00EB5ACD">
        <w:rPr>
          <w:rFonts w:ascii="Arial" w:hAnsi="Arial" w:cs="Arial"/>
          <w:b/>
          <w:bCs/>
        </w:rPr>
        <w:t xml:space="preserve">Profile of Respondents in the </w:t>
      </w:r>
      <w:r w:rsidRPr="00EB5ACD">
        <w:rPr>
          <w:rFonts w:ascii="Arial" w:hAnsi="Arial" w:cs="Arial"/>
          <w:b/>
          <w:bCs/>
          <w:color w:val="000000"/>
          <w:sz w:val="22"/>
          <w:szCs w:val="22"/>
          <w:lang w:val="en-PH" w:eastAsia="en-PH"/>
        </w:rPr>
        <w:t xml:space="preserve">EFA and CFA </w:t>
      </w:r>
      <w:proofErr w:type="spellStart"/>
      <w:r w:rsidRPr="00EB5ACD">
        <w:rPr>
          <w:rFonts w:ascii="Arial" w:hAnsi="Arial" w:cs="Arial"/>
          <w:b/>
          <w:bCs/>
          <w:color w:val="000000"/>
          <w:sz w:val="22"/>
          <w:szCs w:val="22"/>
          <w:lang w:val="en-PH" w:eastAsia="en-PH"/>
        </w:rPr>
        <w:t>Sampples</w:t>
      </w:r>
      <w:proofErr w:type="spellEnd"/>
    </w:p>
    <w:tbl>
      <w:tblPr>
        <w:tblW w:w="7740" w:type="dxa"/>
        <w:tblLook w:val="04A0" w:firstRow="1" w:lastRow="0" w:firstColumn="1" w:lastColumn="0" w:noHBand="0" w:noVBand="1"/>
      </w:tblPr>
      <w:tblGrid>
        <w:gridCol w:w="2320"/>
        <w:gridCol w:w="1348"/>
        <w:gridCol w:w="1452"/>
        <w:gridCol w:w="1329"/>
        <w:gridCol w:w="1403"/>
      </w:tblGrid>
      <w:tr w:rsidR="008E26B2" w:rsidRPr="00EB5ACD" w14:paraId="43745792" w14:textId="77777777" w:rsidTr="008E26B2">
        <w:trPr>
          <w:trHeight w:val="288"/>
        </w:trPr>
        <w:tc>
          <w:tcPr>
            <w:tcW w:w="2320" w:type="dxa"/>
            <w:tcBorders>
              <w:top w:val="single" w:sz="4" w:space="0" w:color="auto"/>
              <w:left w:val="nil"/>
              <w:bottom w:val="nil"/>
              <w:right w:val="nil"/>
            </w:tcBorders>
            <w:noWrap/>
            <w:vAlign w:val="bottom"/>
            <w:hideMark/>
          </w:tcPr>
          <w:p w14:paraId="7F9ACEAB"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 </w:t>
            </w:r>
          </w:p>
        </w:tc>
        <w:tc>
          <w:tcPr>
            <w:tcW w:w="2800" w:type="dxa"/>
            <w:gridSpan w:val="2"/>
            <w:tcBorders>
              <w:top w:val="single" w:sz="4" w:space="0" w:color="auto"/>
              <w:left w:val="nil"/>
              <w:bottom w:val="single" w:sz="4" w:space="0" w:color="auto"/>
              <w:right w:val="nil"/>
            </w:tcBorders>
            <w:noWrap/>
            <w:vAlign w:val="bottom"/>
            <w:hideMark/>
          </w:tcPr>
          <w:p w14:paraId="70F75FFE"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EFA Samples (40%)</w:t>
            </w:r>
          </w:p>
        </w:tc>
        <w:tc>
          <w:tcPr>
            <w:tcW w:w="2620" w:type="dxa"/>
            <w:gridSpan w:val="2"/>
            <w:tcBorders>
              <w:top w:val="single" w:sz="4" w:space="0" w:color="auto"/>
              <w:left w:val="nil"/>
              <w:bottom w:val="single" w:sz="4" w:space="0" w:color="auto"/>
              <w:right w:val="nil"/>
            </w:tcBorders>
            <w:noWrap/>
            <w:vAlign w:val="bottom"/>
            <w:hideMark/>
          </w:tcPr>
          <w:p w14:paraId="5D2A8670"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CFA Samples (60%)</w:t>
            </w:r>
          </w:p>
        </w:tc>
      </w:tr>
      <w:tr w:rsidR="008E26B2" w:rsidRPr="00EB5ACD" w14:paraId="5F6103D1" w14:textId="77777777" w:rsidTr="008E26B2">
        <w:trPr>
          <w:trHeight w:val="288"/>
        </w:trPr>
        <w:tc>
          <w:tcPr>
            <w:tcW w:w="2320" w:type="dxa"/>
            <w:tcBorders>
              <w:top w:val="nil"/>
              <w:left w:val="nil"/>
              <w:bottom w:val="nil"/>
              <w:right w:val="nil"/>
            </w:tcBorders>
            <w:noWrap/>
            <w:vAlign w:val="bottom"/>
            <w:hideMark/>
          </w:tcPr>
          <w:p w14:paraId="6150508E" w14:textId="77777777" w:rsidR="008E26B2" w:rsidRPr="00EB5ACD" w:rsidRDefault="008E26B2" w:rsidP="008E26B2">
            <w:pPr>
              <w:jc w:val="center"/>
              <w:rPr>
                <w:rFonts w:ascii="Arial" w:hAnsi="Arial" w:cs="Arial"/>
                <w:b/>
                <w:bCs/>
                <w:color w:val="000000"/>
                <w:sz w:val="22"/>
                <w:szCs w:val="22"/>
                <w:lang w:val="en-PH" w:eastAsia="en-PH"/>
              </w:rPr>
            </w:pPr>
          </w:p>
        </w:tc>
        <w:tc>
          <w:tcPr>
            <w:tcW w:w="1348" w:type="dxa"/>
            <w:tcBorders>
              <w:top w:val="nil"/>
              <w:left w:val="nil"/>
              <w:bottom w:val="nil"/>
              <w:right w:val="nil"/>
            </w:tcBorders>
            <w:noWrap/>
            <w:vAlign w:val="bottom"/>
            <w:hideMark/>
          </w:tcPr>
          <w:p w14:paraId="612F5397"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Frequency</w:t>
            </w:r>
          </w:p>
        </w:tc>
        <w:tc>
          <w:tcPr>
            <w:tcW w:w="1452" w:type="dxa"/>
            <w:tcBorders>
              <w:top w:val="nil"/>
              <w:left w:val="nil"/>
              <w:bottom w:val="nil"/>
              <w:right w:val="nil"/>
            </w:tcBorders>
            <w:noWrap/>
            <w:vAlign w:val="bottom"/>
            <w:hideMark/>
          </w:tcPr>
          <w:p w14:paraId="6FA6B94B"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Percentage</w:t>
            </w:r>
          </w:p>
        </w:tc>
        <w:tc>
          <w:tcPr>
            <w:tcW w:w="1261" w:type="dxa"/>
            <w:tcBorders>
              <w:top w:val="nil"/>
              <w:left w:val="nil"/>
              <w:bottom w:val="nil"/>
              <w:right w:val="nil"/>
            </w:tcBorders>
            <w:noWrap/>
            <w:vAlign w:val="bottom"/>
            <w:hideMark/>
          </w:tcPr>
          <w:p w14:paraId="6A1F7299"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Frequency</w:t>
            </w:r>
          </w:p>
        </w:tc>
        <w:tc>
          <w:tcPr>
            <w:tcW w:w="1359" w:type="dxa"/>
            <w:tcBorders>
              <w:top w:val="nil"/>
              <w:left w:val="nil"/>
              <w:bottom w:val="nil"/>
              <w:right w:val="nil"/>
            </w:tcBorders>
            <w:noWrap/>
            <w:vAlign w:val="bottom"/>
            <w:hideMark/>
          </w:tcPr>
          <w:p w14:paraId="537C3744"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Percentage</w:t>
            </w:r>
          </w:p>
        </w:tc>
      </w:tr>
      <w:tr w:rsidR="008E26B2" w:rsidRPr="00EB5ACD" w14:paraId="67273F57" w14:textId="77777777" w:rsidTr="008E26B2">
        <w:trPr>
          <w:trHeight w:val="288"/>
        </w:trPr>
        <w:tc>
          <w:tcPr>
            <w:tcW w:w="2320" w:type="dxa"/>
            <w:tcBorders>
              <w:top w:val="single" w:sz="4" w:space="0" w:color="auto"/>
              <w:left w:val="nil"/>
              <w:bottom w:val="nil"/>
              <w:right w:val="nil"/>
            </w:tcBorders>
            <w:vAlign w:val="bottom"/>
            <w:hideMark/>
          </w:tcPr>
          <w:p w14:paraId="27DC5A25"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Sex</w:t>
            </w:r>
          </w:p>
        </w:tc>
        <w:tc>
          <w:tcPr>
            <w:tcW w:w="1348" w:type="dxa"/>
            <w:tcBorders>
              <w:top w:val="single" w:sz="4" w:space="0" w:color="auto"/>
              <w:left w:val="nil"/>
              <w:bottom w:val="nil"/>
              <w:right w:val="nil"/>
            </w:tcBorders>
            <w:noWrap/>
            <w:vAlign w:val="bottom"/>
            <w:hideMark/>
          </w:tcPr>
          <w:p w14:paraId="4B7B0286"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 </w:t>
            </w:r>
          </w:p>
        </w:tc>
        <w:tc>
          <w:tcPr>
            <w:tcW w:w="1452" w:type="dxa"/>
            <w:tcBorders>
              <w:top w:val="single" w:sz="4" w:space="0" w:color="auto"/>
              <w:left w:val="nil"/>
              <w:bottom w:val="nil"/>
              <w:right w:val="nil"/>
            </w:tcBorders>
            <w:noWrap/>
            <w:vAlign w:val="bottom"/>
            <w:hideMark/>
          </w:tcPr>
          <w:p w14:paraId="491CBAA7"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 </w:t>
            </w:r>
          </w:p>
        </w:tc>
        <w:tc>
          <w:tcPr>
            <w:tcW w:w="1261" w:type="dxa"/>
            <w:tcBorders>
              <w:top w:val="single" w:sz="4" w:space="0" w:color="auto"/>
              <w:left w:val="nil"/>
              <w:bottom w:val="nil"/>
              <w:right w:val="nil"/>
            </w:tcBorders>
            <w:noWrap/>
            <w:vAlign w:val="bottom"/>
            <w:hideMark/>
          </w:tcPr>
          <w:p w14:paraId="6E3168B0"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 </w:t>
            </w:r>
          </w:p>
        </w:tc>
        <w:tc>
          <w:tcPr>
            <w:tcW w:w="1359" w:type="dxa"/>
            <w:tcBorders>
              <w:top w:val="single" w:sz="4" w:space="0" w:color="auto"/>
              <w:left w:val="nil"/>
              <w:bottom w:val="nil"/>
              <w:right w:val="nil"/>
            </w:tcBorders>
            <w:noWrap/>
            <w:vAlign w:val="bottom"/>
            <w:hideMark/>
          </w:tcPr>
          <w:p w14:paraId="788A27D6"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 </w:t>
            </w:r>
          </w:p>
        </w:tc>
      </w:tr>
      <w:tr w:rsidR="008E26B2" w:rsidRPr="00EB5ACD" w14:paraId="4CE4E3BA" w14:textId="77777777" w:rsidTr="008E26B2">
        <w:trPr>
          <w:trHeight w:val="288"/>
        </w:trPr>
        <w:tc>
          <w:tcPr>
            <w:tcW w:w="2320" w:type="dxa"/>
            <w:tcBorders>
              <w:top w:val="nil"/>
              <w:left w:val="nil"/>
              <w:bottom w:val="nil"/>
              <w:right w:val="nil"/>
            </w:tcBorders>
            <w:vAlign w:val="bottom"/>
            <w:hideMark/>
          </w:tcPr>
          <w:p w14:paraId="67B5DD85"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Female</w:t>
            </w:r>
          </w:p>
        </w:tc>
        <w:tc>
          <w:tcPr>
            <w:tcW w:w="1348" w:type="dxa"/>
            <w:tcBorders>
              <w:top w:val="nil"/>
              <w:left w:val="nil"/>
              <w:bottom w:val="nil"/>
              <w:right w:val="nil"/>
            </w:tcBorders>
            <w:noWrap/>
            <w:vAlign w:val="bottom"/>
            <w:hideMark/>
          </w:tcPr>
          <w:p w14:paraId="47002D41"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803</w:t>
            </w:r>
          </w:p>
        </w:tc>
        <w:tc>
          <w:tcPr>
            <w:tcW w:w="1452" w:type="dxa"/>
            <w:tcBorders>
              <w:top w:val="nil"/>
              <w:left w:val="nil"/>
              <w:bottom w:val="nil"/>
              <w:right w:val="nil"/>
            </w:tcBorders>
            <w:noWrap/>
            <w:vAlign w:val="bottom"/>
            <w:hideMark/>
          </w:tcPr>
          <w:p w14:paraId="6CD4ECB4"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81%</w:t>
            </w:r>
          </w:p>
        </w:tc>
        <w:tc>
          <w:tcPr>
            <w:tcW w:w="1261" w:type="dxa"/>
            <w:tcBorders>
              <w:top w:val="nil"/>
              <w:left w:val="nil"/>
              <w:bottom w:val="nil"/>
              <w:right w:val="nil"/>
            </w:tcBorders>
            <w:noWrap/>
            <w:vAlign w:val="bottom"/>
            <w:hideMark/>
          </w:tcPr>
          <w:p w14:paraId="3F89AA47"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1213</w:t>
            </w:r>
          </w:p>
        </w:tc>
        <w:tc>
          <w:tcPr>
            <w:tcW w:w="1359" w:type="dxa"/>
            <w:tcBorders>
              <w:top w:val="nil"/>
              <w:left w:val="nil"/>
              <w:bottom w:val="nil"/>
              <w:right w:val="nil"/>
            </w:tcBorders>
            <w:noWrap/>
            <w:vAlign w:val="bottom"/>
            <w:hideMark/>
          </w:tcPr>
          <w:p w14:paraId="1F564D6C"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82%</w:t>
            </w:r>
          </w:p>
        </w:tc>
      </w:tr>
      <w:tr w:rsidR="008E26B2" w:rsidRPr="00EB5ACD" w14:paraId="3FEAAD8C" w14:textId="77777777" w:rsidTr="008E26B2">
        <w:trPr>
          <w:trHeight w:val="288"/>
        </w:trPr>
        <w:tc>
          <w:tcPr>
            <w:tcW w:w="2320" w:type="dxa"/>
            <w:tcBorders>
              <w:top w:val="nil"/>
              <w:left w:val="nil"/>
              <w:bottom w:val="nil"/>
              <w:right w:val="nil"/>
            </w:tcBorders>
            <w:vAlign w:val="bottom"/>
            <w:hideMark/>
          </w:tcPr>
          <w:p w14:paraId="040138F5"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Male</w:t>
            </w:r>
          </w:p>
        </w:tc>
        <w:tc>
          <w:tcPr>
            <w:tcW w:w="1348" w:type="dxa"/>
            <w:tcBorders>
              <w:top w:val="nil"/>
              <w:left w:val="nil"/>
              <w:bottom w:val="nil"/>
              <w:right w:val="nil"/>
            </w:tcBorders>
            <w:noWrap/>
            <w:vAlign w:val="bottom"/>
            <w:hideMark/>
          </w:tcPr>
          <w:p w14:paraId="3DF2AF13"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189</w:t>
            </w:r>
          </w:p>
        </w:tc>
        <w:tc>
          <w:tcPr>
            <w:tcW w:w="1452" w:type="dxa"/>
            <w:tcBorders>
              <w:top w:val="nil"/>
              <w:left w:val="nil"/>
              <w:bottom w:val="nil"/>
              <w:right w:val="nil"/>
            </w:tcBorders>
            <w:noWrap/>
            <w:vAlign w:val="bottom"/>
            <w:hideMark/>
          </w:tcPr>
          <w:p w14:paraId="22333BDA"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19%</w:t>
            </w:r>
          </w:p>
        </w:tc>
        <w:tc>
          <w:tcPr>
            <w:tcW w:w="1261" w:type="dxa"/>
            <w:tcBorders>
              <w:top w:val="nil"/>
              <w:left w:val="nil"/>
              <w:bottom w:val="nil"/>
              <w:right w:val="nil"/>
            </w:tcBorders>
            <w:noWrap/>
            <w:vAlign w:val="bottom"/>
            <w:hideMark/>
          </w:tcPr>
          <w:p w14:paraId="228BECC5"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275</w:t>
            </w:r>
          </w:p>
        </w:tc>
        <w:tc>
          <w:tcPr>
            <w:tcW w:w="1359" w:type="dxa"/>
            <w:tcBorders>
              <w:top w:val="nil"/>
              <w:left w:val="nil"/>
              <w:bottom w:val="nil"/>
              <w:right w:val="nil"/>
            </w:tcBorders>
            <w:noWrap/>
            <w:vAlign w:val="bottom"/>
            <w:hideMark/>
          </w:tcPr>
          <w:p w14:paraId="6D06FB7C"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18%</w:t>
            </w:r>
          </w:p>
        </w:tc>
      </w:tr>
      <w:tr w:rsidR="008E26B2" w:rsidRPr="00EB5ACD" w14:paraId="5F2B2D96" w14:textId="77777777" w:rsidTr="008E26B2">
        <w:trPr>
          <w:trHeight w:val="288"/>
        </w:trPr>
        <w:tc>
          <w:tcPr>
            <w:tcW w:w="2320" w:type="dxa"/>
            <w:tcBorders>
              <w:top w:val="single" w:sz="4" w:space="0" w:color="auto"/>
              <w:left w:val="nil"/>
              <w:bottom w:val="single" w:sz="4" w:space="0" w:color="auto"/>
              <w:right w:val="nil"/>
            </w:tcBorders>
            <w:vAlign w:val="bottom"/>
            <w:hideMark/>
          </w:tcPr>
          <w:p w14:paraId="2910A41C"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Total</w:t>
            </w:r>
          </w:p>
        </w:tc>
        <w:tc>
          <w:tcPr>
            <w:tcW w:w="1348" w:type="dxa"/>
            <w:tcBorders>
              <w:top w:val="single" w:sz="4" w:space="0" w:color="auto"/>
              <w:left w:val="nil"/>
              <w:bottom w:val="single" w:sz="4" w:space="0" w:color="auto"/>
              <w:right w:val="nil"/>
            </w:tcBorders>
            <w:noWrap/>
            <w:vAlign w:val="bottom"/>
            <w:hideMark/>
          </w:tcPr>
          <w:p w14:paraId="7E748E40"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992</w:t>
            </w:r>
          </w:p>
        </w:tc>
        <w:tc>
          <w:tcPr>
            <w:tcW w:w="1452" w:type="dxa"/>
            <w:tcBorders>
              <w:top w:val="single" w:sz="4" w:space="0" w:color="auto"/>
              <w:left w:val="nil"/>
              <w:bottom w:val="single" w:sz="4" w:space="0" w:color="auto"/>
              <w:right w:val="nil"/>
            </w:tcBorders>
            <w:noWrap/>
            <w:vAlign w:val="bottom"/>
            <w:hideMark/>
          </w:tcPr>
          <w:p w14:paraId="58822369"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100%</w:t>
            </w:r>
          </w:p>
        </w:tc>
        <w:tc>
          <w:tcPr>
            <w:tcW w:w="1261" w:type="dxa"/>
            <w:tcBorders>
              <w:top w:val="single" w:sz="4" w:space="0" w:color="auto"/>
              <w:left w:val="nil"/>
              <w:bottom w:val="single" w:sz="4" w:space="0" w:color="auto"/>
              <w:right w:val="nil"/>
            </w:tcBorders>
            <w:noWrap/>
            <w:vAlign w:val="bottom"/>
            <w:hideMark/>
          </w:tcPr>
          <w:p w14:paraId="13955E38"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1488</w:t>
            </w:r>
          </w:p>
        </w:tc>
        <w:tc>
          <w:tcPr>
            <w:tcW w:w="1359" w:type="dxa"/>
            <w:tcBorders>
              <w:top w:val="single" w:sz="4" w:space="0" w:color="auto"/>
              <w:left w:val="nil"/>
              <w:bottom w:val="single" w:sz="4" w:space="0" w:color="auto"/>
              <w:right w:val="nil"/>
            </w:tcBorders>
            <w:noWrap/>
            <w:vAlign w:val="bottom"/>
            <w:hideMark/>
          </w:tcPr>
          <w:p w14:paraId="644C5379"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100%</w:t>
            </w:r>
          </w:p>
        </w:tc>
      </w:tr>
      <w:tr w:rsidR="008E26B2" w:rsidRPr="00EB5ACD" w14:paraId="62FA2447" w14:textId="77777777" w:rsidTr="008E26B2">
        <w:trPr>
          <w:trHeight w:val="288"/>
        </w:trPr>
        <w:tc>
          <w:tcPr>
            <w:tcW w:w="2320" w:type="dxa"/>
            <w:tcBorders>
              <w:top w:val="nil"/>
              <w:left w:val="nil"/>
              <w:bottom w:val="nil"/>
              <w:right w:val="nil"/>
            </w:tcBorders>
            <w:vAlign w:val="bottom"/>
            <w:hideMark/>
          </w:tcPr>
          <w:p w14:paraId="1680AB29"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Age</w:t>
            </w:r>
          </w:p>
        </w:tc>
        <w:tc>
          <w:tcPr>
            <w:tcW w:w="1348" w:type="dxa"/>
            <w:tcBorders>
              <w:top w:val="nil"/>
              <w:left w:val="nil"/>
              <w:bottom w:val="nil"/>
              <w:right w:val="nil"/>
            </w:tcBorders>
            <w:noWrap/>
            <w:vAlign w:val="bottom"/>
            <w:hideMark/>
          </w:tcPr>
          <w:p w14:paraId="61330B4D" w14:textId="77777777" w:rsidR="008E26B2" w:rsidRPr="00EB5ACD" w:rsidRDefault="008E26B2" w:rsidP="008E26B2">
            <w:pPr>
              <w:jc w:val="center"/>
              <w:rPr>
                <w:rFonts w:ascii="Arial" w:hAnsi="Arial" w:cs="Arial"/>
                <w:b/>
                <w:bCs/>
                <w:color w:val="000000"/>
                <w:sz w:val="22"/>
                <w:szCs w:val="22"/>
                <w:lang w:val="en-PH" w:eastAsia="en-PH"/>
              </w:rPr>
            </w:pPr>
          </w:p>
        </w:tc>
        <w:tc>
          <w:tcPr>
            <w:tcW w:w="1452" w:type="dxa"/>
            <w:tcBorders>
              <w:top w:val="nil"/>
              <w:left w:val="nil"/>
              <w:bottom w:val="nil"/>
              <w:right w:val="nil"/>
            </w:tcBorders>
            <w:noWrap/>
            <w:vAlign w:val="bottom"/>
            <w:hideMark/>
          </w:tcPr>
          <w:p w14:paraId="7E4566C8" w14:textId="77777777" w:rsidR="008E26B2" w:rsidRPr="00EB5ACD" w:rsidRDefault="008E26B2" w:rsidP="008E26B2">
            <w:pPr>
              <w:jc w:val="center"/>
              <w:rPr>
                <w:rFonts w:ascii="Arial" w:hAnsi="Arial" w:cs="Arial"/>
                <w:lang w:val="en-PH" w:eastAsia="en-PH"/>
              </w:rPr>
            </w:pPr>
          </w:p>
        </w:tc>
        <w:tc>
          <w:tcPr>
            <w:tcW w:w="1261" w:type="dxa"/>
            <w:tcBorders>
              <w:top w:val="nil"/>
              <w:left w:val="nil"/>
              <w:bottom w:val="nil"/>
              <w:right w:val="nil"/>
            </w:tcBorders>
            <w:noWrap/>
            <w:vAlign w:val="bottom"/>
            <w:hideMark/>
          </w:tcPr>
          <w:p w14:paraId="4784F061" w14:textId="77777777" w:rsidR="008E26B2" w:rsidRPr="00EB5ACD" w:rsidRDefault="008E26B2" w:rsidP="008E26B2">
            <w:pPr>
              <w:jc w:val="center"/>
              <w:rPr>
                <w:rFonts w:ascii="Arial" w:hAnsi="Arial" w:cs="Arial"/>
                <w:lang w:val="en-PH" w:eastAsia="en-PH"/>
              </w:rPr>
            </w:pPr>
          </w:p>
        </w:tc>
        <w:tc>
          <w:tcPr>
            <w:tcW w:w="1359" w:type="dxa"/>
            <w:tcBorders>
              <w:top w:val="nil"/>
              <w:left w:val="nil"/>
              <w:bottom w:val="nil"/>
              <w:right w:val="nil"/>
            </w:tcBorders>
            <w:noWrap/>
            <w:vAlign w:val="bottom"/>
            <w:hideMark/>
          </w:tcPr>
          <w:p w14:paraId="52069E77" w14:textId="77777777" w:rsidR="008E26B2" w:rsidRPr="00EB5ACD" w:rsidRDefault="008E26B2" w:rsidP="008E26B2">
            <w:pPr>
              <w:rPr>
                <w:rFonts w:ascii="Arial" w:hAnsi="Arial" w:cs="Arial"/>
                <w:lang w:val="en-PH" w:eastAsia="en-PH"/>
              </w:rPr>
            </w:pPr>
          </w:p>
        </w:tc>
      </w:tr>
      <w:tr w:rsidR="008E26B2" w:rsidRPr="00EB5ACD" w14:paraId="6B31D619" w14:textId="77777777" w:rsidTr="008E26B2">
        <w:trPr>
          <w:trHeight w:val="288"/>
        </w:trPr>
        <w:tc>
          <w:tcPr>
            <w:tcW w:w="2320" w:type="dxa"/>
            <w:tcBorders>
              <w:top w:val="nil"/>
              <w:left w:val="nil"/>
              <w:bottom w:val="nil"/>
              <w:right w:val="nil"/>
            </w:tcBorders>
            <w:vAlign w:val="bottom"/>
            <w:hideMark/>
          </w:tcPr>
          <w:p w14:paraId="314EAAF5"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20-24 years</w:t>
            </w:r>
          </w:p>
        </w:tc>
        <w:tc>
          <w:tcPr>
            <w:tcW w:w="1348" w:type="dxa"/>
            <w:tcBorders>
              <w:top w:val="nil"/>
              <w:left w:val="nil"/>
              <w:bottom w:val="nil"/>
              <w:right w:val="nil"/>
            </w:tcBorders>
            <w:noWrap/>
            <w:vAlign w:val="bottom"/>
            <w:hideMark/>
          </w:tcPr>
          <w:p w14:paraId="320159D0"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w:t>
            </w:r>
          </w:p>
        </w:tc>
        <w:tc>
          <w:tcPr>
            <w:tcW w:w="1452" w:type="dxa"/>
            <w:tcBorders>
              <w:top w:val="nil"/>
              <w:left w:val="nil"/>
              <w:bottom w:val="nil"/>
              <w:right w:val="nil"/>
            </w:tcBorders>
            <w:noWrap/>
            <w:vAlign w:val="bottom"/>
            <w:hideMark/>
          </w:tcPr>
          <w:p w14:paraId="78DF4E1C"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w:t>
            </w:r>
          </w:p>
        </w:tc>
        <w:tc>
          <w:tcPr>
            <w:tcW w:w="1261" w:type="dxa"/>
            <w:tcBorders>
              <w:top w:val="nil"/>
              <w:left w:val="nil"/>
              <w:bottom w:val="nil"/>
              <w:right w:val="nil"/>
            </w:tcBorders>
            <w:noWrap/>
            <w:vAlign w:val="bottom"/>
            <w:hideMark/>
          </w:tcPr>
          <w:p w14:paraId="29C4884D"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8</w:t>
            </w:r>
          </w:p>
        </w:tc>
        <w:tc>
          <w:tcPr>
            <w:tcW w:w="1359" w:type="dxa"/>
            <w:tcBorders>
              <w:top w:val="nil"/>
              <w:left w:val="nil"/>
              <w:bottom w:val="nil"/>
              <w:right w:val="nil"/>
            </w:tcBorders>
            <w:noWrap/>
            <w:vAlign w:val="bottom"/>
            <w:hideMark/>
          </w:tcPr>
          <w:p w14:paraId="73ADBCD3"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w:t>
            </w:r>
          </w:p>
        </w:tc>
      </w:tr>
      <w:tr w:rsidR="008E26B2" w:rsidRPr="00EB5ACD" w14:paraId="2791AA3C" w14:textId="77777777" w:rsidTr="008E26B2">
        <w:trPr>
          <w:trHeight w:val="288"/>
        </w:trPr>
        <w:tc>
          <w:tcPr>
            <w:tcW w:w="2320" w:type="dxa"/>
            <w:tcBorders>
              <w:top w:val="nil"/>
              <w:left w:val="nil"/>
              <w:bottom w:val="nil"/>
              <w:right w:val="nil"/>
            </w:tcBorders>
            <w:vAlign w:val="bottom"/>
            <w:hideMark/>
          </w:tcPr>
          <w:p w14:paraId="71EF6933"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25-29 years</w:t>
            </w:r>
          </w:p>
        </w:tc>
        <w:tc>
          <w:tcPr>
            <w:tcW w:w="1348" w:type="dxa"/>
            <w:tcBorders>
              <w:top w:val="nil"/>
              <w:left w:val="nil"/>
              <w:bottom w:val="nil"/>
              <w:right w:val="nil"/>
            </w:tcBorders>
            <w:noWrap/>
            <w:vAlign w:val="bottom"/>
            <w:hideMark/>
          </w:tcPr>
          <w:p w14:paraId="08A3CDEE"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105</w:t>
            </w:r>
          </w:p>
        </w:tc>
        <w:tc>
          <w:tcPr>
            <w:tcW w:w="1452" w:type="dxa"/>
            <w:tcBorders>
              <w:top w:val="nil"/>
              <w:left w:val="nil"/>
              <w:bottom w:val="nil"/>
              <w:right w:val="nil"/>
            </w:tcBorders>
            <w:noWrap/>
            <w:vAlign w:val="bottom"/>
            <w:hideMark/>
          </w:tcPr>
          <w:p w14:paraId="0F1FD571"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11%</w:t>
            </w:r>
          </w:p>
        </w:tc>
        <w:tc>
          <w:tcPr>
            <w:tcW w:w="1261" w:type="dxa"/>
            <w:tcBorders>
              <w:top w:val="nil"/>
              <w:left w:val="nil"/>
              <w:bottom w:val="nil"/>
              <w:right w:val="nil"/>
            </w:tcBorders>
            <w:noWrap/>
            <w:vAlign w:val="bottom"/>
            <w:hideMark/>
          </w:tcPr>
          <w:p w14:paraId="534C0972"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155</w:t>
            </w:r>
          </w:p>
        </w:tc>
        <w:tc>
          <w:tcPr>
            <w:tcW w:w="1359" w:type="dxa"/>
            <w:tcBorders>
              <w:top w:val="nil"/>
              <w:left w:val="nil"/>
              <w:bottom w:val="nil"/>
              <w:right w:val="nil"/>
            </w:tcBorders>
            <w:noWrap/>
            <w:vAlign w:val="bottom"/>
            <w:hideMark/>
          </w:tcPr>
          <w:p w14:paraId="27133980"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10%</w:t>
            </w:r>
          </w:p>
        </w:tc>
      </w:tr>
      <w:tr w:rsidR="008E26B2" w:rsidRPr="00EB5ACD" w14:paraId="0B6CCE6F" w14:textId="77777777" w:rsidTr="008E26B2">
        <w:trPr>
          <w:trHeight w:val="288"/>
        </w:trPr>
        <w:tc>
          <w:tcPr>
            <w:tcW w:w="2320" w:type="dxa"/>
            <w:tcBorders>
              <w:top w:val="nil"/>
              <w:left w:val="nil"/>
              <w:bottom w:val="nil"/>
              <w:right w:val="nil"/>
            </w:tcBorders>
            <w:vAlign w:val="bottom"/>
            <w:hideMark/>
          </w:tcPr>
          <w:p w14:paraId="1A3C8542"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30-34 years</w:t>
            </w:r>
          </w:p>
        </w:tc>
        <w:tc>
          <w:tcPr>
            <w:tcW w:w="1348" w:type="dxa"/>
            <w:tcBorders>
              <w:top w:val="nil"/>
              <w:left w:val="nil"/>
              <w:bottom w:val="nil"/>
              <w:right w:val="nil"/>
            </w:tcBorders>
            <w:noWrap/>
            <w:vAlign w:val="bottom"/>
            <w:hideMark/>
          </w:tcPr>
          <w:p w14:paraId="1ED0F711"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217</w:t>
            </w:r>
          </w:p>
        </w:tc>
        <w:tc>
          <w:tcPr>
            <w:tcW w:w="1452" w:type="dxa"/>
            <w:tcBorders>
              <w:top w:val="nil"/>
              <w:left w:val="nil"/>
              <w:bottom w:val="nil"/>
              <w:right w:val="nil"/>
            </w:tcBorders>
            <w:noWrap/>
            <w:vAlign w:val="bottom"/>
            <w:hideMark/>
          </w:tcPr>
          <w:p w14:paraId="51A30298"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22%</w:t>
            </w:r>
          </w:p>
        </w:tc>
        <w:tc>
          <w:tcPr>
            <w:tcW w:w="1261" w:type="dxa"/>
            <w:tcBorders>
              <w:top w:val="nil"/>
              <w:left w:val="nil"/>
              <w:bottom w:val="nil"/>
              <w:right w:val="nil"/>
            </w:tcBorders>
            <w:noWrap/>
            <w:vAlign w:val="bottom"/>
            <w:hideMark/>
          </w:tcPr>
          <w:p w14:paraId="75A75CA1"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296</w:t>
            </w:r>
          </w:p>
        </w:tc>
        <w:tc>
          <w:tcPr>
            <w:tcW w:w="1359" w:type="dxa"/>
            <w:tcBorders>
              <w:top w:val="nil"/>
              <w:left w:val="nil"/>
              <w:bottom w:val="nil"/>
              <w:right w:val="nil"/>
            </w:tcBorders>
            <w:noWrap/>
            <w:vAlign w:val="bottom"/>
            <w:hideMark/>
          </w:tcPr>
          <w:p w14:paraId="30997D68"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20%</w:t>
            </w:r>
          </w:p>
        </w:tc>
      </w:tr>
      <w:tr w:rsidR="008E26B2" w:rsidRPr="00EB5ACD" w14:paraId="150A4AC5" w14:textId="77777777" w:rsidTr="008E26B2">
        <w:trPr>
          <w:trHeight w:val="288"/>
        </w:trPr>
        <w:tc>
          <w:tcPr>
            <w:tcW w:w="2320" w:type="dxa"/>
            <w:tcBorders>
              <w:top w:val="nil"/>
              <w:left w:val="nil"/>
              <w:bottom w:val="nil"/>
              <w:right w:val="nil"/>
            </w:tcBorders>
            <w:vAlign w:val="bottom"/>
            <w:hideMark/>
          </w:tcPr>
          <w:p w14:paraId="68382F05"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35-39 years</w:t>
            </w:r>
          </w:p>
        </w:tc>
        <w:tc>
          <w:tcPr>
            <w:tcW w:w="1348" w:type="dxa"/>
            <w:tcBorders>
              <w:top w:val="nil"/>
              <w:left w:val="nil"/>
              <w:bottom w:val="nil"/>
              <w:right w:val="nil"/>
            </w:tcBorders>
            <w:noWrap/>
            <w:vAlign w:val="bottom"/>
            <w:hideMark/>
          </w:tcPr>
          <w:p w14:paraId="4E70C395"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196</w:t>
            </w:r>
          </w:p>
        </w:tc>
        <w:tc>
          <w:tcPr>
            <w:tcW w:w="1452" w:type="dxa"/>
            <w:tcBorders>
              <w:top w:val="nil"/>
              <w:left w:val="nil"/>
              <w:bottom w:val="nil"/>
              <w:right w:val="nil"/>
            </w:tcBorders>
            <w:noWrap/>
            <w:vAlign w:val="bottom"/>
            <w:hideMark/>
          </w:tcPr>
          <w:p w14:paraId="570C1321"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20%</w:t>
            </w:r>
          </w:p>
        </w:tc>
        <w:tc>
          <w:tcPr>
            <w:tcW w:w="1261" w:type="dxa"/>
            <w:tcBorders>
              <w:top w:val="nil"/>
              <w:left w:val="nil"/>
              <w:bottom w:val="nil"/>
              <w:right w:val="nil"/>
            </w:tcBorders>
            <w:noWrap/>
            <w:vAlign w:val="bottom"/>
            <w:hideMark/>
          </w:tcPr>
          <w:p w14:paraId="0546B754"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302</w:t>
            </w:r>
          </w:p>
        </w:tc>
        <w:tc>
          <w:tcPr>
            <w:tcW w:w="1359" w:type="dxa"/>
            <w:tcBorders>
              <w:top w:val="nil"/>
              <w:left w:val="nil"/>
              <w:bottom w:val="nil"/>
              <w:right w:val="nil"/>
            </w:tcBorders>
            <w:noWrap/>
            <w:vAlign w:val="bottom"/>
            <w:hideMark/>
          </w:tcPr>
          <w:p w14:paraId="04F3B8EF"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20%</w:t>
            </w:r>
          </w:p>
        </w:tc>
      </w:tr>
      <w:tr w:rsidR="008E26B2" w:rsidRPr="00EB5ACD" w14:paraId="73DE0E9F" w14:textId="77777777" w:rsidTr="008E26B2">
        <w:trPr>
          <w:trHeight w:val="288"/>
        </w:trPr>
        <w:tc>
          <w:tcPr>
            <w:tcW w:w="2320" w:type="dxa"/>
            <w:tcBorders>
              <w:top w:val="nil"/>
              <w:left w:val="nil"/>
              <w:bottom w:val="nil"/>
              <w:right w:val="nil"/>
            </w:tcBorders>
            <w:vAlign w:val="bottom"/>
            <w:hideMark/>
          </w:tcPr>
          <w:p w14:paraId="46E325E8"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40-44 years</w:t>
            </w:r>
          </w:p>
        </w:tc>
        <w:tc>
          <w:tcPr>
            <w:tcW w:w="1348" w:type="dxa"/>
            <w:tcBorders>
              <w:top w:val="nil"/>
              <w:left w:val="nil"/>
              <w:bottom w:val="nil"/>
              <w:right w:val="nil"/>
            </w:tcBorders>
            <w:noWrap/>
            <w:vAlign w:val="bottom"/>
            <w:hideMark/>
          </w:tcPr>
          <w:p w14:paraId="133213EB"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158</w:t>
            </w:r>
          </w:p>
        </w:tc>
        <w:tc>
          <w:tcPr>
            <w:tcW w:w="1452" w:type="dxa"/>
            <w:tcBorders>
              <w:top w:val="nil"/>
              <w:left w:val="nil"/>
              <w:bottom w:val="nil"/>
              <w:right w:val="nil"/>
            </w:tcBorders>
            <w:noWrap/>
            <w:vAlign w:val="bottom"/>
            <w:hideMark/>
          </w:tcPr>
          <w:p w14:paraId="0332E1A9"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16%</w:t>
            </w:r>
          </w:p>
        </w:tc>
        <w:tc>
          <w:tcPr>
            <w:tcW w:w="1261" w:type="dxa"/>
            <w:tcBorders>
              <w:top w:val="nil"/>
              <w:left w:val="nil"/>
              <w:bottom w:val="nil"/>
              <w:right w:val="nil"/>
            </w:tcBorders>
            <w:noWrap/>
            <w:vAlign w:val="bottom"/>
            <w:hideMark/>
          </w:tcPr>
          <w:p w14:paraId="5207C837"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236</w:t>
            </w:r>
          </w:p>
        </w:tc>
        <w:tc>
          <w:tcPr>
            <w:tcW w:w="1359" w:type="dxa"/>
            <w:tcBorders>
              <w:top w:val="nil"/>
              <w:left w:val="nil"/>
              <w:bottom w:val="nil"/>
              <w:right w:val="nil"/>
            </w:tcBorders>
            <w:noWrap/>
            <w:vAlign w:val="bottom"/>
            <w:hideMark/>
          </w:tcPr>
          <w:p w14:paraId="0F98CC30"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16%</w:t>
            </w:r>
          </w:p>
        </w:tc>
      </w:tr>
      <w:tr w:rsidR="008E26B2" w:rsidRPr="00EB5ACD" w14:paraId="514772BB" w14:textId="77777777" w:rsidTr="008E26B2">
        <w:trPr>
          <w:trHeight w:val="288"/>
        </w:trPr>
        <w:tc>
          <w:tcPr>
            <w:tcW w:w="2320" w:type="dxa"/>
            <w:tcBorders>
              <w:top w:val="nil"/>
              <w:left w:val="nil"/>
              <w:bottom w:val="nil"/>
              <w:right w:val="nil"/>
            </w:tcBorders>
            <w:vAlign w:val="bottom"/>
            <w:hideMark/>
          </w:tcPr>
          <w:p w14:paraId="28E3EB04"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45-49 years</w:t>
            </w:r>
          </w:p>
        </w:tc>
        <w:tc>
          <w:tcPr>
            <w:tcW w:w="1348" w:type="dxa"/>
            <w:tcBorders>
              <w:top w:val="nil"/>
              <w:left w:val="nil"/>
              <w:bottom w:val="nil"/>
              <w:right w:val="nil"/>
            </w:tcBorders>
            <w:noWrap/>
            <w:vAlign w:val="bottom"/>
            <w:hideMark/>
          </w:tcPr>
          <w:p w14:paraId="4ABBB8AB"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134</w:t>
            </w:r>
          </w:p>
        </w:tc>
        <w:tc>
          <w:tcPr>
            <w:tcW w:w="1452" w:type="dxa"/>
            <w:tcBorders>
              <w:top w:val="nil"/>
              <w:left w:val="nil"/>
              <w:bottom w:val="nil"/>
              <w:right w:val="nil"/>
            </w:tcBorders>
            <w:noWrap/>
            <w:vAlign w:val="bottom"/>
            <w:hideMark/>
          </w:tcPr>
          <w:p w14:paraId="1EA84526"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14%</w:t>
            </w:r>
          </w:p>
        </w:tc>
        <w:tc>
          <w:tcPr>
            <w:tcW w:w="1261" w:type="dxa"/>
            <w:tcBorders>
              <w:top w:val="nil"/>
              <w:left w:val="nil"/>
              <w:bottom w:val="nil"/>
              <w:right w:val="nil"/>
            </w:tcBorders>
            <w:noWrap/>
            <w:vAlign w:val="bottom"/>
            <w:hideMark/>
          </w:tcPr>
          <w:p w14:paraId="38719228"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210</w:t>
            </w:r>
          </w:p>
        </w:tc>
        <w:tc>
          <w:tcPr>
            <w:tcW w:w="1359" w:type="dxa"/>
            <w:tcBorders>
              <w:top w:val="nil"/>
              <w:left w:val="nil"/>
              <w:bottom w:val="nil"/>
              <w:right w:val="nil"/>
            </w:tcBorders>
            <w:noWrap/>
            <w:vAlign w:val="bottom"/>
            <w:hideMark/>
          </w:tcPr>
          <w:p w14:paraId="7800C9B7"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14%</w:t>
            </w:r>
          </w:p>
        </w:tc>
      </w:tr>
      <w:tr w:rsidR="008E26B2" w:rsidRPr="00EB5ACD" w14:paraId="2F9F1768" w14:textId="77777777" w:rsidTr="008E26B2">
        <w:trPr>
          <w:trHeight w:val="288"/>
        </w:trPr>
        <w:tc>
          <w:tcPr>
            <w:tcW w:w="2320" w:type="dxa"/>
            <w:tcBorders>
              <w:top w:val="nil"/>
              <w:left w:val="nil"/>
              <w:bottom w:val="nil"/>
              <w:right w:val="nil"/>
            </w:tcBorders>
            <w:vAlign w:val="bottom"/>
            <w:hideMark/>
          </w:tcPr>
          <w:p w14:paraId="3D095683"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50-54 years</w:t>
            </w:r>
          </w:p>
        </w:tc>
        <w:tc>
          <w:tcPr>
            <w:tcW w:w="1348" w:type="dxa"/>
            <w:tcBorders>
              <w:top w:val="nil"/>
              <w:left w:val="nil"/>
              <w:bottom w:val="nil"/>
              <w:right w:val="nil"/>
            </w:tcBorders>
            <w:noWrap/>
            <w:vAlign w:val="bottom"/>
            <w:hideMark/>
          </w:tcPr>
          <w:p w14:paraId="2A48AC9E"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95</w:t>
            </w:r>
          </w:p>
        </w:tc>
        <w:tc>
          <w:tcPr>
            <w:tcW w:w="1452" w:type="dxa"/>
            <w:tcBorders>
              <w:top w:val="nil"/>
              <w:left w:val="nil"/>
              <w:bottom w:val="nil"/>
              <w:right w:val="nil"/>
            </w:tcBorders>
            <w:noWrap/>
            <w:vAlign w:val="bottom"/>
            <w:hideMark/>
          </w:tcPr>
          <w:p w14:paraId="4112F8BF"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10%</w:t>
            </w:r>
          </w:p>
        </w:tc>
        <w:tc>
          <w:tcPr>
            <w:tcW w:w="1261" w:type="dxa"/>
            <w:tcBorders>
              <w:top w:val="nil"/>
              <w:left w:val="nil"/>
              <w:bottom w:val="nil"/>
              <w:right w:val="nil"/>
            </w:tcBorders>
            <w:noWrap/>
            <w:vAlign w:val="bottom"/>
            <w:hideMark/>
          </w:tcPr>
          <w:p w14:paraId="0FDD9EF1"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131</w:t>
            </w:r>
          </w:p>
        </w:tc>
        <w:tc>
          <w:tcPr>
            <w:tcW w:w="1359" w:type="dxa"/>
            <w:tcBorders>
              <w:top w:val="nil"/>
              <w:left w:val="nil"/>
              <w:bottom w:val="nil"/>
              <w:right w:val="nil"/>
            </w:tcBorders>
            <w:noWrap/>
            <w:vAlign w:val="bottom"/>
            <w:hideMark/>
          </w:tcPr>
          <w:p w14:paraId="44273813"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9%</w:t>
            </w:r>
          </w:p>
        </w:tc>
      </w:tr>
      <w:tr w:rsidR="008E26B2" w:rsidRPr="00EB5ACD" w14:paraId="487E4EE7" w14:textId="77777777" w:rsidTr="008E26B2">
        <w:trPr>
          <w:trHeight w:val="288"/>
        </w:trPr>
        <w:tc>
          <w:tcPr>
            <w:tcW w:w="2320" w:type="dxa"/>
            <w:tcBorders>
              <w:top w:val="nil"/>
              <w:left w:val="nil"/>
              <w:bottom w:val="nil"/>
              <w:right w:val="nil"/>
            </w:tcBorders>
            <w:vAlign w:val="bottom"/>
            <w:hideMark/>
          </w:tcPr>
          <w:p w14:paraId="0551B6D8"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55-59 years</w:t>
            </w:r>
          </w:p>
        </w:tc>
        <w:tc>
          <w:tcPr>
            <w:tcW w:w="1348" w:type="dxa"/>
            <w:tcBorders>
              <w:top w:val="nil"/>
              <w:left w:val="nil"/>
              <w:bottom w:val="nil"/>
              <w:right w:val="nil"/>
            </w:tcBorders>
            <w:noWrap/>
            <w:vAlign w:val="bottom"/>
            <w:hideMark/>
          </w:tcPr>
          <w:p w14:paraId="2AE02994"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62</w:t>
            </w:r>
          </w:p>
        </w:tc>
        <w:tc>
          <w:tcPr>
            <w:tcW w:w="1452" w:type="dxa"/>
            <w:tcBorders>
              <w:top w:val="nil"/>
              <w:left w:val="nil"/>
              <w:bottom w:val="nil"/>
              <w:right w:val="nil"/>
            </w:tcBorders>
            <w:noWrap/>
            <w:vAlign w:val="bottom"/>
            <w:hideMark/>
          </w:tcPr>
          <w:p w14:paraId="74A7D393"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6%</w:t>
            </w:r>
          </w:p>
        </w:tc>
        <w:tc>
          <w:tcPr>
            <w:tcW w:w="1261" w:type="dxa"/>
            <w:tcBorders>
              <w:top w:val="nil"/>
              <w:left w:val="nil"/>
              <w:bottom w:val="nil"/>
              <w:right w:val="nil"/>
            </w:tcBorders>
            <w:noWrap/>
            <w:vAlign w:val="bottom"/>
            <w:hideMark/>
          </w:tcPr>
          <w:p w14:paraId="656CB32C"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106</w:t>
            </w:r>
          </w:p>
        </w:tc>
        <w:tc>
          <w:tcPr>
            <w:tcW w:w="1359" w:type="dxa"/>
            <w:tcBorders>
              <w:top w:val="nil"/>
              <w:left w:val="nil"/>
              <w:bottom w:val="nil"/>
              <w:right w:val="nil"/>
            </w:tcBorders>
            <w:noWrap/>
            <w:vAlign w:val="bottom"/>
            <w:hideMark/>
          </w:tcPr>
          <w:p w14:paraId="16229A18"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7%</w:t>
            </w:r>
          </w:p>
        </w:tc>
      </w:tr>
      <w:tr w:rsidR="008E26B2" w:rsidRPr="00EB5ACD" w14:paraId="31BD1DA6" w14:textId="77777777" w:rsidTr="008E26B2">
        <w:trPr>
          <w:trHeight w:val="288"/>
        </w:trPr>
        <w:tc>
          <w:tcPr>
            <w:tcW w:w="2320" w:type="dxa"/>
            <w:tcBorders>
              <w:top w:val="nil"/>
              <w:left w:val="nil"/>
              <w:bottom w:val="nil"/>
              <w:right w:val="nil"/>
            </w:tcBorders>
            <w:vAlign w:val="bottom"/>
            <w:hideMark/>
          </w:tcPr>
          <w:p w14:paraId="30A5D8FF"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60-64 years</w:t>
            </w:r>
          </w:p>
        </w:tc>
        <w:tc>
          <w:tcPr>
            <w:tcW w:w="1348" w:type="dxa"/>
            <w:tcBorders>
              <w:top w:val="nil"/>
              <w:left w:val="nil"/>
              <w:bottom w:val="nil"/>
              <w:right w:val="nil"/>
            </w:tcBorders>
            <w:noWrap/>
            <w:vAlign w:val="bottom"/>
            <w:hideMark/>
          </w:tcPr>
          <w:p w14:paraId="658289BF"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22</w:t>
            </w:r>
          </w:p>
        </w:tc>
        <w:tc>
          <w:tcPr>
            <w:tcW w:w="1452" w:type="dxa"/>
            <w:tcBorders>
              <w:top w:val="nil"/>
              <w:left w:val="nil"/>
              <w:bottom w:val="nil"/>
              <w:right w:val="nil"/>
            </w:tcBorders>
            <w:noWrap/>
            <w:vAlign w:val="bottom"/>
            <w:hideMark/>
          </w:tcPr>
          <w:p w14:paraId="5BEB5FCB"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w:t>
            </w:r>
          </w:p>
        </w:tc>
        <w:tc>
          <w:tcPr>
            <w:tcW w:w="1261" w:type="dxa"/>
            <w:tcBorders>
              <w:top w:val="nil"/>
              <w:left w:val="nil"/>
              <w:bottom w:val="nil"/>
              <w:right w:val="nil"/>
            </w:tcBorders>
            <w:noWrap/>
            <w:vAlign w:val="bottom"/>
            <w:hideMark/>
          </w:tcPr>
          <w:p w14:paraId="6FC6CECD"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44</w:t>
            </w:r>
          </w:p>
        </w:tc>
        <w:tc>
          <w:tcPr>
            <w:tcW w:w="1359" w:type="dxa"/>
            <w:tcBorders>
              <w:top w:val="nil"/>
              <w:left w:val="nil"/>
              <w:bottom w:val="nil"/>
              <w:right w:val="nil"/>
            </w:tcBorders>
            <w:noWrap/>
            <w:vAlign w:val="bottom"/>
            <w:hideMark/>
          </w:tcPr>
          <w:p w14:paraId="38F8896E"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w:t>
            </w:r>
          </w:p>
        </w:tc>
      </w:tr>
      <w:tr w:rsidR="008E26B2" w:rsidRPr="00EB5ACD" w14:paraId="3AA6BC23" w14:textId="77777777" w:rsidTr="008E26B2">
        <w:trPr>
          <w:trHeight w:val="288"/>
        </w:trPr>
        <w:tc>
          <w:tcPr>
            <w:tcW w:w="2320" w:type="dxa"/>
            <w:tcBorders>
              <w:top w:val="single" w:sz="4" w:space="0" w:color="auto"/>
              <w:left w:val="nil"/>
              <w:bottom w:val="single" w:sz="4" w:space="0" w:color="auto"/>
              <w:right w:val="nil"/>
            </w:tcBorders>
            <w:vAlign w:val="bottom"/>
            <w:hideMark/>
          </w:tcPr>
          <w:p w14:paraId="3F27373B"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Total</w:t>
            </w:r>
          </w:p>
        </w:tc>
        <w:tc>
          <w:tcPr>
            <w:tcW w:w="1348" w:type="dxa"/>
            <w:tcBorders>
              <w:top w:val="single" w:sz="4" w:space="0" w:color="auto"/>
              <w:left w:val="nil"/>
              <w:bottom w:val="single" w:sz="4" w:space="0" w:color="auto"/>
              <w:right w:val="nil"/>
            </w:tcBorders>
            <w:noWrap/>
            <w:vAlign w:val="bottom"/>
            <w:hideMark/>
          </w:tcPr>
          <w:p w14:paraId="5E7EA8AD"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992</w:t>
            </w:r>
          </w:p>
        </w:tc>
        <w:tc>
          <w:tcPr>
            <w:tcW w:w="1452" w:type="dxa"/>
            <w:tcBorders>
              <w:top w:val="single" w:sz="4" w:space="0" w:color="auto"/>
              <w:left w:val="nil"/>
              <w:bottom w:val="single" w:sz="4" w:space="0" w:color="auto"/>
              <w:right w:val="nil"/>
            </w:tcBorders>
            <w:noWrap/>
            <w:vAlign w:val="bottom"/>
            <w:hideMark/>
          </w:tcPr>
          <w:p w14:paraId="3C19D14F"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100%</w:t>
            </w:r>
          </w:p>
        </w:tc>
        <w:tc>
          <w:tcPr>
            <w:tcW w:w="1261" w:type="dxa"/>
            <w:tcBorders>
              <w:top w:val="single" w:sz="4" w:space="0" w:color="auto"/>
              <w:left w:val="nil"/>
              <w:bottom w:val="single" w:sz="4" w:space="0" w:color="auto"/>
              <w:right w:val="nil"/>
            </w:tcBorders>
            <w:noWrap/>
            <w:vAlign w:val="bottom"/>
            <w:hideMark/>
          </w:tcPr>
          <w:p w14:paraId="457FA315"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1488</w:t>
            </w:r>
          </w:p>
        </w:tc>
        <w:tc>
          <w:tcPr>
            <w:tcW w:w="1359" w:type="dxa"/>
            <w:tcBorders>
              <w:top w:val="single" w:sz="4" w:space="0" w:color="auto"/>
              <w:left w:val="nil"/>
              <w:bottom w:val="single" w:sz="4" w:space="0" w:color="auto"/>
              <w:right w:val="nil"/>
            </w:tcBorders>
            <w:noWrap/>
            <w:vAlign w:val="bottom"/>
            <w:hideMark/>
          </w:tcPr>
          <w:p w14:paraId="4CA03F3C"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100%</w:t>
            </w:r>
          </w:p>
        </w:tc>
      </w:tr>
      <w:tr w:rsidR="008E26B2" w:rsidRPr="00EB5ACD" w14:paraId="5610951F" w14:textId="77777777" w:rsidTr="008E26B2">
        <w:trPr>
          <w:trHeight w:val="576"/>
        </w:trPr>
        <w:tc>
          <w:tcPr>
            <w:tcW w:w="2320" w:type="dxa"/>
            <w:tcBorders>
              <w:top w:val="nil"/>
              <w:left w:val="nil"/>
              <w:bottom w:val="nil"/>
              <w:right w:val="nil"/>
            </w:tcBorders>
            <w:vAlign w:val="bottom"/>
            <w:hideMark/>
          </w:tcPr>
          <w:p w14:paraId="298C4E4D"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Teaching Position Description</w:t>
            </w:r>
          </w:p>
        </w:tc>
        <w:tc>
          <w:tcPr>
            <w:tcW w:w="1348" w:type="dxa"/>
            <w:tcBorders>
              <w:top w:val="nil"/>
              <w:left w:val="nil"/>
              <w:bottom w:val="nil"/>
              <w:right w:val="nil"/>
            </w:tcBorders>
            <w:noWrap/>
            <w:vAlign w:val="bottom"/>
            <w:hideMark/>
          </w:tcPr>
          <w:p w14:paraId="06A4B3AC" w14:textId="77777777" w:rsidR="008E26B2" w:rsidRPr="00EB5ACD" w:rsidRDefault="008E26B2" w:rsidP="008E26B2">
            <w:pPr>
              <w:jc w:val="center"/>
              <w:rPr>
                <w:rFonts w:ascii="Arial" w:hAnsi="Arial" w:cs="Arial"/>
                <w:b/>
                <w:bCs/>
                <w:color w:val="000000"/>
                <w:sz w:val="22"/>
                <w:szCs w:val="22"/>
                <w:lang w:val="en-PH" w:eastAsia="en-PH"/>
              </w:rPr>
            </w:pPr>
          </w:p>
        </w:tc>
        <w:tc>
          <w:tcPr>
            <w:tcW w:w="1452" w:type="dxa"/>
            <w:tcBorders>
              <w:top w:val="nil"/>
              <w:left w:val="nil"/>
              <w:bottom w:val="nil"/>
              <w:right w:val="nil"/>
            </w:tcBorders>
            <w:noWrap/>
            <w:vAlign w:val="bottom"/>
            <w:hideMark/>
          </w:tcPr>
          <w:p w14:paraId="778D7CD6" w14:textId="77777777" w:rsidR="008E26B2" w:rsidRPr="00EB5ACD" w:rsidRDefault="008E26B2" w:rsidP="008E26B2">
            <w:pPr>
              <w:jc w:val="center"/>
              <w:rPr>
                <w:rFonts w:ascii="Arial" w:hAnsi="Arial" w:cs="Arial"/>
                <w:lang w:val="en-PH" w:eastAsia="en-PH"/>
              </w:rPr>
            </w:pPr>
          </w:p>
        </w:tc>
        <w:tc>
          <w:tcPr>
            <w:tcW w:w="1261" w:type="dxa"/>
            <w:tcBorders>
              <w:top w:val="nil"/>
              <w:left w:val="nil"/>
              <w:bottom w:val="nil"/>
              <w:right w:val="nil"/>
            </w:tcBorders>
            <w:noWrap/>
            <w:vAlign w:val="bottom"/>
            <w:hideMark/>
          </w:tcPr>
          <w:p w14:paraId="09FB1628" w14:textId="77777777" w:rsidR="008E26B2" w:rsidRPr="00EB5ACD" w:rsidRDefault="008E26B2" w:rsidP="008E26B2">
            <w:pPr>
              <w:jc w:val="center"/>
              <w:rPr>
                <w:rFonts w:ascii="Arial" w:hAnsi="Arial" w:cs="Arial"/>
                <w:lang w:val="en-PH" w:eastAsia="en-PH"/>
              </w:rPr>
            </w:pPr>
          </w:p>
        </w:tc>
        <w:tc>
          <w:tcPr>
            <w:tcW w:w="1359" w:type="dxa"/>
            <w:tcBorders>
              <w:top w:val="nil"/>
              <w:left w:val="nil"/>
              <w:bottom w:val="nil"/>
              <w:right w:val="nil"/>
            </w:tcBorders>
            <w:noWrap/>
            <w:vAlign w:val="bottom"/>
            <w:hideMark/>
          </w:tcPr>
          <w:p w14:paraId="008DAC1D" w14:textId="77777777" w:rsidR="008E26B2" w:rsidRPr="00EB5ACD" w:rsidRDefault="008E26B2" w:rsidP="008E26B2">
            <w:pPr>
              <w:rPr>
                <w:rFonts w:ascii="Arial" w:hAnsi="Arial" w:cs="Arial"/>
                <w:lang w:val="en-PH" w:eastAsia="en-PH"/>
              </w:rPr>
            </w:pPr>
          </w:p>
        </w:tc>
      </w:tr>
      <w:tr w:rsidR="008E26B2" w:rsidRPr="00EB5ACD" w14:paraId="28D4B2E6" w14:textId="77777777" w:rsidTr="008E26B2">
        <w:trPr>
          <w:trHeight w:val="288"/>
        </w:trPr>
        <w:tc>
          <w:tcPr>
            <w:tcW w:w="2320" w:type="dxa"/>
            <w:tcBorders>
              <w:top w:val="nil"/>
              <w:left w:val="nil"/>
              <w:bottom w:val="nil"/>
              <w:right w:val="nil"/>
            </w:tcBorders>
            <w:vAlign w:val="bottom"/>
            <w:hideMark/>
          </w:tcPr>
          <w:p w14:paraId="5535B621"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Master Teacher I-III</w:t>
            </w:r>
          </w:p>
        </w:tc>
        <w:tc>
          <w:tcPr>
            <w:tcW w:w="1348" w:type="dxa"/>
            <w:tcBorders>
              <w:top w:val="nil"/>
              <w:left w:val="nil"/>
              <w:bottom w:val="nil"/>
              <w:right w:val="nil"/>
            </w:tcBorders>
            <w:noWrap/>
            <w:vAlign w:val="bottom"/>
            <w:hideMark/>
          </w:tcPr>
          <w:p w14:paraId="0898FC90"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133</w:t>
            </w:r>
          </w:p>
        </w:tc>
        <w:tc>
          <w:tcPr>
            <w:tcW w:w="1452" w:type="dxa"/>
            <w:tcBorders>
              <w:top w:val="nil"/>
              <w:left w:val="nil"/>
              <w:bottom w:val="nil"/>
              <w:right w:val="nil"/>
            </w:tcBorders>
            <w:noWrap/>
            <w:vAlign w:val="bottom"/>
            <w:hideMark/>
          </w:tcPr>
          <w:p w14:paraId="701DDB5A"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13%</w:t>
            </w:r>
          </w:p>
        </w:tc>
        <w:tc>
          <w:tcPr>
            <w:tcW w:w="1261" w:type="dxa"/>
            <w:tcBorders>
              <w:top w:val="nil"/>
              <w:left w:val="nil"/>
              <w:bottom w:val="nil"/>
              <w:right w:val="nil"/>
            </w:tcBorders>
            <w:noWrap/>
            <w:vAlign w:val="bottom"/>
            <w:hideMark/>
          </w:tcPr>
          <w:p w14:paraId="447510FE"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160</w:t>
            </w:r>
          </w:p>
        </w:tc>
        <w:tc>
          <w:tcPr>
            <w:tcW w:w="1359" w:type="dxa"/>
            <w:tcBorders>
              <w:top w:val="nil"/>
              <w:left w:val="nil"/>
              <w:bottom w:val="nil"/>
              <w:right w:val="nil"/>
            </w:tcBorders>
            <w:noWrap/>
            <w:vAlign w:val="bottom"/>
            <w:hideMark/>
          </w:tcPr>
          <w:p w14:paraId="5A19BF82"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11%</w:t>
            </w:r>
          </w:p>
        </w:tc>
      </w:tr>
      <w:tr w:rsidR="008E26B2" w:rsidRPr="00EB5ACD" w14:paraId="3CD7E38E" w14:textId="77777777" w:rsidTr="008E26B2">
        <w:trPr>
          <w:trHeight w:val="288"/>
        </w:trPr>
        <w:tc>
          <w:tcPr>
            <w:tcW w:w="2320" w:type="dxa"/>
            <w:tcBorders>
              <w:top w:val="nil"/>
              <w:left w:val="nil"/>
              <w:bottom w:val="nil"/>
              <w:right w:val="nil"/>
            </w:tcBorders>
            <w:vAlign w:val="bottom"/>
            <w:hideMark/>
          </w:tcPr>
          <w:p w14:paraId="02DFDEC6"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lastRenderedPageBreak/>
              <w:t>Teacher I-III</w:t>
            </w:r>
          </w:p>
        </w:tc>
        <w:tc>
          <w:tcPr>
            <w:tcW w:w="1348" w:type="dxa"/>
            <w:tcBorders>
              <w:top w:val="nil"/>
              <w:left w:val="nil"/>
              <w:bottom w:val="nil"/>
              <w:right w:val="nil"/>
            </w:tcBorders>
            <w:noWrap/>
            <w:vAlign w:val="bottom"/>
            <w:hideMark/>
          </w:tcPr>
          <w:p w14:paraId="617214C4"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859</w:t>
            </w:r>
          </w:p>
        </w:tc>
        <w:tc>
          <w:tcPr>
            <w:tcW w:w="1452" w:type="dxa"/>
            <w:tcBorders>
              <w:top w:val="nil"/>
              <w:left w:val="nil"/>
              <w:bottom w:val="nil"/>
              <w:right w:val="nil"/>
            </w:tcBorders>
            <w:noWrap/>
            <w:vAlign w:val="bottom"/>
            <w:hideMark/>
          </w:tcPr>
          <w:p w14:paraId="70937DF1"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87%</w:t>
            </w:r>
          </w:p>
        </w:tc>
        <w:tc>
          <w:tcPr>
            <w:tcW w:w="1261" w:type="dxa"/>
            <w:tcBorders>
              <w:top w:val="nil"/>
              <w:left w:val="nil"/>
              <w:bottom w:val="nil"/>
              <w:right w:val="nil"/>
            </w:tcBorders>
            <w:noWrap/>
            <w:vAlign w:val="bottom"/>
            <w:hideMark/>
          </w:tcPr>
          <w:p w14:paraId="6553761E"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1328</w:t>
            </w:r>
          </w:p>
        </w:tc>
        <w:tc>
          <w:tcPr>
            <w:tcW w:w="1359" w:type="dxa"/>
            <w:tcBorders>
              <w:top w:val="nil"/>
              <w:left w:val="nil"/>
              <w:bottom w:val="nil"/>
              <w:right w:val="nil"/>
            </w:tcBorders>
            <w:noWrap/>
            <w:vAlign w:val="bottom"/>
            <w:hideMark/>
          </w:tcPr>
          <w:p w14:paraId="4DE74892"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89%</w:t>
            </w:r>
          </w:p>
        </w:tc>
      </w:tr>
      <w:tr w:rsidR="008E26B2" w:rsidRPr="00EB5ACD" w14:paraId="03DEC19D" w14:textId="77777777" w:rsidTr="008E26B2">
        <w:trPr>
          <w:trHeight w:val="288"/>
        </w:trPr>
        <w:tc>
          <w:tcPr>
            <w:tcW w:w="2320" w:type="dxa"/>
            <w:tcBorders>
              <w:top w:val="single" w:sz="4" w:space="0" w:color="auto"/>
              <w:left w:val="nil"/>
              <w:bottom w:val="single" w:sz="4" w:space="0" w:color="auto"/>
              <w:right w:val="nil"/>
            </w:tcBorders>
            <w:vAlign w:val="bottom"/>
            <w:hideMark/>
          </w:tcPr>
          <w:p w14:paraId="4141823F"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Total</w:t>
            </w:r>
          </w:p>
        </w:tc>
        <w:tc>
          <w:tcPr>
            <w:tcW w:w="1348" w:type="dxa"/>
            <w:tcBorders>
              <w:top w:val="single" w:sz="4" w:space="0" w:color="auto"/>
              <w:left w:val="nil"/>
              <w:bottom w:val="single" w:sz="4" w:space="0" w:color="auto"/>
              <w:right w:val="nil"/>
            </w:tcBorders>
            <w:noWrap/>
            <w:vAlign w:val="bottom"/>
            <w:hideMark/>
          </w:tcPr>
          <w:p w14:paraId="092E858E"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992</w:t>
            </w:r>
          </w:p>
        </w:tc>
        <w:tc>
          <w:tcPr>
            <w:tcW w:w="1452" w:type="dxa"/>
            <w:tcBorders>
              <w:top w:val="single" w:sz="4" w:space="0" w:color="auto"/>
              <w:left w:val="nil"/>
              <w:bottom w:val="single" w:sz="4" w:space="0" w:color="auto"/>
              <w:right w:val="nil"/>
            </w:tcBorders>
            <w:noWrap/>
            <w:vAlign w:val="bottom"/>
            <w:hideMark/>
          </w:tcPr>
          <w:p w14:paraId="58C643D2"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100%</w:t>
            </w:r>
          </w:p>
        </w:tc>
        <w:tc>
          <w:tcPr>
            <w:tcW w:w="1261" w:type="dxa"/>
            <w:tcBorders>
              <w:top w:val="single" w:sz="4" w:space="0" w:color="auto"/>
              <w:left w:val="nil"/>
              <w:bottom w:val="single" w:sz="4" w:space="0" w:color="auto"/>
              <w:right w:val="nil"/>
            </w:tcBorders>
            <w:noWrap/>
            <w:vAlign w:val="bottom"/>
            <w:hideMark/>
          </w:tcPr>
          <w:p w14:paraId="4924A1B6"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1488</w:t>
            </w:r>
          </w:p>
        </w:tc>
        <w:tc>
          <w:tcPr>
            <w:tcW w:w="1359" w:type="dxa"/>
            <w:tcBorders>
              <w:top w:val="single" w:sz="4" w:space="0" w:color="auto"/>
              <w:left w:val="nil"/>
              <w:bottom w:val="single" w:sz="4" w:space="0" w:color="auto"/>
              <w:right w:val="nil"/>
            </w:tcBorders>
            <w:noWrap/>
            <w:vAlign w:val="bottom"/>
            <w:hideMark/>
          </w:tcPr>
          <w:p w14:paraId="1D5C9577"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100%</w:t>
            </w:r>
          </w:p>
        </w:tc>
      </w:tr>
      <w:tr w:rsidR="008E26B2" w:rsidRPr="00EB5ACD" w14:paraId="3C591C32" w14:textId="77777777" w:rsidTr="008E26B2">
        <w:trPr>
          <w:trHeight w:val="288"/>
        </w:trPr>
        <w:tc>
          <w:tcPr>
            <w:tcW w:w="2320" w:type="dxa"/>
            <w:tcBorders>
              <w:top w:val="nil"/>
              <w:left w:val="nil"/>
              <w:bottom w:val="nil"/>
              <w:right w:val="nil"/>
            </w:tcBorders>
            <w:vAlign w:val="bottom"/>
            <w:hideMark/>
          </w:tcPr>
          <w:p w14:paraId="13B64D2C"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Curriculum Level</w:t>
            </w:r>
          </w:p>
        </w:tc>
        <w:tc>
          <w:tcPr>
            <w:tcW w:w="1348" w:type="dxa"/>
            <w:tcBorders>
              <w:top w:val="nil"/>
              <w:left w:val="nil"/>
              <w:bottom w:val="nil"/>
              <w:right w:val="nil"/>
            </w:tcBorders>
            <w:noWrap/>
            <w:vAlign w:val="bottom"/>
            <w:hideMark/>
          </w:tcPr>
          <w:p w14:paraId="53BB601C" w14:textId="77777777" w:rsidR="008E26B2" w:rsidRPr="00EB5ACD" w:rsidRDefault="008E26B2" w:rsidP="008E26B2">
            <w:pPr>
              <w:jc w:val="center"/>
              <w:rPr>
                <w:rFonts w:ascii="Arial" w:hAnsi="Arial" w:cs="Arial"/>
                <w:b/>
                <w:bCs/>
                <w:color w:val="000000"/>
                <w:sz w:val="22"/>
                <w:szCs w:val="22"/>
                <w:lang w:val="en-PH" w:eastAsia="en-PH"/>
              </w:rPr>
            </w:pPr>
          </w:p>
        </w:tc>
        <w:tc>
          <w:tcPr>
            <w:tcW w:w="1452" w:type="dxa"/>
            <w:tcBorders>
              <w:top w:val="nil"/>
              <w:left w:val="nil"/>
              <w:bottom w:val="nil"/>
              <w:right w:val="nil"/>
            </w:tcBorders>
            <w:noWrap/>
            <w:vAlign w:val="bottom"/>
            <w:hideMark/>
          </w:tcPr>
          <w:p w14:paraId="5662E4D1" w14:textId="77777777" w:rsidR="008E26B2" w:rsidRPr="00EB5ACD" w:rsidRDefault="008E26B2" w:rsidP="008E26B2">
            <w:pPr>
              <w:jc w:val="center"/>
              <w:rPr>
                <w:rFonts w:ascii="Arial" w:hAnsi="Arial" w:cs="Arial"/>
                <w:lang w:val="en-PH" w:eastAsia="en-PH"/>
              </w:rPr>
            </w:pPr>
          </w:p>
        </w:tc>
        <w:tc>
          <w:tcPr>
            <w:tcW w:w="1261" w:type="dxa"/>
            <w:tcBorders>
              <w:top w:val="nil"/>
              <w:left w:val="nil"/>
              <w:bottom w:val="nil"/>
              <w:right w:val="nil"/>
            </w:tcBorders>
            <w:noWrap/>
            <w:vAlign w:val="bottom"/>
            <w:hideMark/>
          </w:tcPr>
          <w:p w14:paraId="2AF10D2E" w14:textId="77777777" w:rsidR="008E26B2" w:rsidRPr="00EB5ACD" w:rsidRDefault="008E26B2" w:rsidP="008E26B2">
            <w:pPr>
              <w:jc w:val="center"/>
              <w:rPr>
                <w:rFonts w:ascii="Arial" w:hAnsi="Arial" w:cs="Arial"/>
                <w:lang w:val="en-PH" w:eastAsia="en-PH"/>
              </w:rPr>
            </w:pPr>
          </w:p>
        </w:tc>
        <w:tc>
          <w:tcPr>
            <w:tcW w:w="1359" w:type="dxa"/>
            <w:tcBorders>
              <w:top w:val="nil"/>
              <w:left w:val="nil"/>
              <w:bottom w:val="nil"/>
              <w:right w:val="nil"/>
            </w:tcBorders>
            <w:noWrap/>
            <w:vAlign w:val="bottom"/>
            <w:hideMark/>
          </w:tcPr>
          <w:p w14:paraId="7C935CB9" w14:textId="77777777" w:rsidR="008E26B2" w:rsidRPr="00EB5ACD" w:rsidRDefault="008E26B2" w:rsidP="008E26B2">
            <w:pPr>
              <w:rPr>
                <w:rFonts w:ascii="Arial" w:hAnsi="Arial" w:cs="Arial"/>
                <w:lang w:val="en-PH" w:eastAsia="en-PH"/>
              </w:rPr>
            </w:pPr>
          </w:p>
        </w:tc>
      </w:tr>
      <w:tr w:rsidR="008E26B2" w:rsidRPr="00EB5ACD" w14:paraId="7AF424CC" w14:textId="77777777" w:rsidTr="008E26B2">
        <w:trPr>
          <w:trHeight w:val="288"/>
        </w:trPr>
        <w:tc>
          <w:tcPr>
            <w:tcW w:w="2320" w:type="dxa"/>
            <w:tcBorders>
              <w:top w:val="nil"/>
              <w:left w:val="nil"/>
              <w:bottom w:val="nil"/>
              <w:right w:val="nil"/>
            </w:tcBorders>
            <w:vAlign w:val="bottom"/>
            <w:hideMark/>
          </w:tcPr>
          <w:p w14:paraId="419B6EB9"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Elementary</w:t>
            </w:r>
          </w:p>
        </w:tc>
        <w:tc>
          <w:tcPr>
            <w:tcW w:w="1348" w:type="dxa"/>
            <w:tcBorders>
              <w:top w:val="nil"/>
              <w:left w:val="nil"/>
              <w:bottom w:val="nil"/>
              <w:right w:val="nil"/>
            </w:tcBorders>
            <w:noWrap/>
            <w:vAlign w:val="bottom"/>
            <w:hideMark/>
          </w:tcPr>
          <w:p w14:paraId="02F390C5"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582</w:t>
            </w:r>
          </w:p>
        </w:tc>
        <w:tc>
          <w:tcPr>
            <w:tcW w:w="1452" w:type="dxa"/>
            <w:tcBorders>
              <w:top w:val="nil"/>
              <w:left w:val="nil"/>
              <w:bottom w:val="nil"/>
              <w:right w:val="nil"/>
            </w:tcBorders>
            <w:noWrap/>
            <w:vAlign w:val="bottom"/>
            <w:hideMark/>
          </w:tcPr>
          <w:p w14:paraId="550575B6"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59%</w:t>
            </w:r>
          </w:p>
        </w:tc>
        <w:tc>
          <w:tcPr>
            <w:tcW w:w="1261" w:type="dxa"/>
            <w:tcBorders>
              <w:top w:val="nil"/>
              <w:left w:val="nil"/>
              <w:bottom w:val="nil"/>
              <w:right w:val="nil"/>
            </w:tcBorders>
            <w:noWrap/>
            <w:vAlign w:val="bottom"/>
            <w:hideMark/>
          </w:tcPr>
          <w:p w14:paraId="4D819E09"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902</w:t>
            </w:r>
          </w:p>
        </w:tc>
        <w:tc>
          <w:tcPr>
            <w:tcW w:w="1359" w:type="dxa"/>
            <w:tcBorders>
              <w:top w:val="nil"/>
              <w:left w:val="nil"/>
              <w:bottom w:val="nil"/>
              <w:right w:val="nil"/>
            </w:tcBorders>
            <w:noWrap/>
            <w:vAlign w:val="bottom"/>
            <w:hideMark/>
          </w:tcPr>
          <w:p w14:paraId="0098A4BA"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61%</w:t>
            </w:r>
          </w:p>
        </w:tc>
      </w:tr>
      <w:tr w:rsidR="008E26B2" w:rsidRPr="00EB5ACD" w14:paraId="35649F0B" w14:textId="77777777" w:rsidTr="008E26B2">
        <w:trPr>
          <w:trHeight w:val="288"/>
        </w:trPr>
        <w:tc>
          <w:tcPr>
            <w:tcW w:w="2320" w:type="dxa"/>
            <w:tcBorders>
              <w:top w:val="nil"/>
              <w:left w:val="nil"/>
              <w:bottom w:val="nil"/>
              <w:right w:val="nil"/>
            </w:tcBorders>
            <w:vAlign w:val="bottom"/>
            <w:hideMark/>
          </w:tcPr>
          <w:p w14:paraId="03348CEB"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Secondary</w:t>
            </w:r>
          </w:p>
        </w:tc>
        <w:tc>
          <w:tcPr>
            <w:tcW w:w="1348" w:type="dxa"/>
            <w:tcBorders>
              <w:top w:val="nil"/>
              <w:left w:val="nil"/>
              <w:bottom w:val="nil"/>
              <w:right w:val="nil"/>
            </w:tcBorders>
            <w:noWrap/>
            <w:vAlign w:val="bottom"/>
            <w:hideMark/>
          </w:tcPr>
          <w:p w14:paraId="120EB41E"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410</w:t>
            </w:r>
          </w:p>
        </w:tc>
        <w:tc>
          <w:tcPr>
            <w:tcW w:w="1452" w:type="dxa"/>
            <w:tcBorders>
              <w:top w:val="nil"/>
              <w:left w:val="nil"/>
              <w:bottom w:val="nil"/>
              <w:right w:val="nil"/>
            </w:tcBorders>
            <w:noWrap/>
            <w:vAlign w:val="bottom"/>
            <w:hideMark/>
          </w:tcPr>
          <w:p w14:paraId="5920A4D6"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41%</w:t>
            </w:r>
          </w:p>
        </w:tc>
        <w:tc>
          <w:tcPr>
            <w:tcW w:w="1261" w:type="dxa"/>
            <w:tcBorders>
              <w:top w:val="nil"/>
              <w:left w:val="nil"/>
              <w:bottom w:val="nil"/>
              <w:right w:val="nil"/>
            </w:tcBorders>
            <w:noWrap/>
            <w:vAlign w:val="bottom"/>
            <w:hideMark/>
          </w:tcPr>
          <w:p w14:paraId="54609097"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586</w:t>
            </w:r>
          </w:p>
        </w:tc>
        <w:tc>
          <w:tcPr>
            <w:tcW w:w="1359" w:type="dxa"/>
            <w:tcBorders>
              <w:top w:val="nil"/>
              <w:left w:val="nil"/>
              <w:bottom w:val="nil"/>
              <w:right w:val="nil"/>
            </w:tcBorders>
            <w:noWrap/>
            <w:vAlign w:val="bottom"/>
            <w:hideMark/>
          </w:tcPr>
          <w:p w14:paraId="1797CB72"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39%</w:t>
            </w:r>
          </w:p>
        </w:tc>
      </w:tr>
      <w:tr w:rsidR="008E26B2" w:rsidRPr="00EB5ACD" w14:paraId="5F6C87AF" w14:textId="77777777" w:rsidTr="008E26B2">
        <w:trPr>
          <w:trHeight w:val="288"/>
        </w:trPr>
        <w:tc>
          <w:tcPr>
            <w:tcW w:w="2320" w:type="dxa"/>
            <w:tcBorders>
              <w:top w:val="single" w:sz="4" w:space="0" w:color="auto"/>
              <w:left w:val="nil"/>
              <w:bottom w:val="single" w:sz="4" w:space="0" w:color="auto"/>
              <w:right w:val="nil"/>
            </w:tcBorders>
            <w:vAlign w:val="bottom"/>
            <w:hideMark/>
          </w:tcPr>
          <w:p w14:paraId="70363F89"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Total</w:t>
            </w:r>
          </w:p>
        </w:tc>
        <w:tc>
          <w:tcPr>
            <w:tcW w:w="1348" w:type="dxa"/>
            <w:tcBorders>
              <w:top w:val="single" w:sz="4" w:space="0" w:color="auto"/>
              <w:left w:val="nil"/>
              <w:bottom w:val="single" w:sz="4" w:space="0" w:color="auto"/>
              <w:right w:val="nil"/>
            </w:tcBorders>
            <w:noWrap/>
            <w:vAlign w:val="bottom"/>
            <w:hideMark/>
          </w:tcPr>
          <w:p w14:paraId="6C30631A"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992</w:t>
            </w:r>
          </w:p>
        </w:tc>
        <w:tc>
          <w:tcPr>
            <w:tcW w:w="1452" w:type="dxa"/>
            <w:tcBorders>
              <w:top w:val="single" w:sz="4" w:space="0" w:color="auto"/>
              <w:left w:val="nil"/>
              <w:bottom w:val="single" w:sz="4" w:space="0" w:color="auto"/>
              <w:right w:val="nil"/>
            </w:tcBorders>
            <w:noWrap/>
            <w:vAlign w:val="bottom"/>
            <w:hideMark/>
          </w:tcPr>
          <w:p w14:paraId="1756D1DC"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100%</w:t>
            </w:r>
          </w:p>
        </w:tc>
        <w:tc>
          <w:tcPr>
            <w:tcW w:w="1261" w:type="dxa"/>
            <w:tcBorders>
              <w:top w:val="single" w:sz="4" w:space="0" w:color="auto"/>
              <w:left w:val="nil"/>
              <w:bottom w:val="single" w:sz="4" w:space="0" w:color="auto"/>
              <w:right w:val="nil"/>
            </w:tcBorders>
            <w:noWrap/>
            <w:vAlign w:val="bottom"/>
            <w:hideMark/>
          </w:tcPr>
          <w:p w14:paraId="78BDB0AC"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1488</w:t>
            </w:r>
          </w:p>
        </w:tc>
        <w:tc>
          <w:tcPr>
            <w:tcW w:w="1359" w:type="dxa"/>
            <w:tcBorders>
              <w:top w:val="single" w:sz="4" w:space="0" w:color="auto"/>
              <w:left w:val="nil"/>
              <w:bottom w:val="single" w:sz="4" w:space="0" w:color="auto"/>
              <w:right w:val="nil"/>
            </w:tcBorders>
            <w:noWrap/>
            <w:vAlign w:val="bottom"/>
            <w:hideMark/>
          </w:tcPr>
          <w:p w14:paraId="202FA8D4"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100%</w:t>
            </w:r>
          </w:p>
        </w:tc>
      </w:tr>
      <w:tr w:rsidR="008E26B2" w:rsidRPr="00EB5ACD" w14:paraId="77100360" w14:textId="77777777" w:rsidTr="008E26B2">
        <w:trPr>
          <w:trHeight w:val="576"/>
        </w:trPr>
        <w:tc>
          <w:tcPr>
            <w:tcW w:w="2320" w:type="dxa"/>
            <w:tcBorders>
              <w:top w:val="nil"/>
              <w:left w:val="nil"/>
              <w:bottom w:val="nil"/>
              <w:right w:val="nil"/>
            </w:tcBorders>
            <w:vAlign w:val="bottom"/>
            <w:hideMark/>
          </w:tcPr>
          <w:p w14:paraId="619E2707"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Length of Service (in years)</w:t>
            </w:r>
          </w:p>
        </w:tc>
        <w:tc>
          <w:tcPr>
            <w:tcW w:w="1348" w:type="dxa"/>
            <w:tcBorders>
              <w:top w:val="nil"/>
              <w:left w:val="nil"/>
              <w:bottom w:val="nil"/>
              <w:right w:val="nil"/>
            </w:tcBorders>
            <w:noWrap/>
            <w:vAlign w:val="bottom"/>
            <w:hideMark/>
          </w:tcPr>
          <w:p w14:paraId="0B4C2B50" w14:textId="77777777" w:rsidR="008E26B2" w:rsidRPr="00EB5ACD" w:rsidRDefault="008E26B2" w:rsidP="008E26B2">
            <w:pPr>
              <w:jc w:val="center"/>
              <w:rPr>
                <w:rFonts w:ascii="Arial" w:hAnsi="Arial" w:cs="Arial"/>
                <w:b/>
                <w:bCs/>
                <w:color w:val="000000"/>
                <w:sz w:val="22"/>
                <w:szCs w:val="22"/>
                <w:lang w:val="en-PH" w:eastAsia="en-PH"/>
              </w:rPr>
            </w:pPr>
          </w:p>
        </w:tc>
        <w:tc>
          <w:tcPr>
            <w:tcW w:w="1452" w:type="dxa"/>
            <w:tcBorders>
              <w:top w:val="nil"/>
              <w:left w:val="nil"/>
              <w:bottom w:val="nil"/>
              <w:right w:val="nil"/>
            </w:tcBorders>
            <w:noWrap/>
            <w:vAlign w:val="bottom"/>
            <w:hideMark/>
          </w:tcPr>
          <w:p w14:paraId="04264188" w14:textId="77777777" w:rsidR="008E26B2" w:rsidRPr="00EB5ACD" w:rsidRDefault="008E26B2" w:rsidP="008E26B2">
            <w:pPr>
              <w:jc w:val="center"/>
              <w:rPr>
                <w:rFonts w:ascii="Arial" w:hAnsi="Arial" w:cs="Arial"/>
                <w:lang w:val="en-PH" w:eastAsia="en-PH"/>
              </w:rPr>
            </w:pPr>
          </w:p>
        </w:tc>
        <w:tc>
          <w:tcPr>
            <w:tcW w:w="1261" w:type="dxa"/>
            <w:tcBorders>
              <w:top w:val="nil"/>
              <w:left w:val="nil"/>
              <w:bottom w:val="nil"/>
              <w:right w:val="nil"/>
            </w:tcBorders>
            <w:noWrap/>
            <w:vAlign w:val="bottom"/>
            <w:hideMark/>
          </w:tcPr>
          <w:p w14:paraId="4AACAAFD" w14:textId="77777777" w:rsidR="008E26B2" w:rsidRPr="00EB5ACD" w:rsidRDefault="008E26B2" w:rsidP="008E26B2">
            <w:pPr>
              <w:jc w:val="center"/>
              <w:rPr>
                <w:rFonts w:ascii="Arial" w:hAnsi="Arial" w:cs="Arial"/>
                <w:lang w:val="en-PH" w:eastAsia="en-PH"/>
              </w:rPr>
            </w:pPr>
          </w:p>
        </w:tc>
        <w:tc>
          <w:tcPr>
            <w:tcW w:w="1359" w:type="dxa"/>
            <w:tcBorders>
              <w:top w:val="nil"/>
              <w:left w:val="nil"/>
              <w:bottom w:val="nil"/>
              <w:right w:val="nil"/>
            </w:tcBorders>
            <w:noWrap/>
            <w:vAlign w:val="bottom"/>
            <w:hideMark/>
          </w:tcPr>
          <w:p w14:paraId="5D2888AC" w14:textId="77777777" w:rsidR="008E26B2" w:rsidRPr="00EB5ACD" w:rsidRDefault="008E26B2" w:rsidP="008E26B2">
            <w:pPr>
              <w:rPr>
                <w:rFonts w:ascii="Arial" w:hAnsi="Arial" w:cs="Arial"/>
                <w:lang w:val="en-PH" w:eastAsia="en-PH"/>
              </w:rPr>
            </w:pPr>
          </w:p>
        </w:tc>
      </w:tr>
      <w:tr w:rsidR="008E26B2" w:rsidRPr="00EB5ACD" w14:paraId="0EECBE29" w14:textId="77777777" w:rsidTr="008E26B2">
        <w:trPr>
          <w:trHeight w:val="288"/>
        </w:trPr>
        <w:tc>
          <w:tcPr>
            <w:tcW w:w="2320" w:type="dxa"/>
            <w:tcBorders>
              <w:top w:val="nil"/>
              <w:left w:val="nil"/>
              <w:bottom w:val="nil"/>
              <w:right w:val="nil"/>
            </w:tcBorders>
            <w:vAlign w:val="bottom"/>
            <w:hideMark/>
          </w:tcPr>
          <w:p w14:paraId="3C5E725C"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11 - 14 yrs.</w:t>
            </w:r>
          </w:p>
        </w:tc>
        <w:tc>
          <w:tcPr>
            <w:tcW w:w="1348" w:type="dxa"/>
            <w:tcBorders>
              <w:top w:val="nil"/>
              <w:left w:val="nil"/>
              <w:bottom w:val="nil"/>
              <w:right w:val="nil"/>
            </w:tcBorders>
            <w:noWrap/>
            <w:vAlign w:val="bottom"/>
            <w:hideMark/>
          </w:tcPr>
          <w:p w14:paraId="0E561043"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198</w:t>
            </w:r>
          </w:p>
        </w:tc>
        <w:tc>
          <w:tcPr>
            <w:tcW w:w="1452" w:type="dxa"/>
            <w:tcBorders>
              <w:top w:val="nil"/>
              <w:left w:val="nil"/>
              <w:bottom w:val="nil"/>
              <w:right w:val="nil"/>
            </w:tcBorders>
            <w:noWrap/>
            <w:vAlign w:val="bottom"/>
            <w:hideMark/>
          </w:tcPr>
          <w:p w14:paraId="16BA8FD7"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20%</w:t>
            </w:r>
          </w:p>
        </w:tc>
        <w:tc>
          <w:tcPr>
            <w:tcW w:w="1261" w:type="dxa"/>
            <w:tcBorders>
              <w:top w:val="nil"/>
              <w:left w:val="nil"/>
              <w:bottom w:val="nil"/>
              <w:right w:val="nil"/>
            </w:tcBorders>
            <w:noWrap/>
            <w:vAlign w:val="bottom"/>
            <w:hideMark/>
          </w:tcPr>
          <w:p w14:paraId="0E2CF91C"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302</w:t>
            </w:r>
          </w:p>
        </w:tc>
        <w:tc>
          <w:tcPr>
            <w:tcW w:w="1359" w:type="dxa"/>
            <w:tcBorders>
              <w:top w:val="nil"/>
              <w:left w:val="nil"/>
              <w:bottom w:val="nil"/>
              <w:right w:val="nil"/>
            </w:tcBorders>
            <w:noWrap/>
            <w:vAlign w:val="bottom"/>
            <w:hideMark/>
          </w:tcPr>
          <w:p w14:paraId="6E5D5E04"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20%</w:t>
            </w:r>
          </w:p>
        </w:tc>
      </w:tr>
      <w:tr w:rsidR="008E26B2" w:rsidRPr="00EB5ACD" w14:paraId="1BC55FE7" w14:textId="77777777" w:rsidTr="008E26B2">
        <w:trPr>
          <w:trHeight w:val="288"/>
        </w:trPr>
        <w:tc>
          <w:tcPr>
            <w:tcW w:w="2320" w:type="dxa"/>
            <w:tcBorders>
              <w:top w:val="nil"/>
              <w:left w:val="nil"/>
              <w:bottom w:val="nil"/>
              <w:right w:val="nil"/>
            </w:tcBorders>
            <w:vAlign w:val="bottom"/>
            <w:hideMark/>
          </w:tcPr>
          <w:p w14:paraId="2B47E45E"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15 - 19 yrs.</w:t>
            </w:r>
          </w:p>
        </w:tc>
        <w:tc>
          <w:tcPr>
            <w:tcW w:w="1348" w:type="dxa"/>
            <w:tcBorders>
              <w:top w:val="nil"/>
              <w:left w:val="nil"/>
              <w:bottom w:val="nil"/>
              <w:right w:val="nil"/>
            </w:tcBorders>
            <w:noWrap/>
            <w:vAlign w:val="bottom"/>
            <w:hideMark/>
          </w:tcPr>
          <w:p w14:paraId="0010A9D7"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137</w:t>
            </w:r>
          </w:p>
        </w:tc>
        <w:tc>
          <w:tcPr>
            <w:tcW w:w="1452" w:type="dxa"/>
            <w:tcBorders>
              <w:top w:val="nil"/>
              <w:left w:val="nil"/>
              <w:bottom w:val="nil"/>
              <w:right w:val="nil"/>
            </w:tcBorders>
            <w:noWrap/>
            <w:vAlign w:val="bottom"/>
            <w:hideMark/>
          </w:tcPr>
          <w:p w14:paraId="1A505FB8"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14%</w:t>
            </w:r>
          </w:p>
        </w:tc>
        <w:tc>
          <w:tcPr>
            <w:tcW w:w="1261" w:type="dxa"/>
            <w:tcBorders>
              <w:top w:val="nil"/>
              <w:left w:val="nil"/>
              <w:bottom w:val="nil"/>
              <w:right w:val="nil"/>
            </w:tcBorders>
            <w:noWrap/>
            <w:vAlign w:val="bottom"/>
            <w:hideMark/>
          </w:tcPr>
          <w:p w14:paraId="1874DBAE"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208</w:t>
            </w:r>
          </w:p>
        </w:tc>
        <w:tc>
          <w:tcPr>
            <w:tcW w:w="1359" w:type="dxa"/>
            <w:tcBorders>
              <w:top w:val="nil"/>
              <w:left w:val="nil"/>
              <w:bottom w:val="nil"/>
              <w:right w:val="nil"/>
            </w:tcBorders>
            <w:noWrap/>
            <w:vAlign w:val="bottom"/>
            <w:hideMark/>
          </w:tcPr>
          <w:p w14:paraId="561C6E6E"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14%</w:t>
            </w:r>
          </w:p>
        </w:tc>
      </w:tr>
      <w:tr w:rsidR="008E26B2" w:rsidRPr="00EB5ACD" w14:paraId="1393C7FA" w14:textId="77777777" w:rsidTr="008E26B2">
        <w:trPr>
          <w:trHeight w:val="288"/>
        </w:trPr>
        <w:tc>
          <w:tcPr>
            <w:tcW w:w="2320" w:type="dxa"/>
            <w:tcBorders>
              <w:top w:val="nil"/>
              <w:left w:val="nil"/>
              <w:bottom w:val="nil"/>
              <w:right w:val="nil"/>
            </w:tcBorders>
            <w:vAlign w:val="bottom"/>
            <w:hideMark/>
          </w:tcPr>
          <w:p w14:paraId="7DFCDE6E"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20 - 24 yrs.</w:t>
            </w:r>
          </w:p>
        </w:tc>
        <w:tc>
          <w:tcPr>
            <w:tcW w:w="1348" w:type="dxa"/>
            <w:tcBorders>
              <w:top w:val="nil"/>
              <w:left w:val="nil"/>
              <w:bottom w:val="nil"/>
              <w:right w:val="nil"/>
            </w:tcBorders>
            <w:noWrap/>
            <w:vAlign w:val="bottom"/>
            <w:hideMark/>
          </w:tcPr>
          <w:p w14:paraId="68EE2708"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86</w:t>
            </w:r>
          </w:p>
        </w:tc>
        <w:tc>
          <w:tcPr>
            <w:tcW w:w="1452" w:type="dxa"/>
            <w:tcBorders>
              <w:top w:val="nil"/>
              <w:left w:val="nil"/>
              <w:bottom w:val="nil"/>
              <w:right w:val="nil"/>
            </w:tcBorders>
            <w:noWrap/>
            <w:vAlign w:val="bottom"/>
            <w:hideMark/>
          </w:tcPr>
          <w:p w14:paraId="135C4E87"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9%</w:t>
            </w:r>
          </w:p>
        </w:tc>
        <w:tc>
          <w:tcPr>
            <w:tcW w:w="1261" w:type="dxa"/>
            <w:tcBorders>
              <w:top w:val="nil"/>
              <w:left w:val="nil"/>
              <w:bottom w:val="nil"/>
              <w:right w:val="nil"/>
            </w:tcBorders>
            <w:noWrap/>
            <w:vAlign w:val="bottom"/>
            <w:hideMark/>
          </w:tcPr>
          <w:p w14:paraId="573D44BE"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128</w:t>
            </w:r>
          </w:p>
        </w:tc>
        <w:tc>
          <w:tcPr>
            <w:tcW w:w="1359" w:type="dxa"/>
            <w:tcBorders>
              <w:top w:val="nil"/>
              <w:left w:val="nil"/>
              <w:bottom w:val="nil"/>
              <w:right w:val="nil"/>
            </w:tcBorders>
            <w:noWrap/>
            <w:vAlign w:val="bottom"/>
            <w:hideMark/>
          </w:tcPr>
          <w:p w14:paraId="64831399"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9%</w:t>
            </w:r>
          </w:p>
        </w:tc>
      </w:tr>
      <w:tr w:rsidR="008E26B2" w:rsidRPr="00EB5ACD" w14:paraId="33B6C58A" w14:textId="77777777" w:rsidTr="008E26B2">
        <w:trPr>
          <w:trHeight w:val="288"/>
        </w:trPr>
        <w:tc>
          <w:tcPr>
            <w:tcW w:w="2320" w:type="dxa"/>
            <w:tcBorders>
              <w:top w:val="nil"/>
              <w:left w:val="nil"/>
              <w:bottom w:val="nil"/>
              <w:right w:val="nil"/>
            </w:tcBorders>
            <w:vAlign w:val="bottom"/>
            <w:hideMark/>
          </w:tcPr>
          <w:p w14:paraId="276B6ACF"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25 yrs. and above</w:t>
            </w:r>
          </w:p>
        </w:tc>
        <w:tc>
          <w:tcPr>
            <w:tcW w:w="1348" w:type="dxa"/>
            <w:tcBorders>
              <w:top w:val="nil"/>
              <w:left w:val="nil"/>
              <w:bottom w:val="nil"/>
              <w:right w:val="nil"/>
            </w:tcBorders>
            <w:noWrap/>
            <w:vAlign w:val="bottom"/>
            <w:hideMark/>
          </w:tcPr>
          <w:p w14:paraId="5EED4863"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122</w:t>
            </w:r>
          </w:p>
        </w:tc>
        <w:tc>
          <w:tcPr>
            <w:tcW w:w="1452" w:type="dxa"/>
            <w:tcBorders>
              <w:top w:val="nil"/>
              <w:left w:val="nil"/>
              <w:bottom w:val="nil"/>
              <w:right w:val="nil"/>
            </w:tcBorders>
            <w:noWrap/>
            <w:vAlign w:val="bottom"/>
            <w:hideMark/>
          </w:tcPr>
          <w:p w14:paraId="4FFED8DA"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12%</w:t>
            </w:r>
          </w:p>
        </w:tc>
        <w:tc>
          <w:tcPr>
            <w:tcW w:w="1261" w:type="dxa"/>
            <w:tcBorders>
              <w:top w:val="nil"/>
              <w:left w:val="nil"/>
              <w:bottom w:val="nil"/>
              <w:right w:val="nil"/>
            </w:tcBorders>
            <w:noWrap/>
            <w:vAlign w:val="bottom"/>
            <w:hideMark/>
          </w:tcPr>
          <w:p w14:paraId="7ED209B2"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188</w:t>
            </w:r>
          </w:p>
        </w:tc>
        <w:tc>
          <w:tcPr>
            <w:tcW w:w="1359" w:type="dxa"/>
            <w:tcBorders>
              <w:top w:val="nil"/>
              <w:left w:val="nil"/>
              <w:bottom w:val="nil"/>
              <w:right w:val="nil"/>
            </w:tcBorders>
            <w:noWrap/>
            <w:vAlign w:val="bottom"/>
            <w:hideMark/>
          </w:tcPr>
          <w:p w14:paraId="5ACADE16"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13%</w:t>
            </w:r>
          </w:p>
        </w:tc>
      </w:tr>
      <w:tr w:rsidR="008E26B2" w:rsidRPr="00EB5ACD" w14:paraId="7D23F312" w14:textId="77777777" w:rsidTr="008E26B2">
        <w:trPr>
          <w:trHeight w:val="288"/>
        </w:trPr>
        <w:tc>
          <w:tcPr>
            <w:tcW w:w="2320" w:type="dxa"/>
            <w:tcBorders>
              <w:top w:val="nil"/>
              <w:left w:val="nil"/>
              <w:bottom w:val="nil"/>
              <w:right w:val="nil"/>
            </w:tcBorders>
            <w:vAlign w:val="bottom"/>
            <w:hideMark/>
          </w:tcPr>
          <w:p w14:paraId="05C506EB"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5 yrs. and below</w:t>
            </w:r>
          </w:p>
        </w:tc>
        <w:tc>
          <w:tcPr>
            <w:tcW w:w="1348" w:type="dxa"/>
            <w:tcBorders>
              <w:top w:val="nil"/>
              <w:left w:val="nil"/>
              <w:bottom w:val="nil"/>
              <w:right w:val="nil"/>
            </w:tcBorders>
            <w:noWrap/>
            <w:vAlign w:val="bottom"/>
            <w:hideMark/>
          </w:tcPr>
          <w:p w14:paraId="72A7194B"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165</w:t>
            </w:r>
          </w:p>
        </w:tc>
        <w:tc>
          <w:tcPr>
            <w:tcW w:w="1452" w:type="dxa"/>
            <w:tcBorders>
              <w:top w:val="nil"/>
              <w:left w:val="nil"/>
              <w:bottom w:val="nil"/>
              <w:right w:val="nil"/>
            </w:tcBorders>
            <w:noWrap/>
            <w:vAlign w:val="bottom"/>
            <w:hideMark/>
          </w:tcPr>
          <w:p w14:paraId="0F824DBB"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17%</w:t>
            </w:r>
          </w:p>
        </w:tc>
        <w:tc>
          <w:tcPr>
            <w:tcW w:w="1261" w:type="dxa"/>
            <w:tcBorders>
              <w:top w:val="nil"/>
              <w:left w:val="nil"/>
              <w:bottom w:val="nil"/>
              <w:right w:val="nil"/>
            </w:tcBorders>
            <w:noWrap/>
            <w:vAlign w:val="bottom"/>
            <w:hideMark/>
          </w:tcPr>
          <w:p w14:paraId="14ECBF9A"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267</w:t>
            </w:r>
          </w:p>
        </w:tc>
        <w:tc>
          <w:tcPr>
            <w:tcW w:w="1359" w:type="dxa"/>
            <w:tcBorders>
              <w:top w:val="nil"/>
              <w:left w:val="nil"/>
              <w:bottom w:val="nil"/>
              <w:right w:val="nil"/>
            </w:tcBorders>
            <w:noWrap/>
            <w:vAlign w:val="bottom"/>
            <w:hideMark/>
          </w:tcPr>
          <w:p w14:paraId="597F210E"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18%</w:t>
            </w:r>
          </w:p>
        </w:tc>
      </w:tr>
      <w:tr w:rsidR="008E26B2" w:rsidRPr="00EB5ACD" w14:paraId="4ACE8CE1" w14:textId="77777777" w:rsidTr="008E26B2">
        <w:trPr>
          <w:trHeight w:val="288"/>
        </w:trPr>
        <w:tc>
          <w:tcPr>
            <w:tcW w:w="2320" w:type="dxa"/>
            <w:tcBorders>
              <w:top w:val="nil"/>
              <w:left w:val="nil"/>
              <w:bottom w:val="nil"/>
              <w:right w:val="nil"/>
            </w:tcBorders>
            <w:vAlign w:val="bottom"/>
            <w:hideMark/>
          </w:tcPr>
          <w:p w14:paraId="6730E356" w14:textId="77777777" w:rsidR="008E26B2" w:rsidRPr="00EB5ACD" w:rsidRDefault="008E26B2" w:rsidP="008E26B2">
            <w:pPr>
              <w:rPr>
                <w:rFonts w:ascii="Arial" w:hAnsi="Arial" w:cs="Arial"/>
                <w:color w:val="000000"/>
                <w:sz w:val="22"/>
                <w:szCs w:val="22"/>
                <w:lang w:val="en-PH" w:eastAsia="en-PH"/>
              </w:rPr>
            </w:pPr>
            <w:r w:rsidRPr="00EB5ACD">
              <w:rPr>
                <w:rFonts w:ascii="Arial" w:hAnsi="Arial" w:cs="Arial"/>
                <w:color w:val="000000"/>
                <w:sz w:val="22"/>
                <w:szCs w:val="22"/>
                <w:lang w:val="en-PH" w:eastAsia="en-PH"/>
              </w:rPr>
              <w:t>6 - 10 yrs.</w:t>
            </w:r>
          </w:p>
        </w:tc>
        <w:tc>
          <w:tcPr>
            <w:tcW w:w="1348" w:type="dxa"/>
            <w:tcBorders>
              <w:top w:val="nil"/>
              <w:left w:val="nil"/>
              <w:bottom w:val="nil"/>
              <w:right w:val="nil"/>
            </w:tcBorders>
            <w:noWrap/>
            <w:vAlign w:val="bottom"/>
            <w:hideMark/>
          </w:tcPr>
          <w:p w14:paraId="598E465D"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284</w:t>
            </w:r>
          </w:p>
        </w:tc>
        <w:tc>
          <w:tcPr>
            <w:tcW w:w="1452" w:type="dxa"/>
            <w:tcBorders>
              <w:top w:val="nil"/>
              <w:left w:val="nil"/>
              <w:bottom w:val="nil"/>
              <w:right w:val="nil"/>
            </w:tcBorders>
            <w:noWrap/>
            <w:vAlign w:val="bottom"/>
            <w:hideMark/>
          </w:tcPr>
          <w:p w14:paraId="422E3BBF"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29%</w:t>
            </w:r>
          </w:p>
        </w:tc>
        <w:tc>
          <w:tcPr>
            <w:tcW w:w="1261" w:type="dxa"/>
            <w:tcBorders>
              <w:top w:val="nil"/>
              <w:left w:val="nil"/>
              <w:bottom w:val="nil"/>
              <w:right w:val="nil"/>
            </w:tcBorders>
            <w:noWrap/>
            <w:vAlign w:val="bottom"/>
            <w:hideMark/>
          </w:tcPr>
          <w:p w14:paraId="02B6DFB0"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395</w:t>
            </w:r>
          </w:p>
        </w:tc>
        <w:tc>
          <w:tcPr>
            <w:tcW w:w="1359" w:type="dxa"/>
            <w:tcBorders>
              <w:top w:val="nil"/>
              <w:left w:val="nil"/>
              <w:bottom w:val="nil"/>
              <w:right w:val="nil"/>
            </w:tcBorders>
            <w:noWrap/>
            <w:vAlign w:val="bottom"/>
            <w:hideMark/>
          </w:tcPr>
          <w:p w14:paraId="3CB0197C"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27%</w:t>
            </w:r>
          </w:p>
        </w:tc>
      </w:tr>
      <w:tr w:rsidR="008E26B2" w:rsidRPr="00EB5ACD" w14:paraId="3271A83A" w14:textId="77777777" w:rsidTr="008E26B2">
        <w:trPr>
          <w:trHeight w:val="288"/>
        </w:trPr>
        <w:tc>
          <w:tcPr>
            <w:tcW w:w="2320" w:type="dxa"/>
            <w:tcBorders>
              <w:top w:val="single" w:sz="4" w:space="0" w:color="auto"/>
              <w:left w:val="nil"/>
              <w:bottom w:val="single" w:sz="4" w:space="0" w:color="auto"/>
              <w:right w:val="nil"/>
            </w:tcBorders>
            <w:vAlign w:val="bottom"/>
            <w:hideMark/>
          </w:tcPr>
          <w:p w14:paraId="70FF749E"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Total</w:t>
            </w:r>
          </w:p>
        </w:tc>
        <w:tc>
          <w:tcPr>
            <w:tcW w:w="1348" w:type="dxa"/>
            <w:tcBorders>
              <w:top w:val="single" w:sz="4" w:space="0" w:color="auto"/>
              <w:left w:val="nil"/>
              <w:bottom w:val="single" w:sz="4" w:space="0" w:color="auto"/>
              <w:right w:val="nil"/>
            </w:tcBorders>
            <w:noWrap/>
            <w:vAlign w:val="bottom"/>
            <w:hideMark/>
          </w:tcPr>
          <w:p w14:paraId="1329CC49"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992</w:t>
            </w:r>
          </w:p>
        </w:tc>
        <w:tc>
          <w:tcPr>
            <w:tcW w:w="1452" w:type="dxa"/>
            <w:tcBorders>
              <w:top w:val="single" w:sz="4" w:space="0" w:color="auto"/>
              <w:left w:val="nil"/>
              <w:bottom w:val="single" w:sz="4" w:space="0" w:color="auto"/>
              <w:right w:val="nil"/>
            </w:tcBorders>
            <w:noWrap/>
            <w:vAlign w:val="bottom"/>
            <w:hideMark/>
          </w:tcPr>
          <w:p w14:paraId="458EBBCD" w14:textId="77777777" w:rsidR="008E26B2" w:rsidRPr="00EB5ACD" w:rsidRDefault="008E26B2" w:rsidP="008E26B2">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100%</w:t>
            </w:r>
          </w:p>
        </w:tc>
        <w:tc>
          <w:tcPr>
            <w:tcW w:w="1261" w:type="dxa"/>
            <w:tcBorders>
              <w:top w:val="single" w:sz="4" w:space="0" w:color="auto"/>
              <w:left w:val="nil"/>
              <w:bottom w:val="single" w:sz="4" w:space="0" w:color="auto"/>
              <w:right w:val="nil"/>
            </w:tcBorders>
            <w:noWrap/>
            <w:vAlign w:val="bottom"/>
            <w:hideMark/>
          </w:tcPr>
          <w:p w14:paraId="0FC7728E"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1488</w:t>
            </w:r>
          </w:p>
        </w:tc>
        <w:tc>
          <w:tcPr>
            <w:tcW w:w="1359" w:type="dxa"/>
            <w:tcBorders>
              <w:top w:val="single" w:sz="4" w:space="0" w:color="auto"/>
              <w:left w:val="nil"/>
              <w:bottom w:val="single" w:sz="4" w:space="0" w:color="auto"/>
              <w:right w:val="nil"/>
            </w:tcBorders>
            <w:noWrap/>
            <w:vAlign w:val="bottom"/>
            <w:hideMark/>
          </w:tcPr>
          <w:p w14:paraId="71826535" w14:textId="77777777" w:rsidR="008E26B2" w:rsidRPr="00EB5ACD" w:rsidRDefault="008E26B2" w:rsidP="008E26B2">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100%</w:t>
            </w:r>
          </w:p>
        </w:tc>
      </w:tr>
    </w:tbl>
    <w:p w14:paraId="62CED9BC" w14:textId="77777777" w:rsidR="00A03CE5" w:rsidRPr="00EB5ACD" w:rsidRDefault="00A03CE5" w:rsidP="008E26B2">
      <w:pPr>
        <w:pStyle w:val="Body"/>
        <w:spacing w:after="0"/>
        <w:jc w:val="center"/>
        <w:rPr>
          <w:rFonts w:ascii="Arial" w:hAnsi="Arial" w:cs="Arial"/>
        </w:rPr>
      </w:pPr>
    </w:p>
    <w:p w14:paraId="710E3DDE" w14:textId="38C2CEE4" w:rsidR="006368C8" w:rsidRPr="00EB5ACD" w:rsidRDefault="006368C8" w:rsidP="006368C8">
      <w:pPr>
        <w:pStyle w:val="Body"/>
        <w:spacing w:after="0"/>
        <w:rPr>
          <w:rFonts w:ascii="Arial" w:hAnsi="Arial" w:cs="Arial"/>
          <w:lang w:val="en-PH"/>
        </w:rPr>
      </w:pPr>
      <w:r w:rsidRPr="00EB5ACD">
        <w:rPr>
          <w:rFonts w:ascii="Arial" w:hAnsi="Arial" w:cs="Arial"/>
          <w:b/>
          <w:bCs/>
          <w:lang w:val="en-PH"/>
        </w:rPr>
        <w:t>3.2 Preliminary Data Screening and Descriptive Statistics</w:t>
      </w:r>
    </w:p>
    <w:p w14:paraId="4A687292" w14:textId="77777777" w:rsidR="006368C8" w:rsidRPr="00EB5ACD" w:rsidRDefault="006368C8" w:rsidP="00FB5114">
      <w:pPr>
        <w:pStyle w:val="Body"/>
        <w:spacing w:after="0"/>
        <w:ind w:firstLine="720"/>
        <w:rPr>
          <w:rFonts w:ascii="Arial" w:hAnsi="Arial" w:cs="Arial"/>
          <w:lang w:val="en-PH"/>
        </w:rPr>
      </w:pPr>
      <w:r w:rsidRPr="00EB5ACD">
        <w:rPr>
          <w:rFonts w:ascii="Arial" w:hAnsi="Arial" w:cs="Arial"/>
          <w:lang w:val="en-PH"/>
        </w:rPr>
        <w:t xml:space="preserve">Initial data screening indicated that the dataset was complete, with no missing values across all 25 items, resulting in a valid listwise sample of 992 respondents for the Exploratory Factor Analysis. This completeness ensured that all cases could be retained for subsequent multivariate analyses without the need for data imputation or </w:t>
      </w:r>
      <w:proofErr w:type="spellStart"/>
      <w:r w:rsidRPr="00EB5ACD">
        <w:rPr>
          <w:rFonts w:ascii="Arial" w:hAnsi="Arial" w:cs="Arial"/>
          <w:lang w:val="en-PH"/>
        </w:rPr>
        <w:t>casewise</w:t>
      </w:r>
      <w:proofErr w:type="spellEnd"/>
      <w:r w:rsidRPr="00EB5ACD">
        <w:rPr>
          <w:rFonts w:ascii="Arial" w:hAnsi="Arial" w:cs="Arial"/>
          <w:lang w:val="en-PH"/>
        </w:rPr>
        <w:t xml:space="preserve"> deletion.</w:t>
      </w:r>
    </w:p>
    <w:p w14:paraId="24002DDF" w14:textId="43FAAA4F" w:rsidR="006368C8" w:rsidRPr="00EB5ACD" w:rsidRDefault="006368C8" w:rsidP="00FB5114">
      <w:pPr>
        <w:pStyle w:val="Body"/>
        <w:spacing w:after="0"/>
        <w:ind w:firstLine="720"/>
        <w:rPr>
          <w:rFonts w:ascii="Arial" w:hAnsi="Arial" w:cs="Arial"/>
          <w:lang w:val="en-PH"/>
        </w:rPr>
      </w:pPr>
      <w:r w:rsidRPr="00EB5ACD">
        <w:rPr>
          <w:rFonts w:ascii="Arial" w:hAnsi="Arial" w:cs="Arial"/>
          <w:lang w:val="en-PH"/>
        </w:rPr>
        <w:t>Descriptive statistics showed that item means ranged from 4.04 to 4.50, with relatively low standard deviations (approximately 0.60 to 0.87), indicating sufficient response variability across items. Skewness values across the items were negative, ranging from −0.42 to −1.46, while kurtosis values ranged from 1.54 to 4.44. These values fall within acceptable ranges commonly reported for Likert-type scale data in large samples and indicate no extreme departures from normality. Overall, the descriptive statistics suggest that the items were well-distributed and suitable for factor analytic procedures</w:t>
      </w:r>
    </w:p>
    <w:p w14:paraId="59F3F63B" w14:textId="7F2FAD4B" w:rsidR="00D45058" w:rsidRPr="00EB5ACD" w:rsidRDefault="00D45058" w:rsidP="00FB5114">
      <w:pPr>
        <w:pStyle w:val="Body"/>
        <w:spacing w:after="0"/>
        <w:ind w:firstLine="720"/>
        <w:rPr>
          <w:rFonts w:ascii="Arial" w:hAnsi="Arial" w:cs="Arial"/>
        </w:rPr>
      </w:pPr>
      <w:r w:rsidRPr="00EB5ACD">
        <w:rPr>
          <w:rFonts w:ascii="Arial" w:hAnsi="Arial" w:cs="Arial"/>
        </w:rPr>
        <w:t>The suitability of the data for factor analysis was evaluated using the Kaiser–Meyer–Olkin (KMO) Measure of Sampling Adequacy and Bartlett’s Test of Sphericity (Table 2). The KMO value of 0.974 indicates excellent sampling adequacy, suggesting that the correlations among items were sufficiently compact to yield reliable and distinct factors. Bartlett’s Test of Sphericity was statistically significant (χ² = 22,432.85, df = 300, p &lt; .001), indicating that the correlation matrix was not an identity matrix and that meaningful relationships existed among the variables. These results confirm that the data met the necessary assumptions for conducting Exploratory Factor Analysis.</w:t>
      </w:r>
    </w:p>
    <w:p w14:paraId="535017C2" w14:textId="77777777" w:rsidR="002F128F" w:rsidRPr="00EB5ACD" w:rsidRDefault="002F128F" w:rsidP="00B02410">
      <w:pPr>
        <w:pStyle w:val="Body"/>
        <w:spacing w:after="0"/>
        <w:rPr>
          <w:rFonts w:ascii="Arial" w:hAnsi="Arial" w:cs="Arial"/>
          <w:lang w:val="en-PH"/>
        </w:rPr>
      </w:pPr>
    </w:p>
    <w:p w14:paraId="544D2D30" w14:textId="77777777" w:rsidR="00A03CE5" w:rsidRPr="00EB5ACD" w:rsidRDefault="00A03CE5" w:rsidP="00441B6F">
      <w:pPr>
        <w:pStyle w:val="Body"/>
        <w:spacing w:after="0"/>
        <w:rPr>
          <w:rFonts w:ascii="Arial" w:hAnsi="Arial" w:cs="Arial"/>
        </w:rPr>
      </w:pPr>
    </w:p>
    <w:p w14:paraId="3ED4B894" w14:textId="6B84F013" w:rsidR="006368C8" w:rsidRPr="00EB5ACD" w:rsidRDefault="006368C8" w:rsidP="00441B6F">
      <w:pPr>
        <w:pStyle w:val="Body"/>
        <w:spacing w:after="0"/>
        <w:rPr>
          <w:rFonts w:ascii="Arial" w:hAnsi="Arial" w:cs="Arial"/>
        </w:rPr>
      </w:pPr>
      <w:r w:rsidRPr="00EB5ACD">
        <w:rPr>
          <w:rFonts w:ascii="Arial" w:hAnsi="Arial" w:cs="Arial"/>
          <w:b/>
        </w:rPr>
        <w:t xml:space="preserve">Table 2. </w:t>
      </w:r>
      <w:r w:rsidRPr="00EB5ACD">
        <w:rPr>
          <w:rFonts w:ascii="Arial" w:hAnsi="Arial" w:cs="Arial"/>
          <w:b/>
          <w:bCs/>
        </w:rPr>
        <w:t>KMO and Bartlett's Test</w:t>
      </w:r>
    </w:p>
    <w:tbl>
      <w:tblPr>
        <w:tblW w:w="7620" w:type="dxa"/>
        <w:tblLook w:val="04A0" w:firstRow="1" w:lastRow="0" w:firstColumn="1" w:lastColumn="0" w:noHBand="0" w:noVBand="1"/>
      </w:tblPr>
      <w:tblGrid>
        <w:gridCol w:w="4760"/>
        <w:gridCol w:w="1900"/>
        <w:gridCol w:w="1134"/>
      </w:tblGrid>
      <w:tr w:rsidR="006368C8" w:rsidRPr="00EB5ACD" w14:paraId="328EE7D9" w14:textId="77777777" w:rsidTr="006368C8">
        <w:trPr>
          <w:trHeight w:val="288"/>
        </w:trPr>
        <w:tc>
          <w:tcPr>
            <w:tcW w:w="4760" w:type="dxa"/>
            <w:tcBorders>
              <w:top w:val="single" w:sz="4" w:space="0" w:color="auto"/>
              <w:left w:val="nil"/>
              <w:bottom w:val="single" w:sz="4" w:space="0" w:color="auto"/>
              <w:right w:val="nil"/>
            </w:tcBorders>
            <w:noWrap/>
            <w:vAlign w:val="bottom"/>
            <w:hideMark/>
          </w:tcPr>
          <w:p w14:paraId="691DDEB7" w14:textId="77777777" w:rsidR="006368C8" w:rsidRPr="00EB5ACD" w:rsidRDefault="006368C8" w:rsidP="006368C8">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Kaiser-Meyer-Olkin Measure of Sampling Adequacy.</w:t>
            </w:r>
          </w:p>
        </w:tc>
        <w:tc>
          <w:tcPr>
            <w:tcW w:w="1900" w:type="dxa"/>
            <w:tcBorders>
              <w:top w:val="single" w:sz="4" w:space="0" w:color="auto"/>
              <w:left w:val="nil"/>
              <w:bottom w:val="single" w:sz="4" w:space="0" w:color="auto"/>
              <w:right w:val="nil"/>
            </w:tcBorders>
            <w:noWrap/>
            <w:vAlign w:val="bottom"/>
            <w:hideMark/>
          </w:tcPr>
          <w:p w14:paraId="39F6007A" w14:textId="77777777" w:rsidR="006368C8" w:rsidRPr="00EB5ACD" w:rsidRDefault="006368C8" w:rsidP="006368C8">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 </w:t>
            </w:r>
          </w:p>
        </w:tc>
        <w:tc>
          <w:tcPr>
            <w:tcW w:w="960" w:type="dxa"/>
            <w:tcBorders>
              <w:top w:val="single" w:sz="4" w:space="0" w:color="auto"/>
              <w:left w:val="nil"/>
              <w:bottom w:val="single" w:sz="4" w:space="0" w:color="auto"/>
              <w:right w:val="nil"/>
            </w:tcBorders>
            <w:noWrap/>
            <w:vAlign w:val="bottom"/>
            <w:hideMark/>
          </w:tcPr>
          <w:p w14:paraId="2D7D14AC" w14:textId="77777777" w:rsidR="006368C8" w:rsidRPr="00EB5ACD" w:rsidRDefault="006368C8" w:rsidP="006368C8">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0.974</w:t>
            </w:r>
          </w:p>
        </w:tc>
      </w:tr>
      <w:tr w:rsidR="006368C8" w:rsidRPr="00EB5ACD" w14:paraId="1841A5CE" w14:textId="77777777" w:rsidTr="006368C8">
        <w:trPr>
          <w:trHeight w:val="288"/>
        </w:trPr>
        <w:tc>
          <w:tcPr>
            <w:tcW w:w="4760" w:type="dxa"/>
            <w:tcBorders>
              <w:top w:val="nil"/>
              <w:left w:val="nil"/>
              <w:bottom w:val="nil"/>
              <w:right w:val="nil"/>
            </w:tcBorders>
            <w:noWrap/>
            <w:vAlign w:val="bottom"/>
            <w:hideMark/>
          </w:tcPr>
          <w:p w14:paraId="2F612FBF" w14:textId="77777777" w:rsidR="006368C8" w:rsidRPr="00EB5ACD" w:rsidRDefault="006368C8" w:rsidP="006368C8">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Bartlett's Test of Sphericity</w:t>
            </w:r>
          </w:p>
        </w:tc>
        <w:tc>
          <w:tcPr>
            <w:tcW w:w="1900" w:type="dxa"/>
            <w:tcBorders>
              <w:top w:val="nil"/>
              <w:left w:val="nil"/>
              <w:bottom w:val="nil"/>
              <w:right w:val="nil"/>
            </w:tcBorders>
            <w:noWrap/>
            <w:vAlign w:val="bottom"/>
            <w:hideMark/>
          </w:tcPr>
          <w:p w14:paraId="3E7189E7" w14:textId="77777777" w:rsidR="006368C8" w:rsidRPr="00EB5ACD" w:rsidRDefault="006368C8" w:rsidP="006368C8">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Approx. Chi-Square</w:t>
            </w:r>
          </w:p>
        </w:tc>
        <w:tc>
          <w:tcPr>
            <w:tcW w:w="960" w:type="dxa"/>
            <w:tcBorders>
              <w:top w:val="nil"/>
              <w:left w:val="nil"/>
              <w:bottom w:val="nil"/>
              <w:right w:val="nil"/>
            </w:tcBorders>
            <w:noWrap/>
            <w:vAlign w:val="bottom"/>
            <w:hideMark/>
          </w:tcPr>
          <w:p w14:paraId="24C442C1" w14:textId="77777777" w:rsidR="006368C8" w:rsidRPr="00EB5ACD" w:rsidRDefault="006368C8" w:rsidP="006368C8">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22432.85</w:t>
            </w:r>
          </w:p>
        </w:tc>
      </w:tr>
      <w:tr w:rsidR="006368C8" w:rsidRPr="00EB5ACD" w14:paraId="3177951F" w14:textId="77777777" w:rsidTr="006368C8">
        <w:trPr>
          <w:trHeight w:val="288"/>
        </w:trPr>
        <w:tc>
          <w:tcPr>
            <w:tcW w:w="4760" w:type="dxa"/>
            <w:tcBorders>
              <w:top w:val="nil"/>
              <w:left w:val="nil"/>
              <w:bottom w:val="nil"/>
              <w:right w:val="nil"/>
            </w:tcBorders>
            <w:noWrap/>
            <w:vAlign w:val="bottom"/>
            <w:hideMark/>
          </w:tcPr>
          <w:p w14:paraId="29829273" w14:textId="77777777" w:rsidR="006368C8" w:rsidRPr="00EB5ACD" w:rsidRDefault="006368C8" w:rsidP="006368C8">
            <w:pPr>
              <w:jc w:val="center"/>
              <w:rPr>
                <w:rFonts w:ascii="Arial" w:hAnsi="Arial" w:cs="Arial"/>
                <w:color w:val="000000"/>
                <w:sz w:val="22"/>
                <w:szCs w:val="22"/>
                <w:lang w:val="en-PH" w:eastAsia="en-PH"/>
              </w:rPr>
            </w:pPr>
          </w:p>
        </w:tc>
        <w:tc>
          <w:tcPr>
            <w:tcW w:w="1900" w:type="dxa"/>
            <w:tcBorders>
              <w:top w:val="nil"/>
              <w:left w:val="nil"/>
              <w:bottom w:val="nil"/>
              <w:right w:val="nil"/>
            </w:tcBorders>
            <w:noWrap/>
            <w:vAlign w:val="bottom"/>
            <w:hideMark/>
          </w:tcPr>
          <w:p w14:paraId="11390B9D" w14:textId="77777777" w:rsidR="006368C8" w:rsidRPr="00EB5ACD" w:rsidRDefault="006368C8" w:rsidP="006368C8">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df</w:t>
            </w:r>
          </w:p>
        </w:tc>
        <w:tc>
          <w:tcPr>
            <w:tcW w:w="960" w:type="dxa"/>
            <w:tcBorders>
              <w:top w:val="nil"/>
              <w:left w:val="nil"/>
              <w:bottom w:val="nil"/>
              <w:right w:val="nil"/>
            </w:tcBorders>
            <w:noWrap/>
            <w:vAlign w:val="bottom"/>
            <w:hideMark/>
          </w:tcPr>
          <w:p w14:paraId="547F4499" w14:textId="77777777" w:rsidR="006368C8" w:rsidRPr="00EB5ACD" w:rsidRDefault="006368C8" w:rsidP="006368C8">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300</w:t>
            </w:r>
          </w:p>
        </w:tc>
      </w:tr>
      <w:tr w:rsidR="006368C8" w:rsidRPr="00EB5ACD" w14:paraId="3A891570" w14:textId="77777777" w:rsidTr="006368C8">
        <w:trPr>
          <w:trHeight w:val="288"/>
        </w:trPr>
        <w:tc>
          <w:tcPr>
            <w:tcW w:w="4760" w:type="dxa"/>
            <w:tcBorders>
              <w:top w:val="nil"/>
              <w:left w:val="nil"/>
              <w:bottom w:val="single" w:sz="4" w:space="0" w:color="auto"/>
              <w:right w:val="nil"/>
            </w:tcBorders>
            <w:noWrap/>
            <w:vAlign w:val="bottom"/>
            <w:hideMark/>
          </w:tcPr>
          <w:p w14:paraId="53A0A38C" w14:textId="77777777" w:rsidR="006368C8" w:rsidRPr="00EB5ACD" w:rsidRDefault="006368C8" w:rsidP="006368C8">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 </w:t>
            </w:r>
          </w:p>
        </w:tc>
        <w:tc>
          <w:tcPr>
            <w:tcW w:w="1900" w:type="dxa"/>
            <w:tcBorders>
              <w:top w:val="nil"/>
              <w:left w:val="nil"/>
              <w:bottom w:val="single" w:sz="4" w:space="0" w:color="auto"/>
              <w:right w:val="nil"/>
            </w:tcBorders>
            <w:noWrap/>
            <w:vAlign w:val="bottom"/>
            <w:hideMark/>
          </w:tcPr>
          <w:p w14:paraId="54AF112B" w14:textId="77777777" w:rsidR="006368C8" w:rsidRPr="00EB5ACD" w:rsidRDefault="006368C8" w:rsidP="006368C8">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Sig.</w:t>
            </w:r>
          </w:p>
        </w:tc>
        <w:tc>
          <w:tcPr>
            <w:tcW w:w="960" w:type="dxa"/>
            <w:tcBorders>
              <w:top w:val="nil"/>
              <w:left w:val="nil"/>
              <w:bottom w:val="single" w:sz="4" w:space="0" w:color="auto"/>
              <w:right w:val="nil"/>
            </w:tcBorders>
            <w:noWrap/>
            <w:vAlign w:val="bottom"/>
            <w:hideMark/>
          </w:tcPr>
          <w:p w14:paraId="5B327A42" w14:textId="77777777" w:rsidR="006368C8" w:rsidRPr="00EB5ACD" w:rsidRDefault="006368C8" w:rsidP="006368C8">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w:t>
            </w:r>
          </w:p>
        </w:tc>
      </w:tr>
    </w:tbl>
    <w:p w14:paraId="5350C991" w14:textId="77777777" w:rsidR="00A03CE5" w:rsidRPr="00EB5ACD" w:rsidRDefault="00A03CE5" w:rsidP="00441B6F">
      <w:pPr>
        <w:pStyle w:val="Body"/>
        <w:spacing w:after="0"/>
        <w:rPr>
          <w:rFonts w:ascii="Arial" w:hAnsi="Arial" w:cs="Arial"/>
        </w:rPr>
      </w:pPr>
    </w:p>
    <w:p w14:paraId="61951C10" w14:textId="77777777" w:rsidR="000E13CF" w:rsidRPr="00EB5ACD" w:rsidRDefault="000E13CF" w:rsidP="00441B6F">
      <w:pPr>
        <w:pStyle w:val="Body"/>
        <w:spacing w:after="0"/>
        <w:rPr>
          <w:rFonts w:ascii="Arial" w:hAnsi="Arial" w:cs="Arial"/>
        </w:rPr>
      </w:pPr>
    </w:p>
    <w:p w14:paraId="5FF16F3B" w14:textId="239353F2" w:rsidR="00A03CE5" w:rsidRPr="00EB5ACD" w:rsidRDefault="00366F7B" w:rsidP="00441B6F">
      <w:pPr>
        <w:pStyle w:val="Body"/>
        <w:spacing w:after="0"/>
        <w:rPr>
          <w:rFonts w:ascii="Arial" w:hAnsi="Arial" w:cs="Arial"/>
          <w:b/>
          <w:bCs/>
        </w:rPr>
      </w:pPr>
      <w:r w:rsidRPr="00EB5ACD">
        <w:rPr>
          <w:rFonts w:ascii="Arial" w:hAnsi="Arial" w:cs="Arial"/>
          <w:b/>
          <w:bCs/>
        </w:rPr>
        <w:t>3.3 Exploratory Factor Analysis (EFA)</w:t>
      </w:r>
    </w:p>
    <w:p w14:paraId="04A1A49D" w14:textId="77777777" w:rsidR="00366F7B" w:rsidRPr="00EB5ACD" w:rsidRDefault="00366F7B" w:rsidP="00441B6F">
      <w:pPr>
        <w:pStyle w:val="Body"/>
        <w:spacing w:after="0"/>
        <w:rPr>
          <w:rFonts w:ascii="Arial" w:hAnsi="Arial" w:cs="Arial"/>
        </w:rPr>
      </w:pPr>
    </w:p>
    <w:p w14:paraId="4137186F" w14:textId="2B4472BC" w:rsidR="00366F7B" w:rsidRPr="00EB5ACD" w:rsidRDefault="004A4FE1" w:rsidP="00441B6F">
      <w:pPr>
        <w:pStyle w:val="Body"/>
        <w:spacing w:after="0"/>
        <w:rPr>
          <w:rFonts w:ascii="Arial" w:hAnsi="Arial" w:cs="Arial"/>
          <w:b/>
          <w:bCs/>
        </w:rPr>
      </w:pPr>
      <w:r w:rsidRPr="00EB5ACD">
        <w:rPr>
          <w:rFonts w:ascii="Arial" w:hAnsi="Arial" w:cs="Arial"/>
          <w:b/>
          <w:bCs/>
        </w:rPr>
        <w:t>3.3.1 Factor Extraction and Communalities</w:t>
      </w:r>
    </w:p>
    <w:p w14:paraId="61AD5D63" w14:textId="77777777" w:rsidR="004A4FE1" w:rsidRPr="00EB5ACD" w:rsidRDefault="004A4FE1" w:rsidP="004A4FE1">
      <w:pPr>
        <w:pStyle w:val="Body"/>
        <w:spacing w:after="0"/>
        <w:ind w:firstLine="720"/>
        <w:rPr>
          <w:rFonts w:ascii="Arial" w:hAnsi="Arial" w:cs="Arial"/>
          <w:lang w:val="en-PH"/>
        </w:rPr>
      </w:pPr>
      <w:r w:rsidRPr="00EB5ACD">
        <w:rPr>
          <w:rFonts w:ascii="Arial" w:hAnsi="Arial" w:cs="Arial"/>
          <w:lang w:val="en-PH"/>
        </w:rPr>
        <w:t xml:space="preserve">Maximum Likelihood extraction was employed in the Exploratory Factor Analysis to identify the latent structure of psychological safety in teaching. This extraction method is appropriate for construct-oriented research because psychological safety is theorized as an underlying psychological condition </w:t>
      </w:r>
      <w:r w:rsidRPr="00EB5ACD">
        <w:rPr>
          <w:rFonts w:ascii="Arial" w:hAnsi="Arial" w:cs="Arial"/>
          <w:lang w:val="en-PH"/>
        </w:rPr>
        <w:lastRenderedPageBreak/>
        <w:t>reflected through shared variance among observed indicators rather than as a purely descriptive aggregation of items (Edmondson &amp; Lei, 2014; Frazier et al., 2017). Its use is also consistent with prior large-scale empirical and meta-analytic studies on psychological safety that emphasize theory-driven measurement and subsequent confirmatory testing (Newman et al., 2017).</w:t>
      </w:r>
    </w:p>
    <w:p w14:paraId="52E47DD3" w14:textId="77777777" w:rsidR="004A4FE1" w:rsidRPr="00EB5ACD" w:rsidRDefault="004A4FE1" w:rsidP="004A4FE1">
      <w:pPr>
        <w:pStyle w:val="Body"/>
        <w:spacing w:after="0"/>
        <w:ind w:firstLine="720"/>
        <w:rPr>
          <w:rFonts w:ascii="Arial" w:hAnsi="Arial" w:cs="Arial"/>
          <w:lang w:val="en-PH"/>
        </w:rPr>
      </w:pPr>
      <w:r w:rsidRPr="00EB5ACD">
        <w:rPr>
          <w:rFonts w:ascii="Arial" w:hAnsi="Arial" w:cs="Arial"/>
          <w:lang w:val="en-PH"/>
        </w:rPr>
        <w:t>The extraction communalities ranged from .489 to .794, indicating that the latent factor solution accounted for a substantial proportion of variance across the items. Most items demonstrated moderate to high communalities, suggesting strong alignment with the underlying psychological safety constructs, while a small number of items showed lower yet acceptable values. This pattern indicates that the factor solution adequately captured the shared variance among items and supports the coherence of the proposed measurement structure, consistent with prior reviews noting acceptable psychometric performance across psychological safety measures despite contextual adaptations (Liu et al., 2024).</w:t>
      </w:r>
    </w:p>
    <w:p w14:paraId="73353F09" w14:textId="77777777" w:rsidR="00366F7B" w:rsidRPr="00EB5ACD" w:rsidRDefault="00366F7B" w:rsidP="004A4FE1">
      <w:pPr>
        <w:pStyle w:val="Body"/>
        <w:spacing w:after="0"/>
        <w:ind w:firstLine="720"/>
        <w:rPr>
          <w:rFonts w:ascii="Arial" w:hAnsi="Arial" w:cs="Arial"/>
        </w:rPr>
      </w:pPr>
    </w:p>
    <w:p w14:paraId="45E2978B" w14:textId="42AD1824" w:rsidR="00BD0E98" w:rsidRPr="00EB5ACD" w:rsidRDefault="00BD0E98" w:rsidP="00BD0E98">
      <w:pPr>
        <w:pStyle w:val="Body"/>
        <w:spacing w:after="0"/>
        <w:rPr>
          <w:rFonts w:ascii="Arial" w:hAnsi="Arial" w:cs="Arial"/>
          <w:lang w:val="en-PH"/>
        </w:rPr>
      </w:pPr>
      <w:r w:rsidRPr="00EB5ACD">
        <w:rPr>
          <w:rFonts w:ascii="Arial" w:hAnsi="Arial" w:cs="Arial"/>
          <w:b/>
          <w:bCs/>
          <w:lang w:val="en-PH"/>
        </w:rPr>
        <w:t>3.3.2 Criteria for Factor Retention</w:t>
      </w:r>
    </w:p>
    <w:p w14:paraId="20DC9C25" w14:textId="77777777" w:rsidR="00BD0E98" w:rsidRPr="00EB5ACD" w:rsidRDefault="00BD0E98" w:rsidP="00BD0E98">
      <w:pPr>
        <w:pStyle w:val="Body"/>
        <w:spacing w:after="0"/>
        <w:ind w:firstLine="720"/>
        <w:rPr>
          <w:rFonts w:ascii="Arial" w:hAnsi="Arial" w:cs="Arial"/>
          <w:lang w:val="en-PH"/>
        </w:rPr>
      </w:pPr>
      <w:r w:rsidRPr="00EB5ACD">
        <w:rPr>
          <w:rFonts w:ascii="Arial" w:hAnsi="Arial" w:cs="Arial"/>
          <w:lang w:val="en-PH"/>
        </w:rPr>
        <w:t>Factor retention in the exploratory analysis was guided by a combination of statistical and conceptual criteria, including Kaiser’s eigenvalue-greater-than-one rule, inspection of the scree plot, the proportion of total variance explained, and theoretical interpretability of the resulting factor structure. The use of multiple decision criteria is consistent with psychological safety research, which emphasizes that factor solutions should be both empirically defensible and conceptually aligned with the multidimensional nature of the construct (Edmondson &amp; Lei, 2014; Newman et al., 2017).</w:t>
      </w:r>
    </w:p>
    <w:p w14:paraId="4A5EF974" w14:textId="77777777" w:rsidR="00BD0E98" w:rsidRPr="00EB5ACD" w:rsidRDefault="00BD0E98" w:rsidP="00BD0E98">
      <w:pPr>
        <w:pStyle w:val="Body"/>
        <w:spacing w:after="0"/>
        <w:ind w:firstLine="720"/>
        <w:rPr>
          <w:rFonts w:ascii="Arial" w:hAnsi="Arial" w:cs="Arial"/>
          <w:lang w:val="en-PH"/>
        </w:rPr>
      </w:pPr>
      <w:r w:rsidRPr="00EB5ACD">
        <w:rPr>
          <w:rFonts w:ascii="Arial" w:hAnsi="Arial" w:cs="Arial"/>
          <w:lang w:val="en-PH"/>
        </w:rPr>
        <w:t>Application of Kaiser’s criterion indicated the retention of three factors, as only three components yielded eigenvalues exceeding one. The first factor accounted for the largest proportion of variance, followed by the second and third factors, with the three-factor solution collectively explaining more than 70% of the total variance prior to rotation. After rotation, variance was more evenly distributed across the three factors, supporting clearer differentiation among dimensions while maintaining substantial overall explanatory power. This pattern is consistent with prior syntheses of psychological safety research, which highlight the construct’s multidimensional structure and the importance of retaining interpretable factors that capture shared variance across leadership, interpersonal, and behavioral domains (Frazier et al., 2017; Liu et al., 2024).</w:t>
      </w:r>
    </w:p>
    <w:p w14:paraId="27B20352" w14:textId="77777777" w:rsidR="00366F7B" w:rsidRPr="00EB5ACD" w:rsidRDefault="00366F7B" w:rsidP="00441B6F">
      <w:pPr>
        <w:pStyle w:val="Body"/>
        <w:spacing w:after="0"/>
        <w:rPr>
          <w:rFonts w:ascii="Arial" w:hAnsi="Arial" w:cs="Arial"/>
        </w:rPr>
      </w:pPr>
    </w:p>
    <w:tbl>
      <w:tblPr>
        <w:tblW w:w="5000" w:type="pct"/>
        <w:tblLook w:val="04A0" w:firstRow="1" w:lastRow="0" w:firstColumn="1" w:lastColumn="0" w:noHBand="0" w:noVBand="1"/>
      </w:tblPr>
      <w:tblGrid>
        <w:gridCol w:w="3000"/>
        <w:gridCol w:w="1197"/>
        <w:gridCol w:w="1006"/>
        <w:gridCol w:w="1217"/>
        <w:gridCol w:w="717"/>
        <w:gridCol w:w="1006"/>
        <w:gridCol w:w="1217"/>
      </w:tblGrid>
      <w:tr w:rsidR="00BD0E98" w:rsidRPr="00EB5ACD" w14:paraId="17EBBFDA" w14:textId="77777777" w:rsidTr="00BD0E98">
        <w:trPr>
          <w:trHeight w:val="288"/>
        </w:trPr>
        <w:tc>
          <w:tcPr>
            <w:tcW w:w="5000" w:type="pct"/>
            <w:gridSpan w:val="7"/>
            <w:tcBorders>
              <w:top w:val="nil"/>
              <w:left w:val="nil"/>
              <w:bottom w:val="nil"/>
              <w:right w:val="nil"/>
            </w:tcBorders>
            <w:shd w:val="clear" w:color="000000" w:fill="FFFFFF"/>
            <w:vAlign w:val="center"/>
            <w:hideMark/>
          </w:tcPr>
          <w:p w14:paraId="2E9EA9FB" w14:textId="1B4D0F7C" w:rsidR="00BD0E98" w:rsidRPr="00EB5ACD" w:rsidRDefault="00BD0E98" w:rsidP="00BD0E98">
            <w:pPr>
              <w:rPr>
                <w:rFonts w:ascii="Arial" w:hAnsi="Arial" w:cs="Arial"/>
                <w:b/>
                <w:bCs/>
                <w:color w:val="000000"/>
                <w:lang w:val="en-PH" w:eastAsia="en-PH"/>
              </w:rPr>
            </w:pPr>
            <w:r w:rsidRPr="00EB5ACD">
              <w:rPr>
                <w:rFonts w:ascii="Arial" w:hAnsi="Arial" w:cs="Arial"/>
                <w:b/>
                <w:bCs/>
                <w:color w:val="000000"/>
                <w:lang w:val="en-PH" w:eastAsia="en-PH"/>
              </w:rPr>
              <w:t>Table 3. Total Variance Explained</w:t>
            </w:r>
          </w:p>
        </w:tc>
      </w:tr>
      <w:tr w:rsidR="00BD0E98" w:rsidRPr="00EB5ACD" w14:paraId="64ED06DA" w14:textId="77777777" w:rsidTr="00BD0E98">
        <w:trPr>
          <w:trHeight w:val="552"/>
        </w:trPr>
        <w:tc>
          <w:tcPr>
            <w:tcW w:w="1682" w:type="pct"/>
            <w:vMerge w:val="restart"/>
            <w:tcBorders>
              <w:top w:val="single" w:sz="4" w:space="0" w:color="auto"/>
              <w:left w:val="nil"/>
              <w:bottom w:val="single" w:sz="4" w:space="0" w:color="000000"/>
              <w:right w:val="nil"/>
            </w:tcBorders>
            <w:shd w:val="clear" w:color="000000" w:fill="FFFFFF"/>
            <w:vAlign w:val="center"/>
            <w:hideMark/>
          </w:tcPr>
          <w:p w14:paraId="4A2BD47A"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Factor</w:t>
            </w:r>
          </w:p>
        </w:tc>
        <w:tc>
          <w:tcPr>
            <w:tcW w:w="1824" w:type="pct"/>
            <w:gridSpan w:val="3"/>
            <w:tcBorders>
              <w:top w:val="single" w:sz="4" w:space="0" w:color="auto"/>
              <w:left w:val="nil"/>
              <w:bottom w:val="single" w:sz="4" w:space="0" w:color="auto"/>
              <w:right w:val="nil"/>
            </w:tcBorders>
            <w:shd w:val="clear" w:color="000000" w:fill="FFFFFF"/>
            <w:vAlign w:val="center"/>
            <w:hideMark/>
          </w:tcPr>
          <w:p w14:paraId="0E8334B3"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Initial Eigenvalues</w:t>
            </w:r>
          </w:p>
        </w:tc>
        <w:tc>
          <w:tcPr>
            <w:tcW w:w="1495" w:type="pct"/>
            <w:gridSpan w:val="3"/>
            <w:tcBorders>
              <w:top w:val="single" w:sz="4" w:space="0" w:color="auto"/>
              <w:left w:val="nil"/>
              <w:bottom w:val="single" w:sz="4" w:space="0" w:color="auto"/>
              <w:right w:val="nil"/>
            </w:tcBorders>
            <w:shd w:val="clear" w:color="000000" w:fill="FFFFFF"/>
            <w:vAlign w:val="center"/>
            <w:hideMark/>
          </w:tcPr>
          <w:p w14:paraId="5A896B7A"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Rotation Sums of Squared Loadings</w:t>
            </w:r>
          </w:p>
        </w:tc>
      </w:tr>
      <w:tr w:rsidR="00BD0E98" w:rsidRPr="00EB5ACD" w14:paraId="48F249FE" w14:textId="77777777" w:rsidTr="00BD0E98">
        <w:trPr>
          <w:trHeight w:val="828"/>
        </w:trPr>
        <w:tc>
          <w:tcPr>
            <w:tcW w:w="1682" w:type="pct"/>
            <w:vMerge/>
            <w:tcBorders>
              <w:top w:val="single" w:sz="4" w:space="0" w:color="auto"/>
              <w:left w:val="nil"/>
              <w:bottom w:val="single" w:sz="4" w:space="0" w:color="000000"/>
              <w:right w:val="nil"/>
            </w:tcBorders>
            <w:vAlign w:val="center"/>
            <w:hideMark/>
          </w:tcPr>
          <w:p w14:paraId="742CC9BC" w14:textId="77777777" w:rsidR="00BD0E98" w:rsidRPr="00EB5ACD" w:rsidRDefault="00BD0E98" w:rsidP="00BD0E98">
            <w:pPr>
              <w:rPr>
                <w:rFonts w:ascii="Arial" w:hAnsi="Arial" w:cs="Arial"/>
                <w:color w:val="000000"/>
                <w:lang w:val="en-PH" w:eastAsia="en-PH"/>
              </w:rPr>
            </w:pPr>
          </w:p>
        </w:tc>
        <w:tc>
          <w:tcPr>
            <w:tcW w:w="719" w:type="pct"/>
            <w:tcBorders>
              <w:top w:val="nil"/>
              <w:left w:val="nil"/>
              <w:bottom w:val="single" w:sz="4" w:space="0" w:color="auto"/>
              <w:right w:val="nil"/>
            </w:tcBorders>
            <w:shd w:val="clear" w:color="000000" w:fill="FFFFFF"/>
            <w:vAlign w:val="center"/>
            <w:hideMark/>
          </w:tcPr>
          <w:p w14:paraId="75442AC1"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Total</w:t>
            </w:r>
          </w:p>
        </w:tc>
        <w:tc>
          <w:tcPr>
            <w:tcW w:w="490" w:type="pct"/>
            <w:tcBorders>
              <w:top w:val="nil"/>
              <w:left w:val="nil"/>
              <w:bottom w:val="single" w:sz="4" w:space="0" w:color="auto"/>
              <w:right w:val="nil"/>
            </w:tcBorders>
            <w:shd w:val="clear" w:color="000000" w:fill="FFFFFF"/>
            <w:vAlign w:val="center"/>
            <w:hideMark/>
          </w:tcPr>
          <w:p w14:paraId="532918E3"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 of Variance</w:t>
            </w:r>
          </w:p>
        </w:tc>
        <w:tc>
          <w:tcPr>
            <w:tcW w:w="614" w:type="pct"/>
            <w:tcBorders>
              <w:top w:val="nil"/>
              <w:left w:val="nil"/>
              <w:bottom w:val="single" w:sz="4" w:space="0" w:color="auto"/>
              <w:right w:val="nil"/>
            </w:tcBorders>
            <w:shd w:val="clear" w:color="000000" w:fill="FFFFFF"/>
            <w:vAlign w:val="center"/>
            <w:hideMark/>
          </w:tcPr>
          <w:p w14:paraId="6AAC9028"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Cumulative %</w:t>
            </w:r>
          </w:p>
        </w:tc>
        <w:tc>
          <w:tcPr>
            <w:tcW w:w="390" w:type="pct"/>
            <w:tcBorders>
              <w:top w:val="nil"/>
              <w:left w:val="nil"/>
              <w:bottom w:val="single" w:sz="4" w:space="0" w:color="auto"/>
              <w:right w:val="nil"/>
            </w:tcBorders>
            <w:shd w:val="clear" w:color="000000" w:fill="FFFFFF"/>
            <w:vAlign w:val="center"/>
            <w:hideMark/>
          </w:tcPr>
          <w:p w14:paraId="79234A9C"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Total</w:t>
            </w:r>
          </w:p>
        </w:tc>
        <w:tc>
          <w:tcPr>
            <w:tcW w:w="490" w:type="pct"/>
            <w:tcBorders>
              <w:top w:val="nil"/>
              <w:left w:val="nil"/>
              <w:bottom w:val="single" w:sz="4" w:space="0" w:color="auto"/>
              <w:right w:val="nil"/>
            </w:tcBorders>
            <w:shd w:val="clear" w:color="000000" w:fill="FFFFFF"/>
            <w:vAlign w:val="center"/>
            <w:hideMark/>
          </w:tcPr>
          <w:p w14:paraId="59F23B15"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 of Variance</w:t>
            </w:r>
          </w:p>
        </w:tc>
        <w:tc>
          <w:tcPr>
            <w:tcW w:w="614" w:type="pct"/>
            <w:tcBorders>
              <w:top w:val="nil"/>
              <w:left w:val="nil"/>
              <w:bottom w:val="single" w:sz="4" w:space="0" w:color="auto"/>
              <w:right w:val="nil"/>
            </w:tcBorders>
            <w:shd w:val="clear" w:color="000000" w:fill="FFFFFF"/>
            <w:vAlign w:val="center"/>
            <w:hideMark/>
          </w:tcPr>
          <w:p w14:paraId="3CD16A92"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Cumulative %</w:t>
            </w:r>
          </w:p>
        </w:tc>
      </w:tr>
      <w:tr w:rsidR="00BD0E98" w:rsidRPr="00EB5ACD" w14:paraId="49139CF4" w14:textId="77777777" w:rsidTr="00BD0E98">
        <w:trPr>
          <w:trHeight w:val="288"/>
        </w:trPr>
        <w:tc>
          <w:tcPr>
            <w:tcW w:w="1682" w:type="pct"/>
            <w:tcBorders>
              <w:top w:val="nil"/>
              <w:left w:val="nil"/>
              <w:bottom w:val="nil"/>
              <w:right w:val="nil"/>
            </w:tcBorders>
            <w:shd w:val="clear" w:color="000000" w:fill="FFFFFF"/>
            <w:vAlign w:val="center"/>
            <w:hideMark/>
          </w:tcPr>
          <w:p w14:paraId="120D5EC8"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1</w:t>
            </w:r>
          </w:p>
        </w:tc>
        <w:tc>
          <w:tcPr>
            <w:tcW w:w="719" w:type="pct"/>
            <w:tcBorders>
              <w:top w:val="nil"/>
              <w:left w:val="nil"/>
              <w:bottom w:val="nil"/>
              <w:right w:val="nil"/>
            </w:tcBorders>
            <w:shd w:val="clear" w:color="000000" w:fill="FFFFFF"/>
            <w:vAlign w:val="center"/>
            <w:hideMark/>
          </w:tcPr>
          <w:p w14:paraId="25F9D967"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14.222</w:t>
            </w:r>
          </w:p>
        </w:tc>
        <w:tc>
          <w:tcPr>
            <w:tcW w:w="490" w:type="pct"/>
            <w:tcBorders>
              <w:top w:val="nil"/>
              <w:left w:val="nil"/>
              <w:bottom w:val="nil"/>
              <w:right w:val="nil"/>
            </w:tcBorders>
            <w:shd w:val="clear" w:color="000000" w:fill="FFFFFF"/>
            <w:vAlign w:val="center"/>
            <w:hideMark/>
          </w:tcPr>
          <w:p w14:paraId="7D16077A"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56.889</w:t>
            </w:r>
          </w:p>
        </w:tc>
        <w:tc>
          <w:tcPr>
            <w:tcW w:w="614" w:type="pct"/>
            <w:tcBorders>
              <w:top w:val="nil"/>
              <w:left w:val="nil"/>
              <w:bottom w:val="nil"/>
              <w:right w:val="nil"/>
            </w:tcBorders>
            <w:shd w:val="clear" w:color="000000" w:fill="FFFFFF"/>
            <w:vAlign w:val="center"/>
            <w:hideMark/>
          </w:tcPr>
          <w:p w14:paraId="5129C2F6"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56.889</w:t>
            </w:r>
          </w:p>
        </w:tc>
        <w:tc>
          <w:tcPr>
            <w:tcW w:w="390" w:type="pct"/>
            <w:tcBorders>
              <w:top w:val="nil"/>
              <w:left w:val="nil"/>
              <w:bottom w:val="nil"/>
              <w:right w:val="nil"/>
            </w:tcBorders>
            <w:shd w:val="clear" w:color="000000" w:fill="FFFFFF"/>
            <w:vAlign w:val="center"/>
            <w:hideMark/>
          </w:tcPr>
          <w:p w14:paraId="4A294A15"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7.444</w:t>
            </w:r>
          </w:p>
        </w:tc>
        <w:tc>
          <w:tcPr>
            <w:tcW w:w="490" w:type="pct"/>
            <w:tcBorders>
              <w:top w:val="nil"/>
              <w:left w:val="nil"/>
              <w:bottom w:val="nil"/>
              <w:right w:val="nil"/>
            </w:tcBorders>
            <w:shd w:val="clear" w:color="000000" w:fill="FFFFFF"/>
            <w:vAlign w:val="center"/>
            <w:hideMark/>
          </w:tcPr>
          <w:p w14:paraId="2D0BE4FE"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29.776</w:t>
            </w:r>
          </w:p>
        </w:tc>
        <w:tc>
          <w:tcPr>
            <w:tcW w:w="614" w:type="pct"/>
            <w:tcBorders>
              <w:top w:val="nil"/>
              <w:left w:val="nil"/>
              <w:bottom w:val="nil"/>
              <w:right w:val="nil"/>
            </w:tcBorders>
            <w:shd w:val="clear" w:color="000000" w:fill="FFFFFF"/>
            <w:vAlign w:val="center"/>
            <w:hideMark/>
          </w:tcPr>
          <w:p w14:paraId="3C5CA430"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29.776</w:t>
            </w:r>
          </w:p>
        </w:tc>
      </w:tr>
      <w:tr w:rsidR="00BD0E98" w:rsidRPr="00EB5ACD" w14:paraId="773AC415" w14:textId="77777777" w:rsidTr="00BD0E98">
        <w:trPr>
          <w:trHeight w:val="288"/>
        </w:trPr>
        <w:tc>
          <w:tcPr>
            <w:tcW w:w="1682" w:type="pct"/>
            <w:tcBorders>
              <w:top w:val="nil"/>
              <w:left w:val="nil"/>
              <w:bottom w:val="nil"/>
              <w:right w:val="nil"/>
            </w:tcBorders>
            <w:shd w:val="clear" w:color="000000" w:fill="FFFFFF"/>
            <w:vAlign w:val="center"/>
            <w:hideMark/>
          </w:tcPr>
          <w:p w14:paraId="10791C7A"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2</w:t>
            </w:r>
          </w:p>
        </w:tc>
        <w:tc>
          <w:tcPr>
            <w:tcW w:w="719" w:type="pct"/>
            <w:tcBorders>
              <w:top w:val="nil"/>
              <w:left w:val="nil"/>
              <w:bottom w:val="nil"/>
              <w:right w:val="nil"/>
            </w:tcBorders>
            <w:shd w:val="clear" w:color="000000" w:fill="FFFFFF"/>
            <w:vAlign w:val="center"/>
            <w:hideMark/>
          </w:tcPr>
          <w:p w14:paraId="11463403"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2.523</w:t>
            </w:r>
          </w:p>
        </w:tc>
        <w:tc>
          <w:tcPr>
            <w:tcW w:w="490" w:type="pct"/>
            <w:tcBorders>
              <w:top w:val="nil"/>
              <w:left w:val="nil"/>
              <w:bottom w:val="nil"/>
              <w:right w:val="nil"/>
            </w:tcBorders>
            <w:shd w:val="clear" w:color="000000" w:fill="FFFFFF"/>
            <w:vAlign w:val="center"/>
            <w:hideMark/>
          </w:tcPr>
          <w:p w14:paraId="4D4619B3"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10.091</w:t>
            </w:r>
          </w:p>
        </w:tc>
        <w:tc>
          <w:tcPr>
            <w:tcW w:w="614" w:type="pct"/>
            <w:tcBorders>
              <w:top w:val="nil"/>
              <w:left w:val="nil"/>
              <w:bottom w:val="nil"/>
              <w:right w:val="nil"/>
            </w:tcBorders>
            <w:shd w:val="clear" w:color="000000" w:fill="FFFFFF"/>
            <w:vAlign w:val="center"/>
            <w:hideMark/>
          </w:tcPr>
          <w:p w14:paraId="1554D43A"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66.98</w:t>
            </w:r>
          </w:p>
        </w:tc>
        <w:tc>
          <w:tcPr>
            <w:tcW w:w="390" w:type="pct"/>
            <w:tcBorders>
              <w:top w:val="nil"/>
              <w:left w:val="nil"/>
              <w:bottom w:val="nil"/>
              <w:right w:val="nil"/>
            </w:tcBorders>
            <w:shd w:val="clear" w:color="000000" w:fill="FFFFFF"/>
            <w:vAlign w:val="center"/>
            <w:hideMark/>
          </w:tcPr>
          <w:p w14:paraId="725E73A2"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4.867</w:t>
            </w:r>
          </w:p>
        </w:tc>
        <w:tc>
          <w:tcPr>
            <w:tcW w:w="490" w:type="pct"/>
            <w:tcBorders>
              <w:top w:val="nil"/>
              <w:left w:val="nil"/>
              <w:bottom w:val="nil"/>
              <w:right w:val="nil"/>
            </w:tcBorders>
            <w:shd w:val="clear" w:color="000000" w:fill="FFFFFF"/>
            <w:vAlign w:val="center"/>
            <w:hideMark/>
          </w:tcPr>
          <w:p w14:paraId="2C870164"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19.469</w:t>
            </w:r>
          </w:p>
        </w:tc>
        <w:tc>
          <w:tcPr>
            <w:tcW w:w="614" w:type="pct"/>
            <w:tcBorders>
              <w:top w:val="nil"/>
              <w:left w:val="nil"/>
              <w:bottom w:val="nil"/>
              <w:right w:val="nil"/>
            </w:tcBorders>
            <w:shd w:val="clear" w:color="000000" w:fill="FFFFFF"/>
            <w:vAlign w:val="center"/>
            <w:hideMark/>
          </w:tcPr>
          <w:p w14:paraId="524D36C3"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49.245</w:t>
            </w:r>
          </w:p>
        </w:tc>
      </w:tr>
      <w:tr w:rsidR="00BD0E98" w:rsidRPr="00EB5ACD" w14:paraId="6B22C393" w14:textId="77777777" w:rsidTr="00BD0E98">
        <w:trPr>
          <w:trHeight w:val="288"/>
        </w:trPr>
        <w:tc>
          <w:tcPr>
            <w:tcW w:w="1682" w:type="pct"/>
            <w:tcBorders>
              <w:top w:val="nil"/>
              <w:left w:val="nil"/>
              <w:bottom w:val="single" w:sz="4" w:space="0" w:color="auto"/>
              <w:right w:val="nil"/>
            </w:tcBorders>
            <w:shd w:val="clear" w:color="000000" w:fill="FFFFFF"/>
            <w:vAlign w:val="center"/>
            <w:hideMark/>
          </w:tcPr>
          <w:p w14:paraId="24815364"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3</w:t>
            </w:r>
          </w:p>
        </w:tc>
        <w:tc>
          <w:tcPr>
            <w:tcW w:w="719" w:type="pct"/>
            <w:tcBorders>
              <w:top w:val="nil"/>
              <w:left w:val="nil"/>
              <w:bottom w:val="single" w:sz="4" w:space="0" w:color="auto"/>
              <w:right w:val="nil"/>
            </w:tcBorders>
            <w:shd w:val="clear" w:color="000000" w:fill="FFFFFF"/>
            <w:vAlign w:val="center"/>
            <w:hideMark/>
          </w:tcPr>
          <w:p w14:paraId="1068DD40"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1.133</w:t>
            </w:r>
          </w:p>
        </w:tc>
        <w:tc>
          <w:tcPr>
            <w:tcW w:w="490" w:type="pct"/>
            <w:tcBorders>
              <w:top w:val="nil"/>
              <w:left w:val="nil"/>
              <w:bottom w:val="single" w:sz="4" w:space="0" w:color="auto"/>
              <w:right w:val="nil"/>
            </w:tcBorders>
            <w:shd w:val="clear" w:color="000000" w:fill="FFFFFF"/>
            <w:vAlign w:val="center"/>
            <w:hideMark/>
          </w:tcPr>
          <w:p w14:paraId="21FCA363"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4.534</w:t>
            </w:r>
          </w:p>
        </w:tc>
        <w:tc>
          <w:tcPr>
            <w:tcW w:w="614" w:type="pct"/>
            <w:tcBorders>
              <w:top w:val="nil"/>
              <w:left w:val="nil"/>
              <w:bottom w:val="single" w:sz="4" w:space="0" w:color="auto"/>
              <w:right w:val="nil"/>
            </w:tcBorders>
            <w:shd w:val="clear" w:color="000000" w:fill="FFFFFF"/>
            <w:vAlign w:val="center"/>
            <w:hideMark/>
          </w:tcPr>
          <w:p w14:paraId="7414DD36"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71.514</w:t>
            </w:r>
          </w:p>
        </w:tc>
        <w:tc>
          <w:tcPr>
            <w:tcW w:w="390" w:type="pct"/>
            <w:tcBorders>
              <w:top w:val="nil"/>
              <w:left w:val="nil"/>
              <w:bottom w:val="single" w:sz="4" w:space="0" w:color="auto"/>
              <w:right w:val="nil"/>
            </w:tcBorders>
            <w:shd w:val="clear" w:color="000000" w:fill="FFFFFF"/>
            <w:vAlign w:val="center"/>
            <w:hideMark/>
          </w:tcPr>
          <w:p w14:paraId="5F774F0F"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4.609</w:t>
            </w:r>
          </w:p>
        </w:tc>
        <w:tc>
          <w:tcPr>
            <w:tcW w:w="490" w:type="pct"/>
            <w:tcBorders>
              <w:top w:val="nil"/>
              <w:left w:val="nil"/>
              <w:bottom w:val="single" w:sz="4" w:space="0" w:color="auto"/>
              <w:right w:val="nil"/>
            </w:tcBorders>
            <w:shd w:val="clear" w:color="000000" w:fill="FFFFFF"/>
            <w:vAlign w:val="center"/>
            <w:hideMark/>
          </w:tcPr>
          <w:p w14:paraId="7F20E8C2"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18.437</w:t>
            </w:r>
          </w:p>
        </w:tc>
        <w:tc>
          <w:tcPr>
            <w:tcW w:w="614" w:type="pct"/>
            <w:tcBorders>
              <w:top w:val="nil"/>
              <w:left w:val="nil"/>
              <w:bottom w:val="single" w:sz="4" w:space="0" w:color="auto"/>
              <w:right w:val="nil"/>
            </w:tcBorders>
            <w:shd w:val="clear" w:color="000000" w:fill="FFFFFF"/>
            <w:vAlign w:val="center"/>
            <w:hideMark/>
          </w:tcPr>
          <w:p w14:paraId="2C8E536A" w14:textId="77777777" w:rsidR="00BD0E98" w:rsidRPr="00EB5ACD" w:rsidRDefault="00BD0E98" w:rsidP="00BD0E98">
            <w:pPr>
              <w:jc w:val="center"/>
              <w:rPr>
                <w:rFonts w:ascii="Arial" w:hAnsi="Arial" w:cs="Arial"/>
                <w:color w:val="000000"/>
                <w:lang w:val="en-PH" w:eastAsia="en-PH"/>
              </w:rPr>
            </w:pPr>
            <w:r w:rsidRPr="00EB5ACD">
              <w:rPr>
                <w:rFonts w:ascii="Arial" w:hAnsi="Arial" w:cs="Arial"/>
                <w:lang w:val="en-PH" w:eastAsia="en-PH"/>
              </w:rPr>
              <w:t>67.682</w:t>
            </w:r>
          </w:p>
        </w:tc>
      </w:tr>
      <w:tr w:rsidR="00BD0E98" w:rsidRPr="00EB5ACD" w14:paraId="6DD96142" w14:textId="77777777" w:rsidTr="00BD0E98">
        <w:trPr>
          <w:trHeight w:val="288"/>
        </w:trPr>
        <w:tc>
          <w:tcPr>
            <w:tcW w:w="5000" w:type="pct"/>
            <w:gridSpan w:val="7"/>
            <w:tcBorders>
              <w:top w:val="nil"/>
              <w:left w:val="nil"/>
              <w:bottom w:val="nil"/>
              <w:right w:val="nil"/>
            </w:tcBorders>
            <w:shd w:val="clear" w:color="000000" w:fill="FFFFFF"/>
            <w:vAlign w:val="center"/>
            <w:hideMark/>
          </w:tcPr>
          <w:p w14:paraId="2FB5D5D7" w14:textId="77777777" w:rsidR="00BD0E98" w:rsidRPr="00EB5ACD" w:rsidRDefault="00BD0E98" w:rsidP="00BD0E98">
            <w:pPr>
              <w:rPr>
                <w:rFonts w:ascii="Arial" w:hAnsi="Arial" w:cs="Arial"/>
                <w:color w:val="000000"/>
                <w:lang w:val="en-PH" w:eastAsia="en-PH"/>
              </w:rPr>
            </w:pPr>
            <w:r w:rsidRPr="00EB5ACD">
              <w:rPr>
                <w:rFonts w:ascii="Arial" w:hAnsi="Arial" w:cs="Arial"/>
                <w:lang w:val="en-PH" w:eastAsia="en-PH"/>
              </w:rPr>
              <w:t>Extraction Method: Maximum Likelihood.</w:t>
            </w:r>
          </w:p>
        </w:tc>
      </w:tr>
    </w:tbl>
    <w:p w14:paraId="35FAF413" w14:textId="77777777" w:rsidR="00366F7B" w:rsidRPr="00EB5ACD" w:rsidRDefault="00366F7B" w:rsidP="00441B6F">
      <w:pPr>
        <w:pStyle w:val="Body"/>
        <w:spacing w:after="0"/>
        <w:rPr>
          <w:rFonts w:ascii="Arial" w:hAnsi="Arial" w:cs="Arial"/>
        </w:rPr>
      </w:pPr>
    </w:p>
    <w:p w14:paraId="0DBFA595" w14:textId="3312BAA8" w:rsidR="00487C70" w:rsidRPr="00EB5ACD" w:rsidRDefault="00487C70" w:rsidP="00487C70">
      <w:pPr>
        <w:rPr>
          <w:rFonts w:ascii="Arial" w:hAnsi="Arial" w:cs="Arial"/>
          <w:b/>
          <w:bCs/>
        </w:rPr>
      </w:pPr>
      <w:r w:rsidRPr="00EB5ACD">
        <w:rPr>
          <w:rFonts w:ascii="Arial" w:hAnsi="Arial" w:cs="Arial"/>
          <w:b/>
          <w:bCs/>
        </w:rPr>
        <w:t>3.3.3 Scree plot inspection</w:t>
      </w:r>
    </w:p>
    <w:p w14:paraId="02C8BD54" w14:textId="0C3FFFE0" w:rsidR="00366F7B" w:rsidRPr="00EB5ACD" w:rsidRDefault="00487C70" w:rsidP="00487C70">
      <w:pPr>
        <w:pStyle w:val="Body"/>
        <w:spacing w:after="0"/>
        <w:ind w:firstLine="720"/>
        <w:rPr>
          <w:rFonts w:ascii="Arial" w:hAnsi="Arial" w:cs="Arial"/>
        </w:rPr>
      </w:pPr>
      <w:r w:rsidRPr="00EB5ACD">
        <w:rPr>
          <w:rFonts w:ascii="Arial" w:hAnsi="Arial" w:cs="Arial"/>
        </w:rPr>
        <w:t>Further support for the three-factor solution was obtained through visual inspection of the scree plot. As shown in the scree plot, there is a sharp decline in eigenvalues from the first to the second factor, followed by a noticeable reduction through the third factor and a clear leveling off thereafter. This distinct “elbow” or point of inflection after the third factor suggests that factors beyond this point contribute minimally to explaining variance and largely reflect random error or residual variance. According to Cattell’s (1966) scree test, only factors appearing before the point where the curve flattens should be retained, while those forming the scree should be discarded. The clear elbow observed in the present scree plot provides strong visual confirmation that a three-factor solution is optimal.</w:t>
      </w:r>
    </w:p>
    <w:p w14:paraId="18918862" w14:textId="77777777" w:rsidR="00234054" w:rsidRPr="00EB5ACD" w:rsidRDefault="00234054" w:rsidP="00487C70">
      <w:pPr>
        <w:pStyle w:val="Body"/>
        <w:spacing w:after="0"/>
        <w:ind w:firstLine="720"/>
        <w:rPr>
          <w:rFonts w:ascii="Arial" w:hAnsi="Arial" w:cs="Arial"/>
        </w:rPr>
      </w:pPr>
    </w:p>
    <w:p w14:paraId="270762FC" w14:textId="77777777" w:rsidR="00234054" w:rsidRPr="00EB5ACD" w:rsidRDefault="00234054" w:rsidP="00487C70">
      <w:pPr>
        <w:pStyle w:val="Body"/>
        <w:spacing w:after="0"/>
        <w:ind w:firstLine="720"/>
        <w:rPr>
          <w:rFonts w:ascii="Arial" w:hAnsi="Arial" w:cs="Arial"/>
        </w:rPr>
      </w:pPr>
    </w:p>
    <w:p w14:paraId="6C878188" w14:textId="08237A10" w:rsidR="00234054" w:rsidRPr="00EB5ACD" w:rsidRDefault="00234054" w:rsidP="00487C70">
      <w:pPr>
        <w:pStyle w:val="Body"/>
        <w:spacing w:after="0"/>
        <w:ind w:firstLine="720"/>
        <w:rPr>
          <w:rFonts w:ascii="Arial" w:hAnsi="Arial" w:cs="Arial"/>
        </w:rPr>
      </w:pPr>
      <w:r w:rsidRPr="00EB5ACD">
        <w:rPr>
          <w:rFonts w:ascii="Arial" w:hAnsi="Arial" w:cs="Arial"/>
        </w:rPr>
        <w:t xml:space="preserve">Fig 1. </w:t>
      </w:r>
      <w:r w:rsidR="00147443" w:rsidRPr="00EB5ACD">
        <w:rPr>
          <w:rFonts w:ascii="Arial" w:hAnsi="Arial" w:cs="Arial"/>
          <w:b/>
          <w:bCs/>
        </w:rPr>
        <w:t>Scree plot inspection</w:t>
      </w:r>
    </w:p>
    <w:p w14:paraId="24E1C7AD" w14:textId="77777777" w:rsidR="00366F7B" w:rsidRPr="00EB5ACD" w:rsidRDefault="00366F7B" w:rsidP="00441B6F">
      <w:pPr>
        <w:pStyle w:val="Body"/>
        <w:spacing w:after="0"/>
        <w:rPr>
          <w:rFonts w:ascii="Arial" w:hAnsi="Arial" w:cs="Arial"/>
        </w:rPr>
      </w:pPr>
    </w:p>
    <w:p w14:paraId="15D8D803" w14:textId="6B140965" w:rsidR="00366F7B" w:rsidRPr="00EB5ACD" w:rsidRDefault="00FD0FBD" w:rsidP="00FD0FBD">
      <w:pPr>
        <w:pStyle w:val="Body"/>
        <w:spacing w:after="0"/>
        <w:jc w:val="center"/>
        <w:rPr>
          <w:rFonts w:ascii="Arial" w:hAnsi="Arial" w:cs="Arial"/>
        </w:rPr>
      </w:pPr>
      <w:r w:rsidRPr="00EB5ACD">
        <w:rPr>
          <w:rFonts w:ascii="Arial" w:hAnsi="Arial" w:cs="Arial"/>
          <w:noProof/>
        </w:rPr>
        <w:lastRenderedPageBreak/>
        <w:drawing>
          <wp:inline distT="0" distB="0" distL="0" distR="0" wp14:anchorId="7AB96545" wp14:editId="01D2DBDB">
            <wp:extent cx="3268980" cy="2614485"/>
            <wp:effectExtent l="0" t="0" r="7620" b="0"/>
            <wp:docPr id="1694767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1184" cy="2624246"/>
                    </a:xfrm>
                    <a:prstGeom prst="rect">
                      <a:avLst/>
                    </a:prstGeom>
                    <a:noFill/>
                    <a:ln>
                      <a:noFill/>
                    </a:ln>
                  </pic:spPr>
                </pic:pic>
              </a:graphicData>
            </a:graphic>
          </wp:inline>
        </w:drawing>
      </w:r>
    </w:p>
    <w:p w14:paraId="58AA35E5" w14:textId="77777777" w:rsidR="00366F7B" w:rsidRPr="00EB5ACD" w:rsidRDefault="00366F7B" w:rsidP="00441B6F">
      <w:pPr>
        <w:pStyle w:val="Body"/>
        <w:spacing w:after="0"/>
        <w:rPr>
          <w:rFonts w:ascii="Arial" w:hAnsi="Arial" w:cs="Arial"/>
        </w:rPr>
      </w:pPr>
    </w:p>
    <w:p w14:paraId="52FA72ED" w14:textId="2AF54D67" w:rsidR="00D22964" w:rsidRPr="00EB5ACD" w:rsidRDefault="00D22964" w:rsidP="00D22964">
      <w:pPr>
        <w:pStyle w:val="Body"/>
        <w:spacing w:after="0"/>
        <w:rPr>
          <w:rFonts w:ascii="Arial" w:hAnsi="Arial" w:cs="Arial"/>
          <w:lang w:val="en-PH"/>
        </w:rPr>
      </w:pPr>
      <w:r w:rsidRPr="00EB5ACD">
        <w:rPr>
          <w:rFonts w:ascii="Arial" w:hAnsi="Arial" w:cs="Arial"/>
          <w:b/>
          <w:bCs/>
          <w:lang w:val="en-PH"/>
        </w:rPr>
        <w:t>3.3.4 Theoretical Interpretability</w:t>
      </w:r>
    </w:p>
    <w:p w14:paraId="6D17C443" w14:textId="77777777" w:rsidR="00D22964" w:rsidRPr="00EB5ACD" w:rsidRDefault="00D22964" w:rsidP="00D22964">
      <w:pPr>
        <w:pStyle w:val="Body"/>
        <w:spacing w:after="0"/>
        <w:ind w:firstLine="720"/>
        <w:rPr>
          <w:rFonts w:ascii="Arial" w:hAnsi="Arial" w:cs="Arial"/>
          <w:lang w:val="en-PH"/>
        </w:rPr>
      </w:pPr>
      <w:r w:rsidRPr="00EB5ACD">
        <w:rPr>
          <w:rFonts w:ascii="Arial" w:hAnsi="Arial" w:cs="Arial"/>
          <w:lang w:val="en-PH"/>
        </w:rPr>
        <w:t>Beyond statistical criteria, the three-factor solution was evaluated in terms of theoretical interpretability, a key consideration in the development of psychologically grounded measurement instruments. Psychological safety is consistently described in the literature as a multidimensional construct encompassing interpersonal risk-taking, relational trust, and engagement within work contexts (Edmondson &amp; Lei, 2014; Frazier et al., 2017). In the present analysis, each retained factor was defined by a coherent cluster of items with substantial loadings and minimal cross-loadings, allowing clear conceptual distinction among dimensions while preserving their theoretical relatedness.</w:t>
      </w:r>
    </w:p>
    <w:p w14:paraId="43D13A32" w14:textId="77777777" w:rsidR="00D22964" w:rsidRPr="00EB5ACD" w:rsidRDefault="00D22964" w:rsidP="00D22964">
      <w:pPr>
        <w:pStyle w:val="Body"/>
        <w:spacing w:after="0"/>
        <w:ind w:firstLine="720"/>
        <w:rPr>
          <w:rFonts w:ascii="Arial" w:hAnsi="Arial" w:cs="Arial"/>
          <w:lang w:val="en-PH"/>
        </w:rPr>
      </w:pPr>
      <w:r w:rsidRPr="00EB5ACD">
        <w:rPr>
          <w:rFonts w:ascii="Arial" w:hAnsi="Arial" w:cs="Arial"/>
          <w:lang w:val="en-PH"/>
        </w:rPr>
        <w:t>Each factor reflected a meaningful aspect of teachers’ experiences within the school environment, consistent with prior syntheses that emphasize the role of leadership interactions, peer relations, and collective behaviors in shaping psychological safety perceptions (Newman et al., 2017; Edmondson &amp; Bransby, 2023). Additional factors beyond the third failed to demonstrate conceptual clarity and were not supported by theory, aligning with existing reviews that caution against retaining dimensions that do not contribute substantively to understanding psychological safety as a coherent construct (Frazier et al., 2017; Liu et al., 2024). The three-factor solution therefore provided a parsimonious and theoretically grounded representation of psychological safety in teaching.</w:t>
      </w:r>
    </w:p>
    <w:p w14:paraId="3AE74C49" w14:textId="77777777" w:rsidR="00FD0FBD" w:rsidRPr="00EB5ACD" w:rsidRDefault="00FD0FBD" w:rsidP="00441B6F">
      <w:pPr>
        <w:pStyle w:val="Body"/>
        <w:spacing w:after="0"/>
        <w:rPr>
          <w:rFonts w:ascii="Arial" w:hAnsi="Arial" w:cs="Arial"/>
        </w:rPr>
      </w:pPr>
    </w:p>
    <w:p w14:paraId="56DE14D5" w14:textId="76ECA6DD" w:rsidR="00F4725C" w:rsidRPr="00EB5ACD" w:rsidRDefault="00F4725C" w:rsidP="00F4725C">
      <w:pPr>
        <w:pStyle w:val="Body"/>
        <w:spacing w:after="0"/>
        <w:rPr>
          <w:rFonts w:ascii="Arial" w:hAnsi="Arial" w:cs="Arial"/>
          <w:lang w:val="en-PH"/>
        </w:rPr>
      </w:pPr>
      <w:r w:rsidRPr="00EB5ACD">
        <w:rPr>
          <w:rFonts w:ascii="Arial" w:hAnsi="Arial" w:cs="Arial"/>
          <w:b/>
          <w:bCs/>
          <w:lang w:val="en-PH"/>
        </w:rPr>
        <w:t>3.3.5 Rotation Method</w:t>
      </w:r>
    </w:p>
    <w:p w14:paraId="20D20CF7" w14:textId="77777777" w:rsidR="00F4725C" w:rsidRPr="00EB5ACD" w:rsidRDefault="00F4725C" w:rsidP="00F4725C">
      <w:pPr>
        <w:pStyle w:val="Body"/>
        <w:spacing w:after="0"/>
        <w:ind w:firstLine="720"/>
        <w:rPr>
          <w:rFonts w:ascii="Arial" w:hAnsi="Arial" w:cs="Arial"/>
          <w:lang w:val="en-PH"/>
        </w:rPr>
      </w:pPr>
      <w:r w:rsidRPr="00EB5ACD">
        <w:rPr>
          <w:rFonts w:ascii="Arial" w:hAnsi="Arial" w:cs="Arial"/>
          <w:lang w:val="en-PH"/>
        </w:rPr>
        <w:t>Following factor extraction, an oblique rotation (</w:t>
      </w:r>
      <w:proofErr w:type="spellStart"/>
      <w:r w:rsidRPr="00EB5ACD">
        <w:rPr>
          <w:rFonts w:ascii="Arial" w:hAnsi="Arial" w:cs="Arial"/>
          <w:lang w:val="en-PH"/>
        </w:rPr>
        <w:t>Oblimin</w:t>
      </w:r>
      <w:proofErr w:type="spellEnd"/>
      <w:r w:rsidRPr="00EB5ACD">
        <w:rPr>
          <w:rFonts w:ascii="Arial" w:hAnsi="Arial" w:cs="Arial"/>
          <w:lang w:val="en-PH"/>
        </w:rPr>
        <w:t xml:space="preserve"> with Kaiser normalization) was applied to allow the factors to correlate. This approach is appropriate given that psychological safety is theorized as a multidimensional construct with interrelated components rather than independent dimensions (Edmondson &amp; Lei, 2014; Frazier et al., 2017). Prior syntheses of psychological safety research consistently emphasize that leadership support, interpersonal relations, and collective engagement tend to co-occur and reinforce one another in organizational and educational settings (Newman et al., 2017; Edmondson &amp; Bransby, 2023). Allowing factor correlations therefore provides a more accurate representation of teachers’ responses and supports the conceptual coherence of the extracted structure.</w:t>
      </w:r>
    </w:p>
    <w:p w14:paraId="003342EB" w14:textId="77777777" w:rsidR="00F4725C" w:rsidRPr="00EB5ACD" w:rsidRDefault="00F4725C" w:rsidP="00F4725C">
      <w:pPr>
        <w:pStyle w:val="Body"/>
        <w:spacing w:after="0"/>
        <w:rPr>
          <w:rFonts w:ascii="Arial" w:hAnsi="Arial" w:cs="Arial"/>
          <w:lang w:val="en-PH"/>
        </w:rPr>
      </w:pPr>
    </w:p>
    <w:p w14:paraId="3548348D" w14:textId="3EF2D065" w:rsidR="00F4725C" w:rsidRPr="00EB5ACD" w:rsidRDefault="00F4725C" w:rsidP="00F4725C">
      <w:pPr>
        <w:pStyle w:val="Body"/>
        <w:spacing w:after="0"/>
        <w:rPr>
          <w:rFonts w:ascii="Arial" w:hAnsi="Arial" w:cs="Arial"/>
          <w:lang w:val="en-PH"/>
        </w:rPr>
      </w:pPr>
      <w:r w:rsidRPr="00EB5ACD">
        <w:rPr>
          <w:rFonts w:ascii="Arial" w:hAnsi="Arial" w:cs="Arial"/>
          <w:b/>
          <w:bCs/>
          <w:lang w:val="en-PH"/>
        </w:rPr>
        <w:t>3.3.6 Number of Factors Extracted</w:t>
      </w:r>
    </w:p>
    <w:p w14:paraId="2E14D061" w14:textId="77777777" w:rsidR="00F4725C" w:rsidRPr="00EB5ACD" w:rsidRDefault="00F4725C" w:rsidP="00F4725C">
      <w:pPr>
        <w:pStyle w:val="Body"/>
        <w:spacing w:after="0"/>
        <w:ind w:firstLine="720"/>
        <w:rPr>
          <w:rFonts w:ascii="Arial" w:hAnsi="Arial" w:cs="Arial"/>
          <w:lang w:val="en-PH"/>
        </w:rPr>
      </w:pPr>
      <w:r w:rsidRPr="00EB5ACD">
        <w:rPr>
          <w:rFonts w:ascii="Arial" w:hAnsi="Arial" w:cs="Arial"/>
          <w:lang w:val="en-PH"/>
        </w:rPr>
        <w:t>The exploratory analysis yielded a three-factor solution that explained approximately 67.7% of the total variance, indicating that a substantial proportion of shared variance among the items was captured by the retained factors. The variance was distributed across the three factors without a single dominant dimension, consistent with the view of psychological safety as a multidimensional construct encompassing distinct yet related psychosocial processes (Edmondson &amp; Lei, 2014; Frazier et al., 2017). This pattern aligns with recent reviews noting that well-specified psychological safety measures typically reflect multiple, theoretically meaningful dimensions rather than a unidimensional structure (Newman et al., 2017; Liu et al., 2024).</w:t>
      </w:r>
    </w:p>
    <w:p w14:paraId="62912FA7" w14:textId="77777777" w:rsidR="006410D8" w:rsidRPr="00EB5ACD" w:rsidRDefault="006410D8" w:rsidP="00F4725C">
      <w:pPr>
        <w:pStyle w:val="Body"/>
        <w:spacing w:after="0"/>
        <w:ind w:firstLine="720"/>
        <w:rPr>
          <w:rFonts w:ascii="Arial" w:hAnsi="Arial" w:cs="Arial"/>
          <w:lang w:val="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0"/>
        <w:gridCol w:w="247"/>
        <w:gridCol w:w="1948"/>
        <w:gridCol w:w="254"/>
        <w:gridCol w:w="2055"/>
        <w:gridCol w:w="247"/>
        <w:gridCol w:w="2054"/>
        <w:gridCol w:w="263"/>
      </w:tblGrid>
      <w:tr w:rsidR="008C6C76" w:rsidRPr="00EB5ACD" w14:paraId="217A66EB" w14:textId="77777777" w:rsidTr="00CE7B7C">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27A5DF76" w14:textId="60D05A20" w:rsidR="008C6C76" w:rsidRPr="00EB5ACD" w:rsidRDefault="008C6C76" w:rsidP="008C6C76">
            <w:pPr>
              <w:rPr>
                <w:rFonts w:ascii="Arial" w:hAnsi="Arial" w:cs="Arial"/>
                <w:b/>
                <w:bCs/>
              </w:rPr>
            </w:pPr>
            <w:r w:rsidRPr="00EB5ACD">
              <w:rPr>
                <w:rFonts w:ascii="Arial" w:hAnsi="Arial" w:cs="Arial"/>
                <w:b/>
                <w:bCs/>
              </w:rPr>
              <w:lastRenderedPageBreak/>
              <w:t xml:space="preserve">Table 4 </w:t>
            </w:r>
            <w:r w:rsidRPr="00EB5ACD">
              <w:rPr>
                <w:rFonts w:ascii="Arial" w:hAnsi="Arial" w:cs="Arial"/>
                <w:b/>
                <w:bCs/>
                <w:lang w:val="en-PH"/>
              </w:rPr>
              <w:t xml:space="preserve">Factor </w:t>
            </w:r>
            <w:r w:rsidRPr="00EB5ACD">
              <w:rPr>
                <w:rFonts w:ascii="Arial" w:hAnsi="Arial" w:cs="Arial"/>
                <w:b/>
                <w:bCs/>
              </w:rPr>
              <w:t>Loadings</w:t>
            </w:r>
          </w:p>
        </w:tc>
      </w:tr>
      <w:tr w:rsidR="008C6C76" w:rsidRPr="00EB5ACD" w14:paraId="44D8B84A" w14:textId="77777777" w:rsidTr="00CE7B7C">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CB0FEC" w14:textId="77777777" w:rsidR="008C6C76" w:rsidRPr="00EB5ACD" w:rsidRDefault="008C6C76" w:rsidP="00CE7B7C">
            <w:pPr>
              <w:ind w:left="720"/>
              <w:rPr>
                <w:rFonts w:ascii="Arial" w:hAnsi="Arial" w:cs="Arial"/>
                <w:b/>
                <w:bCs/>
              </w:rPr>
            </w:pPr>
            <w:r w:rsidRPr="00EB5ACD">
              <w:rPr>
                <w:rFonts w:ascii="Arial" w:hAnsi="Arial" w:cs="Arial"/>
                <w:b/>
                <w:bCs/>
              </w:rPr>
              <w:t>Factor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C2EC6AC" w14:textId="77777777" w:rsidR="008C6C76" w:rsidRPr="00EB5ACD" w:rsidRDefault="008C6C76" w:rsidP="00CE7B7C">
            <w:pPr>
              <w:ind w:left="720"/>
              <w:rPr>
                <w:rFonts w:ascii="Arial" w:hAnsi="Arial" w:cs="Arial"/>
                <w:b/>
                <w:bCs/>
              </w:rPr>
            </w:pPr>
            <w:r w:rsidRPr="00EB5ACD">
              <w:rPr>
                <w:rFonts w:ascii="Arial" w:hAnsi="Arial" w:cs="Arial"/>
                <w:b/>
                <w:bCs/>
              </w:rPr>
              <w:t>SS Loadings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9888ABB" w14:textId="77777777" w:rsidR="008C6C76" w:rsidRPr="00EB5ACD" w:rsidRDefault="008C6C76" w:rsidP="00CE7B7C">
            <w:pPr>
              <w:ind w:left="720"/>
              <w:rPr>
                <w:rFonts w:ascii="Arial" w:hAnsi="Arial" w:cs="Arial"/>
                <w:b/>
                <w:bCs/>
              </w:rPr>
            </w:pPr>
            <w:r w:rsidRPr="00EB5ACD">
              <w:rPr>
                <w:rFonts w:ascii="Arial" w:hAnsi="Arial" w:cs="Arial"/>
                <w:b/>
                <w:bCs/>
              </w:rPr>
              <w:t>% of Variance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63EDE08" w14:textId="77777777" w:rsidR="008C6C76" w:rsidRPr="00EB5ACD" w:rsidRDefault="008C6C76" w:rsidP="00CE7B7C">
            <w:pPr>
              <w:ind w:left="720"/>
              <w:rPr>
                <w:rFonts w:ascii="Arial" w:hAnsi="Arial" w:cs="Arial"/>
                <w:b/>
                <w:bCs/>
              </w:rPr>
            </w:pPr>
            <w:r w:rsidRPr="00EB5ACD">
              <w:rPr>
                <w:rFonts w:ascii="Arial" w:hAnsi="Arial" w:cs="Arial"/>
                <w:b/>
                <w:bCs/>
              </w:rPr>
              <w:t>Cumulative %</w:t>
            </w:r>
          </w:p>
        </w:tc>
      </w:tr>
      <w:tr w:rsidR="008C6C76" w:rsidRPr="00EB5ACD" w14:paraId="180D1F1F" w14:textId="77777777" w:rsidTr="00CE7B7C">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4922D17D" w14:textId="77777777" w:rsidR="008C6C76" w:rsidRPr="00EB5ACD" w:rsidRDefault="008C6C76" w:rsidP="00CE7B7C">
            <w:pPr>
              <w:ind w:left="720"/>
              <w:rPr>
                <w:rFonts w:ascii="Arial" w:hAnsi="Arial" w:cs="Arial"/>
              </w:rPr>
            </w:pPr>
            <w:r w:rsidRPr="00EB5ACD">
              <w:rPr>
                <w:rFonts w:ascii="Arial" w:hAnsi="Arial" w:cs="Arial"/>
              </w:rPr>
              <w:t>1</w:t>
            </w:r>
          </w:p>
        </w:tc>
        <w:tc>
          <w:tcPr>
            <w:tcW w:w="0" w:type="auto"/>
            <w:tcBorders>
              <w:top w:val="nil"/>
              <w:left w:val="nil"/>
              <w:bottom w:val="nil"/>
              <w:right w:val="nil"/>
            </w:tcBorders>
            <w:tcMar>
              <w:top w:w="120" w:type="dxa"/>
              <w:left w:w="30" w:type="dxa"/>
              <w:bottom w:w="30" w:type="dxa"/>
              <w:right w:w="120" w:type="dxa"/>
            </w:tcMar>
            <w:vAlign w:val="center"/>
            <w:hideMark/>
          </w:tcPr>
          <w:p w14:paraId="57CB83BF" w14:textId="77777777" w:rsidR="008C6C76" w:rsidRPr="00EB5ACD" w:rsidRDefault="008C6C76"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358A2056" w14:textId="77777777" w:rsidR="008C6C76" w:rsidRPr="00EB5ACD" w:rsidRDefault="008C6C76" w:rsidP="00CE7B7C">
            <w:pPr>
              <w:ind w:left="720"/>
              <w:rPr>
                <w:rFonts w:ascii="Arial" w:hAnsi="Arial" w:cs="Arial"/>
              </w:rPr>
            </w:pPr>
            <w:r w:rsidRPr="00EB5ACD">
              <w:rPr>
                <w:rFonts w:ascii="Arial" w:hAnsi="Arial" w:cs="Arial"/>
              </w:rPr>
              <w:t>6.911</w:t>
            </w:r>
          </w:p>
        </w:tc>
        <w:tc>
          <w:tcPr>
            <w:tcW w:w="0" w:type="auto"/>
            <w:tcBorders>
              <w:top w:val="nil"/>
              <w:left w:val="nil"/>
              <w:bottom w:val="nil"/>
              <w:right w:val="nil"/>
            </w:tcBorders>
            <w:tcMar>
              <w:top w:w="120" w:type="dxa"/>
              <w:left w:w="30" w:type="dxa"/>
              <w:bottom w:w="30" w:type="dxa"/>
              <w:right w:w="120" w:type="dxa"/>
            </w:tcMar>
            <w:vAlign w:val="center"/>
            <w:hideMark/>
          </w:tcPr>
          <w:p w14:paraId="0F0756F1" w14:textId="77777777" w:rsidR="008C6C76" w:rsidRPr="00EB5ACD" w:rsidRDefault="008C6C76"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279F0AE8" w14:textId="77777777" w:rsidR="008C6C76" w:rsidRPr="00EB5ACD" w:rsidRDefault="008C6C76" w:rsidP="00CE7B7C">
            <w:pPr>
              <w:ind w:left="720"/>
              <w:rPr>
                <w:rFonts w:ascii="Arial" w:hAnsi="Arial" w:cs="Arial"/>
              </w:rPr>
            </w:pPr>
            <w:r w:rsidRPr="00EB5ACD">
              <w:rPr>
                <w:rFonts w:ascii="Arial" w:hAnsi="Arial" w:cs="Arial"/>
              </w:rPr>
              <w:t>27.644</w:t>
            </w:r>
          </w:p>
        </w:tc>
        <w:tc>
          <w:tcPr>
            <w:tcW w:w="0" w:type="auto"/>
            <w:tcBorders>
              <w:top w:val="nil"/>
              <w:left w:val="nil"/>
              <w:bottom w:val="nil"/>
              <w:right w:val="nil"/>
            </w:tcBorders>
            <w:tcMar>
              <w:top w:w="120" w:type="dxa"/>
              <w:left w:w="30" w:type="dxa"/>
              <w:bottom w:w="30" w:type="dxa"/>
              <w:right w:w="120" w:type="dxa"/>
            </w:tcMar>
            <w:vAlign w:val="center"/>
            <w:hideMark/>
          </w:tcPr>
          <w:p w14:paraId="1B723855" w14:textId="77777777" w:rsidR="008C6C76" w:rsidRPr="00EB5ACD" w:rsidRDefault="008C6C76"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07E7C463" w14:textId="77777777" w:rsidR="008C6C76" w:rsidRPr="00EB5ACD" w:rsidRDefault="008C6C76" w:rsidP="00CE7B7C">
            <w:pPr>
              <w:ind w:left="720"/>
              <w:rPr>
                <w:rFonts w:ascii="Arial" w:hAnsi="Arial" w:cs="Arial"/>
              </w:rPr>
            </w:pPr>
            <w:r w:rsidRPr="00EB5ACD">
              <w:rPr>
                <w:rFonts w:ascii="Arial" w:hAnsi="Arial" w:cs="Arial"/>
              </w:rPr>
              <w:t>27.644</w:t>
            </w:r>
          </w:p>
        </w:tc>
        <w:tc>
          <w:tcPr>
            <w:tcW w:w="0" w:type="auto"/>
            <w:tcBorders>
              <w:top w:val="nil"/>
              <w:left w:val="nil"/>
              <w:bottom w:val="nil"/>
              <w:right w:val="nil"/>
            </w:tcBorders>
            <w:tcMar>
              <w:top w:w="120" w:type="dxa"/>
              <w:left w:w="30" w:type="dxa"/>
              <w:bottom w:w="30" w:type="dxa"/>
              <w:right w:w="120" w:type="dxa"/>
            </w:tcMar>
            <w:vAlign w:val="center"/>
            <w:hideMark/>
          </w:tcPr>
          <w:p w14:paraId="6165C395" w14:textId="77777777" w:rsidR="008C6C76" w:rsidRPr="00EB5ACD" w:rsidRDefault="008C6C76" w:rsidP="00CE7B7C">
            <w:pPr>
              <w:ind w:left="720"/>
              <w:rPr>
                <w:rFonts w:ascii="Arial" w:hAnsi="Arial" w:cs="Arial"/>
              </w:rPr>
            </w:pPr>
          </w:p>
        </w:tc>
      </w:tr>
      <w:tr w:rsidR="008C6C76" w:rsidRPr="00EB5ACD" w14:paraId="32BAC3B0" w14:textId="77777777" w:rsidTr="00CE7B7C">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A6FA2A1" w14:textId="77777777" w:rsidR="008C6C76" w:rsidRPr="00EB5ACD" w:rsidRDefault="008C6C76" w:rsidP="00CE7B7C">
            <w:pPr>
              <w:ind w:left="720"/>
              <w:rPr>
                <w:rFonts w:ascii="Arial" w:hAnsi="Arial" w:cs="Arial"/>
              </w:rPr>
            </w:pPr>
            <w:r w:rsidRPr="00EB5ACD">
              <w:rPr>
                <w:rFonts w:ascii="Arial" w:hAnsi="Arial" w:cs="Arial"/>
              </w:rPr>
              <w:t>2</w:t>
            </w:r>
          </w:p>
        </w:tc>
        <w:tc>
          <w:tcPr>
            <w:tcW w:w="0" w:type="auto"/>
            <w:tcBorders>
              <w:top w:val="nil"/>
              <w:left w:val="nil"/>
              <w:bottom w:val="nil"/>
              <w:right w:val="nil"/>
            </w:tcBorders>
            <w:tcMar>
              <w:top w:w="30" w:type="dxa"/>
              <w:left w:w="30" w:type="dxa"/>
              <w:bottom w:w="30" w:type="dxa"/>
              <w:right w:w="120" w:type="dxa"/>
            </w:tcMar>
            <w:vAlign w:val="center"/>
            <w:hideMark/>
          </w:tcPr>
          <w:p w14:paraId="37BEE76F" w14:textId="77777777" w:rsidR="008C6C76" w:rsidRPr="00EB5ACD" w:rsidRDefault="008C6C76"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31C16B36" w14:textId="77777777" w:rsidR="008C6C76" w:rsidRPr="00EB5ACD" w:rsidRDefault="008C6C76" w:rsidP="00CE7B7C">
            <w:pPr>
              <w:ind w:left="720"/>
              <w:rPr>
                <w:rFonts w:ascii="Arial" w:hAnsi="Arial" w:cs="Arial"/>
              </w:rPr>
            </w:pPr>
            <w:r w:rsidRPr="00EB5ACD">
              <w:rPr>
                <w:rFonts w:ascii="Arial" w:hAnsi="Arial" w:cs="Arial"/>
              </w:rPr>
              <w:t>6.097</w:t>
            </w:r>
          </w:p>
        </w:tc>
        <w:tc>
          <w:tcPr>
            <w:tcW w:w="0" w:type="auto"/>
            <w:tcBorders>
              <w:top w:val="nil"/>
              <w:left w:val="nil"/>
              <w:bottom w:val="nil"/>
              <w:right w:val="nil"/>
            </w:tcBorders>
            <w:tcMar>
              <w:top w:w="30" w:type="dxa"/>
              <w:left w:w="30" w:type="dxa"/>
              <w:bottom w:w="30" w:type="dxa"/>
              <w:right w:w="120" w:type="dxa"/>
            </w:tcMar>
            <w:vAlign w:val="center"/>
            <w:hideMark/>
          </w:tcPr>
          <w:p w14:paraId="643AC0F2" w14:textId="77777777" w:rsidR="008C6C76" w:rsidRPr="00EB5ACD" w:rsidRDefault="008C6C76"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3D08E4F2" w14:textId="77777777" w:rsidR="008C6C76" w:rsidRPr="00EB5ACD" w:rsidRDefault="008C6C76" w:rsidP="00CE7B7C">
            <w:pPr>
              <w:ind w:left="720"/>
              <w:rPr>
                <w:rFonts w:ascii="Arial" w:hAnsi="Arial" w:cs="Arial"/>
              </w:rPr>
            </w:pPr>
            <w:r w:rsidRPr="00EB5ACD">
              <w:rPr>
                <w:rFonts w:ascii="Arial" w:hAnsi="Arial" w:cs="Arial"/>
              </w:rPr>
              <w:t>24.386</w:t>
            </w:r>
          </w:p>
        </w:tc>
        <w:tc>
          <w:tcPr>
            <w:tcW w:w="0" w:type="auto"/>
            <w:tcBorders>
              <w:top w:val="nil"/>
              <w:left w:val="nil"/>
              <w:bottom w:val="nil"/>
              <w:right w:val="nil"/>
            </w:tcBorders>
            <w:tcMar>
              <w:top w:w="30" w:type="dxa"/>
              <w:left w:w="30" w:type="dxa"/>
              <w:bottom w:w="30" w:type="dxa"/>
              <w:right w:w="120" w:type="dxa"/>
            </w:tcMar>
            <w:vAlign w:val="center"/>
            <w:hideMark/>
          </w:tcPr>
          <w:p w14:paraId="1943FA5F" w14:textId="77777777" w:rsidR="008C6C76" w:rsidRPr="00EB5ACD" w:rsidRDefault="008C6C76"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5FE8DBE9" w14:textId="77777777" w:rsidR="008C6C76" w:rsidRPr="00EB5ACD" w:rsidRDefault="008C6C76" w:rsidP="00CE7B7C">
            <w:pPr>
              <w:ind w:left="720"/>
              <w:rPr>
                <w:rFonts w:ascii="Arial" w:hAnsi="Arial" w:cs="Arial"/>
              </w:rPr>
            </w:pPr>
            <w:r w:rsidRPr="00EB5ACD">
              <w:rPr>
                <w:rFonts w:ascii="Arial" w:hAnsi="Arial" w:cs="Arial"/>
              </w:rPr>
              <w:t>52.030</w:t>
            </w:r>
          </w:p>
        </w:tc>
        <w:tc>
          <w:tcPr>
            <w:tcW w:w="0" w:type="auto"/>
            <w:tcBorders>
              <w:top w:val="nil"/>
              <w:left w:val="nil"/>
              <w:bottom w:val="nil"/>
              <w:right w:val="nil"/>
            </w:tcBorders>
            <w:tcMar>
              <w:top w:w="30" w:type="dxa"/>
              <w:left w:w="30" w:type="dxa"/>
              <w:bottom w:w="30" w:type="dxa"/>
              <w:right w:w="120" w:type="dxa"/>
            </w:tcMar>
            <w:vAlign w:val="center"/>
            <w:hideMark/>
          </w:tcPr>
          <w:p w14:paraId="03496BD7" w14:textId="77777777" w:rsidR="008C6C76" w:rsidRPr="00EB5ACD" w:rsidRDefault="008C6C76" w:rsidP="00CE7B7C">
            <w:pPr>
              <w:ind w:left="720"/>
              <w:rPr>
                <w:rFonts w:ascii="Arial" w:hAnsi="Arial" w:cs="Arial"/>
              </w:rPr>
            </w:pPr>
          </w:p>
        </w:tc>
      </w:tr>
      <w:tr w:rsidR="008C6C76" w:rsidRPr="00EB5ACD" w14:paraId="043E47E3" w14:textId="77777777" w:rsidTr="00CE7B7C">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1F213B4" w14:textId="77777777" w:rsidR="008C6C76" w:rsidRPr="00EB5ACD" w:rsidRDefault="008C6C76" w:rsidP="00CE7B7C">
            <w:pPr>
              <w:ind w:left="720"/>
              <w:rPr>
                <w:rFonts w:ascii="Arial" w:hAnsi="Arial" w:cs="Arial"/>
              </w:rPr>
            </w:pPr>
            <w:r w:rsidRPr="00EB5ACD">
              <w:rPr>
                <w:rFonts w:ascii="Arial" w:hAnsi="Arial" w:cs="Arial"/>
              </w:rPr>
              <w:t>3</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EAA5EC" w14:textId="77777777" w:rsidR="008C6C76" w:rsidRPr="00EB5ACD" w:rsidRDefault="008C6C76"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AEC3E28" w14:textId="77777777" w:rsidR="008C6C76" w:rsidRPr="00EB5ACD" w:rsidRDefault="008C6C76" w:rsidP="00CE7B7C">
            <w:pPr>
              <w:ind w:left="720"/>
              <w:rPr>
                <w:rFonts w:ascii="Arial" w:hAnsi="Arial" w:cs="Arial"/>
              </w:rPr>
            </w:pPr>
            <w:r w:rsidRPr="00EB5ACD">
              <w:rPr>
                <w:rFonts w:ascii="Arial" w:hAnsi="Arial" w:cs="Arial"/>
              </w:rPr>
              <w:t>3.918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4193BE8" w14:textId="77777777" w:rsidR="008C6C76" w:rsidRPr="00EB5ACD" w:rsidRDefault="008C6C76"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71BEFAC" w14:textId="77777777" w:rsidR="008C6C76" w:rsidRPr="00EB5ACD" w:rsidRDefault="008C6C76" w:rsidP="00CE7B7C">
            <w:pPr>
              <w:ind w:left="720"/>
              <w:rPr>
                <w:rFonts w:ascii="Arial" w:hAnsi="Arial" w:cs="Arial"/>
              </w:rPr>
            </w:pPr>
            <w:r w:rsidRPr="00EB5ACD">
              <w:rPr>
                <w:rFonts w:ascii="Arial" w:hAnsi="Arial" w:cs="Arial"/>
              </w:rPr>
              <w:t>15.674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5C682C3" w14:textId="77777777" w:rsidR="008C6C76" w:rsidRPr="00EB5ACD" w:rsidRDefault="008C6C76"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B932E42" w14:textId="77777777" w:rsidR="008C6C76" w:rsidRPr="00EB5ACD" w:rsidRDefault="008C6C76" w:rsidP="00CE7B7C">
            <w:pPr>
              <w:ind w:left="720"/>
              <w:rPr>
                <w:rFonts w:ascii="Arial" w:hAnsi="Arial" w:cs="Arial"/>
              </w:rPr>
            </w:pPr>
            <w:r w:rsidRPr="00EB5ACD">
              <w:rPr>
                <w:rFonts w:ascii="Arial" w:hAnsi="Arial" w:cs="Arial"/>
              </w:rPr>
              <w:t>67.704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8627564" w14:textId="77777777" w:rsidR="008C6C76" w:rsidRPr="00EB5ACD" w:rsidRDefault="008C6C76" w:rsidP="00CE7B7C">
            <w:pPr>
              <w:ind w:left="720"/>
              <w:rPr>
                <w:rFonts w:ascii="Arial" w:hAnsi="Arial" w:cs="Arial"/>
              </w:rPr>
            </w:pPr>
          </w:p>
        </w:tc>
      </w:tr>
      <w:tr w:rsidR="008C6C76" w:rsidRPr="00EB5ACD" w14:paraId="311A5AF1" w14:textId="77777777" w:rsidTr="00CE7B7C">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645878AC" w14:textId="77777777" w:rsidR="008C6C76" w:rsidRPr="00EB5ACD" w:rsidRDefault="008C6C76" w:rsidP="00CE7B7C">
            <w:pPr>
              <w:ind w:left="720"/>
              <w:rPr>
                <w:rFonts w:ascii="Arial" w:hAnsi="Arial" w:cs="Arial"/>
              </w:rPr>
            </w:pPr>
          </w:p>
        </w:tc>
      </w:tr>
    </w:tbl>
    <w:p w14:paraId="78D1207D" w14:textId="402CDE71" w:rsidR="00606303" w:rsidRPr="00EB5ACD" w:rsidRDefault="00606303" w:rsidP="008C6C76">
      <w:pPr>
        <w:pStyle w:val="Body"/>
        <w:spacing w:after="0"/>
        <w:rPr>
          <w:rFonts w:ascii="Arial" w:hAnsi="Arial" w:cs="Arial"/>
          <w:b/>
          <w:bCs/>
        </w:rPr>
      </w:pPr>
      <w:r w:rsidRPr="00EB5ACD">
        <w:rPr>
          <w:rFonts w:ascii="Arial" w:hAnsi="Arial" w:cs="Arial"/>
          <w:b/>
          <w:bCs/>
        </w:rPr>
        <w:t>3.3.7 Inter-Factor Correlations</w:t>
      </w:r>
    </w:p>
    <w:p w14:paraId="37AA51F1" w14:textId="4717D848" w:rsidR="008C6C76" w:rsidRPr="00EB5ACD" w:rsidRDefault="00606303" w:rsidP="00606303">
      <w:pPr>
        <w:pStyle w:val="Body"/>
        <w:spacing w:after="0"/>
        <w:ind w:firstLine="720"/>
        <w:rPr>
          <w:rFonts w:ascii="Arial" w:hAnsi="Arial" w:cs="Arial"/>
          <w:lang w:val="en-PH"/>
        </w:rPr>
      </w:pPr>
      <w:r w:rsidRPr="00EB5ACD">
        <w:rPr>
          <w:rFonts w:ascii="Arial" w:hAnsi="Arial" w:cs="Arial"/>
        </w:rPr>
        <w:t>The extracted factors demonstrated moderate to strong inter-factor correlations, ranging from 0.433 to 0.753, indicating that the dimensions were related but not redundant. This pattern is consistent with theoretical accounts of psychological safety, which describe it as a multifaceted construct comprising interconnected psychosocial processes rather than isolated dimensions (Edmondson &amp; Lei, 2014; Frazier et al., 2017). The presence of meaningful inter-factor correlations supports the use of oblique rotation and aligns with prior reviews noting that leadership, interpersonal relations, and collective behaviors underlying psychological safety tend to co-occur within organizational contexts (Newman et al., 2017; Edmondson &amp; Bransby, 2023).</w:t>
      </w:r>
    </w:p>
    <w:p w14:paraId="1ED420F7" w14:textId="77777777" w:rsidR="00F4725C" w:rsidRPr="00EB5ACD" w:rsidRDefault="00F4725C" w:rsidP="00441B6F">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
        <w:gridCol w:w="156"/>
        <w:gridCol w:w="1070"/>
        <w:gridCol w:w="186"/>
        <w:gridCol w:w="1371"/>
        <w:gridCol w:w="186"/>
        <w:gridCol w:w="1371"/>
        <w:gridCol w:w="201"/>
      </w:tblGrid>
      <w:tr w:rsidR="006D6EAD" w:rsidRPr="00EB5ACD" w14:paraId="4FC497AD" w14:textId="77777777" w:rsidTr="006D6EAD">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533C6A3D" w14:textId="1202D20D" w:rsidR="006D6EAD" w:rsidRPr="00EB5ACD" w:rsidRDefault="006D6EAD" w:rsidP="00890E89">
            <w:pPr>
              <w:jc w:val="both"/>
              <w:rPr>
                <w:rFonts w:ascii="Arial" w:hAnsi="Arial" w:cs="Arial"/>
                <w:b/>
                <w:bCs/>
              </w:rPr>
            </w:pPr>
            <w:r w:rsidRPr="00EB5ACD">
              <w:rPr>
                <w:rFonts w:ascii="Arial" w:hAnsi="Arial" w:cs="Arial"/>
                <w:b/>
                <w:bCs/>
              </w:rPr>
              <w:t xml:space="preserve">Table </w:t>
            </w:r>
            <w:r w:rsidR="00890E89" w:rsidRPr="00EB5ACD">
              <w:rPr>
                <w:rFonts w:ascii="Arial" w:hAnsi="Arial" w:cs="Arial"/>
                <w:b/>
                <w:bCs/>
              </w:rPr>
              <w:t>5.</w:t>
            </w:r>
            <w:r w:rsidRPr="00EB5ACD">
              <w:rPr>
                <w:rFonts w:ascii="Arial" w:hAnsi="Arial" w:cs="Arial"/>
                <w:b/>
                <w:bCs/>
              </w:rPr>
              <w:t xml:space="preserve"> Inter-Factor Correlations</w:t>
            </w:r>
          </w:p>
        </w:tc>
      </w:tr>
      <w:tr w:rsidR="006D6EAD" w:rsidRPr="00EB5ACD" w14:paraId="62810B83" w14:textId="77777777" w:rsidTr="006D6EAD">
        <w:trPr>
          <w:cantSplit/>
          <w:tblHeader/>
          <w:tblCellSpacing w:w="15" w:type="dxa"/>
        </w:trPr>
        <w:tc>
          <w:tcPr>
            <w:tcW w:w="0" w:type="auto"/>
            <w:gridSpan w:val="2"/>
            <w:tcBorders>
              <w:top w:val="nil"/>
              <w:left w:val="nil"/>
              <w:bottom w:val="single" w:sz="6" w:space="0" w:color="333333"/>
              <w:right w:val="nil"/>
            </w:tcBorders>
            <w:tcMar>
              <w:top w:w="60" w:type="dxa"/>
              <w:left w:w="60" w:type="dxa"/>
              <w:bottom w:w="60" w:type="dxa"/>
              <w:right w:w="120" w:type="dxa"/>
            </w:tcMar>
            <w:vAlign w:val="center"/>
            <w:hideMark/>
          </w:tcPr>
          <w:p w14:paraId="43FBA8CE" w14:textId="77777777" w:rsidR="006D6EAD" w:rsidRPr="00EB5ACD" w:rsidRDefault="006D6EAD" w:rsidP="00CE7B7C">
            <w:pPr>
              <w:ind w:left="720"/>
              <w:rPr>
                <w:rFonts w:ascii="Arial" w:hAnsi="Arial" w:cs="Arial"/>
                <w:b/>
                <w:bCs/>
              </w:rPr>
            </w:pPr>
            <w:r w:rsidRPr="00EB5ACD">
              <w:rPr>
                <w:rFonts w:ascii="Arial" w:hAnsi="Arial" w:cs="Arial"/>
                <w:b/>
                <w:bC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887C253" w14:textId="77777777" w:rsidR="006D6EAD" w:rsidRPr="00EB5ACD" w:rsidRDefault="006D6EAD" w:rsidP="00CE7B7C">
            <w:pPr>
              <w:ind w:left="720"/>
              <w:rPr>
                <w:rFonts w:ascii="Arial" w:hAnsi="Arial" w:cs="Arial"/>
                <w:b/>
                <w:bCs/>
              </w:rPr>
            </w:pPr>
            <w:r w:rsidRPr="00EB5ACD">
              <w:rPr>
                <w:rFonts w:ascii="Arial" w:hAnsi="Arial" w:cs="Arial"/>
                <w:b/>
                <w:bCs/>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B36BBAC" w14:textId="77777777" w:rsidR="006D6EAD" w:rsidRPr="00EB5ACD" w:rsidRDefault="006D6EAD" w:rsidP="00CE7B7C">
            <w:pPr>
              <w:ind w:left="720"/>
              <w:rPr>
                <w:rFonts w:ascii="Arial" w:hAnsi="Arial" w:cs="Arial"/>
                <w:b/>
                <w:bCs/>
              </w:rPr>
            </w:pPr>
            <w:r w:rsidRPr="00EB5ACD">
              <w:rPr>
                <w:rFonts w:ascii="Arial" w:hAnsi="Arial" w:cs="Arial"/>
                <w:b/>
                <w:bCs/>
              </w:rPr>
              <w:t>2</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DCAA74C" w14:textId="77777777" w:rsidR="006D6EAD" w:rsidRPr="00EB5ACD" w:rsidRDefault="006D6EAD" w:rsidP="00CE7B7C">
            <w:pPr>
              <w:ind w:left="720"/>
              <w:rPr>
                <w:rFonts w:ascii="Arial" w:hAnsi="Arial" w:cs="Arial"/>
                <w:b/>
                <w:bCs/>
              </w:rPr>
            </w:pPr>
            <w:r w:rsidRPr="00EB5ACD">
              <w:rPr>
                <w:rFonts w:ascii="Arial" w:hAnsi="Arial" w:cs="Arial"/>
                <w:b/>
                <w:bCs/>
              </w:rPr>
              <w:t>3</w:t>
            </w:r>
          </w:p>
        </w:tc>
      </w:tr>
      <w:tr w:rsidR="006D6EAD" w:rsidRPr="00EB5ACD" w14:paraId="6573D11E" w14:textId="77777777" w:rsidTr="006D6EAD">
        <w:trPr>
          <w:cantSplit/>
          <w:tblCellSpacing w:w="15" w:type="dxa"/>
        </w:trPr>
        <w:tc>
          <w:tcPr>
            <w:tcW w:w="0" w:type="auto"/>
            <w:tcBorders>
              <w:top w:val="nil"/>
              <w:left w:val="nil"/>
              <w:bottom w:val="nil"/>
              <w:right w:val="nil"/>
            </w:tcBorders>
            <w:tcMar>
              <w:top w:w="120" w:type="dxa"/>
              <w:left w:w="60" w:type="dxa"/>
              <w:bottom w:w="30" w:type="dxa"/>
              <w:right w:w="0" w:type="dxa"/>
            </w:tcMar>
            <w:vAlign w:val="center"/>
            <w:hideMark/>
          </w:tcPr>
          <w:p w14:paraId="0BA39901" w14:textId="77777777" w:rsidR="006D6EAD" w:rsidRPr="00EB5ACD" w:rsidRDefault="006D6EAD" w:rsidP="00CE7B7C">
            <w:pPr>
              <w:ind w:left="720"/>
              <w:rPr>
                <w:rFonts w:ascii="Arial" w:hAnsi="Arial" w:cs="Arial"/>
              </w:rPr>
            </w:pPr>
            <w:r w:rsidRPr="00EB5ACD">
              <w:rPr>
                <w:rFonts w:ascii="Arial" w:hAnsi="Arial" w:cs="Arial"/>
              </w:rPr>
              <w:t>1</w:t>
            </w:r>
          </w:p>
        </w:tc>
        <w:tc>
          <w:tcPr>
            <w:tcW w:w="0" w:type="auto"/>
            <w:tcBorders>
              <w:top w:val="nil"/>
              <w:left w:val="nil"/>
              <w:bottom w:val="nil"/>
              <w:right w:val="nil"/>
            </w:tcBorders>
            <w:tcMar>
              <w:top w:w="120" w:type="dxa"/>
              <w:left w:w="0" w:type="dxa"/>
              <w:bottom w:w="30" w:type="dxa"/>
              <w:right w:w="120" w:type="dxa"/>
            </w:tcMar>
            <w:vAlign w:val="center"/>
            <w:hideMark/>
          </w:tcPr>
          <w:p w14:paraId="1E316ADF" w14:textId="77777777" w:rsidR="006D6EAD" w:rsidRPr="00EB5ACD" w:rsidRDefault="006D6EAD"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68DDA6A1" w14:textId="77777777" w:rsidR="006D6EAD" w:rsidRPr="00EB5ACD" w:rsidRDefault="006D6EAD" w:rsidP="00CE7B7C">
            <w:pPr>
              <w:ind w:left="720"/>
              <w:rPr>
                <w:rFonts w:ascii="Arial" w:hAnsi="Arial" w:cs="Arial"/>
              </w:rPr>
            </w:pPr>
            <w:r w:rsidRPr="00EB5ACD">
              <w:rPr>
                <w:rFonts w:ascii="Arial" w:hAnsi="Arial" w:cs="Arial"/>
              </w:rPr>
              <w:t>—</w:t>
            </w:r>
          </w:p>
        </w:tc>
        <w:tc>
          <w:tcPr>
            <w:tcW w:w="0" w:type="auto"/>
            <w:tcBorders>
              <w:top w:val="nil"/>
              <w:left w:val="nil"/>
              <w:bottom w:val="nil"/>
              <w:right w:val="nil"/>
            </w:tcBorders>
            <w:tcMar>
              <w:top w:w="120" w:type="dxa"/>
              <w:left w:w="30" w:type="dxa"/>
              <w:bottom w:w="30" w:type="dxa"/>
              <w:right w:w="120" w:type="dxa"/>
            </w:tcMar>
            <w:vAlign w:val="center"/>
            <w:hideMark/>
          </w:tcPr>
          <w:p w14:paraId="1A4E627B" w14:textId="77777777" w:rsidR="006D6EAD" w:rsidRPr="00EB5ACD" w:rsidRDefault="006D6EAD"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4C24C30D" w14:textId="77777777" w:rsidR="006D6EAD" w:rsidRPr="00EB5ACD" w:rsidRDefault="006D6EAD" w:rsidP="00CE7B7C">
            <w:pPr>
              <w:ind w:left="720"/>
              <w:rPr>
                <w:rFonts w:ascii="Arial" w:hAnsi="Arial" w:cs="Arial"/>
              </w:rPr>
            </w:pPr>
            <w:r w:rsidRPr="00EB5ACD">
              <w:rPr>
                <w:rFonts w:ascii="Arial" w:hAnsi="Arial" w:cs="Arial"/>
              </w:rPr>
              <w:t>0.753</w:t>
            </w:r>
          </w:p>
        </w:tc>
        <w:tc>
          <w:tcPr>
            <w:tcW w:w="0" w:type="auto"/>
            <w:tcBorders>
              <w:top w:val="nil"/>
              <w:left w:val="nil"/>
              <w:bottom w:val="nil"/>
              <w:right w:val="nil"/>
            </w:tcBorders>
            <w:tcMar>
              <w:top w:w="120" w:type="dxa"/>
              <w:left w:w="30" w:type="dxa"/>
              <w:bottom w:w="30" w:type="dxa"/>
              <w:right w:w="120" w:type="dxa"/>
            </w:tcMar>
            <w:vAlign w:val="center"/>
            <w:hideMark/>
          </w:tcPr>
          <w:p w14:paraId="395BB6AB" w14:textId="77777777" w:rsidR="006D6EAD" w:rsidRPr="00EB5ACD" w:rsidRDefault="006D6EAD"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0E7B9C02" w14:textId="77777777" w:rsidR="006D6EAD" w:rsidRPr="00EB5ACD" w:rsidRDefault="006D6EAD" w:rsidP="00CE7B7C">
            <w:pPr>
              <w:ind w:left="720"/>
              <w:rPr>
                <w:rFonts w:ascii="Arial" w:hAnsi="Arial" w:cs="Arial"/>
              </w:rPr>
            </w:pPr>
            <w:r w:rsidRPr="00EB5ACD">
              <w:rPr>
                <w:rFonts w:ascii="Arial" w:hAnsi="Arial" w:cs="Arial"/>
              </w:rPr>
              <w:t>0.433</w:t>
            </w:r>
          </w:p>
        </w:tc>
        <w:tc>
          <w:tcPr>
            <w:tcW w:w="0" w:type="auto"/>
            <w:tcBorders>
              <w:top w:val="nil"/>
              <w:left w:val="nil"/>
              <w:bottom w:val="nil"/>
              <w:right w:val="nil"/>
            </w:tcBorders>
            <w:tcMar>
              <w:top w:w="120" w:type="dxa"/>
              <w:left w:w="30" w:type="dxa"/>
              <w:bottom w:w="30" w:type="dxa"/>
              <w:right w:w="120" w:type="dxa"/>
            </w:tcMar>
            <w:vAlign w:val="center"/>
            <w:hideMark/>
          </w:tcPr>
          <w:p w14:paraId="371CC30E" w14:textId="77777777" w:rsidR="006D6EAD" w:rsidRPr="00EB5ACD" w:rsidRDefault="006D6EAD" w:rsidP="00CE7B7C">
            <w:pPr>
              <w:ind w:left="720"/>
              <w:rPr>
                <w:rFonts w:ascii="Arial" w:hAnsi="Arial" w:cs="Arial"/>
              </w:rPr>
            </w:pPr>
          </w:p>
        </w:tc>
      </w:tr>
      <w:tr w:rsidR="006D6EAD" w:rsidRPr="00EB5ACD" w14:paraId="5480F384" w14:textId="77777777" w:rsidTr="006D6EAD">
        <w:trPr>
          <w:cantSplit/>
          <w:tblCellSpacing w:w="15" w:type="dxa"/>
        </w:trPr>
        <w:tc>
          <w:tcPr>
            <w:tcW w:w="0" w:type="auto"/>
            <w:tcBorders>
              <w:top w:val="nil"/>
              <w:left w:val="nil"/>
              <w:bottom w:val="nil"/>
              <w:right w:val="nil"/>
            </w:tcBorders>
            <w:tcMar>
              <w:top w:w="30" w:type="dxa"/>
              <w:left w:w="60" w:type="dxa"/>
              <w:bottom w:w="30" w:type="dxa"/>
              <w:right w:w="0" w:type="dxa"/>
            </w:tcMar>
            <w:vAlign w:val="center"/>
            <w:hideMark/>
          </w:tcPr>
          <w:p w14:paraId="272A4E5B" w14:textId="77777777" w:rsidR="006D6EAD" w:rsidRPr="00EB5ACD" w:rsidRDefault="006D6EAD" w:rsidP="00CE7B7C">
            <w:pPr>
              <w:ind w:left="720"/>
              <w:rPr>
                <w:rFonts w:ascii="Arial" w:hAnsi="Arial" w:cs="Arial"/>
              </w:rPr>
            </w:pPr>
            <w:r w:rsidRPr="00EB5ACD">
              <w:rPr>
                <w:rFonts w:ascii="Arial" w:hAnsi="Arial" w:cs="Arial"/>
              </w:rPr>
              <w:t>2</w:t>
            </w:r>
          </w:p>
        </w:tc>
        <w:tc>
          <w:tcPr>
            <w:tcW w:w="0" w:type="auto"/>
            <w:tcBorders>
              <w:top w:val="nil"/>
              <w:left w:val="nil"/>
              <w:bottom w:val="nil"/>
              <w:right w:val="nil"/>
            </w:tcBorders>
            <w:tcMar>
              <w:top w:w="30" w:type="dxa"/>
              <w:left w:w="0" w:type="dxa"/>
              <w:bottom w:w="30" w:type="dxa"/>
              <w:right w:w="120" w:type="dxa"/>
            </w:tcMar>
            <w:vAlign w:val="center"/>
            <w:hideMark/>
          </w:tcPr>
          <w:p w14:paraId="1D0CC676" w14:textId="77777777" w:rsidR="006D6EAD" w:rsidRPr="00EB5ACD" w:rsidRDefault="006D6EAD"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0E2668B3" w14:textId="77777777" w:rsidR="006D6EAD" w:rsidRPr="00EB5ACD" w:rsidRDefault="006D6EAD" w:rsidP="00CE7B7C">
            <w:pPr>
              <w:ind w:left="720"/>
              <w:rPr>
                <w:rFonts w:ascii="Arial" w:hAnsi="Arial" w:cs="Arial"/>
              </w:rPr>
            </w:pPr>
            <w:r w:rsidRPr="00EB5ACD">
              <w:rPr>
                <w:rFonts w:ascii="Arial" w:hAnsi="Arial" w:cs="Arial"/>
              </w:rPr>
              <w:t> </w:t>
            </w:r>
          </w:p>
        </w:tc>
        <w:tc>
          <w:tcPr>
            <w:tcW w:w="0" w:type="auto"/>
            <w:tcBorders>
              <w:top w:val="nil"/>
              <w:left w:val="nil"/>
              <w:bottom w:val="nil"/>
              <w:right w:val="nil"/>
            </w:tcBorders>
            <w:tcMar>
              <w:top w:w="30" w:type="dxa"/>
              <w:left w:w="30" w:type="dxa"/>
              <w:bottom w:w="30" w:type="dxa"/>
              <w:right w:w="120" w:type="dxa"/>
            </w:tcMar>
            <w:vAlign w:val="center"/>
            <w:hideMark/>
          </w:tcPr>
          <w:p w14:paraId="728B479B" w14:textId="77777777" w:rsidR="006D6EAD" w:rsidRPr="00EB5ACD" w:rsidRDefault="006D6EAD"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6447086E" w14:textId="77777777" w:rsidR="006D6EAD" w:rsidRPr="00EB5ACD" w:rsidRDefault="006D6EAD" w:rsidP="00CE7B7C">
            <w:pPr>
              <w:ind w:left="720"/>
              <w:rPr>
                <w:rFonts w:ascii="Arial" w:hAnsi="Arial" w:cs="Arial"/>
              </w:rPr>
            </w:pPr>
            <w:r w:rsidRPr="00EB5ACD">
              <w:rPr>
                <w:rFonts w:ascii="Arial" w:hAnsi="Arial" w:cs="Arial"/>
              </w:rPr>
              <w:t>—</w:t>
            </w:r>
          </w:p>
        </w:tc>
        <w:tc>
          <w:tcPr>
            <w:tcW w:w="0" w:type="auto"/>
            <w:tcBorders>
              <w:top w:val="nil"/>
              <w:left w:val="nil"/>
              <w:bottom w:val="nil"/>
              <w:right w:val="nil"/>
            </w:tcBorders>
            <w:tcMar>
              <w:top w:w="30" w:type="dxa"/>
              <w:left w:w="30" w:type="dxa"/>
              <w:bottom w:w="30" w:type="dxa"/>
              <w:right w:w="120" w:type="dxa"/>
            </w:tcMar>
            <w:vAlign w:val="center"/>
            <w:hideMark/>
          </w:tcPr>
          <w:p w14:paraId="141B5F5F" w14:textId="77777777" w:rsidR="006D6EAD" w:rsidRPr="00EB5ACD" w:rsidRDefault="006D6EAD"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79267934" w14:textId="77777777" w:rsidR="006D6EAD" w:rsidRPr="00EB5ACD" w:rsidRDefault="006D6EAD" w:rsidP="00CE7B7C">
            <w:pPr>
              <w:ind w:left="720"/>
              <w:rPr>
                <w:rFonts w:ascii="Arial" w:hAnsi="Arial" w:cs="Arial"/>
              </w:rPr>
            </w:pPr>
            <w:r w:rsidRPr="00EB5ACD">
              <w:rPr>
                <w:rFonts w:ascii="Arial" w:hAnsi="Arial" w:cs="Arial"/>
              </w:rPr>
              <w:t>0.618</w:t>
            </w:r>
          </w:p>
        </w:tc>
        <w:tc>
          <w:tcPr>
            <w:tcW w:w="0" w:type="auto"/>
            <w:tcBorders>
              <w:top w:val="nil"/>
              <w:left w:val="nil"/>
              <w:bottom w:val="nil"/>
              <w:right w:val="nil"/>
            </w:tcBorders>
            <w:tcMar>
              <w:top w:w="30" w:type="dxa"/>
              <w:left w:w="30" w:type="dxa"/>
              <w:bottom w:w="30" w:type="dxa"/>
              <w:right w:w="120" w:type="dxa"/>
            </w:tcMar>
            <w:vAlign w:val="center"/>
            <w:hideMark/>
          </w:tcPr>
          <w:p w14:paraId="5404BAD9" w14:textId="77777777" w:rsidR="006D6EAD" w:rsidRPr="00EB5ACD" w:rsidRDefault="006D6EAD" w:rsidP="00CE7B7C">
            <w:pPr>
              <w:ind w:left="720"/>
              <w:rPr>
                <w:rFonts w:ascii="Arial" w:hAnsi="Arial" w:cs="Arial"/>
              </w:rPr>
            </w:pPr>
          </w:p>
        </w:tc>
      </w:tr>
      <w:tr w:rsidR="006D6EAD" w:rsidRPr="00EB5ACD" w14:paraId="721312E1" w14:textId="77777777" w:rsidTr="006D6EAD">
        <w:trPr>
          <w:cantSplit/>
          <w:tblCellSpacing w:w="15" w:type="dxa"/>
        </w:trPr>
        <w:tc>
          <w:tcPr>
            <w:tcW w:w="0" w:type="auto"/>
            <w:tcBorders>
              <w:top w:val="nil"/>
              <w:left w:val="nil"/>
              <w:bottom w:val="single" w:sz="12" w:space="0" w:color="333333"/>
              <w:right w:val="nil"/>
            </w:tcBorders>
            <w:tcMar>
              <w:top w:w="30" w:type="dxa"/>
              <w:left w:w="60" w:type="dxa"/>
              <w:bottom w:w="120" w:type="dxa"/>
              <w:right w:w="0" w:type="dxa"/>
            </w:tcMar>
            <w:vAlign w:val="center"/>
            <w:hideMark/>
          </w:tcPr>
          <w:p w14:paraId="720B033D" w14:textId="77777777" w:rsidR="006D6EAD" w:rsidRPr="00EB5ACD" w:rsidRDefault="006D6EAD" w:rsidP="00CE7B7C">
            <w:pPr>
              <w:ind w:left="720"/>
              <w:rPr>
                <w:rFonts w:ascii="Arial" w:hAnsi="Arial" w:cs="Arial"/>
              </w:rPr>
            </w:pPr>
            <w:r w:rsidRPr="00EB5ACD">
              <w:rPr>
                <w:rFonts w:ascii="Arial" w:hAnsi="Arial" w:cs="Arial"/>
              </w:rPr>
              <w:t>3</w:t>
            </w:r>
          </w:p>
        </w:tc>
        <w:tc>
          <w:tcPr>
            <w:tcW w:w="0" w:type="auto"/>
            <w:tcBorders>
              <w:top w:val="nil"/>
              <w:left w:val="nil"/>
              <w:bottom w:val="single" w:sz="12" w:space="0" w:color="333333"/>
              <w:right w:val="nil"/>
            </w:tcBorders>
            <w:tcMar>
              <w:top w:w="30" w:type="dxa"/>
              <w:left w:w="0" w:type="dxa"/>
              <w:bottom w:w="120" w:type="dxa"/>
              <w:right w:w="120" w:type="dxa"/>
            </w:tcMar>
            <w:vAlign w:val="center"/>
            <w:hideMark/>
          </w:tcPr>
          <w:p w14:paraId="2B8837C4" w14:textId="77777777" w:rsidR="006D6EAD" w:rsidRPr="00EB5ACD" w:rsidRDefault="006D6EAD"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3D036BE" w14:textId="77777777" w:rsidR="006D6EAD" w:rsidRPr="00EB5ACD" w:rsidRDefault="006D6EAD" w:rsidP="00CE7B7C">
            <w:pPr>
              <w:ind w:left="720"/>
              <w:rPr>
                <w:rFonts w:ascii="Arial" w:hAnsi="Arial" w:cs="Arial"/>
              </w:rPr>
            </w:pPr>
            <w:r w:rsidRPr="00EB5ACD">
              <w:rPr>
                <w:rFonts w:ascii="Arial" w:hAnsi="Arial" w:cs="Arial"/>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5D0D704" w14:textId="77777777" w:rsidR="006D6EAD" w:rsidRPr="00EB5ACD" w:rsidRDefault="006D6EAD"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7D56C93" w14:textId="77777777" w:rsidR="006D6EAD" w:rsidRPr="00EB5ACD" w:rsidRDefault="006D6EAD" w:rsidP="00CE7B7C">
            <w:pPr>
              <w:ind w:left="720"/>
              <w:rPr>
                <w:rFonts w:ascii="Arial" w:hAnsi="Arial" w:cs="Arial"/>
              </w:rPr>
            </w:pPr>
            <w:r w:rsidRPr="00EB5ACD">
              <w:rPr>
                <w:rFonts w:ascii="Arial" w:hAnsi="Arial" w:cs="Arial"/>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1B31F1E" w14:textId="77777777" w:rsidR="006D6EAD" w:rsidRPr="00EB5ACD" w:rsidRDefault="006D6EAD"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FBD81F7" w14:textId="77777777" w:rsidR="006D6EAD" w:rsidRPr="00EB5ACD" w:rsidRDefault="006D6EAD" w:rsidP="00CE7B7C">
            <w:pPr>
              <w:ind w:left="720"/>
              <w:rPr>
                <w:rFonts w:ascii="Arial" w:hAnsi="Arial" w:cs="Arial"/>
              </w:rPr>
            </w:pPr>
            <w:r w:rsidRPr="00EB5ACD">
              <w:rPr>
                <w:rFonts w:ascii="Arial" w:hAnsi="Arial" w:cs="Arial"/>
              </w:rPr>
              <w:t>—</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42F9FD2" w14:textId="77777777" w:rsidR="006D6EAD" w:rsidRPr="00EB5ACD" w:rsidRDefault="006D6EAD" w:rsidP="00CE7B7C">
            <w:pPr>
              <w:ind w:left="720"/>
              <w:rPr>
                <w:rFonts w:ascii="Arial" w:hAnsi="Arial" w:cs="Arial"/>
              </w:rPr>
            </w:pPr>
          </w:p>
        </w:tc>
      </w:tr>
      <w:tr w:rsidR="006D6EAD" w:rsidRPr="00EB5ACD" w14:paraId="79C81810" w14:textId="77777777" w:rsidTr="006D6EAD">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60C8288A" w14:textId="77777777" w:rsidR="006D6EAD" w:rsidRPr="00EB5ACD" w:rsidRDefault="006D6EAD" w:rsidP="00CE7B7C">
            <w:pPr>
              <w:ind w:left="720"/>
              <w:rPr>
                <w:rFonts w:ascii="Arial" w:hAnsi="Arial" w:cs="Arial"/>
              </w:rPr>
            </w:pPr>
          </w:p>
        </w:tc>
      </w:tr>
    </w:tbl>
    <w:p w14:paraId="32A126DC" w14:textId="77777777" w:rsidR="00E9443A" w:rsidRPr="00EB5ACD" w:rsidRDefault="00E9443A" w:rsidP="00E9443A">
      <w:pPr>
        <w:pStyle w:val="Body"/>
        <w:spacing w:after="0"/>
        <w:rPr>
          <w:rFonts w:ascii="Arial" w:hAnsi="Arial" w:cs="Arial"/>
          <w:b/>
          <w:bCs/>
          <w:lang w:val="en-PH"/>
        </w:rPr>
      </w:pPr>
    </w:p>
    <w:p w14:paraId="0DCB90BC" w14:textId="1BE17062" w:rsidR="00E9443A" w:rsidRPr="00EB5ACD" w:rsidRDefault="00E9443A" w:rsidP="00E9443A">
      <w:pPr>
        <w:pStyle w:val="Body"/>
        <w:spacing w:after="0"/>
        <w:rPr>
          <w:rFonts w:ascii="Arial" w:hAnsi="Arial" w:cs="Arial"/>
          <w:lang w:val="en-PH"/>
        </w:rPr>
      </w:pPr>
      <w:r w:rsidRPr="00EB5ACD">
        <w:rPr>
          <w:rFonts w:ascii="Arial" w:hAnsi="Arial" w:cs="Arial"/>
          <w:b/>
          <w:bCs/>
          <w:lang w:val="en-PH"/>
        </w:rPr>
        <w:t>3.3.8 Model Fit Measures</w:t>
      </w:r>
    </w:p>
    <w:p w14:paraId="557C382A" w14:textId="77777777" w:rsidR="00E9443A" w:rsidRPr="00EB5ACD" w:rsidRDefault="00E9443A" w:rsidP="00E9443A">
      <w:pPr>
        <w:pStyle w:val="Body"/>
        <w:spacing w:after="0"/>
        <w:ind w:firstLine="720"/>
        <w:rPr>
          <w:rFonts w:ascii="Arial" w:hAnsi="Arial" w:cs="Arial"/>
          <w:lang w:val="en-PH"/>
        </w:rPr>
      </w:pPr>
      <w:r w:rsidRPr="00EB5ACD">
        <w:rPr>
          <w:rFonts w:ascii="Arial" w:hAnsi="Arial" w:cs="Arial"/>
          <w:lang w:val="en-PH"/>
        </w:rPr>
        <w:t>The adequacy of the three-factor solution was supported by acceptable model fit indices. The Root Mean Square Error of Approximation (RMSEA) was 0.061, with a narrow 90% confidence interval (0.057–0.064), indicating that the model demonstrated an acceptable approximation of the observed covariance structure. The Tucker–Lewis Index (TLI) value of 0.950 further suggests a well-fitting model. Although the chi-square statistic was statistically significant, this outcome is commonly observed in large samples and does not, by itself, indicate poor model fit. Taken together, the fit indices support the adequacy of the extracted factor structure and are consistent with prior psychometric and review studies emphasizing rigorous model evaluation in psychological safety research (Frazier et al., 2017; Newman et al., 2017; Liu et al., 2024).</w:t>
      </w:r>
    </w:p>
    <w:p w14:paraId="7992F20C" w14:textId="77777777" w:rsidR="006D6EAD" w:rsidRPr="00EB5ACD" w:rsidRDefault="006D6EAD" w:rsidP="00441B6F">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1"/>
        <w:gridCol w:w="217"/>
        <w:gridCol w:w="669"/>
        <w:gridCol w:w="190"/>
        <w:gridCol w:w="663"/>
        <w:gridCol w:w="189"/>
        <w:gridCol w:w="651"/>
        <w:gridCol w:w="186"/>
        <w:gridCol w:w="940"/>
        <w:gridCol w:w="186"/>
        <w:gridCol w:w="985"/>
        <w:gridCol w:w="186"/>
        <w:gridCol w:w="484"/>
        <w:gridCol w:w="186"/>
        <w:gridCol w:w="697"/>
        <w:gridCol w:w="201"/>
      </w:tblGrid>
      <w:tr w:rsidR="00890E89" w:rsidRPr="00EB5ACD" w14:paraId="30260664" w14:textId="77777777" w:rsidTr="00890E89">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636EE3CC" w14:textId="5B1CD52B" w:rsidR="00890E89" w:rsidRPr="00EB5ACD" w:rsidRDefault="00890E89" w:rsidP="00890E89">
            <w:pPr>
              <w:rPr>
                <w:rFonts w:ascii="Arial" w:hAnsi="Arial" w:cs="Arial"/>
                <w:b/>
                <w:bCs/>
              </w:rPr>
            </w:pPr>
            <w:r w:rsidRPr="00EB5ACD">
              <w:rPr>
                <w:rFonts w:ascii="Arial" w:hAnsi="Arial" w:cs="Arial"/>
                <w:b/>
                <w:bCs/>
              </w:rPr>
              <w:t>Table 6. Model Fit Measures</w:t>
            </w:r>
          </w:p>
        </w:tc>
      </w:tr>
      <w:tr w:rsidR="00890E89" w:rsidRPr="00EB5ACD" w14:paraId="7C380295" w14:textId="77777777" w:rsidTr="00890E89">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3DCFF8C7" w14:textId="77777777" w:rsidR="00890E89" w:rsidRPr="00EB5ACD" w:rsidRDefault="00890E89" w:rsidP="00CE7B7C">
            <w:pPr>
              <w:rPr>
                <w:rFonts w:ascii="Arial" w:hAnsi="Arial" w:cs="Arial"/>
                <w:b/>
                <w:bCs/>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6E87CAF3" w14:textId="77777777" w:rsidR="00890E89" w:rsidRPr="00EB5ACD" w:rsidRDefault="00890E89" w:rsidP="00CE7B7C">
            <w:pPr>
              <w:rPr>
                <w:rFonts w:ascii="Arial" w:hAnsi="Arial" w:cs="Arial"/>
                <w:b/>
                <w:bCs/>
              </w:rPr>
            </w:pPr>
            <w:r w:rsidRPr="00EB5ACD">
              <w:rPr>
                <w:rFonts w:ascii="Arial" w:hAnsi="Arial" w:cs="Arial"/>
                <w:b/>
                <w:bCs/>
              </w:rPr>
              <w:t>RMSEA 90% CI</w:t>
            </w:r>
          </w:p>
        </w:tc>
        <w:tc>
          <w:tcPr>
            <w:tcW w:w="0" w:type="auto"/>
            <w:gridSpan w:val="4"/>
            <w:tcBorders>
              <w:top w:val="nil"/>
              <w:left w:val="nil"/>
              <w:bottom w:val="nil"/>
              <w:right w:val="nil"/>
            </w:tcBorders>
            <w:tcMar>
              <w:top w:w="60" w:type="dxa"/>
              <w:left w:w="120" w:type="dxa"/>
              <w:bottom w:w="60" w:type="dxa"/>
              <w:right w:w="120" w:type="dxa"/>
            </w:tcMar>
            <w:vAlign w:val="center"/>
            <w:hideMark/>
          </w:tcPr>
          <w:p w14:paraId="6A81B241" w14:textId="77777777" w:rsidR="00890E89" w:rsidRPr="00EB5ACD" w:rsidRDefault="00890E89" w:rsidP="00CE7B7C">
            <w:pPr>
              <w:rPr>
                <w:rFonts w:ascii="Arial" w:hAnsi="Arial" w:cs="Arial"/>
                <w:b/>
                <w:bCs/>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0CA049B3" w14:textId="77777777" w:rsidR="00890E89" w:rsidRPr="00EB5ACD" w:rsidRDefault="00890E89" w:rsidP="00CE7B7C">
            <w:pPr>
              <w:rPr>
                <w:rFonts w:ascii="Arial" w:hAnsi="Arial" w:cs="Arial"/>
                <w:b/>
                <w:bCs/>
              </w:rPr>
            </w:pPr>
            <w:r w:rsidRPr="00EB5ACD">
              <w:rPr>
                <w:rFonts w:ascii="Arial" w:hAnsi="Arial" w:cs="Arial"/>
                <w:b/>
                <w:bCs/>
              </w:rPr>
              <w:t>Model Test</w:t>
            </w:r>
          </w:p>
        </w:tc>
      </w:tr>
      <w:tr w:rsidR="00890E89" w:rsidRPr="00EB5ACD" w14:paraId="02C874C7" w14:textId="77777777" w:rsidTr="00890E89">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C814EE" w14:textId="77777777" w:rsidR="00890E89" w:rsidRPr="00EB5ACD" w:rsidRDefault="00890E89" w:rsidP="00CE7B7C">
            <w:pPr>
              <w:rPr>
                <w:rFonts w:ascii="Arial" w:hAnsi="Arial" w:cs="Arial"/>
                <w:b/>
                <w:bCs/>
              </w:rPr>
            </w:pPr>
            <w:r w:rsidRPr="00EB5ACD">
              <w:rPr>
                <w:rFonts w:ascii="Arial" w:hAnsi="Arial" w:cs="Arial"/>
                <w:b/>
                <w:bCs/>
              </w:rPr>
              <w:t>RMSEA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5D7993F" w14:textId="77777777" w:rsidR="00890E89" w:rsidRPr="00EB5ACD" w:rsidRDefault="00890E89" w:rsidP="00CE7B7C">
            <w:pPr>
              <w:rPr>
                <w:rFonts w:ascii="Arial" w:hAnsi="Arial" w:cs="Arial"/>
                <w:b/>
                <w:bCs/>
              </w:rPr>
            </w:pPr>
            <w:r w:rsidRPr="00EB5ACD">
              <w:rPr>
                <w:rFonts w:ascii="Arial" w:hAnsi="Arial" w:cs="Arial"/>
                <w:b/>
                <w:bCs/>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1ED4DD" w14:textId="77777777" w:rsidR="00890E89" w:rsidRPr="00EB5ACD" w:rsidRDefault="00890E89" w:rsidP="00CE7B7C">
            <w:pPr>
              <w:rPr>
                <w:rFonts w:ascii="Arial" w:hAnsi="Arial" w:cs="Arial"/>
                <w:b/>
                <w:bCs/>
              </w:rPr>
            </w:pPr>
            <w:r w:rsidRPr="00EB5ACD">
              <w:rPr>
                <w:rFonts w:ascii="Arial" w:hAnsi="Arial" w:cs="Arial"/>
                <w:b/>
                <w:bCs/>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8D8E6FF" w14:textId="77777777" w:rsidR="00890E89" w:rsidRPr="00EB5ACD" w:rsidRDefault="00890E89" w:rsidP="00CE7B7C">
            <w:pPr>
              <w:rPr>
                <w:rFonts w:ascii="Arial" w:hAnsi="Arial" w:cs="Arial"/>
                <w:b/>
                <w:bCs/>
              </w:rPr>
            </w:pPr>
            <w:r w:rsidRPr="00EB5ACD">
              <w:rPr>
                <w:rFonts w:ascii="Arial" w:hAnsi="Arial" w:cs="Arial"/>
                <w:b/>
                <w:bCs/>
              </w:rPr>
              <w:t>TLI</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228DC4" w14:textId="77777777" w:rsidR="00890E89" w:rsidRPr="00EB5ACD" w:rsidRDefault="00890E89" w:rsidP="00CE7B7C">
            <w:pPr>
              <w:rPr>
                <w:rFonts w:ascii="Arial" w:hAnsi="Arial" w:cs="Arial"/>
                <w:b/>
                <w:bCs/>
              </w:rPr>
            </w:pPr>
            <w:r w:rsidRPr="00EB5ACD">
              <w:rPr>
                <w:rFonts w:ascii="Arial" w:hAnsi="Arial" w:cs="Arial"/>
                <w:b/>
                <w:bCs/>
              </w:rPr>
              <w:t>BIC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CA57CD4" w14:textId="77777777" w:rsidR="00890E89" w:rsidRPr="00EB5ACD" w:rsidRDefault="00890E89" w:rsidP="00CE7B7C">
            <w:pPr>
              <w:rPr>
                <w:rFonts w:ascii="Arial" w:hAnsi="Arial" w:cs="Arial"/>
                <w:b/>
                <w:bCs/>
              </w:rPr>
            </w:pPr>
            <w:r w:rsidRPr="00EB5ACD">
              <w:rPr>
                <w:rFonts w:ascii="Arial" w:hAnsi="Arial" w:cs="Arial"/>
                <w:b/>
                <w:bCs/>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3B2CF1F" w14:textId="77777777" w:rsidR="00890E89" w:rsidRPr="00EB5ACD" w:rsidRDefault="00890E89" w:rsidP="00CE7B7C">
            <w:pPr>
              <w:rPr>
                <w:rFonts w:ascii="Arial" w:hAnsi="Arial" w:cs="Arial"/>
                <w:b/>
                <w:bCs/>
              </w:rPr>
            </w:pPr>
            <w:r w:rsidRPr="00EB5ACD">
              <w:rPr>
                <w:rFonts w:ascii="Arial" w:hAnsi="Arial" w:cs="Arial"/>
                <w:b/>
                <w:bCs/>
              </w:rPr>
              <w:t>df</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DC0A6B7" w14:textId="77777777" w:rsidR="00890E89" w:rsidRPr="00EB5ACD" w:rsidRDefault="00890E89" w:rsidP="00CE7B7C">
            <w:pPr>
              <w:rPr>
                <w:rFonts w:ascii="Arial" w:hAnsi="Arial" w:cs="Arial"/>
                <w:b/>
                <w:bCs/>
              </w:rPr>
            </w:pPr>
            <w:r w:rsidRPr="00EB5ACD">
              <w:rPr>
                <w:rFonts w:ascii="Arial" w:hAnsi="Arial" w:cs="Arial"/>
                <w:b/>
                <w:bCs/>
              </w:rPr>
              <w:t>p</w:t>
            </w:r>
          </w:p>
        </w:tc>
      </w:tr>
      <w:tr w:rsidR="00890E89" w:rsidRPr="00EB5ACD" w14:paraId="16F74861" w14:textId="77777777" w:rsidTr="00890E89">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F34B5E8" w14:textId="77777777" w:rsidR="00890E89" w:rsidRPr="00EB5ACD" w:rsidRDefault="00890E89" w:rsidP="00CE7B7C">
            <w:pPr>
              <w:rPr>
                <w:rFonts w:ascii="Arial" w:hAnsi="Arial" w:cs="Arial"/>
              </w:rPr>
            </w:pPr>
            <w:r w:rsidRPr="00EB5ACD">
              <w:rPr>
                <w:rFonts w:ascii="Arial" w:hAnsi="Arial" w:cs="Arial"/>
              </w:rPr>
              <w:t>0.061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433674B" w14:textId="77777777" w:rsidR="00890E89" w:rsidRPr="00EB5ACD"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30E62D7" w14:textId="77777777" w:rsidR="00890E89" w:rsidRPr="00EB5ACD" w:rsidRDefault="00890E89" w:rsidP="00CE7B7C">
            <w:pPr>
              <w:rPr>
                <w:rFonts w:ascii="Arial" w:hAnsi="Arial" w:cs="Arial"/>
              </w:rPr>
            </w:pPr>
            <w:r w:rsidRPr="00EB5ACD">
              <w:rPr>
                <w:rFonts w:ascii="Arial" w:hAnsi="Arial" w:cs="Arial"/>
              </w:rPr>
              <w:t>0.057</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9F2AD98" w14:textId="77777777" w:rsidR="00890E89" w:rsidRPr="00EB5ACD"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DFA71BE" w14:textId="77777777" w:rsidR="00890E89" w:rsidRPr="00EB5ACD" w:rsidRDefault="00890E89" w:rsidP="00CE7B7C">
            <w:pPr>
              <w:rPr>
                <w:rFonts w:ascii="Arial" w:hAnsi="Arial" w:cs="Arial"/>
              </w:rPr>
            </w:pPr>
            <w:r w:rsidRPr="00EB5ACD">
              <w:rPr>
                <w:rFonts w:ascii="Arial" w:hAnsi="Arial" w:cs="Arial"/>
              </w:rPr>
              <w:t>0.064</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5BEA517A" w14:textId="77777777" w:rsidR="00890E89" w:rsidRPr="00EB5ACD"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7448BCA" w14:textId="77777777" w:rsidR="00890E89" w:rsidRPr="00EB5ACD" w:rsidRDefault="00890E89" w:rsidP="00CE7B7C">
            <w:pPr>
              <w:rPr>
                <w:rFonts w:ascii="Arial" w:hAnsi="Arial" w:cs="Arial"/>
              </w:rPr>
            </w:pPr>
            <w:r w:rsidRPr="00EB5ACD">
              <w:rPr>
                <w:rFonts w:ascii="Arial" w:hAnsi="Arial" w:cs="Arial"/>
              </w:rPr>
              <w:t>0.950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BB38F63" w14:textId="77777777" w:rsidR="00890E89" w:rsidRPr="00EB5ACD"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2909BFD" w14:textId="77777777" w:rsidR="00890E89" w:rsidRPr="00EB5ACD" w:rsidRDefault="00890E89" w:rsidP="00CE7B7C">
            <w:pPr>
              <w:rPr>
                <w:rFonts w:ascii="Arial" w:hAnsi="Arial" w:cs="Arial"/>
              </w:rPr>
            </w:pPr>
            <w:r w:rsidRPr="00EB5ACD">
              <w:rPr>
                <w:rFonts w:ascii="Arial" w:hAnsi="Arial" w:cs="Arial"/>
              </w:rPr>
              <w:t>-513.576</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0BCF647" w14:textId="77777777" w:rsidR="00890E89" w:rsidRPr="00EB5ACD"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C40D292" w14:textId="77777777" w:rsidR="00890E89" w:rsidRPr="00EB5ACD" w:rsidRDefault="00890E89" w:rsidP="00CE7B7C">
            <w:pPr>
              <w:rPr>
                <w:rFonts w:ascii="Arial" w:hAnsi="Arial" w:cs="Arial"/>
              </w:rPr>
            </w:pPr>
            <w:r w:rsidRPr="00EB5ACD">
              <w:rPr>
                <w:rFonts w:ascii="Arial" w:hAnsi="Arial" w:cs="Arial"/>
              </w:rPr>
              <w:t>1059.560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DDAD72C" w14:textId="77777777" w:rsidR="00890E89" w:rsidRPr="00EB5ACD"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F7D8C4D" w14:textId="77777777" w:rsidR="00890E89" w:rsidRPr="00EB5ACD" w:rsidRDefault="00890E89" w:rsidP="00CE7B7C">
            <w:pPr>
              <w:rPr>
                <w:rFonts w:ascii="Arial" w:hAnsi="Arial" w:cs="Arial"/>
              </w:rPr>
            </w:pPr>
            <w:r w:rsidRPr="00EB5ACD">
              <w:rPr>
                <w:rFonts w:ascii="Arial" w:hAnsi="Arial" w:cs="Arial"/>
              </w:rPr>
              <w:t>228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E7C2D3B" w14:textId="77777777" w:rsidR="00890E89" w:rsidRPr="00EB5ACD"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CE00050" w14:textId="77777777" w:rsidR="00890E89" w:rsidRPr="00EB5ACD" w:rsidRDefault="00890E89" w:rsidP="00CE7B7C">
            <w:pPr>
              <w:rPr>
                <w:rFonts w:ascii="Arial" w:hAnsi="Arial" w:cs="Arial"/>
              </w:rPr>
            </w:pPr>
            <w:r w:rsidRPr="00EB5ACD">
              <w:rPr>
                <w:rFonts w:ascii="Arial" w:hAnsi="Arial" w:cs="Arial"/>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878A24E" w14:textId="77777777" w:rsidR="00890E89" w:rsidRPr="00EB5ACD" w:rsidRDefault="00890E89" w:rsidP="00CE7B7C">
            <w:pPr>
              <w:rPr>
                <w:rFonts w:ascii="Arial" w:hAnsi="Arial" w:cs="Arial"/>
              </w:rPr>
            </w:pPr>
          </w:p>
        </w:tc>
      </w:tr>
      <w:tr w:rsidR="00890E89" w:rsidRPr="00EB5ACD" w14:paraId="518EF7C5" w14:textId="77777777" w:rsidTr="00890E89">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27A07400" w14:textId="77777777" w:rsidR="00890E89" w:rsidRPr="00EB5ACD" w:rsidRDefault="00890E89" w:rsidP="00CE7B7C">
            <w:pPr>
              <w:rPr>
                <w:rFonts w:ascii="Arial" w:hAnsi="Arial" w:cs="Arial"/>
              </w:rPr>
            </w:pPr>
          </w:p>
        </w:tc>
      </w:tr>
    </w:tbl>
    <w:p w14:paraId="1EBF6422" w14:textId="77777777" w:rsidR="002A7B88" w:rsidRPr="00EB5ACD" w:rsidRDefault="002A7B88" w:rsidP="00BC0034">
      <w:pPr>
        <w:pStyle w:val="Body"/>
        <w:spacing w:after="0"/>
        <w:rPr>
          <w:rFonts w:ascii="Arial" w:hAnsi="Arial" w:cs="Arial"/>
          <w:b/>
          <w:bCs/>
          <w:lang w:val="en-PH"/>
        </w:rPr>
      </w:pPr>
    </w:p>
    <w:p w14:paraId="0FA76007" w14:textId="327A73F6" w:rsidR="00BC0034" w:rsidRPr="00EB5ACD" w:rsidRDefault="00BC0034" w:rsidP="00BC0034">
      <w:pPr>
        <w:pStyle w:val="Body"/>
        <w:spacing w:after="0"/>
        <w:rPr>
          <w:rFonts w:ascii="Arial" w:hAnsi="Arial" w:cs="Arial"/>
          <w:lang w:val="en-PH"/>
        </w:rPr>
      </w:pPr>
      <w:r w:rsidRPr="00EB5ACD">
        <w:rPr>
          <w:rFonts w:ascii="Arial" w:hAnsi="Arial" w:cs="Arial"/>
          <w:b/>
          <w:bCs/>
          <w:lang w:val="en-PH"/>
        </w:rPr>
        <w:t>3.3.9 Factor Loadings and Item Retention</w:t>
      </w:r>
    </w:p>
    <w:p w14:paraId="231BA7AA" w14:textId="77777777" w:rsidR="00BC0034" w:rsidRPr="00EB5ACD" w:rsidRDefault="00BC0034" w:rsidP="00BC0034">
      <w:pPr>
        <w:pStyle w:val="Body"/>
        <w:spacing w:after="0"/>
        <w:ind w:firstLine="720"/>
        <w:rPr>
          <w:rFonts w:ascii="Arial" w:hAnsi="Arial" w:cs="Arial"/>
          <w:lang w:val="en-PH"/>
        </w:rPr>
      </w:pPr>
      <w:r w:rsidRPr="00EB5ACD">
        <w:rPr>
          <w:rFonts w:ascii="Arial" w:hAnsi="Arial" w:cs="Arial"/>
          <w:lang w:val="en-PH"/>
        </w:rPr>
        <w:t xml:space="preserve">Item retention and factor interpretation were guided by the magnitude and clarity of factor loadings derived from the </w:t>
      </w:r>
      <w:proofErr w:type="spellStart"/>
      <w:r w:rsidRPr="00EB5ACD">
        <w:rPr>
          <w:rFonts w:ascii="Arial" w:hAnsi="Arial" w:cs="Arial"/>
          <w:lang w:val="en-PH"/>
        </w:rPr>
        <w:t>oblimin</w:t>
      </w:r>
      <w:proofErr w:type="spellEnd"/>
      <w:r w:rsidRPr="00EB5ACD">
        <w:rPr>
          <w:rFonts w:ascii="Arial" w:hAnsi="Arial" w:cs="Arial"/>
          <w:lang w:val="en-PH"/>
        </w:rPr>
        <w:t xml:space="preserve">-rotated pattern matrix. All retained items demonstrated substantial primary loadings on their respective factors, indicating strong alignment with the underlying latent dimensions of psychological safety. The absence of problematic cross-loadings and the consistency of loadings within each factor suggest a clear and coherent factor structure. This pattern is consistent with established </w:t>
      </w:r>
      <w:r w:rsidRPr="00EB5ACD">
        <w:rPr>
          <w:rFonts w:ascii="Arial" w:hAnsi="Arial" w:cs="Arial"/>
          <w:lang w:val="en-PH"/>
        </w:rPr>
        <w:lastRenderedPageBreak/>
        <w:t>psychological safety research, which emphasizes the importance of retaining items that capture distinct yet related aspects of interpersonal safety, collective functioning, and engagement in organizational contexts (Edmondson &amp; Lei, 2014; Frazier et al., 2017).</w:t>
      </w:r>
    </w:p>
    <w:p w14:paraId="76FBE44B" w14:textId="77777777" w:rsidR="00BC0034" w:rsidRPr="00EB5ACD" w:rsidRDefault="00BC0034" w:rsidP="00BC0034">
      <w:pPr>
        <w:pStyle w:val="Body"/>
        <w:spacing w:after="0"/>
        <w:ind w:firstLine="720"/>
        <w:rPr>
          <w:rFonts w:ascii="Arial" w:hAnsi="Arial" w:cs="Arial"/>
          <w:lang w:val="en-PH"/>
        </w:rPr>
      </w:pPr>
      <w:r w:rsidRPr="00EB5ACD">
        <w:rPr>
          <w:rFonts w:ascii="Arial" w:hAnsi="Arial" w:cs="Arial"/>
          <w:lang w:val="en-PH"/>
        </w:rPr>
        <w:t>Across the three factors, items exhibited moderate to very strong loadings and acceptable uniqueness values, indicating that a substantial proportion of item variance was explained by the extracted factors. The strength and consistency of these loadings support the internal coherence of each factor and align with prior systematic reviews noting that well-performing psychological safety measures are characterized by clearly defined item–factor relationships and minimal redundancy (Newman et al., 2017; Liu et al., 2024). Overall, the factor loading pattern provides empirical support for the retention of all items and confirms the adequacy of the three-factor solution in representing psychological safety among public school teachers.</w:t>
      </w:r>
    </w:p>
    <w:p w14:paraId="702C5B6E" w14:textId="77777777" w:rsidR="004E3AAE" w:rsidRPr="00EB5ACD" w:rsidRDefault="004E3AAE" w:rsidP="00441B6F">
      <w:pPr>
        <w:pStyle w:val="Body"/>
        <w:spacing w:after="0"/>
        <w:rPr>
          <w:rFonts w:ascii="Arial" w:hAnsi="Arial" w:cs="Arial"/>
        </w:rPr>
      </w:pPr>
    </w:p>
    <w:p w14:paraId="3793E731" w14:textId="43FD8B0A" w:rsidR="00BC0034" w:rsidRPr="00EB5ACD" w:rsidRDefault="00BC0034" w:rsidP="00BC0034">
      <w:pPr>
        <w:rPr>
          <w:rFonts w:ascii="Arial" w:hAnsi="Arial" w:cs="Arial"/>
          <w:b/>
          <w:bCs/>
        </w:rPr>
      </w:pPr>
      <w:r w:rsidRPr="00EB5ACD">
        <w:rPr>
          <w:rFonts w:ascii="Arial" w:hAnsi="Arial" w:cs="Arial"/>
          <w:b/>
          <w:bCs/>
        </w:rPr>
        <w:t xml:space="preserve">Table 7. </w:t>
      </w:r>
      <w:r w:rsidRPr="00EB5ACD">
        <w:rPr>
          <w:rFonts w:ascii="Arial" w:hAnsi="Arial" w:cs="Arial"/>
          <w:b/>
          <w:bCs/>
          <w:color w:val="000000"/>
          <w:sz w:val="18"/>
          <w:szCs w:val="18"/>
          <w:lang w:eastAsia="en-PH"/>
        </w:rPr>
        <w:t>Factor Loadings</w:t>
      </w:r>
    </w:p>
    <w:tbl>
      <w:tblPr>
        <w:tblW w:w="0" w:type="auto"/>
        <w:tblLook w:val="04A0" w:firstRow="1" w:lastRow="0" w:firstColumn="1" w:lastColumn="0" w:noHBand="0" w:noVBand="1"/>
      </w:tblPr>
      <w:tblGrid>
        <w:gridCol w:w="4481"/>
        <w:gridCol w:w="911"/>
        <w:gridCol w:w="813"/>
        <w:gridCol w:w="756"/>
        <w:gridCol w:w="1237"/>
      </w:tblGrid>
      <w:tr w:rsidR="004E3AAE" w:rsidRPr="00EB5ACD" w14:paraId="6A612933" w14:textId="77777777" w:rsidTr="004E3AAE">
        <w:trPr>
          <w:trHeight w:val="288"/>
        </w:trPr>
        <w:tc>
          <w:tcPr>
            <w:tcW w:w="4481" w:type="dxa"/>
            <w:vMerge w:val="restart"/>
            <w:tcBorders>
              <w:top w:val="single" w:sz="4" w:space="0" w:color="auto"/>
              <w:left w:val="single" w:sz="4" w:space="0" w:color="auto"/>
              <w:right w:val="single" w:sz="4" w:space="0" w:color="auto"/>
            </w:tcBorders>
            <w:noWrap/>
            <w:vAlign w:val="bottom"/>
            <w:hideMark/>
          </w:tcPr>
          <w:p w14:paraId="401921F6" w14:textId="77777777" w:rsidR="004E3AAE" w:rsidRPr="00EB5ACD" w:rsidRDefault="004E3AAE" w:rsidP="00CE7B7C">
            <w:pPr>
              <w:rPr>
                <w:rFonts w:ascii="Arial" w:hAnsi="Arial" w:cs="Arial"/>
                <w:b/>
                <w:bCs/>
                <w:color w:val="000000"/>
                <w:sz w:val="18"/>
                <w:szCs w:val="18"/>
                <w:lang w:eastAsia="en-PH"/>
              </w:rPr>
            </w:pPr>
            <w:r w:rsidRPr="00EB5ACD">
              <w:rPr>
                <w:rFonts w:ascii="Arial" w:hAnsi="Arial" w:cs="Arial"/>
                <w:b/>
                <w:bCs/>
                <w:color w:val="000000"/>
                <w:sz w:val="18"/>
                <w:szCs w:val="18"/>
                <w:lang w:eastAsia="en-PH"/>
              </w:rPr>
              <w:t> </w:t>
            </w:r>
          </w:p>
        </w:tc>
        <w:tc>
          <w:tcPr>
            <w:tcW w:w="2480" w:type="dxa"/>
            <w:gridSpan w:val="3"/>
            <w:tcBorders>
              <w:top w:val="single" w:sz="4" w:space="0" w:color="auto"/>
              <w:left w:val="nil"/>
              <w:bottom w:val="single" w:sz="4" w:space="0" w:color="auto"/>
              <w:right w:val="single" w:sz="4" w:space="0" w:color="auto"/>
            </w:tcBorders>
            <w:noWrap/>
            <w:vAlign w:val="bottom"/>
            <w:hideMark/>
          </w:tcPr>
          <w:p w14:paraId="1F38A812" w14:textId="77777777" w:rsidR="004E3AAE" w:rsidRPr="00EB5ACD" w:rsidRDefault="004E3AAE" w:rsidP="00CE7B7C">
            <w:pPr>
              <w:jc w:val="center"/>
              <w:rPr>
                <w:rFonts w:ascii="Arial" w:hAnsi="Arial" w:cs="Arial"/>
                <w:b/>
                <w:bCs/>
                <w:color w:val="000000"/>
                <w:sz w:val="18"/>
                <w:szCs w:val="18"/>
                <w:lang w:eastAsia="en-PH"/>
              </w:rPr>
            </w:pPr>
            <w:r w:rsidRPr="00EB5ACD">
              <w:rPr>
                <w:rFonts w:ascii="Arial" w:hAnsi="Arial" w:cs="Arial"/>
                <w:b/>
                <w:bCs/>
                <w:color w:val="000000"/>
                <w:sz w:val="18"/>
                <w:szCs w:val="18"/>
                <w:lang w:eastAsia="en-PH"/>
              </w:rPr>
              <w:t>Factor</w:t>
            </w:r>
          </w:p>
        </w:tc>
        <w:tc>
          <w:tcPr>
            <w:tcW w:w="0" w:type="auto"/>
            <w:vMerge w:val="restart"/>
            <w:tcBorders>
              <w:top w:val="single" w:sz="4" w:space="0" w:color="auto"/>
              <w:left w:val="nil"/>
              <w:right w:val="single" w:sz="4" w:space="0" w:color="auto"/>
            </w:tcBorders>
            <w:noWrap/>
            <w:vAlign w:val="bottom"/>
            <w:hideMark/>
          </w:tcPr>
          <w:p w14:paraId="5B54527E" w14:textId="77777777" w:rsidR="004E3AAE" w:rsidRPr="00EB5ACD" w:rsidRDefault="004E3AAE" w:rsidP="00CE7B7C">
            <w:pPr>
              <w:jc w:val="center"/>
              <w:rPr>
                <w:rFonts w:ascii="Arial" w:hAnsi="Arial" w:cs="Arial"/>
                <w:b/>
                <w:bCs/>
                <w:color w:val="000000"/>
                <w:sz w:val="18"/>
                <w:szCs w:val="18"/>
                <w:lang w:eastAsia="en-PH"/>
              </w:rPr>
            </w:pPr>
            <w:r w:rsidRPr="00EB5ACD">
              <w:rPr>
                <w:rFonts w:ascii="Arial" w:hAnsi="Arial" w:cs="Arial"/>
                <w:b/>
                <w:bCs/>
                <w:color w:val="000000"/>
                <w:sz w:val="18"/>
                <w:szCs w:val="18"/>
                <w:lang w:eastAsia="en-PH"/>
              </w:rPr>
              <w:t> </w:t>
            </w:r>
          </w:p>
          <w:p w14:paraId="5B947BE0" w14:textId="4CED92E0" w:rsidR="004E3AAE" w:rsidRPr="00EB5ACD" w:rsidRDefault="004E3AAE" w:rsidP="00CE7B7C">
            <w:pPr>
              <w:jc w:val="center"/>
              <w:rPr>
                <w:rFonts w:ascii="Arial" w:hAnsi="Arial" w:cs="Arial"/>
                <w:b/>
                <w:bCs/>
                <w:color w:val="000000"/>
                <w:sz w:val="18"/>
                <w:szCs w:val="18"/>
                <w:lang w:eastAsia="en-PH"/>
              </w:rPr>
            </w:pPr>
            <w:r w:rsidRPr="00EB5ACD">
              <w:rPr>
                <w:rFonts w:ascii="Arial" w:hAnsi="Arial" w:cs="Arial"/>
                <w:b/>
                <w:bCs/>
                <w:color w:val="000000"/>
                <w:sz w:val="18"/>
                <w:szCs w:val="18"/>
                <w:lang w:eastAsia="en-PH"/>
              </w:rPr>
              <w:t>Uniqueness</w:t>
            </w:r>
          </w:p>
        </w:tc>
      </w:tr>
      <w:tr w:rsidR="004E3AAE" w:rsidRPr="00EB5ACD" w14:paraId="0F646683" w14:textId="77777777" w:rsidTr="004E3AAE">
        <w:trPr>
          <w:trHeight w:val="288"/>
        </w:trPr>
        <w:tc>
          <w:tcPr>
            <w:tcW w:w="4481" w:type="dxa"/>
            <w:vMerge/>
            <w:tcBorders>
              <w:left w:val="single" w:sz="4" w:space="0" w:color="auto"/>
              <w:bottom w:val="single" w:sz="4" w:space="0" w:color="auto"/>
              <w:right w:val="single" w:sz="4" w:space="0" w:color="auto"/>
            </w:tcBorders>
            <w:noWrap/>
            <w:vAlign w:val="bottom"/>
            <w:hideMark/>
          </w:tcPr>
          <w:p w14:paraId="2C7667CA" w14:textId="77777777" w:rsidR="004E3AAE" w:rsidRPr="00EB5ACD" w:rsidRDefault="004E3AAE" w:rsidP="00CE7B7C">
            <w:pPr>
              <w:rPr>
                <w:rFonts w:ascii="Arial" w:hAnsi="Arial" w:cs="Arial"/>
                <w:b/>
                <w:bCs/>
                <w:color w:val="000000"/>
                <w:sz w:val="18"/>
                <w:szCs w:val="18"/>
                <w:lang w:eastAsia="en-PH"/>
              </w:rPr>
            </w:pPr>
          </w:p>
        </w:tc>
        <w:tc>
          <w:tcPr>
            <w:tcW w:w="911" w:type="dxa"/>
            <w:tcBorders>
              <w:top w:val="nil"/>
              <w:left w:val="nil"/>
              <w:bottom w:val="single" w:sz="4" w:space="0" w:color="auto"/>
              <w:right w:val="single" w:sz="4" w:space="0" w:color="auto"/>
            </w:tcBorders>
            <w:noWrap/>
            <w:vAlign w:val="bottom"/>
            <w:hideMark/>
          </w:tcPr>
          <w:p w14:paraId="55787730" w14:textId="77777777" w:rsidR="004E3AAE" w:rsidRPr="00EB5ACD" w:rsidRDefault="004E3AAE" w:rsidP="00CE7B7C">
            <w:pPr>
              <w:jc w:val="center"/>
              <w:rPr>
                <w:rFonts w:ascii="Arial" w:hAnsi="Arial" w:cs="Arial"/>
                <w:b/>
                <w:bCs/>
                <w:color w:val="000000"/>
                <w:sz w:val="18"/>
                <w:szCs w:val="18"/>
                <w:lang w:eastAsia="en-PH"/>
              </w:rPr>
            </w:pPr>
            <w:r w:rsidRPr="00EB5ACD">
              <w:rPr>
                <w:rFonts w:ascii="Arial" w:hAnsi="Arial" w:cs="Arial"/>
                <w:b/>
                <w:bCs/>
                <w:color w:val="000000"/>
                <w:sz w:val="18"/>
                <w:szCs w:val="18"/>
                <w:lang w:eastAsia="en-PH"/>
              </w:rPr>
              <w:t>1</w:t>
            </w:r>
          </w:p>
        </w:tc>
        <w:tc>
          <w:tcPr>
            <w:tcW w:w="813" w:type="dxa"/>
            <w:tcBorders>
              <w:top w:val="nil"/>
              <w:left w:val="nil"/>
              <w:bottom w:val="single" w:sz="4" w:space="0" w:color="auto"/>
              <w:right w:val="single" w:sz="4" w:space="0" w:color="auto"/>
            </w:tcBorders>
            <w:noWrap/>
            <w:vAlign w:val="bottom"/>
            <w:hideMark/>
          </w:tcPr>
          <w:p w14:paraId="09815F3B" w14:textId="77777777" w:rsidR="004E3AAE" w:rsidRPr="00EB5ACD" w:rsidRDefault="004E3AAE" w:rsidP="00CE7B7C">
            <w:pPr>
              <w:jc w:val="center"/>
              <w:rPr>
                <w:rFonts w:ascii="Arial" w:hAnsi="Arial" w:cs="Arial"/>
                <w:b/>
                <w:bCs/>
                <w:color w:val="000000"/>
                <w:sz w:val="18"/>
                <w:szCs w:val="18"/>
                <w:lang w:eastAsia="en-PH"/>
              </w:rPr>
            </w:pPr>
            <w:r w:rsidRPr="00EB5ACD">
              <w:rPr>
                <w:rFonts w:ascii="Arial" w:hAnsi="Arial" w:cs="Arial"/>
                <w:b/>
                <w:bCs/>
                <w:color w:val="000000"/>
                <w:sz w:val="18"/>
                <w:szCs w:val="18"/>
                <w:lang w:eastAsia="en-PH"/>
              </w:rPr>
              <w:t>2</w:t>
            </w:r>
          </w:p>
        </w:tc>
        <w:tc>
          <w:tcPr>
            <w:tcW w:w="756" w:type="dxa"/>
            <w:tcBorders>
              <w:top w:val="nil"/>
              <w:left w:val="nil"/>
              <w:bottom w:val="single" w:sz="4" w:space="0" w:color="auto"/>
              <w:right w:val="single" w:sz="4" w:space="0" w:color="auto"/>
            </w:tcBorders>
            <w:noWrap/>
            <w:vAlign w:val="bottom"/>
            <w:hideMark/>
          </w:tcPr>
          <w:p w14:paraId="432F1866" w14:textId="77777777" w:rsidR="004E3AAE" w:rsidRPr="00EB5ACD" w:rsidRDefault="004E3AAE" w:rsidP="00CE7B7C">
            <w:pPr>
              <w:jc w:val="center"/>
              <w:rPr>
                <w:rFonts w:ascii="Arial" w:hAnsi="Arial" w:cs="Arial"/>
                <w:b/>
                <w:bCs/>
                <w:color w:val="000000"/>
                <w:sz w:val="18"/>
                <w:szCs w:val="18"/>
                <w:lang w:eastAsia="en-PH"/>
              </w:rPr>
            </w:pPr>
            <w:r w:rsidRPr="00EB5ACD">
              <w:rPr>
                <w:rFonts w:ascii="Arial" w:hAnsi="Arial" w:cs="Arial"/>
                <w:b/>
                <w:bCs/>
                <w:color w:val="000000"/>
                <w:sz w:val="18"/>
                <w:szCs w:val="18"/>
                <w:lang w:eastAsia="en-PH"/>
              </w:rPr>
              <w:t>3</w:t>
            </w:r>
          </w:p>
        </w:tc>
        <w:tc>
          <w:tcPr>
            <w:tcW w:w="0" w:type="auto"/>
            <w:vMerge/>
            <w:tcBorders>
              <w:left w:val="nil"/>
              <w:bottom w:val="single" w:sz="4" w:space="0" w:color="auto"/>
              <w:right w:val="single" w:sz="4" w:space="0" w:color="auto"/>
            </w:tcBorders>
            <w:noWrap/>
            <w:vAlign w:val="bottom"/>
            <w:hideMark/>
          </w:tcPr>
          <w:p w14:paraId="00C7E337" w14:textId="3030CDCF" w:rsidR="004E3AAE" w:rsidRPr="00EB5ACD" w:rsidRDefault="004E3AAE" w:rsidP="00CE7B7C">
            <w:pPr>
              <w:jc w:val="center"/>
              <w:rPr>
                <w:rFonts w:ascii="Arial" w:hAnsi="Arial" w:cs="Arial"/>
                <w:b/>
                <w:bCs/>
                <w:color w:val="000000"/>
                <w:sz w:val="18"/>
                <w:szCs w:val="18"/>
                <w:lang w:eastAsia="en-PH"/>
              </w:rPr>
            </w:pPr>
          </w:p>
        </w:tc>
      </w:tr>
      <w:tr w:rsidR="00BC0034" w:rsidRPr="00EB5ACD" w14:paraId="3BA05ABB"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19BD658B"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1. My school head listens to teachers’ ideas and suggestions with respect.</w:t>
            </w:r>
          </w:p>
        </w:tc>
        <w:tc>
          <w:tcPr>
            <w:tcW w:w="911" w:type="dxa"/>
            <w:tcBorders>
              <w:top w:val="nil"/>
              <w:left w:val="single" w:sz="4" w:space="0" w:color="auto"/>
              <w:bottom w:val="single" w:sz="4" w:space="0" w:color="auto"/>
              <w:right w:val="single" w:sz="4" w:space="0" w:color="auto"/>
            </w:tcBorders>
            <w:noWrap/>
            <w:vAlign w:val="bottom"/>
            <w:hideMark/>
          </w:tcPr>
          <w:p w14:paraId="11ED3C16"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0.969</w:t>
            </w:r>
          </w:p>
        </w:tc>
        <w:tc>
          <w:tcPr>
            <w:tcW w:w="813" w:type="dxa"/>
            <w:tcBorders>
              <w:top w:val="nil"/>
              <w:left w:val="nil"/>
              <w:bottom w:val="single" w:sz="4" w:space="0" w:color="auto"/>
              <w:right w:val="single" w:sz="4" w:space="0" w:color="auto"/>
            </w:tcBorders>
            <w:noWrap/>
            <w:vAlign w:val="bottom"/>
            <w:hideMark/>
          </w:tcPr>
          <w:p w14:paraId="5526C4C3"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4B5747D7"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6E6BE0EA"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0.225</w:t>
            </w:r>
          </w:p>
        </w:tc>
      </w:tr>
      <w:tr w:rsidR="00BC0034" w:rsidRPr="00EB5ACD" w14:paraId="3F9D0B2A"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11C59D2A"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2. I feel comfortable approaching my principal when I encounter challenges in teaching.</w:t>
            </w:r>
          </w:p>
        </w:tc>
        <w:tc>
          <w:tcPr>
            <w:tcW w:w="911" w:type="dxa"/>
            <w:tcBorders>
              <w:top w:val="nil"/>
              <w:left w:val="single" w:sz="4" w:space="0" w:color="auto"/>
              <w:bottom w:val="single" w:sz="4" w:space="0" w:color="auto"/>
              <w:right w:val="single" w:sz="4" w:space="0" w:color="auto"/>
            </w:tcBorders>
            <w:noWrap/>
            <w:vAlign w:val="bottom"/>
            <w:hideMark/>
          </w:tcPr>
          <w:p w14:paraId="652B16F1"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0.853</w:t>
            </w:r>
          </w:p>
        </w:tc>
        <w:tc>
          <w:tcPr>
            <w:tcW w:w="813" w:type="dxa"/>
            <w:tcBorders>
              <w:top w:val="nil"/>
              <w:left w:val="nil"/>
              <w:bottom w:val="single" w:sz="4" w:space="0" w:color="auto"/>
              <w:right w:val="single" w:sz="4" w:space="0" w:color="auto"/>
            </w:tcBorders>
            <w:noWrap/>
            <w:vAlign w:val="bottom"/>
            <w:hideMark/>
          </w:tcPr>
          <w:p w14:paraId="411C0EB7"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6C6D6349"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3B86DB6F"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0.273</w:t>
            </w:r>
          </w:p>
        </w:tc>
      </w:tr>
      <w:tr w:rsidR="00BC0034" w:rsidRPr="00EB5ACD" w14:paraId="40101F38"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6C21BEF"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3. My supervisor treats mistakes as learning opportunities rather than failures.</w:t>
            </w:r>
          </w:p>
        </w:tc>
        <w:tc>
          <w:tcPr>
            <w:tcW w:w="911" w:type="dxa"/>
            <w:tcBorders>
              <w:top w:val="nil"/>
              <w:left w:val="single" w:sz="4" w:space="0" w:color="auto"/>
              <w:bottom w:val="single" w:sz="4" w:space="0" w:color="auto"/>
              <w:right w:val="single" w:sz="4" w:space="0" w:color="auto"/>
            </w:tcBorders>
            <w:noWrap/>
            <w:vAlign w:val="bottom"/>
            <w:hideMark/>
          </w:tcPr>
          <w:p w14:paraId="5FB652D9"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0.684</w:t>
            </w:r>
          </w:p>
        </w:tc>
        <w:tc>
          <w:tcPr>
            <w:tcW w:w="813" w:type="dxa"/>
            <w:tcBorders>
              <w:top w:val="nil"/>
              <w:left w:val="nil"/>
              <w:bottom w:val="single" w:sz="4" w:space="0" w:color="auto"/>
              <w:right w:val="single" w:sz="4" w:space="0" w:color="auto"/>
            </w:tcBorders>
            <w:noWrap/>
            <w:vAlign w:val="bottom"/>
            <w:hideMark/>
          </w:tcPr>
          <w:p w14:paraId="7095436B"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294851FD"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567E22F6"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0.467</w:t>
            </w:r>
          </w:p>
        </w:tc>
      </w:tr>
      <w:tr w:rsidR="00BC0034" w:rsidRPr="00EB5ACD" w14:paraId="7E578D58"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458A77BE"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4. School administrators encourage us to share feedback for improvement.</w:t>
            </w:r>
          </w:p>
        </w:tc>
        <w:tc>
          <w:tcPr>
            <w:tcW w:w="911" w:type="dxa"/>
            <w:tcBorders>
              <w:top w:val="nil"/>
              <w:left w:val="single" w:sz="4" w:space="0" w:color="auto"/>
              <w:bottom w:val="single" w:sz="4" w:space="0" w:color="auto"/>
              <w:right w:val="single" w:sz="4" w:space="0" w:color="auto"/>
            </w:tcBorders>
            <w:noWrap/>
            <w:vAlign w:val="bottom"/>
            <w:hideMark/>
          </w:tcPr>
          <w:p w14:paraId="6C208A0A"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0.815</w:t>
            </w:r>
          </w:p>
        </w:tc>
        <w:tc>
          <w:tcPr>
            <w:tcW w:w="813" w:type="dxa"/>
            <w:tcBorders>
              <w:top w:val="nil"/>
              <w:left w:val="nil"/>
              <w:bottom w:val="single" w:sz="4" w:space="0" w:color="auto"/>
              <w:right w:val="single" w:sz="4" w:space="0" w:color="auto"/>
            </w:tcBorders>
            <w:noWrap/>
            <w:vAlign w:val="bottom"/>
            <w:hideMark/>
          </w:tcPr>
          <w:p w14:paraId="375C8F8E"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74FC000B"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029A8E73"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0.271</w:t>
            </w:r>
          </w:p>
        </w:tc>
      </w:tr>
      <w:tr w:rsidR="00BC0034" w:rsidRPr="00EB5ACD" w14:paraId="0EF95A22"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7FD65251"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5. My school head shows genuine concern for teachers’ professional well-being.</w:t>
            </w:r>
          </w:p>
        </w:tc>
        <w:tc>
          <w:tcPr>
            <w:tcW w:w="911" w:type="dxa"/>
            <w:tcBorders>
              <w:top w:val="nil"/>
              <w:left w:val="single" w:sz="4" w:space="0" w:color="auto"/>
              <w:bottom w:val="single" w:sz="4" w:space="0" w:color="auto"/>
              <w:right w:val="single" w:sz="4" w:space="0" w:color="auto"/>
            </w:tcBorders>
            <w:noWrap/>
            <w:vAlign w:val="bottom"/>
            <w:hideMark/>
          </w:tcPr>
          <w:p w14:paraId="5C20ED2D"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0.915</w:t>
            </w:r>
          </w:p>
        </w:tc>
        <w:tc>
          <w:tcPr>
            <w:tcW w:w="813" w:type="dxa"/>
            <w:tcBorders>
              <w:top w:val="nil"/>
              <w:left w:val="nil"/>
              <w:bottom w:val="single" w:sz="4" w:space="0" w:color="auto"/>
              <w:right w:val="single" w:sz="4" w:space="0" w:color="auto"/>
            </w:tcBorders>
            <w:noWrap/>
            <w:vAlign w:val="bottom"/>
            <w:hideMark/>
          </w:tcPr>
          <w:p w14:paraId="7637CC02"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559A61CF"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1EA7306C"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0.212</w:t>
            </w:r>
          </w:p>
        </w:tc>
      </w:tr>
      <w:tr w:rsidR="00BC0034" w:rsidRPr="00EB5ACD" w14:paraId="4EF44B62"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F0374FD"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6. Teachers in this school feel safe expressing their opinions during meetings.</w:t>
            </w:r>
          </w:p>
        </w:tc>
        <w:tc>
          <w:tcPr>
            <w:tcW w:w="911" w:type="dxa"/>
            <w:tcBorders>
              <w:top w:val="nil"/>
              <w:left w:val="single" w:sz="4" w:space="0" w:color="auto"/>
              <w:bottom w:val="single" w:sz="4" w:space="0" w:color="auto"/>
              <w:right w:val="single" w:sz="4" w:space="0" w:color="auto"/>
            </w:tcBorders>
            <w:noWrap/>
            <w:vAlign w:val="bottom"/>
            <w:hideMark/>
          </w:tcPr>
          <w:p w14:paraId="12ABCEF3"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0.786</w:t>
            </w:r>
          </w:p>
        </w:tc>
        <w:tc>
          <w:tcPr>
            <w:tcW w:w="813" w:type="dxa"/>
            <w:tcBorders>
              <w:top w:val="nil"/>
              <w:left w:val="nil"/>
              <w:bottom w:val="single" w:sz="4" w:space="0" w:color="auto"/>
              <w:right w:val="single" w:sz="4" w:space="0" w:color="auto"/>
            </w:tcBorders>
            <w:noWrap/>
            <w:vAlign w:val="bottom"/>
            <w:hideMark/>
          </w:tcPr>
          <w:p w14:paraId="642F0D3A"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7C1B58D0"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402B0F3C"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0.209</w:t>
            </w:r>
          </w:p>
        </w:tc>
      </w:tr>
      <w:tr w:rsidR="00BC0034" w:rsidRPr="00EB5ACD" w14:paraId="57D143B5"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CFCDF99"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7. Open discussions about problems are encouraged among staff.</w:t>
            </w:r>
          </w:p>
        </w:tc>
        <w:tc>
          <w:tcPr>
            <w:tcW w:w="911" w:type="dxa"/>
            <w:tcBorders>
              <w:top w:val="nil"/>
              <w:left w:val="single" w:sz="4" w:space="0" w:color="auto"/>
              <w:bottom w:val="single" w:sz="4" w:space="0" w:color="auto"/>
              <w:right w:val="single" w:sz="4" w:space="0" w:color="auto"/>
            </w:tcBorders>
            <w:noWrap/>
            <w:vAlign w:val="bottom"/>
            <w:hideMark/>
          </w:tcPr>
          <w:p w14:paraId="5C1AA0C2"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0.767</w:t>
            </w:r>
          </w:p>
        </w:tc>
        <w:tc>
          <w:tcPr>
            <w:tcW w:w="813" w:type="dxa"/>
            <w:tcBorders>
              <w:top w:val="nil"/>
              <w:left w:val="nil"/>
              <w:bottom w:val="single" w:sz="4" w:space="0" w:color="auto"/>
              <w:right w:val="single" w:sz="4" w:space="0" w:color="auto"/>
            </w:tcBorders>
            <w:noWrap/>
            <w:vAlign w:val="bottom"/>
            <w:hideMark/>
          </w:tcPr>
          <w:p w14:paraId="04962AD1"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0FF53C77"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4E1D5EF9"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0.246</w:t>
            </w:r>
          </w:p>
        </w:tc>
      </w:tr>
      <w:tr w:rsidR="00BC0034" w:rsidRPr="00EB5ACD" w14:paraId="525F85DE"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121F5B03"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8. I can admit my mistakes without fear of embarrassment or punishment.</w:t>
            </w:r>
          </w:p>
        </w:tc>
        <w:tc>
          <w:tcPr>
            <w:tcW w:w="911" w:type="dxa"/>
            <w:tcBorders>
              <w:top w:val="nil"/>
              <w:left w:val="single" w:sz="4" w:space="0" w:color="auto"/>
              <w:bottom w:val="single" w:sz="4" w:space="0" w:color="auto"/>
              <w:right w:val="single" w:sz="4" w:space="0" w:color="auto"/>
            </w:tcBorders>
            <w:noWrap/>
            <w:vAlign w:val="bottom"/>
            <w:hideMark/>
          </w:tcPr>
          <w:p w14:paraId="57F336EA"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0.517</w:t>
            </w:r>
          </w:p>
        </w:tc>
        <w:tc>
          <w:tcPr>
            <w:tcW w:w="813" w:type="dxa"/>
            <w:tcBorders>
              <w:top w:val="nil"/>
              <w:left w:val="nil"/>
              <w:bottom w:val="single" w:sz="4" w:space="0" w:color="auto"/>
              <w:right w:val="single" w:sz="4" w:space="0" w:color="auto"/>
            </w:tcBorders>
            <w:noWrap/>
            <w:vAlign w:val="bottom"/>
            <w:hideMark/>
          </w:tcPr>
          <w:p w14:paraId="288E8B06"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7F781AC0"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3DA73315"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0.504</w:t>
            </w:r>
          </w:p>
        </w:tc>
      </w:tr>
      <w:tr w:rsidR="00BC0034" w:rsidRPr="00EB5ACD" w14:paraId="781D8899"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59F7C4D"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9. Teachers freely share ideas that could improve school performance.</w:t>
            </w:r>
          </w:p>
        </w:tc>
        <w:tc>
          <w:tcPr>
            <w:tcW w:w="911" w:type="dxa"/>
            <w:tcBorders>
              <w:top w:val="nil"/>
              <w:left w:val="single" w:sz="4" w:space="0" w:color="auto"/>
              <w:bottom w:val="single" w:sz="4" w:space="0" w:color="auto"/>
              <w:right w:val="single" w:sz="4" w:space="0" w:color="auto"/>
            </w:tcBorders>
            <w:noWrap/>
            <w:vAlign w:val="bottom"/>
            <w:hideMark/>
          </w:tcPr>
          <w:p w14:paraId="427069F8"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0.551</w:t>
            </w:r>
          </w:p>
        </w:tc>
        <w:tc>
          <w:tcPr>
            <w:tcW w:w="813" w:type="dxa"/>
            <w:tcBorders>
              <w:top w:val="nil"/>
              <w:left w:val="nil"/>
              <w:bottom w:val="single" w:sz="4" w:space="0" w:color="auto"/>
              <w:right w:val="single" w:sz="4" w:space="0" w:color="auto"/>
            </w:tcBorders>
            <w:noWrap/>
            <w:vAlign w:val="bottom"/>
            <w:hideMark/>
          </w:tcPr>
          <w:p w14:paraId="6D9E1A52"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6564A3B6"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60E97AEC"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0.303</w:t>
            </w:r>
          </w:p>
        </w:tc>
      </w:tr>
      <w:tr w:rsidR="00BC0034" w:rsidRPr="00EB5ACD" w14:paraId="4A6EFD1D"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200E3FC2"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10. Conflicts are discussed constructively in our school.</w:t>
            </w:r>
          </w:p>
        </w:tc>
        <w:tc>
          <w:tcPr>
            <w:tcW w:w="911" w:type="dxa"/>
            <w:tcBorders>
              <w:top w:val="nil"/>
              <w:left w:val="single" w:sz="4" w:space="0" w:color="auto"/>
              <w:bottom w:val="single" w:sz="4" w:space="0" w:color="auto"/>
              <w:right w:val="single" w:sz="4" w:space="0" w:color="auto"/>
            </w:tcBorders>
            <w:noWrap/>
            <w:vAlign w:val="bottom"/>
            <w:hideMark/>
          </w:tcPr>
          <w:p w14:paraId="5DB0B7C9"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0.615</w:t>
            </w:r>
          </w:p>
        </w:tc>
        <w:tc>
          <w:tcPr>
            <w:tcW w:w="813" w:type="dxa"/>
            <w:tcBorders>
              <w:top w:val="nil"/>
              <w:left w:val="nil"/>
              <w:bottom w:val="single" w:sz="4" w:space="0" w:color="auto"/>
              <w:right w:val="single" w:sz="4" w:space="0" w:color="auto"/>
            </w:tcBorders>
            <w:noWrap/>
            <w:vAlign w:val="bottom"/>
            <w:hideMark/>
          </w:tcPr>
          <w:p w14:paraId="5F8790B4"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6EC73ECD"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6CC13083"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0.304</w:t>
            </w:r>
          </w:p>
        </w:tc>
      </w:tr>
      <w:tr w:rsidR="00BC0034" w:rsidRPr="00EB5ACD" w14:paraId="479ECD59"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1EF10E30"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11. Teachers in our grade level or department cooperate to achieve common goals.</w:t>
            </w:r>
          </w:p>
        </w:tc>
        <w:tc>
          <w:tcPr>
            <w:tcW w:w="911" w:type="dxa"/>
            <w:tcBorders>
              <w:top w:val="nil"/>
              <w:left w:val="single" w:sz="4" w:space="0" w:color="auto"/>
              <w:bottom w:val="single" w:sz="4" w:space="0" w:color="auto"/>
              <w:right w:val="single" w:sz="4" w:space="0" w:color="auto"/>
            </w:tcBorders>
            <w:noWrap/>
            <w:vAlign w:val="bottom"/>
            <w:hideMark/>
          </w:tcPr>
          <w:p w14:paraId="20BA1A4F"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1E901E7F"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0.667</w:t>
            </w:r>
          </w:p>
        </w:tc>
        <w:tc>
          <w:tcPr>
            <w:tcW w:w="756" w:type="dxa"/>
            <w:tcBorders>
              <w:top w:val="nil"/>
              <w:left w:val="nil"/>
              <w:bottom w:val="single" w:sz="4" w:space="0" w:color="auto"/>
              <w:right w:val="single" w:sz="4" w:space="0" w:color="auto"/>
            </w:tcBorders>
            <w:noWrap/>
            <w:vAlign w:val="bottom"/>
            <w:hideMark/>
          </w:tcPr>
          <w:p w14:paraId="19EEA0CA"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729B3720"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0.443</w:t>
            </w:r>
          </w:p>
        </w:tc>
      </w:tr>
      <w:tr w:rsidR="00BC0034" w:rsidRPr="00EB5ACD" w14:paraId="4CDE8633"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2389996"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12. Decision-making in our team involves everyone’s input.</w:t>
            </w:r>
          </w:p>
        </w:tc>
        <w:tc>
          <w:tcPr>
            <w:tcW w:w="911" w:type="dxa"/>
            <w:tcBorders>
              <w:top w:val="nil"/>
              <w:left w:val="single" w:sz="4" w:space="0" w:color="auto"/>
              <w:bottom w:val="single" w:sz="4" w:space="0" w:color="auto"/>
              <w:right w:val="single" w:sz="4" w:space="0" w:color="auto"/>
            </w:tcBorders>
            <w:noWrap/>
            <w:vAlign w:val="bottom"/>
            <w:hideMark/>
          </w:tcPr>
          <w:p w14:paraId="4068E98E"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13D4D32A"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0.804</w:t>
            </w:r>
          </w:p>
        </w:tc>
        <w:tc>
          <w:tcPr>
            <w:tcW w:w="756" w:type="dxa"/>
            <w:tcBorders>
              <w:top w:val="nil"/>
              <w:left w:val="nil"/>
              <w:bottom w:val="single" w:sz="4" w:space="0" w:color="auto"/>
              <w:right w:val="single" w:sz="4" w:space="0" w:color="auto"/>
            </w:tcBorders>
            <w:noWrap/>
            <w:vAlign w:val="bottom"/>
            <w:hideMark/>
          </w:tcPr>
          <w:p w14:paraId="66B5BF48"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657822DE"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0.301</w:t>
            </w:r>
          </w:p>
        </w:tc>
      </w:tr>
      <w:tr w:rsidR="00BC0034" w:rsidRPr="00EB5ACD" w14:paraId="2038B8B8"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FCF2D6B"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13. I feel that I belong to a supportive and united teaching team.</w:t>
            </w:r>
          </w:p>
        </w:tc>
        <w:tc>
          <w:tcPr>
            <w:tcW w:w="911" w:type="dxa"/>
            <w:tcBorders>
              <w:top w:val="nil"/>
              <w:left w:val="single" w:sz="4" w:space="0" w:color="auto"/>
              <w:bottom w:val="single" w:sz="4" w:space="0" w:color="auto"/>
              <w:right w:val="single" w:sz="4" w:space="0" w:color="auto"/>
            </w:tcBorders>
            <w:noWrap/>
            <w:vAlign w:val="bottom"/>
            <w:hideMark/>
          </w:tcPr>
          <w:p w14:paraId="1A0E2203"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2B3B9326"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0.936</w:t>
            </w:r>
          </w:p>
        </w:tc>
        <w:tc>
          <w:tcPr>
            <w:tcW w:w="756" w:type="dxa"/>
            <w:tcBorders>
              <w:top w:val="nil"/>
              <w:left w:val="nil"/>
              <w:bottom w:val="single" w:sz="4" w:space="0" w:color="auto"/>
              <w:right w:val="single" w:sz="4" w:space="0" w:color="auto"/>
            </w:tcBorders>
            <w:noWrap/>
            <w:vAlign w:val="bottom"/>
            <w:hideMark/>
          </w:tcPr>
          <w:p w14:paraId="2788EC47"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4ADD209B"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0.234</w:t>
            </w:r>
          </w:p>
        </w:tc>
      </w:tr>
      <w:tr w:rsidR="00BC0034" w:rsidRPr="00EB5ACD" w14:paraId="05B1B346"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B133F97"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14. The school personnel trust and respect each other’s ideas.</w:t>
            </w:r>
          </w:p>
        </w:tc>
        <w:tc>
          <w:tcPr>
            <w:tcW w:w="911" w:type="dxa"/>
            <w:tcBorders>
              <w:top w:val="nil"/>
              <w:left w:val="single" w:sz="4" w:space="0" w:color="auto"/>
              <w:bottom w:val="single" w:sz="4" w:space="0" w:color="auto"/>
              <w:right w:val="single" w:sz="4" w:space="0" w:color="auto"/>
            </w:tcBorders>
            <w:noWrap/>
            <w:vAlign w:val="bottom"/>
            <w:hideMark/>
          </w:tcPr>
          <w:p w14:paraId="6C7B480A"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50878CB6"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0.754</w:t>
            </w:r>
          </w:p>
        </w:tc>
        <w:tc>
          <w:tcPr>
            <w:tcW w:w="756" w:type="dxa"/>
            <w:tcBorders>
              <w:top w:val="nil"/>
              <w:left w:val="nil"/>
              <w:bottom w:val="single" w:sz="4" w:space="0" w:color="auto"/>
              <w:right w:val="single" w:sz="4" w:space="0" w:color="auto"/>
            </w:tcBorders>
            <w:noWrap/>
            <w:vAlign w:val="bottom"/>
            <w:hideMark/>
          </w:tcPr>
          <w:p w14:paraId="7B2DFD4D"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2E5B7559"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0.234</w:t>
            </w:r>
          </w:p>
        </w:tc>
      </w:tr>
      <w:tr w:rsidR="00BC0034" w:rsidRPr="00EB5ACD" w14:paraId="2C4219DE"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D37330A"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15. Collaboration among teachers enhances our job satisfaction.</w:t>
            </w:r>
          </w:p>
        </w:tc>
        <w:tc>
          <w:tcPr>
            <w:tcW w:w="911" w:type="dxa"/>
            <w:tcBorders>
              <w:top w:val="nil"/>
              <w:left w:val="single" w:sz="4" w:space="0" w:color="auto"/>
              <w:bottom w:val="single" w:sz="4" w:space="0" w:color="auto"/>
              <w:right w:val="single" w:sz="4" w:space="0" w:color="auto"/>
            </w:tcBorders>
            <w:noWrap/>
            <w:vAlign w:val="bottom"/>
            <w:hideMark/>
          </w:tcPr>
          <w:p w14:paraId="19ADB95D"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38ACD723"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0.653</w:t>
            </w:r>
          </w:p>
        </w:tc>
        <w:tc>
          <w:tcPr>
            <w:tcW w:w="756" w:type="dxa"/>
            <w:tcBorders>
              <w:top w:val="nil"/>
              <w:left w:val="nil"/>
              <w:bottom w:val="single" w:sz="4" w:space="0" w:color="auto"/>
              <w:right w:val="single" w:sz="4" w:space="0" w:color="auto"/>
            </w:tcBorders>
            <w:noWrap/>
            <w:vAlign w:val="bottom"/>
            <w:hideMark/>
          </w:tcPr>
          <w:p w14:paraId="59C635F3"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24109C1F"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0.331</w:t>
            </w:r>
          </w:p>
        </w:tc>
      </w:tr>
      <w:tr w:rsidR="00BC0034" w:rsidRPr="00EB5ACD" w14:paraId="4C780A76"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7EE733DC"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16. Feeling safe to express myself helps me perform teaching tasks more effectively.</w:t>
            </w:r>
          </w:p>
        </w:tc>
        <w:tc>
          <w:tcPr>
            <w:tcW w:w="911" w:type="dxa"/>
            <w:tcBorders>
              <w:top w:val="nil"/>
              <w:left w:val="single" w:sz="4" w:space="0" w:color="auto"/>
              <w:bottom w:val="single" w:sz="4" w:space="0" w:color="auto"/>
              <w:right w:val="single" w:sz="4" w:space="0" w:color="auto"/>
            </w:tcBorders>
            <w:noWrap/>
            <w:vAlign w:val="bottom"/>
            <w:hideMark/>
          </w:tcPr>
          <w:p w14:paraId="06BD7370"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2D02548C"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0.624</w:t>
            </w:r>
          </w:p>
        </w:tc>
        <w:tc>
          <w:tcPr>
            <w:tcW w:w="756" w:type="dxa"/>
            <w:tcBorders>
              <w:top w:val="nil"/>
              <w:left w:val="nil"/>
              <w:bottom w:val="single" w:sz="4" w:space="0" w:color="auto"/>
              <w:right w:val="single" w:sz="4" w:space="0" w:color="auto"/>
            </w:tcBorders>
            <w:noWrap/>
            <w:vAlign w:val="bottom"/>
            <w:hideMark/>
          </w:tcPr>
          <w:p w14:paraId="4D7255ED"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3657417C"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0.353</w:t>
            </w:r>
          </w:p>
        </w:tc>
      </w:tr>
      <w:tr w:rsidR="00BC0034" w:rsidRPr="00EB5ACD" w14:paraId="1B995E7B"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4363798"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17. I can focus better on my work because I trust my colleagues and administrators.</w:t>
            </w:r>
          </w:p>
        </w:tc>
        <w:tc>
          <w:tcPr>
            <w:tcW w:w="911" w:type="dxa"/>
            <w:tcBorders>
              <w:top w:val="nil"/>
              <w:left w:val="single" w:sz="4" w:space="0" w:color="auto"/>
              <w:bottom w:val="single" w:sz="4" w:space="0" w:color="auto"/>
              <w:right w:val="single" w:sz="4" w:space="0" w:color="auto"/>
            </w:tcBorders>
            <w:noWrap/>
            <w:vAlign w:val="bottom"/>
            <w:hideMark/>
          </w:tcPr>
          <w:p w14:paraId="1EFF9D2F"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4F3DDB2E"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0.696</w:t>
            </w:r>
          </w:p>
        </w:tc>
        <w:tc>
          <w:tcPr>
            <w:tcW w:w="756" w:type="dxa"/>
            <w:tcBorders>
              <w:top w:val="nil"/>
              <w:left w:val="nil"/>
              <w:bottom w:val="single" w:sz="4" w:space="0" w:color="auto"/>
              <w:right w:val="single" w:sz="4" w:space="0" w:color="auto"/>
            </w:tcBorders>
            <w:noWrap/>
            <w:vAlign w:val="bottom"/>
            <w:hideMark/>
          </w:tcPr>
          <w:p w14:paraId="130E5C04"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28ECB2F0"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0.266</w:t>
            </w:r>
          </w:p>
        </w:tc>
      </w:tr>
      <w:tr w:rsidR="00BC0034" w:rsidRPr="00EB5ACD" w14:paraId="6286C114"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65CA5E7C"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18. Psychological safety in our school motivates me to put extra effort into my duties.</w:t>
            </w:r>
          </w:p>
        </w:tc>
        <w:tc>
          <w:tcPr>
            <w:tcW w:w="911" w:type="dxa"/>
            <w:tcBorders>
              <w:top w:val="nil"/>
              <w:left w:val="single" w:sz="4" w:space="0" w:color="auto"/>
              <w:bottom w:val="single" w:sz="4" w:space="0" w:color="auto"/>
              <w:right w:val="single" w:sz="4" w:space="0" w:color="auto"/>
            </w:tcBorders>
            <w:noWrap/>
            <w:vAlign w:val="bottom"/>
            <w:hideMark/>
          </w:tcPr>
          <w:p w14:paraId="1F97B808"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1A7BBD7C"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0.53</w:t>
            </w:r>
          </w:p>
        </w:tc>
        <w:tc>
          <w:tcPr>
            <w:tcW w:w="756" w:type="dxa"/>
            <w:tcBorders>
              <w:top w:val="nil"/>
              <w:left w:val="nil"/>
              <w:bottom w:val="single" w:sz="4" w:space="0" w:color="auto"/>
              <w:right w:val="single" w:sz="4" w:space="0" w:color="auto"/>
            </w:tcBorders>
            <w:noWrap/>
            <w:vAlign w:val="bottom"/>
            <w:hideMark/>
          </w:tcPr>
          <w:p w14:paraId="182108D4"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465C6B22"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0.312</w:t>
            </w:r>
          </w:p>
        </w:tc>
      </w:tr>
      <w:tr w:rsidR="00BC0034" w:rsidRPr="00EB5ACD" w14:paraId="30FCE4D3"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66AA1247"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19. Supportive feedback from leaders improves my teaching performance.</w:t>
            </w:r>
          </w:p>
        </w:tc>
        <w:tc>
          <w:tcPr>
            <w:tcW w:w="911" w:type="dxa"/>
            <w:tcBorders>
              <w:top w:val="nil"/>
              <w:left w:val="single" w:sz="4" w:space="0" w:color="auto"/>
              <w:bottom w:val="single" w:sz="4" w:space="0" w:color="auto"/>
              <w:right w:val="single" w:sz="4" w:space="0" w:color="auto"/>
            </w:tcBorders>
            <w:noWrap/>
            <w:vAlign w:val="bottom"/>
            <w:hideMark/>
          </w:tcPr>
          <w:p w14:paraId="258C0ADB"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08893DF7"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141AEE5F"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68376A7B"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0.382</w:t>
            </w:r>
          </w:p>
        </w:tc>
      </w:tr>
      <w:tr w:rsidR="00BC0034" w:rsidRPr="00EB5ACD" w14:paraId="1A21258C"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70E33AF5"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20. I can ask for help from my colleagues to accomplish difficult tasks.</w:t>
            </w:r>
          </w:p>
        </w:tc>
        <w:tc>
          <w:tcPr>
            <w:tcW w:w="911" w:type="dxa"/>
            <w:tcBorders>
              <w:top w:val="nil"/>
              <w:left w:val="single" w:sz="4" w:space="0" w:color="auto"/>
              <w:bottom w:val="single" w:sz="4" w:space="0" w:color="auto"/>
              <w:right w:val="single" w:sz="4" w:space="0" w:color="auto"/>
            </w:tcBorders>
            <w:noWrap/>
            <w:vAlign w:val="bottom"/>
            <w:hideMark/>
          </w:tcPr>
          <w:p w14:paraId="5859ADB5"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0369D764"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0.65</w:t>
            </w:r>
          </w:p>
        </w:tc>
        <w:tc>
          <w:tcPr>
            <w:tcW w:w="756" w:type="dxa"/>
            <w:tcBorders>
              <w:top w:val="nil"/>
              <w:left w:val="nil"/>
              <w:bottom w:val="single" w:sz="4" w:space="0" w:color="auto"/>
              <w:right w:val="single" w:sz="4" w:space="0" w:color="auto"/>
            </w:tcBorders>
            <w:noWrap/>
            <w:vAlign w:val="bottom"/>
            <w:hideMark/>
          </w:tcPr>
          <w:p w14:paraId="0E78DA9E"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4D679738"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0.378</w:t>
            </w:r>
          </w:p>
        </w:tc>
      </w:tr>
      <w:tr w:rsidR="00BC0034" w:rsidRPr="00EB5ACD" w14:paraId="7B4F8751"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4AA3C69"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21. I help other teachers even when it is not part of my formal duties.</w:t>
            </w:r>
          </w:p>
        </w:tc>
        <w:tc>
          <w:tcPr>
            <w:tcW w:w="911" w:type="dxa"/>
            <w:tcBorders>
              <w:top w:val="nil"/>
              <w:left w:val="single" w:sz="4" w:space="0" w:color="auto"/>
              <w:bottom w:val="single" w:sz="4" w:space="0" w:color="auto"/>
              <w:right w:val="single" w:sz="4" w:space="0" w:color="auto"/>
            </w:tcBorders>
            <w:noWrap/>
            <w:vAlign w:val="bottom"/>
            <w:hideMark/>
          </w:tcPr>
          <w:p w14:paraId="11DC45BD"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4A6C22F9"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318696F4"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0.803</w:t>
            </w:r>
          </w:p>
        </w:tc>
        <w:tc>
          <w:tcPr>
            <w:tcW w:w="0" w:type="auto"/>
            <w:tcBorders>
              <w:top w:val="nil"/>
              <w:left w:val="nil"/>
              <w:bottom w:val="single" w:sz="4" w:space="0" w:color="auto"/>
              <w:right w:val="single" w:sz="4" w:space="0" w:color="auto"/>
            </w:tcBorders>
            <w:noWrap/>
            <w:vAlign w:val="bottom"/>
            <w:hideMark/>
          </w:tcPr>
          <w:p w14:paraId="1359E915"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0.332</w:t>
            </w:r>
          </w:p>
        </w:tc>
      </w:tr>
      <w:tr w:rsidR="00BC0034" w:rsidRPr="00EB5ACD" w14:paraId="7EAC733F"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5073393"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22. I volunteer for school programs or activities beyond my assigned tasks.</w:t>
            </w:r>
          </w:p>
        </w:tc>
        <w:tc>
          <w:tcPr>
            <w:tcW w:w="911" w:type="dxa"/>
            <w:tcBorders>
              <w:top w:val="nil"/>
              <w:left w:val="single" w:sz="4" w:space="0" w:color="auto"/>
              <w:bottom w:val="single" w:sz="4" w:space="0" w:color="auto"/>
              <w:right w:val="single" w:sz="4" w:space="0" w:color="auto"/>
            </w:tcBorders>
            <w:noWrap/>
            <w:vAlign w:val="bottom"/>
            <w:hideMark/>
          </w:tcPr>
          <w:p w14:paraId="70525FB2"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232E32F1"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3E650405"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0.685</w:t>
            </w:r>
          </w:p>
        </w:tc>
        <w:tc>
          <w:tcPr>
            <w:tcW w:w="0" w:type="auto"/>
            <w:tcBorders>
              <w:top w:val="nil"/>
              <w:left w:val="nil"/>
              <w:bottom w:val="single" w:sz="4" w:space="0" w:color="auto"/>
              <w:right w:val="single" w:sz="4" w:space="0" w:color="auto"/>
            </w:tcBorders>
            <w:noWrap/>
            <w:vAlign w:val="bottom"/>
            <w:hideMark/>
          </w:tcPr>
          <w:p w14:paraId="4457FDB2"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0.495</w:t>
            </w:r>
          </w:p>
        </w:tc>
      </w:tr>
      <w:tr w:rsidR="00BC0034" w:rsidRPr="00EB5ACD" w14:paraId="69554391"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8CE3312"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lastRenderedPageBreak/>
              <w:t>23. I willingly share teaching resources with other teachers.</w:t>
            </w:r>
          </w:p>
        </w:tc>
        <w:tc>
          <w:tcPr>
            <w:tcW w:w="911" w:type="dxa"/>
            <w:tcBorders>
              <w:top w:val="nil"/>
              <w:left w:val="single" w:sz="4" w:space="0" w:color="auto"/>
              <w:bottom w:val="single" w:sz="4" w:space="0" w:color="auto"/>
              <w:right w:val="single" w:sz="4" w:space="0" w:color="auto"/>
            </w:tcBorders>
            <w:noWrap/>
            <w:vAlign w:val="bottom"/>
            <w:hideMark/>
          </w:tcPr>
          <w:p w14:paraId="598A04B1"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1EE2DB43"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00024E78"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0.817</w:t>
            </w:r>
          </w:p>
        </w:tc>
        <w:tc>
          <w:tcPr>
            <w:tcW w:w="0" w:type="auto"/>
            <w:tcBorders>
              <w:top w:val="nil"/>
              <w:left w:val="nil"/>
              <w:bottom w:val="single" w:sz="4" w:space="0" w:color="auto"/>
              <w:right w:val="single" w:sz="4" w:space="0" w:color="auto"/>
            </w:tcBorders>
            <w:noWrap/>
            <w:vAlign w:val="bottom"/>
            <w:hideMark/>
          </w:tcPr>
          <w:p w14:paraId="7388FCC0"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0.277</w:t>
            </w:r>
          </w:p>
        </w:tc>
      </w:tr>
      <w:tr w:rsidR="00BC0034" w:rsidRPr="00EB5ACD" w14:paraId="4DD8852F"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70DF602"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24. I assist new teachers in adjusting to the school environment.</w:t>
            </w:r>
          </w:p>
        </w:tc>
        <w:tc>
          <w:tcPr>
            <w:tcW w:w="911" w:type="dxa"/>
            <w:tcBorders>
              <w:top w:val="nil"/>
              <w:left w:val="single" w:sz="4" w:space="0" w:color="auto"/>
              <w:bottom w:val="single" w:sz="4" w:space="0" w:color="auto"/>
              <w:right w:val="single" w:sz="4" w:space="0" w:color="auto"/>
            </w:tcBorders>
            <w:noWrap/>
            <w:vAlign w:val="bottom"/>
            <w:hideMark/>
          </w:tcPr>
          <w:p w14:paraId="3DA36685"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40A0D435"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74F9D190"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0.793</w:t>
            </w:r>
          </w:p>
        </w:tc>
        <w:tc>
          <w:tcPr>
            <w:tcW w:w="0" w:type="auto"/>
            <w:tcBorders>
              <w:top w:val="nil"/>
              <w:left w:val="nil"/>
              <w:bottom w:val="single" w:sz="4" w:space="0" w:color="auto"/>
              <w:right w:val="single" w:sz="4" w:space="0" w:color="auto"/>
            </w:tcBorders>
            <w:noWrap/>
            <w:vAlign w:val="bottom"/>
            <w:hideMark/>
          </w:tcPr>
          <w:p w14:paraId="2EE97920"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0.358</w:t>
            </w:r>
          </w:p>
        </w:tc>
      </w:tr>
      <w:tr w:rsidR="00BC0034" w:rsidRPr="00EB5ACD" w14:paraId="4C48A200"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67A3DA2" w14:textId="77777777" w:rsidR="00BC0034" w:rsidRPr="00EB5ACD" w:rsidRDefault="00BC0034" w:rsidP="00CE7B7C">
            <w:pPr>
              <w:rPr>
                <w:rFonts w:ascii="Arial" w:hAnsi="Arial" w:cs="Arial"/>
                <w:color w:val="000000"/>
                <w:sz w:val="18"/>
                <w:szCs w:val="18"/>
                <w:lang w:eastAsia="en-PH"/>
              </w:rPr>
            </w:pPr>
            <w:r w:rsidRPr="00EB5ACD">
              <w:rPr>
                <w:rFonts w:ascii="Arial" w:hAnsi="Arial" w:cs="Arial"/>
                <w:color w:val="000000"/>
                <w:sz w:val="18"/>
                <w:szCs w:val="18"/>
              </w:rPr>
              <w:t>25. I support initiatives that promote the welfare of our school community.</w:t>
            </w:r>
          </w:p>
        </w:tc>
        <w:tc>
          <w:tcPr>
            <w:tcW w:w="911" w:type="dxa"/>
            <w:tcBorders>
              <w:top w:val="single" w:sz="4" w:space="0" w:color="auto"/>
              <w:left w:val="single" w:sz="4" w:space="0" w:color="auto"/>
              <w:bottom w:val="single" w:sz="4" w:space="0" w:color="auto"/>
              <w:right w:val="single" w:sz="4" w:space="0" w:color="auto"/>
            </w:tcBorders>
            <w:noWrap/>
            <w:vAlign w:val="bottom"/>
            <w:hideMark/>
          </w:tcPr>
          <w:p w14:paraId="1A9B365D"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813" w:type="dxa"/>
            <w:tcBorders>
              <w:top w:val="single" w:sz="4" w:space="0" w:color="auto"/>
              <w:left w:val="nil"/>
              <w:bottom w:val="single" w:sz="4" w:space="0" w:color="auto"/>
              <w:right w:val="single" w:sz="4" w:space="0" w:color="auto"/>
            </w:tcBorders>
            <w:noWrap/>
            <w:vAlign w:val="bottom"/>
            <w:hideMark/>
          </w:tcPr>
          <w:p w14:paraId="4F813E57"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 </w:t>
            </w:r>
          </w:p>
        </w:tc>
        <w:tc>
          <w:tcPr>
            <w:tcW w:w="756" w:type="dxa"/>
            <w:tcBorders>
              <w:top w:val="single" w:sz="4" w:space="0" w:color="auto"/>
              <w:left w:val="nil"/>
              <w:bottom w:val="single" w:sz="4" w:space="0" w:color="auto"/>
              <w:right w:val="single" w:sz="4" w:space="0" w:color="auto"/>
            </w:tcBorders>
            <w:noWrap/>
            <w:vAlign w:val="bottom"/>
            <w:hideMark/>
          </w:tcPr>
          <w:p w14:paraId="2C415E0F"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0.764</w:t>
            </w:r>
          </w:p>
        </w:tc>
        <w:tc>
          <w:tcPr>
            <w:tcW w:w="0" w:type="auto"/>
            <w:tcBorders>
              <w:top w:val="single" w:sz="4" w:space="0" w:color="auto"/>
              <w:left w:val="nil"/>
              <w:bottom w:val="single" w:sz="4" w:space="0" w:color="auto"/>
              <w:right w:val="single" w:sz="4" w:space="0" w:color="auto"/>
            </w:tcBorders>
            <w:noWrap/>
            <w:vAlign w:val="bottom"/>
            <w:hideMark/>
          </w:tcPr>
          <w:p w14:paraId="62C21FBE" w14:textId="77777777" w:rsidR="00BC0034" w:rsidRPr="00EB5ACD" w:rsidRDefault="00BC0034" w:rsidP="00CE7B7C">
            <w:pPr>
              <w:jc w:val="center"/>
              <w:rPr>
                <w:rFonts w:ascii="Arial" w:hAnsi="Arial" w:cs="Arial"/>
                <w:color w:val="000000"/>
                <w:sz w:val="18"/>
                <w:szCs w:val="18"/>
                <w:lang w:eastAsia="en-PH"/>
              </w:rPr>
            </w:pPr>
            <w:r w:rsidRPr="00EB5ACD">
              <w:rPr>
                <w:rFonts w:ascii="Arial" w:hAnsi="Arial" w:cs="Arial"/>
                <w:color w:val="000000"/>
                <w:sz w:val="18"/>
                <w:szCs w:val="18"/>
                <w:lang w:eastAsia="en-PH"/>
              </w:rPr>
              <w:t>0.363</w:t>
            </w:r>
          </w:p>
        </w:tc>
      </w:tr>
      <w:tr w:rsidR="00BC0034" w:rsidRPr="00EB5ACD" w14:paraId="3AE862AE" w14:textId="77777777" w:rsidTr="004E3AAE">
        <w:trPr>
          <w:trHeight w:val="288"/>
        </w:trPr>
        <w:tc>
          <w:tcPr>
            <w:tcW w:w="8198" w:type="dxa"/>
            <w:gridSpan w:val="5"/>
            <w:tcBorders>
              <w:top w:val="single" w:sz="4" w:space="0" w:color="auto"/>
            </w:tcBorders>
            <w:noWrap/>
            <w:vAlign w:val="bottom"/>
          </w:tcPr>
          <w:p w14:paraId="197BBC02" w14:textId="77777777" w:rsidR="00BC0034" w:rsidRPr="00EB5ACD" w:rsidRDefault="00BC0034" w:rsidP="00CE7B7C">
            <w:pPr>
              <w:rPr>
                <w:rFonts w:ascii="Arial" w:hAnsi="Arial" w:cs="Arial"/>
                <w:color w:val="000000"/>
                <w:sz w:val="18"/>
                <w:szCs w:val="18"/>
              </w:rPr>
            </w:pPr>
            <w:r w:rsidRPr="00EB5ACD">
              <w:rPr>
                <w:rFonts w:ascii="Arial" w:hAnsi="Arial" w:cs="Arial"/>
                <w:color w:val="000000"/>
                <w:sz w:val="18"/>
                <w:szCs w:val="18"/>
              </w:rPr>
              <w:t xml:space="preserve">Note. 'Minimum residual' extraction method was used in combination with </w:t>
            </w:r>
            <w:proofErr w:type="gramStart"/>
            <w:r w:rsidRPr="00EB5ACD">
              <w:rPr>
                <w:rFonts w:ascii="Arial" w:hAnsi="Arial" w:cs="Arial"/>
                <w:color w:val="000000"/>
                <w:sz w:val="18"/>
                <w:szCs w:val="18"/>
              </w:rPr>
              <w:t>a</w:t>
            </w:r>
            <w:proofErr w:type="gramEnd"/>
            <w:r w:rsidRPr="00EB5ACD">
              <w:rPr>
                <w:rFonts w:ascii="Arial" w:hAnsi="Arial" w:cs="Arial"/>
                <w:color w:val="000000"/>
                <w:sz w:val="18"/>
                <w:szCs w:val="18"/>
              </w:rPr>
              <w:t xml:space="preserve"> '</w:t>
            </w:r>
            <w:proofErr w:type="spellStart"/>
            <w:r w:rsidRPr="00EB5ACD">
              <w:rPr>
                <w:rFonts w:ascii="Arial" w:hAnsi="Arial" w:cs="Arial"/>
                <w:color w:val="000000"/>
                <w:sz w:val="18"/>
                <w:szCs w:val="18"/>
              </w:rPr>
              <w:t>oblimin</w:t>
            </w:r>
            <w:proofErr w:type="spellEnd"/>
            <w:r w:rsidRPr="00EB5ACD">
              <w:rPr>
                <w:rFonts w:ascii="Arial" w:hAnsi="Arial" w:cs="Arial"/>
                <w:color w:val="000000"/>
                <w:sz w:val="18"/>
                <w:szCs w:val="18"/>
              </w:rPr>
              <w:t>' rotation</w:t>
            </w:r>
          </w:p>
        </w:tc>
      </w:tr>
    </w:tbl>
    <w:p w14:paraId="62D6DF53" w14:textId="77777777" w:rsidR="00366F7B" w:rsidRPr="00EB5ACD" w:rsidRDefault="00366F7B" w:rsidP="00441B6F">
      <w:pPr>
        <w:pStyle w:val="Body"/>
        <w:spacing w:after="0"/>
        <w:rPr>
          <w:rFonts w:ascii="Arial" w:hAnsi="Arial" w:cs="Arial"/>
        </w:rPr>
      </w:pPr>
    </w:p>
    <w:p w14:paraId="589D3E00" w14:textId="1C99BCA8" w:rsidR="00A03CE5" w:rsidRPr="00EB5ACD" w:rsidRDefault="00D50C0F" w:rsidP="00441B6F">
      <w:pPr>
        <w:pStyle w:val="Body"/>
        <w:spacing w:after="0"/>
        <w:rPr>
          <w:rFonts w:ascii="Arial" w:hAnsi="Arial" w:cs="Arial"/>
          <w:b/>
          <w:bCs/>
        </w:rPr>
      </w:pPr>
      <w:r w:rsidRPr="00EB5ACD">
        <w:rPr>
          <w:rFonts w:ascii="Arial" w:hAnsi="Arial" w:cs="Arial"/>
          <w:b/>
          <w:bCs/>
        </w:rPr>
        <w:t>4. Confirmatory Factor Analysis</w:t>
      </w:r>
    </w:p>
    <w:p w14:paraId="71401255" w14:textId="591005BD" w:rsidR="00D50C0F" w:rsidRPr="00EB5ACD" w:rsidRDefault="00E31887" w:rsidP="00E31887">
      <w:pPr>
        <w:pStyle w:val="Body"/>
        <w:spacing w:after="0"/>
        <w:ind w:firstLine="720"/>
        <w:rPr>
          <w:rFonts w:ascii="Arial" w:hAnsi="Arial" w:cs="Arial"/>
        </w:rPr>
      </w:pPr>
      <w:r w:rsidRPr="00EB5ACD">
        <w:rPr>
          <w:rFonts w:ascii="Arial" w:hAnsi="Arial" w:cs="Arial"/>
        </w:rPr>
        <w:t>Confirmatory factor analysis was conducted using an independent subsample (n = 1,488) to validate the three-factor measurement model of psychological safety identified in the exploratory phase. The model specified three correlated latent constructs with each item constrained to load on its theoretically corresponding factor and factor correlations freely estimated to reflect the interrelated nature of psychological safety dimensions in school settings. This specification is consistent with established conceptualizations of psychological safety as a multidimensional construct shaped by leadership, interpersonal relations, and collective behaviors (Edmondson &amp; Lei, 2014; Frazier et al., 2017; Newman et al., 2017). The resulting measurement structure reflects contemporary views that psychological safety develops through supportive leadership climates, is sustained through collegial trust and engagement, and is enacted through prosocial and collective actions within organizations (Edmondson &amp; Bransby, 2023; Liu et al., 2024).</w:t>
      </w:r>
    </w:p>
    <w:p w14:paraId="6F042136" w14:textId="77777777" w:rsidR="00D50C0F" w:rsidRPr="00EB5ACD" w:rsidRDefault="00D50C0F" w:rsidP="00441B6F">
      <w:pPr>
        <w:pStyle w:val="Body"/>
        <w:spacing w:after="0"/>
        <w:rPr>
          <w:rFonts w:ascii="Arial" w:hAnsi="Arial" w:cs="Arial"/>
        </w:rPr>
      </w:pPr>
    </w:p>
    <w:p w14:paraId="37E9F241" w14:textId="35BA240B" w:rsidR="00D50C0F" w:rsidRPr="00EB5ACD" w:rsidRDefault="003D2E00" w:rsidP="00441B6F">
      <w:pPr>
        <w:pStyle w:val="Body"/>
        <w:spacing w:after="0"/>
        <w:rPr>
          <w:rFonts w:ascii="Arial" w:hAnsi="Arial" w:cs="Arial"/>
          <w:b/>
          <w:bCs/>
        </w:rPr>
      </w:pPr>
      <w:r w:rsidRPr="00EB5ACD">
        <w:rPr>
          <w:rFonts w:ascii="Arial" w:hAnsi="Arial" w:cs="Arial"/>
          <w:b/>
          <w:bCs/>
        </w:rPr>
        <w:t>4.1 Model Fit</w:t>
      </w:r>
    </w:p>
    <w:p w14:paraId="079212C2" w14:textId="77777777" w:rsidR="003D2E00" w:rsidRPr="00EB5ACD" w:rsidRDefault="003D2E00" w:rsidP="00441B6F">
      <w:pPr>
        <w:pStyle w:val="Body"/>
        <w:spacing w:after="0"/>
        <w:rPr>
          <w:rFonts w:ascii="Arial" w:hAnsi="Arial" w:cs="Arial"/>
        </w:rPr>
      </w:pPr>
    </w:p>
    <w:p w14:paraId="0417EADC" w14:textId="2ECD1C0E" w:rsidR="00051657" w:rsidRPr="00EB5ACD" w:rsidRDefault="00051657" w:rsidP="00441B6F">
      <w:pPr>
        <w:pStyle w:val="Body"/>
        <w:spacing w:after="0"/>
        <w:rPr>
          <w:rFonts w:ascii="Arial" w:hAnsi="Arial" w:cs="Arial"/>
          <w:b/>
          <w:bCs/>
          <w:u w:val="single"/>
        </w:rPr>
      </w:pPr>
      <w:r w:rsidRPr="00EB5ACD">
        <w:rPr>
          <w:rFonts w:ascii="Arial" w:hAnsi="Arial" w:cs="Arial"/>
          <w:b/>
          <w:bCs/>
          <w:u w:val="single"/>
        </w:rPr>
        <w:t>4.1.</w:t>
      </w:r>
      <w:r w:rsidR="00A62476" w:rsidRPr="00EB5ACD">
        <w:rPr>
          <w:rFonts w:ascii="Arial" w:hAnsi="Arial" w:cs="Arial"/>
          <w:b/>
          <w:bCs/>
          <w:u w:val="single"/>
        </w:rPr>
        <w:t>1</w:t>
      </w:r>
      <w:r w:rsidRPr="00EB5ACD">
        <w:rPr>
          <w:rFonts w:ascii="Arial" w:hAnsi="Arial" w:cs="Arial"/>
          <w:b/>
          <w:bCs/>
          <w:u w:val="single"/>
        </w:rPr>
        <w:t xml:space="preserve"> Chi-square Model tests</w:t>
      </w:r>
    </w:p>
    <w:p w14:paraId="3B47EF81" w14:textId="10FBBE2D" w:rsidR="00051657" w:rsidRPr="00EB5ACD" w:rsidRDefault="00051657" w:rsidP="00441B6F">
      <w:pPr>
        <w:pStyle w:val="Body"/>
        <w:spacing w:after="0"/>
        <w:rPr>
          <w:rFonts w:ascii="Arial" w:hAnsi="Arial" w:cs="Arial"/>
        </w:rPr>
      </w:pPr>
      <w:r w:rsidRPr="00EB5ACD">
        <w:rPr>
          <w:rFonts w:ascii="Arial" w:hAnsi="Arial" w:cs="Arial"/>
        </w:rPr>
        <w:tab/>
        <w:t>As shown in Table 8, the chi-square tests for both the user-specified and baseline models were statistically significant. This pattern is commonly observed in large-sample psychometric and structural modeling studies and reflects the sensitivity of the chi-square statistic to sample size rather than definitive evidence of poor model fit. In psychological safety research, reviewers emphasize that chi-square results should be interpreted in conjunction with alternative fit indices, particularly when validating multidimensional measurement models in large datasets (Frazier et al., 2017; Newman et al., 2017). Consistent with recent reviews of psychological safety measurement, reliance on incremental and approximate fit indices provides a more appropriate basis for evaluating model adequacy than chi-square significance alone (Liu et al., 2024).</w:t>
      </w:r>
    </w:p>
    <w:p w14:paraId="7E336C8D" w14:textId="77777777" w:rsidR="00051657" w:rsidRPr="00EB5ACD" w:rsidRDefault="00051657" w:rsidP="00441B6F">
      <w:pPr>
        <w:pStyle w:val="Body"/>
        <w:spacing w:after="0"/>
        <w:rPr>
          <w:rFonts w:ascii="Arial" w:hAnsi="Arial" w:cs="Arial"/>
        </w:rPr>
      </w:pPr>
    </w:p>
    <w:p w14:paraId="695A5CEE" w14:textId="69EA724C" w:rsidR="000D47D4" w:rsidRPr="00EB5ACD" w:rsidRDefault="000D47D4" w:rsidP="000D47D4">
      <w:pPr>
        <w:rPr>
          <w:rFonts w:ascii="Arial" w:hAnsi="Arial" w:cs="Arial"/>
          <w:b/>
          <w:bCs/>
        </w:rPr>
      </w:pPr>
      <w:r w:rsidRPr="00EB5ACD">
        <w:rPr>
          <w:rFonts w:ascii="Arial" w:hAnsi="Arial" w:cs="Arial"/>
          <w:b/>
          <w:bCs/>
        </w:rPr>
        <w:t>Table 8. Chi-square Model tests</w:t>
      </w:r>
    </w:p>
    <w:tbl>
      <w:tblPr>
        <w:tblW w:w="7794" w:type="dxa"/>
        <w:jc w:val="center"/>
        <w:tblCellSpacing w:w="15" w:type="dxa"/>
        <w:tblCellMar>
          <w:top w:w="15" w:type="dxa"/>
          <w:left w:w="15" w:type="dxa"/>
          <w:bottom w:w="15" w:type="dxa"/>
          <w:right w:w="15" w:type="dxa"/>
        </w:tblCellMar>
        <w:tblLook w:val="04A0" w:firstRow="1" w:lastRow="0" w:firstColumn="1" w:lastColumn="0" w:noHBand="0" w:noVBand="1"/>
      </w:tblPr>
      <w:tblGrid>
        <w:gridCol w:w="2842"/>
        <w:gridCol w:w="1578"/>
        <w:gridCol w:w="523"/>
        <w:gridCol w:w="1020"/>
        <w:gridCol w:w="1831"/>
      </w:tblGrid>
      <w:tr w:rsidR="000D47D4" w:rsidRPr="00EB5ACD" w14:paraId="7A455AA8" w14:textId="77777777" w:rsidTr="00CE7B7C">
        <w:trPr>
          <w:trHeight w:val="489"/>
          <w:tblHeader/>
          <w:tblCellSpacing w:w="15" w:type="dxa"/>
          <w:jc w:val="center"/>
        </w:trPr>
        <w:tc>
          <w:tcPr>
            <w:tcW w:w="0" w:type="auto"/>
            <w:tcBorders>
              <w:top w:val="single" w:sz="4" w:space="0" w:color="auto"/>
              <w:bottom w:val="single" w:sz="4" w:space="0" w:color="auto"/>
            </w:tcBorders>
            <w:vAlign w:val="center"/>
            <w:hideMark/>
          </w:tcPr>
          <w:p w14:paraId="4AABFBEA" w14:textId="77777777" w:rsidR="000D47D4" w:rsidRPr="00EB5ACD" w:rsidRDefault="000D47D4" w:rsidP="00CE7B7C">
            <w:pPr>
              <w:rPr>
                <w:rFonts w:ascii="Arial" w:hAnsi="Arial" w:cs="Arial"/>
                <w:b/>
                <w:bCs/>
              </w:rPr>
            </w:pPr>
            <w:r w:rsidRPr="00EB5ACD">
              <w:rPr>
                <w:rFonts w:ascii="Arial" w:hAnsi="Arial" w:cs="Arial"/>
                <w:b/>
                <w:bCs/>
              </w:rPr>
              <w:t>Model</w:t>
            </w:r>
          </w:p>
        </w:tc>
        <w:tc>
          <w:tcPr>
            <w:tcW w:w="0" w:type="auto"/>
            <w:tcBorders>
              <w:top w:val="single" w:sz="4" w:space="0" w:color="auto"/>
              <w:bottom w:val="single" w:sz="4" w:space="0" w:color="auto"/>
            </w:tcBorders>
            <w:vAlign w:val="center"/>
            <w:hideMark/>
          </w:tcPr>
          <w:p w14:paraId="42EC1799" w14:textId="77777777" w:rsidR="000D47D4" w:rsidRPr="00EB5ACD" w:rsidRDefault="000D47D4" w:rsidP="00CE7B7C">
            <w:pPr>
              <w:rPr>
                <w:rFonts w:ascii="Arial" w:hAnsi="Arial" w:cs="Arial"/>
                <w:b/>
                <w:bCs/>
              </w:rPr>
            </w:pPr>
            <w:r w:rsidRPr="00EB5ACD">
              <w:rPr>
                <w:rFonts w:ascii="Arial" w:hAnsi="Arial" w:cs="Arial"/>
                <w:b/>
                <w:bCs/>
              </w:rPr>
              <w:t>χ²</w:t>
            </w:r>
          </w:p>
        </w:tc>
        <w:tc>
          <w:tcPr>
            <w:tcW w:w="0" w:type="auto"/>
            <w:tcBorders>
              <w:top w:val="single" w:sz="4" w:space="0" w:color="auto"/>
              <w:bottom w:val="single" w:sz="4" w:space="0" w:color="auto"/>
            </w:tcBorders>
            <w:vAlign w:val="center"/>
            <w:hideMark/>
          </w:tcPr>
          <w:p w14:paraId="76522F61" w14:textId="77777777" w:rsidR="000D47D4" w:rsidRPr="00EB5ACD" w:rsidRDefault="000D47D4" w:rsidP="00CE7B7C">
            <w:pPr>
              <w:rPr>
                <w:rFonts w:ascii="Arial" w:hAnsi="Arial" w:cs="Arial"/>
                <w:b/>
                <w:bCs/>
              </w:rPr>
            </w:pPr>
            <w:r w:rsidRPr="00EB5ACD">
              <w:rPr>
                <w:rFonts w:ascii="Arial" w:hAnsi="Arial" w:cs="Arial"/>
                <w:b/>
                <w:bCs/>
              </w:rPr>
              <w:t>df</w:t>
            </w:r>
          </w:p>
        </w:tc>
        <w:tc>
          <w:tcPr>
            <w:tcW w:w="0" w:type="auto"/>
            <w:tcBorders>
              <w:top w:val="single" w:sz="4" w:space="0" w:color="auto"/>
              <w:bottom w:val="single" w:sz="4" w:space="0" w:color="auto"/>
            </w:tcBorders>
            <w:vAlign w:val="center"/>
            <w:hideMark/>
          </w:tcPr>
          <w:p w14:paraId="49F0A488" w14:textId="77777777" w:rsidR="000D47D4" w:rsidRPr="00EB5ACD" w:rsidRDefault="000D47D4" w:rsidP="00CE7B7C">
            <w:pPr>
              <w:rPr>
                <w:rFonts w:ascii="Arial" w:hAnsi="Arial" w:cs="Arial"/>
                <w:b/>
                <w:bCs/>
              </w:rPr>
            </w:pPr>
            <w:r w:rsidRPr="00EB5ACD">
              <w:rPr>
                <w:rFonts w:ascii="Arial" w:hAnsi="Arial" w:cs="Arial"/>
                <w:b/>
                <w:bCs/>
              </w:rPr>
              <w:t>p-value</w:t>
            </w:r>
          </w:p>
        </w:tc>
        <w:tc>
          <w:tcPr>
            <w:tcW w:w="0" w:type="auto"/>
            <w:tcBorders>
              <w:top w:val="single" w:sz="4" w:space="0" w:color="auto"/>
              <w:bottom w:val="single" w:sz="4" w:space="0" w:color="auto"/>
            </w:tcBorders>
            <w:vAlign w:val="center"/>
            <w:hideMark/>
          </w:tcPr>
          <w:p w14:paraId="2FE4DED5" w14:textId="77777777" w:rsidR="000D47D4" w:rsidRPr="00EB5ACD" w:rsidRDefault="000D47D4" w:rsidP="00CE7B7C">
            <w:pPr>
              <w:rPr>
                <w:rFonts w:ascii="Arial" w:hAnsi="Arial" w:cs="Arial"/>
                <w:b/>
                <w:bCs/>
              </w:rPr>
            </w:pPr>
            <w:r w:rsidRPr="00EB5ACD">
              <w:rPr>
                <w:rFonts w:ascii="Arial" w:hAnsi="Arial" w:cs="Arial"/>
                <w:b/>
                <w:bCs/>
              </w:rPr>
              <w:t>Interpretation</w:t>
            </w:r>
          </w:p>
        </w:tc>
      </w:tr>
      <w:tr w:rsidR="000D47D4" w:rsidRPr="00EB5ACD" w14:paraId="1D86F5F3" w14:textId="77777777" w:rsidTr="00CE7B7C">
        <w:trPr>
          <w:trHeight w:val="489"/>
          <w:tblCellSpacing w:w="15" w:type="dxa"/>
          <w:jc w:val="center"/>
        </w:trPr>
        <w:tc>
          <w:tcPr>
            <w:tcW w:w="0" w:type="auto"/>
            <w:vAlign w:val="center"/>
            <w:hideMark/>
          </w:tcPr>
          <w:p w14:paraId="51B3D199" w14:textId="77777777" w:rsidR="000D47D4" w:rsidRPr="00EB5ACD" w:rsidRDefault="000D47D4" w:rsidP="00CE7B7C">
            <w:pPr>
              <w:rPr>
                <w:rFonts w:ascii="Arial" w:hAnsi="Arial" w:cs="Arial"/>
              </w:rPr>
            </w:pPr>
            <w:r w:rsidRPr="00EB5ACD">
              <w:rPr>
                <w:rFonts w:ascii="Arial" w:hAnsi="Arial" w:cs="Arial"/>
              </w:rPr>
              <w:t>User Model</w:t>
            </w:r>
          </w:p>
        </w:tc>
        <w:tc>
          <w:tcPr>
            <w:tcW w:w="0" w:type="auto"/>
            <w:vAlign w:val="center"/>
            <w:hideMark/>
          </w:tcPr>
          <w:p w14:paraId="7A7CAA14" w14:textId="77777777" w:rsidR="000D47D4" w:rsidRPr="00EB5ACD" w:rsidRDefault="000D47D4" w:rsidP="00CE7B7C">
            <w:pPr>
              <w:rPr>
                <w:rFonts w:ascii="Arial" w:hAnsi="Arial" w:cs="Arial"/>
              </w:rPr>
            </w:pPr>
            <w:r w:rsidRPr="00EB5ACD">
              <w:rPr>
                <w:rFonts w:ascii="Arial" w:hAnsi="Arial" w:cs="Arial"/>
              </w:rPr>
              <w:t>2,500.647</w:t>
            </w:r>
          </w:p>
        </w:tc>
        <w:tc>
          <w:tcPr>
            <w:tcW w:w="0" w:type="auto"/>
            <w:vAlign w:val="center"/>
            <w:hideMark/>
          </w:tcPr>
          <w:p w14:paraId="1B95B6C1" w14:textId="77777777" w:rsidR="000D47D4" w:rsidRPr="00EB5ACD" w:rsidRDefault="000D47D4" w:rsidP="00CE7B7C">
            <w:pPr>
              <w:rPr>
                <w:rFonts w:ascii="Arial" w:hAnsi="Arial" w:cs="Arial"/>
              </w:rPr>
            </w:pPr>
            <w:r w:rsidRPr="00EB5ACD">
              <w:rPr>
                <w:rFonts w:ascii="Arial" w:hAnsi="Arial" w:cs="Arial"/>
              </w:rPr>
              <w:t>246</w:t>
            </w:r>
          </w:p>
        </w:tc>
        <w:tc>
          <w:tcPr>
            <w:tcW w:w="0" w:type="auto"/>
            <w:vAlign w:val="center"/>
            <w:hideMark/>
          </w:tcPr>
          <w:p w14:paraId="5990DCC2" w14:textId="77777777" w:rsidR="000D47D4" w:rsidRPr="00EB5ACD" w:rsidRDefault="000D47D4" w:rsidP="00CE7B7C">
            <w:pPr>
              <w:rPr>
                <w:rFonts w:ascii="Arial" w:hAnsi="Arial" w:cs="Arial"/>
              </w:rPr>
            </w:pPr>
            <w:r w:rsidRPr="00EB5ACD">
              <w:rPr>
                <w:rFonts w:ascii="Arial" w:hAnsi="Arial" w:cs="Arial"/>
              </w:rPr>
              <w:t>&lt; .001</w:t>
            </w:r>
          </w:p>
        </w:tc>
        <w:tc>
          <w:tcPr>
            <w:tcW w:w="0" w:type="auto"/>
            <w:vAlign w:val="center"/>
            <w:hideMark/>
          </w:tcPr>
          <w:p w14:paraId="2571E5BB" w14:textId="77777777" w:rsidR="000D47D4" w:rsidRPr="00EB5ACD" w:rsidRDefault="000D47D4" w:rsidP="00CE7B7C">
            <w:pPr>
              <w:rPr>
                <w:rFonts w:ascii="Arial" w:hAnsi="Arial" w:cs="Arial"/>
              </w:rPr>
            </w:pPr>
            <w:r w:rsidRPr="00EB5ACD">
              <w:rPr>
                <w:rFonts w:ascii="Arial" w:hAnsi="Arial" w:cs="Arial"/>
              </w:rPr>
              <w:t>Significant</w:t>
            </w:r>
          </w:p>
        </w:tc>
      </w:tr>
      <w:tr w:rsidR="000D47D4" w:rsidRPr="00EB5ACD" w14:paraId="2B80B428" w14:textId="77777777" w:rsidTr="00CE7B7C">
        <w:trPr>
          <w:trHeight w:val="489"/>
          <w:tblCellSpacing w:w="15" w:type="dxa"/>
          <w:jc w:val="center"/>
        </w:trPr>
        <w:tc>
          <w:tcPr>
            <w:tcW w:w="0" w:type="auto"/>
            <w:vAlign w:val="center"/>
            <w:hideMark/>
          </w:tcPr>
          <w:p w14:paraId="5D963BE6" w14:textId="77777777" w:rsidR="000D47D4" w:rsidRPr="00EB5ACD" w:rsidRDefault="000D47D4" w:rsidP="00CE7B7C">
            <w:pPr>
              <w:rPr>
                <w:rFonts w:ascii="Arial" w:hAnsi="Arial" w:cs="Arial"/>
              </w:rPr>
            </w:pPr>
            <w:r w:rsidRPr="00EB5ACD">
              <w:rPr>
                <w:rFonts w:ascii="Arial" w:hAnsi="Arial" w:cs="Arial"/>
              </w:rPr>
              <w:t>Baseline Model</w:t>
            </w:r>
          </w:p>
        </w:tc>
        <w:tc>
          <w:tcPr>
            <w:tcW w:w="0" w:type="auto"/>
            <w:vAlign w:val="center"/>
            <w:hideMark/>
          </w:tcPr>
          <w:p w14:paraId="6784D17A" w14:textId="77777777" w:rsidR="000D47D4" w:rsidRPr="00EB5ACD" w:rsidRDefault="000D47D4" w:rsidP="00CE7B7C">
            <w:pPr>
              <w:rPr>
                <w:rFonts w:ascii="Arial" w:hAnsi="Arial" w:cs="Arial"/>
              </w:rPr>
            </w:pPr>
            <w:r w:rsidRPr="00EB5ACD">
              <w:rPr>
                <w:rFonts w:ascii="Arial" w:hAnsi="Arial" w:cs="Arial"/>
              </w:rPr>
              <w:t>700,298.627</w:t>
            </w:r>
          </w:p>
        </w:tc>
        <w:tc>
          <w:tcPr>
            <w:tcW w:w="0" w:type="auto"/>
            <w:vAlign w:val="center"/>
            <w:hideMark/>
          </w:tcPr>
          <w:p w14:paraId="6D6516E0" w14:textId="77777777" w:rsidR="000D47D4" w:rsidRPr="00EB5ACD" w:rsidRDefault="000D47D4" w:rsidP="00CE7B7C">
            <w:pPr>
              <w:rPr>
                <w:rFonts w:ascii="Arial" w:hAnsi="Arial" w:cs="Arial"/>
              </w:rPr>
            </w:pPr>
            <w:r w:rsidRPr="00EB5ACD">
              <w:rPr>
                <w:rFonts w:ascii="Arial" w:hAnsi="Arial" w:cs="Arial"/>
              </w:rPr>
              <w:t>276</w:t>
            </w:r>
          </w:p>
        </w:tc>
        <w:tc>
          <w:tcPr>
            <w:tcW w:w="0" w:type="auto"/>
            <w:vAlign w:val="center"/>
            <w:hideMark/>
          </w:tcPr>
          <w:p w14:paraId="5A2B7C3F" w14:textId="77777777" w:rsidR="000D47D4" w:rsidRPr="00EB5ACD" w:rsidRDefault="000D47D4" w:rsidP="00CE7B7C">
            <w:pPr>
              <w:rPr>
                <w:rFonts w:ascii="Arial" w:hAnsi="Arial" w:cs="Arial"/>
              </w:rPr>
            </w:pPr>
            <w:r w:rsidRPr="00EB5ACD">
              <w:rPr>
                <w:rFonts w:ascii="Arial" w:hAnsi="Arial" w:cs="Arial"/>
              </w:rPr>
              <w:t>&lt; .001</w:t>
            </w:r>
          </w:p>
        </w:tc>
        <w:tc>
          <w:tcPr>
            <w:tcW w:w="0" w:type="auto"/>
            <w:vAlign w:val="center"/>
            <w:hideMark/>
          </w:tcPr>
          <w:p w14:paraId="514A53E1" w14:textId="77777777" w:rsidR="000D47D4" w:rsidRPr="00EB5ACD" w:rsidRDefault="000D47D4" w:rsidP="00CE7B7C">
            <w:pPr>
              <w:rPr>
                <w:rFonts w:ascii="Arial" w:hAnsi="Arial" w:cs="Arial"/>
              </w:rPr>
            </w:pPr>
            <w:r w:rsidRPr="00EB5ACD">
              <w:rPr>
                <w:rFonts w:ascii="Arial" w:hAnsi="Arial" w:cs="Arial"/>
              </w:rPr>
              <w:t>Significant</w:t>
            </w:r>
          </w:p>
        </w:tc>
      </w:tr>
      <w:tr w:rsidR="000D47D4" w:rsidRPr="00EB5ACD" w14:paraId="78790595" w14:textId="77777777" w:rsidTr="00CE7B7C">
        <w:trPr>
          <w:trHeight w:val="504"/>
          <w:tblCellSpacing w:w="15" w:type="dxa"/>
          <w:jc w:val="center"/>
        </w:trPr>
        <w:tc>
          <w:tcPr>
            <w:tcW w:w="0" w:type="auto"/>
            <w:vAlign w:val="center"/>
            <w:hideMark/>
          </w:tcPr>
          <w:p w14:paraId="038C3F12" w14:textId="77777777" w:rsidR="000D47D4" w:rsidRPr="00EB5ACD" w:rsidRDefault="000D47D4" w:rsidP="00CE7B7C">
            <w:pPr>
              <w:rPr>
                <w:rFonts w:ascii="Arial" w:hAnsi="Arial" w:cs="Arial"/>
              </w:rPr>
            </w:pPr>
            <w:r w:rsidRPr="00EB5ACD">
              <w:rPr>
                <w:rFonts w:ascii="Arial" w:hAnsi="Arial" w:cs="Arial"/>
              </w:rPr>
              <w:t>Scaled User Model</w:t>
            </w:r>
          </w:p>
        </w:tc>
        <w:tc>
          <w:tcPr>
            <w:tcW w:w="0" w:type="auto"/>
            <w:vAlign w:val="center"/>
            <w:hideMark/>
          </w:tcPr>
          <w:p w14:paraId="365C5587" w14:textId="77777777" w:rsidR="000D47D4" w:rsidRPr="00EB5ACD" w:rsidRDefault="000D47D4" w:rsidP="00CE7B7C">
            <w:pPr>
              <w:rPr>
                <w:rFonts w:ascii="Arial" w:hAnsi="Arial" w:cs="Arial"/>
              </w:rPr>
            </w:pPr>
            <w:r w:rsidRPr="00EB5ACD">
              <w:rPr>
                <w:rFonts w:ascii="Arial" w:hAnsi="Arial" w:cs="Arial"/>
              </w:rPr>
              <w:t>2,500.647</w:t>
            </w:r>
          </w:p>
        </w:tc>
        <w:tc>
          <w:tcPr>
            <w:tcW w:w="0" w:type="auto"/>
            <w:vAlign w:val="center"/>
            <w:hideMark/>
          </w:tcPr>
          <w:p w14:paraId="0F49FA88" w14:textId="77777777" w:rsidR="000D47D4" w:rsidRPr="00EB5ACD" w:rsidRDefault="000D47D4" w:rsidP="00CE7B7C">
            <w:pPr>
              <w:rPr>
                <w:rFonts w:ascii="Arial" w:hAnsi="Arial" w:cs="Arial"/>
              </w:rPr>
            </w:pPr>
            <w:r w:rsidRPr="00EB5ACD">
              <w:rPr>
                <w:rFonts w:ascii="Arial" w:hAnsi="Arial" w:cs="Arial"/>
              </w:rPr>
              <w:t>246</w:t>
            </w:r>
          </w:p>
        </w:tc>
        <w:tc>
          <w:tcPr>
            <w:tcW w:w="0" w:type="auto"/>
            <w:vAlign w:val="center"/>
            <w:hideMark/>
          </w:tcPr>
          <w:p w14:paraId="241CE8C2" w14:textId="77777777" w:rsidR="000D47D4" w:rsidRPr="00EB5ACD" w:rsidRDefault="000D47D4" w:rsidP="00CE7B7C">
            <w:pPr>
              <w:rPr>
                <w:rFonts w:ascii="Arial" w:hAnsi="Arial" w:cs="Arial"/>
              </w:rPr>
            </w:pPr>
            <w:r w:rsidRPr="00EB5ACD">
              <w:rPr>
                <w:rFonts w:ascii="Arial" w:hAnsi="Arial" w:cs="Arial"/>
              </w:rPr>
              <w:t>&lt; .001</w:t>
            </w:r>
          </w:p>
        </w:tc>
        <w:tc>
          <w:tcPr>
            <w:tcW w:w="0" w:type="auto"/>
            <w:vAlign w:val="center"/>
            <w:hideMark/>
          </w:tcPr>
          <w:p w14:paraId="041A1A8B" w14:textId="77777777" w:rsidR="000D47D4" w:rsidRPr="00EB5ACD" w:rsidRDefault="000D47D4" w:rsidP="00CE7B7C">
            <w:pPr>
              <w:rPr>
                <w:rFonts w:ascii="Arial" w:hAnsi="Arial" w:cs="Arial"/>
              </w:rPr>
            </w:pPr>
            <w:r w:rsidRPr="00EB5ACD">
              <w:rPr>
                <w:rFonts w:ascii="Arial" w:hAnsi="Arial" w:cs="Arial"/>
              </w:rPr>
              <w:t>Significant</w:t>
            </w:r>
          </w:p>
        </w:tc>
      </w:tr>
      <w:tr w:rsidR="000D47D4" w:rsidRPr="00EB5ACD" w14:paraId="114BF0E0" w14:textId="77777777" w:rsidTr="00CE7B7C">
        <w:trPr>
          <w:trHeight w:val="489"/>
          <w:tblCellSpacing w:w="15" w:type="dxa"/>
          <w:jc w:val="center"/>
        </w:trPr>
        <w:tc>
          <w:tcPr>
            <w:tcW w:w="0" w:type="auto"/>
            <w:tcBorders>
              <w:bottom w:val="single" w:sz="4" w:space="0" w:color="auto"/>
            </w:tcBorders>
            <w:vAlign w:val="center"/>
            <w:hideMark/>
          </w:tcPr>
          <w:p w14:paraId="55D82315" w14:textId="77777777" w:rsidR="000D47D4" w:rsidRPr="00EB5ACD" w:rsidRDefault="000D47D4" w:rsidP="00CE7B7C">
            <w:pPr>
              <w:rPr>
                <w:rFonts w:ascii="Arial" w:hAnsi="Arial" w:cs="Arial"/>
              </w:rPr>
            </w:pPr>
            <w:r w:rsidRPr="00EB5ACD">
              <w:rPr>
                <w:rFonts w:ascii="Arial" w:hAnsi="Arial" w:cs="Arial"/>
              </w:rPr>
              <w:t>Scaled Baseline Model</w:t>
            </w:r>
          </w:p>
        </w:tc>
        <w:tc>
          <w:tcPr>
            <w:tcW w:w="0" w:type="auto"/>
            <w:tcBorders>
              <w:bottom w:val="single" w:sz="4" w:space="0" w:color="auto"/>
            </w:tcBorders>
            <w:vAlign w:val="center"/>
            <w:hideMark/>
          </w:tcPr>
          <w:p w14:paraId="5FC6C381" w14:textId="77777777" w:rsidR="000D47D4" w:rsidRPr="00EB5ACD" w:rsidRDefault="000D47D4" w:rsidP="00CE7B7C">
            <w:pPr>
              <w:rPr>
                <w:rFonts w:ascii="Arial" w:hAnsi="Arial" w:cs="Arial"/>
              </w:rPr>
            </w:pPr>
            <w:r w:rsidRPr="00EB5ACD">
              <w:rPr>
                <w:rFonts w:ascii="Arial" w:hAnsi="Arial" w:cs="Arial"/>
              </w:rPr>
              <w:t>132,986.112</w:t>
            </w:r>
          </w:p>
        </w:tc>
        <w:tc>
          <w:tcPr>
            <w:tcW w:w="0" w:type="auto"/>
            <w:tcBorders>
              <w:bottom w:val="single" w:sz="4" w:space="0" w:color="auto"/>
            </w:tcBorders>
            <w:vAlign w:val="center"/>
            <w:hideMark/>
          </w:tcPr>
          <w:p w14:paraId="674714C3" w14:textId="77777777" w:rsidR="000D47D4" w:rsidRPr="00EB5ACD" w:rsidRDefault="000D47D4" w:rsidP="00CE7B7C">
            <w:pPr>
              <w:rPr>
                <w:rFonts w:ascii="Arial" w:hAnsi="Arial" w:cs="Arial"/>
              </w:rPr>
            </w:pPr>
            <w:r w:rsidRPr="00EB5ACD">
              <w:rPr>
                <w:rFonts w:ascii="Arial" w:hAnsi="Arial" w:cs="Arial"/>
              </w:rPr>
              <w:t>276</w:t>
            </w:r>
          </w:p>
        </w:tc>
        <w:tc>
          <w:tcPr>
            <w:tcW w:w="0" w:type="auto"/>
            <w:tcBorders>
              <w:bottom w:val="single" w:sz="4" w:space="0" w:color="auto"/>
            </w:tcBorders>
            <w:vAlign w:val="center"/>
            <w:hideMark/>
          </w:tcPr>
          <w:p w14:paraId="2CF46212" w14:textId="77777777" w:rsidR="000D47D4" w:rsidRPr="00EB5ACD" w:rsidRDefault="000D47D4" w:rsidP="00CE7B7C">
            <w:pPr>
              <w:rPr>
                <w:rFonts w:ascii="Arial" w:hAnsi="Arial" w:cs="Arial"/>
              </w:rPr>
            </w:pPr>
            <w:r w:rsidRPr="00EB5ACD">
              <w:rPr>
                <w:rFonts w:ascii="Arial" w:hAnsi="Arial" w:cs="Arial"/>
              </w:rPr>
              <w:t>&lt; .001</w:t>
            </w:r>
          </w:p>
        </w:tc>
        <w:tc>
          <w:tcPr>
            <w:tcW w:w="0" w:type="auto"/>
            <w:tcBorders>
              <w:bottom w:val="single" w:sz="4" w:space="0" w:color="auto"/>
            </w:tcBorders>
            <w:vAlign w:val="center"/>
            <w:hideMark/>
          </w:tcPr>
          <w:p w14:paraId="36630F3A" w14:textId="77777777" w:rsidR="000D47D4" w:rsidRPr="00EB5ACD" w:rsidRDefault="000D47D4" w:rsidP="00CE7B7C">
            <w:pPr>
              <w:rPr>
                <w:rFonts w:ascii="Arial" w:hAnsi="Arial" w:cs="Arial"/>
              </w:rPr>
            </w:pPr>
            <w:r w:rsidRPr="00EB5ACD">
              <w:rPr>
                <w:rFonts w:ascii="Arial" w:hAnsi="Arial" w:cs="Arial"/>
              </w:rPr>
              <w:t>Significant</w:t>
            </w:r>
          </w:p>
        </w:tc>
      </w:tr>
    </w:tbl>
    <w:p w14:paraId="1857F132" w14:textId="77777777" w:rsidR="000D47D4" w:rsidRPr="00EB5ACD" w:rsidRDefault="000D47D4" w:rsidP="00441B6F">
      <w:pPr>
        <w:pStyle w:val="Body"/>
        <w:spacing w:after="0"/>
        <w:rPr>
          <w:rFonts w:ascii="Arial" w:hAnsi="Arial" w:cs="Arial"/>
        </w:rPr>
      </w:pPr>
    </w:p>
    <w:p w14:paraId="3CB76A86" w14:textId="50FBF1BD" w:rsidR="00D50C0F" w:rsidRPr="00EB5ACD" w:rsidRDefault="00A62476" w:rsidP="00441B6F">
      <w:pPr>
        <w:pStyle w:val="Body"/>
        <w:spacing w:after="0"/>
        <w:rPr>
          <w:rFonts w:ascii="Arial" w:hAnsi="Arial" w:cs="Arial"/>
          <w:b/>
          <w:bCs/>
          <w:u w:val="single"/>
        </w:rPr>
      </w:pPr>
      <w:r w:rsidRPr="00EB5ACD">
        <w:rPr>
          <w:rFonts w:ascii="Arial" w:hAnsi="Arial" w:cs="Arial"/>
          <w:b/>
          <w:bCs/>
          <w:u w:val="single"/>
        </w:rPr>
        <w:t>4.1.2 Absolute fit indices Model Fit Indices</w:t>
      </w:r>
    </w:p>
    <w:p w14:paraId="429B2AA8" w14:textId="20182E45" w:rsidR="00A62476" w:rsidRPr="00EB5ACD" w:rsidRDefault="006A1775" w:rsidP="00441B6F">
      <w:pPr>
        <w:pStyle w:val="Body"/>
        <w:spacing w:after="0"/>
        <w:rPr>
          <w:rFonts w:ascii="Arial" w:hAnsi="Arial" w:cs="Arial"/>
        </w:rPr>
      </w:pPr>
      <w:r w:rsidRPr="00EB5ACD">
        <w:rPr>
          <w:rFonts w:ascii="Arial" w:hAnsi="Arial" w:cs="Arial"/>
          <w:b/>
          <w:bCs/>
        </w:rPr>
        <w:tab/>
      </w:r>
      <w:r w:rsidRPr="00EB5ACD">
        <w:rPr>
          <w:rFonts w:ascii="Arial" w:hAnsi="Arial" w:cs="Arial"/>
        </w:rPr>
        <w:t xml:space="preserve">Table 9 presents the absolute fit indices for the measurement model. The Standardized Root Mean Square Residual (SRMR) values across the classical, robust, and scaled solutions ranged from 0.043 to 0.044, indicating a close correspondence between the observed and model-implied correlations. The Root Mean Square Error of Approximation (RMSEA) for the classical and scaled models was 0.079, with a narrow 95% confidence interval, reflecting an acceptable level of approximate model fit. This pattern of fit indices is consistent with established psychometric evaluations of psychological safety measures, which </w:t>
      </w:r>
      <w:r w:rsidRPr="00EB5ACD">
        <w:rPr>
          <w:rFonts w:ascii="Arial" w:hAnsi="Arial" w:cs="Arial"/>
        </w:rPr>
        <w:lastRenderedPageBreak/>
        <w:t>emphasize the use of multiple absolute fit indices to judge model adequacy in large samples (Frazier et al., 2017; Newman et al., 2017; Liu et al., 2024).</w:t>
      </w:r>
    </w:p>
    <w:p w14:paraId="00C6CDE6" w14:textId="77777777" w:rsidR="00A62476" w:rsidRPr="00EB5ACD" w:rsidRDefault="00A62476" w:rsidP="00441B6F">
      <w:pPr>
        <w:pStyle w:val="Body"/>
        <w:spacing w:after="0"/>
        <w:rPr>
          <w:rFonts w:ascii="Arial" w:hAnsi="Arial" w:cs="Arial"/>
        </w:rPr>
      </w:pPr>
    </w:p>
    <w:p w14:paraId="34D4C2F4" w14:textId="22632F68" w:rsidR="002532F5" w:rsidRPr="00EB5ACD" w:rsidRDefault="002532F5" w:rsidP="00460A7E">
      <w:pPr>
        <w:rPr>
          <w:rFonts w:ascii="Arial" w:hAnsi="Arial" w:cs="Arial"/>
        </w:rPr>
      </w:pPr>
      <w:r w:rsidRPr="00EB5ACD">
        <w:rPr>
          <w:rFonts w:ascii="Arial" w:hAnsi="Arial" w:cs="Arial"/>
          <w:b/>
          <w:bCs/>
        </w:rPr>
        <w:t xml:space="preserve">Table </w:t>
      </w:r>
      <w:r w:rsidR="00460A7E" w:rsidRPr="00EB5ACD">
        <w:rPr>
          <w:rFonts w:ascii="Arial" w:hAnsi="Arial" w:cs="Arial"/>
          <w:b/>
          <w:bCs/>
        </w:rPr>
        <w:t>9.</w:t>
      </w:r>
      <w:r w:rsidRPr="00EB5ACD">
        <w:rPr>
          <w:rFonts w:ascii="Arial" w:hAnsi="Arial" w:cs="Arial"/>
          <w:b/>
          <w:bCs/>
        </w:rPr>
        <w:t xml:space="preserve"> Absolute fit indices Model Fit Indices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6"/>
        <w:gridCol w:w="649"/>
        <w:gridCol w:w="783"/>
        <w:gridCol w:w="1494"/>
        <w:gridCol w:w="1483"/>
        <w:gridCol w:w="1081"/>
        <w:gridCol w:w="1998"/>
      </w:tblGrid>
      <w:tr w:rsidR="002532F5" w:rsidRPr="00EB5ACD" w14:paraId="5C2917FE" w14:textId="77777777" w:rsidTr="00D97832">
        <w:trPr>
          <w:trHeight w:val="20"/>
          <w:tblHeader/>
          <w:tblCellSpacing w:w="15" w:type="dxa"/>
        </w:trPr>
        <w:tc>
          <w:tcPr>
            <w:tcW w:w="0" w:type="auto"/>
            <w:tcBorders>
              <w:top w:val="single" w:sz="4" w:space="0" w:color="auto"/>
              <w:bottom w:val="single" w:sz="4" w:space="0" w:color="auto"/>
            </w:tcBorders>
            <w:vAlign w:val="center"/>
            <w:hideMark/>
          </w:tcPr>
          <w:p w14:paraId="6147DCD6" w14:textId="77777777" w:rsidR="002532F5" w:rsidRPr="00EB5ACD" w:rsidRDefault="002532F5" w:rsidP="00CE7B7C">
            <w:pPr>
              <w:rPr>
                <w:rFonts w:ascii="Arial" w:hAnsi="Arial" w:cs="Arial"/>
                <w:b/>
                <w:bCs/>
              </w:rPr>
            </w:pPr>
            <w:r w:rsidRPr="00EB5ACD">
              <w:rPr>
                <w:rFonts w:ascii="Arial" w:hAnsi="Arial" w:cs="Arial"/>
                <w:b/>
                <w:bCs/>
              </w:rPr>
              <w:t>Model Type</w:t>
            </w:r>
          </w:p>
        </w:tc>
        <w:tc>
          <w:tcPr>
            <w:tcW w:w="0" w:type="auto"/>
            <w:tcBorders>
              <w:top w:val="single" w:sz="4" w:space="0" w:color="auto"/>
              <w:bottom w:val="single" w:sz="4" w:space="0" w:color="auto"/>
            </w:tcBorders>
            <w:vAlign w:val="center"/>
            <w:hideMark/>
          </w:tcPr>
          <w:p w14:paraId="1CEFEFEF" w14:textId="77777777" w:rsidR="002532F5" w:rsidRPr="00EB5ACD" w:rsidRDefault="002532F5" w:rsidP="00CE7B7C">
            <w:pPr>
              <w:rPr>
                <w:rFonts w:ascii="Arial" w:hAnsi="Arial" w:cs="Arial"/>
                <w:b/>
                <w:bCs/>
              </w:rPr>
            </w:pPr>
            <w:r w:rsidRPr="00EB5ACD">
              <w:rPr>
                <w:rFonts w:ascii="Arial" w:hAnsi="Arial" w:cs="Arial"/>
                <w:b/>
                <w:bCs/>
              </w:rPr>
              <w:t>SRMR</w:t>
            </w:r>
          </w:p>
        </w:tc>
        <w:tc>
          <w:tcPr>
            <w:tcW w:w="0" w:type="auto"/>
            <w:tcBorders>
              <w:top w:val="single" w:sz="4" w:space="0" w:color="auto"/>
              <w:bottom w:val="single" w:sz="4" w:space="0" w:color="auto"/>
            </w:tcBorders>
            <w:vAlign w:val="center"/>
            <w:hideMark/>
          </w:tcPr>
          <w:p w14:paraId="3BD476C5" w14:textId="77777777" w:rsidR="002532F5" w:rsidRPr="00EB5ACD" w:rsidRDefault="002532F5" w:rsidP="00CE7B7C">
            <w:pPr>
              <w:rPr>
                <w:rFonts w:ascii="Arial" w:hAnsi="Arial" w:cs="Arial"/>
                <w:b/>
                <w:bCs/>
              </w:rPr>
            </w:pPr>
            <w:r w:rsidRPr="00EB5ACD">
              <w:rPr>
                <w:rFonts w:ascii="Arial" w:hAnsi="Arial" w:cs="Arial"/>
                <w:b/>
                <w:bCs/>
              </w:rPr>
              <w:t>RMSEA</w:t>
            </w:r>
          </w:p>
        </w:tc>
        <w:tc>
          <w:tcPr>
            <w:tcW w:w="0" w:type="auto"/>
            <w:tcBorders>
              <w:top w:val="single" w:sz="4" w:space="0" w:color="auto"/>
              <w:bottom w:val="single" w:sz="4" w:space="0" w:color="auto"/>
            </w:tcBorders>
            <w:vAlign w:val="center"/>
            <w:hideMark/>
          </w:tcPr>
          <w:p w14:paraId="60DD4053" w14:textId="77777777" w:rsidR="002532F5" w:rsidRPr="00EB5ACD" w:rsidRDefault="002532F5" w:rsidP="00CE7B7C">
            <w:pPr>
              <w:rPr>
                <w:rFonts w:ascii="Arial" w:hAnsi="Arial" w:cs="Arial"/>
                <w:b/>
                <w:bCs/>
              </w:rPr>
            </w:pPr>
            <w:r w:rsidRPr="00EB5ACD">
              <w:rPr>
                <w:rFonts w:ascii="Arial" w:hAnsi="Arial" w:cs="Arial"/>
                <w:b/>
                <w:bCs/>
              </w:rPr>
              <w:t>95% CI (Lower)</w:t>
            </w:r>
          </w:p>
        </w:tc>
        <w:tc>
          <w:tcPr>
            <w:tcW w:w="0" w:type="auto"/>
            <w:tcBorders>
              <w:top w:val="single" w:sz="4" w:space="0" w:color="auto"/>
              <w:bottom w:val="single" w:sz="4" w:space="0" w:color="auto"/>
            </w:tcBorders>
            <w:vAlign w:val="center"/>
            <w:hideMark/>
          </w:tcPr>
          <w:p w14:paraId="22F9AB69" w14:textId="77777777" w:rsidR="002532F5" w:rsidRPr="00EB5ACD" w:rsidRDefault="002532F5" w:rsidP="00CE7B7C">
            <w:pPr>
              <w:rPr>
                <w:rFonts w:ascii="Arial" w:hAnsi="Arial" w:cs="Arial"/>
                <w:b/>
                <w:bCs/>
              </w:rPr>
            </w:pPr>
            <w:r w:rsidRPr="00EB5ACD">
              <w:rPr>
                <w:rFonts w:ascii="Arial" w:hAnsi="Arial" w:cs="Arial"/>
                <w:b/>
                <w:bCs/>
              </w:rPr>
              <w:t>95% CI (Upper)</w:t>
            </w:r>
          </w:p>
        </w:tc>
        <w:tc>
          <w:tcPr>
            <w:tcW w:w="1051" w:type="dxa"/>
            <w:tcBorders>
              <w:top w:val="single" w:sz="4" w:space="0" w:color="auto"/>
              <w:bottom w:val="single" w:sz="4" w:space="0" w:color="auto"/>
            </w:tcBorders>
            <w:vAlign w:val="center"/>
            <w:hideMark/>
          </w:tcPr>
          <w:p w14:paraId="5F31AD44" w14:textId="77777777" w:rsidR="002532F5" w:rsidRPr="00EB5ACD" w:rsidRDefault="002532F5" w:rsidP="00CE7B7C">
            <w:pPr>
              <w:rPr>
                <w:rFonts w:ascii="Arial" w:hAnsi="Arial" w:cs="Arial"/>
                <w:b/>
                <w:bCs/>
              </w:rPr>
            </w:pPr>
            <w:r w:rsidRPr="00EB5ACD">
              <w:rPr>
                <w:rFonts w:ascii="Arial" w:hAnsi="Arial" w:cs="Arial"/>
                <w:b/>
                <w:bCs/>
              </w:rPr>
              <w:t>RMSEA p-value</w:t>
            </w:r>
          </w:p>
        </w:tc>
        <w:tc>
          <w:tcPr>
            <w:tcW w:w="1953" w:type="dxa"/>
            <w:tcBorders>
              <w:top w:val="single" w:sz="4" w:space="0" w:color="auto"/>
              <w:bottom w:val="single" w:sz="4" w:space="0" w:color="auto"/>
            </w:tcBorders>
            <w:vAlign w:val="center"/>
            <w:hideMark/>
          </w:tcPr>
          <w:p w14:paraId="0FD0E68B" w14:textId="77777777" w:rsidR="002532F5" w:rsidRPr="00EB5ACD" w:rsidRDefault="002532F5" w:rsidP="00CE7B7C">
            <w:pPr>
              <w:rPr>
                <w:rFonts w:ascii="Arial" w:hAnsi="Arial" w:cs="Arial"/>
                <w:b/>
                <w:bCs/>
              </w:rPr>
            </w:pPr>
            <w:r w:rsidRPr="00EB5ACD">
              <w:rPr>
                <w:rFonts w:ascii="Arial" w:hAnsi="Arial" w:cs="Arial"/>
                <w:b/>
                <w:bCs/>
              </w:rPr>
              <w:t>Interpretation</w:t>
            </w:r>
          </w:p>
        </w:tc>
      </w:tr>
      <w:tr w:rsidR="002532F5" w:rsidRPr="00EB5ACD" w14:paraId="6AC8EA90" w14:textId="77777777" w:rsidTr="00D97832">
        <w:trPr>
          <w:trHeight w:val="20"/>
          <w:tblCellSpacing w:w="15" w:type="dxa"/>
        </w:trPr>
        <w:tc>
          <w:tcPr>
            <w:tcW w:w="0" w:type="auto"/>
            <w:vAlign w:val="center"/>
            <w:hideMark/>
          </w:tcPr>
          <w:p w14:paraId="2F8A5FA3" w14:textId="77777777" w:rsidR="002532F5" w:rsidRPr="00EB5ACD" w:rsidRDefault="002532F5" w:rsidP="00CE7B7C">
            <w:pPr>
              <w:rPr>
                <w:rFonts w:ascii="Arial" w:hAnsi="Arial" w:cs="Arial"/>
              </w:rPr>
            </w:pPr>
            <w:r w:rsidRPr="00EB5ACD">
              <w:rPr>
                <w:rFonts w:ascii="Arial" w:hAnsi="Arial" w:cs="Arial"/>
              </w:rPr>
              <w:t>Classical</w:t>
            </w:r>
          </w:p>
        </w:tc>
        <w:tc>
          <w:tcPr>
            <w:tcW w:w="0" w:type="auto"/>
            <w:vAlign w:val="center"/>
            <w:hideMark/>
          </w:tcPr>
          <w:p w14:paraId="6A83CD6C" w14:textId="77777777" w:rsidR="002532F5" w:rsidRPr="00EB5ACD" w:rsidRDefault="002532F5" w:rsidP="00CE7B7C">
            <w:pPr>
              <w:rPr>
                <w:rFonts w:ascii="Arial" w:hAnsi="Arial" w:cs="Arial"/>
              </w:rPr>
            </w:pPr>
            <w:r w:rsidRPr="00EB5ACD">
              <w:rPr>
                <w:rFonts w:ascii="Arial" w:hAnsi="Arial" w:cs="Arial"/>
              </w:rPr>
              <w:t>0.044</w:t>
            </w:r>
          </w:p>
        </w:tc>
        <w:tc>
          <w:tcPr>
            <w:tcW w:w="0" w:type="auto"/>
            <w:vAlign w:val="center"/>
            <w:hideMark/>
          </w:tcPr>
          <w:p w14:paraId="5D6CA6F0" w14:textId="77777777" w:rsidR="002532F5" w:rsidRPr="00EB5ACD" w:rsidRDefault="002532F5" w:rsidP="00CE7B7C">
            <w:pPr>
              <w:rPr>
                <w:rFonts w:ascii="Arial" w:hAnsi="Arial" w:cs="Arial"/>
              </w:rPr>
            </w:pPr>
            <w:r w:rsidRPr="00EB5ACD">
              <w:rPr>
                <w:rFonts w:ascii="Arial" w:hAnsi="Arial" w:cs="Arial"/>
              </w:rPr>
              <w:t>0.079</w:t>
            </w:r>
          </w:p>
        </w:tc>
        <w:tc>
          <w:tcPr>
            <w:tcW w:w="0" w:type="auto"/>
            <w:vAlign w:val="center"/>
            <w:hideMark/>
          </w:tcPr>
          <w:p w14:paraId="2C4D24F3" w14:textId="77777777" w:rsidR="002532F5" w:rsidRPr="00EB5ACD" w:rsidRDefault="002532F5" w:rsidP="00CE7B7C">
            <w:pPr>
              <w:rPr>
                <w:rFonts w:ascii="Arial" w:hAnsi="Arial" w:cs="Arial"/>
              </w:rPr>
            </w:pPr>
            <w:r w:rsidRPr="00EB5ACD">
              <w:rPr>
                <w:rFonts w:ascii="Arial" w:hAnsi="Arial" w:cs="Arial"/>
              </w:rPr>
              <w:t>0.076</w:t>
            </w:r>
          </w:p>
        </w:tc>
        <w:tc>
          <w:tcPr>
            <w:tcW w:w="0" w:type="auto"/>
            <w:vAlign w:val="center"/>
            <w:hideMark/>
          </w:tcPr>
          <w:p w14:paraId="268F3700" w14:textId="77777777" w:rsidR="002532F5" w:rsidRPr="00EB5ACD" w:rsidRDefault="002532F5" w:rsidP="00CE7B7C">
            <w:pPr>
              <w:rPr>
                <w:rFonts w:ascii="Arial" w:hAnsi="Arial" w:cs="Arial"/>
              </w:rPr>
            </w:pPr>
            <w:r w:rsidRPr="00EB5ACD">
              <w:rPr>
                <w:rFonts w:ascii="Arial" w:hAnsi="Arial" w:cs="Arial"/>
              </w:rPr>
              <w:t>0.081</w:t>
            </w:r>
          </w:p>
        </w:tc>
        <w:tc>
          <w:tcPr>
            <w:tcW w:w="1051" w:type="dxa"/>
            <w:vAlign w:val="center"/>
            <w:hideMark/>
          </w:tcPr>
          <w:p w14:paraId="5F3DC1BB" w14:textId="77777777" w:rsidR="002532F5" w:rsidRPr="00EB5ACD" w:rsidRDefault="002532F5" w:rsidP="00CE7B7C">
            <w:pPr>
              <w:rPr>
                <w:rFonts w:ascii="Arial" w:hAnsi="Arial" w:cs="Arial"/>
              </w:rPr>
            </w:pPr>
            <w:r w:rsidRPr="00EB5ACD">
              <w:rPr>
                <w:rFonts w:ascii="Arial" w:hAnsi="Arial" w:cs="Arial"/>
              </w:rPr>
              <w:t>&lt; .001</w:t>
            </w:r>
          </w:p>
        </w:tc>
        <w:tc>
          <w:tcPr>
            <w:tcW w:w="1953" w:type="dxa"/>
            <w:vAlign w:val="center"/>
            <w:hideMark/>
          </w:tcPr>
          <w:p w14:paraId="5F3E0EC1" w14:textId="77777777" w:rsidR="002532F5" w:rsidRPr="00EB5ACD" w:rsidRDefault="002532F5" w:rsidP="00CE7B7C">
            <w:pPr>
              <w:rPr>
                <w:rFonts w:ascii="Arial" w:hAnsi="Arial" w:cs="Arial"/>
              </w:rPr>
            </w:pPr>
            <w:r w:rsidRPr="00EB5ACD">
              <w:rPr>
                <w:rFonts w:ascii="Arial" w:hAnsi="Arial" w:cs="Arial"/>
              </w:rPr>
              <w:t>Acceptable model fit</w:t>
            </w:r>
          </w:p>
        </w:tc>
      </w:tr>
      <w:tr w:rsidR="002532F5" w:rsidRPr="00EB5ACD" w14:paraId="7A2B9763" w14:textId="77777777" w:rsidTr="00D97832">
        <w:trPr>
          <w:trHeight w:val="20"/>
          <w:tblCellSpacing w:w="15" w:type="dxa"/>
        </w:trPr>
        <w:tc>
          <w:tcPr>
            <w:tcW w:w="0" w:type="auto"/>
            <w:vAlign w:val="center"/>
            <w:hideMark/>
          </w:tcPr>
          <w:p w14:paraId="38DB7818" w14:textId="77777777" w:rsidR="002532F5" w:rsidRPr="00EB5ACD" w:rsidRDefault="002532F5" w:rsidP="00CE7B7C">
            <w:pPr>
              <w:rPr>
                <w:rFonts w:ascii="Arial" w:hAnsi="Arial" w:cs="Arial"/>
              </w:rPr>
            </w:pPr>
            <w:r w:rsidRPr="00EB5ACD">
              <w:rPr>
                <w:rFonts w:ascii="Arial" w:hAnsi="Arial" w:cs="Arial"/>
              </w:rPr>
              <w:t>Robust</w:t>
            </w:r>
          </w:p>
        </w:tc>
        <w:tc>
          <w:tcPr>
            <w:tcW w:w="0" w:type="auto"/>
            <w:vAlign w:val="center"/>
            <w:hideMark/>
          </w:tcPr>
          <w:p w14:paraId="569B0C35" w14:textId="77777777" w:rsidR="002532F5" w:rsidRPr="00EB5ACD" w:rsidRDefault="002532F5" w:rsidP="00CE7B7C">
            <w:pPr>
              <w:rPr>
                <w:rFonts w:ascii="Arial" w:hAnsi="Arial" w:cs="Arial"/>
              </w:rPr>
            </w:pPr>
            <w:r w:rsidRPr="00EB5ACD">
              <w:rPr>
                <w:rFonts w:ascii="Arial" w:hAnsi="Arial" w:cs="Arial"/>
              </w:rPr>
              <w:t>0.043</w:t>
            </w:r>
          </w:p>
        </w:tc>
        <w:tc>
          <w:tcPr>
            <w:tcW w:w="0" w:type="auto"/>
            <w:vAlign w:val="center"/>
            <w:hideMark/>
          </w:tcPr>
          <w:p w14:paraId="15301EC7" w14:textId="77777777" w:rsidR="002532F5" w:rsidRPr="00EB5ACD" w:rsidRDefault="002532F5" w:rsidP="00CE7B7C">
            <w:pPr>
              <w:rPr>
                <w:rFonts w:ascii="Arial" w:hAnsi="Arial" w:cs="Arial"/>
              </w:rPr>
            </w:pPr>
            <w:r w:rsidRPr="00EB5ACD">
              <w:rPr>
                <w:rFonts w:ascii="Arial" w:hAnsi="Arial" w:cs="Arial"/>
              </w:rPr>
              <w:t>—</w:t>
            </w:r>
          </w:p>
        </w:tc>
        <w:tc>
          <w:tcPr>
            <w:tcW w:w="0" w:type="auto"/>
            <w:vAlign w:val="center"/>
            <w:hideMark/>
          </w:tcPr>
          <w:p w14:paraId="721983BE" w14:textId="77777777" w:rsidR="002532F5" w:rsidRPr="00EB5ACD" w:rsidRDefault="002532F5" w:rsidP="00CE7B7C">
            <w:pPr>
              <w:rPr>
                <w:rFonts w:ascii="Arial" w:hAnsi="Arial" w:cs="Arial"/>
              </w:rPr>
            </w:pPr>
            <w:r w:rsidRPr="00EB5ACD">
              <w:rPr>
                <w:rFonts w:ascii="Arial" w:hAnsi="Arial" w:cs="Arial"/>
              </w:rPr>
              <w:t>—</w:t>
            </w:r>
          </w:p>
        </w:tc>
        <w:tc>
          <w:tcPr>
            <w:tcW w:w="0" w:type="auto"/>
            <w:vAlign w:val="center"/>
            <w:hideMark/>
          </w:tcPr>
          <w:p w14:paraId="57E00CDA" w14:textId="77777777" w:rsidR="002532F5" w:rsidRPr="00EB5ACD" w:rsidRDefault="002532F5" w:rsidP="00CE7B7C">
            <w:pPr>
              <w:rPr>
                <w:rFonts w:ascii="Arial" w:hAnsi="Arial" w:cs="Arial"/>
              </w:rPr>
            </w:pPr>
            <w:r w:rsidRPr="00EB5ACD">
              <w:rPr>
                <w:rFonts w:ascii="Arial" w:hAnsi="Arial" w:cs="Arial"/>
              </w:rPr>
              <w:t>—</w:t>
            </w:r>
          </w:p>
        </w:tc>
        <w:tc>
          <w:tcPr>
            <w:tcW w:w="1051" w:type="dxa"/>
            <w:vAlign w:val="center"/>
            <w:hideMark/>
          </w:tcPr>
          <w:p w14:paraId="4959F8B6" w14:textId="77777777" w:rsidR="002532F5" w:rsidRPr="00EB5ACD" w:rsidRDefault="002532F5" w:rsidP="00CE7B7C">
            <w:pPr>
              <w:rPr>
                <w:rFonts w:ascii="Arial" w:hAnsi="Arial" w:cs="Arial"/>
              </w:rPr>
            </w:pPr>
            <w:r w:rsidRPr="00EB5ACD">
              <w:rPr>
                <w:rFonts w:ascii="Arial" w:hAnsi="Arial" w:cs="Arial"/>
              </w:rPr>
              <w:t>—</w:t>
            </w:r>
          </w:p>
        </w:tc>
        <w:tc>
          <w:tcPr>
            <w:tcW w:w="1953" w:type="dxa"/>
            <w:vAlign w:val="center"/>
            <w:hideMark/>
          </w:tcPr>
          <w:p w14:paraId="1BA73F14" w14:textId="77777777" w:rsidR="002532F5" w:rsidRPr="00EB5ACD" w:rsidRDefault="002532F5" w:rsidP="00CE7B7C">
            <w:pPr>
              <w:rPr>
                <w:rFonts w:ascii="Arial" w:hAnsi="Arial" w:cs="Arial"/>
              </w:rPr>
            </w:pPr>
            <w:r w:rsidRPr="00EB5ACD">
              <w:rPr>
                <w:rFonts w:ascii="Arial" w:hAnsi="Arial" w:cs="Arial"/>
              </w:rPr>
              <w:t>Acceptable model fit</w:t>
            </w:r>
          </w:p>
        </w:tc>
      </w:tr>
      <w:tr w:rsidR="002532F5" w:rsidRPr="00EB5ACD" w14:paraId="7B3C435F" w14:textId="77777777" w:rsidTr="00D97832">
        <w:trPr>
          <w:trHeight w:val="20"/>
          <w:tblCellSpacing w:w="15" w:type="dxa"/>
        </w:trPr>
        <w:tc>
          <w:tcPr>
            <w:tcW w:w="0" w:type="auto"/>
            <w:tcBorders>
              <w:bottom w:val="single" w:sz="4" w:space="0" w:color="auto"/>
            </w:tcBorders>
            <w:vAlign w:val="center"/>
            <w:hideMark/>
          </w:tcPr>
          <w:p w14:paraId="755BA8D9" w14:textId="77777777" w:rsidR="002532F5" w:rsidRPr="00EB5ACD" w:rsidRDefault="002532F5" w:rsidP="00CE7B7C">
            <w:pPr>
              <w:rPr>
                <w:rFonts w:ascii="Arial" w:hAnsi="Arial" w:cs="Arial"/>
              </w:rPr>
            </w:pPr>
            <w:r w:rsidRPr="00EB5ACD">
              <w:rPr>
                <w:rFonts w:ascii="Arial" w:hAnsi="Arial" w:cs="Arial"/>
              </w:rPr>
              <w:t>Scaled</w:t>
            </w:r>
          </w:p>
        </w:tc>
        <w:tc>
          <w:tcPr>
            <w:tcW w:w="0" w:type="auto"/>
            <w:tcBorders>
              <w:bottom w:val="single" w:sz="4" w:space="0" w:color="auto"/>
            </w:tcBorders>
            <w:vAlign w:val="center"/>
            <w:hideMark/>
          </w:tcPr>
          <w:p w14:paraId="58697EA6" w14:textId="77777777" w:rsidR="002532F5" w:rsidRPr="00EB5ACD" w:rsidRDefault="002532F5" w:rsidP="00CE7B7C">
            <w:pPr>
              <w:rPr>
                <w:rFonts w:ascii="Arial" w:hAnsi="Arial" w:cs="Arial"/>
              </w:rPr>
            </w:pPr>
            <w:r w:rsidRPr="00EB5ACD">
              <w:rPr>
                <w:rFonts w:ascii="Arial" w:hAnsi="Arial" w:cs="Arial"/>
              </w:rPr>
              <w:t>0.043</w:t>
            </w:r>
          </w:p>
        </w:tc>
        <w:tc>
          <w:tcPr>
            <w:tcW w:w="0" w:type="auto"/>
            <w:tcBorders>
              <w:bottom w:val="single" w:sz="4" w:space="0" w:color="auto"/>
            </w:tcBorders>
            <w:vAlign w:val="center"/>
            <w:hideMark/>
          </w:tcPr>
          <w:p w14:paraId="622C7CD8" w14:textId="77777777" w:rsidR="002532F5" w:rsidRPr="00EB5ACD" w:rsidRDefault="002532F5" w:rsidP="00CE7B7C">
            <w:pPr>
              <w:rPr>
                <w:rFonts w:ascii="Arial" w:hAnsi="Arial" w:cs="Arial"/>
              </w:rPr>
            </w:pPr>
            <w:r w:rsidRPr="00EB5ACD">
              <w:rPr>
                <w:rFonts w:ascii="Arial" w:hAnsi="Arial" w:cs="Arial"/>
              </w:rPr>
              <w:t>0.079</w:t>
            </w:r>
          </w:p>
        </w:tc>
        <w:tc>
          <w:tcPr>
            <w:tcW w:w="0" w:type="auto"/>
            <w:tcBorders>
              <w:bottom w:val="single" w:sz="4" w:space="0" w:color="auto"/>
            </w:tcBorders>
            <w:vAlign w:val="center"/>
            <w:hideMark/>
          </w:tcPr>
          <w:p w14:paraId="5FBE62CD" w14:textId="77777777" w:rsidR="002532F5" w:rsidRPr="00EB5ACD" w:rsidRDefault="002532F5" w:rsidP="00CE7B7C">
            <w:pPr>
              <w:rPr>
                <w:rFonts w:ascii="Arial" w:hAnsi="Arial" w:cs="Arial"/>
              </w:rPr>
            </w:pPr>
            <w:r w:rsidRPr="00EB5ACD">
              <w:rPr>
                <w:rFonts w:ascii="Arial" w:hAnsi="Arial" w:cs="Arial"/>
              </w:rPr>
              <w:t>0.076</w:t>
            </w:r>
          </w:p>
        </w:tc>
        <w:tc>
          <w:tcPr>
            <w:tcW w:w="0" w:type="auto"/>
            <w:tcBorders>
              <w:bottom w:val="single" w:sz="4" w:space="0" w:color="auto"/>
            </w:tcBorders>
            <w:vAlign w:val="center"/>
            <w:hideMark/>
          </w:tcPr>
          <w:p w14:paraId="25E147BD" w14:textId="77777777" w:rsidR="002532F5" w:rsidRPr="00EB5ACD" w:rsidRDefault="002532F5" w:rsidP="00CE7B7C">
            <w:pPr>
              <w:rPr>
                <w:rFonts w:ascii="Arial" w:hAnsi="Arial" w:cs="Arial"/>
              </w:rPr>
            </w:pPr>
            <w:r w:rsidRPr="00EB5ACD">
              <w:rPr>
                <w:rFonts w:ascii="Arial" w:hAnsi="Arial" w:cs="Arial"/>
              </w:rPr>
              <w:t>0.081</w:t>
            </w:r>
          </w:p>
        </w:tc>
        <w:tc>
          <w:tcPr>
            <w:tcW w:w="1051" w:type="dxa"/>
            <w:tcBorders>
              <w:bottom w:val="single" w:sz="4" w:space="0" w:color="auto"/>
            </w:tcBorders>
            <w:vAlign w:val="center"/>
            <w:hideMark/>
          </w:tcPr>
          <w:p w14:paraId="4E89DB67" w14:textId="77777777" w:rsidR="002532F5" w:rsidRPr="00EB5ACD" w:rsidRDefault="002532F5" w:rsidP="00CE7B7C">
            <w:pPr>
              <w:rPr>
                <w:rFonts w:ascii="Arial" w:hAnsi="Arial" w:cs="Arial"/>
              </w:rPr>
            </w:pPr>
            <w:r w:rsidRPr="00EB5ACD">
              <w:rPr>
                <w:rFonts w:ascii="Arial" w:hAnsi="Arial" w:cs="Arial"/>
              </w:rPr>
              <w:t>&lt; .001</w:t>
            </w:r>
          </w:p>
        </w:tc>
        <w:tc>
          <w:tcPr>
            <w:tcW w:w="1953" w:type="dxa"/>
            <w:tcBorders>
              <w:bottom w:val="single" w:sz="4" w:space="0" w:color="auto"/>
            </w:tcBorders>
            <w:vAlign w:val="center"/>
            <w:hideMark/>
          </w:tcPr>
          <w:p w14:paraId="19B2CBAC" w14:textId="77777777" w:rsidR="002532F5" w:rsidRPr="00EB5ACD" w:rsidRDefault="002532F5" w:rsidP="00CE7B7C">
            <w:pPr>
              <w:rPr>
                <w:rFonts w:ascii="Arial" w:hAnsi="Arial" w:cs="Arial"/>
              </w:rPr>
            </w:pPr>
            <w:r w:rsidRPr="00EB5ACD">
              <w:rPr>
                <w:rFonts w:ascii="Arial" w:hAnsi="Arial" w:cs="Arial"/>
              </w:rPr>
              <w:t>Acceptable model fit</w:t>
            </w:r>
          </w:p>
        </w:tc>
      </w:tr>
    </w:tbl>
    <w:p w14:paraId="681E896F" w14:textId="77777777" w:rsidR="002532F5" w:rsidRPr="00EB5ACD" w:rsidRDefault="002532F5" w:rsidP="00441B6F">
      <w:pPr>
        <w:pStyle w:val="Body"/>
        <w:spacing w:after="0"/>
        <w:rPr>
          <w:rFonts w:ascii="Arial" w:hAnsi="Arial" w:cs="Arial"/>
        </w:rPr>
      </w:pPr>
    </w:p>
    <w:p w14:paraId="20CAE2C9" w14:textId="1B91E776" w:rsidR="006A1775" w:rsidRPr="00EB5ACD" w:rsidRDefault="006A1775" w:rsidP="00441B6F">
      <w:pPr>
        <w:pStyle w:val="Body"/>
        <w:spacing w:after="0"/>
        <w:rPr>
          <w:rFonts w:ascii="Arial" w:hAnsi="Arial" w:cs="Arial"/>
          <w:b/>
          <w:bCs/>
          <w:u w:val="single"/>
        </w:rPr>
      </w:pPr>
      <w:r w:rsidRPr="00EB5ACD">
        <w:rPr>
          <w:rFonts w:ascii="Arial" w:hAnsi="Arial" w:cs="Arial"/>
          <w:b/>
          <w:bCs/>
          <w:u w:val="single"/>
        </w:rPr>
        <w:t>4.1.3 Incremental Model fit indices</w:t>
      </w:r>
    </w:p>
    <w:p w14:paraId="141738CF" w14:textId="4CA64C0E" w:rsidR="00051657" w:rsidRPr="00EB5ACD" w:rsidRDefault="004C3EB8" w:rsidP="004C3EB8">
      <w:pPr>
        <w:pStyle w:val="Body"/>
        <w:spacing w:after="0"/>
        <w:ind w:firstLine="720"/>
        <w:rPr>
          <w:rFonts w:ascii="Arial" w:hAnsi="Arial" w:cs="Arial"/>
        </w:rPr>
      </w:pPr>
      <w:r w:rsidRPr="00EB5ACD">
        <w:rPr>
          <w:rFonts w:ascii="Arial" w:hAnsi="Arial" w:cs="Arial"/>
        </w:rPr>
        <w:t>Table 10 summarizes the incremental fit indices for the measurement model. The Comparative Fit Index (CFI), Tucker–Lewis Index (TLI), and Bentler–Bonett Non-normed Fit Index (NNFI) all exceeded 0.99, indicating excellent model fit relative to the baseline model. These results suggest that the specified measurement structure provides a substantial improvement over a null model and captures the covariance structure among items effectively. The Parsimony Normed Fit Index (PNFI) further indicates an acceptable balance between model fit and model complexity. This pattern of strong incremental fit aligns with prior psychometric and review studies emphasizing rigorous model evaluation in psychological safety research (Frazier et al., 2017; Newman et al., 2017; Edmondson &amp; Bransby, 2023).</w:t>
      </w:r>
    </w:p>
    <w:p w14:paraId="0AE6EB4E" w14:textId="77777777" w:rsidR="006A1775" w:rsidRPr="00EB5ACD" w:rsidRDefault="006A1775" w:rsidP="00441B6F">
      <w:pPr>
        <w:pStyle w:val="Body"/>
        <w:spacing w:after="0"/>
        <w:rPr>
          <w:rFonts w:ascii="Arial" w:hAnsi="Arial" w:cs="Arial"/>
        </w:rPr>
      </w:pPr>
    </w:p>
    <w:p w14:paraId="4FFF91FE" w14:textId="367EECA6" w:rsidR="00B12F12" w:rsidRPr="00EB5ACD" w:rsidRDefault="00B12F12" w:rsidP="00460A7E">
      <w:pPr>
        <w:rPr>
          <w:rFonts w:ascii="Arial" w:hAnsi="Arial" w:cs="Arial"/>
          <w:b/>
          <w:bCs/>
        </w:rPr>
      </w:pPr>
      <w:r w:rsidRPr="00EB5ACD">
        <w:rPr>
          <w:rFonts w:ascii="Arial" w:hAnsi="Arial" w:cs="Arial"/>
          <w:b/>
          <w:bCs/>
        </w:rPr>
        <w:t xml:space="preserve">Table </w:t>
      </w:r>
      <w:r w:rsidR="00460A7E" w:rsidRPr="00EB5ACD">
        <w:rPr>
          <w:rFonts w:ascii="Arial" w:hAnsi="Arial" w:cs="Arial"/>
          <w:b/>
          <w:bCs/>
        </w:rPr>
        <w:t>10</w:t>
      </w:r>
      <w:r w:rsidRPr="00EB5ACD">
        <w:rPr>
          <w:rFonts w:ascii="Arial" w:hAnsi="Arial" w:cs="Arial"/>
          <w:b/>
          <w:bCs/>
        </w:rPr>
        <w:t xml:space="preserve"> Incremental Model fit indices</w:t>
      </w:r>
    </w:p>
    <w:tbl>
      <w:tblPr>
        <w:tblW w:w="8190" w:type="dxa"/>
        <w:jc w:val="center"/>
        <w:tblCellSpacing w:w="15" w:type="dxa"/>
        <w:tblCellMar>
          <w:top w:w="15" w:type="dxa"/>
          <w:left w:w="15" w:type="dxa"/>
          <w:bottom w:w="15" w:type="dxa"/>
          <w:right w:w="15" w:type="dxa"/>
        </w:tblCellMar>
        <w:tblLook w:val="04A0" w:firstRow="1" w:lastRow="0" w:firstColumn="1" w:lastColumn="0" w:noHBand="0" w:noVBand="1"/>
      </w:tblPr>
      <w:tblGrid>
        <w:gridCol w:w="4863"/>
        <w:gridCol w:w="709"/>
        <w:gridCol w:w="2618"/>
      </w:tblGrid>
      <w:tr w:rsidR="00B12F12" w:rsidRPr="00EB5ACD" w14:paraId="2EA53E15" w14:textId="77777777" w:rsidTr="006A1775">
        <w:trPr>
          <w:trHeight w:val="20"/>
          <w:tblHeader/>
          <w:tblCellSpacing w:w="15" w:type="dxa"/>
          <w:jc w:val="center"/>
        </w:trPr>
        <w:tc>
          <w:tcPr>
            <w:tcW w:w="0" w:type="auto"/>
            <w:tcBorders>
              <w:top w:val="single" w:sz="4" w:space="0" w:color="auto"/>
              <w:bottom w:val="single" w:sz="4" w:space="0" w:color="auto"/>
            </w:tcBorders>
            <w:vAlign w:val="center"/>
            <w:hideMark/>
          </w:tcPr>
          <w:p w14:paraId="1A909F95" w14:textId="77777777" w:rsidR="00B12F12" w:rsidRPr="00EB5ACD" w:rsidRDefault="00B12F12" w:rsidP="00FC6AA2">
            <w:pPr>
              <w:ind w:left="42"/>
              <w:rPr>
                <w:rFonts w:ascii="Arial" w:hAnsi="Arial" w:cs="Arial"/>
                <w:b/>
                <w:bCs/>
              </w:rPr>
            </w:pPr>
            <w:r w:rsidRPr="00EB5ACD">
              <w:rPr>
                <w:rFonts w:ascii="Arial" w:hAnsi="Arial" w:cs="Arial"/>
                <w:b/>
                <w:bCs/>
              </w:rPr>
              <w:t>Fit Index</w:t>
            </w:r>
          </w:p>
        </w:tc>
        <w:tc>
          <w:tcPr>
            <w:tcW w:w="0" w:type="auto"/>
            <w:tcBorders>
              <w:top w:val="single" w:sz="4" w:space="0" w:color="auto"/>
              <w:bottom w:val="single" w:sz="4" w:space="0" w:color="auto"/>
            </w:tcBorders>
            <w:vAlign w:val="center"/>
            <w:hideMark/>
          </w:tcPr>
          <w:p w14:paraId="3946D698" w14:textId="77777777" w:rsidR="00B12F12" w:rsidRPr="00EB5ACD" w:rsidRDefault="00B12F12" w:rsidP="00CE7B7C">
            <w:pPr>
              <w:rPr>
                <w:rFonts w:ascii="Arial" w:hAnsi="Arial" w:cs="Arial"/>
                <w:b/>
                <w:bCs/>
              </w:rPr>
            </w:pPr>
            <w:r w:rsidRPr="00EB5ACD">
              <w:rPr>
                <w:rFonts w:ascii="Arial" w:hAnsi="Arial" w:cs="Arial"/>
                <w:b/>
                <w:bCs/>
              </w:rPr>
              <w:t>Value</w:t>
            </w:r>
          </w:p>
        </w:tc>
        <w:tc>
          <w:tcPr>
            <w:tcW w:w="2573" w:type="dxa"/>
            <w:tcBorders>
              <w:top w:val="single" w:sz="4" w:space="0" w:color="auto"/>
              <w:bottom w:val="single" w:sz="4" w:space="0" w:color="auto"/>
            </w:tcBorders>
            <w:vAlign w:val="center"/>
            <w:hideMark/>
          </w:tcPr>
          <w:p w14:paraId="6DA35949" w14:textId="77777777" w:rsidR="00B12F12" w:rsidRPr="00EB5ACD" w:rsidRDefault="00B12F12" w:rsidP="00CE7B7C">
            <w:pPr>
              <w:rPr>
                <w:rFonts w:ascii="Arial" w:hAnsi="Arial" w:cs="Arial"/>
                <w:b/>
                <w:bCs/>
              </w:rPr>
            </w:pPr>
            <w:r w:rsidRPr="00EB5ACD">
              <w:rPr>
                <w:rFonts w:ascii="Arial" w:hAnsi="Arial" w:cs="Arial"/>
                <w:b/>
                <w:bCs/>
              </w:rPr>
              <w:t>Interpretation</w:t>
            </w:r>
          </w:p>
        </w:tc>
      </w:tr>
      <w:tr w:rsidR="00B12F12" w:rsidRPr="00EB5ACD" w14:paraId="7F262A4B" w14:textId="77777777" w:rsidTr="006A1775">
        <w:trPr>
          <w:trHeight w:val="20"/>
          <w:tblCellSpacing w:w="15" w:type="dxa"/>
          <w:jc w:val="center"/>
        </w:trPr>
        <w:tc>
          <w:tcPr>
            <w:tcW w:w="0" w:type="auto"/>
            <w:vAlign w:val="center"/>
            <w:hideMark/>
          </w:tcPr>
          <w:p w14:paraId="144B6926" w14:textId="77777777" w:rsidR="00B12F12" w:rsidRPr="00EB5ACD" w:rsidRDefault="00B12F12" w:rsidP="00CE7B7C">
            <w:pPr>
              <w:rPr>
                <w:rFonts w:ascii="Arial" w:hAnsi="Arial" w:cs="Arial"/>
              </w:rPr>
            </w:pPr>
            <w:r w:rsidRPr="00EB5ACD">
              <w:rPr>
                <w:rFonts w:ascii="Arial" w:hAnsi="Arial" w:cs="Arial"/>
              </w:rPr>
              <w:t>Comparative Fit Index (CFI)</w:t>
            </w:r>
          </w:p>
        </w:tc>
        <w:tc>
          <w:tcPr>
            <w:tcW w:w="0" w:type="auto"/>
            <w:vAlign w:val="center"/>
            <w:hideMark/>
          </w:tcPr>
          <w:p w14:paraId="2C0D8F27" w14:textId="77777777" w:rsidR="00B12F12" w:rsidRPr="00EB5ACD" w:rsidRDefault="00B12F12" w:rsidP="00CE7B7C">
            <w:pPr>
              <w:rPr>
                <w:rFonts w:ascii="Arial" w:hAnsi="Arial" w:cs="Arial"/>
              </w:rPr>
            </w:pPr>
            <w:r w:rsidRPr="00EB5ACD">
              <w:rPr>
                <w:rFonts w:ascii="Arial" w:hAnsi="Arial" w:cs="Arial"/>
              </w:rPr>
              <w:t>0.997</w:t>
            </w:r>
          </w:p>
        </w:tc>
        <w:tc>
          <w:tcPr>
            <w:tcW w:w="2573" w:type="dxa"/>
            <w:vAlign w:val="center"/>
            <w:hideMark/>
          </w:tcPr>
          <w:p w14:paraId="1F39956D" w14:textId="77777777" w:rsidR="00B12F12" w:rsidRPr="00EB5ACD" w:rsidRDefault="00B12F12" w:rsidP="00CE7B7C">
            <w:pPr>
              <w:rPr>
                <w:rFonts w:ascii="Arial" w:hAnsi="Arial" w:cs="Arial"/>
              </w:rPr>
            </w:pPr>
            <w:r w:rsidRPr="00EB5ACD">
              <w:rPr>
                <w:rFonts w:ascii="Arial" w:hAnsi="Arial" w:cs="Arial"/>
              </w:rPr>
              <w:t>Excellent model fit</w:t>
            </w:r>
          </w:p>
        </w:tc>
      </w:tr>
      <w:tr w:rsidR="00B12F12" w:rsidRPr="00EB5ACD" w14:paraId="5F761D14" w14:textId="77777777" w:rsidTr="006A1775">
        <w:trPr>
          <w:trHeight w:val="20"/>
          <w:tblCellSpacing w:w="15" w:type="dxa"/>
          <w:jc w:val="center"/>
        </w:trPr>
        <w:tc>
          <w:tcPr>
            <w:tcW w:w="0" w:type="auto"/>
            <w:vAlign w:val="center"/>
            <w:hideMark/>
          </w:tcPr>
          <w:p w14:paraId="76318C2F" w14:textId="77777777" w:rsidR="00B12F12" w:rsidRPr="00EB5ACD" w:rsidRDefault="00B12F12" w:rsidP="00CE7B7C">
            <w:pPr>
              <w:rPr>
                <w:rFonts w:ascii="Arial" w:hAnsi="Arial" w:cs="Arial"/>
              </w:rPr>
            </w:pPr>
            <w:r w:rsidRPr="00EB5ACD">
              <w:rPr>
                <w:rFonts w:ascii="Arial" w:hAnsi="Arial" w:cs="Arial"/>
              </w:rPr>
              <w:t>Tucker–Lewis Index (TLI)</w:t>
            </w:r>
          </w:p>
        </w:tc>
        <w:tc>
          <w:tcPr>
            <w:tcW w:w="0" w:type="auto"/>
            <w:vAlign w:val="center"/>
            <w:hideMark/>
          </w:tcPr>
          <w:p w14:paraId="65DBDA89" w14:textId="77777777" w:rsidR="00B12F12" w:rsidRPr="00EB5ACD" w:rsidRDefault="00B12F12" w:rsidP="00CE7B7C">
            <w:pPr>
              <w:rPr>
                <w:rFonts w:ascii="Arial" w:hAnsi="Arial" w:cs="Arial"/>
              </w:rPr>
            </w:pPr>
            <w:r w:rsidRPr="00EB5ACD">
              <w:rPr>
                <w:rFonts w:ascii="Arial" w:hAnsi="Arial" w:cs="Arial"/>
              </w:rPr>
              <w:t>0.996</w:t>
            </w:r>
          </w:p>
        </w:tc>
        <w:tc>
          <w:tcPr>
            <w:tcW w:w="2573" w:type="dxa"/>
            <w:vAlign w:val="center"/>
            <w:hideMark/>
          </w:tcPr>
          <w:p w14:paraId="3E5BB687" w14:textId="77777777" w:rsidR="00B12F12" w:rsidRPr="00EB5ACD" w:rsidRDefault="00B12F12" w:rsidP="00CE7B7C">
            <w:pPr>
              <w:rPr>
                <w:rFonts w:ascii="Arial" w:hAnsi="Arial" w:cs="Arial"/>
              </w:rPr>
            </w:pPr>
            <w:r w:rsidRPr="00EB5ACD">
              <w:rPr>
                <w:rFonts w:ascii="Arial" w:hAnsi="Arial" w:cs="Arial"/>
              </w:rPr>
              <w:t>Excellent model fit</w:t>
            </w:r>
          </w:p>
        </w:tc>
      </w:tr>
      <w:tr w:rsidR="00B12F12" w:rsidRPr="00EB5ACD" w14:paraId="12B7F6D5" w14:textId="77777777" w:rsidTr="006A1775">
        <w:trPr>
          <w:trHeight w:val="20"/>
          <w:tblCellSpacing w:w="15" w:type="dxa"/>
          <w:jc w:val="center"/>
        </w:trPr>
        <w:tc>
          <w:tcPr>
            <w:tcW w:w="0" w:type="auto"/>
            <w:vAlign w:val="center"/>
            <w:hideMark/>
          </w:tcPr>
          <w:p w14:paraId="51465F68" w14:textId="77777777" w:rsidR="00B12F12" w:rsidRPr="00EB5ACD" w:rsidRDefault="00B12F12" w:rsidP="00CE7B7C">
            <w:pPr>
              <w:rPr>
                <w:rFonts w:ascii="Arial" w:hAnsi="Arial" w:cs="Arial"/>
              </w:rPr>
            </w:pPr>
            <w:r w:rsidRPr="00EB5ACD">
              <w:rPr>
                <w:rFonts w:ascii="Arial" w:hAnsi="Arial" w:cs="Arial"/>
              </w:rPr>
              <w:t>Bentler–Bonett Non-normed Fit Index (NNFI)</w:t>
            </w:r>
          </w:p>
        </w:tc>
        <w:tc>
          <w:tcPr>
            <w:tcW w:w="0" w:type="auto"/>
            <w:vAlign w:val="center"/>
            <w:hideMark/>
          </w:tcPr>
          <w:p w14:paraId="13C6FC24" w14:textId="77777777" w:rsidR="00B12F12" w:rsidRPr="00EB5ACD" w:rsidRDefault="00B12F12" w:rsidP="00CE7B7C">
            <w:pPr>
              <w:rPr>
                <w:rFonts w:ascii="Arial" w:hAnsi="Arial" w:cs="Arial"/>
              </w:rPr>
            </w:pPr>
            <w:r w:rsidRPr="00EB5ACD">
              <w:rPr>
                <w:rFonts w:ascii="Arial" w:hAnsi="Arial" w:cs="Arial"/>
              </w:rPr>
              <w:t>0.996</w:t>
            </w:r>
          </w:p>
        </w:tc>
        <w:tc>
          <w:tcPr>
            <w:tcW w:w="2573" w:type="dxa"/>
            <w:vAlign w:val="center"/>
            <w:hideMark/>
          </w:tcPr>
          <w:p w14:paraId="53C39F02" w14:textId="77777777" w:rsidR="00B12F12" w:rsidRPr="00EB5ACD" w:rsidRDefault="00B12F12" w:rsidP="00CE7B7C">
            <w:pPr>
              <w:rPr>
                <w:rFonts w:ascii="Arial" w:hAnsi="Arial" w:cs="Arial"/>
              </w:rPr>
            </w:pPr>
            <w:r w:rsidRPr="00EB5ACD">
              <w:rPr>
                <w:rFonts w:ascii="Arial" w:hAnsi="Arial" w:cs="Arial"/>
              </w:rPr>
              <w:t>Excellent model fit</w:t>
            </w:r>
          </w:p>
        </w:tc>
      </w:tr>
      <w:tr w:rsidR="00B12F12" w:rsidRPr="00EB5ACD" w14:paraId="6D727DEE" w14:textId="77777777" w:rsidTr="006A1775">
        <w:trPr>
          <w:trHeight w:val="20"/>
          <w:tblCellSpacing w:w="15" w:type="dxa"/>
          <w:jc w:val="center"/>
        </w:trPr>
        <w:tc>
          <w:tcPr>
            <w:tcW w:w="0" w:type="auto"/>
            <w:tcBorders>
              <w:bottom w:val="single" w:sz="4" w:space="0" w:color="auto"/>
            </w:tcBorders>
            <w:vAlign w:val="center"/>
            <w:hideMark/>
          </w:tcPr>
          <w:p w14:paraId="6ECA1ADE" w14:textId="77777777" w:rsidR="00B12F12" w:rsidRPr="00EB5ACD" w:rsidRDefault="00B12F12" w:rsidP="00CE7B7C">
            <w:pPr>
              <w:rPr>
                <w:rFonts w:ascii="Arial" w:hAnsi="Arial" w:cs="Arial"/>
              </w:rPr>
            </w:pPr>
            <w:r w:rsidRPr="00EB5ACD">
              <w:rPr>
                <w:rFonts w:ascii="Arial" w:hAnsi="Arial" w:cs="Arial"/>
              </w:rPr>
              <w:t>Parsimony Normed Fit Index (PNFI)</w:t>
            </w:r>
          </w:p>
        </w:tc>
        <w:tc>
          <w:tcPr>
            <w:tcW w:w="0" w:type="auto"/>
            <w:tcBorders>
              <w:bottom w:val="single" w:sz="4" w:space="0" w:color="auto"/>
            </w:tcBorders>
            <w:vAlign w:val="center"/>
            <w:hideMark/>
          </w:tcPr>
          <w:p w14:paraId="5A75A504" w14:textId="77777777" w:rsidR="00B12F12" w:rsidRPr="00EB5ACD" w:rsidRDefault="00B12F12" w:rsidP="00CE7B7C">
            <w:pPr>
              <w:rPr>
                <w:rFonts w:ascii="Arial" w:hAnsi="Arial" w:cs="Arial"/>
              </w:rPr>
            </w:pPr>
            <w:r w:rsidRPr="00EB5ACD">
              <w:rPr>
                <w:rFonts w:ascii="Arial" w:hAnsi="Arial" w:cs="Arial"/>
              </w:rPr>
              <w:t>0.888</w:t>
            </w:r>
          </w:p>
        </w:tc>
        <w:tc>
          <w:tcPr>
            <w:tcW w:w="2573" w:type="dxa"/>
            <w:tcBorders>
              <w:bottom w:val="single" w:sz="4" w:space="0" w:color="auto"/>
            </w:tcBorders>
            <w:vAlign w:val="center"/>
            <w:hideMark/>
          </w:tcPr>
          <w:p w14:paraId="6E4879B8" w14:textId="77777777" w:rsidR="00B12F12" w:rsidRPr="00EB5ACD" w:rsidRDefault="00B12F12" w:rsidP="00CE7B7C">
            <w:pPr>
              <w:rPr>
                <w:rFonts w:ascii="Arial" w:hAnsi="Arial" w:cs="Arial"/>
              </w:rPr>
            </w:pPr>
            <w:r w:rsidRPr="00EB5ACD">
              <w:rPr>
                <w:rFonts w:ascii="Arial" w:hAnsi="Arial" w:cs="Arial"/>
              </w:rPr>
              <w:t>Acceptable parsimony-adjusted fit</w:t>
            </w:r>
          </w:p>
        </w:tc>
      </w:tr>
    </w:tbl>
    <w:p w14:paraId="3E708F90" w14:textId="77777777" w:rsidR="00B12F12" w:rsidRPr="00EB5ACD" w:rsidRDefault="00B12F12" w:rsidP="00441B6F">
      <w:pPr>
        <w:pStyle w:val="Body"/>
        <w:spacing w:after="0"/>
        <w:rPr>
          <w:rFonts w:ascii="Arial" w:hAnsi="Arial" w:cs="Arial"/>
        </w:rPr>
      </w:pPr>
    </w:p>
    <w:p w14:paraId="67E09999" w14:textId="78E0A51B" w:rsidR="009C5AC0" w:rsidRPr="00EB5ACD" w:rsidRDefault="00E00065" w:rsidP="00E00065">
      <w:pPr>
        <w:pStyle w:val="Body"/>
        <w:spacing w:after="0"/>
        <w:rPr>
          <w:rFonts w:ascii="Arial" w:hAnsi="Arial" w:cs="Arial"/>
          <w:b/>
          <w:bCs/>
          <w:u w:val="single"/>
        </w:rPr>
      </w:pPr>
      <w:r w:rsidRPr="00EB5ACD">
        <w:rPr>
          <w:rFonts w:ascii="Arial" w:hAnsi="Arial" w:cs="Arial"/>
          <w:b/>
          <w:bCs/>
          <w:u w:val="single"/>
        </w:rPr>
        <w:t>4.1.4 Confirmatory Factor Analysis Estimates</w:t>
      </w:r>
    </w:p>
    <w:p w14:paraId="6D9B73BD" w14:textId="77777777" w:rsidR="009C5AC0" w:rsidRPr="00EB5ACD" w:rsidRDefault="009C5AC0" w:rsidP="009C5AC0">
      <w:pPr>
        <w:pStyle w:val="Body"/>
        <w:spacing w:after="0"/>
        <w:ind w:firstLine="720"/>
        <w:rPr>
          <w:rFonts w:ascii="Arial" w:hAnsi="Arial" w:cs="Arial"/>
          <w:lang w:val="en-PH"/>
        </w:rPr>
      </w:pPr>
      <w:r w:rsidRPr="00EB5ACD">
        <w:rPr>
          <w:rFonts w:ascii="Arial" w:hAnsi="Arial" w:cs="Arial"/>
          <w:lang w:val="en-PH"/>
        </w:rPr>
        <w:t>The confirmatory factor analysis (CFA) results provide strong empirical support for the adequacy of the three-factor measurement model of psychological safety in teaching. All estimated factor loadings were statistically significant at the .001 level, indicating that each observed item contributed meaningfully to its designated latent construct. Unstandardized factor loadings ranged from 0.423 to 0.757, exceeding the minimum acceptable threshold of 0.40 commonly recommended for well-theorized measurement models in CFA (Hair et al., 2022; Kline, 2023). The associated standard errors were consistently small, ranging from 0.011 to 0.018, suggesting stable and precise parameter estimates and indicating that the model was well identified and supported by the sample size.</w:t>
      </w:r>
    </w:p>
    <w:p w14:paraId="7FB4167D" w14:textId="77777777" w:rsidR="009C5AC0" w:rsidRPr="00EB5ACD" w:rsidRDefault="009C5AC0" w:rsidP="009C5AC0">
      <w:pPr>
        <w:pStyle w:val="Body"/>
        <w:spacing w:after="0"/>
        <w:ind w:firstLine="720"/>
        <w:rPr>
          <w:rFonts w:ascii="Arial" w:hAnsi="Arial" w:cs="Arial"/>
          <w:lang w:val="en-PH"/>
        </w:rPr>
      </w:pPr>
      <w:r w:rsidRPr="00EB5ACD">
        <w:rPr>
          <w:rFonts w:ascii="Arial" w:hAnsi="Arial" w:cs="Arial"/>
          <w:lang w:val="en-PH"/>
        </w:rPr>
        <w:t xml:space="preserve">For the </w:t>
      </w:r>
      <w:r w:rsidRPr="00EB5ACD">
        <w:rPr>
          <w:rFonts w:ascii="Arial" w:hAnsi="Arial" w:cs="Arial"/>
          <w:b/>
          <w:bCs/>
          <w:lang w:val="en-PH"/>
        </w:rPr>
        <w:t>Relational Leadership Safety</w:t>
      </w:r>
      <w:r w:rsidRPr="00EB5ACD">
        <w:rPr>
          <w:rFonts w:ascii="Arial" w:hAnsi="Arial" w:cs="Arial"/>
          <w:lang w:val="en-PH"/>
        </w:rPr>
        <w:t xml:space="preserve"> factor, item loadings ranged from 0.487 to 0.757, with the highest loadings observed for items related to teachers’ perceived safety in expressing opinions during meetings and school heads’ genuine concern for teachers’ professional well-being. These findings suggest that leadership behaviors that legitimize teacher voice and demonstrate care are particularly salient indicators of psychological safety within hierarchical school contexts. Even the lowest-loading item—teachers’ ability to admit mistakes without fear—remained well above the acceptable cutoff and demonstrated strong statistical significance, confirming its relevance to the construct.</w:t>
      </w:r>
    </w:p>
    <w:p w14:paraId="3ACFAAED" w14:textId="77777777" w:rsidR="009C5AC0" w:rsidRPr="00EB5ACD" w:rsidRDefault="009C5AC0" w:rsidP="009C5AC0">
      <w:pPr>
        <w:pStyle w:val="Body"/>
        <w:spacing w:after="0"/>
        <w:ind w:firstLine="720"/>
        <w:rPr>
          <w:rFonts w:ascii="Arial" w:hAnsi="Arial" w:cs="Arial"/>
          <w:lang w:val="en-PH"/>
        </w:rPr>
      </w:pPr>
      <w:r w:rsidRPr="00EB5ACD">
        <w:rPr>
          <w:rFonts w:ascii="Arial" w:hAnsi="Arial" w:cs="Arial"/>
          <w:lang w:val="en-PH"/>
        </w:rPr>
        <w:t xml:space="preserve">The </w:t>
      </w:r>
      <w:r w:rsidRPr="00EB5ACD">
        <w:rPr>
          <w:rFonts w:ascii="Arial" w:hAnsi="Arial" w:cs="Arial"/>
          <w:b/>
          <w:bCs/>
          <w:lang w:val="en-PH"/>
        </w:rPr>
        <w:t>Collective Psychological Security</w:t>
      </w:r>
      <w:r w:rsidRPr="00EB5ACD">
        <w:rPr>
          <w:rFonts w:ascii="Arial" w:hAnsi="Arial" w:cs="Arial"/>
          <w:lang w:val="en-PH"/>
        </w:rPr>
        <w:t xml:space="preserve"> factor exhibited loadings between 0.430 and 0.634, reflecting a coherent set of indicators related to cooperation, trust, belongingness, participatory decision-making, and help-seeking behaviors. Although the magnitude of loadings for this factor was comparatively moderate, this pattern is consistent with literature indicating that collective and relational constructs often manifest through multiple interrelated behaviors rather than through highly dominant single indicators (Kline, 2023). All items showed high </w:t>
      </w:r>
      <w:r w:rsidRPr="00EB5ACD">
        <w:rPr>
          <w:rFonts w:ascii="Arial" w:hAnsi="Arial" w:cs="Arial"/>
          <w:i/>
          <w:iCs/>
          <w:lang w:val="en-PH"/>
        </w:rPr>
        <w:t>z</w:t>
      </w:r>
      <w:r w:rsidRPr="00EB5ACD">
        <w:rPr>
          <w:rFonts w:ascii="Arial" w:hAnsi="Arial" w:cs="Arial"/>
          <w:lang w:val="en-PH"/>
        </w:rPr>
        <w:t xml:space="preserve"> values (31.72–42.38), further supporting the robustness of the factor.</w:t>
      </w:r>
    </w:p>
    <w:p w14:paraId="4BDD2721" w14:textId="77777777" w:rsidR="009C5AC0" w:rsidRPr="00EB5ACD" w:rsidRDefault="009C5AC0" w:rsidP="009C5AC0">
      <w:pPr>
        <w:pStyle w:val="Body"/>
        <w:spacing w:after="0"/>
        <w:ind w:firstLine="720"/>
        <w:rPr>
          <w:rFonts w:ascii="Arial" w:hAnsi="Arial" w:cs="Arial"/>
          <w:lang w:val="en-PH"/>
        </w:rPr>
      </w:pPr>
      <w:r w:rsidRPr="00EB5ACD">
        <w:rPr>
          <w:rFonts w:ascii="Arial" w:hAnsi="Arial" w:cs="Arial"/>
          <w:lang w:val="en-PH"/>
        </w:rPr>
        <w:t xml:space="preserve">For </w:t>
      </w:r>
      <w:r w:rsidRPr="00EB5ACD">
        <w:rPr>
          <w:rFonts w:ascii="Arial" w:hAnsi="Arial" w:cs="Arial"/>
          <w:b/>
          <w:bCs/>
          <w:lang w:val="en-PH"/>
        </w:rPr>
        <w:t>Prosocial Organizational Commitment</w:t>
      </w:r>
      <w:r w:rsidRPr="00EB5ACD">
        <w:rPr>
          <w:rFonts w:ascii="Arial" w:hAnsi="Arial" w:cs="Arial"/>
          <w:lang w:val="en-PH"/>
        </w:rPr>
        <w:t xml:space="preserve">, factor loadings ranged from 0.423 to 0.445, with all items reaching statistical significance at </w:t>
      </w:r>
      <w:r w:rsidRPr="00EB5ACD">
        <w:rPr>
          <w:rFonts w:ascii="Arial" w:hAnsi="Arial" w:cs="Arial"/>
          <w:i/>
          <w:iCs/>
          <w:lang w:val="en-PH"/>
        </w:rPr>
        <w:t>p</w:t>
      </w:r>
      <w:r w:rsidRPr="00EB5ACD">
        <w:rPr>
          <w:rFonts w:ascii="Arial" w:hAnsi="Arial" w:cs="Arial"/>
          <w:lang w:val="en-PH"/>
        </w:rPr>
        <w:t xml:space="preserve"> &lt; .001. These results indicate that discretionary behaviors such as helping colleagues, volunteering for school activities, sharing resources, mentoring new teachers, and </w:t>
      </w:r>
      <w:r w:rsidRPr="00EB5ACD">
        <w:rPr>
          <w:rFonts w:ascii="Arial" w:hAnsi="Arial" w:cs="Arial"/>
          <w:lang w:val="en-PH"/>
        </w:rPr>
        <w:lastRenderedPageBreak/>
        <w:t>supporting school-wide initiatives form a unified prosocial dimension. While these loadings are lower than those of the leadership-related factor, they remain acceptable for constructs capturing voluntary, extra-role behaviors, which are often more situational and context-dependent in nature (Hair et al., 2022).</w:t>
      </w:r>
    </w:p>
    <w:p w14:paraId="7E32FF71" w14:textId="77777777" w:rsidR="009C5AC0" w:rsidRPr="00EB5ACD" w:rsidRDefault="009C5AC0" w:rsidP="009C5AC0">
      <w:pPr>
        <w:pStyle w:val="Body"/>
        <w:spacing w:after="0"/>
        <w:ind w:firstLine="720"/>
        <w:rPr>
          <w:rFonts w:ascii="Arial" w:hAnsi="Arial" w:cs="Arial"/>
          <w:lang w:val="en-PH"/>
        </w:rPr>
      </w:pPr>
      <w:r w:rsidRPr="00EB5ACD">
        <w:rPr>
          <w:rFonts w:ascii="Arial" w:hAnsi="Arial" w:cs="Arial"/>
          <w:lang w:val="en-PH"/>
        </w:rPr>
        <w:t xml:space="preserve">Across all factors, the </w:t>
      </w:r>
      <w:r w:rsidRPr="00EB5ACD">
        <w:rPr>
          <w:rFonts w:ascii="Arial" w:hAnsi="Arial" w:cs="Arial"/>
          <w:i/>
          <w:iCs/>
          <w:lang w:val="en-PH"/>
        </w:rPr>
        <w:t>z</w:t>
      </w:r>
      <w:r w:rsidRPr="00EB5ACD">
        <w:rPr>
          <w:rFonts w:ascii="Arial" w:hAnsi="Arial" w:cs="Arial"/>
          <w:lang w:val="en-PH"/>
        </w:rPr>
        <w:t xml:space="preserve"> statistics were notably high, ranging from 28.89 to 43.29, far exceeding the critical value of 1.96 for statistical significance at the .05 level. This pattern confirms that all estimated parameters were significantly different from zero and that the relationships between observed variables and latent constructs were strong and reliable (Byrne, 2022). Taken together, the CFA results demonstrate satisfactory item-level validity and provide compelling evidence that the proposed Psychological Safety in Teaching Scale possesses a sound and empirically supported measurement structure.</w:t>
      </w:r>
    </w:p>
    <w:p w14:paraId="297882BF" w14:textId="77777777" w:rsidR="009C5AC0" w:rsidRPr="00EB5ACD" w:rsidRDefault="009C5AC0" w:rsidP="009C5AC0">
      <w:pPr>
        <w:pStyle w:val="Body"/>
        <w:spacing w:after="0"/>
        <w:ind w:firstLine="720"/>
        <w:rPr>
          <w:rFonts w:ascii="Arial" w:hAnsi="Arial" w:cs="Arial"/>
        </w:rPr>
      </w:pPr>
    </w:p>
    <w:p w14:paraId="35E900B6" w14:textId="290A8DC1" w:rsidR="00611D74" w:rsidRPr="00EB5ACD" w:rsidRDefault="00611D74" w:rsidP="00611D74">
      <w:pPr>
        <w:pStyle w:val="Body"/>
        <w:spacing w:after="0"/>
        <w:rPr>
          <w:rFonts w:ascii="Arial" w:hAnsi="Arial" w:cs="Arial"/>
          <w:b/>
          <w:bCs/>
          <w:u w:val="single"/>
        </w:rPr>
      </w:pPr>
      <w:r w:rsidRPr="00EB5ACD">
        <w:rPr>
          <w:rFonts w:ascii="Arial" w:hAnsi="Arial" w:cs="Arial"/>
          <w:b/>
          <w:bCs/>
        </w:rPr>
        <w:t>Table 11 Confirmatory Factor Analysis Estimates</w:t>
      </w:r>
    </w:p>
    <w:tbl>
      <w:tblPr>
        <w:tblW w:w="0" w:type="auto"/>
        <w:tblLayout w:type="fixed"/>
        <w:tblLook w:val="04A0" w:firstRow="1" w:lastRow="0" w:firstColumn="1" w:lastColumn="0" w:noHBand="0" w:noVBand="1"/>
      </w:tblPr>
      <w:tblGrid>
        <w:gridCol w:w="5670"/>
        <w:gridCol w:w="1260"/>
        <w:gridCol w:w="720"/>
        <w:gridCol w:w="810"/>
        <w:gridCol w:w="900"/>
      </w:tblGrid>
      <w:tr w:rsidR="009C5AC0" w:rsidRPr="00EB5ACD" w14:paraId="735B4CB3" w14:textId="77777777" w:rsidTr="009C5AC0">
        <w:trPr>
          <w:trHeight w:val="288"/>
        </w:trPr>
        <w:tc>
          <w:tcPr>
            <w:tcW w:w="5670" w:type="dxa"/>
            <w:tcBorders>
              <w:top w:val="single" w:sz="4" w:space="0" w:color="auto"/>
              <w:left w:val="nil"/>
              <w:bottom w:val="single" w:sz="4" w:space="0" w:color="auto"/>
              <w:right w:val="nil"/>
            </w:tcBorders>
            <w:noWrap/>
            <w:vAlign w:val="bottom"/>
            <w:hideMark/>
          </w:tcPr>
          <w:p w14:paraId="2B5B7CEA" w14:textId="77777777" w:rsidR="009C5AC0" w:rsidRPr="00EB5ACD" w:rsidRDefault="009C5AC0" w:rsidP="009C5AC0">
            <w:pP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Scale Item</w:t>
            </w:r>
          </w:p>
        </w:tc>
        <w:tc>
          <w:tcPr>
            <w:tcW w:w="1260" w:type="dxa"/>
            <w:tcBorders>
              <w:top w:val="single" w:sz="4" w:space="0" w:color="auto"/>
              <w:left w:val="nil"/>
              <w:bottom w:val="single" w:sz="4" w:space="0" w:color="auto"/>
              <w:right w:val="nil"/>
            </w:tcBorders>
            <w:noWrap/>
            <w:vAlign w:val="bottom"/>
            <w:hideMark/>
          </w:tcPr>
          <w:p w14:paraId="6FD3E323" w14:textId="77777777" w:rsidR="009C5AC0" w:rsidRPr="00EB5ACD" w:rsidRDefault="009C5AC0" w:rsidP="009C5AC0">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Estimate</w:t>
            </w:r>
          </w:p>
        </w:tc>
        <w:tc>
          <w:tcPr>
            <w:tcW w:w="720" w:type="dxa"/>
            <w:tcBorders>
              <w:top w:val="single" w:sz="4" w:space="0" w:color="auto"/>
              <w:left w:val="nil"/>
              <w:bottom w:val="single" w:sz="4" w:space="0" w:color="auto"/>
              <w:right w:val="nil"/>
            </w:tcBorders>
            <w:noWrap/>
            <w:vAlign w:val="bottom"/>
            <w:hideMark/>
          </w:tcPr>
          <w:p w14:paraId="2EBDB685" w14:textId="77777777" w:rsidR="009C5AC0" w:rsidRPr="00EB5ACD" w:rsidRDefault="009C5AC0" w:rsidP="009C5AC0">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SE</w:t>
            </w:r>
          </w:p>
        </w:tc>
        <w:tc>
          <w:tcPr>
            <w:tcW w:w="810" w:type="dxa"/>
            <w:tcBorders>
              <w:top w:val="single" w:sz="4" w:space="0" w:color="auto"/>
              <w:left w:val="nil"/>
              <w:bottom w:val="single" w:sz="4" w:space="0" w:color="auto"/>
              <w:right w:val="nil"/>
            </w:tcBorders>
            <w:noWrap/>
            <w:vAlign w:val="bottom"/>
            <w:hideMark/>
          </w:tcPr>
          <w:p w14:paraId="3F0FC915" w14:textId="77777777" w:rsidR="009C5AC0" w:rsidRPr="00EB5ACD" w:rsidRDefault="009C5AC0" w:rsidP="009C5AC0">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Z</w:t>
            </w:r>
          </w:p>
        </w:tc>
        <w:tc>
          <w:tcPr>
            <w:tcW w:w="900" w:type="dxa"/>
            <w:tcBorders>
              <w:top w:val="single" w:sz="4" w:space="0" w:color="auto"/>
              <w:left w:val="nil"/>
              <w:bottom w:val="single" w:sz="4" w:space="0" w:color="auto"/>
              <w:right w:val="nil"/>
            </w:tcBorders>
            <w:noWrap/>
            <w:vAlign w:val="bottom"/>
            <w:hideMark/>
          </w:tcPr>
          <w:p w14:paraId="5BA21061" w14:textId="77777777" w:rsidR="009C5AC0" w:rsidRPr="00EB5ACD" w:rsidRDefault="009C5AC0" w:rsidP="009C5AC0">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p</w:t>
            </w:r>
          </w:p>
        </w:tc>
      </w:tr>
      <w:tr w:rsidR="009C5AC0" w:rsidRPr="00EB5ACD" w14:paraId="7057FA05" w14:textId="77777777" w:rsidTr="009C5AC0">
        <w:trPr>
          <w:trHeight w:val="288"/>
        </w:trPr>
        <w:tc>
          <w:tcPr>
            <w:tcW w:w="5670" w:type="dxa"/>
            <w:tcBorders>
              <w:top w:val="nil"/>
              <w:left w:val="nil"/>
              <w:bottom w:val="nil"/>
              <w:right w:val="nil"/>
            </w:tcBorders>
            <w:noWrap/>
            <w:vAlign w:val="bottom"/>
            <w:hideMark/>
          </w:tcPr>
          <w:p w14:paraId="109A6BB6" w14:textId="77777777" w:rsidR="009C5AC0" w:rsidRPr="00EB5ACD" w:rsidRDefault="009C5AC0" w:rsidP="009C5AC0">
            <w:pP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Relational Leadership Safety</w:t>
            </w:r>
          </w:p>
        </w:tc>
        <w:tc>
          <w:tcPr>
            <w:tcW w:w="1260" w:type="dxa"/>
            <w:tcBorders>
              <w:top w:val="nil"/>
              <w:left w:val="nil"/>
              <w:bottom w:val="nil"/>
              <w:right w:val="nil"/>
            </w:tcBorders>
            <w:noWrap/>
            <w:vAlign w:val="bottom"/>
            <w:hideMark/>
          </w:tcPr>
          <w:p w14:paraId="0F22E230" w14:textId="77777777" w:rsidR="009C5AC0" w:rsidRPr="00EB5ACD" w:rsidRDefault="009C5AC0" w:rsidP="009C5AC0">
            <w:pPr>
              <w:rPr>
                <w:rFonts w:ascii="Arial" w:hAnsi="Arial" w:cs="Arial"/>
                <w:color w:val="000000"/>
                <w:sz w:val="22"/>
                <w:szCs w:val="22"/>
                <w:lang w:val="en-PH" w:eastAsia="en-PH"/>
              </w:rPr>
            </w:pPr>
          </w:p>
        </w:tc>
        <w:tc>
          <w:tcPr>
            <w:tcW w:w="720" w:type="dxa"/>
            <w:tcBorders>
              <w:top w:val="nil"/>
              <w:left w:val="nil"/>
              <w:bottom w:val="nil"/>
              <w:right w:val="nil"/>
            </w:tcBorders>
            <w:noWrap/>
            <w:vAlign w:val="bottom"/>
            <w:hideMark/>
          </w:tcPr>
          <w:p w14:paraId="484C0056" w14:textId="77777777" w:rsidR="009C5AC0" w:rsidRPr="00EB5ACD" w:rsidRDefault="009C5AC0" w:rsidP="009C5AC0">
            <w:pPr>
              <w:jc w:val="center"/>
              <w:rPr>
                <w:rFonts w:ascii="Arial" w:hAnsi="Arial" w:cs="Arial"/>
                <w:lang w:val="en-PH" w:eastAsia="en-PH"/>
              </w:rPr>
            </w:pPr>
          </w:p>
        </w:tc>
        <w:tc>
          <w:tcPr>
            <w:tcW w:w="810" w:type="dxa"/>
            <w:tcBorders>
              <w:top w:val="nil"/>
              <w:left w:val="nil"/>
              <w:bottom w:val="nil"/>
              <w:right w:val="nil"/>
            </w:tcBorders>
            <w:noWrap/>
            <w:vAlign w:val="bottom"/>
            <w:hideMark/>
          </w:tcPr>
          <w:p w14:paraId="26B5C639" w14:textId="77777777" w:rsidR="009C5AC0" w:rsidRPr="00EB5ACD" w:rsidRDefault="009C5AC0" w:rsidP="009C5AC0">
            <w:pPr>
              <w:jc w:val="center"/>
              <w:rPr>
                <w:rFonts w:ascii="Arial" w:hAnsi="Arial" w:cs="Arial"/>
                <w:lang w:val="en-PH" w:eastAsia="en-PH"/>
              </w:rPr>
            </w:pPr>
          </w:p>
        </w:tc>
        <w:tc>
          <w:tcPr>
            <w:tcW w:w="900" w:type="dxa"/>
            <w:tcBorders>
              <w:top w:val="nil"/>
              <w:left w:val="nil"/>
              <w:bottom w:val="nil"/>
              <w:right w:val="nil"/>
            </w:tcBorders>
            <w:noWrap/>
            <w:vAlign w:val="bottom"/>
            <w:hideMark/>
          </w:tcPr>
          <w:p w14:paraId="26825086" w14:textId="77777777" w:rsidR="009C5AC0" w:rsidRPr="00EB5ACD" w:rsidRDefault="009C5AC0" w:rsidP="009C5AC0">
            <w:pPr>
              <w:jc w:val="center"/>
              <w:rPr>
                <w:rFonts w:ascii="Arial" w:hAnsi="Arial" w:cs="Arial"/>
                <w:lang w:val="en-PH" w:eastAsia="en-PH"/>
              </w:rPr>
            </w:pPr>
          </w:p>
        </w:tc>
      </w:tr>
      <w:tr w:rsidR="009C5AC0" w:rsidRPr="00EB5ACD" w14:paraId="1200E8E9" w14:textId="77777777" w:rsidTr="009C5AC0">
        <w:trPr>
          <w:trHeight w:val="288"/>
        </w:trPr>
        <w:tc>
          <w:tcPr>
            <w:tcW w:w="5670" w:type="dxa"/>
            <w:tcBorders>
              <w:top w:val="nil"/>
              <w:left w:val="nil"/>
              <w:bottom w:val="nil"/>
              <w:right w:val="nil"/>
            </w:tcBorders>
            <w:noWrap/>
            <w:vAlign w:val="bottom"/>
            <w:hideMark/>
          </w:tcPr>
          <w:p w14:paraId="7A1F8DBF"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1. My school head listens to teachers' ideas and suggestions with respect.</w:t>
            </w:r>
          </w:p>
        </w:tc>
        <w:tc>
          <w:tcPr>
            <w:tcW w:w="1260" w:type="dxa"/>
            <w:tcBorders>
              <w:top w:val="nil"/>
              <w:left w:val="nil"/>
              <w:bottom w:val="nil"/>
              <w:right w:val="nil"/>
            </w:tcBorders>
            <w:noWrap/>
            <w:vAlign w:val="bottom"/>
            <w:hideMark/>
          </w:tcPr>
          <w:p w14:paraId="278DC303"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0.677</w:t>
            </w:r>
          </w:p>
        </w:tc>
        <w:tc>
          <w:tcPr>
            <w:tcW w:w="720" w:type="dxa"/>
            <w:tcBorders>
              <w:top w:val="nil"/>
              <w:left w:val="nil"/>
              <w:bottom w:val="nil"/>
              <w:right w:val="nil"/>
            </w:tcBorders>
            <w:noWrap/>
            <w:vAlign w:val="bottom"/>
            <w:hideMark/>
          </w:tcPr>
          <w:p w14:paraId="047F0FDA"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198FD5CB"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39.82</w:t>
            </w:r>
          </w:p>
        </w:tc>
        <w:tc>
          <w:tcPr>
            <w:tcW w:w="900" w:type="dxa"/>
            <w:tcBorders>
              <w:top w:val="nil"/>
              <w:left w:val="nil"/>
              <w:bottom w:val="nil"/>
              <w:right w:val="nil"/>
            </w:tcBorders>
            <w:noWrap/>
            <w:vAlign w:val="bottom"/>
            <w:hideMark/>
          </w:tcPr>
          <w:p w14:paraId="3E099E0B"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3D6E8A5E" w14:textId="77777777" w:rsidTr="009C5AC0">
        <w:trPr>
          <w:trHeight w:val="288"/>
        </w:trPr>
        <w:tc>
          <w:tcPr>
            <w:tcW w:w="5670" w:type="dxa"/>
            <w:tcBorders>
              <w:top w:val="nil"/>
              <w:left w:val="nil"/>
              <w:bottom w:val="nil"/>
              <w:right w:val="nil"/>
            </w:tcBorders>
            <w:noWrap/>
            <w:vAlign w:val="bottom"/>
            <w:hideMark/>
          </w:tcPr>
          <w:p w14:paraId="47F3EF1D"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2. I feel comfortable approaching my principal when I encounter challenges in teaching.</w:t>
            </w:r>
          </w:p>
        </w:tc>
        <w:tc>
          <w:tcPr>
            <w:tcW w:w="1260" w:type="dxa"/>
            <w:tcBorders>
              <w:top w:val="nil"/>
              <w:left w:val="nil"/>
              <w:bottom w:val="nil"/>
              <w:right w:val="nil"/>
            </w:tcBorders>
            <w:noWrap/>
            <w:vAlign w:val="bottom"/>
            <w:hideMark/>
          </w:tcPr>
          <w:p w14:paraId="7428F569"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0.678</w:t>
            </w:r>
          </w:p>
        </w:tc>
        <w:tc>
          <w:tcPr>
            <w:tcW w:w="720" w:type="dxa"/>
            <w:tcBorders>
              <w:top w:val="nil"/>
              <w:left w:val="nil"/>
              <w:bottom w:val="nil"/>
              <w:right w:val="nil"/>
            </w:tcBorders>
            <w:noWrap/>
            <w:vAlign w:val="bottom"/>
            <w:hideMark/>
          </w:tcPr>
          <w:p w14:paraId="625BC117"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750B8A9C"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40.08</w:t>
            </w:r>
          </w:p>
        </w:tc>
        <w:tc>
          <w:tcPr>
            <w:tcW w:w="900" w:type="dxa"/>
            <w:tcBorders>
              <w:top w:val="nil"/>
              <w:left w:val="nil"/>
              <w:bottom w:val="nil"/>
              <w:right w:val="nil"/>
            </w:tcBorders>
            <w:noWrap/>
            <w:vAlign w:val="bottom"/>
            <w:hideMark/>
          </w:tcPr>
          <w:p w14:paraId="56D17B28"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3D375693" w14:textId="77777777" w:rsidTr="009C5AC0">
        <w:trPr>
          <w:trHeight w:val="288"/>
        </w:trPr>
        <w:tc>
          <w:tcPr>
            <w:tcW w:w="5670" w:type="dxa"/>
            <w:tcBorders>
              <w:top w:val="nil"/>
              <w:left w:val="nil"/>
              <w:bottom w:val="nil"/>
              <w:right w:val="nil"/>
            </w:tcBorders>
            <w:noWrap/>
            <w:vAlign w:val="bottom"/>
            <w:hideMark/>
          </w:tcPr>
          <w:p w14:paraId="54BF1402"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3. My supervisor treats mistakes as learning opportunities rather than failures.</w:t>
            </w:r>
          </w:p>
        </w:tc>
        <w:tc>
          <w:tcPr>
            <w:tcW w:w="1260" w:type="dxa"/>
            <w:tcBorders>
              <w:top w:val="nil"/>
              <w:left w:val="nil"/>
              <w:bottom w:val="nil"/>
              <w:right w:val="nil"/>
            </w:tcBorders>
            <w:noWrap/>
            <w:vAlign w:val="bottom"/>
            <w:hideMark/>
          </w:tcPr>
          <w:p w14:paraId="416F8517"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0.547</w:t>
            </w:r>
          </w:p>
        </w:tc>
        <w:tc>
          <w:tcPr>
            <w:tcW w:w="720" w:type="dxa"/>
            <w:tcBorders>
              <w:top w:val="nil"/>
              <w:left w:val="nil"/>
              <w:bottom w:val="nil"/>
              <w:right w:val="nil"/>
            </w:tcBorders>
            <w:noWrap/>
            <w:vAlign w:val="bottom"/>
            <w:hideMark/>
          </w:tcPr>
          <w:p w14:paraId="6E51A090"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4C89B304"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30.77</w:t>
            </w:r>
          </w:p>
        </w:tc>
        <w:tc>
          <w:tcPr>
            <w:tcW w:w="900" w:type="dxa"/>
            <w:tcBorders>
              <w:top w:val="nil"/>
              <w:left w:val="nil"/>
              <w:bottom w:val="nil"/>
              <w:right w:val="nil"/>
            </w:tcBorders>
            <w:noWrap/>
            <w:vAlign w:val="bottom"/>
            <w:hideMark/>
          </w:tcPr>
          <w:p w14:paraId="59A58049"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62AC2425" w14:textId="77777777" w:rsidTr="009C5AC0">
        <w:trPr>
          <w:trHeight w:val="288"/>
        </w:trPr>
        <w:tc>
          <w:tcPr>
            <w:tcW w:w="5670" w:type="dxa"/>
            <w:tcBorders>
              <w:top w:val="nil"/>
              <w:left w:val="nil"/>
              <w:bottom w:val="nil"/>
              <w:right w:val="nil"/>
            </w:tcBorders>
            <w:noWrap/>
            <w:vAlign w:val="bottom"/>
            <w:hideMark/>
          </w:tcPr>
          <w:p w14:paraId="0F010804"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4. School administrators encourage us to share feedback for improvement.</w:t>
            </w:r>
          </w:p>
        </w:tc>
        <w:tc>
          <w:tcPr>
            <w:tcW w:w="1260" w:type="dxa"/>
            <w:tcBorders>
              <w:top w:val="nil"/>
              <w:left w:val="nil"/>
              <w:bottom w:val="nil"/>
              <w:right w:val="nil"/>
            </w:tcBorders>
            <w:noWrap/>
            <w:vAlign w:val="bottom"/>
            <w:hideMark/>
          </w:tcPr>
          <w:p w14:paraId="359D474A"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0.643</w:t>
            </w:r>
          </w:p>
        </w:tc>
        <w:tc>
          <w:tcPr>
            <w:tcW w:w="720" w:type="dxa"/>
            <w:tcBorders>
              <w:top w:val="nil"/>
              <w:left w:val="nil"/>
              <w:bottom w:val="nil"/>
              <w:right w:val="nil"/>
            </w:tcBorders>
            <w:noWrap/>
            <w:vAlign w:val="bottom"/>
            <w:hideMark/>
          </w:tcPr>
          <w:p w14:paraId="6DC4A072"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2B4C28F5"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39.41</w:t>
            </w:r>
          </w:p>
        </w:tc>
        <w:tc>
          <w:tcPr>
            <w:tcW w:w="900" w:type="dxa"/>
            <w:tcBorders>
              <w:top w:val="nil"/>
              <w:left w:val="nil"/>
              <w:bottom w:val="nil"/>
              <w:right w:val="nil"/>
            </w:tcBorders>
            <w:noWrap/>
            <w:vAlign w:val="bottom"/>
            <w:hideMark/>
          </w:tcPr>
          <w:p w14:paraId="23CBF614"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5C268116" w14:textId="77777777" w:rsidTr="009C5AC0">
        <w:trPr>
          <w:trHeight w:val="288"/>
        </w:trPr>
        <w:tc>
          <w:tcPr>
            <w:tcW w:w="5670" w:type="dxa"/>
            <w:tcBorders>
              <w:top w:val="nil"/>
              <w:left w:val="nil"/>
              <w:bottom w:val="nil"/>
              <w:right w:val="nil"/>
            </w:tcBorders>
            <w:noWrap/>
            <w:vAlign w:val="bottom"/>
            <w:hideMark/>
          </w:tcPr>
          <w:p w14:paraId="00F39934"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5. My school head shows genuine concern for teachers' professional well-being.</w:t>
            </w:r>
          </w:p>
        </w:tc>
        <w:tc>
          <w:tcPr>
            <w:tcW w:w="1260" w:type="dxa"/>
            <w:tcBorders>
              <w:top w:val="nil"/>
              <w:left w:val="nil"/>
              <w:bottom w:val="nil"/>
              <w:right w:val="nil"/>
            </w:tcBorders>
            <w:noWrap/>
            <w:vAlign w:val="bottom"/>
            <w:hideMark/>
          </w:tcPr>
          <w:p w14:paraId="1C4919BD"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0.729</w:t>
            </w:r>
          </w:p>
        </w:tc>
        <w:tc>
          <w:tcPr>
            <w:tcW w:w="720" w:type="dxa"/>
            <w:tcBorders>
              <w:top w:val="nil"/>
              <w:left w:val="nil"/>
              <w:bottom w:val="nil"/>
              <w:right w:val="nil"/>
            </w:tcBorders>
            <w:noWrap/>
            <w:vAlign w:val="bottom"/>
            <w:hideMark/>
          </w:tcPr>
          <w:p w14:paraId="3B6D23D4"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65045BE2"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42.12</w:t>
            </w:r>
          </w:p>
        </w:tc>
        <w:tc>
          <w:tcPr>
            <w:tcW w:w="900" w:type="dxa"/>
            <w:tcBorders>
              <w:top w:val="nil"/>
              <w:left w:val="nil"/>
              <w:bottom w:val="nil"/>
              <w:right w:val="nil"/>
            </w:tcBorders>
            <w:noWrap/>
            <w:vAlign w:val="bottom"/>
            <w:hideMark/>
          </w:tcPr>
          <w:p w14:paraId="7345E9C8"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086D3A54" w14:textId="77777777" w:rsidTr="009C5AC0">
        <w:trPr>
          <w:trHeight w:val="288"/>
        </w:trPr>
        <w:tc>
          <w:tcPr>
            <w:tcW w:w="5670" w:type="dxa"/>
            <w:tcBorders>
              <w:top w:val="nil"/>
              <w:left w:val="nil"/>
              <w:bottom w:val="nil"/>
              <w:right w:val="nil"/>
            </w:tcBorders>
            <w:noWrap/>
            <w:vAlign w:val="bottom"/>
            <w:hideMark/>
          </w:tcPr>
          <w:p w14:paraId="4C330454"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6. Teachers in this school feel safe expressing their opinions during meetings.</w:t>
            </w:r>
          </w:p>
        </w:tc>
        <w:tc>
          <w:tcPr>
            <w:tcW w:w="1260" w:type="dxa"/>
            <w:tcBorders>
              <w:top w:val="nil"/>
              <w:left w:val="nil"/>
              <w:bottom w:val="nil"/>
              <w:right w:val="nil"/>
            </w:tcBorders>
            <w:noWrap/>
            <w:vAlign w:val="bottom"/>
            <w:hideMark/>
          </w:tcPr>
          <w:p w14:paraId="5C39F476"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0.757</w:t>
            </w:r>
          </w:p>
        </w:tc>
        <w:tc>
          <w:tcPr>
            <w:tcW w:w="720" w:type="dxa"/>
            <w:tcBorders>
              <w:top w:val="nil"/>
              <w:left w:val="nil"/>
              <w:bottom w:val="nil"/>
              <w:right w:val="nil"/>
            </w:tcBorders>
            <w:noWrap/>
            <w:vAlign w:val="bottom"/>
            <w:hideMark/>
          </w:tcPr>
          <w:p w14:paraId="36644CED"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40E7F5D1"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43.29</w:t>
            </w:r>
          </w:p>
        </w:tc>
        <w:tc>
          <w:tcPr>
            <w:tcW w:w="900" w:type="dxa"/>
            <w:tcBorders>
              <w:top w:val="nil"/>
              <w:left w:val="nil"/>
              <w:bottom w:val="nil"/>
              <w:right w:val="nil"/>
            </w:tcBorders>
            <w:noWrap/>
            <w:vAlign w:val="bottom"/>
            <w:hideMark/>
          </w:tcPr>
          <w:p w14:paraId="1DCE24FA"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334C157B" w14:textId="77777777" w:rsidTr="009C5AC0">
        <w:trPr>
          <w:trHeight w:val="288"/>
        </w:trPr>
        <w:tc>
          <w:tcPr>
            <w:tcW w:w="5670" w:type="dxa"/>
            <w:tcBorders>
              <w:top w:val="nil"/>
              <w:left w:val="nil"/>
              <w:bottom w:val="nil"/>
              <w:right w:val="nil"/>
            </w:tcBorders>
            <w:noWrap/>
            <w:vAlign w:val="bottom"/>
            <w:hideMark/>
          </w:tcPr>
          <w:p w14:paraId="61636222"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7. Open discussions about problems are encouraged among staff.</w:t>
            </w:r>
          </w:p>
        </w:tc>
        <w:tc>
          <w:tcPr>
            <w:tcW w:w="1260" w:type="dxa"/>
            <w:tcBorders>
              <w:top w:val="nil"/>
              <w:left w:val="nil"/>
              <w:bottom w:val="nil"/>
              <w:right w:val="nil"/>
            </w:tcBorders>
            <w:noWrap/>
            <w:vAlign w:val="bottom"/>
            <w:hideMark/>
          </w:tcPr>
          <w:p w14:paraId="3CB8A657"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0.703</w:t>
            </w:r>
          </w:p>
        </w:tc>
        <w:tc>
          <w:tcPr>
            <w:tcW w:w="720" w:type="dxa"/>
            <w:tcBorders>
              <w:top w:val="nil"/>
              <w:left w:val="nil"/>
              <w:bottom w:val="nil"/>
              <w:right w:val="nil"/>
            </w:tcBorders>
            <w:noWrap/>
            <w:vAlign w:val="bottom"/>
            <w:hideMark/>
          </w:tcPr>
          <w:p w14:paraId="12D23857"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25C82831"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42.32</w:t>
            </w:r>
          </w:p>
        </w:tc>
        <w:tc>
          <w:tcPr>
            <w:tcW w:w="900" w:type="dxa"/>
            <w:tcBorders>
              <w:top w:val="nil"/>
              <w:left w:val="nil"/>
              <w:bottom w:val="nil"/>
              <w:right w:val="nil"/>
            </w:tcBorders>
            <w:noWrap/>
            <w:vAlign w:val="bottom"/>
            <w:hideMark/>
          </w:tcPr>
          <w:p w14:paraId="0ABA9754"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267FA514" w14:textId="77777777" w:rsidTr="009C5AC0">
        <w:trPr>
          <w:trHeight w:val="288"/>
        </w:trPr>
        <w:tc>
          <w:tcPr>
            <w:tcW w:w="5670" w:type="dxa"/>
            <w:tcBorders>
              <w:top w:val="nil"/>
              <w:left w:val="nil"/>
              <w:bottom w:val="nil"/>
              <w:right w:val="nil"/>
            </w:tcBorders>
            <w:noWrap/>
            <w:vAlign w:val="bottom"/>
            <w:hideMark/>
          </w:tcPr>
          <w:p w14:paraId="08E0F0B8"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8. I can admit my mistakes without fear of embarrassment or punishment.</w:t>
            </w:r>
          </w:p>
        </w:tc>
        <w:tc>
          <w:tcPr>
            <w:tcW w:w="1260" w:type="dxa"/>
            <w:tcBorders>
              <w:top w:val="nil"/>
              <w:left w:val="nil"/>
              <w:bottom w:val="nil"/>
              <w:right w:val="nil"/>
            </w:tcBorders>
            <w:noWrap/>
            <w:vAlign w:val="bottom"/>
            <w:hideMark/>
          </w:tcPr>
          <w:p w14:paraId="387F7EF0"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0.487</w:t>
            </w:r>
          </w:p>
        </w:tc>
        <w:tc>
          <w:tcPr>
            <w:tcW w:w="720" w:type="dxa"/>
            <w:tcBorders>
              <w:top w:val="nil"/>
              <w:left w:val="nil"/>
              <w:bottom w:val="nil"/>
              <w:right w:val="nil"/>
            </w:tcBorders>
            <w:noWrap/>
            <w:vAlign w:val="bottom"/>
            <w:hideMark/>
          </w:tcPr>
          <w:p w14:paraId="0E358A97"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37128EAF"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28.89</w:t>
            </w:r>
          </w:p>
        </w:tc>
        <w:tc>
          <w:tcPr>
            <w:tcW w:w="900" w:type="dxa"/>
            <w:tcBorders>
              <w:top w:val="nil"/>
              <w:left w:val="nil"/>
              <w:bottom w:val="nil"/>
              <w:right w:val="nil"/>
            </w:tcBorders>
            <w:noWrap/>
            <w:vAlign w:val="bottom"/>
            <w:hideMark/>
          </w:tcPr>
          <w:p w14:paraId="5DF8A285"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00FBA42E" w14:textId="77777777" w:rsidTr="009C5AC0">
        <w:trPr>
          <w:trHeight w:val="288"/>
        </w:trPr>
        <w:tc>
          <w:tcPr>
            <w:tcW w:w="5670" w:type="dxa"/>
            <w:tcBorders>
              <w:top w:val="nil"/>
              <w:left w:val="nil"/>
              <w:bottom w:val="nil"/>
              <w:right w:val="nil"/>
            </w:tcBorders>
            <w:noWrap/>
            <w:vAlign w:val="bottom"/>
            <w:hideMark/>
          </w:tcPr>
          <w:p w14:paraId="09ECC52A"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9. Teachers freely share ideas that could improve school performance.</w:t>
            </w:r>
          </w:p>
        </w:tc>
        <w:tc>
          <w:tcPr>
            <w:tcW w:w="1260" w:type="dxa"/>
            <w:tcBorders>
              <w:top w:val="nil"/>
              <w:left w:val="nil"/>
              <w:bottom w:val="nil"/>
              <w:right w:val="nil"/>
            </w:tcBorders>
            <w:noWrap/>
            <w:vAlign w:val="bottom"/>
            <w:hideMark/>
          </w:tcPr>
          <w:p w14:paraId="5B548804"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0.629</w:t>
            </w:r>
          </w:p>
        </w:tc>
        <w:tc>
          <w:tcPr>
            <w:tcW w:w="720" w:type="dxa"/>
            <w:tcBorders>
              <w:top w:val="nil"/>
              <w:left w:val="nil"/>
              <w:bottom w:val="nil"/>
              <w:right w:val="nil"/>
            </w:tcBorders>
            <w:noWrap/>
            <w:vAlign w:val="bottom"/>
            <w:hideMark/>
          </w:tcPr>
          <w:p w14:paraId="54F2DE4A"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044698C0"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38.62</w:t>
            </w:r>
          </w:p>
        </w:tc>
        <w:tc>
          <w:tcPr>
            <w:tcW w:w="900" w:type="dxa"/>
            <w:tcBorders>
              <w:top w:val="nil"/>
              <w:left w:val="nil"/>
              <w:bottom w:val="nil"/>
              <w:right w:val="nil"/>
            </w:tcBorders>
            <w:noWrap/>
            <w:vAlign w:val="bottom"/>
            <w:hideMark/>
          </w:tcPr>
          <w:p w14:paraId="235EA564"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0554D257" w14:textId="77777777" w:rsidTr="009C5AC0">
        <w:trPr>
          <w:trHeight w:val="288"/>
        </w:trPr>
        <w:tc>
          <w:tcPr>
            <w:tcW w:w="5670" w:type="dxa"/>
            <w:tcBorders>
              <w:top w:val="nil"/>
              <w:left w:val="nil"/>
              <w:bottom w:val="nil"/>
              <w:right w:val="nil"/>
            </w:tcBorders>
            <w:noWrap/>
            <w:vAlign w:val="bottom"/>
            <w:hideMark/>
          </w:tcPr>
          <w:p w14:paraId="50D62AB0"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10. Conflicts are discussed constructively in our school.</w:t>
            </w:r>
          </w:p>
        </w:tc>
        <w:tc>
          <w:tcPr>
            <w:tcW w:w="1260" w:type="dxa"/>
            <w:tcBorders>
              <w:top w:val="nil"/>
              <w:left w:val="nil"/>
              <w:bottom w:val="nil"/>
              <w:right w:val="nil"/>
            </w:tcBorders>
            <w:noWrap/>
            <w:vAlign w:val="bottom"/>
            <w:hideMark/>
          </w:tcPr>
          <w:p w14:paraId="433081B2"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0.686</w:t>
            </w:r>
          </w:p>
        </w:tc>
        <w:tc>
          <w:tcPr>
            <w:tcW w:w="720" w:type="dxa"/>
            <w:tcBorders>
              <w:top w:val="nil"/>
              <w:left w:val="nil"/>
              <w:bottom w:val="nil"/>
              <w:right w:val="nil"/>
            </w:tcBorders>
            <w:noWrap/>
            <w:vAlign w:val="bottom"/>
            <w:hideMark/>
          </w:tcPr>
          <w:p w14:paraId="36EC7437"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283320B2"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39.18</w:t>
            </w:r>
          </w:p>
        </w:tc>
        <w:tc>
          <w:tcPr>
            <w:tcW w:w="900" w:type="dxa"/>
            <w:tcBorders>
              <w:top w:val="nil"/>
              <w:left w:val="nil"/>
              <w:bottom w:val="nil"/>
              <w:right w:val="nil"/>
            </w:tcBorders>
            <w:noWrap/>
            <w:vAlign w:val="bottom"/>
            <w:hideMark/>
          </w:tcPr>
          <w:p w14:paraId="4C7A27C7"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3761A0AE" w14:textId="77777777" w:rsidTr="009C5AC0">
        <w:trPr>
          <w:trHeight w:val="288"/>
        </w:trPr>
        <w:tc>
          <w:tcPr>
            <w:tcW w:w="5670" w:type="dxa"/>
            <w:tcBorders>
              <w:top w:val="single" w:sz="4" w:space="0" w:color="auto"/>
              <w:left w:val="nil"/>
              <w:bottom w:val="nil"/>
              <w:right w:val="nil"/>
            </w:tcBorders>
            <w:noWrap/>
            <w:vAlign w:val="bottom"/>
            <w:hideMark/>
          </w:tcPr>
          <w:p w14:paraId="22160D4D" w14:textId="77777777" w:rsidR="009C5AC0" w:rsidRPr="00EB5ACD" w:rsidRDefault="009C5AC0" w:rsidP="009C5AC0">
            <w:pP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Collective Psychological Security</w:t>
            </w:r>
          </w:p>
        </w:tc>
        <w:tc>
          <w:tcPr>
            <w:tcW w:w="1260" w:type="dxa"/>
            <w:tcBorders>
              <w:top w:val="single" w:sz="4" w:space="0" w:color="auto"/>
              <w:left w:val="nil"/>
              <w:bottom w:val="nil"/>
              <w:right w:val="nil"/>
            </w:tcBorders>
            <w:noWrap/>
            <w:vAlign w:val="bottom"/>
            <w:hideMark/>
          </w:tcPr>
          <w:p w14:paraId="43091791" w14:textId="77777777" w:rsidR="009C5AC0" w:rsidRPr="00EB5ACD" w:rsidRDefault="009C5AC0" w:rsidP="009C5AC0">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 </w:t>
            </w:r>
          </w:p>
        </w:tc>
        <w:tc>
          <w:tcPr>
            <w:tcW w:w="720" w:type="dxa"/>
            <w:tcBorders>
              <w:top w:val="single" w:sz="4" w:space="0" w:color="auto"/>
              <w:left w:val="nil"/>
              <w:bottom w:val="nil"/>
              <w:right w:val="nil"/>
            </w:tcBorders>
            <w:noWrap/>
            <w:vAlign w:val="bottom"/>
            <w:hideMark/>
          </w:tcPr>
          <w:p w14:paraId="4ED9F249" w14:textId="77777777" w:rsidR="009C5AC0" w:rsidRPr="00EB5ACD" w:rsidRDefault="009C5AC0" w:rsidP="009C5AC0">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 </w:t>
            </w:r>
          </w:p>
        </w:tc>
        <w:tc>
          <w:tcPr>
            <w:tcW w:w="810" w:type="dxa"/>
            <w:tcBorders>
              <w:top w:val="single" w:sz="4" w:space="0" w:color="auto"/>
              <w:left w:val="nil"/>
              <w:bottom w:val="nil"/>
              <w:right w:val="nil"/>
            </w:tcBorders>
            <w:noWrap/>
            <w:vAlign w:val="bottom"/>
            <w:hideMark/>
          </w:tcPr>
          <w:p w14:paraId="1A30C7D8" w14:textId="77777777" w:rsidR="009C5AC0" w:rsidRPr="00EB5ACD" w:rsidRDefault="009C5AC0" w:rsidP="009C5AC0">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 </w:t>
            </w:r>
          </w:p>
        </w:tc>
        <w:tc>
          <w:tcPr>
            <w:tcW w:w="900" w:type="dxa"/>
            <w:tcBorders>
              <w:top w:val="single" w:sz="4" w:space="0" w:color="auto"/>
              <w:left w:val="nil"/>
              <w:bottom w:val="nil"/>
              <w:right w:val="nil"/>
            </w:tcBorders>
            <w:noWrap/>
            <w:vAlign w:val="bottom"/>
            <w:hideMark/>
          </w:tcPr>
          <w:p w14:paraId="5C6F5D78" w14:textId="77777777" w:rsidR="009C5AC0" w:rsidRPr="00EB5ACD" w:rsidRDefault="009C5AC0" w:rsidP="009C5AC0">
            <w:pPr>
              <w:jc w:val="cente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t> </w:t>
            </w:r>
          </w:p>
        </w:tc>
      </w:tr>
      <w:tr w:rsidR="009C5AC0" w:rsidRPr="00EB5ACD" w14:paraId="152F35B9" w14:textId="77777777" w:rsidTr="009C5AC0">
        <w:trPr>
          <w:trHeight w:val="288"/>
        </w:trPr>
        <w:tc>
          <w:tcPr>
            <w:tcW w:w="5670" w:type="dxa"/>
            <w:tcBorders>
              <w:top w:val="nil"/>
              <w:left w:val="nil"/>
              <w:bottom w:val="nil"/>
              <w:right w:val="nil"/>
            </w:tcBorders>
            <w:noWrap/>
            <w:vAlign w:val="bottom"/>
            <w:hideMark/>
          </w:tcPr>
          <w:p w14:paraId="375E161E"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11. Teachers in our grade level or department cooperate to achieve common goals.</w:t>
            </w:r>
          </w:p>
        </w:tc>
        <w:tc>
          <w:tcPr>
            <w:tcW w:w="1260" w:type="dxa"/>
            <w:tcBorders>
              <w:top w:val="nil"/>
              <w:left w:val="nil"/>
              <w:bottom w:val="nil"/>
              <w:right w:val="nil"/>
            </w:tcBorders>
            <w:noWrap/>
            <w:vAlign w:val="bottom"/>
            <w:hideMark/>
          </w:tcPr>
          <w:p w14:paraId="2F834DBF"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0.46</w:t>
            </w:r>
          </w:p>
        </w:tc>
        <w:tc>
          <w:tcPr>
            <w:tcW w:w="720" w:type="dxa"/>
            <w:tcBorders>
              <w:top w:val="nil"/>
              <w:left w:val="nil"/>
              <w:bottom w:val="nil"/>
              <w:right w:val="nil"/>
            </w:tcBorders>
            <w:noWrap/>
            <w:vAlign w:val="bottom"/>
            <w:hideMark/>
          </w:tcPr>
          <w:p w14:paraId="5B4A71DA"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0.01</w:t>
            </w:r>
          </w:p>
        </w:tc>
        <w:tc>
          <w:tcPr>
            <w:tcW w:w="810" w:type="dxa"/>
            <w:tcBorders>
              <w:top w:val="nil"/>
              <w:left w:val="nil"/>
              <w:bottom w:val="nil"/>
              <w:right w:val="nil"/>
            </w:tcBorders>
            <w:noWrap/>
            <w:vAlign w:val="bottom"/>
            <w:hideMark/>
          </w:tcPr>
          <w:p w14:paraId="51FE8D63"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33.24</w:t>
            </w:r>
          </w:p>
        </w:tc>
        <w:tc>
          <w:tcPr>
            <w:tcW w:w="900" w:type="dxa"/>
            <w:tcBorders>
              <w:top w:val="nil"/>
              <w:left w:val="nil"/>
              <w:bottom w:val="nil"/>
              <w:right w:val="nil"/>
            </w:tcBorders>
            <w:noWrap/>
            <w:vAlign w:val="bottom"/>
            <w:hideMark/>
          </w:tcPr>
          <w:p w14:paraId="2D82FCF6"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41B558D5" w14:textId="77777777" w:rsidTr="009C5AC0">
        <w:trPr>
          <w:trHeight w:val="288"/>
        </w:trPr>
        <w:tc>
          <w:tcPr>
            <w:tcW w:w="5670" w:type="dxa"/>
            <w:tcBorders>
              <w:top w:val="nil"/>
              <w:left w:val="nil"/>
              <w:bottom w:val="nil"/>
              <w:right w:val="nil"/>
            </w:tcBorders>
            <w:noWrap/>
            <w:vAlign w:val="bottom"/>
            <w:hideMark/>
          </w:tcPr>
          <w:p w14:paraId="4F2CB134"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12. Decision-making in our team involves everyone's input.</w:t>
            </w:r>
          </w:p>
        </w:tc>
        <w:tc>
          <w:tcPr>
            <w:tcW w:w="1260" w:type="dxa"/>
            <w:tcBorders>
              <w:top w:val="nil"/>
              <w:left w:val="nil"/>
              <w:bottom w:val="nil"/>
              <w:right w:val="nil"/>
            </w:tcBorders>
            <w:noWrap/>
            <w:vAlign w:val="bottom"/>
            <w:hideMark/>
          </w:tcPr>
          <w:p w14:paraId="0096FE2C"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0.565</w:t>
            </w:r>
          </w:p>
        </w:tc>
        <w:tc>
          <w:tcPr>
            <w:tcW w:w="720" w:type="dxa"/>
            <w:tcBorders>
              <w:top w:val="nil"/>
              <w:left w:val="nil"/>
              <w:bottom w:val="nil"/>
              <w:right w:val="nil"/>
            </w:tcBorders>
            <w:noWrap/>
            <w:vAlign w:val="bottom"/>
            <w:hideMark/>
          </w:tcPr>
          <w:p w14:paraId="3BA18F23"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3FFD118D"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38.29</w:t>
            </w:r>
          </w:p>
        </w:tc>
        <w:tc>
          <w:tcPr>
            <w:tcW w:w="900" w:type="dxa"/>
            <w:tcBorders>
              <w:top w:val="nil"/>
              <w:left w:val="nil"/>
              <w:bottom w:val="nil"/>
              <w:right w:val="nil"/>
            </w:tcBorders>
            <w:noWrap/>
            <w:vAlign w:val="bottom"/>
            <w:hideMark/>
          </w:tcPr>
          <w:p w14:paraId="6A971960"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5DB8C188" w14:textId="77777777" w:rsidTr="009C5AC0">
        <w:trPr>
          <w:trHeight w:val="288"/>
        </w:trPr>
        <w:tc>
          <w:tcPr>
            <w:tcW w:w="5670" w:type="dxa"/>
            <w:tcBorders>
              <w:top w:val="nil"/>
              <w:left w:val="nil"/>
              <w:bottom w:val="nil"/>
              <w:right w:val="nil"/>
            </w:tcBorders>
            <w:noWrap/>
            <w:vAlign w:val="bottom"/>
            <w:hideMark/>
          </w:tcPr>
          <w:p w14:paraId="651DBEDD"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13. I feel that I belong to a supportive and united teaching team.</w:t>
            </w:r>
          </w:p>
        </w:tc>
        <w:tc>
          <w:tcPr>
            <w:tcW w:w="1260" w:type="dxa"/>
            <w:tcBorders>
              <w:top w:val="nil"/>
              <w:left w:val="nil"/>
              <w:bottom w:val="nil"/>
              <w:right w:val="nil"/>
            </w:tcBorders>
            <w:noWrap/>
            <w:vAlign w:val="bottom"/>
            <w:hideMark/>
          </w:tcPr>
          <w:p w14:paraId="41301C2C"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0.634</w:t>
            </w:r>
          </w:p>
        </w:tc>
        <w:tc>
          <w:tcPr>
            <w:tcW w:w="720" w:type="dxa"/>
            <w:tcBorders>
              <w:top w:val="nil"/>
              <w:left w:val="nil"/>
              <w:bottom w:val="nil"/>
              <w:right w:val="nil"/>
            </w:tcBorders>
            <w:noWrap/>
            <w:vAlign w:val="bottom"/>
            <w:hideMark/>
          </w:tcPr>
          <w:p w14:paraId="6DB58F6F"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694C9227"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40.48</w:t>
            </w:r>
          </w:p>
        </w:tc>
        <w:tc>
          <w:tcPr>
            <w:tcW w:w="900" w:type="dxa"/>
            <w:tcBorders>
              <w:top w:val="nil"/>
              <w:left w:val="nil"/>
              <w:bottom w:val="nil"/>
              <w:right w:val="nil"/>
            </w:tcBorders>
            <w:noWrap/>
            <w:vAlign w:val="bottom"/>
            <w:hideMark/>
          </w:tcPr>
          <w:p w14:paraId="398FD3AF"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6818AB45" w14:textId="77777777" w:rsidTr="009C5AC0">
        <w:trPr>
          <w:trHeight w:val="288"/>
        </w:trPr>
        <w:tc>
          <w:tcPr>
            <w:tcW w:w="5670" w:type="dxa"/>
            <w:tcBorders>
              <w:top w:val="nil"/>
              <w:left w:val="nil"/>
              <w:bottom w:val="nil"/>
              <w:right w:val="nil"/>
            </w:tcBorders>
            <w:noWrap/>
            <w:vAlign w:val="bottom"/>
            <w:hideMark/>
          </w:tcPr>
          <w:p w14:paraId="13E559E6"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14. The school personnel trust and respect each other's ideas.</w:t>
            </w:r>
          </w:p>
        </w:tc>
        <w:tc>
          <w:tcPr>
            <w:tcW w:w="1260" w:type="dxa"/>
            <w:tcBorders>
              <w:top w:val="nil"/>
              <w:left w:val="nil"/>
              <w:bottom w:val="nil"/>
              <w:right w:val="nil"/>
            </w:tcBorders>
            <w:noWrap/>
            <w:vAlign w:val="bottom"/>
            <w:hideMark/>
          </w:tcPr>
          <w:p w14:paraId="60B677B6"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0.624</w:t>
            </w:r>
          </w:p>
        </w:tc>
        <w:tc>
          <w:tcPr>
            <w:tcW w:w="720" w:type="dxa"/>
            <w:tcBorders>
              <w:top w:val="nil"/>
              <w:left w:val="nil"/>
              <w:bottom w:val="nil"/>
              <w:right w:val="nil"/>
            </w:tcBorders>
            <w:noWrap/>
            <w:vAlign w:val="bottom"/>
            <w:hideMark/>
          </w:tcPr>
          <w:p w14:paraId="531B72EF"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5F15114A"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41.3</w:t>
            </w:r>
          </w:p>
        </w:tc>
        <w:tc>
          <w:tcPr>
            <w:tcW w:w="900" w:type="dxa"/>
            <w:tcBorders>
              <w:top w:val="nil"/>
              <w:left w:val="nil"/>
              <w:bottom w:val="nil"/>
              <w:right w:val="nil"/>
            </w:tcBorders>
            <w:noWrap/>
            <w:vAlign w:val="bottom"/>
            <w:hideMark/>
          </w:tcPr>
          <w:p w14:paraId="46453540"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6EC83853" w14:textId="77777777" w:rsidTr="009C5AC0">
        <w:trPr>
          <w:trHeight w:val="288"/>
        </w:trPr>
        <w:tc>
          <w:tcPr>
            <w:tcW w:w="5670" w:type="dxa"/>
            <w:tcBorders>
              <w:top w:val="nil"/>
              <w:left w:val="nil"/>
              <w:bottom w:val="nil"/>
              <w:right w:val="nil"/>
            </w:tcBorders>
            <w:noWrap/>
            <w:vAlign w:val="bottom"/>
            <w:hideMark/>
          </w:tcPr>
          <w:p w14:paraId="156F59CD"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15. Collaboration among teachers enhances our job satisfaction.</w:t>
            </w:r>
          </w:p>
        </w:tc>
        <w:tc>
          <w:tcPr>
            <w:tcW w:w="1260" w:type="dxa"/>
            <w:tcBorders>
              <w:top w:val="nil"/>
              <w:left w:val="nil"/>
              <w:bottom w:val="nil"/>
              <w:right w:val="nil"/>
            </w:tcBorders>
            <w:noWrap/>
            <w:vAlign w:val="bottom"/>
            <w:hideMark/>
          </w:tcPr>
          <w:p w14:paraId="6BD4B7E1"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0.46</w:t>
            </w:r>
          </w:p>
        </w:tc>
        <w:tc>
          <w:tcPr>
            <w:tcW w:w="720" w:type="dxa"/>
            <w:tcBorders>
              <w:top w:val="nil"/>
              <w:left w:val="nil"/>
              <w:bottom w:val="nil"/>
              <w:right w:val="nil"/>
            </w:tcBorders>
            <w:noWrap/>
            <w:vAlign w:val="bottom"/>
            <w:hideMark/>
          </w:tcPr>
          <w:p w14:paraId="5A9F2B99"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0.01</w:t>
            </w:r>
          </w:p>
        </w:tc>
        <w:tc>
          <w:tcPr>
            <w:tcW w:w="810" w:type="dxa"/>
            <w:tcBorders>
              <w:top w:val="nil"/>
              <w:left w:val="nil"/>
              <w:bottom w:val="nil"/>
              <w:right w:val="nil"/>
            </w:tcBorders>
            <w:noWrap/>
            <w:vAlign w:val="bottom"/>
            <w:hideMark/>
          </w:tcPr>
          <w:p w14:paraId="275865F9"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35.26</w:t>
            </w:r>
          </w:p>
        </w:tc>
        <w:tc>
          <w:tcPr>
            <w:tcW w:w="900" w:type="dxa"/>
            <w:tcBorders>
              <w:top w:val="nil"/>
              <w:left w:val="nil"/>
              <w:bottom w:val="nil"/>
              <w:right w:val="nil"/>
            </w:tcBorders>
            <w:noWrap/>
            <w:vAlign w:val="bottom"/>
            <w:hideMark/>
          </w:tcPr>
          <w:p w14:paraId="054CCFB0"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6DAE9A4B" w14:textId="77777777" w:rsidTr="009C5AC0">
        <w:trPr>
          <w:trHeight w:val="288"/>
        </w:trPr>
        <w:tc>
          <w:tcPr>
            <w:tcW w:w="5670" w:type="dxa"/>
            <w:tcBorders>
              <w:top w:val="nil"/>
              <w:left w:val="nil"/>
              <w:bottom w:val="nil"/>
              <w:right w:val="nil"/>
            </w:tcBorders>
            <w:noWrap/>
            <w:vAlign w:val="bottom"/>
            <w:hideMark/>
          </w:tcPr>
          <w:p w14:paraId="1225BA7F"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16. Feeling safe to express myself helps me perform teaching tasks more effectively.</w:t>
            </w:r>
          </w:p>
        </w:tc>
        <w:tc>
          <w:tcPr>
            <w:tcW w:w="1260" w:type="dxa"/>
            <w:tcBorders>
              <w:top w:val="nil"/>
              <w:left w:val="nil"/>
              <w:bottom w:val="nil"/>
              <w:right w:val="nil"/>
            </w:tcBorders>
            <w:noWrap/>
            <w:vAlign w:val="bottom"/>
            <w:hideMark/>
          </w:tcPr>
          <w:p w14:paraId="4C7054CE"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0.518</w:t>
            </w:r>
          </w:p>
        </w:tc>
        <w:tc>
          <w:tcPr>
            <w:tcW w:w="720" w:type="dxa"/>
            <w:tcBorders>
              <w:top w:val="nil"/>
              <w:left w:val="nil"/>
              <w:bottom w:val="nil"/>
              <w:right w:val="nil"/>
            </w:tcBorders>
            <w:noWrap/>
            <w:vAlign w:val="bottom"/>
            <w:hideMark/>
          </w:tcPr>
          <w:p w14:paraId="0C72454C"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0.01</w:t>
            </w:r>
          </w:p>
        </w:tc>
        <w:tc>
          <w:tcPr>
            <w:tcW w:w="810" w:type="dxa"/>
            <w:tcBorders>
              <w:top w:val="nil"/>
              <w:left w:val="nil"/>
              <w:bottom w:val="nil"/>
              <w:right w:val="nil"/>
            </w:tcBorders>
            <w:noWrap/>
            <w:vAlign w:val="bottom"/>
            <w:hideMark/>
          </w:tcPr>
          <w:p w14:paraId="16D91BA6"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36.53</w:t>
            </w:r>
          </w:p>
        </w:tc>
        <w:tc>
          <w:tcPr>
            <w:tcW w:w="900" w:type="dxa"/>
            <w:tcBorders>
              <w:top w:val="nil"/>
              <w:left w:val="nil"/>
              <w:bottom w:val="nil"/>
              <w:right w:val="nil"/>
            </w:tcBorders>
            <w:noWrap/>
            <w:vAlign w:val="bottom"/>
            <w:hideMark/>
          </w:tcPr>
          <w:p w14:paraId="22067B22"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3DA70A57" w14:textId="77777777" w:rsidTr="009C5AC0">
        <w:trPr>
          <w:trHeight w:val="288"/>
        </w:trPr>
        <w:tc>
          <w:tcPr>
            <w:tcW w:w="5670" w:type="dxa"/>
            <w:tcBorders>
              <w:top w:val="nil"/>
              <w:left w:val="nil"/>
              <w:bottom w:val="nil"/>
              <w:right w:val="nil"/>
            </w:tcBorders>
            <w:noWrap/>
            <w:vAlign w:val="bottom"/>
            <w:hideMark/>
          </w:tcPr>
          <w:p w14:paraId="5E62325E"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17. I can focus better on my work because I trust my colleagues and administrators.</w:t>
            </w:r>
          </w:p>
        </w:tc>
        <w:tc>
          <w:tcPr>
            <w:tcW w:w="1260" w:type="dxa"/>
            <w:tcBorders>
              <w:top w:val="nil"/>
              <w:left w:val="nil"/>
              <w:bottom w:val="nil"/>
              <w:right w:val="nil"/>
            </w:tcBorders>
            <w:noWrap/>
            <w:vAlign w:val="bottom"/>
            <w:hideMark/>
          </w:tcPr>
          <w:p w14:paraId="78333B8D"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0.609</w:t>
            </w:r>
          </w:p>
        </w:tc>
        <w:tc>
          <w:tcPr>
            <w:tcW w:w="720" w:type="dxa"/>
            <w:tcBorders>
              <w:top w:val="nil"/>
              <w:left w:val="nil"/>
              <w:bottom w:val="nil"/>
              <w:right w:val="nil"/>
            </w:tcBorders>
            <w:noWrap/>
            <w:vAlign w:val="bottom"/>
            <w:hideMark/>
          </w:tcPr>
          <w:p w14:paraId="608096A4"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0.01</w:t>
            </w:r>
          </w:p>
        </w:tc>
        <w:tc>
          <w:tcPr>
            <w:tcW w:w="810" w:type="dxa"/>
            <w:tcBorders>
              <w:top w:val="nil"/>
              <w:left w:val="nil"/>
              <w:bottom w:val="nil"/>
              <w:right w:val="nil"/>
            </w:tcBorders>
            <w:noWrap/>
            <w:vAlign w:val="bottom"/>
            <w:hideMark/>
          </w:tcPr>
          <w:p w14:paraId="40200CB0"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42.38</w:t>
            </w:r>
          </w:p>
        </w:tc>
        <w:tc>
          <w:tcPr>
            <w:tcW w:w="900" w:type="dxa"/>
            <w:tcBorders>
              <w:top w:val="nil"/>
              <w:left w:val="nil"/>
              <w:bottom w:val="nil"/>
              <w:right w:val="nil"/>
            </w:tcBorders>
            <w:noWrap/>
            <w:vAlign w:val="bottom"/>
            <w:hideMark/>
          </w:tcPr>
          <w:p w14:paraId="28938020"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1BA15C9C" w14:textId="77777777" w:rsidTr="009C5AC0">
        <w:trPr>
          <w:trHeight w:val="288"/>
        </w:trPr>
        <w:tc>
          <w:tcPr>
            <w:tcW w:w="5670" w:type="dxa"/>
            <w:tcBorders>
              <w:top w:val="nil"/>
              <w:left w:val="nil"/>
              <w:bottom w:val="nil"/>
              <w:right w:val="nil"/>
            </w:tcBorders>
            <w:noWrap/>
            <w:vAlign w:val="bottom"/>
            <w:hideMark/>
          </w:tcPr>
          <w:p w14:paraId="4C4486B8"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18. Psychological safety in our school motivates me to put extra effort into my duties.</w:t>
            </w:r>
          </w:p>
        </w:tc>
        <w:tc>
          <w:tcPr>
            <w:tcW w:w="1260" w:type="dxa"/>
            <w:tcBorders>
              <w:top w:val="nil"/>
              <w:left w:val="nil"/>
              <w:bottom w:val="nil"/>
              <w:right w:val="nil"/>
            </w:tcBorders>
            <w:noWrap/>
            <w:vAlign w:val="bottom"/>
            <w:hideMark/>
          </w:tcPr>
          <w:p w14:paraId="7BF115E2"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0.545</w:t>
            </w:r>
          </w:p>
        </w:tc>
        <w:tc>
          <w:tcPr>
            <w:tcW w:w="720" w:type="dxa"/>
            <w:tcBorders>
              <w:top w:val="nil"/>
              <w:left w:val="nil"/>
              <w:bottom w:val="nil"/>
              <w:right w:val="nil"/>
            </w:tcBorders>
            <w:noWrap/>
            <w:vAlign w:val="bottom"/>
            <w:hideMark/>
          </w:tcPr>
          <w:p w14:paraId="6AE18585"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0.02</w:t>
            </w:r>
          </w:p>
        </w:tc>
        <w:tc>
          <w:tcPr>
            <w:tcW w:w="810" w:type="dxa"/>
            <w:tcBorders>
              <w:top w:val="nil"/>
              <w:left w:val="nil"/>
              <w:bottom w:val="nil"/>
              <w:right w:val="nil"/>
            </w:tcBorders>
            <w:noWrap/>
            <w:vAlign w:val="bottom"/>
            <w:hideMark/>
          </w:tcPr>
          <w:p w14:paraId="68CC3A6C"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36.37</w:t>
            </w:r>
          </w:p>
        </w:tc>
        <w:tc>
          <w:tcPr>
            <w:tcW w:w="900" w:type="dxa"/>
            <w:tcBorders>
              <w:top w:val="nil"/>
              <w:left w:val="nil"/>
              <w:bottom w:val="nil"/>
              <w:right w:val="nil"/>
            </w:tcBorders>
            <w:noWrap/>
            <w:vAlign w:val="bottom"/>
            <w:hideMark/>
          </w:tcPr>
          <w:p w14:paraId="7DEA2BDB"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3F8317A1" w14:textId="77777777" w:rsidTr="009C5AC0">
        <w:trPr>
          <w:trHeight w:val="288"/>
        </w:trPr>
        <w:tc>
          <w:tcPr>
            <w:tcW w:w="5670" w:type="dxa"/>
            <w:tcBorders>
              <w:top w:val="nil"/>
              <w:left w:val="nil"/>
              <w:bottom w:val="nil"/>
              <w:right w:val="nil"/>
            </w:tcBorders>
            <w:noWrap/>
            <w:vAlign w:val="bottom"/>
            <w:hideMark/>
          </w:tcPr>
          <w:p w14:paraId="186A7D74"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20. I can ask for help from my colleagues to accomplish difficult tasks.</w:t>
            </w:r>
          </w:p>
        </w:tc>
        <w:tc>
          <w:tcPr>
            <w:tcW w:w="1260" w:type="dxa"/>
            <w:tcBorders>
              <w:top w:val="nil"/>
              <w:left w:val="nil"/>
              <w:bottom w:val="nil"/>
              <w:right w:val="nil"/>
            </w:tcBorders>
            <w:noWrap/>
            <w:vAlign w:val="bottom"/>
            <w:hideMark/>
          </w:tcPr>
          <w:p w14:paraId="485B8822"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0.43</w:t>
            </w:r>
          </w:p>
        </w:tc>
        <w:tc>
          <w:tcPr>
            <w:tcW w:w="720" w:type="dxa"/>
            <w:tcBorders>
              <w:top w:val="nil"/>
              <w:left w:val="nil"/>
              <w:bottom w:val="nil"/>
              <w:right w:val="nil"/>
            </w:tcBorders>
            <w:noWrap/>
            <w:vAlign w:val="bottom"/>
            <w:hideMark/>
          </w:tcPr>
          <w:p w14:paraId="7A8254A5"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0.01</w:t>
            </w:r>
          </w:p>
        </w:tc>
        <w:tc>
          <w:tcPr>
            <w:tcW w:w="810" w:type="dxa"/>
            <w:tcBorders>
              <w:top w:val="nil"/>
              <w:left w:val="nil"/>
              <w:bottom w:val="nil"/>
              <w:right w:val="nil"/>
            </w:tcBorders>
            <w:noWrap/>
            <w:vAlign w:val="bottom"/>
            <w:hideMark/>
          </w:tcPr>
          <w:p w14:paraId="74F6250A"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31.72</w:t>
            </w:r>
          </w:p>
        </w:tc>
        <w:tc>
          <w:tcPr>
            <w:tcW w:w="900" w:type="dxa"/>
            <w:tcBorders>
              <w:top w:val="nil"/>
              <w:left w:val="nil"/>
              <w:bottom w:val="nil"/>
              <w:right w:val="nil"/>
            </w:tcBorders>
            <w:noWrap/>
            <w:vAlign w:val="bottom"/>
            <w:hideMark/>
          </w:tcPr>
          <w:p w14:paraId="21F7EE71"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70B81B93" w14:textId="77777777" w:rsidTr="009C5AC0">
        <w:trPr>
          <w:trHeight w:val="288"/>
        </w:trPr>
        <w:tc>
          <w:tcPr>
            <w:tcW w:w="5670" w:type="dxa"/>
            <w:tcBorders>
              <w:top w:val="single" w:sz="4" w:space="0" w:color="auto"/>
              <w:left w:val="nil"/>
              <w:bottom w:val="nil"/>
              <w:right w:val="nil"/>
            </w:tcBorders>
            <w:noWrap/>
            <w:vAlign w:val="bottom"/>
            <w:hideMark/>
          </w:tcPr>
          <w:p w14:paraId="232E4645" w14:textId="77777777" w:rsidR="009C5AC0" w:rsidRPr="00EB5ACD" w:rsidRDefault="009C5AC0" w:rsidP="009C5AC0">
            <w:pPr>
              <w:rPr>
                <w:rFonts w:ascii="Arial" w:hAnsi="Arial" w:cs="Arial"/>
                <w:b/>
                <w:bCs/>
                <w:color w:val="000000"/>
                <w:sz w:val="22"/>
                <w:szCs w:val="22"/>
                <w:lang w:val="en-PH" w:eastAsia="en-PH"/>
              </w:rPr>
            </w:pPr>
            <w:r w:rsidRPr="00EB5ACD">
              <w:rPr>
                <w:rFonts w:ascii="Arial" w:hAnsi="Arial" w:cs="Arial"/>
                <w:b/>
                <w:bCs/>
                <w:color w:val="000000"/>
                <w:sz w:val="22"/>
                <w:szCs w:val="22"/>
                <w:lang w:val="en-PH" w:eastAsia="en-PH"/>
              </w:rPr>
              <w:lastRenderedPageBreak/>
              <w:t>Prosocial Organizational Commitment</w:t>
            </w:r>
          </w:p>
        </w:tc>
        <w:tc>
          <w:tcPr>
            <w:tcW w:w="1260" w:type="dxa"/>
            <w:tcBorders>
              <w:top w:val="single" w:sz="4" w:space="0" w:color="auto"/>
              <w:left w:val="nil"/>
              <w:bottom w:val="nil"/>
              <w:right w:val="nil"/>
            </w:tcBorders>
            <w:noWrap/>
            <w:vAlign w:val="bottom"/>
            <w:hideMark/>
          </w:tcPr>
          <w:p w14:paraId="414A832F"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 </w:t>
            </w:r>
          </w:p>
        </w:tc>
        <w:tc>
          <w:tcPr>
            <w:tcW w:w="720" w:type="dxa"/>
            <w:tcBorders>
              <w:top w:val="single" w:sz="4" w:space="0" w:color="auto"/>
              <w:left w:val="nil"/>
              <w:bottom w:val="nil"/>
              <w:right w:val="nil"/>
            </w:tcBorders>
            <w:noWrap/>
            <w:vAlign w:val="bottom"/>
            <w:hideMark/>
          </w:tcPr>
          <w:p w14:paraId="62976BCD"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 </w:t>
            </w:r>
          </w:p>
        </w:tc>
        <w:tc>
          <w:tcPr>
            <w:tcW w:w="810" w:type="dxa"/>
            <w:tcBorders>
              <w:top w:val="single" w:sz="4" w:space="0" w:color="auto"/>
              <w:left w:val="nil"/>
              <w:bottom w:val="nil"/>
              <w:right w:val="nil"/>
            </w:tcBorders>
            <w:noWrap/>
            <w:vAlign w:val="bottom"/>
            <w:hideMark/>
          </w:tcPr>
          <w:p w14:paraId="660F8D7C"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 </w:t>
            </w:r>
          </w:p>
        </w:tc>
        <w:tc>
          <w:tcPr>
            <w:tcW w:w="900" w:type="dxa"/>
            <w:tcBorders>
              <w:top w:val="single" w:sz="4" w:space="0" w:color="auto"/>
              <w:left w:val="nil"/>
              <w:bottom w:val="nil"/>
              <w:right w:val="nil"/>
            </w:tcBorders>
            <w:noWrap/>
            <w:vAlign w:val="bottom"/>
            <w:hideMark/>
          </w:tcPr>
          <w:p w14:paraId="7DB3AB1B"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 </w:t>
            </w:r>
          </w:p>
        </w:tc>
      </w:tr>
      <w:tr w:rsidR="009C5AC0" w:rsidRPr="00EB5ACD" w14:paraId="51A525FF" w14:textId="77777777" w:rsidTr="009C5AC0">
        <w:trPr>
          <w:trHeight w:val="288"/>
        </w:trPr>
        <w:tc>
          <w:tcPr>
            <w:tcW w:w="5670" w:type="dxa"/>
            <w:tcBorders>
              <w:top w:val="nil"/>
              <w:left w:val="nil"/>
              <w:bottom w:val="nil"/>
              <w:right w:val="nil"/>
            </w:tcBorders>
            <w:noWrap/>
            <w:vAlign w:val="bottom"/>
            <w:hideMark/>
          </w:tcPr>
          <w:p w14:paraId="6206BE7A"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21. I help other teachers even when it is not part of my formal duties.</w:t>
            </w:r>
          </w:p>
        </w:tc>
        <w:tc>
          <w:tcPr>
            <w:tcW w:w="1260" w:type="dxa"/>
            <w:tcBorders>
              <w:top w:val="nil"/>
              <w:left w:val="nil"/>
              <w:bottom w:val="nil"/>
              <w:right w:val="nil"/>
            </w:tcBorders>
            <w:noWrap/>
            <w:vAlign w:val="bottom"/>
            <w:hideMark/>
          </w:tcPr>
          <w:p w14:paraId="37C633B3"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0.423</w:t>
            </w:r>
          </w:p>
        </w:tc>
        <w:tc>
          <w:tcPr>
            <w:tcW w:w="720" w:type="dxa"/>
            <w:tcBorders>
              <w:top w:val="nil"/>
              <w:left w:val="nil"/>
              <w:bottom w:val="nil"/>
              <w:right w:val="nil"/>
            </w:tcBorders>
            <w:noWrap/>
            <w:vAlign w:val="bottom"/>
            <w:hideMark/>
          </w:tcPr>
          <w:p w14:paraId="49BA2AA6"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0.01</w:t>
            </w:r>
          </w:p>
        </w:tc>
        <w:tc>
          <w:tcPr>
            <w:tcW w:w="810" w:type="dxa"/>
            <w:tcBorders>
              <w:top w:val="nil"/>
              <w:left w:val="nil"/>
              <w:bottom w:val="nil"/>
              <w:right w:val="nil"/>
            </w:tcBorders>
            <w:noWrap/>
            <w:vAlign w:val="bottom"/>
            <w:hideMark/>
          </w:tcPr>
          <w:p w14:paraId="06030D3B"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36.08</w:t>
            </w:r>
          </w:p>
        </w:tc>
        <w:tc>
          <w:tcPr>
            <w:tcW w:w="900" w:type="dxa"/>
            <w:tcBorders>
              <w:top w:val="nil"/>
              <w:left w:val="nil"/>
              <w:bottom w:val="nil"/>
              <w:right w:val="nil"/>
            </w:tcBorders>
            <w:noWrap/>
            <w:vAlign w:val="bottom"/>
            <w:hideMark/>
          </w:tcPr>
          <w:p w14:paraId="3E1F4BA1"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1144399A" w14:textId="77777777" w:rsidTr="009C5AC0">
        <w:trPr>
          <w:trHeight w:val="288"/>
        </w:trPr>
        <w:tc>
          <w:tcPr>
            <w:tcW w:w="5670" w:type="dxa"/>
            <w:tcBorders>
              <w:top w:val="nil"/>
              <w:left w:val="nil"/>
              <w:bottom w:val="nil"/>
              <w:right w:val="nil"/>
            </w:tcBorders>
            <w:noWrap/>
            <w:vAlign w:val="bottom"/>
            <w:hideMark/>
          </w:tcPr>
          <w:p w14:paraId="47AF7E8E"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22. I volunteer for school programs or activities beyond my assigned tasks.</w:t>
            </w:r>
          </w:p>
        </w:tc>
        <w:tc>
          <w:tcPr>
            <w:tcW w:w="1260" w:type="dxa"/>
            <w:tcBorders>
              <w:top w:val="nil"/>
              <w:left w:val="nil"/>
              <w:bottom w:val="nil"/>
              <w:right w:val="nil"/>
            </w:tcBorders>
            <w:noWrap/>
            <w:vAlign w:val="bottom"/>
            <w:hideMark/>
          </w:tcPr>
          <w:p w14:paraId="3296DC09"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0.428</w:t>
            </w:r>
          </w:p>
        </w:tc>
        <w:tc>
          <w:tcPr>
            <w:tcW w:w="720" w:type="dxa"/>
            <w:tcBorders>
              <w:top w:val="nil"/>
              <w:left w:val="nil"/>
              <w:bottom w:val="nil"/>
              <w:right w:val="nil"/>
            </w:tcBorders>
            <w:noWrap/>
            <w:vAlign w:val="bottom"/>
            <w:hideMark/>
          </w:tcPr>
          <w:p w14:paraId="608425ED"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0.01</w:t>
            </w:r>
          </w:p>
        </w:tc>
        <w:tc>
          <w:tcPr>
            <w:tcW w:w="810" w:type="dxa"/>
            <w:tcBorders>
              <w:top w:val="nil"/>
              <w:left w:val="nil"/>
              <w:bottom w:val="nil"/>
              <w:right w:val="nil"/>
            </w:tcBorders>
            <w:noWrap/>
            <w:vAlign w:val="bottom"/>
            <w:hideMark/>
          </w:tcPr>
          <w:p w14:paraId="48AFDB13"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30.09</w:t>
            </w:r>
          </w:p>
        </w:tc>
        <w:tc>
          <w:tcPr>
            <w:tcW w:w="900" w:type="dxa"/>
            <w:tcBorders>
              <w:top w:val="nil"/>
              <w:left w:val="nil"/>
              <w:bottom w:val="nil"/>
              <w:right w:val="nil"/>
            </w:tcBorders>
            <w:noWrap/>
            <w:vAlign w:val="bottom"/>
            <w:hideMark/>
          </w:tcPr>
          <w:p w14:paraId="1D7449E9"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4F851DE2" w14:textId="77777777" w:rsidTr="009C5AC0">
        <w:trPr>
          <w:trHeight w:val="288"/>
        </w:trPr>
        <w:tc>
          <w:tcPr>
            <w:tcW w:w="5670" w:type="dxa"/>
            <w:tcBorders>
              <w:top w:val="nil"/>
              <w:left w:val="nil"/>
              <w:bottom w:val="nil"/>
              <w:right w:val="nil"/>
            </w:tcBorders>
            <w:noWrap/>
            <w:vAlign w:val="bottom"/>
            <w:hideMark/>
          </w:tcPr>
          <w:p w14:paraId="01628724"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23. I willingly share teaching resources with other teachers.</w:t>
            </w:r>
          </w:p>
        </w:tc>
        <w:tc>
          <w:tcPr>
            <w:tcW w:w="1260" w:type="dxa"/>
            <w:tcBorders>
              <w:top w:val="nil"/>
              <w:left w:val="nil"/>
              <w:bottom w:val="nil"/>
              <w:right w:val="nil"/>
            </w:tcBorders>
            <w:noWrap/>
            <w:vAlign w:val="bottom"/>
            <w:hideMark/>
          </w:tcPr>
          <w:p w14:paraId="3BE71A6A"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0.445</w:t>
            </w:r>
          </w:p>
        </w:tc>
        <w:tc>
          <w:tcPr>
            <w:tcW w:w="720" w:type="dxa"/>
            <w:tcBorders>
              <w:top w:val="nil"/>
              <w:left w:val="nil"/>
              <w:bottom w:val="nil"/>
              <w:right w:val="nil"/>
            </w:tcBorders>
            <w:noWrap/>
            <w:vAlign w:val="bottom"/>
            <w:hideMark/>
          </w:tcPr>
          <w:p w14:paraId="2BED200A"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0.01</w:t>
            </w:r>
          </w:p>
        </w:tc>
        <w:tc>
          <w:tcPr>
            <w:tcW w:w="810" w:type="dxa"/>
            <w:tcBorders>
              <w:top w:val="nil"/>
              <w:left w:val="nil"/>
              <w:bottom w:val="nil"/>
              <w:right w:val="nil"/>
            </w:tcBorders>
            <w:noWrap/>
            <w:vAlign w:val="bottom"/>
            <w:hideMark/>
          </w:tcPr>
          <w:p w14:paraId="42F2E22B"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39.65</w:t>
            </w:r>
          </w:p>
        </w:tc>
        <w:tc>
          <w:tcPr>
            <w:tcW w:w="900" w:type="dxa"/>
            <w:tcBorders>
              <w:top w:val="nil"/>
              <w:left w:val="nil"/>
              <w:bottom w:val="nil"/>
              <w:right w:val="nil"/>
            </w:tcBorders>
            <w:noWrap/>
            <w:vAlign w:val="bottom"/>
            <w:hideMark/>
          </w:tcPr>
          <w:p w14:paraId="7ADB70D9"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655A1C35" w14:textId="77777777" w:rsidTr="009C5AC0">
        <w:trPr>
          <w:trHeight w:val="288"/>
        </w:trPr>
        <w:tc>
          <w:tcPr>
            <w:tcW w:w="5670" w:type="dxa"/>
            <w:tcBorders>
              <w:top w:val="nil"/>
              <w:left w:val="nil"/>
              <w:bottom w:val="nil"/>
              <w:right w:val="nil"/>
            </w:tcBorders>
            <w:noWrap/>
            <w:vAlign w:val="bottom"/>
            <w:hideMark/>
          </w:tcPr>
          <w:p w14:paraId="40D8340E"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24. I assist new teachers in adjusting to the school environment.</w:t>
            </w:r>
          </w:p>
        </w:tc>
        <w:tc>
          <w:tcPr>
            <w:tcW w:w="1260" w:type="dxa"/>
            <w:tcBorders>
              <w:top w:val="nil"/>
              <w:left w:val="nil"/>
              <w:bottom w:val="nil"/>
              <w:right w:val="nil"/>
            </w:tcBorders>
            <w:noWrap/>
            <w:vAlign w:val="bottom"/>
            <w:hideMark/>
          </w:tcPr>
          <w:p w14:paraId="4151C578"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0.434</w:t>
            </w:r>
          </w:p>
        </w:tc>
        <w:tc>
          <w:tcPr>
            <w:tcW w:w="720" w:type="dxa"/>
            <w:tcBorders>
              <w:top w:val="nil"/>
              <w:left w:val="nil"/>
              <w:bottom w:val="nil"/>
              <w:right w:val="nil"/>
            </w:tcBorders>
            <w:noWrap/>
            <w:vAlign w:val="bottom"/>
            <w:hideMark/>
          </w:tcPr>
          <w:p w14:paraId="791151E6"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0.01</w:t>
            </w:r>
          </w:p>
        </w:tc>
        <w:tc>
          <w:tcPr>
            <w:tcW w:w="810" w:type="dxa"/>
            <w:tcBorders>
              <w:top w:val="nil"/>
              <w:left w:val="nil"/>
              <w:bottom w:val="nil"/>
              <w:right w:val="nil"/>
            </w:tcBorders>
            <w:noWrap/>
            <w:vAlign w:val="bottom"/>
            <w:hideMark/>
          </w:tcPr>
          <w:p w14:paraId="287FE56F"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35.73</w:t>
            </w:r>
          </w:p>
        </w:tc>
        <w:tc>
          <w:tcPr>
            <w:tcW w:w="900" w:type="dxa"/>
            <w:tcBorders>
              <w:top w:val="nil"/>
              <w:left w:val="nil"/>
              <w:bottom w:val="nil"/>
              <w:right w:val="nil"/>
            </w:tcBorders>
            <w:noWrap/>
            <w:vAlign w:val="bottom"/>
            <w:hideMark/>
          </w:tcPr>
          <w:p w14:paraId="4D9196FC"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r w:rsidR="009C5AC0" w:rsidRPr="00EB5ACD" w14:paraId="3033669D" w14:textId="77777777" w:rsidTr="009C5AC0">
        <w:trPr>
          <w:trHeight w:val="288"/>
        </w:trPr>
        <w:tc>
          <w:tcPr>
            <w:tcW w:w="5670" w:type="dxa"/>
            <w:tcBorders>
              <w:top w:val="nil"/>
              <w:left w:val="nil"/>
              <w:bottom w:val="single" w:sz="4" w:space="0" w:color="auto"/>
              <w:right w:val="nil"/>
            </w:tcBorders>
            <w:noWrap/>
            <w:vAlign w:val="bottom"/>
            <w:hideMark/>
          </w:tcPr>
          <w:p w14:paraId="4CF91537" w14:textId="77777777" w:rsidR="009C5AC0" w:rsidRPr="00EB5ACD" w:rsidRDefault="009C5AC0" w:rsidP="009C5AC0">
            <w:pPr>
              <w:rPr>
                <w:rFonts w:ascii="Arial" w:hAnsi="Arial" w:cs="Arial"/>
                <w:color w:val="000000"/>
                <w:sz w:val="22"/>
                <w:szCs w:val="22"/>
                <w:lang w:val="en-PH" w:eastAsia="en-PH"/>
              </w:rPr>
            </w:pPr>
            <w:r w:rsidRPr="00EB5ACD">
              <w:rPr>
                <w:rFonts w:ascii="Arial" w:hAnsi="Arial" w:cs="Arial"/>
                <w:color w:val="000000"/>
                <w:sz w:val="22"/>
                <w:szCs w:val="22"/>
                <w:lang w:val="en-PH" w:eastAsia="en-PH"/>
              </w:rPr>
              <w:t>25. I support initiatives that promote the welfare of our school community.</w:t>
            </w:r>
          </w:p>
        </w:tc>
        <w:tc>
          <w:tcPr>
            <w:tcW w:w="1260" w:type="dxa"/>
            <w:tcBorders>
              <w:top w:val="nil"/>
              <w:left w:val="nil"/>
              <w:bottom w:val="single" w:sz="4" w:space="0" w:color="auto"/>
              <w:right w:val="nil"/>
            </w:tcBorders>
            <w:noWrap/>
            <w:vAlign w:val="bottom"/>
            <w:hideMark/>
          </w:tcPr>
          <w:p w14:paraId="0AAFB168"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0.429</w:t>
            </w:r>
          </w:p>
        </w:tc>
        <w:tc>
          <w:tcPr>
            <w:tcW w:w="720" w:type="dxa"/>
            <w:tcBorders>
              <w:top w:val="nil"/>
              <w:left w:val="nil"/>
              <w:bottom w:val="single" w:sz="4" w:space="0" w:color="auto"/>
              <w:right w:val="nil"/>
            </w:tcBorders>
            <w:noWrap/>
            <w:vAlign w:val="bottom"/>
            <w:hideMark/>
          </w:tcPr>
          <w:p w14:paraId="11358EC4"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0.01</w:t>
            </w:r>
          </w:p>
        </w:tc>
        <w:tc>
          <w:tcPr>
            <w:tcW w:w="810" w:type="dxa"/>
            <w:tcBorders>
              <w:top w:val="nil"/>
              <w:left w:val="nil"/>
              <w:bottom w:val="single" w:sz="4" w:space="0" w:color="auto"/>
              <w:right w:val="nil"/>
            </w:tcBorders>
            <w:noWrap/>
            <w:vAlign w:val="bottom"/>
            <w:hideMark/>
          </w:tcPr>
          <w:p w14:paraId="4EB2C095"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36.69</w:t>
            </w:r>
          </w:p>
        </w:tc>
        <w:tc>
          <w:tcPr>
            <w:tcW w:w="900" w:type="dxa"/>
            <w:tcBorders>
              <w:top w:val="nil"/>
              <w:left w:val="nil"/>
              <w:bottom w:val="single" w:sz="4" w:space="0" w:color="auto"/>
              <w:right w:val="nil"/>
            </w:tcBorders>
            <w:noWrap/>
            <w:vAlign w:val="bottom"/>
            <w:hideMark/>
          </w:tcPr>
          <w:p w14:paraId="3A92E3A1" w14:textId="77777777" w:rsidR="009C5AC0" w:rsidRPr="00EB5ACD" w:rsidRDefault="009C5AC0" w:rsidP="009C5AC0">
            <w:pPr>
              <w:jc w:val="center"/>
              <w:rPr>
                <w:rFonts w:ascii="Arial" w:hAnsi="Arial" w:cs="Arial"/>
                <w:color w:val="000000"/>
                <w:sz w:val="22"/>
                <w:szCs w:val="22"/>
                <w:lang w:val="en-PH" w:eastAsia="en-PH"/>
              </w:rPr>
            </w:pPr>
            <w:r w:rsidRPr="00EB5ACD">
              <w:rPr>
                <w:rFonts w:ascii="Arial" w:hAnsi="Arial" w:cs="Arial"/>
                <w:color w:val="000000"/>
                <w:sz w:val="22"/>
                <w:szCs w:val="22"/>
                <w:lang w:val="en-PH" w:eastAsia="en-PH"/>
              </w:rPr>
              <w:t>&lt; .001</w:t>
            </w:r>
          </w:p>
        </w:tc>
      </w:tr>
    </w:tbl>
    <w:p w14:paraId="05506545" w14:textId="77777777" w:rsidR="009C5AC0" w:rsidRPr="00EB5ACD" w:rsidRDefault="009C5AC0" w:rsidP="00441B6F">
      <w:pPr>
        <w:pStyle w:val="Body"/>
        <w:spacing w:after="0"/>
        <w:rPr>
          <w:rFonts w:ascii="Arial" w:hAnsi="Arial" w:cs="Arial"/>
        </w:rPr>
      </w:pPr>
    </w:p>
    <w:p w14:paraId="242F9A20" w14:textId="49E58913" w:rsidR="00A46F79" w:rsidRPr="00EB5ACD" w:rsidRDefault="00A46F79" w:rsidP="00A46F79">
      <w:pPr>
        <w:pStyle w:val="Body"/>
        <w:spacing w:after="0"/>
        <w:jc w:val="center"/>
        <w:rPr>
          <w:rFonts w:ascii="Arial" w:hAnsi="Arial" w:cs="Arial"/>
        </w:rPr>
      </w:pPr>
      <w:r w:rsidRPr="00EB5ACD">
        <w:rPr>
          <w:rFonts w:ascii="Arial" w:hAnsi="Arial" w:cs="Arial"/>
          <w:noProof/>
        </w:rPr>
        <w:drawing>
          <wp:inline distT="0" distB="0" distL="0" distR="0" wp14:anchorId="433DFC58" wp14:editId="54453CD4">
            <wp:extent cx="2928481" cy="3977640"/>
            <wp:effectExtent l="0" t="0" r="5715" b="3810"/>
            <wp:docPr id="7519831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7709" cy="4030921"/>
                    </a:xfrm>
                    <a:prstGeom prst="rect">
                      <a:avLst/>
                    </a:prstGeom>
                    <a:noFill/>
                  </pic:spPr>
                </pic:pic>
              </a:graphicData>
            </a:graphic>
          </wp:inline>
        </w:drawing>
      </w:r>
    </w:p>
    <w:p w14:paraId="1A6E07E6" w14:textId="4F0C6CA4" w:rsidR="00A46F79" w:rsidRPr="00EB5ACD" w:rsidRDefault="00A46F79" w:rsidP="00A46F79">
      <w:pPr>
        <w:pStyle w:val="Body"/>
        <w:spacing w:after="0"/>
        <w:jc w:val="center"/>
        <w:rPr>
          <w:rFonts w:ascii="Arial" w:hAnsi="Arial" w:cs="Arial"/>
        </w:rPr>
      </w:pPr>
      <w:r w:rsidRPr="00EB5ACD">
        <w:rPr>
          <w:rFonts w:ascii="Arial" w:hAnsi="Arial" w:cs="Arial"/>
        </w:rPr>
        <w:t xml:space="preserve">Figure </w:t>
      </w:r>
      <w:r w:rsidR="003B6A6E">
        <w:rPr>
          <w:rFonts w:ascii="Arial" w:hAnsi="Arial" w:cs="Arial"/>
        </w:rPr>
        <w:t>2</w:t>
      </w:r>
      <w:r w:rsidRPr="00EB5ACD">
        <w:rPr>
          <w:rFonts w:ascii="Arial" w:hAnsi="Arial" w:cs="Arial"/>
        </w:rPr>
        <w:t>. CFA Measurement Psychological Safety for Filipino Teachers</w:t>
      </w:r>
    </w:p>
    <w:p w14:paraId="2C81230E" w14:textId="77777777" w:rsidR="009C5AC0" w:rsidRPr="00EB5ACD" w:rsidRDefault="009C5AC0" w:rsidP="00441B6F">
      <w:pPr>
        <w:pStyle w:val="Body"/>
        <w:spacing w:after="0"/>
        <w:rPr>
          <w:rFonts w:ascii="Arial" w:hAnsi="Arial" w:cs="Arial"/>
        </w:rPr>
      </w:pPr>
    </w:p>
    <w:p w14:paraId="3F1CC8A7" w14:textId="71D25F05" w:rsidR="00D50C0F" w:rsidRPr="00EB5ACD" w:rsidRDefault="00C358A6" w:rsidP="00441B6F">
      <w:pPr>
        <w:pStyle w:val="Body"/>
        <w:spacing w:after="0"/>
        <w:rPr>
          <w:rFonts w:ascii="Arial" w:hAnsi="Arial" w:cs="Arial"/>
          <w:b/>
          <w:bCs/>
          <w:u w:val="single"/>
        </w:rPr>
      </w:pPr>
      <w:r w:rsidRPr="00EB5ACD">
        <w:rPr>
          <w:rFonts w:ascii="Arial" w:hAnsi="Arial" w:cs="Arial"/>
          <w:b/>
          <w:bCs/>
          <w:u w:val="single"/>
        </w:rPr>
        <w:t>4.1.</w:t>
      </w:r>
      <w:r w:rsidR="00190939" w:rsidRPr="00EB5ACD">
        <w:rPr>
          <w:rFonts w:ascii="Arial" w:hAnsi="Arial" w:cs="Arial"/>
          <w:b/>
          <w:bCs/>
          <w:u w:val="single"/>
        </w:rPr>
        <w:t>5</w:t>
      </w:r>
      <w:r w:rsidRPr="00EB5ACD">
        <w:rPr>
          <w:rFonts w:ascii="Arial" w:hAnsi="Arial" w:cs="Arial"/>
          <w:b/>
          <w:bCs/>
          <w:u w:val="single"/>
        </w:rPr>
        <w:t xml:space="preserve"> Psychological Safety Factors, Item Coverage, and Filipino Cultural Lens</w:t>
      </w:r>
    </w:p>
    <w:p w14:paraId="44BAEE5F" w14:textId="77777777" w:rsidR="00D50C0F" w:rsidRPr="00EB5ACD" w:rsidRDefault="00D50C0F" w:rsidP="00441B6F">
      <w:pPr>
        <w:pStyle w:val="Body"/>
        <w:spacing w:after="0"/>
        <w:rPr>
          <w:rFonts w:ascii="Arial" w:hAnsi="Arial" w:cs="Arial"/>
        </w:rPr>
      </w:pPr>
    </w:p>
    <w:p w14:paraId="051C6AEF" w14:textId="08774D05" w:rsidR="00BB04CC" w:rsidRPr="00EB5ACD" w:rsidRDefault="00F66562" w:rsidP="00F66562">
      <w:pPr>
        <w:pStyle w:val="Body"/>
        <w:spacing w:after="0"/>
        <w:rPr>
          <w:rFonts w:ascii="Arial" w:hAnsi="Arial" w:cs="Arial"/>
          <w:lang w:val="en-PH"/>
        </w:rPr>
      </w:pPr>
      <w:r w:rsidRPr="00EB5ACD">
        <w:rPr>
          <w:rFonts w:ascii="Arial" w:hAnsi="Arial" w:cs="Arial"/>
          <w:i/>
          <w:iCs/>
          <w:lang w:val="en-PH"/>
        </w:rPr>
        <w:t>4.1.</w:t>
      </w:r>
      <w:r w:rsidR="00190939" w:rsidRPr="00EB5ACD">
        <w:rPr>
          <w:rFonts w:ascii="Arial" w:hAnsi="Arial" w:cs="Arial"/>
          <w:i/>
          <w:iCs/>
          <w:lang w:val="en-PH"/>
        </w:rPr>
        <w:t>5</w:t>
      </w:r>
      <w:r w:rsidRPr="00EB5ACD">
        <w:rPr>
          <w:rFonts w:ascii="Arial" w:hAnsi="Arial" w:cs="Arial"/>
          <w:i/>
          <w:iCs/>
          <w:lang w:val="en-PH"/>
        </w:rPr>
        <w:t>.1 R</w:t>
      </w:r>
      <w:r w:rsidR="00BB04CC" w:rsidRPr="00EB5ACD">
        <w:rPr>
          <w:rFonts w:ascii="Arial" w:hAnsi="Arial" w:cs="Arial"/>
          <w:i/>
          <w:iCs/>
          <w:lang w:val="en-PH"/>
        </w:rPr>
        <w:t>elational Leadership Safety (Items 1–10)</w:t>
      </w:r>
      <w:r w:rsidR="00BB04CC" w:rsidRPr="00EB5ACD">
        <w:rPr>
          <w:rFonts w:ascii="Arial" w:hAnsi="Arial" w:cs="Arial"/>
          <w:lang w:val="en-PH"/>
        </w:rPr>
        <w:t xml:space="preserve"> clusters items that operationalize psychological safety as a leader-shaped climate where teachers can speak up, surface problems, admit errors, and manage disagreements without fear of interpersonal penalty. The item content maps to empirically established antecedent domains in the broader psychological safety literature—particularly “positive leader relations” (e.g., listening, approachability, supportive response to mistakes) and a supportive work context that legitimizes voice and feedback (Frazier et al., 2017; Newman et al., 2017; Edmondson &amp; Lei, 2014). Within the Filipino cultural lens specified in the table, this factor is expressed through relational and moral values that make leadership “safe” in a hierarchical workplace: </w:t>
      </w:r>
      <w:proofErr w:type="spellStart"/>
      <w:r w:rsidR="00BB04CC" w:rsidRPr="00EB5ACD">
        <w:rPr>
          <w:rFonts w:ascii="Arial" w:hAnsi="Arial" w:cs="Arial"/>
          <w:i/>
          <w:iCs/>
          <w:lang w:val="en-PH"/>
        </w:rPr>
        <w:t>pakikipagkapwa</w:t>
      </w:r>
      <w:proofErr w:type="spellEnd"/>
      <w:r w:rsidR="00BB04CC" w:rsidRPr="00EB5ACD">
        <w:rPr>
          <w:rFonts w:ascii="Arial" w:hAnsi="Arial" w:cs="Arial"/>
          <w:lang w:val="en-PH"/>
        </w:rPr>
        <w:t xml:space="preserve"> (Items 1, 9) and </w:t>
      </w:r>
      <w:proofErr w:type="spellStart"/>
      <w:r w:rsidR="00BB04CC" w:rsidRPr="00EB5ACD">
        <w:rPr>
          <w:rFonts w:ascii="Arial" w:hAnsi="Arial" w:cs="Arial"/>
          <w:i/>
          <w:iCs/>
          <w:lang w:val="en-PH"/>
        </w:rPr>
        <w:t>pakikipag-usap</w:t>
      </w:r>
      <w:proofErr w:type="spellEnd"/>
      <w:r w:rsidR="00BB04CC" w:rsidRPr="00EB5ACD">
        <w:rPr>
          <w:rFonts w:ascii="Arial" w:hAnsi="Arial" w:cs="Arial"/>
          <w:lang w:val="en-PH"/>
        </w:rPr>
        <w:t xml:space="preserve"> (Item 4) emphasize respectful person-to-person recognition and dialogue; </w:t>
      </w:r>
      <w:proofErr w:type="spellStart"/>
      <w:r w:rsidR="00BB04CC" w:rsidRPr="00EB5ACD">
        <w:rPr>
          <w:rFonts w:ascii="Arial" w:hAnsi="Arial" w:cs="Arial"/>
          <w:i/>
          <w:iCs/>
          <w:lang w:val="en-PH"/>
        </w:rPr>
        <w:t>pakikiramdam</w:t>
      </w:r>
      <w:proofErr w:type="spellEnd"/>
      <w:r w:rsidR="00BB04CC" w:rsidRPr="00EB5ACD">
        <w:rPr>
          <w:rFonts w:ascii="Arial" w:hAnsi="Arial" w:cs="Arial"/>
          <w:lang w:val="en-PH"/>
        </w:rPr>
        <w:t xml:space="preserve"> (Item 2) highlights leader attunement in moments of difficulty; </w:t>
      </w:r>
      <w:proofErr w:type="spellStart"/>
      <w:r w:rsidR="00BB04CC" w:rsidRPr="00EB5ACD">
        <w:rPr>
          <w:rFonts w:ascii="Arial" w:hAnsi="Arial" w:cs="Arial"/>
          <w:i/>
          <w:iCs/>
          <w:lang w:val="en-PH"/>
        </w:rPr>
        <w:t>pagpapakatao</w:t>
      </w:r>
      <w:proofErr w:type="spellEnd"/>
      <w:r w:rsidR="00BB04CC" w:rsidRPr="00EB5ACD">
        <w:rPr>
          <w:rFonts w:ascii="Arial" w:hAnsi="Arial" w:cs="Arial"/>
          <w:lang w:val="en-PH"/>
        </w:rPr>
        <w:t xml:space="preserve"> (Item 3) and </w:t>
      </w:r>
      <w:proofErr w:type="spellStart"/>
      <w:r w:rsidR="00BB04CC" w:rsidRPr="00EB5ACD">
        <w:rPr>
          <w:rFonts w:ascii="Arial" w:hAnsi="Arial" w:cs="Arial"/>
          <w:i/>
          <w:iCs/>
          <w:lang w:val="en-PH"/>
        </w:rPr>
        <w:t>malasakit</w:t>
      </w:r>
      <w:proofErr w:type="spellEnd"/>
      <w:r w:rsidR="00BB04CC" w:rsidRPr="00EB5ACD">
        <w:rPr>
          <w:rFonts w:ascii="Arial" w:hAnsi="Arial" w:cs="Arial"/>
          <w:lang w:val="en-PH"/>
        </w:rPr>
        <w:t xml:space="preserve"> (Item 5) emphasize humane and caring leadership; while meeting-based voice and conflict items (Items 6, 10) locate </w:t>
      </w:r>
      <w:r w:rsidR="00BB04CC" w:rsidRPr="00EB5ACD">
        <w:rPr>
          <w:rFonts w:ascii="Arial" w:hAnsi="Arial" w:cs="Arial"/>
          <w:lang w:val="en-PH"/>
        </w:rPr>
        <w:lastRenderedPageBreak/>
        <w:t xml:space="preserve">psychological safety in formal spaces where dissent and disagreement must be managed without silencing (Newman et al., 2017; Frazier et al., 2017; Edmondson &amp; Bransby, 2023). This Filipino value framing is consistent with Philippine organizational evidence that employees’ experience of “good workplaces” is strongly shaped by supervisor relationships, coworker relationships, and cultural expectations of care and respect (de Guzman &amp; Teng-Calleja, 2018; </w:t>
      </w:r>
      <w:proofErr w:type="spellStart"/>
      <w:r w:rsidR="00BB04CC" w:rsidRPr="00EB5ACD">
        <w:rPr>
          <w:rFonts w:ascii="Arial" w:hAnsi="Arial" w:cs="Arial"/>
          <w:lang w:val="en-PH"/>
        </w:rPr>
        <w:t>Salvosa</w:t>
      </w:r>
      <w:proofErr w:type="spellEnd"/>
      <w:r w:rsidR="00BB04CC" w:rsidRPr="00EB5ACD">
        <w:rPr>
          <w:rFonts w:ascii="Arial" w:hAnsi="Arial" w:cs="Arial"/>
          <w:lang w:val="en-PH"/>
        </w:rPr>
        <w:t xml:space="preserve"> &amp; </w:t>
      </w:r>
      <w:proofErr w:type="spellStart"/>
      <w:r w:rsidR="00BB04CC" w:rsidRPr="00EB5ACD">
        <w:rPr>
          <w:rFonts w:ascii="Arial" w:hAnsi="Arial" w:cs="Arial"/>
          <w:lang w:val="en-PH"/>
        </w:rPr>
        <w:t>Hechanova</w:t>
      </w:r>
      <w:proofErr w:type="spellEnd"/>
      <w:r w:rsidR="00BB04CC" w:rsidRPr="00EB5ACD">
        <w:rPr>
          <w:rFonts w:ascii="Arial" w:hAnsi="Arial" w:cs="Arial"/>
          <w:lang w:val="en-PH"/>
        </w:rPr>
        <w:t xml:space="preserve">, 2021), as well as national values such as </w:t>
      </w:r>
      <w:proofErr w:type="spellStart"/>
      <w:r w:rsidR="00BB04CC" w:rsidRPr="00EB5ACD">
        <w:rPr>
          <w:rFonts w:ascii="Arial" w:hAnsi="Arial" w:cs="Arial"/>
          <w:i/>
          <w:iCs/>
          <w:lang w:val="en-PH"/>
        </w:rPr>
        <w:t>malasakit</w:t>
      </w:r>
      <w:proofErr w:type="spellEnd"/>
      <w:r w:rsidR="00BB04CC" w:rsidRPr="00EB5ACD">
        <w:rPr>
          <w:rFonts w:ascii="Arial" w:hAnsi="Arial" w:cs="Arial"/>
          <w:lang w:val="en-PH"/>
        </w:rPr>
        <w:t xml:space="preserve"> and </w:t>
      </w:r>
      <w:proofErr w:type="spellStart"/>
      <w:r w:rsidR="00BB04CC" w:rsidRPr="00EB5ACD">
        <w:rPr>
          <w:rFonts w:ascii="Arial" w:hAnsi="Arial" w:cs="Arial"/>
          <w:i/>
          <w:iCs/>
          <w:lang w:val="en-PH"/>
        </w:rPr>
        <w:t>bayanihan</w:t>
      </w:r>
      <w:proofErr w:type="spellEnd"/>
      <w:r w:rsidR="00BB04CC" w:rsidRPr="00EB5ACD">
        <w:rPr>
          <w:rFonts w:ascii="Arial" w:hAnsi="Arial" w:cs="Arial"/>
          <w:lang w:val="en-PH"/>
        </w:rPr>
        <w:t xml:space="preserve"> that structure collective action and support (Isidro &amp; Calleja, 2021).</w:t>
      </w:r>
    </w:p>
    <w:p w14:paraId="22536B21" w14:textId="77777777" w:rsidR="00F66562" w:rsidRPr="00EB5ACD" w:rsidRDefault="00F66562" w:rsidP="00F66562">
      <w:pPr>
        <w:pStyle w:val="Body"/>
        <w:spacing w:after="0"/>
        <w:rPr>
          <w:rFonts w:ascii="Arial" w:hAnsi="Arial" w:cs="Arial"/>
          <w:b/>
          <w:bCs/>
          <w:lang w:val="en-PH"/>
        </w:rPr>
      </w:pPr>
    </w:p>
    <w:p w14:paraId="2E3EFA3D" w14:textId="191E7B9B" w:rsidR="00BB04CC" w:rsidRPr="00EB5ACD" w:rsidRDefault="00F66562" w:rsidP="00F66562">
      <w:pPr>
        <w:pStyle w:val="Body"/>
        <w:spacing w:after="0"/>
        <w:rPr>
          <w:rFonts w:ascii="Arial" w:hAnsi="Arial" w:cs="Arial"/>
          <w:lang w:val="en-PH"/>
        </w:rPr>
      </w:pPr>
      <w:r w:rsidRPr="00EB5ACD">
        <w:rPr>
          <w:rFonts w:ascii="Arial" w:hAnsi="Arial" w:cs="Arial"/>
          <w:i/>
          <w:iCs/>
          <w:lang w:val="en-PH"/>
        </w:rPr>
        <w:t>4.1.</w:t>
      </w:r>
      <w:r w:rsidR="00190939" w:rsidRPr="00EB5ACD">
        <w:rPr>
          <w:rFonts w:ascii="Arial" w:hAnsi="Arial" w:cs="Arial"/>
          <w:i/>
          <w:iCs/>
          <w:lang w:val="en-PH"/>
        </w:rPr>
        <w:t>5</w:t>
      </w:r>
      <w:r w:rsidRPr="00EB5ACD">
        <w:rPr>
          <w:rFonts w:ascii="Arial" w:hAnsi="Arial" w:cs="Arial"/>
          <w:i/>
          <w:iCs/>
          <w:lang w:val="en-PH"/>
        </w:rPr>
        <w:t xml:space="preserve">.2 </w:t>
      </w:r>
      <w:r w:rsidR="00BB04CC" w:rsidRPr="00EB5ACD">
        <w:rPr>
          <w:rFonts w:ascii="Arial" w:hAnsi="Arial" w:cs="Arial"/>
          <w:i/>
          <w:iCs/>
          <w:lang w:val="en-PH"/>
        </w:rPr>
        <w:t>Collective Psychological Security (Items 11–18, 20)</w:t>
      </w:r>
      <w:r w:rsidR="00BB04CC" w:rsidRPr="00EB5ACD">
        <w:rPr>
          <w:rFonts w:ascii="Arial" w:hAnsi="Arial" w:cs="Arial"/>
          <w:lang w:val="en-PH"/>
        </w:rPr>
        <w:t xml:space="preserve"> captures psychological safety as a shared, team-level condition sustained through cooperation, inclusive decision-making, belongingness, trust/respect, and help-seeking. The content coverage directly aligns with well-established team mechanisms in the literature: interdependence and peer support as strong contributors to psychological safety (Frazier et al., 2017), and the role of psychological safety in enabling learning-oriented collaboration and team functioning (Newman et al., 2017; Kim et al., 2020). Items 11–15 emphasize collaborative work routines and relational trust, which is also consistent with meta-analytic evidence that intrateam trust is positively related to team performance and is particularly consequential under interdependent task conditions—an environment analogous to school-based teaching work where coordination and shared goals are central (De Jong et al., 2016). The Filipino cultural lens specified in the table situates these team processes in </w:t>
      </w:r>
      <w:r w:rsidR="00BB04CC" w:rsidRPr="00EB5ACD">
        <w:rPr>
          <w:rFonts w:ascii="Arial" w:hAnsi="Arial" w:cs="Arial"/>
          <w:i/>
          <w:iCs/>
          <w:lang w:val="en-PH"/>
        </w:rPr>
        <w:t>bayanihan</w:t>
      </w:r>
      <w:r w:rsidR="00BB04CC" w:rsidRPr="00EB5ACD">
        <w:rPr>
          <w:rFonts w:ascii="Arial" w:hAnsi="Arial" w:cs="Arial"/>
          <w:lang w:val="en-PH"/>
        </w:rPr>
        <w:t xml:space="preserve"> (Items 11, 20), </w:t>
      </w:r>
      <w:proofErr w:type="spellStart"/>
      <w:r w:rsidR="00BB04CC" w:rsidRPr="00EB5ACD">
        <w:rPr>
          <w:rFonts w:ascii="Arial" w:hAnsi="Arial" w:cs="Arial"/>
          <w:i/>
          <w:iCs/>
          <w:lang w:val="en-PH"/>
        </w:rPr>
        <w:t>kapwa</w:t>
      </w:r>
      <w:proofErr w:type="spellEnd"/>
      <w:r w:rsidR="00BB04CC" w:rsidRPr="00EB5ACD">
        <w:rPr>
          <w:rFonts w:ascii="Arial" w:hAnsi="Arial" w:cs="Arial"/>
          <w:lang w:val="en-PH"/>
        </w:rPr>
        <w:t xml:space="preserve"> (Items 12–13, 17), and </w:t>
      </w:r>
      <w:proofErr w:type="spellStart"/>
      <w:r w:rsidR="00BB04CC" w:rsidRPr="00EB5ACD">
        <w:rPr>
          <w:rFonts w:ascii="Arial" w:hAnsi="Arial" w:cs="Arial"/>
          <w:i/>
          <w:iCs/>
          <w:lang w:val="en-PH"/>
        </w:rPr>
        <w:t>paggalang</w:t>
      </w:r>
      <w:proofErr w:type="spellEnd"/>
      <w:r w:rsidR="00BB04CC" w:rsidRPr="00EB5ACD">
        <w:rPr>
          <w:rFonts w:ascii="Arial" w:hAnsi="Arial" w:cs="Arial"/>
          <w:lang w:val="en-PH"/>
        </w:rPr>
        <w:t xml:space="preserve"> (Item 14), reflecting a collective orientation where inclusion and mutual respect underpin coordinated work and shared ownership. This framing is coherent with Philippine evidence that </w:t>
      </w:r>
      <w:proofErr w:type="spellStart"/>
      <w:r w:rsidR="00BB04CC" w:rsidRPr="00EB5ACD">
        <w:rPr>
          <w:rFonts w:ascii="Arial" w:hAnsi="Arial" w:cs="Arial"/>
          <w:i/>
          <w:iCs/>
          <w:lang w:val="en-PH"/>
        </w:rPr>
        <w:t>bayanihan</w:t>
      </w:r>
      <w:proofErr w:type="spellEnd"/>
      <w:r w:rsidR="00BB04CC" w:rsidRPr="00EB5ACD">
        <w:rPr>
          <w:rFonts w:ascii="Arial" w:hAnsi="Arial" w:cs="Arial"/>
          <w:lang w:val="en-PH"/>
        </w:rPr>
        <w:t xml:space="preserve"> and </w:t>
      </w:r>
      <w:proofErr w:type="spellStart"/>
      <w:r w:rsidR="00BB04CC" w:rsidRPr="00EB5ACD">
        <w:rPr>
          <w:rFonts w:ascii="Arial" w:hAnsi="Arial" w:cs="Arial"/>
          <w:i/>
          <w:iCs/>
          <w:lang w:val="en-PH"/>
        </w:rPr>
        <w:t>malasakit</w:t>
      </w:r>
      <w:proofErr w:type="spellEnd"/>
      <w:r w:rsidR="00BB04CC" w:rsidRPr="00EB5ACD">
        <w:rPr>
          <w:rFonts w:ascii="Arial" w:hAnsi="Arial" w:cs="Arial"/>
          <w:lang w:val="en-PH"/>
        </w:rPr>
        <w:t xml:space="preserve"> are salient national values in organizational functioning and resilience, supporting the relevance of these cultural constructs as interpretive anchors for collective safety (Isidro &amp; Calleja, 2021), and with broader accounts of Filipino social culture emphasizing hierarchy, harmony (</w:t>
      </w:r>
      <w:proofErr w:type="spellStart"/>
      <w:r w:rsidR="00BB04CC" w:rsidRPr="00EB5ACD">
        <w:rPr>
          <w:rFonts w:ascii="Arial" w:hAnsi="Arial" w:cs="Arial"/>
          <w:i/>
          <w:iCs/>
          <w:lang w:val="en-PH"/>
        </w:rPr>
        <w:t>pakikisama</w:t>
      </w:r>
      <w:proofErr w:type="spellEnd"/>
      <w:r w:rsidR="00BB04CC" w:rsidRPr="00EB5ACD">
        <w:rPr>
          <w:rFonts w:ascii="Arial" w:hAnsi="Arial" w:cs="Arial"/>
          <w:lang w:val="en-PH"/>
        </w:rPr>
        <w:t>), and community-oriented cooperation (Martinez, 2023).</w:t>
      </w:r>
    </w:p>
    <w:p w14:paraId="2A23E2A9" w14:textId="77777777" w:rsidR="00F66562" w:rsidRPr="00EB5ACD" w:rsidRDefault="00F66562" w:rsidP="00F66562">
      <w:pPr>
        <w:pStyle w:val="Body"/>
        <w:spacing w:after="0"/>
        <w:rPr>
          <w:rFonts w:ascii="Arial" w:hAnsi="Arial" w:cs="Arial"/>
          <w:b/>
          <w:bCs/>
          <w:lang w:val="en-PH"/>
        </w:rPr>
      </w:pPr>
    </w:p>
    <w:p w14:paraId="4112BE77" w14:textId="4A4086E8" w:rsidR="00BB04CC" w:rsidRPr="00EB5ACD" w:rsidRDefault="00F66562" w:rsidP="00F66562">
      <w:pPr>
        <w:pStyle w:val="Body"/>
        <w:spacing w:after="0"/>
        <w:rPr>
          <w:rFonts w:ascii="Arial" w:hAnsi="Arial" w:cs="Arial"/>
          <w:lang w:val="en-PH"/>
        </w:rPr>
      </w:pPr>
      <w:r w:rsidRPr="00EB5ACD">
        <w:rPr>
          <w:rFonts w:ascii="Arial" w:hAnsi="Arial" w:cs="Arial"/>
          <w:i/>
          <w:iCs/>
          <w:lang w:val="en-PH"/>
        </w:rPr>
        <w:t>4.1.</w:t>
      </w:r>
      <w:r w:rsidR="00190939" w:rsidRPr="00EB5ACD">
        <w:rPr>
          <w:rFonts w:ascii="Arial" w:hAnsi="Arial" w:cs="Arial"/>
          <w:i/>
          <w:iCs/>
          <w:lang w:val="en-PH"/>
        </w:rPr>
        <w:t>5</w:t>
      </w:r>
      <w:r w:rsidRPr="00EB5ACD">
        <w:rPr>
          <w:rFonts w:ascii="Arial" w:hAnsi="Arial" w:cs="Arial"/>
          <w:i/>
          <w:iCs/>
          <w:lang w:val="en-PH"/>
        </w:rPr>
        <w:t xml:space="preserve">.3 </w:t>
      </w:r>
      <w:r w:rsidR="00BB04CC" w:rsidRPr="00EB5ACD">
        <w:rPr>
          <w:rFonts w:ascii="Arial" w:hAnsi="Arial" w:cs="Arial"/>
          <w:i/>
          <w:iCs/>
          <w:lang w:val="en-PH"/>
        </w:rPr>
        <w:t>Prosocial Organizational Commitment (Items 21–25)</w:t>
      </w:r>
      <w:r w:rsidR="00BB04CC" w:rsidRPr="00EB5ACD">
        <w:rPr>
          <w:rFonts w:ascii="Arial" w:hAnsi="Arial" w:cs="Arial"/>
          <w:lang w:val="en-PH"/>
        </w:rPr>
        <w:t xml:space="preserve"> represents the behavioral manifestation of psychological safety through discretionary, extra-role, and community-welfare behaviors—helping colleagues (Item 21), volunteering for school programs (Item 22), sharing resources (Item 23), mentoring newcomers (Item 24), and supporting school-wide welfare initiatives (Item 25). This aligns with the nomological pattern in which psychological safety is associated with a wide range of positive work behaviors and outcomes, including cooperation and supportive contexts that strengthen engagement and contribution (Frazier et al., 2017; Newman et al., 2017). The Filipino cultural lens operationalizes these behaviors as culturally meaningful forms of </w:t>
      </w:r>
      <w:proofErr w:type="spellStart"/>
      <w:r w:rsidR="00BB04CC" w:rsidRPr="00EB5ACD">
        <w:rPr>
          <w:rFonts w:ascii="Arial" w:hAnsi="Arial" w:cs="Arial"/>
          <w:lang w:val="en-PH"/>
        </w:rPr>
        <w:t>prosociality</w:t>
      </w:r>
      <w:proofErr w:type="spellEnd"/>
      <w:r w:rsidR="00BB04CC" w:rsidRPr="00EB5ACD">
        <w:rPr>
          <w:rFonts w:ascii="Arial" w:hAnsi="Arial" w:cs="Arial"/>
          <w:lang w:val="en-PH"/>
        </w:rPr>
        <w:t>—</w:t>
      </w:r>
      <w:proofErr w:type="spellStart"/>
      <w:r w:rsidR="00BB04CC" w:rsidRPr="00EB5ACD">
        <w:rPr>
          <w:rFonts w:ascii="Arial" w:hAnsi="Arial" w:cs="Arial"/>
          <w:i/>
          <w:iCs/>
          <w:lang w:val="en-PH"/>
        </w:rPr>
        <w:t>bayanihan</w:t>
      </w:r>
      <w:proofErr w:type="spellEnd"/>
      <w:r w:rsidR="00BB04CC" w:rsidRPr="00EB5ACD">
        <w:rPr>
          <w:rFonts w:ascii="Arial" w:hAnsi="Arial" w:cs="Arial"/>
          <w:lang w:val="en-PH"/>
        </w:rPr>
        <w:t xml:space="preserve"> (Items 21, 25), </w:t>
      </w:r>
      <w:proofErr w:type="spellStart"/>
      <w:r w:rsidR="00BB04CC" w:rsidRPr="00EB5ACD">
        <w:rPr>
          <w:rFonts w:ascii="Arial" w:hAnsi="Arial" w:cs="Arial"/>
          <w:i/>
          <w:iCs/>
          <w:lang w:val="en-PH"/>
        </w:rPr>
        <w:t>pakikisama</w:t>
      </w:r>
      <w:proofErr w:type="spellEnd"/>
      <w:r w:rsidR="00BB04CC" w:rsidRPr="00EB5ACD">
        <w:rPr>
          <w:rFonts w:ascii="Arial" w:hAnsi="Arial" w:cs="Arial"/>
          <w:lang w:val="en-PH"/>
        </w:rPr>
        <w:t xml:space="preserve"> (Item 22), and sharing/mentoring norms (Items 23–24)—thereby framing prosocial commitment not only as an organizational outcome but also as a culturally grounded expression of collective responsibility and care. This cultural interpretation is consistent with Philippine organizational scholarship emphasizing culturally shaped workplace values and relational norms in leadership and employee behavior (</w:t>
      </w:r>
      <w:proofErr w:type="spellStart"/>
      <w:r w:rsidR="00BB04CC" w:rsidRPr="00EB5ACD">
        <w:rPr>
          <w:rFonts w:ascii="Arial" w:hAnsi="Arial" w:cs="Arial"/>
          <w:lang w:val="en-PH"/>
        </w:rPr>
        <w:t>Salvosa</w:t>
      </w:r>
      <w:proofErr w:type="spellEnd"/>
      <w:r w:rsidR="00BB04CC" w:rsidRPr="00EB5ACD">
        <w:rPr>
          <w:rFonts w:ascii="Arial" w:hAnsi="Arial" w:cs="Arial"/>
          <w:lang w:val="en-PH"/>
        </w:rPr>
        <w:t xml:space="preserve"> &amp; </w:t>
      </w:r>
      <w:proofErr w:type="spellStart"/>
      <w:r w:rsidR="00BB04CC" w:rsidRPr="00EB5ACD">
        <w:rPr>
          <w:rFonts w:ascii="Arial" w:hAnsi="Arial" w:cs="Arial"/>
          <w:lang w:val="en-PH"/>
        </w:rPr>
        <w:t>Hechanova</w:t>
      </w:r>
      <w:proofErr w:type="spellEnd"/>
      <w:r w:rsidR="00BB04CC" w:rsidRPr="00EB5ACD">
        <w:rPr>
          <w:rFonts w:ascii="Arial" w:hAnsi="Arial" w:cs="Arial"/>
          <w:lang w:val="en-PH"/>
        </w:rPr>
        <w:t xml:space="preserve">, 2021; Gabriel et al., 2020), and with evidence that </w:t>
      </w:r>
      <w:proofErr w:type="spellStart"/>
      <w:r w:rsidR="00BB04CC" w:rsidRPr="00EB5ACD">
        <w:rPr>
          <w:rFonts w:ascii="Arial" w:hAnsi="Arial" w:cs="Arial"/>
          <w:i/>
          <w:iCs/>
          <w:lang w:val="en-PH"/>
        </w:rPr>
        <w:t>bayanihan</w:t>
      </w:r>
      <w:proofErr w:type="spellEnd"/>
      <w:r w:rsidR="00BB04CC" w:rsidRPr="00EB5ACD">
        <w:rPr>
          <w:rFonts w:ascii="Arial" w:hAnsi="Arial" w:cs="Arial"/>
          <w:lang w:val="en-PH"/>
        </w:rPr>
        <w:t xml:space="preserve">, </w:t>
      </w:r>
      <w:proofErr w:type="spellStart"/>
      <w:r w:rsidR="00BB04CC" w:rsidRPr="00EB5ACD">
        <w:rPr>
          <w:rFonts w:ascii="Arial" w:hAnsi="Arial" w:cs="Arial"/>
          <w:i/>
          <w:iCs/>
          <w:lang w:val="en-PH"/>
        </w:rPr>
        <w:t>malasakit</w:t>
      </w:r>
      <w:proofErr w:type="spellEnd"/>
      <w:r w:rsidR="00BB04CC" w:rsidRPr="00EB5ACD">
        <w:rPr>
          <w:rFonts w:ascii="Arial" w:hAnsi="Arial" w:cs="Arial"/>
          <w:lang w:val="en-PH"/>
        </w:rPr>
        <w:t>, and volunteerism function as organizationally relevant national values that support collective functioning (Isidro &amp; Calleja, 2021).</w:t>
      </w:r>
    </w:p>
    <w:p w14:paraId="7C839DDD" w14:textId="77777777" w:rsidR="00C358A6" w:rsidRPr="00EB5ACD" w:rsidRDefault="00C358A6" w:rsidP="00BB04CC">
      <w:pPr>
        <w:pStyle w:val="Body"/>
        <w:spacing w:after="0"/>
        <w:ind w:firstLine="720"/>
        <w:rPr>
          <w:rFonts w:ascii="Arial" w:hAnsi="Arial" w:cs="Arial"/>
        </w:rPr>
      </w:pPr>
    </w:p>
    <w:p w14:paraId="145E435D" w14:textId="71FB7ED6" w:rsidR="008D6473" w:rsidRPr="00EB5ACD" w:rsidRDefault="008D6473" w:rsidP="008D6473">
      <w:pPr>
        <w:rPr>
          <w:rFonts w:ascii="Arial" w:hAnsi="Arial" w:cs="Arial"/>
          <w:b/>
          <w:bCs/>
        </w:rPr>
      </w:pPr>
      <w:r w:rsidRPr="00EB5ACD">
        <w:rPr>
          <w:rFonts w:ascii="Arial" w:hAnsi="Arial" w:cs="Arial"/>
          <w:b/>
          <w:bCs/>
        </w:rPr>
        <w:t>Table 11. Psychological Safety Factors, Item Coverage, and Filipino Cultural Lens</w:t>
      </w:r>
    </w:p>
    <w:p w14:paraId="7F4B0DF7" w14:textId="77777777" w:rsidR="008D6473" w:rsidRPr="00EB5ACD" w:rsidRDefault="008D6473" w:rsidP="008D6473">
      <w:pPr>
        <w:jc w:val="center"/>
        <w:rPr>
          <w:rFonts w:ascii="Arial" w:hAnsi="Arial" w:cs="Arial"/>
          <w:b/>
          <w:bCs/>
        </w:rPr>
      </w:pPr>
    </w:p>
    <w:tbl>
      <w:tblPr>
        <w:tblStyle w:val="TableGrid"/>
        <w:tblW w:w="0" w:type="auto"/>
        <w:tblInd w:w="45" w:type="dxa"/>
        <w:tblLook w:val="04A0" w:firstRow="1" w:lastRow="0" w:firstColumn="1" w:lastColumn="0" w:noHBand="0" w:noVBand="1"/>
      </w:tblPr>
      <w:tblGrid>
        <w:gridCol w:w="1876"/>
        <w:gridCol w:w="704"/>
        <w:gridCol w:w="2249"/>
        <w:gridCol w:w="2154"/>
        <w:gridCol w:w="2322"/>
      </w:tblGrid>
      <w:tr w:rsidR="008D6473" w:rsidRPr="00EB5ACD" w14:paraId="58CFE2DF" w14:textId="77777777" w:rsidTr="00CE7B7C">
        <w:tc>
          <w:tcPr>
            <w:tcW w:w="1876" w:type="dxa"/>
          </w:tcPr>
          <w:p w14:paraId="7D63ABFF" w14:textId="77777777" w:rsidR="008D6473" w:rsidRPr="00EB5ACD" w:rsidRDefault="008D6473" w:rsidP="00CE7B7C">
            <w:pPr>
              <w:rPr>
                <w:rFonts w:ascii="Arial" w:hAnsi="Arial" w:cs="Arial"/>
                <w:b/>
                <w:bCs/>
                <w:sz w:val="20"/>
                <w:szCs w:val="20"/>
              </w:rPr>
            </w:pPr>
            <w:r w:rsidRPr="00EB5ACD">
              <w:rPr>
                <w:rFonts w:ascii="Arial" w:hAnsi="Arial" w:cs="Arial"/>
                <w:b/>
                <w:bCs/>
                <w:sz w:val="20"/>
                <w:szCs w:val="20"/>
              </w:rPr>
              <w:t>Dimensions</w:t>
            </w:r>
          </w:p>
        </w:tc>
        <w:tc>
          <w:tcPr>
            <w:tcW w:w="704" w:type="dxa"/>
          </w:tcPr>
          <w:p w14:paraId="73CA4BCC" w14:textId="77777777" w:rsidR="008D6473" w:rsidRPr="00EB5ACD" w:rsidRDefault="008D6473" w:rsidP="00CE7B7C">
            <w:pPr>
              <w:rPr>
                <w:rFonts w:ascii="Arial" w:hAnsi="Arial" w:cs="Arial"/>
                <w:b/>
                <w:bCs/>
                <w:sz w:val="20"/>
                <w:szCs w:val="20"/>
              </w:rPr>
            </w:pPr>
            <w:r w:rsidRPr="00EB5ACD">
              <w:rPr>
                <w:rFonts w:ascii="Arial" w:hAnsi="Arial" w:cs="Arial"/>
                <w:b/>
                <w:bCs/>
                <w:sz w:val="20"/>
                <w:szCs w:val="20"/>
              </w:rPr>
              <w:t>Item No.</w:t>
            </w:r>
          </w:p>
        </w:tc>
        <w:tc>
          <w:tcPr>
            <w:tcW w:w="2249" w:type="dxa"/>
          </w:tcPr>
          <w:p w14:paraId="32CABC2F" w14:textId="77777777" w:rsidR="008D6473" w:rsidRPr="00EB5ACD" w:rsidRDefault="008D6473" w:rsidP="00CE7B7C">
            <w:pPr>
              <w:rPr>
                <w:rFonts w:ascii="Arial" w:hAnsi="Arial" w:cs="Arial"/>
                <w:b/>
                <w:bCs/>
                <w:sz w:val="20"/>
                <w:szCs w:val="20"/>
              </w:rPr>
            </w:pPr>
            <w:r w:rsidRPr="00EB5ACD">
              <w:rPr>
                <w:rFonts w:ascii="Arial" w:hAnsi="Arial" w:cs="Arial"/>
                <w:b/>
                <w:bCs/>
                <w:sz w:val="20"/>
                <w:szCs w:val="20"/>
              </w:rPr>
              <w:t>Item Statement</w:t>
            </w:r>
          </w:p>
        </w:tc>
        <w:tc>
          <w:tcPr>
            <w:tcW w:w="2154" w:type="dxa"/>
          </w:tcPr>
          <w:p w14:paraId="26A22048" w14:textId="77777777" w:rsidR="008D6473" w:rsidRPr="00EB5ACD" w:rsidRDefault="008D6473" w:rsidP="00CE7B7C">
            <w:pPr>
              <w:rPr>
                <w:rFonts w:ascii="Arial" w:hAnsi="Arial" w:cs="Arial"/>
                <w:b/>
                <w:bCs/>
                <w:sz w:val="20"/>
                <w:szCs w:val="20"/>
              </w:rPr>
            </w:pPr>
            <w:r w:rsidRPr="00EB5ACD">
              <w:rPr>
                <w:rFonts w:ascii="Arial" w:hAnsi="Arial" w:cs="Arial"/>
                <w:b/>
                <w:bCs/>
                <w:sz w:val="20"/>
                <w:szCs w:val="20"/>
              </w:rPr>
              <w:t>Specific Conceptual Coverage</w:t>
            </w:r>
          </w:p>
        </w:tc>
        <w:tc>
          <w:tcPr>
            <w:tcW w:w="2322" w:type="dxa"/>
          </w:tcPr>
          <w:p w14:paraId="34BD2F64" w14:textId="77777777" w:rsidR="008D6473" w:rsidRPr="00EB5ACD" w:rsidRDefault="008D6473" w:rsidP="00CE7B7C">
            <w:pPr>
              <w:rPr>
                <w:rFonts w:ascii="Arial" w:hAnsi="Arial" w:cs="Arial"/>
                <w:b/>
                <w:bCs/>
                <w:sz w:val="20"/>
                <w:szCs w:val="20"/>
              </w:rPr>
            </w:pPr>
            <w:r w:rsidRPr="00EB5ACD">
              <w:rPr>
                <w:rFonts w:ascii="Arial" w:hAnsi="Arial" w:cs="Arial"/>
                <w:b/>
                <w:bCs/>
                <w:sz w:val="20"/>
                <w:szCs w:val="20"/>
              </w:rPr>
              <w:t>Filipino Cultural Lens / Value</w:t>
            </w:r>
          </w:p>
        </w:tc>
      </w:tr>
      <w:tr w:rsidR="008D6473" w:rsidRPr="00EB5ACD" w14:paraId="4A1BB078" w14:textId="77777777" w:rsidTr="00CE7B7C">
        <w:tc>
          <w:tcPr>
            <w:tcW w:w="1876" w:type="dxa"/>
            <w:vMerge w:val="restart"/>
          </w:tcPr>
          <w:p w14:paraId="3A3F7328" w14:textId="77777777" w:rsidR="008D6473" w:rsidRPr="00EB5ACD" w:rsidRDefault="008D6473" w:rsidP="00CE7B7C">
            <w:pPr>
              <w:rPr>
                <w:rFonts w:ascii="Arial" w:hAnsi="Arial" w:cs="Arial"/>
                <w:sz w:val="20"/>
                <w:szCs w:val="20"/>
              </w:rPr>
            </w:pPr>
            <w:r w:rsidRPr="00EB5ACD">
              <w:rPr>
                <w:rFonts w:ascii="Arial" w:hAnsi="Arial" w:cs="Arial"/>
                <w:b/>
                <w:bCs/>
                <w:sz w:val="20"/>
                <w:szCs w:val="20"/>
              </w:rPr>
              <w:t>Relational Leadership Safety</w:t>
            </w:r>
          </w:p>
        </w:tc>
        <w:tc>
          <w:tcPr>
            <w:tcW w:w="704" w:type="dxa"/>
          </w:tcPr>
          <w:p w14:paraId="2F319FD2" w14:textId="77777777" w:rsidR="008D6473" w:rsidRPr="00EB5ACD" w:rsidRDefault="008D6473" w:rsidP="00CE7B7C">
            <w:pPr>
              <w:rPr>
                <w:rFonts w:ascii="Arial" w:hAnsi="Arial" w:cs="Arial"/>
                <w:sz w:val="20"/>
                <w:szCs w:val="20"/>
              </w:rPr>
            </w:pPr>
            <w:r w:rsidRPr="00EB5ACD">
              <w:rPr>
                <w:rFonts w:ascii="Arial" w:hAnsi="Arial" w:cs="Arial"/>
                <w:sz w:val="20"/>
                <w:szCs w:val="20"/>
              </w:rPr>
              <w:t>1</w:t>
            </w:r>
          </w:p>
        </w:tc>
        <w:tc>
          <w:tcPr>
            <w:tcW w:w="2249" w:type="dxa"/>
          </w:tcPr>
          <w:p w14:paraId="1DCD1069" w14:textId="77777777" w:rsidR="008D6473" w:rsidRPr="00EB5ACD" w:rsidRDefault="008D6473" w:rsidP="00CE7B7C">
            <w:pPr>
              <w:rPr>
                <w:rFonts w:ascii="Arial" w:hAnsi="Arial" w:cs="Arial"/>
                <w:sz w:val="20"/>
                <w:szCs w:val="20"/>
              </w:rPr>
            </w:pPr>
            <w:r w:rsidRPr="00EB5ACD">
              <w:rPr>
                <w:rFonts w:ascii="Arial" w:hAnsi="Arial" w:cs="Arial"/>
                <w:sz w:val="20"/>
                <w:szCs w:val="20"/>
              </w:rPr>
              <w:t>My school head listens to teachers’ ideas and suggestions with respect.</w:t>
            </w:r>
          </w:p>
        </w:tc>
        <w:tc>
          <w:tcPr>
            <w:tcW w:w="2154" w:type="dxa"/>
          </w:tcPr>
          <w:p w14:paraId="5EFB4CCE" w14:textId="77777777" w:rsidR="008D6473" w:rsidRPr="00EB5ACD" w:rsidRDefault="008D6473" w:rsidP="00CE7B7C">
            <w:pPr>
              <w:rPr>
                <w:rFonts w:ascii="Arial" w:hAnsi="Arial" w:cs="Arial"/>
                <w:sz w:val="20"/>
                <w:szCs w:val="20"/>
              </w:rPr>
            </w:pPr>
            <w:r w:rsidRPr="00EB5ACD">
              <w:rPr>
                <w:rFonts w:ascii="Arial" w:hAnsi="Arial" w:cs="Arial"/>
                <w:sz w:val="20"/>
                <w:szCs w:val="20"/>
              </w:rPr>
              <w:t>Leadership openness; legitimization of teacher voice</w:t>
            </w:r>
          </w:p>
        </w:tc>
        <w:tc>
          <w:tcPr>
            <w:tcW w:w="2322" w:type="dxa"/>
          </w:tcPr>
          <w:p w14:paraId="69BE71AC"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Pakikipagkapwa</w:t>
            </w:r>
            <w:proofErr w:type="spellEnd"/>
            <w:r w:rsidRPr="00EB5ACD">
              <w:rPr>
                <w:rFonts w:ascii="Arial" w:hAnsi="Arial" w:cs="Arial"/>
                <w:sz w:val="20"/>
                <w:szCs w:val="20"/>
              </w:rPr>
              <w:t xml:space="preserve"> – recognizing teachers as equals whose voices matter</w:t>
            </w:r>
          </w:p>
        </w:tc>
      </w:tr>
      <w:tr w:rsidR="008D6473" w:rsidRPr="00EB5ACD" w14:paraId="236DBFC5" w14:textId="77777777" w:rsidTr="00CE7B7C">
        <w:tc>
          <w:tcPr>
            <w:tcW w:w="1876" w:type="dxa"/>
            <w:vMerge/>
          </w:tcPr>
          <w:p w14:paraId="234DD565" w14:textId="77777777" w:rsidR="008D6473" w:rsidRPr="00EB5ACD" w:rsidRDefault="008D6473" w:rsidP="00CE7B7C">
            <w:pPr>
              <w:rPr>
                <w:rFonts w:ascii="Arial" w:hAnsi="Arial" w:cs="Arial"/>
                <w:sz w:val="20"/>
                <w:szCs w:val="20"/>
              </w:rPr>
            </w:pPr>
          </w:p>
        </w:tc>
        <w:tc>
          <w:tcPr>
            <w:tcW w:w="704" w:type="dxa"/>
          </w:tcPr>
          <w:p w14:paraId="7C004972" w14:textId="77777777" w:rsidR="008D6473" w:rsidRPr="00EB5ACD" w:rsidRDefault="008D6473" w:rsidP="00CE7B7C">
            <w:pPr>
              <w:rPr>
                <w:rFonts w:ascii="Arial" w:hAnsi="Arial" w:cs="Arial"/>
                <w:sz w:val="20"/>
                <w:szCs w:val="20"/>
              </w:rPr>
            </w:pPr>
            <w:r w:rsidRPr="00EB5ACD">
              <w:rPr>
                <w:rFonts w:ascii="Arial" w:hAnsi="Arial" w:cs="Arial"/>
                <w:sz w:val="20"/>
                <w:szCs w:val="20"/>
              </w:rPr>
              <w:t>2</w:t>
            </w:r>
          </w:p>
        </w:tc>
        <w:tc>
          <w:tcPr>
            <w:tcW w:w="2249" w:type="dxa"/>
          </w:tcPr>
          <w:p w14:paraId="320E9EBD" w14:textId="77777777" w:rsidR="008D6473" w:rsidRPr="00EB5ACD" w:rsidRDefault="008D6473" w:rsidP="00CE7B7C">
            <w:pPr>
              <w:rPr>
                <w:rFonts w:ascii="Arial" w:hAnsi="Arial" w:cs="Arial"/>
                <w:sz w:val="20"/>
                <w:szCs w:val="20"/>
              </w:rPr>
            </w:pPr>
            <w:r w:rsidRPr="00EB5ACD">
              <w:rPr>
                <w:rFonts w:ascii="Arial" w:hAnsi="Arial" w:cs="Arial"/>
                <w:sz w:val="20"/>
                <w:szCs w:val="20"/>
              </w:rPr>
              <w:t>I feel comfortable approaching my principal when I encounter challenges in teaching.</w:t>
            </w:r>
          </w:p>
        </w:tc>
        <w:tc>
          <w:tcPr>
            <w:tcW w:w="2154" w:type="dxa"/>
          </w:tcPr>
          <w:p w14:paraId="75EC8A1B" w14:textId="77777777" w:rsidR="008D6473" w:rsidRPr="00EB5ACD" w:rsidRDefault="008D6473" w:rsidP="00CE7B7C">
            <w:pPr>
              <w:rPr>
                <w:rFonts w:ascii="Arial" w:hAnsi="Arial" w:cs="Arial"/>
                <w:sz w:val="20"/>
                <w:szCs w:val="20"/>
              </w:rPr>
            </w:pPr>
            <w:r w:rsidRPr="00EB5ACD">
              <w:rPr>
                <w:rFonts w:ascii="Arial" w:hAnsi="Arial" w:cs="Arial"/>
                <w:sz w:val="20"/>
                <w:szCs w:val="20"/>
              </w:rPr>
              <w:t>Leader accessibility; approachability in times of difficulty</w:t>
            </w:r>
          </w:p>
        </w:tc>
        <w:tc>
          <w:tcPr>
            <w:tcW w:w="2322" w:type="dxa"/>
          </w:tcPr>
          <w:p w14:paraId="0E7B18A9"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Pakikiramdam</w:t>
            </w:r>
            <w:proofErr w:type="spellEnd"/>
            <w:r w:rsidRPr="00EB5ACD">
              <w:rPr>
                <w:rFonts w:ascii="Arial" w:hAnsi="Arial" w:cs="Arial"/>
                <w:sz w:val="20"/>
                <w:szCs w:val="20"/>
              </w:rPr>
              <w:t xml:space="preserve"> – emotional sensitivity and attunement of leaders</w:t>
            </w:r>
          </w:p>
        </w:tc>
      </w:tr>
      <w:tr w:rsidR="008D6473" w:rsidRPr="00EB5ACD" w14:paraId="6F73DDE0" w14:textId="77777777" w:rsidTr="00CE7B7C">
        <w:tc>
          <w:tcPr>
            <w:tcW w:w="1876" w:type="dxa"/>
            <w:vMerge/>
          </w:tcPr>
          <w:p w14:paraId="4462C122" w14:textId="77777777" w:rsidR="008D6473" w:rsidRPr="00EB5ACD" w:rsidRDefault="008D6473" w:rsidP="00CE7B7C">
            <w:pPr>
              <w:rPr>
                <w:rFonts w:ascii="Arial" w:hAnsi="Arial" w:cs="Arial"/>
                <w:sz w:val="20"/>
                <w:szCs w:val="20"/>
              </w:rPr>
            </w:pPr>
          </w:p>
        </w:tc>
        <w:tc>
          <w:tcPr>
            <w:tcW w:w="704" w:type="dxa"/>
          </w:tcPr>
          <w:p w14:paraId="1B9803A7" w14:textId="77777777" w:rsidR="008D6473" w:rsidRPr="00EB5ACD" w:rsidRDefault="008D6473" w:rsidP="00CE7B7C">
            <w:pPr>
              <w:rPr>
                <w:rFonts w:ascii="Arial" w:hAnsi="Arial" w:cs="Arial"/>
                <w:sz w:val="20"/>
                <w:szCs w:val="20"/>
              </w:rPr>
            </w:pPr>
            <w:r w:rsidRPr="00EB5ACD">
              <w:rPr>
                <w:rFonts w:ascii="Arial" w:hAnsi="Arial" w:cs="Arial"/>
                <w:sz w:val="20"/>
                <w:szCs w:val="20"/>
              </w:rPr>
              <w:t>3</w:t>
            </w:r>
          </w:p>
        </w:tc>
        <w:tc>
          <w:tcPr>
            <w:tcW w:w="2249" w:type="dxa"/>
          </w:tcPr>
          <w:p w14:paraId="31D0F064" w14:textId="77777777" w:rsidR="008D6473" w:rsidRPr="00EB5ACD" w:rsidRDefault="008D6473" w:rsidP="00CE7B7C">
            <w:pPr>
              <w:rPr>
                <w:rFonts w:ascii="Arial" w:hAnsi="Arial" w:cs="Arial"/>
                <w:sz w:val="20"/>
                <w:szCs w:val="20"/>
              </w:rPr>
            </w:pPr>
            <w:r w:rsidRPr="00EB5ACD">
              <w:rPr>
                <w:rFonts w:ascii="Arial" w:hAnsi="Arial" w:cs="Arial"/>
                <w:sz w:val="20"/>
                <w:szCs w:val="20"/>
              </w:rPr>
              <w:t xml:space="preserve">My supervisor treats mistakes as learning </w:t>
            </w:r>
            <w:r w:rsidRPr="00EB5ACD">
              <w:rPr>
                <w:rFonts w:ascii="Arial" w:hAnsi="Arial" w:cs="Arial"/>
                <w:sz w:val="20"/>
                <w:szCs w:val="20"/>
              </w:rPr>
              <w:lastRenderedPageBreak/>
              <w:t>opportunities rather than failures.</w:t>
            </w:r>
          </w:p>
        </w:tc>
        <w:tc>
          <w:tcPr>
            <w:tcW w:w="2154" w:type="dxa"/>
          </w:tcPr>
          <w:p w14:paraId="37A2F42F" w14:textId="77777777" w:rsidR="008D6473" w:rsidRPr="00EB5ACD" w:rsidRDefault="008D6473" w:rsidP="00CE7B7C">
            <w:pPr>
              <w:rPr>
                <w:rFonts w:ascii="Arial" w:hAnsi="Arial" w:cs="Arial"/>
                <w:sz w:val="20"/>
                <w:szCs w:val="20"/>
              </w:rPr>
            </w:pPr>
            <w:r w:rsidRPr="00EB5ACD">
              <w:rPr>
                <w:rFonts w:ascii="Arial" w:hAnsi="Arial" w:cs="Arial"/>
                <w:sz w:val="20"/>
                <w:szCs w:val="20"/>
              </w:rPr>
              <w:lastRenderedPageBreak/>
              <w:t xml:space="preserve">Non-punitive response to error; </w:t>
            </w:r>
            <w:r w:rsidRPr="00EB5ACD">
              <w:rPr>
                <w:rFonts w:ascii="Arial" w:hAnsi="Arial" w:cs="Arial"/>
                <w:sz w:val="20"/>
                <w:szCs w:val="20"/>
              </w:rPr>
              <w:lastRenderedPageBreak/>
              <w:t>learning-oriented leadership</w:t>
            </w:r>
          </w:p>
        </w:tc>
        <w:tc>
          <w:tcPr>
            <w:tcW w:w="2322" w:type="dxa"/>
          </w:tcPr>
          <w:p w14:paraId="017E9056"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lastRenderedPageBreak/>
              <w:t>Pagpapakatao</w:t>
            </w:r>
            <w:proofErr w:type="spellEnd"/>
            <w:r w:rsidRPr="00EB5ACD">
              <w:rPr>
                <w:rFonts w:ascii="Arial" w:hAnsi="Arial" w:cs="Arial"/>
                <w:sz w:val="20"/>
                <w:szCs w:val="20"/>
              </w:rPr>
              <w:t xml:space="preserve"> – humane and </w:t>
            </w:r>
            <w:r w:rsidRPr="00EB5ACD">
              <w:rPr>
                <w:rFonts w:ascii="Arial" w:hAnsi="Arial" w:cs="Arial"/>
                <w:sz w:val="20"/>
                <w:szCs w:val="20"/>
              </w:rPr>
              <w:lastRenderedPageBreak/>
              <w:t>compassionate treatment</w:t>
            </w:r>
          </w:p>
        </w:tc>
      </w:tr>
      <w:tr w:rsidR="008D6473" w:rsidRPr="00EB5ACD" w14:paraId="78630CF6" w14:textId="77777777" w:rsidTr="00CE7B7C">
        <w:tc>
          <w:tcPr>
            <w:tcW w:w="1876" w:type="dxa"/>
            <w:vMerge/>
          </w:tcPr>
          <w:p w14:paraId="4B13C1C7" w14:textId="77777777" w:rsidR="008D6473" w:rsidRPr="00EB5ACD" w:rsidRDefault="008D6473" w:rsidP="00CE7B7C">
            <w:pPr>
              <w:rPr>
                <w:rFonts w:ascii="Arial" w:hAnsi="Arial" w:cs="Arial"/>
                <w:sz w:val="20"/>
                <w:szCs w:val="20"/>
              </w:rPr>
            </w:pPr>
          </w:p>
        </w:tc>
        <w:tc>
          <w:tcPr>
            <w:tcW w:w="704" w:type="dxa"/>
          </w:tcPr>
          <w:p w14:paraId="4FFDC7C8" w14:textId="77777777" w:rsidR="008D6473" w:rsidRPr="00EB5ACD" w:rsidRDefault="008D6473" w:rsidP="00CE7B7C">
            <w:pPr>
              <w:rPr>
                <w:rFonts w:ascii="Arial" w:hAnsi="Arial" w:cs="Arial"/>
                <w:sz w:val="20"/>
                <w:szCs w:val="20"/>
              </w:rPr>
            </w:pPr>
            <w:r w:rsidRPr="00EB5ACD">
              <w:rPr>
                <w:rFonts w:ascii="Arial" w:hAnsi="Arial" w:cs="Arial"/>
                <w:sz w:val="20"/>
                <w:szCs w:val="20"/>
              </w:rPr>
              <w:t>4</w:t>
            </w:r>
          </w:p>
        </w:tc>
        <w:tc>
          <w:tcPr>
            <w:tcW w:w="2249" w:type="dxa"/>
          </w:tcPr>
          <w:p w14:paraId="55E6315A" w14:textId="77777777" w:rsidR="008D6473" w:rsidRPr="00EB5ACD" w:rsidRDefault="008D6473" w:rsidP="00CE7B7C">
            <w:pPr>
              <w:rPr>
                <w:rFonts w:ascii="Arial" w:hAnsi="Arial" w:cs="Arial"/>
                <w:sz w:val="20"/>
                <w:szCs w:val="20"/>
              </w:rPr>
            </w:pPr>
            <w:r w:rsidRPr="00EB5ACD">
              <w:rPr>
                <w:rFonts w:ascii="Arial" w:hAnsi="Arial" w:cs="Arial"/>
                <w:sz w:val="20"/>
                <w:szCs w:val="20"/>
              </w:rPr>
              <w:t>School administrators encourage us to share feedback for improvement.</w:t>
            </w:r>
          </w:p>
        </w:tc>
        <w:tc>
          <w:tcPr>
            <w:tcW w:w="2154" w:type="dxa"/>
          </w:tcPr>
          <w:p w14:paraId="7B002089" w14:textId="77777777" w:rsidR="008D6473" w:rsidRPr="00EB5ACD" w:rsidRDefault="008D6473" w:rsidP="00CE7B7C">
            <w:pPr>
              <w:rPr>
                <w:rFonts w:ascii="Arial" w:hAnsi="Arial" w:cs="Arial"/>
                <w:sz w:val="20"/>
                <w:szCs w:val="20"/>
              </w:rPr>
            </w:pPr>
            <w:r w:rsidRPr="00EB5ACD">
              <w:rPr>
                <w:rFonts w:ascii="Arial" w:hAnsi="Arial" w:cs="Arial"/>
                <w:sz w:val="20"/>
                <w:szCs w:val="20"/>
              </w:rPr>
              <w:t>Feedback culture; openness to upward communication</w:t>
            </w:r>
          </w:p>
        </w:tc>
        <w:tc>
          <w:tcPr>
            <w:tcW w:w="2322" w:type="dxa"/>
          </w:tcPr>
          <w:p w14:paraId="4EED159D"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Pakikipag-usap</w:t>
            </w:r>
            <w:proofErr w:type="spellEnd"/>
            <w:r w:rsidRPr="00EB5ACD">
              <w:rPr>
                <w:rFonts w:ascii="Arial" w:hAnsi="Arial" w:cs="Arial"/>
                <w:sz w:val="20"/>
                <w:szCs w:val="20"/>
              </w:rPr>
              <w:t xml:space="preserve"> – respectful and open dialogue</w:t>
            </w:r>
          </w:p>
        </w:tc>
      </w:tr>
      <w:tr w:rsidR="008D6473" w:rsidRPr="00EB5ACD" w14:paraId="6A34B05E" w14:textId="77777777" w:rsidTr="00CE7B7C">
        <w:tc>
          <w:tcPr>
            <w:tcW w:w="1876" w:type="dxa"/>
            <w:vMerge/>
          </w:tcPr>
          <w:p w14:paraId="0AF52CE9" w14:textId="77777777" w:rsidR="008D6473" w:rsidRPr="00EB5ACD" w:rsidRDefault="008D6473" w:rsidP="00CE7B7C">
            <w:pPr>
              <w:rPr>
                <w:rFonts w:ascii="Arial" w:hAnsi="Arial" w:cs="Arial"/>
                <w:sz w:val="20"/>
                <w:szCs w:val="20"/>
              </w:rPr>
            </w:pPr>
          </w:p>
        </w:tc>
        <w:tc>
          <w:tcPr>
            <w:tcW w:w="704" w:type="dxa"/>
          </w:tcPr>
          <w:p w14:paraId="7AC89DB7" w14:textId="77777777" w:rsidR="008D6473" w:rsidRPr="00EB5ACD" w:rsidRDefault="008D6473" w:rsidP="00CE7B7C">
            <w:pPr>
              <w:rPr>
                <w:rFonts w:ascii="Arial" w:hAnsi="Arial" w:cs="Arial"/>
                <w:sz w:val="20"/>
                <w:szCs w:val="20"/>
              </w:rPr>
            </w:pPr>
            <w:r w:rsidRPr="00EB5ACD">
              <w:rPr>
                <w:rFonts w:ascii="Arial" w:hAnsi="Arial" w:cs="Arial"/>
                <w:sz w:val="20"/>
                <w:szCs w:val="20"/>
              </w:rPr>
              <w:t>5</w:t>
            </w:r>
          </w:p>
        </w:tc>
        <w:tc>
          <w:tcPr>
            <w:tcW w:w="2249" w:type="dxa"/>
          </w:tcPr>
          <w:p w14:paraId="7D5762B9" w14:textId="77777777" w:rsidR="008D6473" w:rsidRPr="00EB5ACD" w:rsidRDefault="008D6473" w:rsidP="00CE7B7C">
            <w:pPr>
              <w:rPr>
                <w:rFonts w:ascii="Arial" w:hAnsi="Arial" w:cs="Arial"/>
                <w:sz w:val="20"/>
                <w:szCs w:val="20"/>
              </w:rPr>
            </w:pPr>
            <w:r w:rsidRPr="00EB5ACD">
              <w:rPr>
                <w:rFonts w:ascii="Arial" w:hAnsi="Arial" w:cs="Arial"/>
                <w:sz w:val="20"/>
                <w:szCs w:val="20"/>
              </w:rPr>
              <w:t>My school head shows genuine concern for teachers’ professional well-being.</w:t>
            </w:r>
          </w:p>
        </w:tc>
        <w:tc>
          <w:tcPr>
            <w:tcW w:w="2154" w:type="dxa"/>
          </w:tcPr>
          <w:p w14:paraId="1C734D1E" w14:textId="77777777" w:rsidR="008D6473" w:rsidRPr="00EB5ACD" w:rsidRDefault="008D6473" w:rsidP="00CE7B7C">
            <w:pPr>
              <w:rPr>
                <w:rFonts w:ascii="Arial" w:hAnsi="Arial" w:cs="Arial"/>
                <w:sz w:val="20"/>
                <w:szCs w:val="20"/>
              </w:rPr>
            </w:pPr>
            <w:r w:rsidRPr="00EB5ACD">
              <w:rPr>
                <w:rFonts w:ascii="Arial" w:hAnsi="Arial" w:cs="Arial"/>
                <w:sz w:val="20"/>
                <w:szCs w:val="20"/>
              </w:rPr>
              <w:t>Emotional and professional support from authority</w:t>
            </w:r>
          </w:p>
        </w:tc>
        <w:tc>
          <w:tcPr>
            <w:tcW w:w="2322" w:type="dxa"/>
          </w:tcPr>
          <w:p w14:paraId="0E623FC2"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Malasakit</w:t>
            </w:r>
            <w:proofErr w:type="spellEnd"/>
            <w:r w:rsidRPr="00EB5ACD">
              <w:rPr>
                <w:rFonts w:ascii="Arial" w:hAnsi="Arial" w:cs="Arial"/>
                <w:sz w:val="20"/>
                <w:szCs w:val="20"/>
              </w:rPr>
              <w:t xml:space="preserve"> – genuine care and concern for others</w:t>
            </w:r>
          </w:p>
        </w:tc>
      </w:tr>
      <w:tr w:rsidR="008D6473" w:rsidRPr="00EB5ACD" w14:paraId="627913CC" w14:textId="77777777" w:rsidTr="00CE7B7C">
        <w:tc>
          <w:tcPr>
            <w:tcW w:w="1876" w:type="dxa"/>
            <w:vMerge/>
          </w:tcPr>
          <w:p w14:paraId="025EFD83" w14:textId="77777777" w:rsidR="008D6473" w:rsidRPr="00EB5ACD" w:rsidRDefault="008D6473" w:rsidP="00CE7B7C">
            <w:pPr>
              <w:rPr>
                <w:rFonts w:ascii="Arial" w:hAnsi="Arial" w:cs="Arial"/>
                <w:sz w:val="20"/>
                <w:szCs w:val="20"/>
              </w:rPr>
            </w:pPr>
          </w:p>
        </w:tc>
        <w:tc>
          <w:tcPr>
            <w:tcW w:w="704" w:type="dxa"/>
          </w:tcPr>
          <w:p w14:paraId="11304BA1" w14:textId="77777777" w:rsidR="008D6473" w:rsidRPr="00EB5ACD" w:rsidRDefault="008D6473" w:rsidP="00CE7B7C">
            <w:pPr>
              <w:rPr>
                <w:rFonts w:ascii="Arial" w:hAnsi="Arial" w:cs="Arial"/>
                <w:sz w:val="20"/>
                <w:szCs w:val="20"/>
              </w:rPr>
            </w:pPr>
            <w:r w:rsidRPr="00EB5ACD">
              <w:rPr>
                <w:rFonts w:ascii="Arial" w:hAnsi="Arial" w:cs="Arial"/>
                <w:sz w:val="20"/>
                <w:szCs w:val="20"/>
              </w:rPr>
              <w:t>6</w:t>
            </w:r>
          </w:p>
        </w:tc>
        <w:tc>
          <w:tcPr>
            <w:tcW w:w="2249" w:type="dxa"/>
          </w:tcPr>
          <w:p w14:paraId="04D22C72" w14:textId="77777777" w:rsidR="008D6473" w:rsidRPr="00EB5ACD" w:rsidRDefault="008D6473" w:rsidP="00CE7B7C">
            <w:pPr>
              <w:rPr>
                <w:rFonts w:ascii="Arial" w:hAnsi="Arial" w:cs="Arial"/>
                <w:sz w:val="20"/>
                <w:szCs w:val="20"/>
              </w:rPr>
            </w:pPr>
            <w:r w:rsidRPr="00EB5ACD">
              <w:rPr>
                <w:rFonts w:ascii="Arial" w:hAnsi="Arial" w:cs="Arial"/>
                <w:sz w:val="20"/>
                <w:szCs w:val="20"/>
              </w:rPr>
              <w:t>Teachers in this school feel safe expressing their opinions during meetings.</w:t>
            </w:r>
          </w:p>
        </w:tc>
        <w:tc>
          <w:tcPr>
            <w:tcW w:w="2154" w:type="dxa"/>
          </w:tcPr>
          <w:p w14:paraId="0DFFCA70" w14:textId="77777777" w:rsidR="008D6473" w:rsidRPr="00EB5ACD" w:rsidRDefault="008D6473" w:rsidP="00CE7B7C">
            <w:pPr>
              <w:rPr>
                <w:rFonts w:ascii="Arial" w:hAnsi="Arial" w:cs="Arial"/>
                <w:sz w:val="20"/>
                <w:szCs w:val="20"/>
              </w:rPr>
            </w:pPr>
            <w:r w:rsidRPr="00EB5ACD">
              <w:rPr>
                <w:rFonts w:ascii="Arial" w:hAnsi="Arial" w:cs="Arial"/>
                <w:sz w:val="20"/>
                <w:szCs w:val="20"/>
              </w:rPr>
              <w:t>Psychological voice safety in formal, hierarchical spaces</w:t>
            </w:r>
          </w:p>
        </w:tc>
        <w:tc>
          <w:tcPr>
            <w:tcW w:w="2322" w:type="dxa"/>
          </w:tcPr>
          <w:p w14:paraId="2905E6EE"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Lakas</w:t>
            </w:r>
            <w:proofErr w:type="spellEnd"/>
            <w:r w:rsidRPr="00EB5ACD">
              <w:rPr>
                <w:rFonts w:ascii="Arial" w:hAnsi="Arial" w:cs="Arial"/>
                <w:i/>
                <w:iCs/>
                <w:sz w:val="20"/>
                <w:szCs w:val="20"/>
              </w:rPr>
              <w:t xml:space="preserve"> ng </w:t>
            </w:r>
            <w:proofErr w:type="spellStart"/>
            <w:r w:rsidRPr="00EB5ACD">
              <w:rPr>
                <w:rFonts w:ascii="Arial" w:hAnsi="Arial" w:cs="Arial"/>
                <w:i/>
                <w:iCs/>
                <w:sz w:val="20"/>
                <w:szCs w:val="20"/>
              </w:rPr>
              <w:t>loob</w:t>
            </w:r>
            <w:proofErr w:type="spellEnd"/>
            <w:r w:rsidRPr="00EB5ACD">
              <w:rPr>
                <w:rFonts w:ascii="Arial" w:hAnsi="Arial" w:cs="Arial"/>
                <w:sz w:val="20"/>
                <w:szCs w:val="20"/>
              </w:rPr>
              <w:t xml:space="preserve"> supported by a non-threatening environment</w:t>
            </w:r>
          </w:p>
        </w:tc>
      </w:tr>
      <w:tr w:rsidR="008D6473" w:rsidRPr="00EB5ACD" w14:paraId="242464DB" w14:textId="77777777" w:rsidTr="00CE7B7C">
        <w:tc>
          <w:tcPr>
            <w:tcW w:w="1876" w:type="dxa"/>
            <w:vMerge/>
          </w:tcPr>
          <w:p w14:paraId="59F9630F" w14:textId="77777777" w:rsidR="008D6473" w:rsidRPr="00EB5ACD" w:rsidRDefault="008D6473" w:rsidP="00CE7B7C">
            <w:pPr>
              <w:rPr>
                <w:rFonts w:ascii="Arial" w:hAnsi="Arial" w:cs="Arial"/>
                <w:sz w:val="20"/>
                <w:szCs w:val="20"/>
              </w:rPr>
            </w:pPr>
          </w:p>
        </w:tc>
        <w:tc>
          <w:tcPr>
            <w:tcW w:w="704" w:type="dxa"/>
          </w:tcPr>
          <w:p w14:paraId="4F5A0A25" w14:textId="77777777" w:rsidR="008D6473" w:rsidRPr="00EB5ACD" w:rsidRDefault="008D6473" w:rsidP="00CE7B7C">
            <w:pPr>
              <w:rPr>
                <w:rFonts w:ascii="Arial" w:hAnsi="Arial" w:cs="Arial"/>
                <w:sz w:val="20"/>
                <w:szCs w:val="20"/>
              </w:rPr>
            </w:pPr>
            <w:r w:rsidRPr="00EB5ACD">
              <w:rPr>
                <w:rFonts w:ascii="Arial" w:hAnsi="Arial" w:cs="Arial"/>
                <w:sz w:val="20"/>
                <w:szCs w:val="20"/>
              </w:rPr>
              <w:t>7</w:t>
            </w:r>
          </w:p>
        </w:tc>
        <w:tc>
          <w:tcPr>
            <w:tcW w:w="2249" w:type="dxa"/>
          </w:tcPr>
          <w:p w14:paraId="4C440329" w14:textId="77777777" w:rsidR="008D6473" w:rsidRPr="00EB5ACD" w:rsidRDefault="008D6473" w:rsidP="00CE7B7C">
            <w:pPr>
              <w:rPr>
                <w:rFonts w:ascii="Arial" w:hAnsi="Arial" w:cs="Arial"/>
                <w:sz w:val="20"/>
                <w:szCs w:val="20"/>
              </w:rPr>
            </w:pPr>
            <w:r w:rsidRPr="00EB5ACD">
              <w:rPr>
                <w:rFonts w:ascii="Arial" w:hAnsi="Arial" w:cs="Arial"/>
                <w:sz w:val="20"/>
                <w:szCs w:val="20"/>
              </w:rPr>
              <w:t>Open discussions about problems are encouraged among staff.</w:t>
            </w:r>
          </w:p>
        </w:tc>
        <w:tc>
          <w:tcPr>
            <w:tcW w:w="2154" w:type="dxa"/>
          </w:tcPr>
          <w:p w14:paraId="683A0DF0" w14:textId="77777777" w:rsidR="008D6473" w:rsidRPr="00EB5ACD" w:rsidRDefault="008D6473" w:rsidP="00CE7B7C">
            <w:pPr>
              <w:rPr>
                <w:rFonts w:ascii="Arial" w:hAnsi="Arial" w:cs="Arial"/>
                <w:sz w:val="20"/>
                <w:szCs w:val="20"/>
              </w:rPr>
            </w:pPr>
            <w:r w:rsidRPr="00EB5ACD">
              <w:rPr>
                <w:rFonts w:ascii="Arial" w:hAnsi="Arial" w:cs="Arial"/>
                <w:sz w:val="20"/>
                <w:szCs w:val="20"/>
              </w:rPr>
              <w:t>Leader-enabled collective problem solving</w:t>
            </w:r>
          </w:p>
        </w:tc>
        <w:tc>
          <w:tcPr>
            <w:tcW w:w="2322" w:type="dxa"/>
          </w:tcPr>
          <w:p w14:paraId="1635AC6C" w14:textId="77777777" w:rsidR="008D6473" w:rsidRPr="00EB5ACD" w:rsidRDefault="008D6473" w:rsidP="00CE7B7C">
            <w:pPr>
              <w:rPr>
                <w:rFonts w:ascii="Arial" w:hAnsi="Arial" w:cs="Arial"/>
                <w:sz w:val="20"/>
                <w:szCs w:val="20"/>
              </w:rPr>
            </w:pPr>
            <w:r w:rsidRPr="00EB5ACD">
              <w:rPr>
                <w:rFonts w:ascii="Arial" w:hAnsi="Arial" w:cs="Arial"/>
                <w:i/>
                <w:iCs/>
                <w:sz w:val="20"/>
                <w:szCs w:val="20"/>
              </w:rPr>
              <w:t>Bayanihan</w:t>
            </w:r>
            <w:r w:rsidRPr="00EB5ACD">
              <w:rPr>
                <w:rFonts w:ascii="Arial" w:hAnsi="Arial" w:cs="Arial"/>
                <w:sz w:val="20"/>
                <w:szCs w:val="20"/>
              </w:rPr>
              <w:t xml:space="preserve"> – shared responsibility in addressing issues</w:t>
            </w:r>
          </w:p>
        </w:tc>
      </w:tr>
      <w:tr w:rsidR="008D6473" w:rsidRPr="00EB5ACD" w14:paraId="6987B4AF" w14:textId="77777777" w:rsidTr="00CE7B7C">
        <w:tc>
          <w:tcPr>
            <w:tcW w:w="1876" w:type="dxa"/>
            <w:vMerge/>
          </w:tcPr>
          <w:p w14:paraId="233DF330" w14:textId="77777777" w:rsidR="008D6473" w:rsidRPr="00EB5ACD" w:rsidRDefault="008D6473" w:rsidP="00CE7B7C">
            <w:pPr>
              <w:rPr>
                <w:rFonts w:ascii="Arial" w:hAnsi="Arial" w:cs="Arial"/>
                <w:sz w:val="20"/>
                <w:szCs w:val="20"/>
              </w:rPr>
            </w:pPr>
          </w:p>
        </w:tc>
        <w:tc>
          <w:tcPr>
            <w:tcW w:w="704" w:type="dxa"/>
          </w:tcPr>
          <w:p w14:paraId="1AA732CF" w14:textId="77777777" w:rsidR="008D6473" w:rsidRPr="00EB5ACD" w:rsidRDefault="008D6473" w:rsidP="00CE7B7C">
            <w:pPr>
              <w:rPr>
                <w:rFonts w:ascii="Arial" w:hAnsi="Arial" w:cs="Arial"/>
                <w:sz w:val="20"/>
                <w:szCs w:val="20"/>
              </w:rPr>
            </w:pPr>
            <w:r w:rsidRPr="00EB5ACD">
              <w:rPr>
                <w:rFonts w:ascii="Arial" w:hAnsi="Arial" w:cs="Arial"/>
                <w:sz w:val="20"/>
                <w:szCs w:val="20"/>
              </w:rPr>
              <w:t>8</w:t>
            </w:r>
          </w:p>
        </w:tc>
        <w:tc>
          <w:tcPr>
            <w:tcW w:w="2249" w:type="dxa"/>
          </w:tcPr>
          <w:p w14:paraId="1B54F5C9" w14:textId="77777777" w:rsidR="008D6473" w:rsidRPr="00EB5ACD" w:rsidRDefault="008D6473" w:rsidP="00CE7B7C">
            <w:pPr>
              <w:rPr>
                <w:rFonts w:ascii="Arial" w:hAnsi="Arial" w:cs="Arial"/>
                <w:sz w:val="20"/>
                <w:szCs w:val="20"/>
              </w:rPr>
            </w:pPr>
            <w:r w:rsidRPr="00EB5ACD">
              <w:rPr>
                <w:rFonts w:ascii="Arial" w:hAnsi="Arial" w:cs="Arial"/>
                <w:sz w:val="20"/>
                <w:szCs w:val="20"/>
              </w:rPr>
              <w:t>I can admit my mistakes without fear of embarrassment or punishment.</w:t>
            </w:r>
          </w:p>
        </w:tc>
        <w:tc>
          <w:tcPr>
            <w:tcW w:w="2154" w:type="dxa"/>
          </w:tcPr>
          <w:p w14:paraId="2565D78B" w14:textId="77777777" w:rsidR="008D6473" w:rsidRPr="00EB5ACD" w:rsidRDefault="008D6473" w:rsidP="00CE7B7C">
            <w:pPr>
              <w:rPr>
                <w:rFonts w:ascii="Arial" w:hAnsi="Arial" w:cs="Arial"/>
                <w:sz w:val="20"/>
                <w:szCs w:val="20"/>
              </w:rPr>
            </w:pPr>
            <w:r w:rsidRPr="00EB5ACD">
              <w:rPr>
                <w:rFonts w:ascii="Arial" w:hAnsi="Arial" w:cs="Arial"/>
                <w:sz w:val="20"/>
                <w:szCs w:val="20"/>
              </w:rPr>
              <w:t>Protection of dignity; freedom from fear</w:t>
            </w:r>
          </w:p>
        </w:tc>
        <w:tc>
          <w:tcPr>
            <w:tcW w:w="2322" w:type="dxa"/>
          </w:tcPr>
          <w:p w14:paraId="4F0AB9D3" w14:textId="77777777" w:rsidR="008D6473" w:rsidRPr="00EB5ACD" w:rsidRDefault="008D6473" w:rsidP="00CE7B7C">
            <w:pPr>
              <w:rPr>
                <w:rFonts w:ascii="Arial" w:hAnsi="Arial" w:cs="Arial"/>
                <w:sz w:val="20"/>
                <w:szCs w:val="20"/>
              </w:rPr>
            </w:pPr>
            <w:r w:rsidRPr="00EB5ACD">
              <w:rPr>
                <w:rFonts w:ascii="Arial" w:hAnsi="Arial" w:cs="Arial"/>
                <w:sz w:val="20"/>
                <w:szCs w:val="20"/>
              </w:rPr>
              <w:t xml:space="preserve">Respect for </w:t>
            </w:r>
            <w:proofErr w:type="spellStart"/>
            <w:r w:rsidRPr="00EB5ACD">
              <w:rPr>
                <w:rFonts w:ascii="Arial" w:hAnsi="Arial" w:cs="Arial"/>
                <w:i/>
                <w:iCs/>
                <w:sz w:val="20"/>
                <w:szCs w:val="20"/>
              </w:rPr>
              <w:t>amor</w:t>
            </w:r>
            <w:proofErr w:type="spellEnd"/>
            <w:r w:rsidRPr="00EB5ACD">
              <w:rPr>
                <w:rFonts w:ascii="Arial" w:hAnsi="Arial" w:cs="Arial"/>
                <w:i/>
                <w:iCs/>
                <w:sz w:val="20"/>
                <w:szCs w:val="20"/>
              </w:rPr>
              <w:t xml:space="preserve"> </w:t>
            </w:r>
            <w:proofErr w:type="spellStart"/>
            <w:r w:rsidRPr="00EB5ACD">
              <w:rPr>
                <w:rFonts w:ascii="Arial" w:hAnsi="Arial" w:cs="Arial"/>
                <w:i/>
                <w:iCs/>
                <w:sz w:val="20"/>
                <w:szCs w:val="20"/>
              </w:rPr>
              <w:t>propio</w:t>
            </w:r>
            <w:proofErr w:type="spellEnd"/>
            <w:r w:rsidRPr="00EB5ACD">
              <w:rPr>
                <w:rFonts w:ascii="Arial" w:hAnsi="Arial" w:cs="Arial"/>
                <w:sz w:val="20"/>
                <w:szCs w:val="20"/>
              </w:rPr>
              <w:t xml:space="preserve"> (personal dignity)</w:t>
            </w:r>
          </w:p>
        </w:tc>
      </w:tr>
      <w:tr w:rsidR="008D6473" w:rsidRPr="00EB5ACD" w14:paraId="69476860" w14:textId="77777777" w:rsidTr="00CE7B7C">
        <w:tc>
          <w:tcPr>
            <w:tcW w:w="1876" w:type="dxa"/>
            <w:vMerge/>
          </w:tcPr>
          <w:p w14:paraId="162B8008" w14:textId="77777777" w:rsidR="008D6473" w:rsidRPr="00EB5ACD" w:rsidRDefault="008D6473" w:rsidP="00CE7B7C">
            <w:pPr>
              <w:rPr>
                <w:rFonts w:ascii="Arial" w:hAnsi="Arial" w:cs="Arial"/>
                <w:sz w:val="20"/>
                <w:szCs w:val="20"/>
              </w:rPr>
            </w:pPr>
          </w:p>
        </w:tc>
        <w:tc>
          <w:tcPr>
            <w:tcW w:w="704" w:type="dxa"/>
          </w:tcPr>
          <w:p w14:paraId="1DDB804F" w14:textId="77777777" w:rsidR="008D6473" w:rsidRPr="00EB5ACD" w:rsidRDefault="008D6473" w:rsidP="00CE7B7C">
            <w:pPr>
              <w:rPr>
                <w:rFonts w:ascii="Arial" w:hAnsi="Arial" w:cs="Arial"/>
                <w:sz w:val="20"/>
                <w:szCs w:val="20"/>
              </w:rPr>
            </w:pPr>
            <w:r w:rsidRPr="00EB5ACD">
              <w:rPr>
                <w:rFonts w:ascii="Arial" w:hAnsi="Arial" w:cs="Arial"/>
                <w:sz w:val="20"/>
                <w:szCs w:val="20"/>
              </w:rPr>
              <w:t>9</w:t>
            </w:r>
          </w:p>
        </w:tc>
        <w:tc>
          <w:tcPr>
            <w:tcW w:w="2249" w:type="dxa"/>
          </w:tcPr>
          <w:p w14:paraId="08D62288" w14:textId="77777777" w:rsidR="008D6473" w:rsidRPr="00EB5ACD" w:rsidRDefault="008D6473" w:rsidP="00CE7B7C">
            <w:pPr>
              <w:rPr>
                <w:rFonts w:ascii="Arial" w:hAnsi="Arial" w:cs="Arial"/>
                <w:sz w:val="20"/>
                <w:szCs w:val="20"/>
              </w:rPr>
            </w:pPr>
            <w:r w:rsidRPr="00EB5ACD">
              <w:rPr>
                <w:rFonts w:ascii="Arial" w:hAnsi="Arial" w:cs="Arial"/>
                <w:sz w:val="20"/>
                <w:szCs w:val="20"/>
              </w:rPr>
              <w:t>Teachers freely share ideas that could improve school performance.</w:t>
            </w:r>
          </w:p>
        </w:tc>
        <w:tc>
          <w:tcPr>
            <w:tcW w:w="2154" w:type="dxa"/>
          </w:tcPr>
          <w:p w14:paraId="19F767FE" w14:textId="77777777" w:rsidR="008D6473" w:rsidRPr="00EB5ACD" w:rsidRDefault="008D6473" w:rsidP="00CE7B7C">
            <w:pPr>
              <w:rPr>
                <w:rFonts w:ascii="Arial" w:hAnsi="Arial" w:cs="Arial"/>
                <w:sz w:val="20"/>
                <w:szCs w:val="20"/>
              </w:rPr>
            </w:pPr>
            <w:r w:rsidRPr="00EB5ACD">
              <w:rPr>
                <w:rFonts w:ascii="Arial" w:hAnsi="Arial" w:cs="Arial"/>
                <w:sz w:val="20"/>
                <w:szCs w:val="20"/>
              </w:rPr>
              <w:t>Innovation through voice; idea sharing</w:t>
            </w:r>
          </w:p>
        </w:tc>
        <w:tc>
          <w:tcPr>
            <w:tcW w:w="2322" w:type="dxa"/>
          </w:tcPr>
          <w:p w14:paraId="435D31AC"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Pakikipagkapwa</w:t>
            </w:r>
            <w:proofErr w:type="spellEnd"/>
            <w:r w:rsidRPr="00EB5ACD">
              <w:rPr>
                <w:rFonts w:ascii="Arial" w:hAnsi="Arial" w:cs="Arial"/>
                <w:sz w:val="20"/>
                <w:szCs w:val="20"/>
              </w:rPr>
              <w:t xml:space="preserve"> and </w:t>
            </w:r>
            <w:proofErr w:type="spellStart"/>
            <w:r w:rsidRPr="00EB5ACD">
              <w:rPr>
                <w:rFonts w:ascii="Arial" w:hAnsi="Arial" w:cs="Arial"/>
                <w:i/>
                <w:iCs/>
                <w:sz w:val="20"/>
                <w:szCs w:val="20"/>
              </w:rPr>
              <w:t>pakikisama</w:t>
            </w:r>
            <w:proofErr w:type="spellEnd"/>
          </w:p>
        </w:tc>
      </w:tr>
      <w:tr w:rsidR="008D6473" w:rsidRPr="00EB5ACD" w14:paraId="22F85541" w14:textId="77777777" w:rsidTr="00CE7B7C">
        <w:tc>
          <w:tcPr>
            <w:tcW w:w="1876" w:type="dxa"/>
            <w:vMerge/>
          </w:tcPr>
          <w:p w14:paraId="737C235B" w14:textId="77777777" w:rsidR="008D6473" w:rsidRPr="00EB5ACD" w:rsidRDefault="008D6473" w:rsidP="00CE7B7C">
            <w:pPr>
              <w:rPr>
                <w:rFonts w:ascii="Arial" w:hAnsi="Arial" w:cs="Arial"/>
                <w:sz w:val="20"/>
                <w:szCs w:val="20"/>
              </w:rPr>
            </w:pPr>
          </w:p>
        </w:tc>
        <w:tc>
          <w:tcPr>
            <w:tcW w:w="704" w:type="dxa"/>
          </w:tcPr>
          <w:p w14:paraId="7C655D41" w14:textId="77777777" w:rsidR="008D6473" w:rsidRPr="00EB5ACD" w:rsidRDefault="008D6473" w:rsidP="00CE7B7C">
            <w:pPr>
              <w:rPr>
                <w:rFonts w:ascii="Arial" w:hAnsi="Arial" w:cs="Arial"/>
                <w:sz w:val="20"/>
                <w:szCs w:val="20"/>
              </w:rPr>
            </w:pPr>
            <w:r w:rsidRPr="00EB5ACD">
              <w:rPr>
                <w:rFonts w:ascii="Arial" w:hAnsi="Arial" w:cs="Arial"/>
                <w:sz w:val="20"/>
                <w:szCs w:val="20"/>
              </w:rPr>
              <w:t>10</w:t>
            </w:r>
          </w:p>
        </w:tc>
        <w:tc>
          <w:tcPr>
            <w:tcW w:w="2249" w:type="dxa"/>
          </w:tcPr>
          <w:p w14:paraId="57B788EA" w14:textId="77777777" w:rsidR="008D6473" w:rsidRPr="00EB5ACD" w:rsidRDefault="008D6473" w:rsidP="00CE7B7C">
            <w:pPr>
              <w:rPr>
                <w:rFonts w:ascii="Arial" w:hAnsi="Arial" w:cs="Arial"/>
                <w:sz w:val="20"/>
                <w:szCs w:val="20"/>
              </w:rPr>
            </w:pPr>
            <w:r w:rsidRPr="00EB5ACD">
              <w:rPr>
                <w:rFonts w:ascii="Arial" w:hAnsi="Arial" w:cs="Arial"/>
                <w:sz w:val="20"/>
                <w:szCs w:val="20"/>
              </w:rPr>
              <w:t>Conflicts are discussed constructively in our school.</w:t>
            </w:r>
          </w:p>
        </w:tc>
        <w:tc>
          <w:tcPr>
            <w:tcW w:w="2154" w:type="dxa"/>
          </w:tcPr>
          <w:p w14:paraId="370C4E0D" w14:textId="77777777" w:rsidR="008D6473" w:rsidRPr="00EB5ACD" w:rsidRDefault="008D6473" w:rsidP="00CE7B7C">
            <w:pPr>
              <w:rPr>
                <w:rFonts w:ascii="Arial" w:hAnsi="Arial" w:cs="Arial"/>
                <w:sz w:val="20"/>
                <w:szCs w:val="20"/>
              </w:rPr>
            </w:pPr>
            <w:r w:rsidRPr="00EB5ACD">
              <w:rPr>
                <w:rFonts w:ascii="Arial" w:hAnsi="Arial" w:cs="Arial"/>
                <w:sz w:val="20"/>
                <w:szCs w:val="20"/>
              </w:rPr>
              <w:t>Safe conflict management; respectful disagreement</w:t>
            </w:r>
          </w:p>
        </w:tc>
        <w:tc>
          <w:tcPr>
            <w:tcW w:w="2322" w:type="dxa"/>
          </w:tcPr>
          <w:p w14:paraId="6E1B28C7"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Pakikisama</w:t>
            </w:r>
            <w:proofErr w:type="spellEnd"/>
            <w:r w:rsidRPr="00EB5ACD">
              <w:rPr>
                <w:rFonts w:ascii="Arial" w:hAnsi="Arial" w:cs="Arial"/>
                <w:sz w:val="20"/>
                <w:szCs w:val="20"/>
              </w:rPr>
              <w:t xml:space="preserve"> balanced with mature dialogue</w:t>
            </w:r>
          </w:p>
        </w:tc>
      </w:tr>
      <w:tr w:rsidR="008D6473" w:rsidRPr="00EB5ACD" w14:paraId="269630A3" w14:textId="77777777" w:rsidTr="00CE7B7C">
        <w:tc>
          <w:tcPr>
            <w:tcW w:w="1876" w:type="dxa"/>
            <w:vMerge w:val="restart"/>
          </w:tcPr>
          <w:p w14:paraId="2BEB54F0" w14:textId="77777777" w:rsidR="008D6473" w:rsidRPr="00EB5ACD" w:rsidRDefault="008D6473" w:rsidP="00CE7B7C">
            <w:pPr>
              <w:rPr>
                <w:rFonts w:ascii="Arial" w:hAnsi="Arial" w:cs="Arial"/>
                <w:sz w:val="20"/>
                <w:szCs w:val="20"/>
              </w:rPr>
            </w:pPr>
            <w:r w:rsidRPr="00EB5ACD">
              <w:rPr>
                <w:rFonts w:ascii="Arial" w:hAnsi="Arial" w:cs="Arial"/>
                <w:b/>
                <w:bCs/>
                <w:sz w:val="20"/>
                <w:szCs w:val="20"/>
              </w:rPr>
              <w:t>Collective Psychological Security</w:t>
            </w:r>
          </w:p>
        </w:tc>
        <w:tc>
          <w:tcPr>
            <w:tcW w:w="704" w:type="dxa"/>
          </w:tcPr>
          <w:p w14:paraId="7E26491C" w14:textId="77777777" w:rsidR="008D6473" w:rsidRPr="00EB5ACD" w:rsidRDefault="008D6473" w:rsidP="00CE7B7C">
            <w:pPr>
              <w:rPr>
                <w:rFonts w:ascii="Arial" w:hAnsi="Arial" w:cs="Arial"/>
                <w:sz w:val="20"/>
                <w:szCs w:val="20"/>
              </w:rPr>
            </w:pPr>
            <w:r w:rsidRPr="00EB5ACD">
              <w:rPr>
                <w:rFonts w:ascii="Arial" w:hAnsi="Arial" w:cs="Arial"/>
                <w:sz w:val="20"/>
                <w:szCs w:val="20"/>
              </w:rPr>
              <w:t>11</w:t>
            </w:r>
          </w:p>
        </w:tc>
        <w:tc>
          <w:tcPr>
            <w:tcW w:w="2249" w:type="dxa"/>
          </w:tcPr>
          <w:p w14:paraId="1DCFB3C8" w14:textId="77777777" w:rsidR="008D6473" w:rsidRPr="00EB5ACD" w:rsidRDefault="008D6473" w:rsidP="00CE7B7C">
            <w:pPr>
              <w:rPr>
                <w:rFonts w:ascii="Arial" w:hAnsi="Arial" w:cs="Arial"/>
                <w:sz w:val="20"/>
                <w:szCs w:val="20"/>
              </w:rPr>
            </w:pPr>
            <w:r w:rsidRPr="00EB5ACD">
              <w:rPr>
                <w:rFonts w:ascii="Arial" w:hAnsi="Arial" w:cs="Arial"/>
                <w:sz w:val="20"/>
                <w:szCs w:val="20"/>
              </w:rPr>
              <w:t>Teachers in our grade level or department cooperate to achieve common goals.</w:t>
            </w:r>
          </w:p>
        </w:tc>
        <w:tc>
          <w:tcPr>
            <w:tcW w:w="2154" w:type="dxa"/>
          </w:tcPr>
          <w:p w14:paraId="4430B5D4" w14:textId="77777777" w:rsidR="008D6473" w:rsidRPr="00EB5ACD" w:rsidRDefault="008D6473" w:rsidP="00CE7B7C">
            <w:pPr>
              <w:rPr>
                <w:rFonts w:ascii="Arial" w:hAnsi="Arial" w:cs="Arial"/>
                <w:sz w:val="20"/>
                <w:szCs w:val="20"/>
              </w:rPr>
            </w:pPr>
            <w:r w:rsidRPr="00EB5ACD">
              <w:rPr>
                <w:rFonts w:ascii="Arial" w:hAnsi="Arial" w:cs="Arial"/>
                <w:sz w:val="20"/>
                <w:szCs w:val="20"/>
              </w:rPr>
              <w:t>Task-oriented cooperation; shared goals</w:t>
            </w:r>
          </w:p>
        </w:tc>
        <w:tc>
          <w:tcPr>
            <w:tcW w:w="2322" w:type="dxa"/>
          </w:tcPr>
          <w:p w14:paraId="1BBC6C5F" w14:textId="77777777" w:rsidR="008D6473" w:rsidRPr="00EB5ACD" w:rsidRDefault="008D6473" w:rsidP="00CE7B7C">
            <w:pPr>
              <w:rPr>
                <w:rFonts w:ascii="Arial" w:hAnsi="Arial" w:cs="Arial"/>
                <w:sz w:val="20"/>
                <w:szCs w:val="20"/>
              </w:rPr>
            </w:pPr>
            <w:r w:rsidRPr="00EB5ACD">
              <w:rPr>
                <w:rFonts w:ascii="Arial" w:hAnsi="Arial" w:cs="Arial"/>
                <w:i/>
                <w:iCs/>
                <w:sz w:val="20"/>
                <w:szCs w:val="20"/>
              </w:rPr>
              <w:t>Bayanihan</w:t>
            </w:r>
            <w:r w:rsidRPr="00EB5ACD">
              <w:rPr>
                <w:rFonts w:ascii="Arial" w:hAnsi="Arial" w:cs="Arial"/>
                <w:sz w:val="20"/>
                <w:szCs w:val="20"/>
              </w:rPr>
              <w:t xml:space="preserve"> – collective effort toward shared outcomes</w:t>
            </w:r>
          </w:p>
        </w:tc>
      </w:tr>
      <w:tr w:rsidR="008D6473" w:rsidRPr="00EB5ACD" w14:paraId="2B4527A0" w14:textId="77777777" w:rsidTr="00CE7B7C">
        <w:tc>
          <w:tcPr>
            <w:tcW w:w="1876" w:type="dxa"/>
            <w:vMerge/>
          </w:tcPr>
          <w:p w14:paraId="6AD49290" w14:textId="77777777" w:rsidR="008D6473" w:rsidRPr="00EB5ACD" w:rsidRDefault="008D6473" w:rsidP="00CE7B7C">
            <w:pPr>
              <w:rPr>
                <w:rFonts w:ascii="Arial" w:hAnsi="Arial" w:cs="Arial"/>
                <w:sz w:val="20"/>
                <w:szCs w:val="20"/>
              </w:rPr>
            </w:pPr>
          </w:p>
        </w:tc>
        <w:tc>
          <w:tcPr>
            <w:tcW w:w="704" w:type="dxa"/>
          </w:tcPr>
          <w:p w14:paraId="780784BD" w14:textId="77777777" w:rsidR="008D6473" w:rsidRPr="00EB5ACD" w:rsidRDefault="008D6473" w:rsidP="00CE7B7C">
            <w:pPr>
              <w:rPr>
                <w:rFonts w:ascii="Arial" w:hAnsi="Arial" w:cs="Arial"/>
                <w:sz w:val="20"/>
                <w:szCs w:val="20"/>
              </w:rPr>
            </w:pPr>
            <w:r w:rsidRPr="00EB5ACD">
              <w:rPr>
                <w:rFonts w:ascii="Arial" w:hAnsi="Arial" w:cs="Arial"/>
                <w:sz w:val="20"/>
                <w:szCs w:val="20"/>
              </w:rPr>
              <w:t>12</w:t>
            </w:r>
          </w:p>
        </w:tc>
        <w:tc>
          <w:tcPr>
            <w:tcW w:w="2249" w:type="dxa"/>
          </w:tcPr>
          <w:p w14:paraId="537C2C30" w14:textId="77777777" w:rsidR="008D6473" w:rsidRPr="00EB5ACD" w:rsidRDefault="008D6473" w:rsidP="00CE7B7C">
            <w:pPr>
              <w:rPr>
                <w:rFonts w:ascii="Arial" w:hAnsi="Arial" w:cs="Arial"/>
                <w:sz w:val="20"/>
                <w:szCs w:val="20"/>
              </w:rPr>
            </w:pPr>
            <w:r w:rsidRPr="00EB5ACD">
              <w:rPr>
                <w:rFonts w:ascii="Arial" w:hAnsi="Arial" w:cs="Arial"/>
                <w:sz w:val="20"/>
                <w:szCs w:val="20"/>
              </w:rPr>
              <w:t>Decision-making in our team involves everyone’s input.</w:t>
            </w:r>
          </w:p>
        </w:tc>
        <w:tc>
          <w:tcPr>
            <w:tcW w:w="2154" w:type="dxa"/>
          </w:tcPr>
          <w:p w14:paraId="5DB80C12" w14:textId="77777777" w:rsidR="008D6473" w:rsidRPr="00EB5ACD" w:rsidRDefault="008D6473" w:rsidP="00CE7B7C">
            <w:pPr>
              <w:rPr>
                <w:rFonts w:ascii="Arial" w:hAnsi="Arial" w:cs="Arial"/>
                <w:sz w:val="20"/>
                <w:szCs w:val="20"/>
              </w:rPr>
            </w:pPr>
            <w:r w:rsidRPr="00EB5ACD">
              <w:rPr>
                <w:rFonts w:ascii="Arial" w:hAnsi="Arial" w:cs="Arial"/>
                <w:sz w:val="20"/>
                <w:szCs w:val="20"/>
              </w:rPr>
              <w:t>Participatory decision-making; inclusion</w:t>
            </w:r>
          </w:p>
        </w:tc>
        <w:tc>
          <w:tcPr>
            <w:tcW w:w="2322" w:type="dxa"/>
          </w:tcPr>
          <w:p w14:paraId="78B3F82F"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Kapwa</w:t>
            </w:r>
            <w:proofErr w:type="spellEnd"/>
            <w:r w:rsidRPr="00EB5ACD">
              <w:rPr>
                <w:rFonts w:ascii="Arial" w:hAnsi="Arial" w:cs="Arial"/>
                <w:sz w:val="20"/>
                <w:szCs w:val="20"/>
              </w:rPr>
              <w:t xml:space="preserve"> orientation – shared ownership</w:t>
            </w:r>
          </w:p>
        </w:tc>
      </w:tr>
      <w:tr w:rsidR="008D6473" w:rsidRPr="00EB5ACD" w14:paraId="2539F61F" w14:textId="77777777" w:rsidTr="00CE7B7C">
        <w:tc>
          <w:tcPr>
            <w:tcW w:w="1876" w:type="dxa"/>
            <w:vMerge/>
          </w:tcPr>
          <w:p w14:paraId="170DE50B" w14:textId="77777777" w:rsidR="008D6473" w:rsidRPr="00EB5ACD" w:rsidRDefault="008D6473" w:rsidP="00CE7B7C">
            <w:pPr>
              <w:rPr>
                <w:rFonts w:ascii="Arial" w:hAnsi="Arial" w:cs="Arial"/>
                <w:sz w:val="20"/>
                <w:szCs w:val="20"/>
              </w:rPr>
            </w:pPr>
          </w:p>
        </w:tc>
        <w:tc>
          <w:tcPr>
            <w:tcW w:w="704" w:type="dxa"/>
          </w:tcPr>
          <w:p w14:paraId="0B188827" w14:textId="77777777" w:rsidR="008D6473" w:rsidRPr="00EB5ACD" w:rsidRDefault="008D6473" w:rsidP="00CE7B7C">
            <w:pPr>
              <w:rPr>
                <w:rFonts w:ascii="Arial" w:hAnsi="Arial" w:cs="Arial"/>
                <w:sz w:val="20"/>
                <w:szCs w:val="20"/>
              </w:rPr>
            </w:pPr>
            <w:r w:rsidRPr="00EB5ACD">
              <w:rPr>
                <w:rFonts w:ascii="Arial" w:hAnsi="Arial" w:cs="Arial"/>
                <w:sz w:val="20"/>
                <w:szCs w:val="20"/>
              </w:rPr>
              <w:t>13</w:t>
            </w:r>
          </w:p>
        </w:tc>
        <w:tc>
          <w:tcPr>
            <w:tcW w:w="2249" w:type="dxa"/>
          </w:tcPr>
          <w:p w14:paraId="472BF9A3" w14:textId="77777777" w:rsidR="008D6473" w:rsidRPr="00EB5ACD" w:rsidRDefault="008D6473" w:rsidP="00CE7B7C">
            <w:pPr>
              <w:rPr>
                <w:rFonts w:ascii="Arial" w:hAnsi="Arial" w:cs="Arial"/>
                <w:sz w:val="20"/>
                <w:szCs w:val="20"/>
              </w:rPr>
            </w:pPr>
            <w:r w:rsidRPr="00EB5ACD">
              <w:rPr>
                <w:rFonts w:ascii="Arial" w:hAnsi="Arial" w:cs="Arial"/>
                <w:sz w:val="20"/>
                <w:szCs w:val="20"/>
              </w:rPr>
              <w:t>I feel that I belong to a supportive and united teaching team.</w:t>
            </w:r>
          </w:p>
        </w:tc>
        <w:tc>
          <w:tcPr>
            <w:tcW w:w="2154" w:type="dxa"/>
          </w:tcPr>
          <w:p w14:paraId="7D14C844" w14:textId="77777777" w:rsidR="008D6473" w:rsidRPr="00EB5ACD" w:rsidRDefault="008D6473" w:rsidP="00CE7B7C">
            <w:pPr>
              <w:rPr>
                <w:rFonts w:ascii="Arial" w:hAnsi="Arial" w:cs="Arial"/>
                <w:sz w:val="20"/>
                <w:szCs w:val="20"/>
              </w:rPr>
            </w:pPr>
            <w:r w:rsidRPr="00EB5ACD">
              <w:rPr>
                <w:rFonts w:ascii="Arial" w:hAnsi="Arial" w:cs="Arial"/>
                <w:sz w:val="20"/>
                <w:szCs w:val="20"/>
              </w:rPr>
              <w:t>Sense of belonging; emotional inclusion</w:t>
            </w:r>
          </w:p>
        </w:tc>
        <w:tc>
          <w:tcPr>
            <w:tcW w:w="2322" w:type="dxa"/>
          </w:tcPr>
          <w:p w14:paraId="2153C1AE"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Pakikipagkapwa</w:t>
            </w:r>
            <w:proofErr w:type="spellEnd"/>
            <w:r w:rsidRPr="00EB5ACD">
              <w:rPr>
                <w:rFonts w:ascii="Arial" w:hAnsi="Arial" w:cs="Arial"/>
                <w:sz w:val="20"/>
                <w:szCs w:val="20"/>
              </w:rPr>
              <w:t xml:space="preserve"> – shared identity and connectedness</w:t>
            </w:r>
          </w:p>
        </w:tc>
      </w:tr>
      <w:tr w:rsidR="008D6473" w:rsidRPr="00EB5ACD" w14:paraId="27D9EA6E" w14:textId="77777777" w:rsidTr="00CE7B7C">
        <w:tc>
          <w:tcPr>
            <w:tcW w:w="1876" w:type="dxa"/>
            <w:vMerge/>
          </w:tcPr>
          <w:p w14:paraId="3BA3C8CC" w14:textId="77777777" w:rsidR="008D6473" w:rsidRPr="00EB5ACD" w:rsidRDefault="008D6473" w:rsidP="00CE7B7C">
            <w:pPr>
              <w:rPr>
                <w:rFonts w:ascii="Arial" w:hAnsi="Arial" w:cs="Arial"/>
                <w:sz w:val="20"/>
                <w:szCs w:val="20"/>
              </w:rPr>
            </w:pPr>
          </w:p>
        </w:tc>
        <w:tc>
          <w:tcPr>
            <w:tcW w:w="704" w:type="dxa"/>
          </w:tcPr>
          <w:p w14:paraId="155B032B" w14:textId="77777777" w:rsidR="008D6473" w:rsidRPr="00EB5ACD" w:rsidRDefault="008D6473" w:rsidP="00CE7B7C">
            <w:pPr>
              <w:rPr>
                <w:rFonts w:ascii="Arial" w:hAnsi="Arial" w:cs="Arial"/>
                <w:sz w:val="20"/>
                <w:szCs w:val="20"/>
              </w:rPr>
            </w:pPr>
            <w:r w:rsidRPr="00EB5ACD">
              <w:rPr>
                <w:rFonts w:ascii="Arial" w:hAnsi="Arial" w:cs="Arial"/>
                <w:sz w:val="20"/>
                <w:szCs w:val="20"/>
              </w:rPr>
              <w:t>14</w:t>
            </w:r>
          </w:p>
        </w:tc>
        <w:tc>
          <w:tcPr>
            <w:tcW w:w="2249" w:type="dxa"/>
          </w:tcPr>
          <w:p w14:paraId="5F953FEB" w14:textId="77777777" w:rsidR="008D6473" w:rsidRPr="00EB5ACD" w:rsidRDefault="008D6473" w:rsidP="00CE7B7C">
            <w:pPr>
              <w:rPr>
                <w:rFonts w:ascii="Arial" w:hAnsi="Arial" w:cs="Arial"/>
                <w:sz w:val="20"/>
                <w:szCs w:val="20"/>
              </w:rPr>
            </w:pPr>
            <w:r w:rsidRPr="00EB5ACD">
              <w:rPr>
                <w:rFonts w:ascii="Arial" w:hAnsi="Arial" w:cs="Arial"/>
                <w:sz w:val="20"/>
                <w:szCs w:val="20"/>
              </w:rPr>
              <w:t>The school personnel trust and respect each other’s ideas.</w:t>
            </w:r>
          </w:p>
        </w:tc>
        <w:tc>
          <w:tcPr>
            <w:tcW w:w="2154" w:type="dxa"/>
          </w:tcPr>
          <w:p w14:paraId="7BC1F628" w14:textId="77777777" w:rsidR="008D6473" w:rsidRPr="00EB5ACD" w:rsidRDefault="008D6473" w:rsidP="00CE7B7C">
            <w:pPr>
              <w:rPr>
                <w:rFonts w:ascii="Arial" w:hAnsi="Arial" w:cs="Arial"/>
                <w:sz w:val="20"/>
                <w:szCs w:val="20"/>
              </w:rPr>
            </w:pPr>
            <w:r w:rsidRPr="00EB5ACD">
              <w:rPr>
                <w:rFonts w:ascii="Arial" w:hAnsi="Arial" w:cs="Arial"/>
                <w:sz w:val="20"/>
                <w:szCs w:val="20"/>
              </w:rPr>
              <w:t>Interpersonal trust and mutual respect</w:t>
            </w:r>
          </w:p>
        </w:tc>
        <w:tc>
          <w:tcPr>
            <w:tcW w:w="2322" w:type="dxa"/>
          </w:tcPr>
          <w:p w14:paraId="5B0D49ED"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Paggalang</w:t>
            </w:r>
            <w:proofErr w:type="spellEnd"/>
            <w:r w:rsidRPr="00EB5ACD">
              <w:rPr>
                <w:rFonts w:ascii="Arial" w:hAnsi="Arial" w:cs="Arial"/>
                <w:sz w:val="20"/>
                <w:szCs w:val="20"/>
              </w:rPr>
              <w:t xml:space="preserve"> – respect as a core social value</w:t>
            </w:r>
          </w:p>
        </w:tc>
      </w:tr>
      <w:tr w:rsidR="008D6473" w:rsidRPr="00EB5ACD" w14:paraId="56949155" w14:textId="77777777" w:rsidTr="00CE7B7C">
        <w:tc>
          <w:tcPr>
            <w:tcW w:w="1876" w:type="dxa"/>
            <w:vMerge/>
          </w:tcPr>
          <w:p w14:paraId="6E0355ED" w14:textId="77777777" w:rsidR="008D6473" w:rsidRPr="00EB5ACD" w:rsidRDefault="008D6473" w:rsidP="00CE7B7C">
            <w:pPr>
              <w:rPr>
                <w:rFonts w:ascii="Arial" w:hAnsi="Arial" w:cs="Arial"/>
                <w:sz w:val="20"/>
                <w:szCs w:val="20"/>
              </w:rPr>
            </w:pPr>
          </w:p>
        </w:tc>
        <w:tc>
          <w:tcPr>
            <w:tcW w:w="704" w:type="dxa"/>
          </w:tcPr>
          <w:p w14:paraId="11044861" w14:textId="77777777" w:rsidR="008D6473" w:rsidRPr="00EB5ACD" w:rsidRDefault="008D6473" w:rsidP="00CE7B7C">
            <w:pPr>
              <w:rPr>
                <w:rFonts w:ascii="Arial" w:hAnsi="Arial" w:cs="Arial"/>
                <w:sz w:val="20"/>
                <w:szCs w:val="20"/>
              </w:rPr>
            </w:pPr>
            <w:r w:rsidRPr="00EB5ACD">
              <w:rPr>
                <w:rFonts w:ascii="Arial" w:hAnsi="Arial" w:cs="Arial"/>
                <w:sz w:val="20"/>
                <w:szCs w:val="20"/>
              </w:rPr>
              <w:t>15</w:t>
            </w:r>
          </w:p>
        </w:tc>
        <w:tc>
          <w:tcPr>
            <w:tcW w:w="2249" w:type="dxa"/>
          </w:tcPr>
          <w:p w14:paraId="6C597EA3" w14:textId="77777777" w:rsidR="008D6473" w:rsidRPr="00EB5ACD" w:rsidRDefault="008D6473" w:rsidP="00CE7B7C">
            <w:pPr>
              <w:rPr>
                <w:rFonts w:ascii="Arial" w:hAnsi="Arial" w:cs="Arial"/>
                <w:sz w:val="20"/>
                <w:szCs w:val="20"/>
              </w:rPr>
            </w:pPr>
            <w:r w:rsidRPr="00EB5ACD">
              <w:rPr>
                <w:rFonts w:ascii="Arial" w:hAnsi="Arial" w:cs="Arial"/>
                <w:sz w:val="20"/>
                <w:szCs w:val="20"/>
              </w:rPr>
              <w:t>Collaboration among teachers enhances our job satisfaction.</w:t>
            </w:r>
          </w:p>
        </w:tc>
        <w:tc>
          <w:tcPr>
            <w:tcW w:w="2154" w:type="dxa"/>
          </w:tcPr>
          <w:p w14:paraId="405C2568" w14:textId="77777777" w:rsidR="008D6473" w:rsidRPr="00EB5ACD" w:rsidRDefault="008D6473" w:rsidP="00CE7B7C">
            <w:pPr>
              <w:rPr>
                <w:rFonts w:ascii="Arial" w:hAnsi="Arial" w:cs="Arial"/>
                <w:sz w:val="20"/>
                <w:szCs w:val="20"/>
              </w:rPr>
            </w:pPr>
            <w:r w:rsidRPr="00EB5ACD">
              <w:rPr>
                <w:rFonts w:ascii="Arial" w:hAnsi="Arial" w:cs="Arial"/>
                <w:sz w:val="20"/>
                <w:szCs w:val="20"/>
              </w:rPr>
              <w:t>Positive affect from collaboration</w:t>
            </w:r>
          </w:p>
        </w:tc>
        <w:tc>
          <w:tcPr>
            <w:tcW w:w="2322" w:type="dxa"/>
          </w:tcPr>
          <w:p w14:paraId="2A13D9BB"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Pakikisama</w:t>
            </w:r>
            <w:proofErr w:type="spellEnd"/>
            <w:r w:rsidRPr="00EB5ACD">
              <w:rPr>
                <w:rFonts w:ascii="Arial" w:hAnsi="Arial" w:cs="Arial"/>
                <w:sz w:val="20"/>
                <w:szCs w:val="20"/>
              </w:rPr>
              <w:t xml:space="preserve"> – harmony in working relationships</w:t>
            </w:r>
          </w:p>
        </w:tc>
      </w:tr>
      <w:tr w:rsidR="008D6473" w:rsidRPr="00EB5ACD" w14:paraId="3CC08699" w14:textId="77777777" w:rsidTr="00CE7B7C">
        <w:tc>
          <w:tcPr>
            <w:tcW w:w="1876" w:type="dxa"/>
            <w:vMerge/>
          </w:tcPr>
          <w:p w14:paraId="1C983EC6" w14:textId="77777777" w:rsidR="008D6473" w:rsidRPr="00EB5ACD" w:rsidRDefault="008D6473" w:rsidP="00CE7B7C">
            <w:pPr>
              <w:rPr>
                <w:rFonts w:ascii="Arial" w:hAnsi="Arial" w:cs="Arial"/>
                <w:sz w:val="20"/>
                <w:szCs w:val="20"/>
              </w:rPr>
            </w:pPr>
          </w:p>
        </w:tc>
        <w:tc>
          <w:tcPr>
            <w:tcW w:w="704" w:type="dxa"/>
          </w:tcPr>
          <w:p w14:paraId="17AD040E" w14:textId="77777777" w:rsidR="008D6473" w:rsidRPr="00EB5ACD" w:rsidRDefault="008D6473" w:rsidP="00CE7B7C">
            <w:pPr>
              <w:rPr>
                <w:rFonts w:ascii="Arial" w:hAnsi="Arial" w:cs="Arial"/>
                <w:sz w:val="20"/>
                <w:szCs w:val="20"/>
              </w:rPr>
            </w:pPr>
            <w:r w:rsidRPr="00EB5ACD">
              <w:rPr>
                <w:rFonts w:ascii="Arial" w:hAnsi="Arial" w:cs="Arial"/>
                <w:sz w:val="20"/>
                <w:szCs w:val="20"/>
              </w:rPr>
              <w:t>16</w:t>
            </w:r>
          </w:p>
        </w:tc>
        <w:tc>
          <w:tcPr>
            <w:tcW w:w="2249" w:type="dxa"/>
          </w:tcPr>
          <w:p w14:paraId="6381438F" w14:textId="77777777" w:rsidR="008D6473" w:rsidRPr="00EB5ACD" w:rsidRDefault="008D6473" w:rsidP="00CE7B7C">
            <w:pPr>
              <w:rPr>
                <w:rFonts w:ascii="Arial" w:hAnsi="Arial" w:cs="Arial"/>
                <w:sz w:val="20"/>
                <w:szCs w:val="20"/>
              </w:rPr>
            </w:pPr>
            <w:r w:rsidRPr="00EB5ACD">
              <w:rPr>
                <w:rFonts w:ascii="Arial" w:hAnsi="Arial" w:cs="Arial"/>
                <w:sz w:val="20"/>
                <w:szCs w:val="20"/>
              </w:rPr>
              <w:t>Feeling safe to express myself helps me perform teaching tasks more effectively.</w:t>
            </w:r>
          </w:p>
        </w:tc>
        <w:tc>
          <w:tcPr>
            <w:tcW w:w="2154" w:type="dxa"/>
          </w:tcPr>
          <w:p w14:paraId="7109A0CF" w14:textId="77777777" w:rsidR="008D6473" w:rsidRPr="00EB5ACD" w:rsidRDefault="008D6473" w:rsidP="00CE7B7C">
            <w:pPr>
              <w:rPr>
                <w:rFonts w:ascii="Arial" w:hAnsi="Arial" w:cs="Arial"/>
                <w:sz w:val="20"/>
                <w:szCs w:val="20"/>
              </w:rPr>
            </w:pPr>
            <w:r w:rsidRPr="00EB5ACD">
              <w:rPr>
                <w:rFonts w:ascii="Arial" w:hAnsi="Arial" w:cs="Arial"/>
                <w:sz w:val="20"/>
                <w:szCs w:val="20"/>
              </w:rPr>
              <w:t>Safety–performance linkage</w:t>
            </w:r>
          </w:p>
        </w:tc>
        <w:tc>
          <w:tcPr>
            <w:tcW w:w="2322" w:type="dxa"/>
          </w:tcPr>
          <w:p w14:paraId="196B1991"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Lakas</w:t>
            </w:r>
            <w:proofErr w:type="spellEnd"/>
            <w:r w:rsidRPr="00EB5ACD">
              <w:rPr>
                <w:rFonts w:ascii="Arial" w:hAnsi="Arial" w:cs="Arial"/>
                <w:i/>
                <w:iCs/>
                <w:sz w:val="20"/>
                <w:szCs w:val="20"/>
              </w:rPr>
              <w:t xml:space="preserve"> ng </w:t>
            </w:r>
            <w:proofErr w:type="spellStart"/>
            <w:r w:rsidRPr="00EB5ACD">
              <w:rPr>
                <w:rFonts w:ascii="Arial" w:hAnsi="Arial" w:cs="Arial"/>
                <w:i/>
                <w:iCs/>
                <w:sz w:val="20"/>
                <w:szCs w:val="20"/>
              </w:rPr>
              <w:t>loob</w:t>
            </w:r>
            <w:proofErr w:type="spellEnd"/>
            <w:r w:rsidRPr="00EB5ACD">
              <w:rPr>
                <w:rFonts w:ascii="Arial" w:hAnsi="Arial" w:cs="Arial"/>
                <w:sz w:val="20"/>
                <w:szCs w:val="20"/>
              </w:rPr>
              <w:t xml:space="preserve"> enabled by social acceptance</w:t>
            </w:r>
          </w:p>
        </w:tc>
      </w:tr>
      <w:tr w:rsidR="008D6473" w:rsidRPr="00EB5ACD" w14:paraId="5A2FEE1A" w14:textId="77777777" w:rsidTr="00CE7B7C">
        <w:tc>
          <w:tcPr>
            <w:tcW w:w="1876" w:type="dxa"/>
            <w:vMerge/>
          </w:tcPr>
          <w:p w14:paraId="40F87AE4" w14:textId="77777777" w:rsidR="008D6473" w:rsidRPr="00EB5ACD" w:rsidRDefault="008D6473" w:rsidP="00CE7B7C">
            <w:pPr>
              <w:rPr>
                <w:rFonts w:ascii="Arial" w:hAnsi="Arial" w:cs="Arial"/>
                <w:sz w:val="20"/>
                <w:szCs w:val="20"/>
              </w:rPr>
            </w:pPr>
          </w:p>
        </w:tc>
        <w:tc>
          <w:tcPr>
            <w:tcW w:w="704" w:type="dxa"/>
          </w:tcPr>
          <w:p w14:paraId="178F5878" w14:textId="77777777" w:rsidR="008D6473" w:rsidRPr="00EB5ACD" w:rsidRDefault="008D6473" w:rsidP="00CE7B7C">
            <w:pPr>
              <w:rPr>
                <w:rFonts w:ascii="Arial" w:hAnsi="Arial" w:cs="Arial"/>
                <w:sz w:val="20"/>
                <w:szCs w:val="20"/>
              </w:rPr>
            </w:pPr>
            <w:r w:rsidRPr="00EB5ACD">
              <w:rPr>
                <w:rFonts w:ascii="Arial" w:hAnsi="Arial" w:cs="Arial"/>
                <w:sz w:val="20"/>
                <w:szCs w:val="20"/>
              </w:rPr>
              <w:t>17</w:t>
            </w:r>
          </w:p>
        </w:tc>
        <w:tc>
          <w:tcPr>
            <w:tcW w:w="2249" w:type="dxa"/>
          </w:tcPr>
          <w:p w14:paraId="7141ACB0" w14:textId="77777777" w:rsidR="008D6473" w:rsidRPr="00EB5ACD" w:rsidRDefault="008D6473" w:rsidP="00CE7B7C">
            <w:pPr>
              <w:rPr>
                <w:rFonts w:ascii="Arial" w:hAnsi="Arial" w:cs="Arial"/>
                <w:sz w:val="20"/>
                <w:szCs w:val="20"/>
              </w:rPr>
            </w:pPr>
            <w:r w:rsidRPr="00EB5ACD">
              <w:rPr>
                <w:rFonts w:ascii="Arial" w:hAnsi="Arial" w:cs="Arial"/>
                <w:sz w:val="20"/>
                <w:szCs w:val="20"/>
              </w:rPr>
              <w:t>I can focus better on my work because I trust my colleagues and administrators.</w:t>
            </w:r>
          </w:p>
        </w:tc>
        <w:tc>
          <w:tcPr>
            <w:tcW w:w="2154" w:type="dxa"/>
          </w:tcPr>
          <w:p w14:paraId="7F8AC582" w14:textId="77777777" w:rsidR="008D6473" w:rsidRPr="00EB5ACD" w:rsidRDefault="008D6473" w:rsidP="00CE7B7C">
            <w:pPr>
              <w:rPr>
                <w:rFonts w:ascii="Arial" w:hAnsi="Arial" w:cs="Arial"/>
                <w:sz w:val="20"/>
                <w:szCs w:val="20"/>
              </w:rPr>
            </w:pPr>
            <w:r w:rsidRPr="00EB5ACD">
              <w:rPr>
                <w:rFonts w:ascii="Arial" w:hAnsi="Arial" w:cs="Arial"/>
                <w:sz w:val="20"/>
                <w:szCs w:val="20"/>
              </w:rPr>
              <w:t>Cognitive focus enabled by relational trust</w:t>
            </w:r>
          </w:p>
        </w:tc>
        <w:tc>
          <w:tcPr>
            <w:tcW w:w="2322" w:type="dxa"/>
          </w:tcPr>
          <w:p w14:paraId="09C809E3" w14:textId="77777777" w:rsidR="008D6473" w:rsidRPr="00EB5ACD" w:rsidRDefault="008D6473" w:rsidP="00CE7B7C">
            <w:pPr>
              <w:rPr>
                <w:rFonts w:ascii="Arial" w:hAnsi="Arial" w:cs="Arial"/>
                <w:sz w:val="20"/>
                <w:szCs w:val="20"/>
              </w:rPr>
            </w:pPr>
            <w:r w:rsidRPr="00EB5ACD">
              <w:rPr>
                <w:rFonts w:ascii="Arial" w:hAnsi="Arial" w:cs="Arial"/>
                <w:sz w:val="20"/>
                <w:szCs w:val="20"/>
              </w:rPr>
              <w:t xml:space="preserve">Emotional security through </w:t>
            </w:r>
            <w:proofErr w:type="spellStart"/>
            <w:r w:rsidRPr="00EB5ACD">
              <w:rPr>
                <w:rFonts w:ascii="Arial" w:hAnsi="Arial" w:cs="Arial"/>
                <w:i/>
                <w:iCs/>
                <w:sz w:val="20"/>
                <w:szCs w:val="20"/>
              </w:rPr>
              <w:t>kapwa</w:t>
            </w:r>
            <w:proofErr w:type="spellEnd"/>
            <w:r w:rsidRPr="00EB5ACD">
              <w:rPr>
                <w:rFonts w:ascii="Arial" w:hAnsi="Arial" w:cs="Arial"/>
                <w:i/>
                <w:iCs/>
                <w:sz w:val="20"/>
                <w:szCs w:val="20"/>
              </w:rPr>
              <w:t>-based</w:t>
            </w:r>
            <w:r w:rsidRPr="00EB5ACD">
              <w:rPr>
                <w:rFonts w:ascii="Arial" w:hAnsi="Arial" w:cs="Arial"/>
                <w:sz w:val="20"/>
                <w:szCs w:val="20"/>
              </w:rPr>
              <w:t xml:space="preserve"> trust</w:t>
            </w:r>
          </w:p>
        </w:tc>
      </w:tr>
      <w:tr w:rsidR="008D6473" w:rsidRPr="00EB5ACD" w14:paraId="3E7B3D67" w14:textId="77777777" w:rsidTr="00CE7B7C">
        <w:tc>
          <w:tcPr>
            <w:tcW w:w="1876" w:type="dxa"/>
            <w:vMerge/>
          </w:tcPr>
          <w:p w14:paraId="7BCE54D3" w14:textId="77777777" w:rsidR="008D6473" w:rsidRPr="00EB5ACD" w:rsidRDefault="008D6473" w:rsidP="00CE7B7C">
            <w:pPr>
              <w:rPr>
                <w:rFonts w:ascii="Arial" w:hAnsi="Arial" w:cs="Arial"/>
                <w:sz w:val="20"/>
                <w:szCs w:val="20"/>
              </w:rPr>
            </w:pPr>
          </w:p>
        </w:tc>
        <w:tc>
          <w:tcPr>
            <w:tcW w:w="704" w:type="dxa"/>
          </w:tcPr>
          <w:p w14:paraId="35992CBF" w14:textId="77777777" w:rsidR="008D6473" w:rsidRPr="00EB5ACD" w:rsidRDefault="008D6473" w:rsidP="00CE7B7C">
            <w:pPr>
              <w:rPr>
                <w:rFonts w:ascii="Arial" w:hAnsi="Arial" w:cs="Arial"/>
                <w:sz w:val="20"/>
                <w:szCs w:val="20"/>
              </w:rPr>
            </w:pPr>
            <w:r w:rsidRPr="00EB5ACD">
              <w:rPr>
                <w:rFonts w:ascii="Arial" w:hAnsi="Arial" w:cs="Arial"/>
                <w:sz w:val="20"/>
                <w:szCs w:val="20"/>
              </w:rPr>
              <w:t>18</w:t>
            </w:r>
          </w:p>
        </w:tc>
        <w:tc>
          <w:tcPr>
            <w:tcW w:w="2249" w:type="dxa"/>
          </w:tcPr>
          <w:p w14:paraId="50566C3C" w14:textId="77777777" w:rsidR="008D6473" w:rsidRPr="00EB5ACD" w:rsidRDefault="008D6473" w:rsidP="00CE7B7C">
            <w:pPr>
              <w:rPr>
                <w:rFonts w:ascii="Arial" w:hAnsi="Arial" w:cs="Arial"/>
                <w:sz w:val="20"/>
                <w:szCs w:val="20"/>
              </w:rPr>
            </w:pPr>
            <w:r w:rsidRPr="00EB5ACD">
              <w:rPr>
                <w:rFonts w:ascii="Arial" w:hAnsi="Arial" w:cs="Arial"/>
                <w:sz w:val="20"/>
                <w:szCs w:val="20"/>
              </w:rPr>
              <w:t>Psychological safety in our school motivates me to put extra effort into my duties.</w:t>
            </w:r>
          </w:p>
        </w:tc>
        <w:tc>
          <w:tcPr>
            <w:tcW w:w="2154" w:type="dxa"/>
          </w:tcPr>
          <w:p w14:paraId="1E831343" w14:textId="77777777" w:rsidR="008D6473" w:rsidRPr="00EB5ACD" w:rsidRDefault="008D6473" w:rsidP="00CE7B7C">
            <w:pPr>
              <w:rPr>
                <w:rFonts w:ascii="Arial" w:hAnsi="Arial" w:cs="Arial"/>
                <w:sz w:val="20"/>
                <w:szCs w:val="20"/>
              </w:rPr>
            </w:pPr>
            <w:r w:rsidRPr="00EB5ACD">
              <w:rPr>
                <w:rFonts w:ascii="Arial" w:hAnsi="Arial" w:cs="Arial"/>
                <w:sz w:val="20"/>
                <w:szCs w:val="20"/>
              </w:rPr>
              <w:t>Intrinsic motivation supported by safety</w:t>
            </w:r>
          </w:p>
        </w:tc>
        <w:tc>
          <w:tcPr>
            <w:tcW w:w="2322" w:type="dxa"/>
          </w:tcPr>
          <w:p w14:paraId="2586C689" w14:textId="77777777" w:rsidR="008D6473" w:rsidRPr="00EB5ACD" w:rsidRDefault="008D6473" w:rsidP="00CE7B7C">
            <w:pPr>
              <w:rPr>
                <w:rFonts w:ascii="Arial" w:hAnsi="Arial" w:cs="Arial"/>
                <w:sz w:val="20"/>
                <w:szCs w:val="20"/>
              </w:rPr>
            </w:pPr>
            <w:r w:rsidRPr="00EB5ACD">
              <w:rPr>
                <w:rFonts w:ascii="Arial" w:hAnsi="Arial" w:cs="Arial"/>
                <w:i/>
                <w:iCs/>
                <w:sz w:val="20"/>
                <w:szCs w:val="20"/>
              </w:rPr>
              <w:t>Loob</w:t>
            </w:r>
            <w:r w:rsidRPr="00EB5ACD">
              <w:rPr>
                <w:rFonts w:ascii="Arial" w:hAnsi="Arial" w:cs="Arial"/>
                <w:sz w:val="20"/>
                <w:szCs w:val="20"/>
              </w:rPr>
              <w:t xml:space="preserve"> – inner drive shaped by relationships</w:t>
            </w:r>
          </w:p>
        </w:tc>
      </w:tr>
      <w:tr w:rsidR="008D6473" w:rsidRPr="00EB5ACD" w14:paraId="4DE628F2" w14:textId="77777777" w:rsidTr="00CE7B7C">
        <w:tc>
          <w:tcPr>
            <w:tcW w:w="1876" w:type="dxa"/>
            <w:vMerge/>
          </w:tcPr>
          <w:p w14:paraId="18EF64C6" w14:textId="77777777" w:rsidR="008D6473" w:rsidRPr="00EB5ACD" w:rsidRDefault="008D6473" w:rsidP="00CE7B7C">
            <w:pPr>
              <w:rPr>
                <w:rFonts w:ascii="Arial" w:hAnsi="Arial" w:cs="Arial"/>
                <w:sz w:val="20"/>
                <w:szCs w:val="20"/>
              </w:rPr>
            </w:pPr>
          </w:p>
        </w:tc>
        <w:tc>
          <w:tcPr>
            <w:tcW w:w="704" w:type="dxa"/>
          </w:tcPr>
          <w:p w14:paraId="32F9B6EE" w14:textId="77777777" w:rsidR="008D6473" w:rsidRPr="00EB5ACD" w:rsidRDefault="008D6473" w:rsidP="00CE7B7C">
            <w:pPr>
              <w:rPr>
                <w:rFonts w:ascii="Arial" w:hAnsi="Arial" w:cs="Arial"/>
                <w:sz w:val="20"/>
                <w:szCs w:val="20"/>
              </w:rPr>
            </w:pPr>
            <w:r w:rsidRPr="00EB5ACD">
              <w:rPr>
                <w:rFonts w:ascii="Arial" w:hAnsi="Arial" w:cs="Arial"/>
                <w:sz w:val="20"/>
                <w:szCs w:val="20"/>
              </w:rPr>
              <w:t>20</w:t>
            </w:r>
          </w:p>
        </w:tc>
        <w:tc>
          <w:tcPr>
            <w:tcW w:w="2249" w:type="dxa"/>
          </w:tcPr>
          <w:p w14:paraId="30EB8860" w14:textId="77777777" w:rsidR="008D6473" w:rsidRPr="00EB5ACD" w:rsidRDefault="008D6473" w:rsidP="00CE7B7C">
            <w:pPr>
              <w:rPr>
                <w:rFonts w:ascii="Arial" w:hAnsi="Arial" w:cs="Arial"/>
                <w:sz w:val="20"/>
                <w:szCs w:val="20"/>
              </w:rPr>
            </w:pPr>
            <w:r w:rsidRPr="00EB5ACD">
              <w:rPr>
                <w:rFonts w:ascii="Arial" w:hAnsi="Arial" w:cs="Arial"/>
                <w:sz w:val="20"/>
                <w:szCs w:val="20"/>
              </w:rPr>
              <w:t>I can ask for help from my colleagues to accomplish difficult tasks.</w:t>
            </w:r>
          </w:p>
        </w:tc>
        <w:tc>
          <w:tcPr>
            <w:tcW w:w="2154" w:type="dxa"/>
          </w:tcPr>
          <w:p w14:paraId="56DBA264" w14:textId="77777777" w:rsidR="008D6473" w:rsidRPr="00EB5ACD" w:rsidRDefault="008D6473" w:rsidP="00CE7B7C">
            <w:pPr>
              <w:rPr>
                <w:rFonts w:ascii="Arial" w:hAnsi="Arial" w:cs="Arial"/>
                <w:sz w:val="20"/>
                <w:szCs w:val="20"/>
              </w:rPr>
            </w:pPr>
            <w:r w:rsidRPr="00EB5ACD">
              <w:rPr>
                <w:rFonts w:ascii="Arial" w:hAnsi="Arial" w:cs="Arial"/>
                <w:sz w:val="20"/>
                <w:szCs w:val="20"/>
              </w:rPr>
              <w:t>Help-seeking behavior; interdependence</w:t>
            </w:r>
          </w:p>
        </w:tc>
        <w:tc>
          <w:tcPr>
            <w:tcW w:w="2322" w:type="dxa"/>
          </w:tcPr>
          <w:p w14:paraId="42F1B629" w14:textId="77777777" w:rsidR="008D6473" w:rsidRPr="00EB5ACD" w:rsidRDefault="008D6473" w:rsidP="00CE7B7C">
            <w:pPr>
              <w:rPr>
                <w:rFonts w:ascii="Arial" w:hAnsi="Arial" w:cs="Arial"/>
                <w:sz w:val="20"/>
                <w:szCs w:val="20"/>
              </w:rPr>
            </w:pPr>
            <w:r w:rsidRPr="00EB5ACD">
              <w:rPr>
                <w:rFonts w:ascii="Arial" w:hAnsi="Arial" w:cs="Arial"/>
                <w:i/>
                <w:iCs/>
                <w:sz w:val="20"/>
                <w:szCs w:val="20"/>
              </w:rPr>
              <w:t>Bayanihan</w:t>
            </w:r>
            <w:r w:rsidRPr="00EB5ACD">
              <w:rPr>
                <w:rFonts w:ascii="Arial" w:hAnsi="Arial" w:cs="Arial"/>
                <w:sz w:val="20"/>
                <w:szCs w:val="20"/>
              </w:rPr>
              <w:t xml:space="preserve"> and relational reliance</w:t>
            </w:r>
          </w:p>
        </w:tc>
      </w:tr>
      <w:tr w:rsidR="008D6473" w:rsidRPr="00EB5ACD" w14:paraId="5A86EFC8" w14:textId="77777777" w:rsidTr="00CE7B7C">
        <w:tc>
          <w:tcPr>
            <w:tcW w:w="1876" w:type="dxa"/>
            <w:vMerge w:val="restart"/>
          </w:tcPr>
          <w:p w14:paraId="11BDB4E4" w14:textId="77777777" w:rsidR="008D6473" w:rsidRPr="00EB5ACD" w:rsidRDefault="008D6473" w:rsidP="00CE7B7C">
            <w:pPr>
              <w:rPr>
                <w:rFonts w:ascii="Arial" w:hAnsi="Arial" w:cs="Arial"/>
                <w:sz w:val="20"/>
                <w:szCs w:val="20"/>
              </w:rPr>
            </w:pPr>
            <w:r w:rsidRPr="00EB5ACD">
              <w:rPr>
                <w:rFonts w:ascii="Arial" w:hAnsi="Arial" w:cs="Arial"/>
                <w:b/>
                <w:bCs/>
                <w:sz w:val="20"/>
                <w:szCs w:val="20"/>
              </w:rPr>
              <w:t>Prosocial Organizational Commitment</w:t>
            </w:r>
          </w:p>
        </w:tc>
        <w:tc>
          <w:tcPr>
            <w:tcW w:w="704" w:type="dxa"/>
          </w:tcPr>
          <w:p w14:paraId="35D154AA" w14:textId="77777777" w:rsidR="008D6473" w:rsidRPr="00EB5ACD" w:rsidRDefault="008D6473" w:rsidP="00CE7B7C">
            <w:pPr>
              <w:rPr>
                <w:rFonts w:ascii="Arial" w:hAnsi="Arial" w:cs="Arial"/>
                <w:sz w:val="20"/>
                <w:szCs w:val="20"/>
              </w:rPr>
            </w:pPr>
            <w:r w:rsidRPr="00EB5ACD">
              <w:rPr>
                <w:rFonts w:ascii="Arial" w:hAnsi="Arial" w:cs="Arial"/>
                <w:sz w:val="20"/>
                <w:szCs w:val="20"/>
              </w:rPr>
              <w:t>21</w:t>
            </w:r>
          </w:p>
        </w:tc>
        <w:tc>
          <w:tcPr>
            <w:tcW w:w="2249" w:type="dxa"/>
          </w:tcPr>
          <w:p w14:paraId="3AA9BC53" w14:textId="77777777" w:rsidR="008D6473" w:rsidRPr="00EB5ACD" w:rsidRDefault="008D6473" w:rsidP="00CE7B7C">
            <w:pPr>
              <w:rPr>
                <w:rFonts w:ascii="Arial" w:hAnsi="Arial" w:cs="Arial"/>
                <w:sz w:val="20"/>
                <w:szCs w:val="20"/>
              </w:rPr>
            </w:pPr>
            <w:r w:rsidRPr="00EB5ACD">
              <w:rPr>
                <w:rFonts w:ascii="Arial" w:hAnsi="Arial" w:cs="Arial"/>
                <w:sz w:val="20"/>
                <w:szCs w:val="20"/>
              </w:rPr>
              <w:t>I help other teachers even when it is not part of my formal duties.</w:t>
            </w:r>
          </w:p>
        </w:tc>
        <w:tc>
          <w:tcPr>
            <w:tcW w:w="2154" w:type="dxa"/>
          </w:tcPr>
          <w:p w14:paraId="1CAA8955" w14:textId="77777777" w:rsidR="008D6473" w:rsidRPr="00EB5ACD" w:rsidRDefault="008D6473" w:rsidP="00CE7B7C">
            <w:pPr>
              <w:rPr>
                <w:rFonts w:ascii="Arial" w:hAnsi="Arial" w:cs="Arial"/>
                <w:sz w:val="20"/>
                <w:szCs w:val="20"/>
              </w:rPr>
            </w:pPr>
            <w:r w:rsidRPr="00EB5ACD">
              <w:rPr>
                <w:rFonts w:ascii="Arial" w:hAnsi="Arial" w:cs="Arial"/>
                <w:sz w:val="20"/>
                <w:szCs w:val="20"/>
              </w:rPr>
              <w:t>Voluntary helping; altruistic behavior</w:t>
            </w:r>
          </w:p>
        </w:tc>
        <w:tc>
          <w:tcPr>
            <w:tcW w:w="2322" w:type="dxa"/>
          </w:tcPr>
          <w:p w14:paraId="556338CD" w14:textId="77777777" w:rsidR="008D6473" w:rsidRPr="00EB5ACD" w:rsidRDefault="008D6473" w:rsidP="00CE7B7C">
            <w:pPr>
              <w:rPr>
                <w:rFonts w:ascii="Arial" w:hAnsi="Arial" w:cs="Arial"/>
                <w:sz w:val="20"/>
                <w:szCs w:val="20"/>
              </w:rPr>
            </w:pPr>
            <w:r w:rsidRPr="00EB5ACD">
              <w:rPr>
                <w:rFonts w:ascii="Arial" w:hAnsi="Arial" w:cs="Arial"/>
                <w:i/>
                <w:iCs/>
                <w:sz w:val="20"/>
                <w:szCs w:val="20"/>
              </w:rPr>
              <w:t>Bayanihan</w:t>
            </w:r>
            <w:r w:rsidRPr="00EB5ACD">
              <w:rPr>
                <w:rFonts w:ascii="Arial" w:hAnsi="Arial" w:cs="Arial"/>
                <w:sz w:val="20"/>
                <w:szCs w:val="20"/>
              </w:rPr>
              <w:t xml:space="preserve"> – mutual aid</w:t>
            </w:r>
          </w:p>
        </w:tc>
      </w:tr>
      <w:tr w:rsidR="008D6473" w:rsidRPr="00EB5ACD" w14:paraId="35DBB556" w14:textId="77777777" w:rsidTr="00CE7B7C">
        <w:tc>
          <w:tcPr>
            <w:tcW w:w="1876" w:type="dxa"/>
            <w:vMerge/>
          </w:tcPr>
          <w:p w14:paraId="05A9A74C" w14:textId="77777777" w:rsidR="008D6473" w:rsidRPr="00EB5ACD" w:rsidRDefault="008D6473" w:rsidP="00CE7B7C">
            <w:pPr>
              <w:rPr>
                <w:rFonts w:ascii="Arial" w:hAnsi="Arial" w:cs="Arial"/>
                <w:sz w:val="20"/>
                <w:szCs w:val="20"/>
              </w:rPr>
            </w:pPr>
          </w:p>
        </w:tc>
        <w:tc>
          <w:tcPr>
            <w:tcW w:w="704" w:type="dxa"/>
          </w:tcPr>
          <w:p w14:paraId="5883C7B4" w14:textId="77777777" w:rsidR="008D6473" w:rsidRPr="00EB5ACD" w:rsidRDefault="008D6473" w:rsidP="00CE7B7C">
            <w:pPr>
              <w:rPr>
                <w:rFonts w:ascii="Arial" w:hAnsi="Arial" w:cs="Arial"/>
                <w:sz w:val="20"/>
                <w:szCs w:val="20"/>
              </w:rPr>
            </w:pPr>
            <w:r w:rsidRPr="00EB5ACD">
              <w:rPr>
                <w:rFonts w:ascii="Arial" w:hAnsi="Arial" w:cs="Arial"/>
                <w:sz w:val="20"/>
                <w:szCs w:val="20"/>
              </w:rPr>
              <w:t>22</w:t>
            </w:r>
          </w:p>
        </w:tc>
        <w:tc>
          <w:tcPr>
            <w:tcW w:w="2249" w:type="dxa"/>
          </w:tcPr>
          <w:p w14:paraId="52912DF7" w14:textId="77777777" w:rsidR="008D6473" w:rsidRPr="00EB5ACD" w:rsidRDefault="008D6473" w:rsidP="00CE7B7C">
            <w:pPr>
              <w:rPr>
                <w:rFonts w:ascii="Arial" w:hAnsi="Arial" w:cs="Arial"/>
                <w:sz w:val="20"/>
                <w:szCs w:val="20"/>
              </w:rPr>
            </w:pPr>
            <w:r w:rsidRPr="00EB5ACD">
              <w:rPr>
                <w:rFonts w:ascii="Arial" w:hAnsi="Arial" w:cs="Arial"/>
                <w:sz w:val="20"/>
                <w:szCs w:val="20"/>
              </w:rPr>
              <w:t>I volunteer for school programs or activities beyond my assigned tasks.</w:t>
            </w:r>
          </w:p>
        </w:tc>
        <w:tc>
          <w:tcPr>
            <w:tcW w:w="2154" w:type="dxa"/>
          </w:tcPr>
          <w:p w14:paraId="269D33F3" w14:textId="77777777" w:rsidR="008D6473" w:rsidRPr="00EB5ACD" w:rsidRDefault="008D6473" w:rsidP="00CE7B7C">
            <w:pPr>
              <w:rPr>
                <w:rFonts w:ascii="Arial" w:hAnsi="Arial" w:cs="Arial"/>
                <w:sz w:val="20"/>
                <w:szCs w:val="20"/>
              </w:rPr>
            </w:pPr>
            <w:r w:rsidRPr="00EB5ACD">
              <w:rPr>
                <w:rFonts w:ascii="Arial" w:hAnsi="Arial" w:cs="Arial"/>
                <w:sz w:val="20"/>
                <w:szCs w:val="20"/>
              </w:rPr>
              <w:t>Extra-role participation</w:t>
            </w:r>
          </w:p>
        </w:tc>
        <w:tc>
          <w:tcPr>
            <w:tcW w:w="2322" w:type="dxa"/>
          </w:tcPr>
          <w:p w14:paraId="77DEB53C"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Pakikisama</w:t>
            </w:r>
            <w:proofErr w:type="spellEnd"/>
            <w:r w:rsidRPr="00EB5ACD">
              <w:rPr>
                <w:rFonts w:ascii="Arial" w:hAnsi="Arial" w:cs="Arial"/>
                <w:sz w:val="20"/>
                <w:szCs w:val="20"/>
              </w:rPr>
              <w:t xml:space="preserve"> and civic-mindedness</w:t>
            </w:r>
          </w:p>
        </w:tc>
      </w:tr>
      <w:tr w:rsidR="008D6473" w:rsidRPr="00EB5ACD" w14:paraId="3FD06122" w14:textId="77777777" w:rsidTr="00CE7B7C">
        <w:tc>
          <w:tcPr>
            <w:tcW w:w="1876" w:type="dxa"/>
            <w:vMerge/>
          </w:tcPr>
          <w:p w14:paraId="48C86581" w14:textId="77777777" w:rsidR="008D6473" w:rsidRPr="00EB5ACD" w:rsidRDefault="008D6473" w:rsidP="00CE7B7C">
            <w:pPr>
              <w:rPr>
                <w:rFonts w:ascii="Arial" w:hAnsi="Arial" w:cs="Arial"/>
                <w:sz w:val="20"/>
                <w:szCs w:val="20"/>
              </w:rPr>
            </w:pPr>
          </w:p>
        </w:tc>
        <w:tc>
          <w:tcPr>
            <w:tcW w:w="704" w:type="dxa"/>
          </w:tcPr>
          <w:p w14:paraId="4AEAE7B8" w14:textId="77777777" w:rsidR="008D6473" w:rsidRPr="00EB5ACD" w:rsidRDefault="008D6473" w:rsidP="00CE7B7C">
            <w:pPr>
              <w:rPr>
                <w:rFonts w:ascii="Arial" w:hAnsi="Arial" w:cs="Arial"/>
                <w:sz w:val="20"/>
                <w:szCs w:val="20"/>
              </w:rPr>
            </w:pPr>
            <w:r w:rsidRPr="00EB5ACD">
              <w:rPr>
                <w:rFonts w:ascii="Arial" w:hAnsi="Arial" w:cs="Arial"/>
                <w:sz w:val="20"/>
                <w:szCs w:val="20"/>
              </w:rPr>
              <w:t>23</w:t>
            </w:r>
          </w:p>
        </w:tc>
        <w:tc>
          <w:tcPr>
            <w:tcW w:w="2249" w:type="dxa"/>
          </w:tcPr>
          <w:p w14:paraId="30C8603A" w14:textId="77777777" w:rsidR="008D6473" w:rsidRPr="00EB5ACD" w:rsidRDefault="008D6473" w:rsidP="00CE7B7C">
            <w:pPr>
              <w:rPr>
                <w:rFonts w:ascii="Arial" w:hAnsi="Arial" w:cs="Arial"/>
                <w:sz w:val="20"/>
                <w:szCs w:val="20"/>
              </w:rPr>
            </w:pPr>
            <w:r w:rsidRPr="00EB5ACD">
              <w:rPr>
                <w:rFonts w:ascii="Arial" w:hAnsi="Arial" w:cs="Arial"/>
                <w:sz w:val="20"/>
                <w:szCs w:val="20"/>
              </w:rPr>
              <w:t>I willingly share teaching resources with other teachers.</w:t>
            </w:r>
          </w:p>
        </w:tc>
        <w:tc>
          <w:tcPr>
            <w:tcW w:w="2154" w:type="dxa"/>
          </w:tcPr>
          <w:p w14:paraId="12205782" w14:textId="77777777" w:rsidR="008D6473" w:rsidRPr="00EB5ACD" w:rsidRDefault="008D6473" w:rsidP="00CE7B7C">
            <w:pPr>
              <w:rPr>
                <w:rFonts w:ascii="Arial" w:hAnsi="Arial" w:cs="Arial"/>
                <w:sz w:val="20"/>
                <w:szCs w:val="20"/>
              </w:rPr>
            </w:pPr>
            <w:r w:rsidRPr="00EB5ACD">
              <w:rPr>
                <w:rFonts w:ascii="Arial" w:hAnsi="Arial" w:cs="Arial"/>
                <w:sz w:val="20"/>
                <w:szCs w:val="20"/>
              </w:rPr>
              <w:t>Knowledge and resource sharing</w:t>
            </w:r>
          </w:p>
        </w:tc>
        <w:tc>
          <w:tcPr>
            <w:tcW w:w="2322" w:type="dxa"/>
          </w:tcPr>
          <w:p w14:paraId="7DC9BFCF"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Pagbabahaginan</w:t>
            </w:r>
            <w:proofErr w:type="spellEnd"/>
            <w:r w:rsidRPr="00EB5ACD">
              <w:rPr>
                <w:rFonts w:ascii="Arial" w:hAnsi="Arial" w:cs="Arial"/>
                <w:sz w:val="20"/>
                <w:szCs w:val="20"/>
              </w:rPr>
              <w:t xml:space="preserve"> – sharing as moral obligation</w:t>
            </w:r>
          </w:p>
        </w:tc>
      </w:tr>
      <w:tr w:rsidR="008D6473" w:rsidRPr="00EB5ACD" w14:paraId="69BA0B06" w14:textId="77777777" w:rsidTr="00CE7B7C">
        <w:tc>
          <w:tcPr>
            <w:tcW w:w="1876" w:type="dxa"/>
            <w:vMerge/>
          </w:tcPr>
          <w:p w14:paraId="382B35C9" w14:textId="77777777" w:rsidR="008D6473" w:rsidRPr="00EB5ACD" w:rsidRDefault="008D6473" w:rsidP="00CE7B7C">
            <w:pPr>
              <w:rPr>
                <w:rFonts w:ascii="Arial" w:hAnsi="Arial" w:cs="Arial"/>
                <w:sz w:val="20"/>
                <w:szCs w:val="20"/>
              </w:rPr>
            </w:pPr>
          </w:p>
        </w:tc>
        <w:tc>
          <w:tcPr>
            <w:tcW w:w="704" w:type="dxa"/>
          </w:tcPr>
          <w:p w14:paraId="6CBB3117" w14:textId="77777777" w:rsidR="008D6473" w:rsidRPr="00EB5ACD" w:rsidRDefault="008D6473" w:rsidP="00CE7B7C">
            <w:pPr>
              <w:rPr>
                <w:rFonts w:ascii="Arial" w:hAnsi="Arial" w:cs="Arial"/>
                <w:sz w:val="20"/>
                <w:szCs w:val="20"/>
              </w:rPr>
            </w:pPr>
            <w:r w:rsidRPr="00EB5ACD">
              <w:rPr>
                <w:rFonts w:ascii="Arial" w:hAnsi="Arial" w:cs="Arial"/>
                <w:sz w:val="20"/>
                <w:szCs w:val="20"/>
              </w:rPr>
              <w:t>24</w:t>
            </w:r>
          </w:p>
        </w:tc>
        <w:tc>
          <w:tcPr>
            <w:tcW w:w="2249" w:type="dxa"/>
          </w:tcPr>
          <w:p w14:paraId="64572DB9" w14:textId="77777777" w:rsidR="008D6473" w:rsidRPr="00EB5ACD" w:rsidRDefault="008D6473" w:rsidP="00CE7B7C">
            <w:pPr>
              <w:rPr>
                <w:rFonts w:ascii="Arial" w:hAnsi="Arial" w:cs="Arial"/>
                <w:sz w:val="20"/>
                <w:szCs w:val="20"/>
              </w:rPr>
            </w:pPr>
            <w:r w:rsidRPr="00EB5ACD">
              <w:rPr>
                <w:rFonts w:ascii="Arial" w:hAnsi="Arial" w:cs="Arial"/>
                <w:sz w:val="20"/>
                <w:szCs w:val="20"/>
              </w:rPr>
              <w:t>I assist new teachers in adjusting to the school environment.</w:t>
            </w:r>
          </w:p>
        </w:tc>
        <w:tc>
          <w:tcPr>
            <w:tcW w:w="2154" w:type="dxa"/>
          </w:tcPr>
          <w:p w14:paraId="7F820179" w14:textId="77777777" w:rsidR="008D6473" w:rsidRPr="00EB5ACD" w:rsidRDefault="008D6473" w:rsidP="00CE7B7C">
            <w:pPr>
              <w:rPr>
                <w:rFonts w:ascii="Arial" w:hAnsi="Arial" w:cs="Arial"/>
                <w:sz w:val="20"/>
                <w:szCs w:val="20"/>
              </w:rPr>
            </w:pPr>
            <w:r w:rsidRPr="00EB5ACD">
              <w:rPr>
                <w:rFonts w:ascii="Arial" w:hAnsi="Arial" w:cs="Arial"/>
                <w:sz w:val="20"/>
                <w:szCs w:val="20"/>
              </w:rPr>
              <w:t>Mentoring; socialization of newcomers</w:t>
            </w:r>
          </w:p>
        </w:tc>
        <w:tc>
          <w:tcPr>
            <w:tcW w:w="2322" w:type="dxa"/>
          </w:tcPr>
          <w:p w14:paraId="397F750B" w14:textId="77777777" w:rsidR="008D6473" w:rsidRPr="00EB5ACD" w:rsidRDefault="008D6473" w:rsidP="00CE7B7C">
            <w:pPr>
              <w:rPr>
                <w:rFonts w:ascii="Arial" w:hAnsi="Arial" w:cs="Arial"/>
                <w:sz w:val="20"/>
                <w:szCs w:val="20"/>
              </w:rPr>
            </w:pPr>
            <w:r w:rsidRPr="00EB5ACD">
              <w:rPr>
                <w:rFonts w:ascii="Arial" w:hAnsi="Arial" w:cs="Arial"/>
                <w:i/>
                <w:iCs/>
                <w:sz w:val="20"/>
                <w:szCs w:val="20"/>
              </w:rPr>
              <w:t>Pag-</w:t>
            </w:r>
            <w:proofErr w:type="spellStart"/>
            <w:r w:rsidRPr="00EB5ACD">
              <w:rPr>
                <w:rFonts w:ascii="Arial" w:hAnsi="Arial" w:cs="Arial"/>
                <w:i/>
                <w:iCs/>
                <w:sz w:val="20"/>
                <w:szCs w:val="20"/>
              </w:rPr>
              <w:t>aaruga</w:t>
            </w:r>
            <w:proofErr w:type="spellEnd"/>
            <w:r w:rsidRPr="00EB5ACD">
              <w:rPr>
                <w:rFonts w:ascii="Arial" w:hAnsi="Arial" w:cs="Arial"/>
                <w:sz w:val="20"/>
                <w:szCs w:val="20"/>
              </w:rPr>
              <w:t xml:space="preserve"> and </w:t>
            </w:r>
            <w:r w:rsidRPr="00EB5ACD">
              <w:rPr>
                <w:rFonts w:ascii="Arial" w:hAnsi="Arial" w:cs="Arial"/>
                <w:i/>
                <w:iCs/>
                <w:sz w:val="20"/>
                <w:szCs w:val="20"/>
              </w:rPr>
              <w:t xml:space="preserve">utang </w:t>
            </w:r>
            <w:proofErr w:type="spellStart"/>
            <w:r w:rsidRPr="00EB5ACD">
              <w:rPr>
                <w:rFonts w:ascii="Arial" w:hAnsi="Arial" w:cs="Arial"/>
                <w:i/>
                <w:iCs/>
                <w:sz w:val="20"/>
                <w:szCs w:val="20"/>
              </w:rPr>
              <w:t>na</w:t>
            </w:r>
            <w:proofErr w:type="spellEnd"/>
            <w:r w:rsidRPr="00EB5ACD">
              <w:rPr>
                <w:rFonts w:ascii="Arial" w:hAnsi="Arial" w:cs="Arial"/>
                <w:i/>
                <w:iCs/>
                <w:sz w:val="20"/>
                <w:szCs w:val="20"/>
              </w:rPr>
              <w:t xml:space="preserve"> </w:t>
            </w:r>
            <w:proofErr w:type="spellStart"/>
            <w:r w:rsidRPr="00EB5ACD">
              <w:rPr>
                <w:rFonts w:ascii="Arial" w:hAnsi="Arial" w:cs="Arial"/>
                <w:i/>
                <w:iCs/>
                <w:sz w:val="20"/>
                <w:szCs w:val="20"/>
              </w:rPr>
              <w:t>loob</w:t>
            </w:r>
            <w:proofErr w:type="spellEnd"/>
          </w:p>
        </w:tc>
      </w:tr>
      <w:tr w:rsidR="008D6473" w:rsidRPr="00EB5ACD" w14:paraId="79DF1226" w14:textId="77777777" w:rsidTr="00CE7B7C">
        <w:tc>
          <w:tcPr>
            <w:tcW w:w="1876" w:type="dxa"/>
            <w:vMerge/>
          </w:tcPr>
          <w:p w14:paraId="2145D1D4" w14:textId="77777777" w:rsidR="008D6473" w:rsidRPr="00EB5ACD" w:rsidRDefault="008D6473" w:rsidP="00CE7B7C">
            <w:pPr>
              <w:rPr>
                <w:rFonts w:ascii="Arial" w:hAnsi="Arial" w:cs="Arial"/>
                <w:sz w:val="20"/>
                <w:szCs w:val="20"/>
              </w:rPr>
            </w:pPr>
          </w:p>
        </w:tc>
        <w:tc>
          <w:tcPr>
            <w:tcW w:w="704" w:type="dxa"/>
          </w:tcPr>
          <w:p w14:paraId="0E8F7408" w14:textId="77777777" w:rsidR="008D6473" w:rsidRPr="00EB5ACD" w:rsidRDefault="008D6473" w:rsidP="00CE7B7C">
            <w:pPr>
              <w:rPr>
                <w:rFonts w:ascii="Arial" w:hAnsi="Arial" w:cs="Arial"/>
                <w:sz w:val="20"/>
                <w:szCs w:val="20"/>
              </w:rPr>
            </w:pPr>
            <w:r w:rsidRPr="00EB5ACD">
              <w:rPr>
                <w:rFonts w:ascii="Arial" w:hAnsi="Arial" w:cs="Arial"/>
                <w:sz w:val="20"/>
                <w:szCs w:val="20"/>
              </w:rPr>
              <w:t>25</w:t>
            </w:r>
          </w:p>
        </w:tc>
        <w:tc>
          <w:tcPr>
            <w:tcW w:w="2249" w:type="dxa"/>
          </w:tcPr>
          <w:p w14:paraId="30630B5B" w14:textId="77777777" w:rsidR="008D6473" w:rsidRPr="00EB5ACD" w:rsidRDefault="008D6473" w:rsidP="00CE7B7C">
            <w:pPr>
              <w:rPr>
                <w:rFonts w:ascii="Arial" w:hAnsi="Arial" w:cs="Arial"/>
                <w:sz w:val="20"/>
                <w:szCs w:val="20"/>
              </w:rPr>
            </w:pPr>
            <w:r w:rsidRPr="00EB5ACD">
              <w:rPr>
                <w:rFonts w:ascii="Arial" w:hAnsi="Arial" w:cs="Arial"/>
                <w:sz w:val="20"/>
                <w:szCs w:val="20"/>
              </w:rPr>
              <w:t>I support initiatives that promote the welfare of our school community.</w:t>
            </w:r>
          </w:p>
        </w:tc>
        <w:tc>
          <w:tcPr>
            <w:tcW w:w="2154" w:type="dxa"/>
          </w:tcPr>
          <w:p w14:paraId="62B78197" w14:textId="77777777" w:rsidR="008D6473" w:rsidRPr="00EB5ACD" w:rsidRDefault="008D6473" w:rsidP="00CE7B7C">
            <w:pPr>
              <w:rPr>
                <w:rFonts w:ascii="Arial" w:hAnsi="Arial" w:cs="Arial"/>
                <w:sz w:val="20"/>
                <w:szCs w:val="20"/>
              </w:rPr>
            </w:pPr>
            <w:r w:rsidRPr="00EB5ACD">
              <w:rPr>
                <w:rFonts w:ascii="Arial" w:hAnsi="Arial" w:cs="Arial"/>
                <w:sz w:val="20"/>
                <w:szCs w:val="20"/>
              </w:rPr>
              <w:t>Commitment to collective welfare</w:t>
            </w:r>
          </w:p>
        </w:tc>
        <w:tc>
          <w:tcPr>
            <w:tcW w:w="2322" w:type="dxa"/>
          </w:tcPr>
          <w:p w14:paraId="34F36E66" w14:textId="77777777" w:rsidR="008D6473" w:rsidRPr="00EB5ACD" w:rsidRDefault="008D6473" w:rsidP="00CE7B7C">
            <w:pPr>
              <w:rPr>
                <w:rFonts w:ascii="Arial" w:hAnsi="Arial" w:cs="Arial"/>
                <w:sz w:val="20"/>
                <w:szCs w:val="20"/>
              </w:rPr>
            </w:pPr>
            <w:proofErr w:type="spellStart"/>
            <w:r w:rsidRPr="00EB5ACD">
              <w:rPr>
                <w:rFonts w:ascii="Arial" w:hAnsi="Arial" w:cs="Arial"/>
                <w:i/>
                <w:iCs/>
                <w:sz w:val="20"/>
                <w:szCs w:val="20"/>
              </w:rPr>
              <w:t>Kapwa</w:t>
            </w:r>
            <w:proofErr w:type="spellEnd"/>
            <w:r w:rsidRPr="00EB5ACD">
              <w:rPr>
                <w:rFonts w:ascii="Arial" w:hAnsi="Arial" w:cs="Arial"/>
                <w:sz w:val="20"/>
                <w:szCs w:val="20"/>
              </w:rPr>
              <w:t xml:space="preserve"> and </w:t>
            </w:r>
            <w:proofErr w:type="spellStart"/>
            <w:r w:rsidRPr="00EB5ACD">
              <w:rPr>
                <w:rFonts w:ascii="Arial" w:hAnsi="Arial" w:cs="Arial"/>
                <w:i/>
                <w:iCs/>
                <w:sz w:val="20"/>
                <w:szCs w:val="20"/>
              </w:rPr>
              <w:t>bayanihan</w:t>
            </w:r>
            <w:proofErr w:type="spellEnd"/>
            <w:r w:rsidRPr="00EB5ACD">
              <w:rPr>
                <w:rFonts w:ascii="Arial" w:hAnsi="Arial" w:cs="Arial"/>
                <w:sz w:val="20"/>
                <w:szCs w:val="20"/>
              </w:rPr>
              <w:t xml:space="preserve"> at the institutional level</w:t>
            </w:r>
          </w:p>
        </w:tc>
      </w:tr>
    </w:tbl>
    <w:p w14:paraId="3C07F46B" w14:textId="77777777" w:rsidR="00C358A6" w:rsidRPr="00EB5ACD" w:rsidRDefault="00C358A6" w:rsidP="008D6473">
      <w:pPr>
        <w:pStyle w:val="Body"/>
        <w:spacing w:after="0"/>
        <w:jc w:val="center"/>
        <w:rPr>
          <w:rFonts w:ascii="Arial" w:hAnsi="Arial" w:cs="Arial"/>
        </w:rPr>
      </w:pPr>
    </w:p>
    <w:p w14:paraId="703A5B8C" w14:textId="77777777" w:rsidR="00C358A6" w:rsidRPr="00EB5ACD" w:rsidRDefault="00C358A6" w:rsidP="00441B6F">
      <w:pPr>
        <w:pStyle w:val="Body"/>
        <w:spacing w:after="0"/>
        <w:rPr>
          <w:rFonts w:ascii="Arial" w:hAnsi="Arial" w:cs="Arial"/>
        </w:rPr>
      </w:pPr>
    </w:p>
    <w:p w14:paraId="5797F036" w14:textId="3A023065" w:rsidR="005452B9" w:rsidRPr="00EB5ACD" w:rsidRDefault="004C6422" w:rsidP="00441B6F">
      <w:pPr>
        <w:pStyle w:val="Body"/>
        <w:spacing w:after="0"/>
        <w:rPr>
          <w:rFonts w:ascii="Arial" w:hAnsi="Arial" w:cs="Arial"/>
          <w:b/>
          <w:bCs/>
        </w:rPr>
      </w:pPr>
      <w:r w:rsidRPr="00EB5ACD">
        <w:rPr>
          <w:rFonts w:ascii="Arial" w:hAnsi="Arial" w:cs="Arial"/>
          <w:b/>
          <w:bCs/>
        </w:rPr>
        <w:t xml:space="preserve">5. </w:t>
      </w:r>
      <w:r w:rsidR="005452B9" w:rsidRPr="00EB5ACD">
        <w:rPr>
          <w:rFonts w:ascii="Arial" w:hAnsi="Arial" w:cs="Arial"/>
          <w:b/>
          <w:bCs/>
        </w:rPr>
        <w:t>Reliability and Validity of the Psychological Safety Scale for Filipino Public School Teachers</w:t>
      </w:r>
    </w:p>
    <w:p w14:paraId="0848860B" w14:textId="77777777" w:rsidR="005452B9" w:rsidRPr="00EB5ACD" w:rsidRDefault="005452B9" w:rsidP="00441B6F">
      <w:pPr>
        <w:pStyle w:val="Body"/>
        <w:spacing w:after="0"/>
        <w:rPr>
          <w:rFonts w:ascii="Arial" w:hAnsi="Arial" w:cs="Arial"/>
          <w:b/>
          <w:bCs/>
        </w:rPr>
      </w:pPr>
    </w:p>
    <w:p w14:paraId="1CC1CEEF" w14:textId="1FA5D21C" w:rsidR="000417CB" w:rsidRPr="00EB5ACD" w:rsidRDefault="000417CB" w:rsidP="00441B6F">
      <w:pPr>
        <w:pStyle w:val="Body"/>
        <w:spacing w:after="0"/>
        <w:rPr>
          <w:rFonts w:ascii="Arial" w:hAnsi="Arial" w:cs="Arial"/>
          <w:b/>
          <w:bCs/>
        </w:rPr>
      </w:pPr>
      <w:r w:rsidRPr="00EB5ACD">
        <w:rPr>
          <w:rFonts w:ascii="Arial" w:hAnsi="Arial" w:cs="Arial"/>
          <w:b/>
          <w:bCs/>
        </w:rPr>
        <w:t>5.1 Reliability indices</w:t>
      </w:r>
    </w:p>
    <w:p w14:paraId="593B177B" w14:textId="261333F2" w:rsidR="000417CB" w:rsidRPr="00EB5ACD" w:rsidRDefault="00A47C6B" w:rsidP="00E2341D">
      <w:pPr>
        <w:pStyle w:val="Body"/>
        <w:spacing w:after="0"/>
        <w:ind w:firstLine="720"/>
        <w:rPr>
          <w:rFonts w:ascii="Arial" w:hAnsi="Arial" w:cs="Arial"/>
        </w:rPr>
      </w:pPr>
      <w:r w:rsidRPr="00EB5ACD">
        <w:rPr>
          <w:rFonts w:ascii="Arial" w:hAnsi="Arial" w:cs="Arial"/>
        </w:rPr>
        <w:t>Table 12 demonstrates strong and consistent reliability and convergent validity across the three psychological safety dimensions. Relational Leadership Safety and Collective Psychological Security exhibit very high internal consistency, as reflected in Cronbach’s α and ordinal α values exceeding .94, with corresponding omega coefficients (ω</w:t>
      </w:r>
      <w:r w:rsidRPr="00EB5ACD">
        <w:rPr>
          <w:rFonts w:ascii="Cambria Math" w:hAnsi="Cambria Math" w:cs="Cambria Math"/>
        </w:rPr>
        <w:t>₁</w:t>
      </w:r>
      <w:r w:rsidRPr="00EB5ACD">
        <w:rPr>
          <w:rFonts w:ascii="Arial" w:hAnsi="Arial" w:cs="Arial"/>
        </w:rPr>
        <w:t>–ω</w:t>
      </w:r>
      <w:r w:rsidRPr="00EB5ACD">
        <w:rPr>
          <w:rFonts w:ascii="Cambria Math" w:hAnsi="Cambria Math" w:cs="Cambria Math"/>
        </w:rPr>
        <w:t>₃</w:t>
      </w:r>
      <w:r w:rsidRPr="00EB5ACD">
        <w:rPr>
          <w:rFonts w:ascii="Arial" w:hAnsi="Arial" w:cs="Arial"/>
        </w:rPr>
        <w:t>) also above .94, indicating stable and coherent latent constructs when modeled within an SEM framework (Brown, 2015; Kline, 2016). Prosocial Organizational Commitment, while comprising fewer items, likewise shows robust reliability (α = .891; ordinal α = .950; ω ≈ .88), which is considered satisfactory given the reduced indicator count (Kline, 2016). The Average Variance Extracted (AVE) values for all three factors (.785–.797) exceed accepted thresholds, indicating that each construct explains a substantial proportion of variance in its indicators and supporting convergent validity. Overall, the reliability profile aligns with contemporary evaluations of psychological safety measures, which report acceptable-to-strong internal consistency across diverse contexts (Liu et al., 2024).</w:t>
      </w:r>
    </w:p>
    <w:p w14:paraId="3979512E" w14:textId="77777777" w:rsidR="000417CB" w:rsidRPr="00EB5ACD" w:rsidRDefault="000417CB" w:rsidP="00441B6F">
      <w:pPr>
        <w:pStyle w:val="Body"/>
        <w:spacing w:after="0"/>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8"/>
        <w:gridCol w:w="186"/>
        <w:gridCol w:w="651"/>
        <w:gridCol w:w="186"/>
        <w:gridCol w:w="900"/>
        <w:gridCol w:w="249"/>
        <w:gridCol w:w="651"/>
        <w:gridCol w:w="186"/>
        <w:gridCol w:w="651"/>
        <w:gridCol w:w="186"/>
        <w:gridCol w:w="651"/>
        <w:gridCol w:w="186"/>
        <w:gridCol w:w="651"/>
        <w:gridCol w:w="201"/>
      </w:tblGrid>
      <w:tr w:rsidR="003914FD" w:rsidRPr="00EB5ACD" w14:paraId="6390D046" w14:textId="77777777" w:rsidTr="003914FD">
        <w:trPr>
          <w:cantSplit/>
          <w:tblHeader/>
          <w:tblCellSpacing w:w="15" w:type="dxa"/>
        </w:trPr>
        <w:tc>
          <w:tcPr>
            <w:tcW w:w="0" w:type="auto"/>
            <w:gridSpan w:val="14"/>
            <w:tcBorders>
              <w:top w:val="nil"/>
              <w:left w:val="nil"/>
              <w:bottom w:val="single" w:sz="6" w:space="0" w:color="333333"/>
              <w:right w:val="nil"/>
            </w:tcBorders>
            <w:tcMar>
              <w:top w:w="60" w:type="dxa"/>
              <w:left w:w="0" w:type="dxa"/>
              <w:bottom w:w="60" w:type="dxa"/>
              <w:right w:w="120" w:type="dxa"/>
            </w:tcMar>
            <w:vAlign w:val="center"/>
            <w:hideMark/>
          </w:tcPr>
          <w:p w14:paraId="7B9022B7" w14:textId="7A2384BB" w:rsidR="003914FD" w:rsidRPr="00EB5ACD" w:rsidRDefault="003914FD" w:rsidP="003914FD">
            <w:pPr>
              <w:rPr>
                <w:rFonts w:ascii="Arial" w:hAnsi="Arial" w:cs="Arial"/>
                <w:b/>
                <w:bCs/>
              </w:rPr>
            </w:pPr>
            <w:r w:rsidRPr="00EB5ACD">
              <w:rPr>
                <w:rFonts w:ascii="Arial" w:hAnsi="Arial" w:cs="Arial"/>
                <w:b/>
                <w:bCs/>
              </w:rPr>
              <w:t>Table 12 Reliability indices</w:t>
            </w:r>
          </w:p>
        </w:tc>
      </w:tr>
      <w:tr w:rsidR="003914FD" w:rsidRPr="00EB5ACD" w14:paraId="7114F386" w14:textId="77777777" w:rsidTr="003914FD">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592E8C4" w14:textId="77777777" w:rsidR="003914FD" w:rsidRPr="00EB5ACD" w:rsidRDefault="003914FD" w:rsidP="00CE7B7C">
            <w:pPr>
              <w:rPr>
                <w:rFonts w:ascii="Arial" w:hAnsi="Arial" w:cs="Arial"/>
                <w:b/>
                <w:bCs/>
              </w:rPr>
            </w:pPr>
            <w:r w:rsidRPr="00EB5ACD">
              <w:rPr>
                <w:rFonts w:ascii="Arial" w:hAnsi="Arial" w:cs="Arial"/>
                <w:b/>
                <w:bCs/>
              </w:rPr>
              <w:t>Variable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FF89127" w14:textId="77777777" w:rsidR="003914FD" w:rsidRPr="00EB5ACD" w:rsidRDefault="003914FD" w:rsidP="00CE7B7C">
            <w:pPr>
              <w:rPr>
                <w:rFonts w:ascii="Arial" w:hAnsi="Arial" w:cs="Arial"/>
                <w:b/>
                <w:bCs/>
              </w:rPr>
            </w:pPr>
            <w:r w:rsidRPr="00EB5ACD">
              <w:rPr>
                <w:rFonts w:ascii="Arial" w:hAnsi="Arial" w:cs="Arial"/>
                <w:b/>
                <w:bCs/>
              </w:rPr>
              <w:t>α</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DE558DC" w14:textId="77777777" w:rsidR="003914FD" w:rsidRPr="00EB5ACD" w:rsidRDefault="003914FD" w:rsidP="00CE7B7C">
            <w:pPr>
              <w:rPr>
                <w:rFonts w:ascii="Arial" w:hAnsi="Arial" w:cs="Arial"/>
                <w:b/>
                <w:bCs/>
              </w:rPr>
            </w:pPr>
            <w:r w:rsidRPr="00EB5ACD">
              <w:rPr>
                <w:rFonts w:ascii="Arial" w:hAnsi="Arial" w:cs="Arial"/>
                <w:b/>
                <w:bCs/>
              </w:rPr>
              <w:t>Ordinal α</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28EEC02" w14:textId="77777777" w:rsidR="003914FD" w:rsidRPr="00EB5ACD" w:rsidRDefault="003914FD" w:rsidP="00CE7B7C">
            <w:pPr>
              <w:rPr>
                <w:rFonts w:ascii="Arial" w:hAnsi="Arial" w:cs="Arial"/>
                <w:b/>
                <w:bCs/>
              </w:rPr>
            </w:pPr>
            <w:r w:rsidRPr="00EB5ACD">
              <w:rPr>
                <w:rFonts w:ascii="Arial" w:hAnsi="Arial" w:cs="Arial"/>
                <w:b/>
                <w:bCs/>
              </w:rPr>
              <w:t>ω</w:t>
            </w:r>
            <w:r w:rsidRPr="00EB5ACD">
              <w:rPr>
                <w:rFonts w:ascii="Cambria Math" w:hAnsi="Cambria Math" w:cs="Cambria Math"/>
                <w:b/>
                <w:bCs/>
              </w:rPr>
              <w:t>₁</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000B46A" w14:textId="77777777" w:rsidR="003914FD" w:rsidRPr="00EB5ACD" w:rsidRDefault="003914FD" w:rsidP="00CE7B7C">
            <w:pPr>
              <w:rPr>
                <w:rFonts w:ascii="Arial" w:hAnsi="Arial" w:cs="Arial"/>
                <w:b/>
                <w:bCs/>
              </w:rPr>
            </w:pPr>
            <w:r w:rsidRPr="00EB5ACD">
              <w:rPr>
                <w:rFonts w:ascii="Arial" w:hAnsi="Arial" w:cs="Arial"/>
                <w:b/>
                <w:bCs/>
              </w:rPr>
              <w:t>ω</w:t>
            </w:r>
            <w:r w:rsidRPr="00EB5ACD">
              <w:rPr>
                <w:rFonts w:ascii="Cambria Math" w:hAnsi="Cambria Math" w:cs="Cambria Math"/>
                <w:b/>
                <w:bCs/>
              </w:rPr>
              <w:t>₂</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15F604" w14:textId="77777777" w:rsidR="003914FD" w:rsidRPr="00EB5ACD" w:rsidRDefault="003914FD" w:rsidP="00CE7B7C">
            <w:pPr>
              <w:rPr>
                <w:rFonts w:ascii="Arial" w:hAnsi="Arial" w:cs="Arial"/>
                <w:b/>
                <w:bCs/>
              </w:rPr>
            </w:pPr>
            <w:r w:rsidRPr="00EB5ACD">
              <w:rPr>
                <w:rFonts w:ascii="Arial" w:hAnsi="Arial" w:cs="Arial"/>
                <w:b/>
                <w:bCs/>
              </w:rPr>
              <w:t>ω</w:t>
            </w:r>
            <w:r w:rsidRPr="00EB5ACD">
              <w:rPr>
                <w:rFonts w:ascii="Cambria Math" w:hAnsi="Cambria Math" w:cs="Cambria Math"/>
                <w:b/>
                <w:bCs/>
              </w:rPr>
              <w:t>₃</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38BB113" w14:textId="77777777" w:rsidR="003914FD" w:rsidRPr="00EB5ACD" w:rsidRDefault="003914FD" w:rsidP="00CE7B7C">
            <w:pPr>
              <w:rPr>
                <w:rFonts w:ascii="Arial" w:hAnsi="Arial" w:cs="Arial"/>
                <w:b/>
                <w:bCs/>
              </w:rPr>
            </w:pPr>
            <w:r w:rsidRPr="00EB5ACD">
              <w:rPr>
                <w:rFonts w:ascii="Arial" w:hAnsi="Arial" w:cs="Arial"/>
                <w:b/>
                <w:bCs/>
              </w:rPr>
              <w:t>AVE</w:t>
            </w:r>
          </w:p>
        </w:tc>
      </w:tr>
      <w:tr w:rsidR="003914FD" w:rsidRPr="00EB5ACD" w14:paraId="1A8E1EAF" w14:textId="77777777" w:rsidTr="003914FD">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4BCF62C6" w14:textId="6243D8F0" w:rsidR="003914FD" w:rsidRPr="00EB5ACD" w:rsidRDefault="003E1490" w:rsidP="00CE7B7C">
            <w:pPr>
              <w:rPr>
                <w:rFonts w:ascii="Arial" w:hAnsi="Arial" w:cs="Arial"/>
              </w:rPr>
            </w:pPr>
            <w:r w:rsidRPr="00EB5ACD">
              <w:rPr>
                <w:rFonts w:ascii="Arial" w:hAnsi="Arial" w:cs="Arial"/>
                <w:b/>
                <w:bCs/>
              </w:rPr>
              <w:t>Relational Leadership Safety</w:t>
            </w:r>
          </w:p>
        </w:tc>
        <w:tc>
          <w:tcPr>
            <w:tcW w:w="0" w:type="auto"/>
            <w:tcBorders>
              <w:top w:val="nil"/>
              <w:left w:val="nil"/>
              <w:bottom w:val="nil"/>
              <w:right w:val="nil"/>
            </w:tcBorders>
            <w:tcMar>
              <w:top w:w="120" w:type="dxa"/>
              <w:left w:w="30" w:type="dxa"/>
              <w:bottom w:w="30" w:type="dxa"/>
              <w:right w:w="120" w:type="dxa"/>
            </w:tcMar>
            <w:vAlign w:val="center"/>
            <w:hideMark/>
          </w:tcPr>
          <w:p w14:paraId="6E0D32F3" w14:textId="77777777" w:rsidR="003914FD" w:rsidRPr="00EB5ACD"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0B687922" w14:textId="77777777" w:rsidR="003914FD" w:rsidRPr="00EB5ACD" w:rsidRDefault="003914FD" w:rsidP="00CE7B7C">
            <w:pPr>
              <w:rPr>
                <w:rFonts w:ascii="Arial" w:hAnsi="Arial" w:cs="Arial"/>
              </w:rPr>
            </w:pPr>
            <w:r w:rsidRPr="00EB5ACD">
              <w:rPr>
                <w:rFonts w:ascii="Arial" w:hAnsi="Arial" w:cs="Arial"/>
              </w:rPr>
              <w:t>0.953</w:t>
            </w:r>
          </w:p>
        </w:tc>
        <w:tc>
          <w:tcPr>
            <w:tcW w:w="0" w:type="auto"/>
            <w:tcBorders>
              <w:top w:val="nil"/>
              <w:left w:val="nil"/>
              <w:bottom w:val="nil"/>
              <w:right w:val="nil"/>
            </w:tcBorders>
            <w:tcMar>
              <w:top w:w="120" w:type="dxa"/>
              <w:left w:w="30" w:type="dxa"/>
              <w:bottom w:w="30" w:type="dxa"/>
              <w:right w:w="120" w:type="dxa"/>
            </w:tcMar>
            <w:vAlign w:val="center"/>
            <w:hideMark/>
          </w:tcPr>
          <w:p w14:paraId="41FBD3B6" w14:textId="77777777" w:rsidR="003914FD" w:rsidRPr="00EB5ACD"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74F5B618" w14:textId="77777777" w:rsidR="003914FD" w:rsidRPr="00EB5ACD" w:rsidRDefault="003914FD" w:rsidP="00CE7B7C">
            <w:pPr>
              <w:rPr>
                <w:rFonts w:ascii="Arial" w:hAnsi="Arial" w:cs="Arial"/>
              </w:rPr>
            </w:pPr>
            <w:r w:rsidRPr="00EB5ACD">
              <w:rPr>
                <w:rFonts w:ascii="Arial" w:hAnsi="Arial" w:cs="Arial"/>
              </w:rPr>
              <w:t>0.971</w:t>
            </w:r>
          </w:p>
        </w:tc>
        <w:tc>
          <w:tcPr>
            <w:tcW w:w="0" w:type="auto"/>
            <w:tcBorders>
              <w:top w:val="nil"/>
              <w:left w:val="nil"/>
              <w:bottom w:val="nil"/>
              <w:right w:val="nil"/>
            </w:tcBorders>
            <w:tcMar>
              <w:top w:w="120" w:type="dxa"/>
              <w:left w:w="30" w:type="dxa"/>
              <w:bottom w:w="30" w:type="dxa"/>
              <w:right w:w="120" w:type="dxa"/>
            </w:tcMar>
            <w:vAlign w:val="center"/>
            <w:hideMark/>
          </w:tcPr>
          <w:p w14:paraId="1157B3C7" w14:textId="77777777" w:rsidR="003914FD" w:rsidRPr="00EB5ACD"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6C9892E9" w14:textId="77777777" w:rsidR="003914FD" w:rsidRPr="00EB5ACD" w:rsidRDefault="003914FD" w:rsidP="00CE7B7C">
            <w:pPr>
              <w:rPr>
                <w:rFonts w:ascii="Arial" w:hAnsi="Arial" w:cs="Arial"/>
              </w:rPr>
            </w:pPr>
            <w:r w:rsidRPr="00EB5ACD">
              <w:rPr>
                <w:rFonts w:ascii="Arial" w:hAnsi="Arial" w:cs="Arial"/>
              </w:rPr>
              <w:t>0.955</w:t>
            </w:r>
          </w:p>
        </w:tc>
        <w:tc>
          <w:tcPr>
            <w:tcW w:w="0" w:type="auto"/>
            <w:tcBorders>
              <w:top w:val="nil"/>
              <w:left w:val="nil"/>
              <w:bottom w:val="nil"/>
              <w:right w:val="nil"/>
            </w:tcBorders>
            <w:tcMar>
              <w:top w:w="120" w:type="dxa"/>
              <w:left w:w="30" w:type="dxa"/>
              <w:bottom w:w="30" w:type="dxa"/>
              <w:right w:w="120" w:type="dxa"/>
            </w:tcMar>
            <w:vAlign w:val="center"/>
            <w:hideMark/>
          </w:tcPr>
          <w:p w14:paraId="3448E8A2" w14:textId="77777777" w:rsidR="003914FD" w:rsidRPr="00EB5ACD"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6C116F95" w14:textId="77777777" w:rsidR="003914FD" w:rsidRPr="00EB5ACD" w:rsidRDefault="003914FD" w:rsidP="00CE7B7C">
            <w:pPr>
              <w:rPr>
                <w:rFonts w:ascii="Arial" w:hAnsi="Arial" w:cs="Arial"/>
              </w:rPr>
            </w:pPr>
            <w:r w:rsidRPr="00EB5ACD">
              <w:rPr>
                <w:rFonts w:ascii="Arial" w:hAnsi="Arial" w:cs="Arial"/>
              </w:rPr>
              <w:t>0.955</w:t>
            </w:r>
          </w:p>
        </w:tc>
        <w:tc>
          <w:tcPr>
            <w:tcW w:w="0" w:type="auto"/>
            <w:tcBorders>
              <w:top w:val="nil"/>
              <w:left w:val="nil"/>
              <w:bottom w:val="nil"/>
              <w:right w:val="nil"/>
            </w:tcBorders>
            <w:tcMar>
              <w:top w:w="120" w:type="dxa"/>
              <w:left w:w="30" w:type="dxa"/>
              <w:bottom w:w="30" w:type="dxa"/>
              <w:right w:w="120" w:type="dxa"/>
            </w:tcMar>
            <w:vAlign w:val="center"/>
            <w:hideMark/>
          </w:tcPr>
          <w:p w14:paraId="73F29412" w14:textId="77777777" w:rsidR="003914FD" w:rsidRPr="00EB5ACD"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3C277AF0" w14:textId="77777777" w:rsidR="003914FD" w:rsidRPr="00EB5ACD" w:rsidRDefault="003914FD" w:rsidP="00CE7B7C">
            <w:pPr>
              <w:rPr>
                <w:rFonts w:ascii="Arial" w:hAnsi="Arial" w:cs="Arial"/>
              </w:rPr>
            </w:pPr>
            <w:r w:rsidRPr="00EB5ACD">
              <w:rPr>
                <w:rFonts w:ascii="Arial" w:hAnsi="Arial" w:cs="Arial"/>
              </w:rPr>
              <w:t>0.970</w:t>
            </w:r>
          </w:p>
        </w:tc>
        <w:tc>
          <w:tcPr>
            <w:tcW w:w="0" w:type="auto"/>
            <w:tcBorders>
              <w:top w:val="nil"/>
              <w:left w:val="nil"/>
              <w:bottom w:val="nil"/>
              <w:right w:val="nil"/>
            </w:tcBorders>
            <w:tcMar>
              <w:top w:w="120" w:type="dxa"/>
              <w:left w:w="30" w:type="dxa"/>
              <w:bottom w:w="30" w:type="dxa"/>
              <w:right w:w="120" w:type="dxa"/>
            </w:tcMar>
            <w:vAlign w:val="center"/>
            <w:hideMark/>
          </w:tcPr>
          <w:p w14:paraId="51A42187" w14:textId="77777777" w:rsidR="003914FD" w:rsidRPr="00EB5ACD"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20A717CE" w14:textId="77777777" w:rsidR="003914FD" w:rsidRPr="00EB5ACD" w:rsidRDefault="003914FD" w:rsidP="00CE7B7C">
            <w:pPr>
              <w:rPr>
                <w:rFonts w:ascii="Arial" w:hAnsi="Arial" w:cs="Arial"/>
              </w:rPr>
            </w:pPr>
            <w:r w:rsidRPr="00EB5ACD">
              <w:rPr>
                <w:rFonts w:ascii="Arial" w:hAnsi="Arial" w:cs="Arial"/>
              </w:rPr>
              <w:t>0.789</w:t>
            </w:r>
          </w:p>
        </w:tc>
        <w:tc>
          <w:tcPr>
            <w:tcW w:w="0" w:type="auto"/>
            <w:tcBorders>
              <w:top w:val="nil"/>
              <w:left w:val="nil"/>
              <w:bottom w:val="nil"/>
              <w:right w:val="nil"/>
            </w:tcBorders>
            <w:tcMar>
              <w:top w:w="120" w:type="dxa"/>
              <w:left w:w="30" w:type="dxa"/>
              <w:bottom w:w="30" w:type="dxa"/>
              <w:right w:w="120" w:type="dxa"/>
            </w:tcMar>
            <w:vAlign w:val="center"/>
            <w:hideMark/>
          </w:tcPr>
          <w:p w14:paraId="4548F28F" w14:textId="77777777" w:rsidR="003914FD" w:rsidRPr="00EB5ACD" w:rsidRDefault="003914FD" w:rsidP="00CE7B7C">
            <w:pPr>
              <w:rPr>
                <w:rFonts w:ascii="Arial" w:hAnsi="Arial" w:cs="Arial"/>
              </w:rPr>
            </w:pPr>
          </w:p>
        </w:tc>
      </w:tr>
      <w:tr w:rsidR="003914FD" w:rsidRPr="00EB5ACD" w14:paraId="47E31977" w14:textId="77777777" w:rsidTr="003914FD">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93BE508" w14:textId="18181393" w:rsidR="003914FD" w:rsidRPr="00EB5ACD" w:rsidRDefault="003E1490" w:rsidP="00CE7B7C">
            <w:pPr>
              <w:rPr>
                <w:rFonts w:ascii="Arial" w:hAnsi="Arial" w:cs="Arial"/>
              </w:rPr>
            </w:pPr>
            <w:r w:rsidRPr="00EB5ACD">
              <w:rPr>
                <w:rFonts w:ascii="Arial" w:hAnsi="Arial" w:cs="Arial"/>
                <w:b/>
                <w:bCs/>
              </w:rPr>
              <w:t>Collective Psychological Security</w:t>
            </w:r>
          </w:p>
        </w:tc>
        <w:tc>
          <w:tcPr>
            <w:tcW w:w="0" w:type="auto"/>
            <w:tcBorders>
              <w:top w:val="nil"/>
              <w:left w:val="nil"/>
              <w:bottom w:val="nil"/>
              <w:right w:val="nil"/>
            </w:tcBorders>
            <w:tcMar>
              <w:top w:w="30" w:type="dxa"/>
              <w:left w:w="30" w:type="dxa"/>
              <w:bottom w:w="30" w:type="dxa"/>
              <w:right w:w="120" w:type="dxa"/>
            </w:tcMar>
            <w:vAlign w:val="center"/>
            <w:hideMark/>
          </w:tcPr>
          <w:p w14:paraId="69CE4C5B" w14:textId="77777777" w:rsidR="003914FD" w:rsidRPr="00EB5ACD"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2A5420D7" w14:textId="77777777" w:rsidR="003914FD" w:rsidRPr="00EB5ACD" w:rsidRDefault="003914FD" w:rsidP="00CE7B7C">
            <w:pPr>
              <w:rPr>
                <w:rFonts w:ascii="Arial" w:hAnsi="Arial" w:cs="Arial"/>
              </w:rPr>
            </w:pPr>
            <w:r w:rsidRPr="00EB5ACD">
              <w:rPr>
                <w:rFonts w:ascii="Arial" w:hAnsi="Arial" w:cs="Arial"/>
              </w:rPr>
              <w:t>0.943</w:t>
            </w:r>
          </w:p>
        </w:tc>
        <w:tc>
          <w:tcPr>
            <w:tcW w:w="0" w:type="auto"/>
            <w:tcBorders>
              <w:top w:val="nil"/>
              <w:left w:val="nil"/>
              <w:bottom w:val="nil"/>
              <w:right w:val="nil"/>
            </w:tcBorders>
            <w:tcMar>
              <w:top w:w="30" w:type="dxa"/>
              <w:left w:w="30" w:type="dxa"/>
              <w:bottom w:w="30" w:type="dxa"/>
              <w:right w:w="120" w:type="dxa"/>
            </w:tcMar>
            <w:vAlign w:val="center"/>
            <w:hideMark/>
          </w:tcPr>
          <w:p w14:paraId="787CB384" w14:textId="77777777" w:rsidR="003914FD" w:rsidRPr="00EB5ACD"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62FFBFDE" w14:textId="77777777" w:rsidR="003914FD" w:rsidRPr="00EB5ACD" w:rsidRDefault="003914FD" w:rsidP="00CE7B7C">
            <w:pPr>
              <w:rPr>
                <w:rFonts w:ascii="Arial" w:hAnsi="Arial" w:cs="Arial"/>
              </w:rPr>
            </w:pPr>
            <w:r w:rsidRPr="00EB5ACD">
              <w:rPr>
                <w:rFonts w:ascii="Arial" w:hAnsi="Arial" w:cs="Arial"/>
              </w:rPr>
              <w:t>0.969</w:t>
            </w:r>
          </w:p>
        </w:tc>
        <w:tc>
          <w:tcPr>
            <w:tcW w:w="0" w:type="auto"/>
            <w:tcBorders>
              <w:top w:val="nil"/>
              <w:left w:val="nil"/>
              <w:bottom w:val="nil"/>
              <w:right w:val="nil"/>
            </w:tcBorders>
            <w:tcMar>
              <w:top w:w="30" w:type="dxa"/>
              <w:left w:w="30" w:type="dxa"/>
              <w:bottom w:w="30" w:type="dxa"/>
              <w:right w:w="120" w:type="dxa"/>
            </w:tcMar>
            <w:vAlign w:val="center"/>
            <w:hideMark/>
          </w:tcPr>
          <w:p w14:paraId="08709DAA" w14:textId="77777777" w:rsidR="003914FD" w:rsidRPr="00EB5ACD"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635D3974" w14:textId="77777777" w:rsidR="003914FD" w:rsidRPr="00EB5ACD" w:rsidRDefault="003914FD" w:rsidP="00CE7B7C">
            <w:pPr>
              <w:rPr>
                <w:rFonts w:ascii="Arial" w:hAnsi="Arial" w:cs="Arial"/>
              </w:rPr>
            </w:pPr>
            <w:r w:rsidRPr="00EB5ACD">
              <w:rPr>
                <w:rFonts w:ascii="Arial" w:hAnsi="Arial" w:cs="Arial"/>
              </w:rPr>
              <w:t>0.941</w:t>
            </w:r>
          </w:p>
        </w:tc>
        <w:tc>
          <w:tcPr>
            <w:tcW w:w="0" w:type="auto"/>
            <w:tcBorders>
              <w:top w:val="nil"/>
              <w:left w:val="nil"/>
              <w:bottom w:val="nil"/>
              <w:right w:val="nil"/>
            </w:tcBorders>
            <w:tcMar>
              <w:top w:w="30" w:type="dxa"/>
              <w:left w:w="30" w:type="dxa"/>
              <w:bottom w:w="30" w:type="dxa"/>
              <w:right w:w="120" w:type="dxa"/>
            </w:tcMar>
            <w:vAlign w:val="center"/>
            <w:hideMark/>
          </w:tcPr>
          <w:p w14:paraId="0A7207E9" w14:textId="77777777" w:rsidR="003914FD" w:rsidRPr="00EB5ACD"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53A63748" w14:textId="77777777" w:rsidR="003914FD" w:rsidRPr="00EB5ACD" w:rsidRDefault="003914FD" w:rsidP="00CE7B7C">
            <w:pPr>
              <w:rPr>
                <w:rFonts w:ascii="Arial" w:hAnsi="Arial" w:cs="Arial"/>
              </w:rPr>
            </w:pPr>
            <w:r w:rsidRPr="00EB5ACD">
              <w:rPr>
                <w:rFonts w:ascii="Arial" w:hAnsi="Arial" w:cs="Arial"/>
              </w:rPr>
              <w:t>0.941</w:t>
            </w:r>
          </w:p>
        </w:tc>
        <w:tc>
          <w:tcPr>
            <w:tcW w:w="0" w:type="auto"/>
            <w:tcBorders>
              <w:top w:val="nil"/>
              <w:left w:val="nil"/>
              <w:bottom w:val="nil"/>
              <w:right w:val="nil"/>
            </w:tcBorders>
            <w:tcMar>
              <w:top w:w="30" w:type="dxa"/>
              <w:left w:w="30" w:type="dxa"/>
              <w:bottom w:w="30" w:type="dxa"/>
              <w:right w:w="120" w:type="dxa"/>
            </w:tcMar>
            <w:vAlign w:val="center"/>
            <w:hideMark/>
          </w:tcPr>
          <w:p w14:paraId="2AA3A37E" w14:textId="77777777" w:rsidR="003914FD" w:rsidRPr="00EB5ACD"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62C3E68C" w14:textId="77777777" w:rsidR="003914FD" w:rsidRPr="00EB5ACD" w:rsidRDefault="003914FD" w:rsidP="00CE7B7C">
            <w:pPr>
              <w:rPr>
                <w:rFonts w:ascii="Arial" w:hAnsi="Arial" w:cs="Arial"/>
              </w:rPr>
            </w:pPr>
            <w:r w:rsidRPr="00EB5ACD">
              <w:rPr>
                <w:rFonts w:ascii="Arial" w:hAnsi="Arial" w:cs="Arial"/>
              </w:rPr>
              <w:t>0.951</w:t>
            </w:r>
          </w:p>
        </w:tc>
        <w:tc>
          <w:tcPr>
            <w:tcW w:w="0" w:type="auto"/>
            <w:tcBorders>
              <w:top w:val="nil"/>
              <w:left w:val="nil"/>
              <w:bottom w:val="nil"/>
              <w:right w:val="nil"/>
            </w:tcBorders>
            <w:tcMar>
              <w:top w:w="30" w:type="dxa"/>
              <w:left w:w="30" w:type="dxa"/>
              <w:bottom w:w="30" w:type="dxa"/>
              <w:right w:w="120" w:type="dxa"/>
            </w:tcMar>
            <w:vAlign w:val="center"/>
            <w:hideMark/>
          </w:tcPr>
          <w:p w14:paraId="10707788" w14:textId="77777777" w:rsidR="003914FD" w:rsidRPr="00EB5ACD"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45A65ABF" w14:textId="77777777" w:rsidR="003914FD" w:rsidRPr="00EB5ACD" w:rsidRDefault="003914FD" w:rsidP="00CE7B7C">
            <w:pPr>
              <w:rPr>
                <w:rFonts w:ascii="Arial" w:hAnsi="Arial" w:cs="Arial"/>
              </w:rPr>
            </w:pPr>
            <w:r w:rsidRPr="00EB5ACD">
              <w:rPr>
                <w:rFonts w:ascii="Arial" w:hAnsi="Arial" w:cs="Arial"/>
              </w:rPr>
              <w:t>0.785</w:t>
            </w:r>
          </w:p>
        </w:tc>
        <w:tc>
          <w:tcPr>
            <w:tcW w:w="0" w:type="auto"/>
            <w:tcBorders>
              <w:top w:val="nil"/>
              <w:left w:val="nil"/>
              <w:bottom w:val="nil"/>
              <w:right w:val="nil"/>
            </w:tcBorders>
            <w:tcMar>
              <w:top w:w="30" w:type="dxa"/>
              <w:left w:w="30" w:type="dxa"/>
              <w:bottom w:w="30" w:type="dxa"/>
              <w:right w:w="120" w:type="dxa"/>
            </w:tcMar>
            <w:vAlign w:val="center"/>
            <w:hideMark/>
          </w:tcPr>
          <w:p w14:paraId="19F43006" w14:textId="77777777" w:rsidR="003914FD" w:rsidRPr="00EB5ACD" w:rsidRDefault="003914FD" w:rsidP="00CE7B7C">
            <w:pPr>
              <w:rPr>
                <w:rFonts w:ascii="Arial" w:hAnsi="Arial" w:cs="Arial"/>
              </w:rPr>
            </w:pPr>
          </w:p>
        </w:tc>
      </w:tr>
      <w:tr w:rsidR="003914FD" w:rsidRPr="00EB5ACD" w14:paraId="09068E71" w14:textId="77777777" w:rsidTr="003914FD">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E54C86A" w14:textId="33596548" w:rsidR="003914FD" w:rsidRPr="00EB5ACD" w:rsidRDefault="003E1490" w:rsidP="00CE7B7C">
            <w:pPr>
              <w:rPr>
                <w:rFonts w:ascii="Arial" w:hAnsi="Arial" w:cs="Arial"/>
              </w:rPr>
            </w:pPr>
            <w:r w:rsidRPr="00EB5ACD">
              <w:rPr>
                <w:rFonts w:ascii="Arial" w:hAnsi="Arial" w:cs="Arial"/>
                <w:b/>
                <w:bCs/>
              </w:rPr>
              <w:t>Prosocial Organizational Commitment</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59970B6" w14:textId="77777777" w:rsidR="003914FD" w:rsidRPr="00EB5ACD"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A85C6AB" w14:textId="77777777" w:rsidR="003914FD" w:rsidRPr="00EB5ACD" w:rsidRDefault="003914FD" w:rsidP="00CE7B7C">
            <w:pPr>
              <w:rPr>
                <w:rFonts w:ascii="Arial" w:hAnsi="Arial" w:cs="Arial"/>
              </w:rPr>
            </w:pPr>
            <w:r w:rsidRPr="00EB5ACD">
              <w:rPr>
                <w:rFonts w:ascii="Arial" w:hAnsi="Arial" w:cs="Arial"/>
              </w:rPr>
              <w:t>0.891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9234BB6" w14:textId="77777777" w:rsidR="003914FD" w:rsidRPr="00EB5ACD"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A1C6ACC" w14:textId="77777777" w:rsidR="003914FD" w:rsidRPr="00EB5ACD" w:rsidRDefault="003914FD" w:rsidP="00CE7B7C">
            <w:pPr>
              <w:rPr>
                <w:rFonts w:ascii="Arial" w:hAnsi="Arial" w:cs="Arial"/>
              </w:rPr>
            </w:pPr>
            <w:r w:rsidRPr="00EB5ACD">
              <w:rPr>
                <w:rFonts w:ascii="Arial" w:hAnsi="Arial" w:cs="Arial"/>
              </w:rPr>
              <w:t>0.950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F39DA3D" w14:textId="77777777" w:rsidR="003914FD" w:rsidRPr="00EB5ACD"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97656F6" w14:textId="77777777" w:rsidR="003914FD" w:rsidRPr="00EB5ACD" w:rsidRDefault="003914FD" w:rsidP="00CE7B7C">
            <w:pPr>
              <w:rPr>
                <w:rFonts w:ascii="Arial" w:hAnsi="Arial" w:cs="Arial"/>
              </w:rPr>
            </w:pPr>
            <w:r w:rsidRPr="00EB5ACD">
              <w:rPr>
                <w:rFonts w:ascii="Arial" w:hAnsi="Arial" w:cs="Arial"/>
              </w:rPr>
              <w:t>0.881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BF2FE7E" w14:textId="77777777" w:rsidR="003914FD" w:rsidRPr="00EB5ACD"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41A33E4" w14:textId="77777777" w:rsidR="003914FD" w:rsidRPr="00EB5ACD" w:rsidRDefault="003914FD" w:rsidP="00CE7B7C">
            <w:pPr>
              <w:rPr>
                <w:rFonts w:ascii="Arial" w:hAnsi="Arial" w:cs="Arial"/>
              </w:rPr>
            </w:pPr>
            <w:r w:rsidRPr="00EB5ACD">
              <w:rPr>
                <w:rFonts w:ascii="Arial" w:hAnsi="Arial" w:cs="Arial"/>
              </w:rPr>
              <w:t>0.881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C457F14" w14:textId="77777777" w:rsidR="003914FD" w:rsidRPr="00EB5ACD"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1290685" w14:textId="77777777" w:rsidR="003914FD" w:rsidRPr="00EB5ACD" w:rsidRDefault="003914FD" w:rsidP="00CE7B7C">
            <w:pPr>
              <w:rPr>
                <w:rFonts w:ascii="Arial" w:hAnsi="Arial" w:cs="Arial"/>
              </w:rPr>
            </w:pPr>
            <w:r w:rsidRPr="00EB5ACD">
              <w:rPr>
                <w:rFonts w:ascii="Arial" w:hAnsi="Arial" w:cs="Arial"/>
              </w:rPr>
              <w:t>0.882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DEBF7A7" w14:textId="77777777" w:rsidR="003914FD" w:rsidRPr="00EB5ACD"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088AB9E" w14:textId="77777777" w:rsidR="003914FD" w:rsidRPr="00EB5ACD" w:rsidRDefault="003914FD" w:rsidP="00CE7B7C">
            <w:pPr>
              <w:rPr>
                <w:rFonts w:ascii="Arial" w:hAnsi="Arial" w:cs="Arial"/>
              </w:rPr>
            </w:pPr>
            <w:r w:rsidRPr="00EB5ACD">
              <w:rPr>
                <w:rFonts w:ascii="Arial" w:hAnsi="Arial" w:cs="Arial"/>
              </w:rPr>
              <w:t>0.797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62CA018" w14:textId="77777777" w:rsidR="003914FD" w:rsidRPr="00EB5ACD" w:rsidRDefault="003914FD" w:rsidP="00CE7B7C">
            <w:pPr>
              <w:rPr>
                <w:rFonts w:ascii="Arial" w:hAnsi="Arial" w:cs="Arial"/>
              </w:rPr>
            </w:pPr>
          </w:p>
        </w:tc>
      </w:tr>
      <w:tr w:rsidR="003914FD" w:rsidRPr="00EB5ACD" w14:paraId="38C1722A" w14:textId="77777777" w:rsidTr="003914FD">
        <w:trPr>
          <w:cantSplit/>
          <w:tblCellSpacing w:w="15" w:type="dxa"/>
        </w:trPr>
        <w:tc>
          <w:tcPr>
            <w:tcW w:w="0" w:type="auto"/>
            <w:gridSpan w:val="14"/>
            <w:tcBorders>
              <w:top w:val="nil"/>
              <w:left w:val="nil"/>
              <w:bottom w:val="nil"/>
              <w:right w:val="nil"/>
            </w:tcBorders>
            <w:tcMar>
              <w:top w:w="90" w:type="dxa"/>
              <w:left w:w="120" w:type="dxa"/>
              <w:bottom w:w="30" w:type="dxa"/>
              <w:right w:w="120" w:type="dxa"/>
            </w:tcMar>
            <w:vAlign w:val="center"/>
            <w:hideMark/>
          </w:tcPr>
          <w:p w14:paraId="5B9330BC" w14:textId="77777777" w:rsidR="003914FD" w:rsidRPr="00EB5ACD" w:rsidRDefault="003914FD" w:rsidP="00CE7B7C">
            <w:pPr>
              <w:rPr>
                <w:rFonts w:ascii="Arial" w:hAnsi="Arial" w:cs="Arial"/>
              </w:rPr>
            </w:pPr>
          </w:p>
        </w:tc>
      </w:tr>
    </w:tbl>
    <w:p w14:paraId="3052ACDF" w14:textId="77777777" w:rsidR="003E1490" w:rsidRPr="00EB5ACD" w:rsidRDefault="003E1490" w:rsidP="00441B6F">
      <w:pPr>
        <w:pStyle w:val="Body"/>
        <w:spacing w:after="0"/>
        <w:rPr>
          <w:rFonts w:ascii="Arial" w:hAnsi="Arial" w:cs="Arial"/>
          <w:b/>
          <w:bCs/>
        </w:rPr>
      </w:pPr>
    </w:p>
    <w:p w14:paraId="6FF141DE" w14:textId="1AAA85C0" w:rsidR="005452B9" w:rsidRPr="00EB5ACD" w:rsidRDefault="000417CB" w:rsidP="00441B6F">
      <w:pPr>
        <w:pStyle w:val="Body"/>
        <w:spacing w:after="0"/>
        <w:rPr>
          <w:rFonts w:ascii="Arial" w:hAnsi="Arial" w:cs="Arial"/>
          <w:b/>
          <w:bCs/>
        </w:rPr>
      </w:pPr>
      <w:r w:rsidRPr="00EB5ACD">
        <w:rPr>
          <w:rFonts w:ascii="Arial" w:hAnsi="Arial" w:cs="Arial"/>
          <w:b/>
          <w:bCs/>
        </w:rPr>
        <w:t>5.2 Discriminant validity</w:t>
      </w:r>
    </w:p>
    <w:p w14:paraId="15C4245F" w14:textId="2431CDB0" w:rsidR="000417CB" w:rsidRPr="00EB5ACD" w:rsidRDefault="00547BB4" w:rsidP="00547BB4">
      <w:pPr>
        <w:pStyle w:val="Body"/>
        <w:spacing w:after="0"/>
        <w:ind w:firstLine="720"/>
        <w:rPr>
          <w:rFonts w:ascii="Arial" w:hAnsi="Arial" w:cs="Arial"/>
        </w:rPr>
      </w:pPr>
      <w:r w:rsidRPr="00EB5ACD">
        <w:rPr>
          <w:rFonts w:ascii="Arial" w:hAnsi="Arial" w:cs="Arial"/>
        </w:rPr>
        <w:lastRenderedPageBreak/>
        <w:t xml:space="preserve">Table 13 presents the </w:t>
      </w:r>
      <w:proofErr w:type="spellStart"/>
      <w:r w:rsidRPr="00EB5ACD">
        <w:rPr>
          <w:rFonts w:ascii="Arial" w:hAnsi="Arial" w:cs="Arial"/>
        </w:rPr>
        <w:t>Heterotrait</w:t>
      </w:r>
      <w:proofErr w:type="spellEnd"/>
      <w:r w:rsidRPr="00EB5ACD">
        <w:rPr>
          <w:rFonts w:ascii="Arial" w:hAnsi="Arial" w:cs="Arial"/>
        </w:rPr>
        <w:t>–</w:t>
      </w:r>
      <w:proofErr w:type="spellStart"/>
      <w:r w:rsidRPr="00EB5ACD">
        <w:rPr>
          <w:rFonts w:ascii="Arial" w:hAnsi="Arial" w:cs="Arial"/>
        </w:rPr>
        <w:t>Monotrait</w:t>
      </w:r>
      <w:proofErr w:type="spellEnd"/>
      <w:r w:rsidRPr="00EB5ACD">
        <w:rPr>
          <w:rFonts w:ascii="Arial" w:hAnsi="Arial" w:cs="Arial"/>
        </w:rPr>
        <w:t xml:space="preserve"> (HTMT) ratios among the three psychological safety dimensions. All HTMT values are below the conservative threshold of .90, indicating adequate discriminant validity among the constructs. The highest association was observed between Relational Leadership Safety and Collective Psychological Security (HTMT = .874), which is theoretically expected given the central role of leadership in shaping collective safety perceptions, yet the value remains within acceptable bounds, supporting construct distinctiveness (Frazier et al., 2017; Newman et al., 2017). The HTMT ratios involving Prosocial Organizational Commitment (.613–.745) further demonstrate that while prosocial behaviors are related to leadership and collective safety, they represent a separable dimension reflecting behavioral expression rather than safety perception itself. Overall, the HTMT results confirm that the three factors capture related but empirically distinguishable components of psychological safety, consistent with multidimensional conceptualizations reported in systematic and meta-analytic reviews (Liu et al., 2024; Edmondson &amp; Bransby, 2023).</w:t>
      </w:r>
    </w:p>
    <w:p w14:paraId="31FA28F7" w14:textId="77777777" w:rsidR="003E1490" w:rsidRPr="00EB5ACD" w:rsidRDefault="003E1490" w:rsidP="00441B6F">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gridCol w:w="186"/>
        <w:gridCol w:w="1602"/>
        <w:gridCol w:w="361"/>
        <w:gridCol w:w="1887"/>
        <w:gridCol w:w="420"/>
        <w:gridCol w:w="2044"/>
        <w:gridCol w:w="468"/>
      </w:tblGrid>
      <w:tr w:rsidR="003914FD" w:rsidRPr="00EB5ACD" w14:paraId="2314AE5C" w14:textId="77777777" w:rsidTr="003914FD">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4E8D7029" w14:textId="43114491" w:rsidR="003914FD" w:rsidRPr="00EB5ACD" w:rsidRDefault="003914FD" w:rsidP="00CE7B7C">
            <w:pPr>
              <w:rPr>
                <w:rFonts w:ascii="Arial" w:hAnsi="Arial" w:cs="Arial"/>
                <w:b/>
                <w:bCs/>
              </w:rPr>
            </w:pPr>
            <w:r w:rsidRPr="00EB5ACD">
              <w:rPr>
                <w:rFonts w:ascii="Arial" w:hAnsi="Arial" w:cs="Arial"/>
                <w:b/>
                <w:bCs/>
              </w:rPr>
              <w:t xml:space="preserve">Table 13 </w:t>
            </w:r>
            <w:proofErr w:type="spellStart"/>
            <w:r w:rsidRPr="00EB5ACD">
              <w:rPr>
                <w:rFonts w:ascii="Arial" w:hAnsi="Arial" w:cs="Arial"/>
                <w:b/>
                <w:bCs/>
              </w:rPr>
              <w:t>Heterotrait-monotrait</w:t>
            </w:r>
            <w:proofErr w:type="spellEnd"/>
            <w:r w:rsidRPr="00EB5ACD">
              <w:rPr>
                <w:rFonts w:ascii="Arial" w:hAnsi="Arial" w:cs="Arial"/>
                <w:b/>
                <w:bCs/>
              </w:rPr>
              <w:t xml:space="preserve"> (HTMT) ratio of correlations</w:t>
            </w:r>
          </w:p>
        </w:tc>
      </w:tr>
      <w:tr w:rsidR="003914FD" w:rsidRPr="00EB5ACD" w14:paraId="1D9C7AAC" w14:textId="77777777" w:rsidTr="003914FD">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B71D49D" w14:textId="77777777" w:rsidR="003914FD" w:rsidRPr="00EB5ACD" w:rsidRDefault="003914FD" w:rsidP="00CE7B7C">
            <w:pPr>
              <w:rPr>
                <w:rFonts w:ascii="Arial" w:hAnsi="Arial" w:cs="Arial"/>
                <w:b/>
                <w:bCs/>
              </w:rPr>
            </w:pPr>
            <w:r w:rsidRPr="00EB5ACD">
              <w:rPr>
                <w:rFonts w:ascii="Arial" w:hAnsi="Arial" w:cs="Arial"/>
                <w:b/>
                <w:bC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8F67909" w14:textId="73B98BE2" w:rsidR="003914FD" w:rsidRPr="00EB5ACD" w:rsidRDefault="003E1490" w:rsidP="00CE7B7C">
            <w:pPr>
              <w:rPr>
                <w:rFonts w:ascii="Arial" w:hAnsi="Arial" w:cs="Arial"/>
                <w:b/>
                <w:bCs/>
              </w:rPr>
            </w:pPr>
            <w:r w:rsidRPr="00EB5ACD">
              <w:rPr>
                <w:rFonts w:ascii="Arial" w:hAnsi="Arial" w:cs="Arial"/>
                <w:b/>
                <w:bCs/>
              </w:rPr>
              <w:t>Relational Leadership Safety</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28DF441" w14:textId="62E44C93" w:rsidR="003914FD" w:rsidRPr="00EB5ACD" w:rsidRDefault="003E1490" w:rsidP="00CE7B7C">
            <w:pPr>
              <w:rPr>
                <w:rFonts w:ascii="Arial" w:hAnsi="Arial" w:cs="Arial"/>
                <w:b/>
                <w:bCs/>
              </w:rPr>
            </w:pPr>
            <w:r w:rsidRPr="00EB5ACD">
              <w:rPr>
                <w:rFonts w:ascii="Arial" w:hAnsi="Arial" w:cs="Arial"/>
                <w:b/>
                <w:bCs/>
              </w:rPr>
              <w:t>Collective Psychological Security</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AE06556" w14:textId="652636A6" w:rsidR="003914FD" w:rsidRPr="00EB5ACD" w:rsidRDefault="003E1490" w:rsidP="00CE7B7C">
            <w:pPr>
              <w:rPr>
                <w:rFonts w:ascii="Arial" w:hAnsi="Arial" w:cs="Arial"/>
                <w:b/>
                <w:bCs/>
              </w:rPr>
            </w:pPr>
            <w:r w:rsidRPr="00EB5ACD">
              <w:rPr>
                <w:rFonts w:ascii="Arial" w:hAnsi="Arial" w:cs="Arial"/>
                <w:b/>
                <w:bCs/>
              </w:rPr>
              <w:t>Prosocial Organizational Commitment</w:t>
            </w:r>
          </w:p>
        </w:tc>
      </w:tr>
      <w:tr w:rsidR="003914FD" w:rsidRPr="00EB5ACD" w14:paraId="7D5DABD2" w14:textId="77777777" w:rsidTr="003914FD">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171AD794" w14:textId="0D86087A" w:rsidR="003914FD" w:rsidRPr="00EB5ACD" w:rsidRDefault="003E1490" w:rsidP="00CE7B7C">
            <w:pPr>
              <w:rPr>
                <w:rFonts w:ascii="Arial" w:hAnsi="Arial" w:cs="Arial"/>
              </w:rPr>
            </w:pPr>
            <w:r w:rsidRPr="00EB5ACD">
              <w:rPr>
                <w:rFonts w:ascii="Arial" w:hAnsi="Arial" w:cs="Arial"/>
                <w:b/>
                <w:bCs/>
              </w:rPr>
              <w:t>Relational Leadership Safety</w:t>
            </w:r>
          </w:p>
        </w:tc>
        <w:tc>
          <w:tcPr>
            <w:tcW w:w="0" w:type="auto"/>
            <w:tcBorders>
              <w:top w:val="nil"/>
              <w:left w:val="nil"/>
              <w:bottom w:val="nil"/>
              <w:right w:val="nil"/>
            </w:tcBorders>
            <w:tcMar>
              <w:top w:w="120" w:type="dxa"/>
              <w:left w:w="30" w:type="dxa"/>
              <w:bottom w:w="30" w:type="dxa"/>
              <w:right w:w="120" w:type="dxa"/>
            </w:tcMar>
            <w:vAlign w:val="center"/>
            <w:hideMark/>
          </w:tcPr>
          <w:p w14:paraId="7BCCF9FD" w14:textId="77777777" w:rsidR="003914FD" w:rsidRPr="00EB5ACD"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120" w:type="dxa"/>
            </w:tcMar>
            <w:vAlign w:val="center"/>
            <w:hideMark/>
          </w:tcPr>
          <w:p w14:paraId="019F6C14" w14:textId="77777777" w:rsidR="003914FD" w:rsidRPr="00EB5ACD" w:rsidRDefault="003914FD" w:rsidP="00CE7B7C">
            <w:pPr>
              <w:rPr>
                <w:rFonts w:ascii="Arial" w:hAnsi="Arial" w:cs="Arial"/>
              </w:rPr>
            </w:pPr>
            <w:r w:rsidRPr="00EB5ACD">
              <w:rPr>
                <w:rFonts w:ascii="Arial" w:hAnsi="Arial" w:cs="Arial"/>
              </w:rPr>
              <w:t>1.000</w:t>
            </w:r>
          </w:p>
        </w:tc>
        <w:tc>
          <w:tcPr>
            <w:tcW w:w="0" w:type="auto"/>
            <w:tcBorders>
              <w:top w:val="nil"/>
              <w:left w:val="nil"/>
              <w:bottom w:val="nil"/>
              <w:right w:val="nil"/>
            </w:tcBorders>
            <w:tcMar>
              <w:top w:w="120" w:type="dxa"/>
              <w:left w:w="30" w:type="dxa"/>
              <w:bottom w:w="30" w:type="dxa"/>
              <w:right w:w="120" w:type="dxa"/>
            </w:tcMar>
            <w:vAlign w:val="center"/>
            <w:hideMark/>
          </w:tcPr>
          <w:p w14:paraId="5C01F6D5" w14:textId="77777777" w:rsidR="003914FD" w:rsidRPr="00EB5ACD"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120" w:type="dxa"/>
            </w:tcMar>
            <w:vAlign w:val="center"/>
            <w:hideMark/>
          </w:tcPr>
          <w:p w14:paraId="526732BA" w14:textId="77777777" w:rsidR="003914FD" w:rsidRPr="00EB5ACD" w:rsidRDefault="003914FD" w:rsidP="00CE7B7C">
            <w:pPr>
              <w:rPr>
                <w:rFonts w:ascii="Arial" w:hAnsi="Arial" w:cs="Arial"/>
              </w:rPr>
            </w:pPr>
            <w:r w:rsidRPr="00EB5ACD">
              <w:rPr>
                <w:rFonts w:ascii="Arial" w:hAnsi="Arial" w:cs="Arial"/>
              </w:rPr>
              <w:t>0.874</w:t>
            </w:r>
          </w:p>
        </w:tc>
        <w:tc>
          <w:tcPr>
            <w:tcW w:w="0" w:type="auto"/>
            <w:tcBorders>
              <w:top w:val="nil"/>
              <w:left w:val="nil"/>
              <w:bottom w:val="nil"/>
              <w:right w:val="nil"/>
            </w:tcBorders>
            <w:tcMar>
              <w:top w:w="120" w:type="dxa"/>
              <w:left w:w="30" w:type="dxa"/>
              <w:bottom w:w="30" w:type="dxa"/>
              <w:right w:w="120" w:type="dxa"/>
            </w:tcMar>
            <w:vAlign w:val="center"/>
            <w:hideMark/>
          </w:tcPr>
          <w:p w14:paraId="5C11FDB5" w14:textId="77777777" w:rsidR="003914FD" w:rsidRPr="00EB5ACD"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120" w:type="dxa"/>
            </w:tcMar>
            <w:vAlign w:val="center"/>
            <w:hideMark/>
          </w:tcPr>
          <w:p w14:paraId="393EF76C" w14:textId="77777777" w:rsidR="003914FD" w:rsidRPr="00EB5ACD" w:rsidRDefault="003914FD" w:rsidP="00CE7B7C">
            <w:pPr>
              <w:rPr>
                <w:rFonts w:ascii="Arial" w:hAnsi="Arial" w:cs="Arial"/>
              </w:rPr>
            </w:pPr>
            <w:r w:rsidRPr="00EB5ACD">
              <w:rPr>
                <w:rFonts w:ascii="Arial" w:hAnsi="Arial" w:cs="Arial"/>
              </w:rPr>
              <w:t>0.613</w:t>
            </w:r>
          </w:p>
        </w:tc>
        <w:tc>
          <w:tcPr>
            <w:tcW w:w="0" w:type="auto"/>
            <w:tcBorders>
              <w:top w:val="nil"/>
              <w:left w:val="nil"/>
              <w:bottom w:val="nil"/>
              <w:right w:val="nil"/>
            </w:tcBorders>
            <w:tcMar>
              <w:top w:w="120" w:type="dxa"/>
              <w:left w:w="30" w:type="dxa"/>
              <w:bottom w:w="30" w:type="dxa"/>
              <w:right w:w="120" w:type="dxa"/>
            </w:tcMar>
            <w:vAlign w:val="center"/>
            <w:hideMark/>
          </w:tcPr>
          <w:p w14:paraId="3FA6CEF0" w14:textId="77777777" w:rsidR="003914FD" w:rsidRPr="00EB5ACD" w:rsidRDefault="003914FD" w:rsidP="00CE7B7C">
            <w:pPr>
              <w:rPr>
                <w:rFonts w:ascii="Arial" w:hAnsi="Arial" w:cs="Arial"/>
              </w:rPr>
            </w:pPr>
          </w:p>
        </w:tc>
      </w:tr>
      <w:tr w:rsidR="003914FD" w:rsidRPr="00EB5ACD" w14:paraId="0EA4835F" w14:textId="77777777" w:rsidTr="003914FD">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D9580F1" w14:textId="49753709" w:rsidR="003914FD" w:rsidRPr="00EB5ACD" w:rsidRDefault="003E1490" w:rsidP="00CE7B7C">
            <w:pPr>
              <w:rPr>
                <w:rFonts w:ascii="Arial" w:hAnsi="Arial" w:cs="Arial"/>
              </w:rPr>
            </w:pPr>
            <w:r w:rsidRPr="00EB5ACD">
              <w:rPr>
                <w:rFonts w:ascii="Arial" w:hAnsi="Arial" w:cs="Arial"/>
                <w:b/>
                <w:bCs/>
              </w:rPr>
              <w:t>Collective Psychological Security</w:t>
            </w:r>
          </w:p>
        </w:tc>
        <w:tc>
          <w:tcPr>
            <w:tcW w:w="0" w:type="auto"/>
            <w:tcBorders>
              <w:top w:val="nil"/>
              <w:left w:val="nil"/>
              <w:bottom w:val="nil"/>
              <w:right w:val="nil"/>
            </w:tcBorders>
            <w:tcMar>
              <w:top w:w="30" w:type="dxa"/>
              <w:left w:w="30" w:type="dxa"/>
              <w:bottom w:w="30" w:type="dxa"/>
              <w:right w:w="120" w:type="dxa"/>
            </w:tcMar>
            <w:vAlign w:val="center"/>
            <w:hideMark/>
          </w:tcPr>
          <w:p w14:paraId="3B805586" w14:textId="77777777" w:rsidR="003914FD" w:rsidRPr="00EB5ACD"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120" w:type="dxa"/>
            </w:tcMar>
            <w:vAlign w:val="center"/>
            <w:hideMark/>
          </w:tcPr>
          <w:p w14:paraId="455DC375" w14:textId="77777777" w:rsidR="003914FD" w:rsidRPr="00EB5ACD" w:rsidRDefault="003914FD" w:rsidP="00CE7B7C">
            <w:pPr>
              <w:rPr>
                <w:rFonts w:ascii="Arial" w:hAnsi="Arial" w:cs="Arial"/>
              </w:rPr>
            </w:pPr>
            <w:r w:rsidRPr="00EB5ACD">
              <w:rPr>
                <w:rFonts w:ascii="Arial" w:hAnsi="Arial" w:cs="Arial"/>
              </w:rPr>
              <w:t>0.874</w:t>
            </w:r>
          </w:p>
        </w:tc>
        <w:tc>
          <w:tcPr>
            <w:tcW w:w="0" w:type="auto"/>
            <w:tcBorders>
              <w:top w:val="nil"/>
              <w:left w:val="nil"/>
              <w:bottom w:val="nil"/>
              <w:right w:val="nil"/>
            </w:tcBorders>
            <w:tcMar>
              <w:top w:w="30" w:type="dxa"/>
              <w:left w:w="30" w:type="dxa"/>
              <w:bottom w:w="30" w:type="dxa"/>
              <w:right w:w="120" w:type="dxa"/>
            </w:tcMar>
            <w:vAlign w:val="center"/>
            <w:hideMark/>
          </w:tcPr>
          <w:p w14:paraId="392027CF" w14:textId="77777777" w:rsidR="003914FD" w:rsidRPr="00EB5ACD"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120" w:type="dxa"/>
            </w:tcMar>
            <w:vAlign w:val="center"/>
            <w:hideMark/>
          </w:tcPr>
          <w:p w14:paraId="21A414E8" w14:textId="77777777" w:rsidR="003914FD" w:rsidRPr="00EB5ACD" w:rsidRDefault="003914FD" w:rsidP="00CE7B7C">
            <w:pPr>
              <w:rPr>
                <w:rFonts w:ascii="Arial" w:hAnsi="Arial" w:cs="Arial"/>
              </w:rPr>
            </w:pPr>
            <w:r w:rsidRPr="00EB5ACD">
              <w:rPr>
                <w:rFonts w:ascii="Arial" w:hAnsi="Arial" w:cs="Arial"/>
              </w:rPr>
              <w:t>1.000</w:t>
            </w:r>
          </w:p>
        </w:tc>
        <w:tc>
          <w:tcPr>
            <w:tcW w:w="0" w:type="auto"/>
            <w:tcBorders>
              <w:top w:val="nil"/>
              <w:left w:val="nil"/>
              <w:bottom w:val="nil"/>
              <w:right w:val="nil"/>
            </w:tcBorders>
            <w:tcMar>
              <w:top w:w="30" w:type="dxa"/>
              <w:left w:w="30" w:type="dxa"/>
              <w:bottom w:w="30" w:type="dxa"/>
              <w:right w:w="120" w:type="dxa"/>
            </w:tcMar>
            <w:vAlign w:val="center"/>
            <w:hideMark/>
          </w:tcPr>
          <w:p w14:paraId="2EC2C08E" w14:textId="77777777" w:rsidR="003914FD" w:rsidRPr="00EB5ACD"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120" w:type="dxa"/>
            </w:tcMar>
            <w:vAlign w:val="center"/>
            <w:hideMark/>
          </w:tcPr>
          <w:p w14:paraId="0061CAE0" w14:textId="77777777" w:rsidR="003914FD" w:rsidRPr="00EB5ACD" w:rsidRDefault="003914FD" w:rsidP="00CE7B7C">
            <w:pPr>
              <w:rPr>
                <w:rFonts w:ascii="Arial" w:hAnsi="Arial" w:cs="Arial"/>
              </w:rPr>
            </w:pPr>
            <w:r w:rsidRPr="00EB5ACD">
              <w:rPr>
                <w:rFonts w:ascii="Arial" w:hAnsi="Arial" w:cs="Arial"/>
              </w:rPr>
              <w:t>0.745</w:t>
            </w:r>
          </w:p>
        </w:tc>
        <w:tc>
          <w:tcPr>
            <w:tcW w:w="0" w:type="auto"/>
            <w:tcBorders>
              <w:top w:val="nil"/>
              <w:left w:val="nil"/>
              <w:bottom w:val="nil"/>
              <w:right w:val="nil"/>
            </w:tcBorders>
            <w:tcMar>
              <w:top w:w="30" w:type="dxa"/>
              <w:left w:w="30" w:type="dxa"/>
              <w:bottom w:w="30" w:type="dxa"/>
              <w:right w:w="120" w:type="dxa"/>
            </w:tcMar>
            <w:vAlign w:val="center"/>
            <w:hideMark/>
          </w:tcPr>
          <w:p w14:paraId="42B0AB32" w14:textId="77777777" w:rsidR="003914FD" w:rsidRPr="00EB5ACD" w:rsidRDefault="003914FD" w:rsidP="00CE7B7C">
            <w:pPr>
              <w:rPr>
                <w:rFonts w:ascii="Arial" w:hAnsi="Arial" w:cs="Arial"/>
              </w:rPr>
            </w:pPr>
          </w:p>
        </w:tc>
      </w:tr>
      <w:tr w:rsidR="003914FD" w:rsidRPr="00EB5ACD" w14:paraId="65CCC5C1" w14:textId="77777777" w:rsidTr="003914FD">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8508C15" w14:textId="47CD6B3A" w:rsidR="003914FD" w:rsidRPr="00EB5ACD" w:rsidRDefault="003E1490" w:rsidP="00CE7B7C">
            <w:pPr>
              <w:rPr>
                <w:rFonts w:ascii="Arial" w:hAnsi="Arial" w:cs="Arial"/>
              </w:rPr>
            </w:pPr>
            <w:r w:rsidRPr="00EB5ACD">
              <w:rPr>
                <w:rFonts w:ascii="Arial" w:hAnsi="Arial" w:cs="Arial"/>
                <w:b/>
                <w:bCs/>
              </w:rPr>
              <w:t>Prosocial Organizational Commitment</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51AE0CA" w14:textId="77777777" w:rsidR="003914FD" w:rsidRPr="00EB5ACD"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120" w:type="dxa"/>
            </w:tcMar>
            <w:vAlign w:val="center"/>
            <w:hideMark/>
          </w:tcPr>
          <w:p w14:paraId="132E7316" w14:textId="77777777" w:rsidR="003914FD" w:rsidRPr="00EB5ACD" w:rsidRDefault="003914FD" w:rsidP="00CE7B7C">
            <w:pPr>
              <w:rPr>
                <w:rFonts w:ascii="Arial" w:hAnsi="Arial" w:cs="Arial"/>
              </w:rPr>
            </w:pPr>
            <w:r w:rsidRPr="00EB5ACD">
              <w:rPr>
                <w:rFonts w:ascii="Arial" w:hAnsi="Arial" w:cs="Arial"/>
              </w:rPr>
              <w:t>0.613</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801D454" w14:textId="77777777" w:rsidR="003914FD" w:rsidRPr="00EB5ACD"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120" w:type="dxa"/>
            </w:tcMar>
            <w:vAlign w:val="center"/>
            <w:hideMark/>
          </w:tcPr>
          <w:p w14:paraId="793B8356" w14:textId="77777777" w:rsidR="003914FD" w:rsidRPr="00EB5ACD" w:rsidRDefault="003914FD" w:rsidP="00CE7B7C">
            <w:pPr>
              <w:rPr>
                <w:rFonts w:ascii="Arial" w:hAnsi="Arial" w:cs="Arial"/>
              </w:rPr>
            </w:pPr>
            <w:r w:rsidRPr="00EB5ACD">
              <w:rPr>
                <w:rFonts w:ascii="Arial" w:hAnsi="Arial" w:cs="Arial"/>
              </w:rPr>
              <w:t>0.745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B2A7EF0" w14:textId="77777777" w:rsidR="003914FD" w:rsidRPr="00EB5ACD"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120" w:type="dxa"/>
            </w:tcMar>
            <w:vAlign w:val="center"/>
            <w:hideMark/>
          </w:tcPr>
          <w:p w14:paraId="2854B167" w14:textId="77777777" w:rsidR="003914FD" w:rsidRPr="00EB5ACD" w:rsidRDefault="003914FD" w:rsidP="00CE7B7C">
            <w:pPr>
              <w:rPr>
                <w:rFonts w:ascii="Arial" w:hAnsi="Arial" w:cs="Arial"/>
              </w:rPr>
            </w:pPr>
            <w:r w:rsidRPr="00EB5ACD">
              <w:rPr>
                <w:rFonts w:ascii="Arial" w:hAnsi="Arial" w:cs="Arial"/>
              </w:rPr>
              <w:t>1.000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4268BC4" w14:textId="77777777" w:rsidR="003914FD" w:rsidRPr="00EB5ACD" w:rsidRDefault="003914FD" w:rsidP="00CE7B7C">
            <w:pPr>
              <w:rPr>
                <w:rFonts w:ascii="Arial" w:hAnsi="Arial" w:cs="Arial"/>
              </w:rPr>
            </w:pPr>
          </w:p>
        </w:tc>
      </w:tr>
      <w:tr w:rsidR="003914FD" w:rsidRPr="00EB5ACD" w14:paraId="42FBDE81" w14:textId="77777777" w:rsidTr="003914FD">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7BCB57FF" w14:textId="77777777" w:rsidR="003914FD" w:rsidRPr="00EB5ACD" w:rsidRDefault="003914FD" w:rsidP="00CE7B7C">
            <w:pPr>
              <w:rPr>
                <w:rFonts w:ascii="Arial" w:hAnsi="Arial" w:cs="Arial"/>
              </w:rPr>
            </w:pPr>
          </w:p>
        </w:tc>
      </w:tr>
    </w:tbl>
    <w:p w14:paraId="1774039B" w14:textId="77777777" w:rsidR="00475D10" w:rsidRPr="00EB5ACD" w:rsidRDefault="00475D10" w:rsidP="00441B6F">
      <w:pPr>
        <w:pStyle w:val="Body"/>
        <w:spacing w:after="0"/>
        <w:rPr>
          <w:rFonts w:ascii="Arial" w:hAnsi="Arial" w:cs="Arial"/>
          <w:b/>
          <w:bCs/>
          <w:lang w:val="en-PH"/>
        </w:rPr>
      </w:pPr>
    </w:p>
    <w:p w14:paraId="19B86A06" w14:textId="31DA10B5" w:rsidR="005452B9" w:rsidRPr="00EB5ACD" w:rsidRDefault="00475D10" w:rsidP="00441B6F">
      <w:pPr>
        <w:pStyle w:val="Body"/>
        <w:spacing w:after="0"/>
        <w:rPr>
          <w:rFonts w:ascii="Arial" w:hAnsi="Arial" w:cs="Arial"/>
          <w:b/>
          <w:bCs/>
          <w:lang w:val="en-PH"/>
        </w:rPr>
      </w:pPr>
      <w:r w:rsidRPr="00EB5ACD">
        <w:rPr>
          <w:rFonts w:ascii="Arial" w:hAnsi="Arial" w:cs="Arial"/>
          <w:b/>
          <w:bCs/>
          <w:lang w:val="en-PH"/>
        </w:rPr>
        <w:t>6. Structural Equation Modeling</w:t>
      </w:r>
    </w:p>
    <w:p w14:paraId="6BF1BEFF" w14:textId="018ECDB2" w:rsidR="002760AE" w:rsidRPr="00EB5ACD" w:rsidRDefault="002760AE" w:rsidP="002760AE">
      <w:pPr>
        <w:pStyle w:val="Body"/>
        <w:spacing w:after="0"/>
        <w:ind w:firstLine="720"/>
        <w:rPr>
          <w:rFonts w:ascii="Arial" w:hAnsi="Arial" w:cs="Arial"/>
          <w:lang w:val="en-PH"/>
        </w:rPr>
      </w:pPr>
      <w:r w:rsidRPr="00EB5ACD">
        <w:rPr>
          <w:rFonts w:ascii="Arial" w:hAnsi="Arial" w:cs="Arial"/>
          <w:lang w:val="en-PH"/>
        </w:rPr>
        <w:t xml:space="preserve">The structural equation model illustrated in Figure </w:t>
      </w:r>
      <w:r w:rsidR="00234054" w:rsidRPr="00EB5ACD">
        <w:rPr>
          <w:rFonts w:ascii="Arial" w:hAnsi="Arial" w:cs="Arial"/>
          <w:lang w:val="en-PH"/>
        </w:rPr>
        <w:t>2</w:t>
      </w:r>
      <w:r w:rsidRPr="00EB5ACD">
        <w:rPr>
          <w:rFonts w:ascii="Arial" w:hAnsi="Arial" w:cs="Arial"/>
          <w:lang w:val="en-PH"/>
        </w:rPr>
        <w:t xml:space="preserve"> depicts a three-factor correlated measurement structure of psychological safety among public school teachers. Each latent construct—F1 (Relational Leadership Safety), F2 (Collective Psychological Security), and F3 (Prosocial Organizational Commitment)—is specified as a reflective factor with clearly delineated indicators, and no cross-loadings are shown. This clean specification indicates strong factorial discipline and supports the stability of the factor structure previously established through exploratory analysis, consistent with best practices in confirmatory factor analysis (Brown, 2015; Kline, 2016).</w:t>
      </w:r>
    </w:p>
    <w:p w14:paraId="3439277C" w14:textId="77777777" w:rsidR="002760AE" w:rsidRPr="00EB5ACD" w:rsidRDefault="002760AE" w:rsidP="002760AE">
      <w:pPr>
        <w:pStyle w:val="Body"/>
        <w:spacing w:after="0"/>
        <w:ind w:firstLine="720"/>
        <w:rPr>
          <w:rFonts w:ascii="Arial" w:hAnsi="Arial" w:cs="Arial"/>
          <w:lang w:val="en-PH"/>
        </w:rPr>
      </w:pPr>
      <w:r w:rsidRPr="00EB5ACD">
        <w:rPr>
          <w:rFonts w:ascii="Arial" w:hAnsi="Arial" w:cs="Arial"/>
          <w:lang w:val="en-PH"/>
        </w:rPr>
        <w:t>The standardized factor loadings from the latent variables to their respective indicators are uniformly high, demonstrating strong relationships between each construct and its observed measures. This pattern indicates that the items function as reliable and substantive indicators of their intended psychological safety dimensions, minimizing concerns related to weak indicators or construct underrepresentation. Such strong and homogeneous loadings align with contemporary evaluations of psychological safety measures, which emphasize robust indicator–construct alignment as a marker of sound psychometric quality (Liu et al., 2024).</w:t>
      </w:r>
    </w:p>
    <w:p w14:paraId="0FAC9ACA" w14:textId="77777777" w:rsidR="002760AE" w:rsidRPr="00EB5ACD" w:rsidRDefault="002760AE" w:rsidP="002760AE">
      <w:pPr>
        <w:pStyle w:val="Body"/>
        <w:spacing w:after="0"/>
        <w:ind w:firstLine="720"/>
        <w:rPr>
          <w:rFonts w:ascii="Arial" w:hAnsi="Arial" w:cs="Arial"/>
          <w:lang w:val="en-PH"/>
        </w:rPr>
      </w:pPr>
      <w:r w:rsidRPr="00EB5ACD">
        <w:rPr>
          <w:rFonts w:ascii="Arial" w:hAnsi="Arial" w:cs="Arial"/>
          <w:lang w:val="en-PH"/>
        </w:rPr>
        <w:t>The moderate correlations among the latent factors suggest that while the three dimensions are empirically related, they remain conceptually distinct. This configuration is theoretically coherent with established psychological safety literature, which conceptualizes safety as a multifaceted construct shaped by leadership practices, collective relational dynamics, and behavioral expressions rather than a single undifferentiated perception (Edmondson &amp; Lei, 2014; Frazier et al., 2017; Edmondson &amp; Bransby, 2023). Overall, the figure provides visual and empirical confirmation that psychological safety among teachers is best represented as an integrated yet multidimensional system operating within school organizations.</w:t>
      </w:r>
    </w:p>
    <w:p w14:paraId="0EA8E400" w14:textId="77777777" w:rsidR="00475D10" w:rsidRPr="00EB5ACD" w:rsidRDefault="00475D10" w:rsidP="002760AE">
      <w:pPr>
        <w:pStyle w:val="Body"/>
        <w:spacing w:after="0"/>
        <w:ind w:firstLine="720"/>
        <w:rPr>
          <w:rFonts w:ascii="Arial" w:hAnsi="Arial" w:cs="Arial"/>
          <w:lang w:val="en-PH"/>
        </w:rPr>
      </w:pPr>
    </w:p>
    <w:p w14:paraId="3CFD4CE9" w14:textId="77777777" w:rsidR="002848A3" w:rsidRPr="00EB5ACD" w:rsidRDefault="002848A3" w:rsidP="00441B6F">
      <w:pPr>
        <w:pStyle w:val="Body"/>
        <w:spacing w:after="0"/>
        <w:rPr>
          <w:rFonts w:ascii="Arial" w:hAnsi="Arial" w:cs="Arial"/>
          <w:b/>
          <w:bCs/>
          <w:lang w:val="en-PH"/>
        </w:rPr>
      </w:pPr>
    </w:p>
    <w:p w14:paraId="7C05124E" w14:textId="77777777" w:rsidR="00475D10" w:rsidRPr="00EB5ACD" w:rsidRDefault="00475D10" w:rsidP="00441B6F">
      <w:pPr>
        <w:pStyle w:val="Body"/>
        <w:spacing w:after="0"/>
        <w:rPr>
          <w:rFonts w:ascii="Arial" w:hAnsi="Arial" w:cs="Arial"/>
        </w:rPr>
      </w:pPr>
    </w:p>
    <w:p w14:paraId="7D8C719F" w14:textId="573DD3EA" w:rsidR="002848A3" w:rsidRPr="00EB5ACD" w:rsidRDefault="002848A3" w:rsidP="002848A3">
      <w:pPr>
        <w:pStyle w:val="Body"/>
        <w:spacing w:after="0"/>
        <w:jc w:val="center"/>
        <w:rPr>
          <w:rFonts w:ascii="Arial" w:hAnsi="Arial" w:cs="Arial"/>
        </w:rPr>
      </w:pPr>
      <w:r w:rsidRPr="00EB5ACD">
        <w:rPr>
          <w:rFonts w:ascii="Arial" w:hAnsi="Arial" w:cs="Arial"/>
          <w:noProof/>
        </w:rPr>
        <w:lastRenderedPageBreak/>
        <w:drawing>
          <wp:inline distT="0" distB="0" distL="0" distR="0" wp14:anchorId="79F7A9F8" wp14:editId="071E6DB7">
            <wp:extent cx="4108211" cy="2801809"/>
            <wp:effectExtent l="19050" t="19050" r="26035" b="17780"/>
            <wp:docPr id="1956245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6644" t="11507" r="9790" b="12460"/>
                    <a:stretch>
                      <a:fillRect/>
                    </a:stretch>
                  </pic:blipFill>
                  <pic:spPr bwMode="auto">
                    <a:xfrm>
                      <a:off x="0" y="0"/>
                      <a:ext cx="4117911" cy="280842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5874812" w14:textId="77777777" w:rsidR="00187518" w:rsidRPr="00EB5ACD" w:rsidRDefault="00187518" w:rsidP="002848A3">
      <w:pPr>
        <w:pStyle w:val="Body"/>
        <w:spacing w:after="0"/>
        <w:jc w:val="center"/>
        <w:rPr>
          <w:rFonts w:ascii="Arial" w:hAnsi="Arial" w:cs="Arial"/>
        </w:rPr>
      </w:pPr>
    </w:p>
    <w:p w14:paraId="17F6FBD8" w14:textId="57F86D2D" w:rsidR="00187518" w:rsidRPr="00EB5ACD" w:rsidRDefault="00187518" w:rsidP="002848A3">
      <w:pPr>
        <w:pStyle w:val="Body"/>
        <w:spacing w:after="0"/>
        <w:jc w:val="center"/>
        <w:rPr>
          <w:rFonts w:ascii="Arial" w:hAnsi="Arial" w:cs="Arial"/>
          <w:b/>
          <w:bCs/>
        </w:rPr>
      </w:pPr>
      <w:r w:rsidRPr="00EB5ACD">
        <w:rPr>
          <w:rFonts w:ascii="Arial" w:hAnsi="Arial" w:cs="Arial"/>
          <w:b/>
          <w:bCs/>
        </w:rPr>
        <w:t xml:space="preserve">Figure </w:t>
      </w:r>
      <w:r w:rsidR="003B6A6E">
        <w:rPr>
          <w:rFonts w:ascii="Arial" w:hAnsi="Arial" w:cs="Arial"/>
          <w:b/>
          <w:bCs/>
        </w:rPr>
        <w:t>3</w:t>
      </w:r>
      <w:r w:rsidRPr="00EB5ACD">
        <w:rPr>
          <w:rFonts w:ascii="Arial" w:hAnsi="Arial" w:cs="Arial"/>
          <w:b/>
          <w:bCs/>
        </w:rPr>
        <w:t>. SEM of Psychological Safety Scale for Filipino Public School Teachers</w:t>
      </w:r>
    </w:p>
    <w:p w14:paraId="2C541ABA" w14:textId="77777777" w:rsidR="002848A3" w:rsidRPr="00EB5ACD" w:rsidRDefault="002848A3" w:rsidP="00441B6F">
      <w:pPr>
        <w:pStyle w:val="Body"/>
        <w:spacing w:after="0"/>
        <w:rPr>
          <w:rFonts w:ascii="Arial" w:hAnsi="Arial" w:cs="Arial"/>
          <w:b/>
          <w:bCs/>
        </w:rPr>
      </w:pPr>
    </w:p>
    <w:p w14:paraId="217A0BF5" w14:textId="503C4DBC" w:rsidR="00C358A6" w:rsidRPr="00EB5ACD" w:rsidRDefault="00EE221C" w:rsidP="00441B6F">
      <w:pPr>
        <w:pStyle w:val="Body"/>
        <w:spacing w:after="0"/>
        <w:rPr>
          <w:rFonts w:ascii="Arial" w:hAnsi="Arial" w:cs="Arial"/>
          <w:b/>
          <w:bCs/>
        </w:rPr>
      </w:pPr>
      <w:r w:rsidRPr="00EB5ACD">
        <w:rPr>
          <w:rFonts w:ascii="Arial" w:hAnsi="Arial" w:cs="Arial"/>
          <w:b/>
          <w:bCs/>
        </w:rPr>
        <w:t xml:space="preserve">7. </w:t>
      </w:r>
      <w:r w:rsidR="004C6422" w:rsidRPr="00EB5ACD">
        <w:rPr>
          <w:rFonts w:ascii="Arial" w:hAnsi="Arial" w:cs="Arial"/>
          <w:b/>
          <w:bCs/>
        </w:rPr>
        <w:t>Conclusion</w:t>
      </w:r>
    </w:p>
    <w:p w14:paraId="0735550A" w14:textId="77777777" w:rsidR="00203869" w:rsidRPr="00EB5ACD" w:rsidRDefault="00203869" w:rsidP="00203869">
      <w:pPr>
        <w:pStyle w:val="Body"/>
        <w:spacing w:after="0"/>
        <w:ind w:firstLine="720"/>
        <w:rPr>
          <w:rFonts w:ascii="Arial" w:hAnsi="Arial" w:cs="Arial"/>
          <w:lang w:val="en-PH"/>
        </w:rPr>
      </w:pPr>
      <w:r w:rsidRPr="00EB5ACD">
        <w:rPr>
          <w:rFonts w:ascii="Arial" w:hAnsi="Arial" w:cs="Arial"/>
          <w:lang w:val="en-PH"/>
        </w:rPr>
        <w:t xml:space="preserve">This study developed and validated a Psychological Safety Scale specifically designed for Filipino </w:t>
      </w:r>
      <w:proofErr w:type="gramStart"/>
      <w:r w:rsidRPr="00EB5ACD">
        <w:rPr>
          <w:rFonts w:ascii="Arial" w:hAnsi="Arial" w:cs="Arial"/>
          <w:lang w:val="en-PH"/>
        </w:rPr>
        <w:t>public school</w:t>
      </w:r>
      <w:proofErr w:type="gramEnd"/>
      <w:r w:rsidRPr="00EB5ACD">
        <w:rPr>
          <w:rFonts w:ascii="Arial" w:hAnsi="Arial" w:cs="Arial"/>
          <w:lang w:val="en-PH"/>
        </w:rPr>
        <w:t xml:space="preserve"> teachers using a rigorous psychometric and structural equation modeling approach. The findings demonstrate that psychological safety in the Philippine </w:t>
      </w:r>
      <w:proofErr w:type="gramStart"/>
      <w:r w:rsidRPr="00EB5ACD">
        <w:rPr>
          <w:rFonts w:ascii="Arial" w:hAnsi="Arial" w:cs="Arial"/>
          <w:lang w:val="en-PH"/>
        </w:rPr>
        <w:t>public school</w:t>
      </w:r>
      <w:proofErr w:type="gramEnd"/>
      <w:r w:rsidRPr="00EB5ACD">
        <w:rPr>
          <w:rFonts w:ascii="Arial" w:hAnsi="Arial" w:cs="Arial"/>
          <w:lang w:val="en-PH"/>
        </w:rPr>
        <w:t xml:space="preserve"> context is best represented as a multidimensional construct comprising Relational Leadership Safety, Collective Psychological Security, and Prosocial Organizational Commitment. The stability of this three-factor structure across exploratory and confirmatory analyses affirms the conceptual coherence and measurement robustness of the scale.</w:t>
      </w:r>
    </w:p>
    <w:p w14:paraId="240C1011" w14:textId="77777777" w:rsidR="00203869" w:rsidRPr="00EB5ACD" w:rsidRDefault="00203869" w:rsidP="00203869">
      <w:pPr>
        <w:pStyle w:val="Body"/>
        <w:spacing w:after="0"/>
        <w:ind w:firstLine="720"/>
        <w:rPr>
          <w:rFonts w:ascii="Arial" w:hAnsi="Arial" w:cs="Arial"/>
          <w:lang w:val="en-PH"/>
        </w:rPr>
      </w:pPr>
      <w:r w:rsidRPr="00EB5ACD">
        <w:rPr>
          <w:rFonts w:ascii="Arial" w:hAnsi="Arial" w:cs="Arial"/>
          <w:lang w:val="en-PH"/>
        </w:rPr>
        <w:t>The instrument exhibited excellent psychometric properties. Item-level analyses showed strong response quality and consistency, while factor analytic results confirmed clear construct delineation and substantial explained variance. Confirmatory modeling provided strong evidence of model adequacy, with multiple fit indices indicating that the proposed structure accurately represents the underlying data. Reliability and validity assessments further established that each dimension is measured with high internal consistency, strong convergent validity, and adequate discriminant distinction from the other dimensions.</w:t>
      </w:r>
    </w:p>
    <w:p w14:paraId="7DD11C7B" w14:textId="77777777" w:rsidR="00203869" w:rsidRPr="00EB5ACD" w:rsidRDefault="00203869" w:rsidP="00203869">
      <w:pPr>
        <w:pStyle w:val="Body"/>
        <w:spacing w:after="0"/>
        <w:ind w:firstLine="720"/>
        <w:rPr>
          <w:rFonts w:ascii="Arial" w:hAnsi="Arial" w:cs="Arial"/>
          <w:lang w:val="en-PH"/>
        </w:rPr>
      </w:pPr>
      <w:r w:rsidRPr="00EB5ACD">
        <w:rPr>
          <w:rFonts w:ascii="Arial" w:hAnsi="Arial" w:cs="Arial"/>
          <w:lang w:val="en-PH"/>
        </w:rPr>
        <w:t>Substantively, the results highlight psychological safety as a relational and collective phenomenon within schools. Leadership practices that promote openness, accessibility, and non-punitive responses to error form the foundation of psychological safety. These conditions support the development of trust, belongingness, and cooperative engagement among teachers, which in turn foster voluntary, prosocial behaviors that strengthen the broader school community. Together, these dimensions reflect how psychological safety is established, sustained, and enacted in everyday school life.</w:t>
      </w:r>
    </w:p>
    <w:p w14:paraId="5A3E8D2C" w14:textId="77777777" w:rsidR="00203869" w:rsidRPr="00EB5ACD" w:rsidRDefault="00203869" w:rsidP="00203869">
      <w:pPr>
        <w:pStyle w:val="Body"/>
        <w:spacing w:after="0"/>
        <w:ind w:firstLine="720"/>
        <w:rPr>
          <w:rFonts w:ascii="Arial" w:hAnsi="Arial" w:cs="Arial"/>
          <w:lang w:val="en-PH"/>
        </w:rPr>
      </w:pPr>
      <w:r w:rsidRPr="00EB5ACD">
        <w:rPr>
          <w:rFonts w:ascii="Arial" w:hAnsi="Arial" w:cs="Arial"/>
          <w:lang w:val="en-PH"/>
        </w:rPr>
        <w:t xml:space="preserve">By grounding the measurement model in the lived realities of Filipino </w:t>
      </w:r>
      <w:proofErr w:type="gramStart"/>
      <w:r w:rsidRPr="00EB5ACD">
        <w:rPr>
          <w:rFonts w:ascii="Arial" w:hAnsi="Arial" w:cs="Arial"/>
          <w:lang w:val="en-PH"/>
        </w:rPr>
        <w:t>public school</w:t>
      </w:r>
      <w:proofErr w:type="gramEnd"/>
      <w:r w:rsidRPr="00EB5ACD">
        <w:rPr>
          <w:rFonts w:ascii="Arial" w:hAnsi="Arial" w:cs="Arial"/>
          <w:lang w:val="en-PH"/>
        </w:rPr>
        <w:t xml:space="preserve"> teachers, this study contributes a context-sensitive and empirically sound tool for assessing psychological safety in educational settings. The validated scale provides a robust foundation for future research, program evaluation, and organizational diagnostics aimed at enhancing teacher well-being, collaboration, and professional engagement in public school systems.</w:t>
      </w:r>
    </w:p>
    <w:p w14:paraId="53A47676" w14:textId="77777777" w:rsidR="004C6422" w:rsidRPr="00EB5ACD" w:rsidRDefault="004C6422" w:rsidP="00203869">
      <w:pPr>
        <w:pStyle w:val="Body"/>
        <w:spacing w:after="0"/>
        <w:ind w:firstLine="720"/>
        <w:rPr>
          <w:rFonts w:ascii="Arial" w:hAnsi="Arial" w:cs="Arial"/>
        </w:rPr>
      </w:pPr>
    </w:p>
    <w:p w14:paraId="7BBE28A8" w14:textId="77777777" w:rsidR="004C6422" w:rsidRPr="00EB5ACD" w:rsidRDefault="004C6422" w:rsidP="00441B6F">
      <w:pPr>
        <w:pStyle w:val="Body"/>
        <w:spacing w:after="0"/>
        <w:rPr>
          <w:rFonts w:ascii="Arial" w:hAnsi="Arial" w:cs="Arial"/>
        </w:rPr>
      </w:pPr>
    </w:p>
    <w:p w14:paraId="301979CF" w14:textId="77777777" w:rsidR="00C358A6" w:rsidRPr="00EB5ACD" w:rsidRDefault="00C358A6" w:rsidP="00441B6F">
      <w:pPr>
        <w:pStyle w:val="Body"/>
        <w:spacing w:after="0"/>
        <w:rPr>
          <w:rFonts w:ascii="Arial" w:hAnsi="Arial" w:cs="Arial"/>
        </w:rPr>
      </w:pPr>
    </w:p>
    <w:p w14:paraId="2E03E35D" w14:textId="77777777" w:rsidR="005C784C" w:rsidRPr="00EB5ACD" w:rsidRDefault="005C784C" w:rsidP="00441B6F">
      <w:pPr>
        <w:pStyle w:val="ReferHead"/>
        <w:spacing w:after="0"/>
        <w:jc w:val="both"/>
        <w:rPr>
          <w:rFonts w:ascii="Arial" w:hAnsi="Arial" w:cs="Arial"/>
          <w:b w:val="0"/>
          <w:caps w:val="0"/>
          <w:sz w:val="20"/>
        </w:rPr>
      </w:pPr>
    </w:p>
    <w:p w14:paraId="4A6B62F0" w14:textId="3375AF25" w:rsidR="00860000" w:rsidRPr="009103D8" w:rsidRDefault="005C784C" w:rsidP="00441B6F">
      <w:pPr>
        <w:pStyle w:val="ReferHead"/>
        <w:spacing w:after="0"/>
        <w:jc w:val="both"/>
        <w:rPr>
          <w:rFonts w:ascii="Arial" w:hAnsi="Arial" w:cs="Arial"/>
          <w:bCs/>
          <w:sz w:val="20"/>
        </w:rPr>
      </w:pPr>
      <w:r w:rsidRPr="009103D8">
        <w:rPr>
          <w:rFonts w:ascii="Arial" w:hAnsi="Arial" w:cs="Arial"/>
          <w:bCs/>
          <w:sz w:val="20"/>
        </w:rPr>
        <w:t>Ethical approval</w:t>
      </w:r>
    </w:p>
    <w:p w14:paraId="6B037AAB" w14:textId="77777777" w:rsidR="00906F77" w:rsidRPr="009103D8" w:rsidRDefault="00906F77" w:rsidP="00441B6F">
      <w:pPr>
        <w:pStyle w:val="ReferHead"/>
        <w:spacing w:after="0"/>
        <w:jc w:val="both"/>
        <w:rPr>
          <w:rFonts w:ascii="Arial" w:hAnsi="Arial" w:cs="Arial"/>
          <w:b w:val="0"/>
          <w:sz w:val="20"/>
        </w:rPr>
      </w:pPr>
    </w:p>
    <w:p w14:paraId="510D06C3" w14:textId="77777777" w:rsidR="00906F77" w:rsidRPr="009103D8" w:rsidRDefault="00906F77" w:rsidP="00906F77">
      <w:pPr>
        <w:pStyle w:val="NormalWeb"/>
        <w:spacing w:before="0" w:beforeAutospacing="0" w:after="0" w:afterAutospacing="0"/>
        <w:ind w:firstLine="720"/>
        <w:jc w:val="both"/>
        <w:rPr>
          <w:rFonts w:ascii="Arial" w:hAnsi="Arial" w:cs="Arial"/>
          <w:sz w:val="20"/>
          <w:szCs w:val="20"/>
        </w:rPr>
      </w:pPr>
      <w:r w:rsidRPr="009103D8">
        <w:rPr>
          <w:rFonts w:ascii="Arial" w:hAnsi="Arial" w:cs="Arial"/>
          <w:sz w:val="20"/>
          <w:szCs w:val="20"/>
        </w:rPr>
        <w:t xml:space="preserve">This study obtained ethical clearance and institutional authorization prior to data collection. Formal permission was secured from the Schools Division Office of Northern Samar, Department of Education </w:t>
      </w:r>
      <w:r w:rsidRPr="009103D8">
        <w:rPr>
          <w:rFonts w:ascii="Arial" w:hAnsi="Arial" w:cs="Arial"/>
          <w:sz w:val="20"/>
          <w:szCs w:val="20"/>
        </w:rPr>
        <w:lastRenderedPageBreak/>
        <w:t xml:space="preserve">(DepEd), consistent with </w:t>
      </w:r>
      <w:r w:rsidRPr="009103D8">
        <w:rPr>
          <w:rStyle w:val="Strong"/>
          <w:rFonts w:ascii="Arial" w:hAnsi="Arial" w:cs="Arial"/>
          <w:b w:val="0"/>
          <w:bCs w:val="0"/>
          <w:sz w:val="20"/>
          <w:szCs w:val="20"/>
        </w:rPr>
        <w:t>DepEd Order No. 16, series of 2017</w:t>
      </w:r>
      <w:r w:rsidRPr="009103D8">
        <w:rPr>
          <w:rFonts w:ascii="Arial" w:hAnsi="Arial" w:cs="Arial"/>
          <w:sz w:val="20"/>
          <w:szCs w:val="20"/>
        </w:rPr>
        <w:t xml:space="preserve"> (Research Management Guidelines), which governs the conduct of research involving DepEd personnel and ensures adherence to ethical standards in educational research. Coordination with school heads was undertaken to facilitate informed and voluntary participation of teachers across participating schools.</w:t>
      </w:r>
    </w:p>
    <w:p w14:paraId="7BC94326" w14:textId="4393CFD1" w:rsidR="00906F77" w:rsidRPr="009103D8" w:rsidRDefault="00906F77" w:rsidP="00906F77">
      <w:pPr>
        <w:pStyle w:val="NormalWeb"/>
        <w:spacing w:before="0" w:beforeAutospacing="0" w:after="0" w:afterAutospacing="0"/>
        <w:ind w:firstLine="720"/>
        <w:jc w:val="both"/>
        <w:rPr>
          <w:rFonts w:ascii="Arial" w:hAnsi="Arial" w:cs="Arial"/>
          <w:sz w:val="20"/>
          <w:szCs w:val="20"/>
        </w:rPr>
      </w:pPr>
      <w:r w:rsidRPr="009103D8">
        <w:rPr>
          <w:rFonts w:ascii="Arial" w:hAnsi="Arial" w:cs="Arial"/>
          <w:sz w:val="20"/>
          <w:szCs w:val="20"/>
        </w:rPr>
        <w:t xml:space="preserve">All ethical procedures complied with the </w:t>
      </w:r>
      <w:r w:rsidRPr="009103D8">
        <w:rPr>
          <w:rStyle w:val="Strong"/>
          <w:rFonts w:ascii="Arial" w:hAnsi="Arial" w:cs="Arial"/>
          <w:b w:val="0"/>
          <w:bCs w:val="0"/>
          <w:sz w:val="20"/>
          <w:szCs w:val="20"/>
        </w:rPr>
        <w:t>Data Privacy Act of 2012 (Republic Act No. 10173)</w:t>
      </w:r>
      <w:r w:rsidRPr="009103D8">
        <w:rPr>
          <w:rFonts w:ascii="Arial" w:hAnsi="Arial" w:cs="Arial"/>
          <w:sz w:val="20"/>
          <w:szCs w:val="20"/>
        </w:rPr>
        <w:t xml:space="preserve"> and its Implementing Rules and Regulations, ensuring the lawful processing, confidentiality, and protection of personal data. Consistent with </w:t>
      </w:r>
      <w:r w:rsidRPr="009103D8">
        <w:rPr>
          <w:rStyle w:val="Strong"/>
          <w:rFonts w:ascii="Arial" w:hAnsi="Arial" w:cs="Arial"/>
          <w:b w:val="0"/>
          <w:bCs w:val="0"/>
          <w:sz w:val="20"/>
          <w:szCs w:val="20"/>
        </w:rPr>
        <w:t>DepEd Order No. 40, series of 2012</w:t>
      </w:r>
      <w:r w:rsidRPr="009103D8">
        <w:rPr>
          <w:rFonts w:ascii="Arial" w:hAnsi="Arial" w:cs="Arial"/>
          <w:sz w:val="20"/>
          <w:szCs w:val="20"/>
        </w:rPr>
        <w:t xml:space="preserve"> (Child Protection Policy) and DepEd data governance protocols, participation was voluntary, informed consent was obtained, and respondents were assured of anonymity and the right to withdraw at any time without penalty. Collected data were used solely for academic research purposes and were stored securely with access limited to the researchers, in compliance with data minimization and purpose limitation principles.</w:t>
      </w:r>
    </w:p>
    <w:p w14:paraId="18986729" w14:textId="29BA4864" w:rsidR="00A83063" w:rsidRPr="009103D8" w:rsidRDefault="00A83063" w:rsidP="00906F77">
      <w:pPr>
        <w:pStyle w:val="NormalWeb"/>
        <w:spacing w:before="0" w:beforeAutospacing="0" w:after="0" w:afterAutospacing="0"/>
        <w:ind w:firstLine="720"/>
        <w:jc w:val="both"/>
        <w:rPr>
          <w:rFonts w:ascii="Arial" w:hAnsi="Arial" w:cs="Arial"/>
          <w:sz w:val="20"/>
          <w:szCs w:val="20"/>
        </w:rPr>
      </w:pPr>
    </w:p>
    <w:p w14:paraId="2A064952" w14:textId="3E03E667" w:rsidR="00A83063" w:rsidRPr="001C5A30" w:rsidRDefault="00A83063" w:rsidP="00A83063">
      <w:pPr>
        <w:spacing w:after="200" w:line="276" w:lineRule="auto"/>
        <w:rPr>
          <w:rFonts w:ascii="Arial" w:eastAsia="Calibri" w:hAnsi="Arial" w:cs="Arial"/>
          <w:kern w:val="2"/>
          <w:sz w:val="22"/>
          <w:szCs w:val="22"/>
          <w14:ligatures w14:val="standardContextual"/>
        </w:rPr>
      </w:pPr>
      <w:r w:rsidRPr="001C5A30">
        <w:rPr>
          <w:rFonts w:ascii="Arial" w:eastAsia="Calibri" w:hAnsi="Arial" w:cs="Arial"/>
          <w:kern w:val="2"/>
          <w:sz w:val="22"/>
          <w:szCs w:val="22"/>
          <w14:ligatures w14:val="standardContextual"/>
        </w:rPr>
        <w:t>Disclaimer (Artificial intelligence)</w:t>
      </w:r>
    </w:p>
    <w:p w14:paraId="4E378590" w14:textId="7FA6DC18" w:rsidR="00A83063" w:rsidRPr="001C5A30" w:rsidRDefault="001C5A30" w:rsidP="00A83063">
      <w:pPr>
        <w:spacing w:after="200" w:line="276" w:lineRule="auto"/>
        <w:rPr>
          <w:rFonts w:ascii="Arial" w:eastAsia="Calibri" w:hAnsi="Arial" w:cs="Arial"/>
          <w:kern w:val="2"/>
          <w:sz w:val="22"/>
          <w:szCs w:val="22"/>
          <w14:ligatures w14:val="standardContextual"/>
        </w:rPr>
      </w:pPr>
      <w:r w:rsidRPr="001C5A30">
        <w:rPr>
          <w:rFonts w:ascii="Arial" w:eastAsia="Calibri" w:hAnsi="Arial" w:cs="Arial"/>
          <w:kern w:val="2"/>
          <w:sz w:val="22"/>
          <w:szCs w:val="22"/>
          <w14:ligatures w14:val="standardContextual"/>
        </w:rPr>
        <w:t>The author(s) hereby declare that no generative artificial intelligence (AI) technologies, including large language models (e.g., ChatGPT, Copilot) or text-to-image generators, were used in the writing, analysis, or editing of this manuscript.</w:t>
      </w:r>
      <w:r w:rsidR="00A83063" w:rsidRPr="001C5A30">
        <w:rPr>
          <w:rFonts w:ascii="Arial" w:eastAsia="Calibri" w:hAnsi="Arial" w:cs="Arial"/>
          <w:kern w:val="2"/>
          <w:sz w:val="22"/>
          <w:szCs w:val="22"/>
          <w14:ligatures w14:val="standardContextual"/>
        </w:rPr>
        <w:t xml:space="preserve"> </w:t>
      </w:r>
    </w:p>
    <w:p w14:paraId="52645868" w14:textId="77777777" w:rsidR="001C5A30" w:rsidRDefault="001C5A30" w:rsidP="00906F77">
      <w:pPr>
        <w:pStyle w:val="ReferHead"/>
        <w:spacing w:after="0"/>
        <w:jc w:val="both"/>
        <w:rPr>
          <w:rFonts w:ascii="Arial" w:hAnsi="Arial" w:cs="Arial"/>
        </w:rPr>
      </w:pPr>
    </w:p>
    <w:p w14:paraId="72292722" w14:textId="36AAD2C3" w:rsidR="00284C4C" w:rsidRPr="00C406AF" w:rsidRDefault="00B01FCD" w:rsidP="00906F77">
      <w:pPr>
        <w:pStyle w:val="ReferHead"/>
        <w:spacing w:after="0"/>
        <w:jc w:val="both"/>
        <w:rPr>
          <w:rFonts w:ascii="Arial" w:hAnsi="Arial" w:cs="Arial"/>
          <w:sz w:val="20"/>
          <w:szCs w:val="18"/>
        </w:rPr>
      </w:pPr>
      <w:r w:rsidRPr="00C406AF">
        <w:rPr>
          <w:rFonts w:ascii="Arial" w:hAnsi="Arial" w:cs="Arial"/>
          <w:sz w:val="20"/>
          <w:szCs w:val="18"/>
        </w:rPr>
        <w:t>References</w:t>
      </w:r>
    </w:p>
    <w:p w14:paraId="48F59116" w14:textId="77777777" w:rsidR="001E1E7A" w:rsidRPr="00EB5ACD" w:rsidRDefault="001E1E7A" w:rsidP="00441B6F">
      <w:pPr>
        <w:pStyle w:val="Body"/>
        <w:spacing w:after="0"/>
        <w:jc w:val="left"/>
        <w:rPr>
          <w:rFonts w:ascii="Arial" w:hAnsi="Arial" w:cs="Arial"/>
          <w:i/>
          <w:u w:val="single"/>
        </w:rPr>
      </w:pPr>
    </w:p>
    <w:p w14:paraId="4D177711"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[1] Abror, A., &amp; Patrisia, D. (2020). Psychological safety and </w:t>
      </w:r>
      <w:proofErr w:type="spellStart"/>
      <w:r w:rsidRPr="001C5A30">
        <w:rPr>
          <w:rFonts w:ascii="Arial" w:hAnsi="Arial" w:cs="Arial"/>
          <w:iCs/>
          <w:lang w:val="en-PH"/>
        </w:rPr>
        <w:t>organisational</w:t>
      </w:r>
      <w:proofErr w:type="spellEnd"/>
      <w:r w:rsidRPr="001C5A30">
        <w:rPr>
          <w:rFonts w:ascii="Arial" w:hAnsi="Arial" w:cs="Arial"/>
          <w:iCs/>
          <w:lang w:val="en-PH"/>
        </w:rPr>
        <w:t xml:space="preserve"> performance: A systematic literature review. </w:t>
      </w:r>
      <w:r w:rsidRPr="001C5A30">
        <w:rPr>
          <w:rFonts w:ascii="Arial" w:hAnsi="Arial" w:cs="Arial"/>
          <w:i/>
          <w:iCs/>
          <w:lang w:val="en-PH"/>
        </w:rPr>
        <w:t>Personality and Social Psychology Review, 16</w:t>
      </w:r>
      <w:r w:rsidRPr="001C5A30">
        <w:rPr>
          <w:rFonts w:ascii="Arial" w:hAnsi="Arial" w:cs="Arial"/>
          <w:iCs/>
          <w:lang w:val="en-PH"/>
        </w:rPr>
        <w:t>, 7–21.</w:t>
      </w:r>
      <w:r w:rsidRPr="001C5A30">
        <w:rPr>
          <w:rFonts w:ascii="Arial" w:hAnsi="Arial" w:cs="Arial"/>
          <w:iCs/>
          <w:lang w:val="en-PH"/>
        </w:rPr>
        <w:br/>
      </w:r>
      <w:hyperlink r:id="rId15" w:tgtFrame="_new" w:history="1">
        <w:r w:rsidRPr="001C5A30">
          <w:rPr>
            <w:rStyle w:val="Hyperlink"/>
            <w:rFonts w:ascii="Arial" w:hAnsi="Arial" w:cs="Arial"/>
            <w:iCs/>
            <w:lang w:val="en-PH"/>
          </w:rPr>
          <w:t>https://www.researchgate.net/publication/340998351</w:t>
        </w:r>
      </w:hyperlink>
    </w:p>
    <w:p w14:paraId="183F9F38"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[2] Baer, M., &amp; Frese, M. (2003). Innovation is not enough: Climates for initiative and psychological safety, process innovations, and firm performance. </w:t>
      </w:r>
      <w:r w:rsidRPr="001C5A30">
        <w:rPr>
          <w:rFonts w:ascii="Arial" w:hAnsi="Arial" w:cs="Arial"/>
          <w:i/>
          <w:iCs/>
          <w:lang w:val="en-PH"/>
        </w:rPr>
        <w:t>Journal of Organizational Behavior, 24</w:t>
      </w:r>
      <w:r w:rsidRPr="001C5A30">
        <w:rPr>
          <w:rFonts w:ascii="Arial" w:hAnsi="Arial" w:cs="Arial"/>
          <w:iCs/>
          <w:lang w:val="en-PH"/>
        </w:rPr>
        <w:t>(1), 45–68.</w:t>
      </w:r>
      <w:r w:rsidRPr="001C5A30">
        <w:rPr>
          <w:rFonts w:ascii="Arial" w:hAnsi="Arial" w:cs="Arial"/>
          <w:iCs/>
          <w:lang w:val="en-PH"/>
        </w:rPr>
        <w:br/>
      </w:r>
      <w:hyperlink r:id="rId16" w:tgtFrame="_new" w:history="1">
        <w:r w:rsidRPr="001C5A30">
          <w:rPr>
            <w:rStyle w:val="Hyperlink"/>
            <w:rFonts w:ascii="Arial" w:hAnsi="Arial" w:cs="Arial"/>
            <w:iCs/>
            <w:lang w:val="en-PH"/>
          </w:rPr>
          <w:t>https://doi.org/10.1002/job.179</w:t>
        </w:r>
      </w:hyperlink>
    </w:p>
    <w:p w14:paraId="5BCBEB3A"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[3] Brown, V. (2023). Psychological safety and the perils of silencing dissent: A rapid review meta-analysis. </w:t>
      </w:r>
      <w:r w:rsidRPr="001C5A30">
        <w:rPr>
          <w:rFonts w:ascii="Arial" w:hAnsi="Arial" w:cs="Arial"/>
          <w:i/>
          <w:iCs/>
          <w:lang w:val="en-PH"/>
        </w:rPr>
        <w:t>Psychological Safety, Advancement and Review, 1</w:t>
      </w:r>
      <w:r w:rsidRPr="001C5A30">
        <w:rPr>
          <w:rFonts w:ascii="Arial" w:hAnsi="Arial" w:cs="Arial"/>
          <w:iCs/>
          <w:lang w:val="en-PH"/>
        </w:rPr>
        <w:t>(1).</w:t>
      </w:r>
    </w:p>
    <w:p w14:paraId="390BFFA4"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[4] Carmeli, A., Reiter-</w:t>
      </w:r>
      <w:proofErr w:type="spellStart"/>
      <w:r w:rsidRPr="001C5A30">
        <w:rPr>
          <w:rFonts w:ascii="Arial" w:hAnsi="Arial" w:cs="Arial"/>
          <w:iCs/>
          <w:lang w:val="en-PH"/>
        </w:rPr>
        <w:t>Palmon</w:t>
      </w:r>
      <w:proofErr w:type="spellEnd"/>
      <w:r w:rsidRPr="001C5A30">
        <w:rPr>
          <w:rFonts w:ascii="Arial" w:hAnsi="Arial" w:cs="Arial"/>
          <w:iCs/>
          <w:lang w:val="en-PH"/>
        </w:rPr>
        <w:t xml:space="preserve">, R., &amp; Ziv, E. (2010). Inclusive leadership and employee involvement in creative tasks in the workplace: The mediating role of psychological safety. </w:t>
      </w:r>
      <w:r w:rsidRPr="001C5A30">
        <w:rPr>
          <w:rFonts w:ascii="Arial" w:hAnsi="Arial" w:cs="Arial"/>
          <w:i/>
          <w:iCs/>
          <w:lang w:val="en-PH"/>
        </w:rPr>
        <w:t>Creativity Research Journal, 22</w:t>
      </w:r>
      <w:r w:rsidRPr="001C5A30">
        <w:rPr>
          <w:rFonts w:ascii="Arial" w:hAnsi="Arial" w:cs="Arial"/>
          <w:iCs/>
          <w:lang w:val="en-PH"/>
        </w:rPr>
        <w:t>(3), 250–260.</w:t>
      </w:r>
      <w:r w:rsidRPr="001C5A30">
        <w:rPr>
          <w:rFonts w:ascii="Arial" w:hAnsi="Arial" w:cs="Arial"/>
          <w:iCs/>
          <w:lang w:val="en-PH"/>
        </w:rPr>
        <w:br/>
      </w:r>
      <w:hyperlink r:id="rId17" w:tgtFrame="_new" w:history="1">
        <w:r w:rsidRPr="001C5A30">
          <w:rPr>
            <w:rStyle w:val="Hyperlink"/>
            <w:rFonts w:ascii="Arial" w:hAnsi="Arial" w:cs="Arial"/>
            <w:iCs/>
            <w:lang w:val="en-PH"/>
          </w:rPr>
          <w:t>https://doi.org/10.1080/10400419.2010.504654</w:t>
        </w:r>
      </w:hyperlink>
    </w:p>
    <w:p w14:paraId="1C5AFBD0"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[5] Dang, V. T., Vu, T. T., &amp; Nguyen, P. T. (2020). Workplace learning and foreign workers’ commitment to host cultural organization: The effects of cross-cultural adjustment and supervisor trust. </w:t>
      </w:r>
      <w:r w:rsidRPr="001C5A30">
        <w:rPr>
          <w:rFonts w:ascii="Arial" w:hAnsi="Arial" w:cs="Arial"/>
          <w:i/>
          <w:iCs/>
          <w:lang w:val="en-PH"/>
        </w:rPr>
        <w:t>Employee Relations: The International Journal, 43</w:t>
      </w:r>
      <w:r w:rsidRPr="001C5A30">
        <w:rPr>
          <w:rFonts w:ascii="Arial" w:hAnsi="Arial" w:cs="Arial"/>
          <w:iCs/>
          <w:lang w:val="en-PH"/>
        </w:rPr>
        <w:t>(1), 297–317.</w:t>
      </w:r>
      <w:r w:rsidRPr="001C5A30">
        <w:rPr>
          <w:rFonts w:ascii="Arial" w:hAnsi="Arial" w:cs="Arial"/>
          <w:iCs/>
          <w:lang w:val="en-PH"/>
        </w:rPr>
        <w:br/>
      </w:r>
      <w:hyperlink r:id="rId18" w:tgtFrame="_new" w:history="1">
        <w:r w:rsidRPr="001C5A30">
          <w:rPr>
            <w:rStyle w:val="Hyperlink"/>
            <w:rFonts w:ascii="Arial" w:hAnsi="Arial" w:cs="Arial"/>
            <w:iCs/>
            <w:lang w:val="en-PH"/>
          </w:rPr>
          <w:t>https://doi.org/10.1108/ER-02-2020-0039</w:t>
        </w:r>
      </w:hyperlink>
    </w:p>
    <w:p w14:paraId="697B2E1B"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[6] De Guzman, I. L. M., &amp; Teng-Calleja, M. (2018). Development of a model for a great place to work and its perceived outcomes: An example from the Philippines. </w:t>
      </w:r>
      <w:r w:rsidRPr="001C5A30">
        <w:rPr>
          <w:rFonts w:ascii="Arial" w:hAnsi="Arial" w:cs="Arial"/>
          <w:i/>
          <w:iCs/>
          <w:lang w:val="en-PH"/>
        </w:rPr>
        <w:t>Performance Improvement Quarterly, 31</w:t>
      </w:r>
      <w:r w:rsidRPr="001C5A30">
        <w:rPr>
          <w:rFonts w:ascii="Arial" w:hAnsi="Arial" w:cs="Arial"/>
          <w:iCs/>
          <w:lang w:val="en-PH"/>
        </w:rPr>
        <w:t>(1), 5–34.</w:t>
      </w:r>
      <w:r w:rsidRPr="001C5A30">
        <w:rPr>
          <w:rFonts w:ascii="Arial" w:hAnsi="Arial" w:cs="Arial"/>
          <w:iCs/>
          <w:lang w:val="en-PH"/>
        </w:rPr>
        <w:br/>
      </w:r>
      <w:hyperlink r:id="rId19" w:tgtFrame="_new" w:history="1">
        <w:r w:rsidRPr="001C5A30">
          <w:rPr>
            <w:rStyle w:val="Hyperlink"/>
            <w:rFonts w:ascii="Arial" w:hAnsi="Arial" w:cs="Arial"/>
            <w:iCs/>
            <w:lang w:val="en-PH"/>
          </w:rPr>
          <w:t>https://doi.org/10.1002/piq.21252</w:t>
        </w:r>
      </w:hyperlink>
    </w:p>
    <w:p w14:paraId="35A4AFF4"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[7] De Jong, B. A., Dirks, K. T., &amp; Gillespie, N. (2016). Trust and team performance: A meta-analysis of main effects, moderators, and covariates. </w:t>
      </w:r>
      <w:r w:rsidRPr="001C5A30">
        <w:rPr>
          <w:rFonts w:ascii="Arial" w:hAnsi="Arial" w:cs="Arial"/>
          <w:i/>
          <w:iCs/>
          <w:lang w:val="en-PH"/>
        </w:rPr>
        <w:t>Journal of Applied Psychology, 101</w:t>
      </w:r>
      <w:r w:rsidRPr="001C5A30">
        <w:rPr>
          <w:rFonts w:ascii="Arial" w:hAnsi="Arial" w:cs="Arial"/>
          <w:iCs/>
          <w:lang w:val="en-PH"/>
        </w:rPr>
        <w:t>(8), 1134–1150.</w:t>
      </w:r>
      <w:r w:rsidRPr="001C5A30">
        <w:rPr>
          <w:rFonts w:ascii="Arial" w:hAnsi="Arial" w:cs="Arial"/>
          <w:iCs/>
          <w:lang w:val="en-PH"/>
        </w:rPr>
        <w:br/>
      </w:r>
      <w:hyperlink r:id="rId20" w:tgtFrame="_new" w:history="1">
        <w:r w:rsidRPr="001C5A30">
          <w:rPr>
            <w:rStyle w:val="Hyperlink"/>
            <w:rFonts w:ascii="Arial" w:hAnsi="Arial" w:cs="Arial"/>
            <w:iCs/>
            <w:lang w:val="en-PH"/>
          </w:rPr>
          <w:t>https://doi.org/10.1037/apl0000110</w:t>
        </w:r>
      </w:hyperlink>
    </w:p>
    <w:p w14:paraId="09FEFDEF"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[8] Edmondson, A. C., &amp; Bransby, D. P. (2023). Psychological safety comes of age: Observed themes in an established literature. </w:t>
      </w:r>
      <w:r w:rsidRPr="001C5A30">
        <w:rPr>
          <w:rFonts w:ascii="Arial" w:hAnsi="Arial" w:cs="Arial"/>
          <w:i/>
          <w:iCs/>
          <w:lang w:val="en-PH"/>
        </w:rPr>
        <w:t>Annual Review of Organizational Psychology and Organizational Behavior, 10</w:t>
      </w:r>
      <w:r w:rsidRPr="001C5A30">
        <w:rPr>
          <w:rFonts w:ascii="Arial" w:hAnsi="Arial" w:cs="Arial"/>
          <w:iCs/>
          <w:lang w:val="en-PH"/>
        </w:rPr>
        <w:t>(1), 55–78.</w:t>
      </w:r>
      <w:r w:rsidRPr="001C5A30">
        <w:rPr>
          <w:rFonts w:ascii="Arial" w:hAnsi="Arial" w:cs="Arial"/>
          <w:iCs/>
          <w:lang w:val="en-PH"/>
        </w:rPr>
        <w:br/>
      </w:r>
      <w:hyperlink r:id="rId21" w:tgtFrame="_new" w:history="1">
        <w:r w:rsidRPr="001C5A30">
          <w:rPr>
            <w:rStyle w:val="Hyperlink"/>
            <w:rFonts w:ascii="Arial" w:hAnsi="Arial" w:cs="Arial"/>
            <w:iCs/>
            <w:lang w:val="en-PH"/>
          </w:rPr>
          <w:t>https://doi.org/10.1146/annurev-orgpsych-120920-055217</w:t>
        </w:r>
      </w:hyperlink>
    </w:p>
    <w:p w14:paraId="16606895"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[9] Edmondson, A. C., &amp; Lei, Z. (2014). Psychological safety: The history, renaissance, and future of an interpersonal construct. </w:t>
      </w:r>
      <w:r w:rsidRPr="001C5A30">
        <w:rPr>
          <w:rFonts w:ascii="Arial" w:hAnsi="Arial" w:cs="Arial"/>
          <w:i/>
          <w:iCs/>
          <w:lang w:val="en-PH"/>
        </w:rPr>
        <w:t>Annual Review of Organizational Psychology and Organizational Behavior, 1</w:t>
      </w:r>
      <w:r w:rsidRPr="001C5A30">
        <w:rPr>
          <w:rFonts w:ascii="Arial" w:hAnsi="Arial" w:cs="Arial"/>
          <w:iCs/>
          <w:lang w:val="en-PH"/>
        </w:rPr>
        <w:t>, 23–43.</w:t>
      </w:r>
      <w:r w:rsidRPr="001C5A30">
        <w:rPr>
          <w:rFonts w:ascii="Arial" w:hAnsi="Arial" w:cs="Arial"/>
          <w:iCs/>
          <w:lang w:val="en-PH"/>
        </w:rPr>
        <w:br/>
      </w:r>
      <w:hyperlink r:id="rId22" w:tgtFrame="_new" w:history="1">
        <w:r w:rsidRPr="001C5A30">
          <w:rPr>
            <w:rStyle w:val="Hyperlink"/>
            <w:rFonts w:ascii="Arial" w:hAnsi="Arial" w:cs="Arial"/>
            <w:iCs/>
            <w:lang w:val="en-PH"/>
          </w:rPr>
          <w:t>https://doi.org/10.1146/annurev-orgpsych-031413-091305</w:t>
        </w:r>
      </w:hyperlink>
    </w:p>
    <w:p w14:paraId="0B98DCCC"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[10] Fyhn, B., Bang, H., Egeland, T., &amp; Schei, V. (2023). Safe among the unsafe: Psychological safety climate strength matters for team performance. </w:t>
      </w:r>
      <w:r w:rsidRPr="001C5A30">
        <w:rPr>
          <w:rFonts w:ascii="Arial" w:hAnsi="Arial" w:cs="Arial"/>
          <w:i/>
          <w:iCs/>
          <w:lang w:val="en-PH"/>
        </w:rPr>
        <w:t>Small Group Research, 54</w:t>
      </w:r>
      <w:r w:rsidRPr="001C5A30">
        <w:rPr>
          <w:rFonts w:ascii="Arial" w:hAnsi="Arial" w:cs="Arial"/>
          <w:iCs/>
          <w:lang w:val="en-PH"/>
        </w:rPr>
        <w:t>(4), 439–473.</w:t>
      </w:r>
      <w:r w:rsidRPr="001C5A30">
        <w:rPr>
          <w:rFonts w:ascii="Arial" w:hAnsi="Arial" w:cs="Arial"/>
          <w:iCs/>
          <w:lang w:val="en-PH"/>
        </w:rPr>
        <w:br/>
      </w:r>
      <w:hyperlink r:id="rId23" w:tgtFrame="_new" w:history="1">
        <w:r w:rsidRPr="001C5A30">
          <w:rPr>
            <w:rStyle w:val="Hyperlink"/>
            <w:rFonts w:ascii="Arial" w:hAnsi="Arial" w:cs="Arial"/>
            <w:iCs/>
            <w:lang w:val="en-PH"/>
          </w:rPr>
          <w:t>https://doi.org/10.1177/10464964221121273</w:t>
        </w:r>
      </w:hyperlink>
    </w:p>
    <w:p w14:paraId="025B2839"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lastRenderedPageBreak/>
        <w:t xml:space="preserve">[11] Frazier, M. L., </w:t>
      </w:r>
      <w:proofErr w:type="spellStart"/>
      <w:r w:rsidRPr="001C5A30">
        <w:rPr>
          <w:rFonts w:ascii="Arial" w:hAnsi="Arial" w:cs="Arial"/>
          <w:iCs/>
          <w:lang w:val="en-PH"/>
        </w:rPr>
        <w:t>Fainshmidt</w:t>
      </w:r>
      <w:proofErr w:type="spellEnd"/>
      <w:r w:rsidRPr="001C5A30">
        <w:rPr>
          <w:rFonts w:ascii="Arial" w:hAnsi="Arial" w:cs="Arial"/>
          <w:iCs/>
          <w:lang w:val="en-PH"/>
        </w:rPr>
        <w:t xml:space="preserve">, S., Klinger, R. L., </w:t>
      </w:r>
      <w:proofErr w:type="spellStart"/>
      <w:r w:rsidRPr="001C5A30">
        <w:rPr>
          <w:rFonts w:ascii="Arial" w:hAnsi="Arial" w:cs="Arial"/>
          <w:iCs/>
          <w:lang w:val="en-PH"/>
        </w:rPr>
        <w:t>Pezeshkan</w:t>
      </w:r>
      <w:proofErr w:type="spellEnd"/>
      <w:r w:rsidRPr="001C5A30">
        <w:rPr>
          <w:rFonts w:ascii="Arial" w:hAnsi="Arial" w:cs="Arial"/>
          <w:iCs/>
          <w:lang w:val="en-PH"/>
        </w:rPr>
        <w:t xml:space="preserve">, A., &amp; </w:t>
      </w:r>
      <w:proofErr w:type="spellStart"/>
      <w:r w:rsidRPr="001C5A30">
        <w:rPr>
          <w:rFonts w:ascii="Arial" w:hAnsi="Arial" w:cs="Arial"/>
          <w:iCs/>
          <w:lang w:val="en-PH"/>
        </w:rPr>
        <w:t>Vracheva</w:t>
      </w:r>
      <w:proofErr w:type="spellEnd"/>
      <w:r w:rsidRPr="001C5A30">
        <w:rPr>
          <w:rFonts w:ascii="Arial" w:hAnsi="Arial" w:cs="Arial"/>
          <w:iCs/>
          <w:lang w:val="en-PH"/>
        </w:rPr>
        <w:t xml:space="preserve">, V. (2017). Psychological safety: A meta-analytic review and extension. </w:t>
      </w:r>
      <w:r w:rsidRPr="001C5A30">
        <w:rPr>
          <w:rFonts w:ascii="Arial" w:hAnsi="Arial" w:cs="Arial"/>
          <w:i/>
          <w:iCs/>
          <w:lang w:val="en-PH"/>
        </w:rPr>
        <w:t>Personnel Psychology, 70</w:t>
      </w:r>
      <w:r w:rsidRPr="001C5A30">
        <w:rPr>
          <w:rFonts w:ascii="Arial" w:hAnsi="Arial" w:cs="Arial"/>
          <w:iCs/>
          <w:lang w:val="en-PH"/>
        </w:rPr>
        <w:t>(1), 113–165.</w:t>
      </w:r>
      <w:r w:rsidRPr="001C5A30">
        <w:rPr>
          <w:rFonts w:ascii="Arial" w:hAnsi="Arial" w:cs="Arial"/>
          <w:iCs/>
          <w:lang w:val="en-PH"/>
        </w:rPr>
        <w:br/>
      </w:r>
      <w:hyperlink r:id="rId24" w:tgtFrame="_new" w:history="1">
        <w:r w:rsidRPr="001C5A30">
          <w:rPr>
            <w:rStyle w:val="Hyperlink"/>
            <w:rFonts w:ascii="Arial" w:hAnsi="Arial" w:cs="Arial"/>
            <w:iCs/>
            <w:lang w:val="en-PH"/>
          </w:rPr>
          <w:t>https://doi.org/10.1111/peps.12183</w:t>
        </w:r>
      </w:hyperlink>
    </w:p>
    <w:p w14:paraId="7E22C954"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[12] Gabriel, A. G., Alcantara, G. M., &amp; Alvarez, J. D. (2020). How do millennial managers lead older employees? The Philippine workplace experience. </w:t>
      </w:r>
      <w:r w:rsidRPr="001C5A30">
        <w:rPr>
          <w:rFonts w:ascii="Arial" w:hAnsi="Arial" w:cs="Arial"/>
          <w:i/>
          <w:iCs/>
          <w:lang w:val="en-PH"/>
        </w:rPr>
        <w:t>SAGE Open, 10</w:t>
      </w:r>
      <w:r w:rsidRPr="001C5A30">
        <w:rPr>
          <w:rFonts w:ascii="Arial" w:hAnsi="Arial" w:cs="Arial"/>
          <w:iCs/>
          <w:lang w:val="en-PH"/>
        </w:rPr>
        <w:t>(1).</w:t>
      </w:r>
      <w:r w:rsidRPr="001C5A30">
        <w:rPr>
          <w:rFonts w:ascii="Arial" w:hAnsi="Arial" w:cs="Arial"/>
          <w:iCs/>
          <w:lang w:val="en-PH"/>
        </w:rPr>
        <w:br/>
      </w:r>
      <w:hyperlink r:id="rId25" w:tgtFrame="_new" w:history="1">
        <w:r w:rsidRPr="001C5A30">
          <w:rPr>
            <w:rStyle w:val="Hyperlink"/>
            <w:rFonts w:ascii="Arial" w:hAnsi="Arial" w:cs="Arial"/>
            <w:iCs/>
            <w:lang w:val="en-PH"/>
          </w:rPr>
          <w:t>https://doi.org/10.1177/2158244020914651</w:t>
        </w:r>
      </w:hyperlink>
    </w:p>
    <w:p w14:paraId="17928552"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[13] Hechanova, M. R., &amp; Caringal-Go, J. F. (2018). Building a culture of workplace wellness: Perspectives from Philippine organizations.</w:t>
      </w:r>
      <w:r w:rsidRPr="001C5A30">
        <w:rPr>
          <w:rFonts w:ascii="Arial" w:hAnsi="Arial" w:cs="Arial"/>
          <w:iCs/>
          <w:lang w:val="en-PH"/>
        </w:rPr>
        <w:br/>
      </w:r>
      <w:hyperlink r:id="rId26" w:tgtFrame="_new" w:history="1">
        <w:r w:rsidRPr="001C5A30">
          <w:rPr>
            <w:rStyle w:val="Hyperlink"/>
            <w:rFonts w:ascii="Arial" w:hAnsi="Arial" w:cs="Arial"/>
            <w:iCs/>
            <w:lang w:val="en-PH"/>
          </w:rPr>
          <w:t>https://archium.ateneo.edu/psychology-faculty-pubs/36/</w:t>
        </w:r>
      </w:hyperlink>
    </w:p>
    <w:p w14:paraId="6B115142"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[14] IBM Corp. (2016). </w:t>
      </w:r>
      <w:r w:rsidRPr="001C5A30">
        <w:rPr>
          <w:rFonts w:ascii="Arial" w:hAnsi="Arial" w:cs="Arial"/>
          <w:i/>
          <w:iCs/>
          <w:lang w:val="en-PH"/>
        </w:rPr>
        <w:t>IBM SPSS Statistics for Windows (Version 24.0)</w:t>
      </w:r>
      <w:r w:rsidRPr="001C5A30">
        <w:rPr>
          <w:rFonts w:ascii="Arial" w:hAnsi="Arial" w:cs="Arial"/>
          <w:iCs/>
          <w:lang w:val="en-PH"/>
        </w:rPr>
        <w:t xml:space="preserve"> [Computer software]. IBM Corp.</w:t>
      </w:r>
      <w:r w:rsidRPr="001C5A30">
        <w:rPr>
          <w:rFonts w:ascii="Arial" w:hAnsi="Arial" w:cs="Arial"/>
          <w:iCs/>
          <w:lang w:val="en-PH"/>
        </w:rPr>
        <w:br/>
      </w:r>
      <w:hyperlink r:id="rId27" w:tgtFrame="_new" w:history="1">
        <w:r w:rsidRPr="001C5A30">
          <w:rPr>
            <w:rStyle w:val="Hyperlink"/>
            <w:rFonts w:ascii="Arial" w:hAnsi="Arial" w:cs="Arial"/>
            <w:iCs/>
            <w:lang w:val="en-PH"/>
          </w:rPr>
          <w:t>https://www.ibm.com/products/spss-statistics</w:t>
        </w:r>
      </w:hyperlink>
    </w:p>
    <w:p w14:paraId="12675334"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[15] Isidro, M. Q. Y., &amp; Calleja, M. T. (2021). How do national values contribute to perceived organizational resilience and employee resilience in times of disaster? An example from the Philippines. </w:t>
      </w:r>
      <w:r w:rsidRPr="001C5A30">
        <w:rPr>
          <w:rFonts w:ascii="Arial" w:hAnsi="Arial" w:cs="Arial"/>
          <w:i/>
          <w:iCs/>
          <w:lang w:val="en-PH"/>
        </w:rPr>
        <w:t>Asian Journal of Social Psychology, 24</w:t>
      </w:r>
      <w:r w:rsidRPr="001C5A30">
        <w:rPr>
          <w:rFonts w:ascii="Arial" w:hAnsi="Arial" w:cs="Arial"/>
          <w:iCs/>
          <w:lang w:val="en-PH"/>
        </w:rPr>
        <w:t>(4), 511–523.</w:t>
      </w:r>
      <w:r w:rsidRPr="001C5A30">
        <w:rPr>
          <w:rFonts w:ascii="Arial" w:hAnsi="Arial" w:cs="Arial"/>
          <w:iCs/>
          <w:lang w:val="en-PH"/>
        </w:rPr>
        <w:br/>
      </w:r>
      <w:hyperlink r:id="rId28" w:tgtFrame="_new" w:history="1">
        <w:r w:rsidRPr="001C5A30">
          <w:rPr>
            <w:rStyle w:val="Hyperlink"/>
            <w:rFonts w:ascii="Arial" w:hAnsi="Arial" w:cs="Arial"/>
            <w:iCs/>
            <w:lang w:val="en-PH"/>
          </w:rPr>
          <w:t>https://doi.org/10.1111/ajsp.12439</w:t>
        </w:r>
      </w:hyperlink>
    </w:p>
    <w:p w14:paraId="20EFC00B"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[16] Jha, S. (2019). Team psychological safety and team performance: A moderated mediation analysis of psychological empowerment. </w:t>
      </w:r>
      <w:r w:rsidRPr="001C5A30">
        <w:rPr>
          <w:rFonts w:ascii="Arial" w:hAnsi="Arial" w:cs="Arial"/>
          <w:i/>
          <w:iCs/>
          <w:lang w:val="en-PH"/>
        </w:rPr>
        <w:t>International Journal of Organizational Analysis, 27</w:t>
      </w:r>
      <w:r w:rsidRPr="001C5A30">
        <w:rPr>
          <w:rFonts w:ascii="Arial" w:hAnsi="Arial" w:cs="Arial"/>
          <w:iCs/>
          <w:lang w:val="en-PH"/>
        </w:rPr>
        <w:t>(4), 903–924.</w:t>
      </w:r>
      <w:r w:rsidRPr="001C5A30">
        <w:rPr>
          <w:rFonts w:ascii="Arial" w:hAnsi="Arial" w:cs="Arial"/>
          <w:iCs/>
          <w:lang w:val="en-PH"/>
        </w:rPr>
        <w:br/>
      </w:r>
      <w:hyperlink r:id="rId29" w:tgtFrame="_new" w:history="1">
        <w:r w:rsidRPr="001C5A30">
          <w:rPr>
            <w:rStyle w:val="Hyperlink"/>
            <w:rFonts w:ascii="Arial" w:hAnsi="Arial" w:cs="Arial"/>
            <w:iCs/>
            <w:lang w:val="en-PH"/>
          </w:rPr>
          <w:t>https://doi.org/10.1108/IJOA-10-2018-1567</w:t>
        </w:r>
      </w:hyperlink>
    </w:p>
    <w:p w14:paraId="28A72AC8"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[17] Kim, S., Lee, H., &amp; Connerton, T. P. (2020). How psychological safety affects team performance: Mediating role of efficacy and learning behavior. </w:t>
      </w:r>
      <w:r w:rsidRPr="001C5A30">
        <w:rPr>
          <w:rFonts w:ascii="Arial" w:hAnsi="Arial" w:cs="Arial"/>
          <w:i/>
          <w:iCs/>
          <w:lang w:val="en-PH"/>
        </w:rPr>
        <w:t>Frontiers in Psychology, 11</w:t>
      </w:r>
      <w:r w:rsidRPr="001C5A30">
        <w:rPr>
          <w:rFonts w:ascii="Arial" w:hAnsi="Arial" w:cs="Arial"/>
          <w:iCs/>
          <w:lang w:val="en-PH"/>
        </w:rPr>
        <w:t>, 1581.</w:t>
      </w:r>
      <w:r w:rsidRPr="001C5A30">
        <w:rPr>
          <w:rFonts w:ascii="Arial" w:hAnsi="Arial" w:cs="Arial"/>
          <w:iCs/>
          <w:lang w:val="en-PH"/>
        </w:rPr>
        <w:br/>
      </w:r>
      <w:hyperlink r:id="rId30" w:tgtFrame="_new" w:history="1">
        <w:r w:rsidRPr="001C5A30">
          <w:rPr>
            <w:rStyle w:val="Hyperlink"/>
            <w:rFonts w:ascii="Arial" w:hAnsi="Arial" w:cs="Arial"/>
            <w:iCs/>
            <w:lang w:val="en-PH"/>
          </w:rPr>
          <w:t>https://doi.org/10.3389/fpsyg.2020.01581</w:t>
        </w:r>
      </w:hyperlink>
    </w:p>
    <w:p w14:paraId="30210AC2"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[18] Kolbe, M., Eppich, W., Rudolph, J., </w:t>
      </w:r>
      <w:proofErr w:type="spellStart"/>
      <w:r w:rsidRPr="001C5A30">
        <w:rPr>
          <w:rFonts w:ascii="Arial" w:hAnsi="Arial" w:cs="Arial"/>
          <w:iCs/>
          <w:lang w:val="en-PH"/>
        </w:rPr>
        <w:t>Meguerdichian</w:t>
      </w:r>
      <w:proofErr w:type="spellEnd"/>
      <w:r w:rsidRPr="001C5A30">
        <w:rPr>
          <w:rFonts w:ascii="Arial" w:hAnsi="Arial" w:cs="Arial"/>
          <w:iCs/>
          <w:lang w:val="en-PH"/>
        </w:rPr>
        <w:t xml:space="preserve">, M., Catena, H., Cripps, A., Grant, V., &amp; Cheng, A. (2020). Managing psychological safety in debriefings: A dynamic balancing act. </w:t>
      </w:r>
      <w:r w:rsidRPr="001C5A30">
        <w:rPr>
          <w:rFonts w:ascii="Arial" w:hAnsi="Arial" w:cs="Arial"/>
          <w:i/>
          <w:iCs/>
          <w:lang w:val="en-PH"/>
        </w:rPr>
        <w:t>BMJ Simulation &amp; Technology Enhanced Learning, 6</w:t>
      </w:r>
      <w:r w:rsidRPr="001C5A30">
        <w:rPr>
          <w:rFonts w:ascii="Arial" w:hAnsi="Arial" w:cs="Arial"/>
          <w:iCs/>
          <w:lang w:val="en-PH"/>
        </w:rPr>
        <w:t>(3), 164–171.</w:t>
      </w:r>
      <w:r w:rsidRPr="001C5A30">
        <w:rPr>
          <w:rFonts w:ascii="Arial" w:hAnsi="Arial" w:cs="Arial"/>
          <w:iCs/>
          <w:lang w:val="en-PH"/>
        </w:rPr>
        <w:br/>
      </w:r>
      <w:hyperlink r:id="rId31" w:tgtFrame="_new" w:history="1">
        <w:r w:rsidRPr="001C5A30">
          <w:rPr>
            <w:rStyle w:val="Hyperlink"/>
            <w:rFonts w:ascii="Arial" w:hAnsi="Arial" w:cs="Arial"/>
            <w:iCs/>
            <w:lang w:val="en-PH"/>
          </w:rPr>
          <w:t>https://doi.org/10.1136/bmjstel-2019-000470</w:t>
        </w:r>
      </w:hyperlink>
    </w:p>
    <w:p w14:paraId="7EA66E9E"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[19] Liu, J. J., Ein, N., Plouffe, R. A., Gervasio, J., St. Cyr, K., Nazarov, A., &amp; Richardson, J. D. (2024). Meta-analysis and systematic review of the measures of psychological safety. </w:t>
      </w:r>
      <w:proofErr w:type="spellStart"/>
      <w:r w:rsidRPr="001C5A30">
        <w:rPr>
          <w:rFonts w:ascii="Arial" w:hAnsi="Arial" w:cs="Arial"/>
          <w:i/>
          <w:iCs/>
          <w:lang w:val="en-PH"/>
        </w:rPr>
        <w:t>medRxiv</w:t>
      </w:r>
      <w:proofErr w:type="spellEnd"/>
      <w:r w:rsidRPr="001C5A30">
        <w:rPr>
          <w:rFonts w:ascii="Arial" w:hAnsi="Arial" w:cs="Arial"/>
          <w:iCs/>
          <w:lang w:val="en-PH"/>
        </w:rPr>
        <w:t>.</w:t>
      </w:r>
      <w:r w:rsidRPr="001C5A30">
        <w:rPr>
          <w:rFonts w:ascii="Arial" w:hAnsi="Arial" w:cs="Arial"/>
          <w:iCs/>
          <w:lang w:val="en-PH"/>
        </w:rPr>
        <w:br/>
      </w:r>
      <w:hyperlink r:id="rId32" w:tgtFrame="_new" w:history="1">
        <w:r w:rsidRPr="001C5A30">
          <w:rPr>
            <w:rStyle w:val="Hyperlink"/>
            <w:rFonts w:ascii="Arial" w:hAnsi="Arial" w:cs="Arial"/>
            <w:iCs/>
            <w:lang w:val="en-PH"/>
          </w:rPr>
          <w:t>https://doi.org/10.1101/2024.02.09.24302562</w:t>
        </w:r>
      </w:hyperlink>
    </w:p>
    <w:p w14:paraId="51EEA1CD"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[20] Martinez, A. (2023). A paper about the influence of Philippines’ unique social culture in business. </w:t>
      </w:r>
      <w:r w:rsidRPr="001C5A30">
        <w:rPr>
          <w:rFonts w:ascii="Arial" w:hAnsi="Arial" w:cs="Arial"/>
          <w:i/>
          <w:iCs/>
          <w:lang w:val="en-PH"/>
        </w:rPr>
        <w:t>ASEAN Journal of CI-EL and Applied Philosophy, 1</w:t>
      </w:r>
      <w:r w:rsidRPr="001C5A30">
        <w:rPr>
          <w:rFonts w:ascii="Arial" w:hAnsi="Arial" w:cs="Arial"/>
          <w:iCs/>
          <w:lang w:val="en-PH"/>
        </w:rPr>
        <w:t>(1), 51–58.</w:t>
      </w:r>
      <w:r w:rsidRPr="001C5A30">
        <w:rPr>
          <w:rFonts w:ascii="Arial" w:hAnsi="Arial" w:cs="Arial"/>
          <w:iCs/>
          <w:lang w:val="en-PH"/>
        </w:rPr>
        <w:br/>
      </w:r>
      <w:hyperlink r:id="rId33" w:tgtFrame="_new" w:history="1">
        <w:r w:rsidRPr="001C5A30">
          <w:rPr>
            <w:rStyle w:val="Hyperlink"/>
            <w:rFonts w:ascii="Arial" w:hAnsi="Arial" w:cs="Arial"/>
            <w:iCs/>
            <w:lang w:val="en-PH"/>
          </w:rPr>
          <w:t>https://doi.org/10.22146/arcelap.v1i1.9732</w:t>
        </w:r>
      </w:hyperlink>
    </w:p>
    <w:p w14:paraId="4AC21FCC"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[21] Newman, A., Donohue, R., &amp; Eva, N. (2017). Psychological safety: A systematic review of the literature. </w:t>
      </w:r>
      <w:r w:rsidRPr="001C5A30">
        <w:rPr>
          <w:rFonts w:ascii="Arial" w:hAnsi="Arial" w:cs="Arial"/>
          <w:i/>
          <w:iCs/>
          <w:lang w:val="en-PH"/>
        </w:rPr>
        <w:t>Human Resource Management Review, 27</w:t>
      </w:r>
      <w:r w:rsidRPr="001C5A30">
        <w:rPr>
          <w:rFonts w:ascii="Arial" w:hAnsi="Arial" w:cs="Arial"/>
          <w:iCs/>
          <w:lang w:val="en-PH"/>
        </w:rPr>
        <w:t>(3), 521–535.</w:t>
      </w:r>
      <w:r w:rsidRPr="001C5A30">
        <w:rPr>
          <w:rFonts w:ascii="Arial" w:hAnsi="Arial" w:cs="Arial"/>
          <w:iCs/>
          <w:lang w:val="en-PH"/>
        </w:rPr>
        <w:br/>
      </w:r>
      <w:hyperlink r:id="rId34" w:tgtFrame="_new" w:history="1">
        <w:r w:rsidRPr="001C5A30">
          <w:rPr>
            <w:rStyle w:val="Hyperlink"/>
            <w:rFonts w:ascii="Arial" w:hAnsi="Arial" w:cs="Arial"/>
            <w:iCs/>
            <w:lang w:val="en-PH"/>
          </w:rPr>
          <w:t>https://doi.org/10.1016/j.hrmr.2017.01.001</w:t>
        </w:r>
      </w:hyperlink>
    </w:p>
    <w:p w14:paraId="144AA549"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[22] O’Donovan, R., &amp; McAuliffe, E. (2020). A systematic review exploring the content and outcomes of interventions to improve psychological safety, speaking up and voice </w:t>
      </w:r>
      <w:proofErr w:type="spellStart"/>
      <w:r w:rsidRPr="001C5A30">
        <w:rPr>
          <w:rFonts w:ascii="Arial" w:hAnsi="Arial" w:cs="Arial"/>
          <w:iCs/>
          <w:lang w:val="en-PH"/>
        </w:rPr>
        <w:t>behaviour</w:t>
      </w:r>
      <w:proofErr w:type="spellEnd"/>
      <w:r w:rsidRPr="001C5A30">
        <w:rPr>
          <w:rFonts w:ascii="Arial" w:hAnsi="Arial" w:cs="Arial"/>
          <w:iCs/>
          <w:lang w:val="en-PH"/>
        </w:rPr>
        <w:t xml:space="preserve">. </w:t>
      </w:r>
      <w:r w:rsidRPr="001C5A30">
        <w:rPr>
          <w:rFonts w:ascii="Arial" w:hAnsi="Arial" w:cs="Arial"/>
          <w:i/>
          <w:iCs/>
          <w:lang w:val="en-PH"/>
        </w:rPr>
        <w:t>BMC Health Services Research, 20</w:t>
      </w:r>
      <w:r w:rsidRPr="001C5A30">
        <w:rPr>
          <w:rFonts w:ascii="Arial" w:hAnsi="Arial" w:cs="Arial"/>
          <w:iCs/>
          <w:lang w:val="en-PH"/>
        </w:rPr>
        <w:t>(1), 101.</w:t>
      </w:r>
      <w:r w:rsidRPr="001C5A30">
        <w:rPr>
          <w:rFonts w:ascii="Arial" w:hAnsi="Arial" w:cs="Arial"/>
          <w:iCs/>
          <w:lang w:val="en-PH"/>
        </w:rPr>
        <w:br/>
      </w:r>
      <w:hyperlink r:id="rId35" w:tgtFrame="_new" w:history="1">
        <w:r w:rsidRPr="001C5A30">
          <w:rPr>
            <w:rStyle w:val="Hyperlink"/>
            <w:rFonts w:ascii="Arial" w:hAnsi="Arial" w:cs="Arial"/>
            <w:iCs/>
            <w:lang w:val="en-PH"/>
          </w:rPr>
          <w:t>https://doi.org/10.1186/s12913-020-4931-2</w:t>
        </w:r>
      </w:hyperlink>
    </w:p>
    <w:p w14:paraId="0EB3A2A3"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[23] O’Donovan, R., &amp; McAuliffe, E. (2020). A systematic review of factors that enable psychological safety in healthcare teams. </w:t>
      </w:r>
      <w:r w:rsidRPr="001C5A30">
        <w:rPr>
          <w:rFonts w:ascii="Arial" w:hAnsi="Arial" w:cs="Arial"/>
          <w:i/>
          <w:iCs/>
          <w:lang w:val="en-PH"/>
        </w:rPr>
        <w:t>International Journal for Quality in Health Care, 32</w:t>
      </w:r>
      <w:r w:rsidRPr="001C5A30">
        <w:rPr>
          <w:rFonts w:ascii="Arial" w:hAnsi="Arial" w:cs="Arial"/>
          <w:iCs/>
          <w:lang w:val="en-PH"/>
        </w:rPr>
        <w:t>(4), 240–250.</w:t>
      </w:r>
      <w:r w:rsidRPr="001C5A30">
        <w:rPr>
          <w:rFonts w:ascii="Arial" w:hAnsi="Arial" w:cs="Arial"/>
          <w:iCs/>
          <w:lang w:val="en-PH"/>
        </w:rPr>
        <w:br/>
      </w:r>
      <w:hyperlink r:id="rId36" w:tgtFrame="_new" w:history="1">
        <w:r w:rsidRPr="001C5A30">
          <w:rPr>
            <w:rStyle w:val="Hyperlink"/>
            <w:rFonts w:ascii="Arial" w:hAnsi="Arial" w:cs="Arial"/>
            <w:iCs/>
            <w:lang w:val="en-PH"/>
          </w:rPr>
          <w:t>https://doi.org/10.1093/intqhc/mzaa025</w:t>
        </w:r>
      </w:hyperlink>
    </w:p>
    <w:p w14:paraId="1C72F4C6"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[24] Patil, R., Raheja, D. K., Nair, L., Deshpande, A., &amp; Mittal, A. (2023). The power of psychological safety: Investigating its impact on team learning, team efficacy, and team productivity. </w:t>
      </w:r>
      <w:r w:rsidRPr="001C5A30">
        <w:rPr>
          <w:rFonts w:ascii="Arial" w:hAnsi="Arial" w:cs="Arial"/>
          <w:i/>
          <w:iCs/>
          <w:lang w:val="en-PH"/>
        </w:rPr>
        <w:t>The Open Psychology Journal, 16</w:t>
      </w:r>
      <w:r w:rsidRPr="001C5A30">
        <w:rPr>
          <w:rFonts w:ascii="Arial" w:hAnsi="Arial" w:cs="Arial"/>
          <w:iCs/>
          <w:lang w:val="en-PH"/>
        </w:rPr>
        <w:t>(1).</w:t>
      </w:r>
      <w:r w:rsidRPr="001C5A30">
        <w:rPr>
          <w:rFonts w:ascii="Arial" w:hAnsi="Arial" w:cs="Arial"/>
          <w:iCs/>
          <w:lang w:val="en-PH"/>
        </w:rPr>
        <w:br/>
      </w:r>
      <w:hyperlink r:id="rId37" w:tgtFrame="_new" w:history="1">
        <w:r w:rsidRPr="001C5A30">
          <w:rPr>
            <w:rStyle w:val="Hyperlink"/>
            <w:rFonts w:ascii="Arial" w:hAnsi="Arial" w:cs="Arial"/>
            <w:iCs/>
            <w:lang w:val="en-PH"/>
          </w:rPr>
          <w:t>https://doi.org/10.2174/18743501-v16-230727-2023-36</w:t>
        </w:r>
      </w:hyperlink>
    </w:p>
    <w:p w14:paraId="01251432"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[25] Roussin, C. J., MacLean, T. L., &amp; Rudolph, J. W. (2016). The safety in unsafe teams: A multilevel approach to team psychological safety. </w:t>
      </w:r>
      <w:r w:rsidRPr="001C5A30">
        <w:rPr>
          <w:rFonts w:ascii="Arial" w:hAnsi="Arial" w:cs="Arial"/>
          <w:i/>
          <w:iCs/>
          <w:lang w:val="en-PH"/>
        </w:rPr>
        <w:t>Journal of Management, 42</w:t>
      </w:r>
      <w:r w:rsidRPr="001C5A30">
        <w:rPr>
          <w:rFonts w:ascii="Arial" w:hAnsi="Arial" w:cs="Arial"/>
          <w:iCs/>
          <w:lang w:val="en-PH"/>
        </w:rPr>
        <w:t>(6), 1409–1433.</w:t>
      </w:r>
      <w:r w:rsidRPr="001C5A30">
        <w:rPr>
          <w:rFonts w:ascii="Arial" w:hAnsi="Arial" w:cs="Arial"/>
          <w:iCs/>
          <w:lang w:val="en-PH"/>
        </w:rPr>
        <w:br/>
      </w:r>
      <w:hyperlink r:id="rId38" w:tgtFrame="_new" w:history="1">
        <w:r w:rsidRPr="001C5A30">
          <w:rPr>
            <w:rStyle w:val="Hyperlink"/>
            <w:rFonts w:ascii="Arial" w:hAnsi="Arial" w:cs="Arial"/>
            <w:iCs/>
            <w:lang w:val="en-PH"/>
          </w:rPr>
          <w:t>https://doi.org/10.1177/0149206314525204</w:t>
        </w:r>
      </w:hyperlink>
    </w:p>
    <w:p w14:paraId="0684617D"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[26] </w:t>
      </w:r>
      <w:proofErr w:type="spellStart"/>
      <w:r w:rsidRPr="001C5A30">
        <w:rPr>
          <w:rFonts w:ascii="Arial" w:hAnsi="Arial" w:cs="Arial"/>
          <w:iCs/>
          <w:lang w:val="en-PH"/>
        </w:rPr>
        <w:t>Salvosa</w:t>
      </w:r>
      <w:proofErr w:type="spellEnd"/>
      <w:r w:rsidRPr="001C5A30">
        <w:rPr>
          <w:rFonts w:ascii="Arial" w:hAnsi="Arial" w:cs="Arial"/>
          <w:iCs/>
          <w:lang w:val="en-PH"/>
        </w:rPr>
        <w:t xml:space="preserve">, H. C., &amp; Hechanova, M. R. M. (2021). Generational differences and implicit leadership schemas in the Philippine workforce. </w:t>
      </w:r>
      <w:r w:rsidRPr="001C5A30">
        <w:rPr>
          <w:rFonts w:ascii="Arial" w:hAnsi="Arial" w:cs="Arial"/>
          <w:i/>
          <w:iCs/>
          <w:lang w:val="en-PH"/>
        </w:rPr>
        <w:t>Leadership &amp; Organization Development Journal, 42</w:t>
      </w:r>
      <w:r w:rsidRPr="001C5A30">
        <w:rPr>
          <w:rFonts w:ascii="Arial" w:hAnsi="Arial" w:cs="Arial"/>
          <w:iCs/>
          <w:lang w:val="en-PH"/>
        </w:rPr>
        <w:t>(1), 47–60.</w:t>
      </w:r>
      <w:r w:rsidRPr="001C5A30">
        <w:rPr>
          <w:rFonts w:ascii="Arial" w:hAnsi="Arial" w:cs="Arial"/>
          <w:iCs/>
          <w:lang w:val="en-PH"/>
        </w:rPr>
        <w:br/>
      </w:r>
      <w:hyperlink r:id="rId39" w:tgtFrame="_new" w:history="1">
        <w:r w:rsidRPr="001C5A30">
          <w:rPr>
            <w:rStyle w:val="Hyperlink"/>
            <w:rFonts w:ascii="Arial" w:hAnsi="Arial" w:cs="Arial"/>
            <w:iCs/>
            <w:lang w:val="en-PH"/>
          </w:rPr>
          <w:t>https://doi.org/10.1108/LODJ-08-2018-0314</w:t>
        </w:r>
      </w:hyperlink>
    </w:p>
    <w:p w14:paraId="1F9CA90B"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[27] </w:t>
      </w:r>
      <w:proofErr w:type="spellStart"/>
      <w:r w:rsidRPr="001C5A30">
        <w:rPr>
          <w:rFonts w:ascii="Arial" w:hAnsi="Arial" w:cs="Arial"/>
          <w:iCs/>
          <w:lang w:val="en-PH"/>
        </w:rPr>
        <w:t>Tablan</w:t>
      </w:r>
      <w:proofErr w:type="spellEnd"/>
      <w:r w:rsidRPr="001C5A30">
        <w:rPr>
          <w:rFonts w:ascii="Arial" w:hAnsi="Arial" w:cs="Arial"/>
          <w:iCs/>
          <w:lang w:val="en-PH"/>
        </w:rPr>
        <w:t xml:space="preserve">, F. (2021). Filipino virtue ethics and meaningful work. </w:t>
      </w:r>
      <w:r w:rsidRPr="001C5A30">
        <w:rPr>
          <w:rFonts w:ascii="Arial" w:hAnsi="Arial" w:cs="Arial"/>
          <w:i/>
          <w:iCs/>
          <w:lang w:val="en-PH"/>
        </w:rPr>
        <w:t>Humanities Bulletin, 4</w:t>
      </w:r>
      <w:r w:rsidRPr="001C5A30">
        <w:rPr>
          <w:rFonts w:ascii="Arial" w:hAnsi="Arial" w:cs="Arial"/>
          <w:iCs/>
          <w:lang w:val="en-PH"/>
        </w:rPr>
        <w:t>(1).</w:t>
      </w:r>
      <w:r w:rsidRPr="001C5A30">
        <w:rPr>
          <w:rFonts w:ascii="Arial" w:hAnsi="Arial" w:cs="Arial"/>
          <w:iCs/>
          <w:lang w:val="en-PH"/>
        </w:rPr>
        <w:br/>
      </w:r>
      <w:hyperlink r:id="rId40" w:tgtFrame="_new" w:history="1">
        <w:r w:rsidRPr="001C5A30">
          <w:rPr>
            <w:rStyle w:val="Hyperlink"/>
            <w:rFonts w:ascii="Arial" w:hAnsi="Arial" w:cs="Arial"/>
            <w:iCs/>
            <w:lang w:val="en-PH"/>
          </w:rPr>
          <w:t>https://philpapers.org/rec/TABFVE</w:t>
        </w:r>
      </w:hyperlink>
    </w:p>
    <w:p w14:paraId="580DC58C"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[28] The </w:t>
      </w:r>
      <w:proofErr w:type="spellStart"/>
      <w:r w:rsidRPr="001C5A30">
        <w:rPr>
          <w:rFonts w:ascii="Arial" w:hAnsi="Arial" w:cs="Arial"/>
          <w:iCs/>
          <w:lang w:val="en-PH"/>
        </w:rPr>
        <w:t>jamovi</w:t>
      </w:r>
      <w:proofErr w:type="spellEnd"/>
      <w:r w:rsidRPr="001C5A30">
        <w:rPr>
          <w:rFonts w:ascii="Arial" w:hAnsi="Arial" w:cs="Arial"/>
          <w:iCs/>
          <w:lang w:val="en-PH"/>
        </w:rPr>
        <w:t xml:space="preserve"> project. (2022). </w:t>
      </w:r>
      <w:proofErr w:type="spellStart"/>
      <w:r w:rsidRPr="001C5A30">
        <w:rPr>
          <w:rFonts w:ascii="Arial" w:hAnsi="Arial" w:cs="Arial"/>
          <w:i/>
          <w:iCs/>
          <w:lang w:val="en-PH"/>
        </w:rPr>
        <w:t>jamovi</w:t>
      </w:r>
      <w:proofErr w:type="spellEnd"/>
      <w:r w:rsidRPr="001C5A30">
        <w:rPr>
          <w:rFonts w:ascii="Arial" w:hAnsi="Arial" w:cs="Arial"/>
          <w:i/>
          <w:iCs/>
          <w:lang w:val="en-PH"/>
        </w:rPr>
        <w:t xml:space="preserve"> (Version 2.3.28)</w:t>
      </w:r>
      <w:r w:rsidRPr="001C5A30">
        <w:rPr>
          <w:rFonts w:ascii="Arial" w:hAnsi="Arial" w:cs="Arial"/>
          <w:iCs/>
          <w:lang w:val="en-PH"/>
        </w:rPr>
        <w:t xml:space="preserve"> [Computer software].</w:t>
      </w:r>
      <w:r w:rsidRPr="001C5A30">
        <w:rPr>
          <w:rFonts w:ascii="Arial" w:hAnsi="Arial" w:cs="Arial"/>
          <w:iCs/>
          <w:lang w:val="en-PH"/>
        </w:rPr>
        <w:br/>
      </w:r>
      <w:hyperlink r:id="rId41" w:tgtFrame="_new" w:history="1">
        <w:r w:rsidRPr="001C5A30">
          <w:rPr>
            <w:rStyle w:val="Hyperlink"/>
            <w:rFonts w:ascii="Arial" w:hAnsi="Arial" w:cs="Arial"/>
            <w:iCs/>
            <w:lang w:val="en-PH"/>
          </w:rPr>
          <w:t>https://www.jamovi.org</w:t>
        </w:r>
      </w:hyperlink>
    </w:p>
    <w:p w14:paraId="23606F67"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lastRenderedPageBreak/>
        <w:t xml:space="preserve">[29] Tsuei, S. H. T., Lee, D., Ho, C., Regehr, G., &amp; </w:t>
      </w:r>
      <w:proofErr w:type="spellStart"/>
      <w:r w:rsidRPr="001C5A30">
        <w:rPr>
          <w:rFonts w:ascii="Arial" w:hAnsi="Arial" w:cs="Arial"/>
          <w:iCs/>
          <w:lang w:val="en-PH"/>
        </w:rPr>
        <w:t>Nimmon</w:t>
      </w:r>
      <w:proofErr w:type="spellEnd"/>
      <w:r w:rsidRPr="001C5A30">
        <w:rPr>
          <w:rFonts w:ascii="Arial" w:hAnsi="Arial" w:cs="Arial"/>
          <w:iCs/>
          <w:lang w:val="en-PH"/>
        </w:rPr>
        <w:t xml:space="preserve">, L. (2019). Exploring the construct of psychological safety in medical education. </w:t>
      </w:r>
      <w:r w:rsidRPr="001C5A30">
        <w:rPr>
          <w:rFonts w:ascii="Arial" w:hAnsi="Arial" w:cs="Arial"/>
          <w:i/>
          <w:iCs/>
          <w:lang w:val="en-PH"/>
        </w:rPr>
        <w:t>Academic Medicine, 94</w:t>
      </w:r>
      <w:r w:rsidRPr="001C5A30">
        <w:rPr>
          <w:rFonts w:ascii="Arial" w:hAnsi="Arial" w:cs="Arial"/>
          <w:iCs/>
          <w:lang w:val="en-PH"/>
        </w:rPr>
        <w:t>(Supplement 1), S28–S35.</w:t>
      </w:r>
      <w:r w:rsidRPr="001C5A30">
        <w:rPr>
          <w:rFonts w:ascii="Arial" w:hAnsi="Arial" w:cs="Arial"/>
          <w:iCs/>
          <w:lang w:val="en-PH"/>
        </w:rPr>
        <w:br/>
      </w:r>
      <w:hyperlink r:id="rId42" w:tgtFrame="_new" w:history="1">
        <w:r w:rsidRPr="001C5A30">
          <w:rPr>
            <w:rStyle w:val="Hyperlink"/>
            <w:rFonts w:ascii="Arial" w:hAnsi="Arial" w:cs="Arial"/>
            <w:iCs/>
            <w:lang w:val="en-PH"/>
          </w:rPr>
          <w:t>https://doi.org/10.1097/ACM.0000000000002897</w:t>
        </w:r>
      </w:hyperlink>
    </w:p>
    <w:p w14:paraId="459E94FD"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[30] Vella, S. A., Mayland, E., </w:t>
      </w:r>
      <w:proofErr w:type="spellStart"/>
      <w:r w:rsidRPr="001C5A30">
        <w:rPr>
          <w:rFonts w:ascii="Arial" w:hAnsi="Arial" w:cs="Arial"/>
          <w:iCs/>
          <w:lang w:val="en-PH"/>
        </w:rPr>
        <w:t>Schweickle</w:t>
      </w:r>
      <w:proofErr w:type="spellEnd"/>
      <w:r w:rsidRPr="001C5A30">
        <w:rPr>
          <w:rFonts w:ascii="Arial" w:hAnsi="Arial" w:cs="Arial"/>
          <w:iCs/>
          <w:lang w:val="en-PH"/>
        </w:rPr>
        <w:t xml:space="preserve">, M. J., Sutcliffe, J. T., McEwan, D., &amp; Swann, C. (2024). Psychological safety in sport: A systematic review and concept analysis. </w:t>
      </w:r>
      <w:r w:rsidRPr="001C5A30">
        <w:rPr>
          <w:rFonts w:ascii="Arial" w:hAnsi="Arial" w:cs="Arial"/>
          <w:i/>
          <w:iCs/>
          <w:lang w:val="en-PH"/>
        </w:rPr>
        <w:t>International Review of Sport and Exercise Psychology, 17</w:t>
      </w:r>
      <w:r w:rsidRPr="001C5A30">
        <w:rPr>
          <w:rFonts w:ascii="Arial" w:hAnsi="Arial" w:cs="Arial"/>
          <w:iCs/>
          <w:lang w:val="en-PH"/>
        </w:rPr>
        <w:t>(1), 516–539.</w:t>
      </w:r>
      <w:r w:rsidRPr="001C5A30">
        <w:rPr>
          <w:rFonts w:ascii="Arial" w:hAnsi="Arial" w:cs="Arial"/>
          <w:iCs/>
          <w:lang w:val="en-PH"/>
        </w:rPr>
        <w:br/>
      </w:r>
      <w:hyperlink r:id="rId43" w:tgtFrame="_new" w:history="1">
        <w:r w:rsidRPr="001C5A30">
          <w:rPr>
            <w:rStyle w:val="Hyperlink"/>
            <w:rFonts w:ascii="Arial" w:hAnsi="Arial" w:cs="Arial"/>
            <w:iCs/>
            <w:lang w:val="en-PH"/>
          </w:rPr>
          <w:t>https://doi.org/10.1080/1750984X.2022.2028306</w:t>
        </w:r>
      </w:hyperlink>
    </w:p>
    <w:p w14:paraId="6FC68E31" w14:textId="77777777" w:rsidR="001C5A30" w:rsidRPr="001C5A30" w:rsidRDefault="001C5A30" w:rsidP="001C5A30">
      <w:pPr>
        <w:pStyle w:val="Body"/>
        <w:spacing w:after="0"/>
        <w:ind w:left="720" w:hanging="720"/>
        <w:rPr>
          <w:rFonts w:ascii="Arial" w:hAnsi="Arial" w:cs="Arial"/>
          <w:iCs/>
          <w:lang w:val="en-PH"/>
        </w:rPr>
      </w:pPr>
      <w:r w:rsidRPr="001C5A30">
        <w:rPr>
          <w:rFonts w:ascii="Arial" w:hAnsi="Arial" w:cs="Arial"/>
          <w:iCs/>
          <w:lang w:val="en-PH"/>
        </w:rPr>
        <w:t xml:space="preserve">[31] Zhu, J., </w:t>
      </w:r>
      <w:proofErr w:type="spellStart"/>
      <w:r w:rsidRPr="001C5A30">
        <w:rPr>
          <w:rFonts w:ascii="Arial" w:hAnsi="Arial" w:cs="Arial"/>
          <w:iCs/>
          <w:lang w:val="en-PH"/>
        </w:rPr>
        <w:t>Lv</w:t>
      </w:r>
      <w:proofErr w:type="spellEnd"/>
      <w:r w:rsidRPr="001C5A30">
        <w:rPr>
          <w:rFonts w:ascii="Arial" w:hAnsi="Arial" w:cs="Arial"/>
          <w:iCs/>
          <w:lang w:val="en-PH"/>
        </w:rPr>
        <w:t xml:space="preserve">, H., &amp; Feng, Y. (2022). The effect of psychological safety on innovation behavior: A meta-analysis. In </w:t>
      </w:r>
      <w:r w:rsidRPr="001C5A30">
        <w:rPr>
          <w:rFonts w:ascii="Arial" w:hAnsi="Arial" w:cs="Arial"/>
          <w:i/>
          <w:iCs/>
          <w:lang w:val="en-PH"/>
        </w:rPr>
        <w:t>Proceedings of the 7th International Conference on Financial Innovation and Economic Development (ICFIED 2022)</w:t>
      </w:r>
      <w:r w:rsidRPr="001C5A30">
        <w:rPr>
          <w:rFonts w:ascii="Arial" w:hAnsi="Arial" w:cs="Arial"/>
          <w:iCs/>
          <w:lang w:val="en-PH"/>
        </w:rPr>
        <w:t xml:space="preserve"> (pp. 3082–3087). Atlantis Press.</w:t>
      </w:r>
      <w:r w:rsidRPr="001C5A30">
        <w:rPr>
          <w:rFonts w:ascii="Arial" w:hAnsi="Arial" w:cs="Arial"/>
          <w:iCs/>
          <w:lang w:val="en-PH"/>
        </w:rPr>
        <w:br/>
      </w:r>
      <w:hyperlink r:id="rId44" w:tgtFrame="_new" w:history="1">
        <w:r w:rsidRPr="001C5A30">
          <w:rPr>
            <w:rStyle w:val="Hyperlink"/>
            <w:rFonts w:ascii="Arial" w:hAnsi="Arial" w:cs="Arial"/>
            <w:iCs/>
            <w:lang w:val="en-PH"/>
          </w:rPr>
          <w:t>https://doi.org/10.2991/aebmr.k.220307.503</w:t>
        </w:r>
      </w:hyperlink>
    </w:p>
    <w:p w14:paraId="6CDEFCD8" w14:textId="77777777" w:rsidR="001A72D2" w:rsidRPr="00EB5ACD" w:rsidRDefault="001A72D2" w:rsidP="001E1E7A">
      <w:pPr>
        <w:pStyle w:val="Body"/>
        <w:spacing w:after="0"/>
        <w:ind w:left="720" w:hanging="720"/>
        <w:jc w:val="left"/>
        <w:rPr>
          <w:rFonts w:ascii="Arial" w:hAnsi="Arial" w:cs="Arial"/>
          <w:iCs/>
        </w:rPr>
      </w:pPr>
    </w:p>
    <w:p w14:paraId="36D56BB7" w14:textId="77777777" w:rsidR="001E1E7A" w:rsidRPr="00EB5ACD" w:rsidRDefault="001E1E7A" w:rsidP="00441B6F">
      <w:pPr>
        <w:pStyle w:val="Body"/>
        <w:spacing w:after="0"/>
        <w:jc w:val="left"/>
        <w:rPr>
          <w:rFonts w:ascii="Arial" w:hAnsi="Arial" w:cs="Arial"/>
          <w:iCs/>
        </w:rPr>
      </w:pPr>
    </w:p>
    <w:p w14:paraId="5CFB6AF9" w14:textId="77777777" w:rsidR="00B01FCD" w:rsidRPr="00EB5ACD" w:rsidRDefault="00B01FCD" w:rsidP="00441B6F">
      <w:pPr>
        <w:pStyle w:val="Appendix"/>
        <w:spacing w:after="0"/>
        <w:jc w:val="both"/>
        <w:rPr>
          <w:rFonts w:ascii="Arial" w:hAnsi="Arial" w:cs="Arial"/>
          <w:b w:val="0"/>
        </w:rPr>
      </w:pPr>
    </w:p>
    <w:sectPr w:rsidR="00B01FCD" w:rsidRPr="00EB5ACD" w:rsidSect="008A5317">
      <w:headerReference w:type="even" r:id="rId45"/>
      <w:headerReference w:type="default" r:id="rId46"/>
      <w:footerReference w:type="default" r:id="rId47"/>
      <w:headerReference w:type="first" r:id="rId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58D6D" w14:textId="77777777" w:rsidR="0060607F" w:rsidRDefault="0060607F" w:rsidP="00C37E61">
      <w:r>
        <w:separator/>
      </w:r>
    </w:p>
  </w:endnote>
  <w:endnote w:type="continuationSeparator" w:id="0">
    <w:p w14:paraId="0E3F4CD8" w14:textId="77777777" w:rsidR="0060607F" w:rsidRDefault="006060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B812" w14:textId="77777777" w:rsidR="009E048A" w:rsidRDefault="009E048A">
    <w:pPr>
      <w:pStyle w:val="Footer"/>
      <w:rPr>
        <w:rFonts w:ascii="Arial" w:hAnsi="Arial" w:cs="Arial"/>
        <w:sz w:val="16"/>
      </w:rPr>
    </w:pPr>
  </w:p>
  <w:p w14:paraId="3C2F3D0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B4592CE" w14:textId="77777777" w:rsidR="009E048A" w:rsidRDefault="009E048A">
    <w:pPr>
      <w:pStyle w:val="Footer"/>
      <w:rPr>
        <w:rFonts w:ascii="Arial" w:hAnsi="Arial" w:cs="Arial"/>
        <w:sz w:val="16"/>
      </w:rPr>
    </w:pPr>
  </w:p>
  <w:p w14:paraId="371DD17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9C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3BEBF" w14:textId="77777777" w:rsidR="0060607F" w:rsidRDefault="0060607F" w:rsidP="00C37E61">
      <w:r>
        <w:separator/>
      </w:r>
    </w:p>
  </w:footnote>
  <w:footnote w:type="continuationSeparator" w:id="0">
    <w:p w14:paraId="591637E7" w14:textId="77777777" w:rsidR="0060607F" w:rsidRDefault="006060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E708D" w14:textId="1E356F32" w:rsidR="008A5317" w:rsidRDefault="0060607F">
    <w:pPr>
      <w:pStyle w:val="Header"/>
    </w:pPr>
    <w:r>
      <w:rPr>
        <w:noProof/>
      </w:rPr>
      <w:pict w14:anchorId="2AA1D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43EA" w14:textId="00D7E416" w:rsidR="008A5317" w:rsidRDefault="0060607F">
    <w:pPr>
      <w:pStyle w:val="Header"/>
    </w:pPr>
    <w:r>
      <w:rPr>
        <w:noProof/>
      </w:rPr>
      <w:pict w14:anchorId="5073A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D093B" w14:textId="67EDC88B" w:rsidR="00296529" w:rsidRPr="00296529" w:rsidRDefault="0060607F" w:rsidP="00296529">
    <w:pPr>
      <w:ind w:left="2160"/>
      <w:jc w:val="center"/>
      <w:rPr>
        <w:rFonts w:ascii="Times New Roman" w:eastAsia="Calibri" w:hAnsi="Times New Roman"/>
        <w:i/>
        <w:sz w:val="18"/>
        <w:szCs w:val="22"/>
      </w:rPr>
    </w:pPr>
    <w:r>
      <w:rPr>
        <w:noProof/>
      </w:rPr>
      <w:pict w14:anchorId="59889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B7E8B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6764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87B9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E906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A242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CD0DB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2C059" w14:textId="06EE9113" w:rsidR="008A5317" w:rsidRDefault="0060607F">
    <w:pPr>
      <w:pStyle w:val="Header"/>
    </w:pPr>
    <w:r>
      <w:rPr>
        <w:noProof/>
      </w:rPr>
      <w:pict w14:anchorId="7F735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7AB4" w14:textId="38EB0B28" w:rsidR="008A5317" w:rsidRDefault="0060607F">
    <w:pPr>
      <w:pStyle w:val="Header"/>
    </w:pPr>
    <w:r>
      <w:rPr>
        <w:noProof/>
      </w:rPr>
      <w:pict w14:anchorId="2FF72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C0F0" w14:textId="1BA929C7" w:rsidR="008A5317" w:rsidRDefault="0060607F">
    <w:pPr>
      <w:pStyle w:val="Header"/>
    </w:pPr>
    <w:r>
      <w:rPr>
        <w:noProof/>
      </w:rPr>
      <w:pict w14:anchorId="2F81A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DAB"/>
    <w:rsid w:val="00022C6C"/>
    <w:rsid w:val="00024439"/>
    <w:rsid w:val="00030174"/>
    <w:rsid w:val="000417CB"/>
    <w:rsid w:val="0004579C"/>
    <w:rsid w:val="00051657"/>
    <w:rsid w:val="00063391"/>
    <w:rsid w:val="00086885"/>
    <w:rsid w:val="00090252"/>
    <w:rsid w:val="000A47FA"/>
    <w:rsid w:val="000A65D3"/>
    <w:rsid w:val="000B1E33"/>
    <w:rsid w:val="000C4326"/>
    <w:rsid w:val="000D47D4"/>
    <w:rsid w:val="000D51E0"/>
    <w:rsid w:val="000D689F"/>
    <w:rsid w:val="000E13CF"/>
    <w:rsid w:val="000E7B7B"/>
    <w:rsid w:val="000E7D62"/>
    <w:rsid w:val="00103357"/>
    <w:rsid w:val="00123C9F"/>
    <w:rsid w:val="00125346"/>
    <w:rsid w:val="00126190"/>
    <w:rsid w:val="00130F17"/>
    <w:rsid w:val="001320BF"/>
    <w:rsid w:val="00137E6F"/>
    <w:rsid w:val="00147443"/>
    <w:rsid w:val="00163BC4"/>
    <w:rsid w:val="00187518"/>
    <w:rsid w:val="00190939"/>
    <w:rsid w:val="00191062"/>
    <w:rsid w:val="00192B72"/>
    <w:rsid w:val="001A29D8"/>
    <w:rsid w:val="001A553B"/>
    <w:rsid w:val="001A5CAA"/>
    <w:rsid w:val="001A72D2"/>
    <w:rsid w:val="001B0427"/>
    <w:rsid w:val="001B426D"/>
    <w:rsid w:val="001C5A30"/>
    <w:rsid w:val="001D3A51"/>
    <w:rsid w:val="001E10D2"/>
    <w:rsid w:val="001E1E7A"/>
    <w:rsid w:val="001E25B4"/>
    <w:rsid w:val="001E44FE"/>
    <w:rsid w:val="001E4C5C"/>
    <w:rsid w:val="001F14DC"/>
    <w:rsid w:val="00200595"/>
    <w:rsid w:val="00203869"/>
    <w:rsid w:val="00204835"/>
    <w:rsid w:val="00231920"/>
    <w:rsid w:val="0023195C"/>
    <w:rsid w:val="00234054"/>
    <w:rsid w:val="00240614"/>
    <w:rsid w:val="0024282C"/>
    <w:rsid w:val="002460DC"/>
    <w:rsid w:val="00246CD6"/>
    <w:rsid w:val="00250985"/>
    <w:rsid w:val="002532F5"/>
    <w:rsid w:val="002556F6"/>
    <w:rsid w:val="00272746"/>
    <w:rsid w:val="002760AE"/>
    <w:rsid w:val="00282054"/>
    <w:rsid w:val="00283105"/>
    <w:rsid w:val="002848A3"/>
    <w:rsid w:val="00284C4C"/>
    <w:rsid w:val="00287E68"/>
    <w:rsid w:val="00296529"/>
    <w:rsid w:val="002A7B88"/>
    <w:rsid w:val="002B27FB"/>
    <w:rsid w:val="002B685A"/>
    <w:rsid w:val="002B7235"/>
    <w:rsid w:val="002C57D2"/>
    <w:rsid w:val="002E0D56"/>
    <w:rsid w:val="002F128F"/>
    <w:rsid w:val="002F4069"/>
    <w:rsid w:val="00315186"/>
    <w:rsid w:val="0033343E"/>
    <w:rsid w:val="00346DFA"/>
    <w:rsid w:val="003512C2"/>
    <w:rsid w:val="00362783"/>
    <w:rsid w:val="00366F7B"/>
    <w:rsid w:val="00371FB6"/>
    <w:rsid w:val="003763C1"/>
    <w:rsid w:val="00376BBE"/>
    <w:rsid w:val="003914FD"/>
    <w:rsid w:val="0039224F"/>
    <w:rsid w:val="003A43A4"/>
    <w:rsid w:val="003A7E18"/>
    <w:rsid w:val="003B6A6E"/>
    <w:rsid w:val="003C4C86"/>
    <w:rsid w:val="003C6258"/>
    <w:rsid w:val="003D2E00"/>
    <w:rsid w:val="003E1490"/>
    <w:rsid w:val="003E2904"/>
    <w:rsid w:val="00401927"/>
    <w:rsid w:val="0041027F"/>
    <w:rsid w:val="00412475"/>
    <w:rsid w:val="004220E5"/>
    <w:rsid w:val="00423789"/>
    <w:rsid w:val="00437081"/>
    <w:rsid w:val="00440F43"/>
    <w:rsid w:val="00441B6F"/>
    <w:rsid w:val="00446221"/>
    <w:rsid w:val="00450E62"/>
    <w:rsid w:val="004539DB"/>
    <w:rsid w:val="00457067"/>
    <w:rsid w:val="00460A7E"/>
    <w:rsid w:val="00471A80"/>
    <w:rsid w:val="00475D10"/>
    <w:rsid w:val="00487C70"/>
    <w:rsid w:val="004A4FE1"/>
    <w:rsid w:val="004C3EB8"/>
    <w:rsid w:val="004C6422"/>
    <w:rsid w:val="004D305E"/>
    <w:rsid w:val="004D4277"/>
    <w:rsid w:val="004E3AAE"/>
    <w:rsid w:val="00502516"/>
    <w:rsid w:val="00505F06"/>
    <w:rsid w:val="00506828"/>
    <w:rsid w:val="00520FA3"/>
    <w:rsid w:val="005242A8"/>
    <w:rsid w:val="0053056E"/>
    <w:rsid w:val="00534CEC"/>
    <w:rsid w:val="005452B9"/>
    <w:rsid w:val="00547BB4"/>
    <w:rsid w:val="00553115"/>
    <w:rsid w:val="00554FDA"/>
    <w:rsid w:val="00562F5D"/>
    <w:rsid w:val="00581408"/>
    <w:rsid w:val="005C784C"/>
    <w:rsid w:val="005D17F6"/>
    <w:rsid w:val="005E5539"/>
    <w:rsid w:val="005F5667"/>
    <w:rsid w:val="00602BF5"/>
    <w:rsid w:val="006044AC"/>
    <w:rsid w:val="0060607F"/>
    <w:rsid w:val="00606303"/>
    <w:rsid w:val="00611D74"/>
    <w:rsid w:val="00617FDD"/>
    <w:rsid w:val="00633614"/>
    <w:rsid w:val="00633E08"/>
    <w:rsid w:val="00633F68"/>
    <w:rsid w:val="006368C8"/>
    <w:rsid w:val="00636EB2"/>
    <w:rsid w:val="006375B8"/>
    <w:rsid w:val="006410D8"/>
    <w:rsid w:val="0066510A"/>
    <w:rsid w:val="00673F9F"/>
    <w:rsid w:val="00686953"/>
    <w:rsid w:val="00687DEA"/>
    <w:rsid w:val="00687E67"/>
    <w:rsid w:val="006967F7"/>
    <w:rsid w:val="006A1775"/>
    <w:rsid w:val="006A250C"/>
    <w:rsid w:val="006A7727"/>
    <w:rsid w:val="006B21D3"/>
    <w:rsid w:val="006B57D0"/>
    <w:rsid w:val="006C3D1E"/>
    <w:rsid w:val="006D30FF"/>
    <w:rsid w:val="006D6940"/>
    <w:rsid w:val="006D6EAD"/>
    <w:rsid w:val="006F11EC"/>
    <w:rsid w:val="0070082C"/>
    <w:rsid w:val="0070098F"/>
    <w:rsid w:val="007369E6"/>
    <w:rsid w:val="00743E8F"/>
    <w:rsid w:val="00746E59"/>
    <w:rsid w:val="00754C9A"/>
    <w:rsid w:val="0075599A"/>
    <w:rsid w:val="00761D52"/>
    <w:rsid w:val="0077749E"/>
    <w:rsid w:val="00790ADA"/>
    <w:rsid w:val="00791DE0"/>
    <w:rsid w:val="007C3830"/>
    <w:rsid w:val="007C7AC4"/>
    <w:rsid w:val="007D2288"/>
    <w:rsid w:val="007D57BE"/>
    <w:rsid w:val="007E088F"/>
    <w:rsid w:val="007F7B32"/>
    <w:rsid w:val="00804BC2"/>
    <w:rsid w:val="00806CB9"/>
    <w:rsid w:val="0081431A"/>
    <w:rsid w:val="0083216F"/>
    <w:rsid w:val="00860000"/>
    <w:rsid w:val="00863BD3"/>
    <w:rsid w:val="008641ED"/>
    <w:rsid w:val="00866D66"/>
    <w:rsid w:val="008671C6"/>
    <w:rsid w:val="0087491C"/>
    <w:rsid w:val="00875082"/>
    <w:rsid w:val="00875803"/>
    <w:rsid w:val="00876998"/>
    <w:rsid w:val="00876AEF"/>
    <w:rsid w:val="00890E89"/>
    <w:rsid w:val="008A2C57"/>
    <w:rsid w:val="008A5317"/>
    <w:rsid w:val="008A7E11"/>
    <w:rsid w:val="008B459E"/>
    <w:rsid w:val="008C6C76"/>
    <w:rsid w:val="008D6473"/>
    <w:rsid w:val="008E13AE"/>
    <w:rsid w:val="008E1506"/>
    <w:rsid w:val="008E26B2"/>
    <w:rsid w:val="008E409B"/>
    <w:rsid w:val="008E710C"/>
    <w:rsid w:val="008F69D6"/>
    <w:rsid w:val="00902823"/>
    <w:rsid w:val="00906F77"/>
    <w:rsid w:val="009103D8"/>
    <w:rsid w:val="00915CA6"/>
    <w:rsid w:val="00927834"/>
    <w:rsid w:val="00946CC5"/>
    <w:rsid w:val="009500A6"/>
    <w:rsid w:val="00957C18"/>
    <w:rsid w:val="009659BA"/>
    <w:rsid w:val="00975889"/>
    <w:rsid w:val="00983040"/>
    <w:rsid w:val="00997EDA"/>
    <w:rsid w:val="009B3FB9"/>
    <w:rsid w:val="009C1138"/>
    <w:rsid w:val="009C2465"/>
    <w:rsid w:val="009C5AC0"/>
    <w:rsid w:val="009D35A0"/>
    <w:rsid w:val="009D7EB7"/>
    <w:rsid w:val="009E048A"/>
    <w:rsid w:val="009E08E9"/>
    <w:rsid w:val="009E3DB9"/>
    <w:rsid w:val="009E6E35"/>
    <w:rsid w:val="009F0EDA"/>
    <w:rsid w:val="00A03B96"/>
    <w:rsid w:val="00A03CE5"/>
    <w:rsid w:val="00A05B19"/>
    <w:rsid w:val="00A1134E"/>
    <w:rsid w:val="00A24E7E"/>
    <w:rsid w:val="00A258C3"/>
    <w:rsid w:val="00A347C0"/>
    <w:rsid w:val="00A46F79"/>
    <w:rsid w:val="00A47C6B"/>
    <w:rsid w:val="00A51431"/>
    <w:rsid w:val="00A539AD"/>
    <w:rsid w:val="00A61199"/>
    <w:rsid w:val="00A62476"/>
    <w:rsid w:val="00A814B5"/>
    <w:rsid w:val="00A83063"/>
    <w:rsid w:val="00A94063"/>
    <w:rsid w:val="00AA4480"/>
    <w:rsid w:val="00AA6219"/>
    <w:rsid w:val="00AA74E0"/>
    <w:rsid w:val="00AB703F"/>
    <w:rsid w:val="00AC6BB8"/>
    <w:rsid w:val="00AE008F"/>
    <w:rsid w:val="00B01FCD"/>
    <w:rsid w:val="00B02410"/>
    <w:rsid w:val="00B034AC"/>
    <w:rsid w:val="00B12F12"/>
    <w:rsid w:val="00B1776C"/>
    <w:rsid w:val="00B414D3"/>
    <w:rsid w:val="00B52583"/>
    <w:rsid w:val="00B52896"/>
    <w:rsid w:val="00B95236"/>
    <w:rsid w:val="00B96BD9"/>
    <w:rsid w:val="00BA1B01"/>
    <w:rsid w:val="00BA2641"/>
    <w:rsid w:val="00BB04CC"/>
    <w:rsid w:val="00BB37AA"/>
    <w:rsid w:val="00BC0034"/>
    <w:rsid w:val="00BC53A0"/>
    <w:rsid w:val="00BD0E98"/>
    <w:rsid w:val="00BE62AD"/>
    <w:rsid w:val="00BE6A29"/>
    <w:rsid w:val="00BF121F"/>
    <w:rsid w:val="00BF1F80"/>
    <w:rsid w:val="00BF59D2"/>
    <w:rsid w:val="00C166EF"/>
    <w:rsid w:val="00C17EB0"/>
    <w:rsid w:val="00C27F5F"/>
    <w:rsid w:val="00C30A0F"/>
    <w:rsid w:val="00C31983"/>
    <w:rsid w:val="00C358A6"/>
    <w:rsid w:val="00C37E61"/>
    <w:rsid w:val="00C406AF"/>
    <w:rsid w:val="00C70F1B"/>
    <w:rsid w:val="00C71A47"/>
    <w:rsid w:val="00C7464C"/>
    <w:rsid w:val="00C85588"/>
    <w:rsid w:val="00CA2582"/>
    <w:rsid w:val="00CD6755"/>
    <w:rsid w:val="00CD6856"/>
    <w:rsid w:val="00CE0089"/>
    <w:rsid w:val="00CE2102"/>
    <w:rsid w:val="00CE793C"/>
    <w:rsid w:val="00CF193C"/>
    <w:rsid w:val="00D0002F"/>
    <w:rsid w:val="00D173F1"/>
    <w:rsid w:val="00D22964"/>
    <w:rsid w:val="00D45058"/>
    <w:rsid w:val="00D50C0F"/>
    <w:rsid w:val="00D55E17"/>
    <w:rsid w:val="00D74CB0"/>
    <w:rsid w:val="00D8295D"/>
    <w:rsid w:val="00D97832"/>
    <w:rsid w:val="00DB1EFE"/>
    <w:rsid w:val="00DC2A65"/>
    <w:rsid w:val="00DE15F0"/>
    <w:rsid w:val="00DE5663"/>
    <w:rsid w:val="00DE78AA"/>
    <w:rsid w:val="00E00065"/>
    <w:rsid w:val="00E053D0"/>
    <w:rsid w:val="00E15994"/>
    <w:rsid w:val="00E2341D"/>
    <w:rsid w:val="00E3114E"/>
    <w:rsid w:val="00E31887"/>
    <w:rsid w:val="00E31A70"/>
    <w:rsid w:val="00E35B02"/>
    <w:rsid w:val="00E51564"/>
    <w:rsid w:val="00E66496"/>
    <w:rsid w:val="00E66B35"/>
    <w:rsid w:val="00E66E10"/>
    <w:rsid w:val="00E769F6"/>
    <w:rsid w:val="00E8162E"/>
    <w:rsid w:val="00E8407C"/>
    <w:rsid w:val="00E84F3C"/>
    <w:rsid w:val="00E9443A"/>
    <w:rsid w:val="00E9643E"/>
    <w:rsid w:val="00EA012C"/>
    <w:rsid w:val="00EB5ACD"/>
    <w:rsid w:val="00EC6A55"/>
    <w:rsid w:val="00ED0288"/>
    <w:rsid w:val="00EE221C"/>
    <w:rsid w:val="00EE52CB"/>
    <w:rsid w:val="00EF581D"/>
    <w:rsid w:val="00EF7647"/>
    <w:rsid w:val="00EF7FD8"/>
    <w:rsid w:val="00F02131"/>
    <w:rsid w:val="00F06F59"/>
    <w:rsid w:val="00F17988"/>
    <w:rsid w:val="00F34A5D"/>
    <w:rsid w:val="00F469F0"/>
    <w:rsid w:val="00F4725C"/>
    <w:rsid w:val="00F53273"/>
    <w:rsid w:val="00F66562"/>
    <w:rsid w:val="00F755E4"/>
    <w:rsid w:val="00F77D02"/>
    <w:rsid w:val="00FB021B"/>
    <w:rsid w:val="00FB3A86"/>
    <w:rsid w:val="00FB5114"/>
    <w:rsid w:val="00FC6AA2"/>
    <w:rsid w:val="00FD0FBD"/>
    <w:rsid w:val="00FD36C8"/>
    <w:rsid w:val="00FE0288"/>
    <w:rsid w:val="00FE52D5"/>
    <w:rsid w:val="00FF2A83"/>
    <w:rsid w:val="00FF3AC0"/>
    <w:rsid w:val="00FF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2C079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6119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611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A6119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A61199"/>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06F77"/>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906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108/ER-02-2020-0039" TargetMode="External"/><Relationship Id="rId26" Type="http://schemas.openxmlformats.org/officeDocument/2006/relationships/hyperlink" Target="https://archium.ateneo.edu/psychology-faculty-pubs/36/" TargetMode="External"/><Relationship Id="rId39" Type="http://schemas.openxmlformats.org/officeDocument/2006/relationships/hyperlink" Target="https://doi.org/10.1108/LODJ-08-2018-0314" TargetMode="External"/><Relationship Id="rId21" Type="http://schemas.openxmlformats.org/officeDocument/2006/relationships/hyperlink" Target="https://doi.org/10.1146/annurev-orgpsych-120920-055217" TargetMode="External"/><Relationship Id="rId34" Type="http://schemas.openxmlformats.org/officeDocument/2006/relationships/hyperlink" Target="https://doi.org/10.1016/j.hrmr.2017.01.001" TargetMode="External"/><Relationship Id="rId42" Type="http://schemas.openxmlformats.org/officeDocument/2006/relationships/hyperlink" Target="https://doi.org/10.1097/ACM.0000000000002897"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job.179" TargetMode="External"/><Relationship Id="rId29" Type="http://schemas.openxmlformats.org/officeDocument/2006/relationships/hyperlink" Target="https://doi.org/10.1108/IJOA-10-2018-1567" TargetMode="External"/><Relationship Id="rId11" Type="http://schemas.openxmlformats.org/officeDocument/2006/relationships/footer" Target="footer1.xml"/><Relationship Id="rId24" Type="http://schemas.openxmlformats.org/officeDocument/2006/relationships/hyperlink" Target="https://doi.org/10.1111/peps.12183" TargetMode="External"/><Relationship Id="rId32" Type="http://schemas.openxmlformats.org/officeDocument/2006/relationships/hyperlink" Target="https://doi.org/10.1101/2024.02.09.24302562" TargetMode="External"/><Relationship Id="rId37" Type="http://schemas.openxmlformats.org/officeDocument/2006/relationships/hyperlink" Target="https://doi.org/10.2174/18743501-v16-230727-2023-36" TargetMode="External"/><Relationship Id="rId40" Type="http://schemas.openxmlformats.org/officeDocument/2006/relationships/hyperlink" Target="https://philpapers.org/rec/TABFVE"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researchgate.net/publication/340998351" TargetMode="External"/><Relationship Id="rId23" Type="http://schemas.openxmlformats.org/officeDocument/2006/relationships/hyperlink" Target="https://doi.org/10.1177/10464964221121273" TargetMode="External"/><Relationship Id="rId28" Type="http://schemas.openxmlformats.org/officeDocument/2006/relationships/hyperlink" Target="https://doi.org/10.1111/ajsp.12439" TargetMode="External"/><Relationship Id="rId36" Type="http://schemas.openxmlformats.org/officeDocument/2006/relationships/hyperlink" Target="https://doi.org/10.1093/intqhc/mzaa025" TargetMode="External"/><Relationship Id="rId49"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doi.org/10.1002/piq.21252" TargetMode="External"/><Relationship Id="rId31" Type="http://schemas.openxmlformats.org/officeDocument/2006/relationships/hyperlink" Target="https://doi.org/10.1136/bmjstel-2019-000470" TargetMode="External"/><Relationship Id="rId44" Type="http://schemas.openxmlformats.org/officeDocument/2006/relationships/hyperlink" Target="https://doi.org/10.2991/aebmr.k.220307.5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doi.org/10.1146/annurev-orgpsych-031413-091305" TargetMode="External"/><Relationship Id="rId27" Type="http://schemas.openxmlformats.org/officeDocument/2006/relationships/hyperlink" Target="https://www.ibm.com/products/spss-statistics" TargetMode="External"/><Relationship Id="rId30" Type="http://schemas.openxmlformats.org/officeDocument/2006/relationships/hyperlink" Target="https://doi.org/10.3389/fpsyg.2020.01581" TargetMode="External"/><Relationship Id="rId35" Type="http://schemas.openxmlformats.org/officeDocument/2006/relationships/hyperlink" Target="https://doi.org/10.1186/s12913-020-4931-2" TargetMode="External"/><Relationship Id="rId43" Type="http://schemas.openxmlformats.org/officeDocument/2006/relationships/hyperlink" Target="https://doi.org/10.1080/1750984X.2022.2028306"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80/10400419.2010.504654" TargetMode="External"/><Relationship Id="rId25" Type="http://schemas.openxmlformats.org/officeDocument/2006/relationships/hyperlink" Target="https://doi.org/10.1177/2158244020914651" TargetMode="External"/><Relationship Id="rId33" Type="http://schemas.openxmlformats.org/officeDocument/2006/relationships/hyperlink" Target="https://doi.org/10.22146/arcelap.v1i1.9732" TargetMode="External"/><Relationship Id="rId38" Type="http://schemas.openxmlformats.org/officeDocument/2006/relationships/hyperlink" Target="https://doi.org/10.1177/0149206314525204" TargetMode="External"/><Relationship Id="rId46" Type="http://schemas.openxmlformats.org/officeDocument/2006/relationships/header" Target="header5.xml"/><Relationship Id="rId20" Type="http://schemas.openxmlformats.org/officeDocument/2006/relationships/hyperlink" Target="https://doi.org/10.1037/apl0000110" TargetMode="External"/><Relationship Id="rId41" Type="http://schemas.openxmlformats.org/officeDocument/2006/relationships/hyperlink" Target="https://www.jamovi.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B4DC-496D-4A45-AEFE-44528234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275</TotalTime>
  <Pages>22</Pages>
  <Words>11135</Words>
  <Characters>63474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74461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198</cp:revision>
  <cp:lastPrinted>1999-07-06T11:00:00Z</cp:lastPrinted>
  <dcterms:created xsi:type="dcterms:W3CDTF">2026-01-31T08:32:00Z</dcterms:created>
  <dcterms:modified xsi:type="dcterms:W3CDTF">2026-02-05T06:14:00Z</dcterms:modified>
</cp:coreProperties>
</file>