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51A" w:rsidRPr="002E7784" w:rsidRDefault="0065751A" w:rsidP="0065751A">
      <w:pPr>
        <w:spacing w:line="360" w:lineRule="auto"/>
        <w:jc w:val="both"/>
        <w:rPr>
          <w:rFonts w:ascii="Times New Roman" w:hAnsi="Times New Roman" w:cs="Times New Roman"/>
          <w:b/>
        </w:rPr>
      </w:pPr>
      <w:bookmarkStart w:id="0" w:name="_GoBack"/>
      <w:r w:rsidRPr="002E7784">
        <w:rPr>
          <w:rFonts w:ascii="Times New Roman" w:hAnsi="Times New Roman" w:cs="Times New Roman"/>
          <w:b/>
        </w:rPr>
        <w:t>A Comparative Study of Deductive and Inductive Methods in Grammar Pedagogy</w:t>
      </w:r>
    </w:p>
    <w:bookmarkEnd w:id="0"/>
    <w:p w:rsidR="008B4CD3" w:rsidRPr="008B4CD3" w:rsidRDefault="008B4CD3" w:rsidP="008B4CD3">
      <w:pPr>
        <w:pStyle w:val="ListParagraph"/>
        <w:spacing w:line="360" w:lineRule="auto"/>
        <w:rPr>
          <w:rFonts w:ascii="Times New Roman" w:hAnsi="Times New Roman" w:cs="Times New Roman"/>
        </w:rPr>
      </w:pPr>
    </w:p>
    <w:p w:rsidR="0065751A" w:rsidRPr="00CA0330" w:rsidRDefault="0065751A" w:rsidP="0065751A">
      <w:pPr>
        <w:spacing w:line="360" w:lineRule="auto"/>
        <w:jc w:val="both"/>
        <w:rPr>
          <w:rFonts w:ascii="Times New Roman" w:hAnsi="Times New Roman" w:cs="Times New Roman"/>
          <w:b/>
        </w:rPr>
      </w:pPr>
      <w:r w:rsidRPr="00CA0330">
        <w:rPr>
          <w:rFonts w:ascii="Times New Roman" w:hAnsi="Times New Roman" w:cs="Times New Roman"/>
          <w:b/>
        </w:rPr>
        <w:t>Abstract</w:t>
      </w:r>
    </w:p>
    <w:p w:rsidR="0065751A" w:rsidRPr="0065751A" w:rsidRDefault="005944B5" w:rsidP="0065751A">
      <w:pPr>
        <w:spacing w:line="360" w:lineRule="auto"/>
        <w:jc w:val="both"/>
        <w:rPr>
          <w:rFonts w:ascii="Times New Roman" w:hAnsi="Times New Roman" w:cs="Times New Roman"/>
        </w:rPr>
      </w:pPr>
      <w:r w:rsidRPr="005944B5">
        <w:rPr>
          <w:rFonts w:ascii="Times New Roman" w:hAnsi="Times New Roman" w:cs="Times New Roman"/>
        </w:rPr>
        <w:t>Teaching Grammar has long been a central and debated issue in English language pedagogy, especially in EFL and ESL contexts, as teachers and learners often face diverse linguistic and instructional challenges. There are many influential approaches to teaching grammar, but the inductive and deductive methods continue to attract attention for their contrasting yet complementary roles. The inductive approach basically emphasizes learner-centered discovery, guiding students to infer grammatical rules through exposure to examples and meaningful language use, whereas the deductive approach highlights clear rule presentation followed by controlled practice. This study offers a comparative analysis of these two approaches through classroom observations and teacher perspectives across secondary and tertiary educational settings. The findings indicate that inductive instruction tends to promote higher learner engagement, independence, and long-term retention, particularly at intermediate levels, but deductive instruction is more efficient for introducing complex structures within limited instructional time. The paper argues that effective grammar pedagogy should not treat these approaches as competing alternatives but as balancing strategies. A balanced, flexible, and learner-centered integration of inductive and deductive techniques, adapted to proficiency level, learning objectives, and classroom context, can lead to more effective and sustainable grammar instruction in modern EFL/ESL classrooms.</w:t>
      </w:r>
    </w:p>
    <w:tbl>
      <w:tblPr>
        <w:tblStyle w:val="TableGrid"/>
        <w:tblW w:w="0" w:type="auto"/>
        <w:tblLook w:val="04A0" w:firstRow="1" w:lastRow="0" w:firstColumn="1" w:lastColumn="0" w:noHBand="0" w:noVBand="1"/>
      </w:tblPr>
      <w:tblGrid>
        <w:gridCol w:w="9576"/>
      </w:tblGrid>
      <w:tr w:rsidR="00173E85" w:rsidRPr="00173E85" w:rsidTr="00173E85">
        <w:tc>
          <w:tcPr>
            <w:tcW w:w="9576" w:type="dxa"/>
          </w:tcPr>
          <w:p w:rsidR="00173E85" w:rsidRDefault="00173E85" w:rsidP="00173E85">
            <w:r w:rsidRPr="00173E85">
              <w:rPr>
                <w:rFonts w:ascii="Times New Roman" w:hAnsi="Times New Roman" w:cs="Times New Roman"/>
                <w:b/>
              </w:rPr>
              <w:t>KEY WORDS: Deductive</w:t>
            </w:r>
            <w:r>
              <w:rPr>
                <w:rFonts w:ascii="Times New Roman" w:hAnsi="Times New Roman" w:cs="Times New Roman"/>
                <w:b/>
              </w:rPr>
              <w:t xml:space="preserve"> </w:t>
            </w:r>
            <w:r w:rsidRPr="00173E85">
              <w:rPr>
                <w:rFonts w:ascii="Times New Roman" w:hAnsi="Times New Roman" w:cs="Times New Roman"/>
                <w:b/>
              </w:rPr>
              <w:t>Inductive</w:t>
            </w:r>
            <w:r>
              <w:t xml:space="preserve">, </w:t>
            </w:r>
            <w:r w:rsidRPr="00173E85">
              <w:rPr>
                <w:rFonts w:ascii="Times New Roman" w:hAnsi="Times New Roman" w:cs="Times New Roman"/>
                <w:b/>
              </w:rPr>
              <w:t>grammar pedagogy</w:t>
            </w:r>
            <w:r>
              <w:t xml:space="preserve">, </w:t>
            </w:r>
            <w:r w:rsidRPr="00173E85">
              <w:rPr>
                <w:rFonts w:ascii="Times New Roman" w:hAnsi="Times New Roman" w:cs="Times New Roman"/>
                <w:b/>
              </w:rPr>
              <w:t>EFL/ESL classrooms</w:t>
            </w:r>
            <w:r>
              <w:t xml:space="preserve">, </w:t>
            </w:r>
            <w:r w:rsidRPr="00173E85">
              <w:rPr>
                <w:rFonts w:ascii="Times New Roman" w:hAnsi="Times New Roman" w:cs="Times New Roman"/>
                <w:b/>
              </w:rPr>
              <w:t>observe patterns</w:t>
            </w:r>
          </w:p>
          <w:p w:rsidR="00173E85" w:rsidRPr="00173E85" w:rsidRDefault="00173E85" w:rsidP="00D40B2B">
            <w:pPr>
              <w:spacing w:line="360" w:lineRule="auto"/>
              <w:jc w:val="both"/>
              <w:rPr>
                <w:rFonts w:ascii="Times New Roman" w:hAnsi="Times New Roman" w:cs="Times New Roman"/>
                <w:b/>
              </w:rPr>
            </w:pPr>
          </w:p>
        </w:tc>
      </w:tr>
    </w:tbl>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p>
    <w:p w:rsidR="0065751A" w:rsidRPr="00CA0330" w:rsidRDefault="0065751A" w:rsidP="0065751A">
      <w:pPr>
        <w:spacing w:line="360" w:lineRule="auto"/>
        <w:jc w:val="both"/>
        <w:rPr>
          <w:rFonts w:ascii="Times New Roman" w:hAnsi="Times New Roman" w:cs="Times New Roman"/>
          <w:b/>
        </w:rPr>
      </w:pPr>
      <w:r w:rsidRPr="00CA0330">
        <w:rPr>
          <w:rFonts w:ascii="Times New Roman" w:hAnsi="Times New Roman" w:cs="Times New Roman"/>
          <w:b/>
        </w:rPr>
        <w:t>Introduction</w:t>
      </w:r>
    </w:p>
    <w:p w:rsidR="005944B5" w:rsidRPr="005944B5" w:rsidRDefault="005944B5" w:rsidP="005944B5">
      <w:pPr>
        <w:spacing w:line="360" w:lineRule="auto"/>
        <w:jc w:val="both"/>
        <w:rPr>
          <w:rFonts w:ascii="Times New Roman" w:hAnsi="Times New Roman" w:cs="Times New Roman"/>
        </w:rPr>
      </w:pPr>
      <w:r w:rsidRPr="005944B5">
        <w:rPr>
          <w:rFonts w:ascii="Times New Roman" w:hAnsi="Times New Roman" w:cs="Times New Roman"/>
        </w:rPr>
        <w:t>Teaching grammar has long been a central and debated issue in the field of English language education. For years, grammar was viewed as the backbone of language instruction, the structural framework upon which accuracy and communicative and written competence were built. However, gradually, with the emergence of modern theories of second language acquisition, the role of grammar in the classroom began to be questioned by educators and researchers. Some scholars argue that grammar should be acquired implicitly through meaningful exposure, while others maintain that clear knowledge of rules is essential for achieving accuracy and proficiency. This debate has led to the emergence of two major approaches to grammar instruction: the deductive and the inductive methods of teaching grammar.</w:t>
      </w:r>
    </w:p>
    <w:p w:rsidR="005944B5" w:rsidRPr="005944B5" w:rsidRDefault="005944B5" w:rsidP="005944B5">
      <w:pPr>
        <w:spacing w:line="360" w:lineRule="auto"/>
        <w:jc w:val="both"/>
        <w:rPr>
          <w:rFonts w:ascii="Times New Roman" w:hAnsi="Times New Roman" w:cs="Times New Roman"/>
        </w:rPr>
      </w:pPr>
      <w:r w:rsidRPr="005944B5">
        <w:rPr>
          <w:rFonts w:ascii="Times New Roman" w:hAnsi="Times New Roman" w:cs="Times New Roman"/>
        </w:rPr>
        <w:t>Grammar plays a crucial role in enabling learners to combine words into meaningful and correct spoken and written discourse (</w:t>
      </w:r>
      <w:proofErr w:type="spellStart"/>
      <w:r w:rsidRPr="005944B5">
        <w:rPr>
          <w:rFonts w:ascii="Times New Roman" w:hAnsi="Times New Roman" w:cs="Times New Roman"/>
        </w:rPr>
        <w:t>Thornbury</w:t>
      </w:r>
      <w:proofErr w:type="spellEnd"/>
      <w:r w:rsidRPr="005944B5">
        <w:rPr>
          <w:rFonts w:ascii="Times New Roman" w:hAnsi="Times New Roman" w:cs="Times New Roman"/>
        </w:rPr>
        <w:t>, 1999). It governs how sentences are formed and how meaning is conveyed through structure (Harmer, 1987). Researchers and practitioners do agree on the importance of grammar, but they differ significantly in how grammar should be taught. The deductive approach, often associated with traditional instruction, begins with explicit explanation of rules followed by practice activities. This method provides learners with clarity and structure and is considered time-efficient, particularly when dealing with complex grammatical forms or preparing learners for examinations. In contrast, in the Inductive Approach, learners are first exposed to examples of language in use and are encouraged to observe patterns, compare forms, and infer the underlying rules themselves. This discovery-based method aligns with constructivist learning theories, emphasizing active learner involvement and cognitive engagement throughout doing exercises.</w:t>
      </w:r>
    </w:p>
    <w:p w:rsidR="005944B5" w:rsidRPr="005944B5" w:rsidRDefault="005944B5" w:rsidP="005944B5">
      <w:pPr>
        <w:spacing w:line="360" w:lineRule="auto"/>
        <w:jc w:val="both"/>
        <w:rPr>
          <w:rFonts w:ascii="Times New Roman" w:hAnsi="Times New Roman" w:cs="Times New Roman"/>
        </w:rPr>
      </w:pPr>
      <w:r w:rsidRPr="005944B5">
        <w:rPr>
          <w:rFonts w:ascii="Times New Roman" w:hAnsi="Times New Roman" w:cs="Times New Roman"/>
        </w:rPr>
        <w:t>Both approaches have their own characteristics. Advocates of the deductive method highlight its efficiency and the security it provides learners who prefer clear guidance. However, critics argue that it is teacher-centered and monotonous for learners. On the other hand, those who support the Inductive Approach emphasize its potential to foster learner autonomy, critical thinking, and deeper retention of grammatical knowledge. Yet, it may be time-consuming and confusing for learners who require more explicit direction, particularly beginners.</w:t>
      </w:r>
    </w:p>
    <w:p w:rsidR="005944B5" w:rsidRPr="005944B5" w:rsidRDefault="005944B5" w:rsidP="005944B5">
      <w:pPr>
        <w:spacing w:line="360" w:lineRule="auto"/>
        <w:jc w:val="both"/>
        <w:rPr>
          <w:rFonts w:ascii="Times New Roman" w:hAnsi="Times New Roman" w:cs="Times New Roman"/>
        </w:rPr>
      </w:pPr>
      <w:r w:rsidRPr="005944B5">
        <w:rPr>
          <w:rFonts w:ascii="Times New Roman" w:hAnsi="Times New Roman" w:cs="Times New Roman"/>
        </w:rPr>
        <w:lastRenderedPageBreak/>
        <w:t>In the context of EFL, the issue becomes even more complex. As learners often face difficulties related to limited exposure, language interference, and inappropriate strategies they use. Teachers, especially non-native English-speaking instructors, may also encounter challenges in selecting and implementing effective instructional methods. Factors such as learners’ age, proficiency level, cognitive style, cultural background, and institutional constraints all influence how grammar should be taught and learnt. For example, younger learners may benefit more from inductive, discovery-based activities, while adult or academically oriented learners may prefer the clarity and efficiency of deductive instruction.</w:t>
      </w:r>
    </w:p>
    <w:p w:rsidR="005944B5" w:rsidRPr="005944B5" w:rsidRDefault="005944B5" w:rsidP="005944B5">
      <w:pPr>
        <w:spacing w:line="360" w:lineRule="auto"/>
        <w:jc w:val="both"/>
        <w:rPr>
          <w:rFonts w:ascii="Times New Roman" w:hAnsi="Times New Roman" w:cs="Times New Roman"/>
        </w:rPr>
      </w:pPr>
      <w:r w:rsidRPr="005944B5">
        <w:rPr>
          <w:rFonts w:ascii="Times New Roman" w:hAnsi="Times New Roman" w:cs="Times New Roman"/>
        </w:rPr>
        <w:t>With the rise of Communicative Language Teaching (CLT) and task-based learning, Grammar pedagogy has further reshaped. Grammar is no longer viewed as an isolated component but as a tool that supports communication. In this framework, the focus shifts from teaching rules for their own sake to helping learners use grammar meaningfully in real contexts. As a result, neither inductive nor deductive methods can be considered sufficient on their own. Instead, many researchers argue that a balanced and flexible approach is a dire need to learn and teach language</w:t>
      </w:r>
    </w:p>
    <w:p w:rsidR="0065751A" w:rsidRPr="00CA0330" w:rsidRDefault="005944B5" w:rsidP="005944B5">
      <w:pPr>
        <w:spacing w:line="360" w:lineRule="auto"/>
        <w:jc w:val="both"/>
        <w:rPr>
          <w:rFonts w:ascii="Times New Roman" w:hAnsi="Times New Roman" w:cs="Times New Roman"/>
          <w:b/>
        </w:rPr>
      </w:pPr>
      <w:r w:rsidRPr="005944B5">
        <w:rPr>
          <w:rFonts w:ascii="Times New Roman" w:hAnsi="Times New Roman" w:cs="Times New Roman"/>
        </w:rPr>
        <w:t>This study seeks to provide a comprehensive comparative analysis of inductive and deductive approaches to grammar teaching in EFL contexts. By examining their theoretical foundations, classroom applications, and impact on learner performance and engagement, the paper aims to identify the contexts in which each method is most effective. Ultimately, it argues that successful grammar instruction depends not on choosing one method over the other, but on how thoughtfully and flexibly both are implemented to meet learners’ needs and instructional goals.</w:t>
      </w:r>
    </w:p>
    <w:p w:rsidR="0065751A" w:rsidRPr="00CA0330" w:rsidRDefault="0065751A" w:rsidP="0065751A">
      <w:pPr>
        <w:spacing w:line="360" w:lineRule="auto"/>
        <w:jc w:val="both"/>
        <w:rPr>
          <w:rFonts w:ascii="Times New Roman" w:hAnsi="Times New Roman" w:cs="Times New Roman"/>
          <w:b/>
        </w:rPr>
      </w:pPr>
      <w:r w:rsidRPr="00CA0330">
        <w:rPr>
          <w:rFonts w:ascii="Times New Roman" w:hAnsi="Times New Roman" w:cs="Times New Roman"/>
          <w:b/>
        </w:rPr>
        <w:t>Deductive Approach to Grammar Teaching</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English learners have different choices for learning methods, and the deductive approach is applied and preferred by a group of learners, while others prefer and utilize the inductive method. Therefore, it is controversial to select only one approach or to rely exclusively on a single method in teaching English. The aim of this review is to examine previous research and compare these two methods, with particular attention to the use of deductive and inductive approaches in teaching grammar to EFL learners.</w:t>
      </w:r>
      <w:r w:rsidRPr="0065751A">
        <w:rPr>
          <w:rFonts w:ascii="Times New Roman" w:hAnsi="Times New Roman" w:cs="Times New Roman"/>
        </w:rPr>
        <w:cr/>
      </w:r>
    </w:p>
    <w:p w:rsidR="0065751A" w:rsidRPr="00CA0330" w:rsidRDefault="0065751A" w:rsidP="0065751A">
      <w:pPr>
        <w:spacing w:line="360" w:lineRule="auto"/>
        <w:jc w:val="both"/>
        <w:rPr>
          <w:rFonts w:ascii="Times New Roman" w:hAnsi="Times New Roman" w:cs="Times New Roman"/>
          <w:b/>
        </w:rPr>
      </w:pPr>
      <w:r w:rsidRPr="00CA0330">
        <w:rPr>
          <w:rFonts w:ascii="Times New Roman" w:hAnsi="Times New Roman" w:cs="Times New Roman"/>
          <w:b/>
        </w:rPr>
        <w:t>Deductive Approach</w:t>
      </w:r>
    </w:p>
    <w:p w:rsidR="0065751A" w:rsidRPr="0065751A" w:rsidRDefault="0065751A" w:rsidP="0065751A">
      <w:pPr>
        <w:spacing w:line="360" w:lineRule="auto"/>
        <w:jc w:val="both"/>
        <w:rPr>
          <w:rFonts w:ascii="Times New Roman" w:hAnsi="Times New Roman" w:cs="Times New Roman"/>
        </w:rPr>
      </w:pPr>
      <w:proofErr w:type="spellStart"/>
      <w:r w:rsidRPr="0065751A">
        <w:rPr>
          <w:rFonts w:ascii="Times New Roman" w:hAnsi="Times New Roman" w:cs="Times New Roman"/>
        </w:rPr>
        <w:lastRenderedPageBreak/>
        <w:t>Mallia</w:t>
      </w:r>
      <w:proofErr w:type="spellEnd"/>
      <w:r w:rsidRPr="0065751A">
        <w:rPr>
          <w:rFonts w:ascii="Times New Roman" w:hAnsi="Times New Roman" w:cs="Times New Roman"/>
        </w:rPr>
        <w:t xml:space="preserve"> (2014</w:t>
      </w:r>
      <w:proofErr w:type="gramStart"/>
      <w:r w:rsidRPr="0065751A">
        <w:rPr>
          <w:rFonts w:ascii="Times New Roman" w:hAnsi="Times New Roman" w:cs="Times New Roman"/>
        </w:rPr>
        <w:t>)  notes</w:t>
      </w:r>
      <w:proofErr w:type="gramEnd"/>
      <w:r w:rsidRPr="0065751A">
        <w:rPr>
          <w:rFonts w:ascii="Times New Roman" w:hAnsi="Times New Roman" w:cs="Times New Roman"/>
        </w:rPr>
        <w:t xml:space="preserve"> that deductive teaching is “the usage of metalinguistic information presented explicitly by the teacher to the students onset of the lesson”, and generally speaking, the deductive approach in teaching refers to situations in which the teacher explains grammatical rules, specific linguistic principles, and how sentence structures are formed, and demonstrates their use by providing examples. </w:t>
      </w:r>
      <w:r w:rsidR="005B473F">
        <w:rPr>
          <w:rFonts w:ascii="Times New Roman" w:hAnsi="Times New Roman" w:cs="Times New Roman"/>
        </w:rPr>
        <w:t>“</w:t>
      </w:r>
      <w:r w:rsidRPr="0065751A">
        <w:rPr>
          <w:rFonts w:ascii="Times New Roman" w:hAnsi="Times New Roman" w:cs="Times New Roman"/>
        </w:rPr>
        <w:t>This approach is widely used and considered a traditional method of teaching. It is preferred because students learn the language step by step and focus on grammatical form (although focus-on-form methods are also favored by many scholars today). This approach is similar to the PPP model of instruction, as stated by</w:t>
      </w:r>
      <w:r w:rsidR="005B473F">
        <w:rPr>
          <w:rFonts w:ascii="Times New Roman" w:hAnsi="Times New Roman" w:cs="Times New Roman"/>
        </w:rPr>
        <w:t>”</w:t>
      </w:r>
      <w:r w:rsidRPr="0065751A">
        <w:rPr>
          <w:rFonts w:ascii="Times New Roman" w:hAnsi="Times New Roman" w:cs="Times New Roman"/>
        </w:rPr>
        <w:t xml:space="preserve"> Harmer (2007, cited in </w:t>
      </w:r>
      <w:proofErr w:type="spellStart"/>
      <w:r w:rsidRPr="0065751A">
        <w:rPr>
          <w:rFonts w:ascii="Times New Roman" w:hAnsi="Times New Roman" w:cs="Times New Roman"/>
        </w:rPr>
        <w:t>Mallia</w:t>
      </w:r>
      <w:proofErr w:type="spellEnd"/>
      <w:r w:rsidRPr="0065751A">
        <w:rPr>
          <w:rFonts w:ascii="Times New Roman" w:hAnsi="Times New Roman" w:cs="Times New Roman"/>
        </w:rPr>
        <w:t>, 2014). The PPP method is abbreviated from the words Present, Practice, Produce, in which teachers first present a structure, then students practice it, and finally produce similar sentences.</w:t>
      </w:r>
    </w:p>
    <w:p w:rsidR="0065751A" w:rsidRDefault="0065751A" w:rsidP="0065751A">
      <w:pPr>
        <w:spacing w:line="360" w:lineRule="auto"/>
        <w:jc w:val="both"/>
        <w:rPr>
          <w:rFonts w:ascii="Times New Roman" w:hAnsi="Times New Roman" w:cs="Times New Roman"/>
        </w:rPr>
      </w:pPr>
      <w:proofErr w:type="spellStart"/>
      <w:r w:rsidRPr="0065751A">
        <w:rPr>
          <w:rFonts w:ascii="Times New Roman" w:hAnsi="Times New Roman" w:cs="Times New Roman"/>
        </w:rPr>
        <w:t>Mallia</w:t>
      </w:r>
      <w:proofErr w:type="spellEnd"/>
      <w:r w:rsidRPr="0065751A">
        <w:rPr>
          <w:rFonts w:ascii="Times New Roman" w:hAnsi="Times New Roman" w:cs="Times New Roman"/>
        </w:rPr>
        <w:t xml:space="preserve"> (2014) investigated </w:t>
      </w:r>
      <w:r w:rsidR="00D454CF">
        <w:rPr>
          <w:rFonts w:ascii="Times New Roman" w:hAnsi="Times New Roman" w:cs="Times New Roman"/>
        </w:rPr>
        <w:t>“</w:t>
      </w:r>
      <w:r w:rsidRPr="0065751A">
        <w:rPr>
          <w:rFonts w:ascii="Times New Roman" w:hAnsi="Times New Roman" w:cs="Times New Roman"/>
        </w:rPr>
        <w:t>student preferences in Malta through a questionnaire and found that 78 per cent of students preferred the deductive approach when teachers explained the rules and gave examples, while 16 per cent preferred deductive instruction without examples. Overall, 94 per cent of students preferred this approach</w:t>
      </w:r>
      <w:r w:rsidR="00D454CF">
        <w:rPr>
          <w:rFonts w:ascii="Times New Roman" w:hAnsi="Times New Roman" w:cs="Times New Roman"/>
        </w:rPr>
        <w:t>”</w:t>
      </w:r>
      <w:r w:rsidRPr="0065751A">
        <w:rPr>
          <w:rFonts w:ascii="Times New Roman" w:hAnsi="Times New Roman" w:cs="Times New Roman"/>
        </w:rPr>
        <w:t xml:space="preserve">. </w:t>
      </w:r>
    </w:p>
    <w:p w:rsidR="0065751A" w:rsidRPr="0065751A" w:rsidRDefault="0065751A" w:rsidP="0065751A">
      <w:pPr>
        <w:spacing w:line="360" w:lineRule="auto"/>
        <w:jc w:val="both"/>
        <w:rPr>
          <w:rFonts w:ascii="Times New Roman" w:hAnsi="Times New Roman" w:cs="Times New Roman"/>
        </w:rPr>
      </w:pPr>
      <w:r w:rsidRPr="00E24D25">
        <w:rPr>
          <w:rFonts w:ascii="Aptos" w:eastAsia="Aptos" w:hAnsi="Aptos" w:cs="Arial"/>
          <w:noProof/>
        </w:rPr>
        <w:drawing>
          <wp:inline distT="0" distB="0" distL="0" distR="0" wp14:anchorId="61037503" wp14:editId="5CACCCE1">
            <wp:extent cx="4395216" cy="3188208"/>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8654" cy="3190702"/>
                    </a:xfrm>
                    <a:prstGeom prst="rect">
                      <a:avLst/>
                    </a:prstGeom>
                    <a:noFill/>
                  </pic:spPr>
                </pic:pic>
              </a:graphicData>
            </a:graphic>
          </wp:inline>
        </w:drawing>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xml:space="preserve">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Fig. 1. Student preferences for teaching approaches (</w:t>
      </w:r>
      <w:proofErr w:type="spellStart"/>
      <w:r w:rsidRPr="0065751A">
        <w:rPr>
          <w:rFonts w:ascii="Times New Roman" w:hAnsi="Times New Roman" w:cs="Times New Roman"/>
        </w:rPr>
        <w:t>Mallia</w:t>
      </w:r>
      <w:proofErr w:type="spellEnd"/>
      <w:r w:rsidRPr="0065751A">
        <w:rPr>
          <w:rFonts w:ascii="Times New Roman" w:hAnsi="Times New Roman" w:cs="Times New Roman"/>
        </w:rPr>
        <w:t>, 2014)</w:t>
      </w:r>
    </w:p>
    <w:p w:rsid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lastRenderedPageBreak/>
        <w:t xml:space="preserve">Another study by </w:t>
      </w:r>
      <w:proofErr w:type="spellStart"/>
      <w:r w:rsidRPr="0065751A">
        <w:rPr>
          <w:rFonts w:ascii="Times New Roman" w:hAnsi="Times New Roman" w:cs="Times New Roman"/>
        </w:rPr>
        <w:t>Wardani</w:t>
      </w:r>
      <w:proofErr w:type="spellEnd"/>
      <w:r w:rsidRPr="0065751A">
        <w:rPr>
          <w:rFonts w:ascii="Times New Roman" w:hAnsi="Times New Roman" w:cs="Times New Roman"/>
        </w:rPr>
        <w:t xml:space="preserve"> and Kusuma (2020) reported that three scholars monitored teaching methods in classrooms and found that all teachers preferred the deductive method, stating that learning with a deductive approach appeared was more active and students’ activities were more prominent than in inductive classes. </w:t>
      </w:r>
      <w:proofErr w:type="spellStart"/>
      <w:r w:rsidRPr="0065751A">
        <w:rPr>
          <w:rFonts w:ascii="Times New Roman" w:hAnsi="Times New Roman" w:cs="Times New Roman"/>
        </w:rPr>
        <w:t>Rosyad</w:t>
      </w:r>
      <w:proofErr w:type="spellEnd"/>
      <w:r w:rsidRPr="0065751A">
        <w:rPr>
          <w:rFonts w:ascii="Times New Roman" w:hAnsi="Times New Roman" w:cs="Times New Roman"/>
        </w:rPr>
        <w:t xml:space="preserve"> (2019) similarly concluded that </w:t>
      </w:r>
      <w:r w:rsidR="00BE64D5">
        <w:rPr>
          <w:rFonts w:ascii="Times New Roman" w:hAnsi="Times New Roman" w:cs="Times New Roman"/>
        </w:rPr>
        <w:t>“</w:t>
      </w:r>
      <w:r w:rsidRPr="0065751A">
        <w:rPr>
          <w:rFonts w:ascii="Times New Roman" w:hAnsi="Times New Roman" w:cs="Times New Roman"/>
        </w:rPr>
        <w:t>traditional teaching and learning practices remain largely deductive, with the presentation of rules and basic principles of grammar</w:t>
      </w:r>
      <w:r w:rsidR="00BE64D5">
        <w:rPr>
          <w:rFonts w:ascii="Times New Roman" w:hAnsi="Times New Roman" w:cs="Times New Roman"/>
        </w:rPr>
        <w:t>”</w:t>
      </w:r>
      <w:r w:rsidRPr="0065751A">
        <w:rPr>
          <w:rFonts w:ascii="Times New Roman" w:hAnsi="Times New Roman" w:cs="Times New Roman"/>
        </w:rPr>
        <w:t>.</w:t>
      </w:r>
    </w:p>
    <w:p w:rsidR="0065751A" w:rsidRPr="0065751A" w:rsidRDefault="0065751A" w:rsidP="0065751A">
      <w:pPr>
        <w:spacing w:line="360" w:lineRule="auto"/>
        <w:jc w:val="both"/>
        <w:rPr>
          <w:rFonts w:ascii="Times New Roman" w:hAnsi="Times New Roman" w:cs="Times New Roman"/>
        </w:rPr>
      </w:pPr>
      <w:r>
        <w:rPr>
          <w:noProof/>
        </w:rPr>
        <w:drawing>
          <wp:inline distT="0" distB="0" distL="0" distR="0" wp14:anchorId="6C3CB6F1" wp14:editId="70432845">
            <wp:extent cx="5041392" cy="3334512"/>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864" cy="3334824"/>
                    </a:xfrm>
                    <a:prstGeom prst="rect">
                      <a:avLst/>
                    </a:prstGeom>
                    <a:noFill/>
                  </pic:spPr>
                </pic:pic>
              </a:graphicData>
            </a:graphic>
          </wp:inline>
        </w:drawing>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xml:space="preserve">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Fig. 2. Preferences for deductive teaching approach across studies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xml:space="preserve">According to </w:t>
      </w:r>
      <w:proofErr w:type="spellStart"/>
      <w:r w:rsidRPr="0065751A">
        <w:rPr>
          <w:rFonts w:ascii="Times New Roman" w:hAnsi="Times New Roman" w:cs="Times New Roman"/>
        </w:rPr>
        <w:t>Machila</w:t>
      </w:r>
      <w:proofErr w:type="spellEnd"/>
      <w:r w:rsidRPr="0065751A">
        <w:rPr>
          <w:rFonts w:ascii="Times New Roman" w:hAnsi="Times New Roman" w:cs="Times New Roman"/>
        </w:rPr>
        <w:t xml:space="preserve">, </w:t>
      </w:r>
      <w:proofErr w:type="spellStart"/>
      <w:r w:rsidRPr="0065751A">
        <w:rPr>
          <w:rFonts w:ascii="Times New Roman" w:hAnsi="Times New Roman" w:cs="Times New Roman"/>
        </w:rPr>
        <w:t>Sompa</w:t>
      </w:r>
      <w:proofErr w:type="spellEnd"/>
      <w:r w:rsidRPr="0065751A">
        <w:rPr>
          <w:rFonts w:ascii="Times New Roman" w:hAnsi="Times New Roman" w:cs="Times New Roman"/>
        </w:rPr>
        <w:t xml:space="preserve">, and </w:t>
      </w:r>
      <w:proofErr w:type="spellStart"/>
      <w:r w:rsidRPr="0065751A">
        <w:rPr>
          <w:rFonts w:ascii="Times New Roman" w:hAnsi="Times New Roman" w:cs="Times New Roman"/>
        </w:rPr>
        <w:t>Muleya</w:t>
      </w:r>
      <w:proofErr w:type="spellEnd"/>
      <w:r w:rsidRPr="0065751A">
        <w:rPr>
          <w:rFonts w:ascii="Times New Roman" w:hAnsi="Times New Roman" w:cs="Times New Roman"/>
        </w:rPr>
        <w:t xml:space="preserve"> (2018), teachers’ beliefs about teaching methods are shaped by students’ attitudes and behavior. When asked which approach they use, one teacher stated: “when the students tend to be active and sociable, I use inductive approach, but with less active and shy learners I prefer to use deductive method.” This indicates that teachers often adjust their methods based on learner temperament. But, from a pedagogical perspective, less motivated students should not simply be given more teacher-centered instruction; rather, they should be encouraged and supported to become more active learners as well.</w:t>
      </w:r>
    </w:p>
    <w:p w:rsidR="0065751A" w:rsidRPr="00CA0330" w:rsidRDefault="0065751A" w:rsidP="0065751A">
      <w:pPr>
        <w:spacing w:line="360" w:lineRule="auto"/>
        <w:jc w:val="both"/>
        <w:rPr>
          <w:rFonts w:ascii="Times New Roman" w:hAnsi="Times New Roman" w:cs="Times New Roman"/>
          <w:b/>
        </w:rPr>
      </w:pPr>
      <w:r w:rsidRPr="00CA0330">
        <w:rPr>
          <w:rFonts w:ascii="Times New Roman" w:hAnsi="Times New Roman" w:cs="Times New Roman"/>
          <w:b/>
        </w:rPr>
        <w:t>Theoretical Background of Deductive Instruction</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lastRenderedPageBreak/>
        <w:t xml:space="preserve">Widodo (2006) states that </w:t>
      </w:r>
      <w:r w:rsidR="00D0472F">
        <w:rPr>
          <w:rFonts w:ascii="Times New Roman" w:hAnsi="Times New Roman" w:cs="Times New Roman"/>
        </w:rPr>
        <w:t>“</w:t>
      </w:r>
      <w:r w:rsidRPr="0065751A">
        <w:rPr>
          <w:rFonts w:ascii="Times New Roman" w:hAnsi="Times New Roman" w:cs="Times New Roman"/>
        </w:rPr>
        <w:t>the deductive method moves from the general to the specific. This means that rules, principles, concepts, or theories are provided first, and then their application is required</w:t>
      </w:r>
      <w:r w:rsidR="00D0472F">
        <w:rPr>
          <w:rFonts w:ascii="Times New Roman" w:hAnsi="Times New Roman" w:cs="Times New Roman"/>
        </w:rPr>
        <w:t>”</w:t>
      </w:r>
      <w:r w:rsidRPr="0065751A">
        <w:rPr>
          <w:rFonts w:ascii="Times New Roman" w:hAnsi="Times New Roman" w:cs="Times New Roman"/>
        </w:rPr>
        <w:t xml:space="preserve">. </w:t>
      </w:r>
      <w:r w:rsidR="00D0472F">
        <w:rPr>
          <w:rFonts w:ascii="Times New Roman" w:hAnsi="Times New Roman" w:cs="Times New Roman"/>
        </w:rPr>
        <w:t>“</w:t>
      </w:r>
      <w:r w:rsidRPr="0065751A">
        <w:rPr>
          <w:rFonts w:ascii="Times New Roman" w:hAnsi="Times New Roman" w:cs="Times New Roman"/>
        </w:rPr>
        <w:t>In this method, learners study grammar rules before applying them in exercises</w:t>
      </w:r>
      <w:r w:rsidR="00D0472F">
        <w:rPr>
          <w:rFonts w:ascii="Times New Roman" w:hAnsi="Times New Roman" w:cs="Times New Roman"/>
        </w:rPr>
        <w:t>”</w:t>
      </w:r>
      <w:r w:rsidRPr="0065751A">
        <w:rPr>
          <w:rFonts w:ascii="Times New Roman" w:hAnsi="Times New Roman" w:cs="Times New Roman"/>
        </w:rPr>
        <w:t xml:space="preserve"> (Fortune, 1992). </w:t>
      </w:r>
      <w:proofErr w:type="spellStart"/>
      <w:r w:rsidRPr="0065751A">
        <w:rPr>
          <w:rFonts w:ascii="Times New Roman" w:hAnsi="Times New Roman" w:cs="Times New Roman"/>
        </w:rPr>
        <w:t>Krumboltz</w:t>
      </w:r>
      <w:proofErr w:type="spellEnd"/>
      <w:r w:rsidRPr="0065751A">
        <w:rPr>
          <w:rFonts w:ascii="Times New Roman" w:hAnsi="Times New Roman" w:cs="Times New Roman"/>
        </w:rPr>
        <w:t xml:space="preserve"> and </w:t>
      </w:r>
      <w:proofErr w:type="spellStart"/>
      <w:r w:rsidRPr="0065751A">
        <w:rPr>
          <w:rFonts w:ascii="Times New Roman" w:hAnsi="Times New Roman" w:cs="Times New Roman"/>
        </w:rPr>
        <w:t>Yabroff</w:t>
      </w:r>
      <w:proofErr w:type="spellEnd"/>
      <w:r w:rsidRPr="0065751A">
        <w:rPr>
          <w:rFonts w:ascii="Times New Roman" w:hAnsi="Times New Roman" w:cs="Times New Roman"/>
        </w:rPr>
        <w:t xml:space="preserve"> (1965) note that </w:t>
      </w:r>
      <w:r w:rsidR="00D0472F">
        <w:rPr>
          <w:rFonts w:ascii="Times New Roman" w:hAnsi="Times New Roman" w:cs="Times New Roman"/>
        </w:rPr>
        <w:t>“</w:t>
      </w:r>
      <w:r w:rsidRPr="0065751A">
        <w:rPr>
          <w:rFonts w:ascii="Times New Roman" w:hAnsi="Times New Roman" w:cs="Times New Roman"/>
        </w:rPr>
        <w:t>deduction gives generalizations first and then encourages learners to deduce specific applications</w:t>
      </w:r>
      <w:r w:rsidR="00D0472F">
        <w:rPr>
          <w:rFonts w:ascii="Times New Roman" w:hAnsi="Times New Roman" w:cs="Times New Roman"/>
        </w:rPr>
        <w:t>”</w:t>
      </w:r>
      <w:r w:rsidRPr="0065751A">
        <w:rPr>
          <w:rFonts w:ascii="Times New Roman" w:hAnsi="Times New Roman" w:cs="Times New Roman"/>
        </w:rPr>
        <w:t xml:space="preserve">. Schmidt (1990) emphasizes that the deductive method involves “explicit awareness”, meaning learning with intention and consciousness. </w:t>
      </w:r>
      <w:proofErr w:type="spellStart"/>
      <w:r w:rsidRPr="0065751A">
        <w:rPr>
          <w:rFonts w:ascii="Times New Roman" w:hAnsi="Times New Roman" w:cs="Times New Roman"/>
        </w:rPr>
        <w:t>Erlam</w:t>
      </w:r>
      <w:proofErr w:type="spellEnd"/>
      <w:r w:rsidRPr="0065751A">
        <w:rPr>
          <w:rFonts w:ascii="Times New Roman" w:hAnsi="Times New Roman" w:cs="Times New Roman"/>
        </w:rPr>
        <w:t xml:space="preserve"> (2003) defines </w:t>
      </w:r>
      <w:r w:rsidR="00D0472F">
        <w:rPr>
          <w:rFonts w:ascii="Times New Roman" w:hAnsi="Times New Roman" w:cs="Times New Roman"/>
        </w:rPr>
        <w:t>“</w:t>
      </w:r>
      <w:r w:rsidRPr="0065751A">
        <w:rPr>
          <w:rFonts w:ascii="Times New Roman" w:hAnsi="Times New Roman" w:cs="Times New Roman"/>
        </w:rPr>
        <w:t>the deductive method as a process that goes from general to specific, where learners are first presented with general rules and then apply them to particular instances of language use</w:t>
      </w:r>
      <w:r w:rsidR="00D0472F">
        <w:rPr>
          <w:rFonts w:ascii="Times New Roman" w:hAnsi="Times New Roman" w:cs="Times New Roman"/>
        </w:rPr>
        <w:t>”</w:t>
      </w:r>
      <w:r w:rsidRPr="0065751A">
        <w:rPr>
          <w:rFonts w:ascii="Times New Roman" w:hAnsi="Times New Roman" w:cs="Times New Roman"/>
        </w:rPr>
        <w:t>.</w:t>
      </w:r>
    </w:p>
    <w:p w:rsidR="0065751A" w:rsidRPr="0065751A" w:rsidRDefault="0065751A" w:rsidP="0065751A">
      <w:pPr>
        <w:spacing w:line="360" w:lineRule="auto"/>
        <w:jc w:val="both"/>
        <w:rPr>
          <w:rFonts w:ascii="Times New Roman" w:hAnsi="Times New Roman" w:cs="Times New Roman"/>
        </w:rPr>
      </w:pPr>
      <w:proofErr w:type="spellStart"/>
      <w:r w:rsidRPr="0065751A">
        <w:rPr>
          <w:rFonts w:ascii="Times New Roman" w:hAnsi="Times New Roman" w:cs="Times New Roman"/>
        </w:rPr>
        <w:t>Gollin</w:t>
      </w:r>
      <w:proofErr w:type="spellEnd"/>
      <w:r w:rsidRPr="0065751A">
        <w:rPr>
          <w:rFonts w:ascii="Times New Roman" w:hAnsi="Times New Roman" w:cs="Times New Roman"/>
        </w:rPr>
        <w:t xml:space="preserve"> (1998) explains that this method is closely related to the Grammar-Translation approach, which Brinton, </w:t>
      </w:r>
      <w:proofErr w:type="spellStart"/>
      <w:r w:rsidRPr="0065751A">
        <w:rPr>
          <w:rFonts w:ascii="Times New Roman" w:hAnsi="Times New Roman" w:cs="Times New Roman"/>
        </w:rPr>
        <w:t>Celce</w:t>
      </w:r>
      <w:proofErr w:type="spellEnd"/>
      <w:r w:rsidRPr="0065751A">
        <w:rPr>
          <w:rFonts w:ascii="Times New Roman" w:hAnsi="Times New Roman" w:cs="Times New Roman"/>
        </w:rPr>
        <w:t xml:space="preserve">-Murcia, and Snow (2014) identify </w:t>
      </w:r>
      <w:r w:rsidR="006F44F4">
        <w:rPr>
          <w:rFonts w:ascii="Times New Roman" w:hAnsi="Times New Roman" w:cs="Times New Roman"/>
        </w:rPr>
        <w:t>“</w:t>
      </w:r>
      <w:r w:rsidRPr="0065751A">
        <w:rPr>
          <w:rFonts w:ascii="Times New Roman" w:hAnsi="Times New Roman" w:cs="Times New Roman"/>
        </w:rPr>
        <w:t>as the most common method used historically to teach Latin and other languages</w:t>
      </w:r>
      <w:r w:rsidR="006F44F4">
        <w:rPr>
          <w:rFonts w:ascii="Times New Roman" w:hAnsi="Times New Roman" w:cs="Times New Roman"/>
        </w:rPr>
        <w:t>”</w:t>
      </w:r>
      <w:r w:rsidRPr="0065751A">
        <w:rPr>
          <w:rFonts w:ascii="Times New Roman" w:hAnsi="Times New Roman" w:cs="Times New Roman"/>
        </w:rPr>
        <w:t>. Krashen (2002) adds that the deductive method emphasizes conscious learning, where teachers explain rules explicitly and learners are then prepared to work on exercises.</w:t>
      </w:r>
    </w:p>
    <w:p w:rsidR="0065751A" w:rsidRPr="00CA0330" w:rsidRDefault="0065751A" w:rsidP="0065751A">
      <w:pPr>
        <w:spacing w:line="360" w:lineRule="auto"/>
        <w:jc w:val="both"/>
        <w:rPr>
          <w:rFonts w:ascii="Times New Roman" w:hAnsi="Times New Roman" w:cs="Times New Roman"/>
          <w:b/>
        </w:rPr>
      </w:pPr>
      <w:r w:rsidRPr="00CA0330">
        <w:rPr>
          <w:rFonts w:ascii="Times New Roman" w:hAnsi="Times New Roman" w:cs="Times New Roman"/>
          <w:b/>
        </w:rPr>
        <w:t>Characteristics of the Deductive Method</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The deductive method has the following main characteristics: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w:t>
      </w:r>
      <w:r w:rsidRPr="0065751A">
        <w:rPr>
          <w:rFonts w:ascii="Times New Roman" w:hAnsi="Times New Roman" w:cs="Times New Roman"/>
        </w:rPr>
        <w:tab/>
        <w:t>Rule-first orientation</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2.</w:t>
      </w:r>
      <w:r w:rsidRPr="0065751A">
        <w:rPr>
          <w:rFonts w:ascii="Times New Roman" w:hAnsi="Times New Roman" w:cs="Times New Roman"/>
        </w:rPr>
        <w:tab/>
        <w:t>Teacher-centered instruction</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3.</w:t>
      </w:r>
      <w:r w:rsidRPr="0065751A">
        <w:rPr>
          <w:rFonts w:ascii="Times New Roman" w:hAnsi="Times New Roman" w:cs="Times New Roman"/>
        </w:rPr>
        <w:tab/>
        <w:t>Clarity and efficiency</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4.</w:t>
      </w:r>
      <w:r w:rsidRPr="0065751A">
        <w:rPr>
          <w:rFonts w:ascii="Times New Roman" w:hAnsi="Times New Roman" w:cs="Times New Roman"/>
        </w:rPr>
        <w:tab/>
        <w:t>Emphasis on accuracy</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5.</w:t>
      </w:r>
      <w:r w:rsidRPr="0065751A">
        <w:rPr>
          <w:rFonts w:ascii="Times New Roman" w:hAnsi="Times New Roman" w:cs="Times New Roman"/>
        </w:rPr>
        <w:tab/>
        <w:t>Explicit and conscious learning</w:t>
      </w:r>
    </w:p>
    <w:p w:rsidR="0065751A" w:rsidRPr="00CA0330" w:rsidRDefault="0065751A" w:rsidP="0065751A">
      <w:pPr>
        <w:spacing w:line="360" w:lineRule="auto"/>
        <w:jc w:val="both"/>
        <w:rPr>
          <w:rFonts w:ascii="Times New Roman" w:hAnsi="Times New Roman" w:cs="Times New Roman"/>
          <w:b/>
        </w:rPr>
      </w:pPr>
      <w:r w:rsidRPr="00CA0330">
        <w:rPr>
          <w:rFonts w:ascii="Times New Roman" w:hAnsi="Times New Roman" w:cs="Times New Roman"/>
          <w:b/>
        </w:rPr>
        <w:t>Advantages and Disadvantages of the Deductive Method</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According to Widodo (2006), the advantages of the deductive method include:</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Advantages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w:t>
      </w:r>
      <w:r w:rsidRPr="0065751A">
        <w:rPr>
          <w:rFonts w:ascii="Times New Roman" w:hAnsi="Times New Roman" w:cs="Times New Roman"/>
        </w:rPr>
        <w:tab/>
        <w:t>The deductive approach represents the point straightforwardly and can therefore be seen as a time-saver.</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lastRenderedPageBreak/>
        <w:t>2.</w:t>
      </w:r>
      <w:r w:rsidRPr="0065751A">
        <w:rPr>
          <w:rFonts w:ascii="Times New Roman" w:hAnsi="Times New Roman" w:cs="Times New Roman"/>
        </w:rPr>
        <w:tab/>
        <w:t>The teacher can explain a number of rule aspects (for example, form) more simply and clearly than eliciting them from examples.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3.</w:t>
      </w:r>
      <w:r w:rsidRPr="0065751A">
        <w:rPr>
          <w:rFonts w:ascii="Times New Roman" w:hAnsi="Times New Roman" w:cs="Times New Roman"/>
        </w:rPr>
        <w:tab/>
        <w:t>Students can understand the topic more easily with immediate examples and practice.</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4.</w:t>
      </w:r>
      <w:r w:rsidRPr="0065751A">
        <w:rPr>
          <w:rFonts w:ascii="Times New Roman" w:hAnsi="Times New Roman" w:cs="Times New Roman"/>
        </w:rPr>
        <w:tab/>
        <w:t>The deductive approach is suitable for young adults who need to learn intensively in a short period of time.</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5.</w:t>
      </w:r>
      <w:r w:rsidRPr="0065751A">
        <w:rPr>
          <w:rFonts w:ascii="Times New Roman" w:hAnsi="Times New Roman" w:cs="Times New Roman"/>
        </w:rPr>
        <w:tab/>
        <w:t>It meets many learners’ expectations about classroom learning, particularly those with an analytical style.</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Disadvantages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w:t>
      </w:r>
      <w:r w:rsidRPr="0065751A">
        <w:rPr>
          <w:rFonts w:ascii="Times New Roman" w:hAnsi="Times New Roman" w:cs="Times New Roman"/>
        </w:rPr>
        <w:tab/>
        <w:t>Starting the lesson with grammar presentation may be less engaging for some learners, especially younger ones.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2.</w:t>
      </w:r>
      <w:r w:rsidRPr="0065751A">
        <w:rPr>
          <w:rFonts w:ascii="Times New Roman" w:hAnsi="Times New Roman" w:cs="Times New Roman"/>
        </w:rPr>
        <w:tab/>
        <w:t>Younger learners may face difficulties with grammatical terminology.</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3.</w:t>
      </w:r>
      <w:r w:rsidRPr="0065751A">
        <w:rPr>
          <w:rFonts w:ascii="Times New Roman" w:hAnsi="Times New Roman" w:cs="Times New Roman"/>
        </w:rPr>
        <w:tab/>
        <w:t>Grammar explanation encourages a teacher-centered classroom with less learner involvement.</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4.</w:t>
      </w:r>
      <w:r w:rsidRPr="0065751A">
        <w:rPr>
          <w:rFonts w:ascii="Times New Roman" w:hAnsi="Times New Roman" w:cs="Times New Roman"/>
        </w:rPr>
        <w:tab/>
        <w:t>Explanation is rarely as memorable as other forms of presentation (e.g., demonstration).</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5.</w:t>
      </w:r>
      <w:r w:rsidRPr="0065751A">
        <w:rPr>
          <w:rFonts w:ascii="Times New Roman" w:hAnsi="Times New Roman" w:cs="Times New Roman"/>
        </w:rPr>
        <w:tab/>
        <w:t>The deductive approach reflects the belief that learning a language is simply knowing the rule.</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Adamson (2009) similarly outlines that starting with a grammatical presentation may be unappealing to some learners and that students may lack the appropriate metalanguage to understand abstract rules.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Thus, the deductive approach remains a dominant and influential method in grammar teaching and learning. It offers clarity, efficiency, and explicit knowledge, which many learners and teachers value. But, its limitations particularly its teacher-centered nature and potential impact on motivation suggest that it should not be used in isolation. Instead, it is most effective when combined with inductive and communicative approaches in a balanced, learner-centered framework.</w:t>
      </w:r>
    </w:p>
    <w:p w:rsidR="0065751A" w:rsidRPr="0065751A" w:rsidRDefault="0065751A" w:rsidP="0065751A">
      <w:pPr>
        <w:spacing w:line="360" w:lineRule="auto"/>
        <w:jc w:val="both"/>
        <w:rPr>
          <w:rFonts w:ascii="Times New Roman" w:hAnsi="Times New Roman" w:cs="Times New Roman"/>
        </w:rPr>
      </w:pPr>
    </w:p>
    <w:p w:rsidR="0065751A" w:rsidRPr="00CA0330" w:rsidRDefault="0065751A" w:rsidP="0065751A">
      <w:pPr>
        <w:spacing w:line="360" w:lineRule="auto"/>
        <w:jc w:val="both"/>
        <w:rPr>
          <w:rFonts w:ascii="Times New Roman" w:hAnsi="Times New Roman" w:cs="Times New Roman"/>
          <w:b/>
        </w:rPr>
      </w:pPr>
      <w:r w:rsidRPr="00CA0330">
        <w:rPr>
          <w:rFonts w:ascii="Times New Roman" w:hAnsi="Times New Roman" w:cs="Times New Roman"/>
          <w:b/>
        </w:rPr>
        <w:lastRenderedPageBreak/>
        <w:t>Inductive Approach to Grammar Teaching</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xml:space="preserve">Herron &amp; </w:t>
      </w:r>
      <w:proofErr w:type="spellStart"/>
      <w:r w:rsidRPr="0065751A">
        <w:rPr>
          <w:rFonts w:ascii="Times New Roman" w:hAnsi="Times New Roman" w:cs="Times New Roman"/>
        </w:rPr>
        <w:t>Tomasello</w:t>
      </w:r>
      <w:proofErr w:type="spellEnd"/>
      <w:r w:rsidRPr="0065751A">
        <w:rPr>
          <w:rFonts w:ascii="Times New Roman" w:hAnsi="Times New Roman" w:cs="Times New Roman"/>
        </w:rPr>
        <w:t xml:space="preserve"> (1992): Students learn best when they produce a hypothesis and receive immediate feedback because this creates maximal conditions under which they may cognitively compare their own developing system to that of mature </w:t>
      </w:r>
      <w:proofErr w:type="spellStart"/>
      <w:r w:rsidRPr="0065751A">
        <w:rPr>
          <w:rFonts w:ascii="Times New Roman" w:hAnsi="Times New Roman" w:cs="Times New Roman"/>
        </w:rPr>
        <w:t>speakers.Teaching</w:t>
      </w:r>
      <w:proofErr w:type="spellEnd"/>
      <w:r w:rsidRPr="0065751A">
        <w:rPr>
          <w:rFonts w:ascii="Times New Roman" w:hAnsi="Times New Roman" w:cs="Times New Roman"/>
        </w:rPr>
        <w:t xml:space="preserve"> grammar through inductive method is rooted in inductive reasoning, which moves from specific observations to general rules. As Widodo (2006) explains, inductive instruction “proceeds from specifics which are observations, measurements and data, to generalities which are rules, laws, concepts and theories.” In this method, learners are first exposed to language examples and are then guided to discover grammatical principles themselves. Nunan (2003) defines inductive teaching as “presenting the learners with examples of language and, through a process of guided discovery, get the learners to discover the principle or rule for themselves.”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xml:space="preserve">Historically, the inductive approach is closely related to the Audio-Lingual Method. </w:t>
      </w:r>
      <w:proofErr w:type="spellStart"/>
      <w:r w:rsidRPr="0065751A">
        <w:rPr>
          <w:rFonts w:ascii="Times New Roman" w:hAnsi="Times New Roman" w:cs="Times New Roman"/>
        </w:rPr>
        <w:t>Gollin</w:t>
      </w:r>
      <w:proofErr w:type="spellEnd"/>
      <w:r w:rsidRPr="0065751A">
        <w:rPr>
          <w:rFonts w:ascii="Times New Roman" w:hAnsi="Times New Roman" w:cs="Times New Roman"/>
        </w:rPr>
        <w:t xml:space="preserve"> (1998) notes that this method is similar to inductive grammar teaching, while Brinton, </w:t>
      </w:r>
      <w:proofErr w:type="spellStart"/>
      <w:r w:rsidRPr="0065751A">
        <w:rPr>
          <w:rFonts w:ascii="Times New Roman" w:hAnsi="Times New Roman" w:cs="Times New Roman"/>
        </w:rPr>
        <w:t>Celce</w:t>
      </w:r>
      <w:proofErr w:type="spellEnd"/>
      <w:r w:rsidRPr="0065751A">
        <w:rPr>
          <w:rFonts w:ascii="Times New Roman" w:hAnsi="Times New Roman" w:cs="Times New Roman"/>
        </w:rPr>
        <w:t>-Murcia, and Snow (2014) explain that the approach emerged from the reform movement. They identify several core features: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a) Lessons start with dialogues.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b) Grammatical structures are sequenced and rules are taught inductively.</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c) Skills are sequenced.</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d) A great effort is made to prevent learner errors.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e) Vocabulary is severely controlled and presented in the initial stages.</w:t>
      </w:r>
    </w:p>
    <w:p w:rsidR="0065751A" w:rsidRPr="0065751A" w:rsidRDefault="0065751A" w:rsidP="0065751A">
      <w:pPr>
        <w:spacing w:line="360" w:lineRule="auto"/>
        <w:jc w:val="both"/>
        <w:rPr>
          <w:rFonts w:ascii="Times New Roman" w:hAnsi="Times New Roman" w:cs="Times New Roman"/>
        </w:rPr>
      </w:pPr>
      <w:proofErr w:type="spellStart"/>
      <w:r w:rsidRPr="0065751A">
        <w:rPr>
          <w:rFonts w:ascii="Times New Roman" w:hAnsi="Times New Roman" w:cs="Times New Roman"/>
        </w:rPr>
        <w:t>Celce</w:t>
      </w:r>
      <w:proofErr w:type="spellEnd"/>
      <w:r w:rsidRPr="0065751A">
        <w:rPr>
          <w:rFonts w:ascii="Times New Roman" w:hAnsi="Times New Roman" w:cs="Times New Roman"/>
        </w:rPr>
        <w:t xml:space="preserve">-Murcia and McIntosh (1979) state that inductive teaching “presents examples by which the learner induces the relevant second language rule by themselves without direct explanation.” </w:t>
      </w:r>
      <w:proofErr w:type="spellStart"/>
      <w:r w:rsidRPr="0065751A">
        <w:rPr>
          <w:rFonts w:ascii="Times New Roman" w:hAnsi="Times New Roman" w:cs="Times New Roman"/>
        </w:rPr>
        <w:t>Hulstijn</w:t>
      </w:r>
      <w:proofErr w:type="spellEnd"/>
      <w:r w:rsidRPr="0065751A">
        <w:rPr>
          <w:rFonts w:ascii="Times New Roman" w:hAnsi="Times New Roman" w:cs="Times New Roman"/>
        </w:rPr>
        <w:t xml:space="preserve"> (2005) similarly argues that </w:t>
      </w:r>
      <w:r w:rsidR="006F44F4">
        <w:rPr>
          <w:rFonts w:ascii="Times New Roman" w:hAnsi="Times New Roman" w:cs="Times New Roman"/>
        </w:rPr>
        <w:t>“</w:t>
      </w:r>
      <w:r w:rsidRPr="0065751A">
        <w:rPr>
          <w:rFonts w:ascii="Times New Roman" w:hAnsi="Times New Roman" w:cs="Times New Roman"/>
        </w:rPr>
        <w:t>students see structures in naturally used examples, which later leads to an explicit definition of the grammar rule</w:t>
      </w:r>
      <w:r w:rsidR="006F44F4">
        <w:rPr>
          <w:rFonts w:ascii="Times New Roman" w:hAnsi="Times New Roman" w:cs="Times New Roman"/>
        </w:rPr>
        <w:t>”</w:t>
      </w:r>
      <w:r w:rsidRPr="0065751A">
        <w:rPr>
          <w:rFonts w:ascii="Times New Roman" w:hAnsi="Times New Roman" w:cs="Times New Roman"/>
        </w:rPr>
        <w:t xml:space="preserve">. As early as 1942, </w:t>
      </w:r>
      <w:proofErr w:type="spellStart"/>
      <w:r w:rsidRPr="0065751A">
        <w:rPr>
          <w:rFonts w:ascii="Times New Roman" w:hAnsi="Times New Roman" w:cs="Times New Roman"/>
        </w:rPr>
        <w:t>Gullette</w:t>
      </w:r>
      <w:proofErr w:type="spellEnd"/>
      <w:r w:rsidRPr="0065751A">
        <w:rPr>
          <w:rFonts w:ascii="Times New Roman" w:hAnsi="Times New Roman" w:cs="Times New Roman"/>
        </w:rPr>
        <w:t xml:space="preserve">, Keating, and </w:t>
      </w:r>
      <w:proofErr w:type="spellStart"/>
      <w:r w:rsidRPr="0065751A">
        <w:rPr>
          <w:rFonts w:ascii="Times New Roman" w:hAnsi="Times New Roman" w:cs="Times New Roman"/>
        </w:rPr>
        <w:t>Viens</w:t>
      </w:r>
      <w:proofErr w:type="spellEnd"/>
      <w:r w:rsidRPr="0065751A">
        <w:rPr>
          <w:rFonts w:ascii="Times New Roman" w:hAnsi="Times New Roman" w:cs="Times New Roman"/>
        </w:rPr>
        <w:t xml:space="preserve"> agreed that </w:t>
      </w:r>
      <w:r w:rsidR="006F44F4">
        <w:rPr>
          <w:rFonts w:ascii="Times New Roman" w:hAnsi="Times New Roman" w:cs="Times New Roman"/>
        </w:rPr>
        <w:t>“</w:t>
      </w:r>
      <w:r w:rsidRPr="0065751A">
        <w:rPr>
          <w:rFonts w:ascii="Times New Roman" w:hAnsi="Times New Roman" w:cs="Times New Roman"/>
        </w:rPr>
        <w:t>the presentation of new material should be stated inductively whenever possible. Psychologists also suggest that material learned through use is retained better than material that is memorized</w:t>
      </w:r>
      <w:r w:rsidR="006F44F4">
        <w:rPr>
          <w:rFonts w:ascii="Times New Roman" w:hAnsi="Times New Roman" w:cs="Times New Roman"/>
        </w:rPr>
        <w:t>”</w:t>
      </w:r>
      <w:r w:rsidRPr="0065751A">
        <w:rPr>
          <w:rFonts w:ascii="Times New Roman" w:hAnsi="Times New Roman" w:cs="Times New Roman"/>
        </w:rPr>
        <w:t>.</w:t>
      </w:r>
    </w:p>
    <w:p w:rsidR="0065751A" w:rsidRPr="00CA0330" w:rsidRDefault="0065751A" w:rsidP="0065751A">
      <w:pPr>
        <w:spacing w:line="360" w:lineRule="auto"/>
        <w:jc w:val="both"/>
        <w:rPr>
          <w:rFonts w:ascii="Times New Roman" w:hAnsi="Times New Roman" w:cs="Times New Roman"/>
          <w:b/>
        </w:rPr>
      </w:pPr>
      <w:r w:rsidRPr="00CA0330">
        <w:rPr>
          <w:rFonts w:ascii="Times New Roman" w:hAnsi="Times New Roman" w:cs="Times New Roman"/>
          <w:b/>
        </w:rPr>
        <w:t>Characteristics of the Inductive Method</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lastRenderedPageBreak/>
        <w:t>The inductive method prioritizes learner discovery. Instead of beginning with rules, learners observe examples and infer patterns. Schmidt (1990) states that inductive learning involves “implicit awareness,” meaning learning without intention or conscious focus on rules. Widodo (2006) adds that learners participate more actively and are encouraged to conclude grammatical principles for themselves.</w:t>
      </w:r>
    </w:p>
    <w:p w:rsidR="0065751A" w:rsidRPr="00CA0330" w:rsidRDefault="0065751A" w:rsidP="0065751A">
      <w:pPr>
        <w:spacing w:line="360" w:lineRule="auto"/>
        <w:jc w:val="both"/>
        <w:rPr>
          <w:rFonts w:ascii="Times New Roman" w:hAnsi="Times New Roman" w:cs="Times New Roman"/>
          <w:b/>
        </w:rPr>
      </w:pPr>
      <w:r w:rsidRPr="00CA0330">
        <w:rPr>
          <w:rFonts w:ascii="Times New Roman" w:hAnsi="Times New Roman" w:cs="Times New Roman"/>
          <w:b/>
        </w:rPr>
        <w:t>Key characteristics include:</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w:t>
      </w:r>
      <w:r w:rsidRPr="0065751A">
        <w:rPr>
          <w:rFonts w:ascii="Times New Roman" w:hAnsi="Times New Roman" w:cs="Times New Roman"/>
        </w:rPr>
        <w:tab/>
        <w:t>Example-first orientation</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2.</w:t>
      </w:r>
      <w:r w:rsidRPr="0065751A">
        <w:rPr>
          <w:rFonts w:ascii="Times New Roman" w:hAnsi="Times New Roman" w:cs="Times New Roman"/>
        </w:rPr>
        <w:tab/>
        <w:t>Learner-centered instruction</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3.</w:t>
      </w:r>
      <w:r w:rsidRPr="0065751A">
        <w:rPr>
          <w:rFonts w:ascii="Times New Roman" w:hAnsi="Times New Roman" w:cs="Times New Roman"/>
        </w:rPr>
        <w:tab/>
        <w:t>Focus on critical thinking</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4.</w:t>
      </w:r>
      <w:r w:rsidRPr="0065751A">
        <w:rPr>
          <w:rFonts w:ascii="Times New Roman" w:hAnsi="Times New Roman" w:cs="Times New Roman"/>
        </w:rPr>
        <w:tab/>
        <w:t>Emphasis on long-term retention</w:t>
      </w:r>
    </w:p>
    <w:p w:rsidR="0065751A" w:rsidRPr="00CA0330" w:rsidRDefault="0065751A" w:rsidP="0065751A">
      <w:pPr>
        <w:spacing w:line="360" w:lineRule="auto"/>
        <w:jc w:val="both"/>
        <w:rPr>
          <w:rFonts w:ascii="Times New Roman" w:hAnsi="Times New Roman" w:cs="Times New Roman"/>
          <w:b/>
        </w:rPr>
      </w:pPr>
      <w:r w:rsidRPr="00CA0330">
        <w:rPr>
          <w:rFonts w:ascii="Times New Roman" w:hAnsi="Times New Roman" w:cs="Times New Roman"/>
          <w:b/>
        </w:rPr>
        <w:t>Advantages of the Inductive Approach</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The advantages of the inductive approach are widely recognized. As stated:</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“Rules discovered by learners are more likely to match their current mental structures than rules offered to them. As a result, the rules will be more meaningful, remembered, and useful.”</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“The mental effort required assures higher cognitive depth, which, in turn, ensures better memorability.”</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“Students are more actively involved in the learning process rather than being passive recipients: they are more likely to be attentive and motivated as a result.”</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“It is a technique that favors pattern identification and problem-solving abilities, implying that it is especially suited to learners who enjoy this type of challenge.”</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“When problem-solving is done collaboratively and in the target language, learners gain additional language practice.”</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“Making their own decisions prepares pupils for increased self-reliance and, as a result, promotes learner autonomy.”</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Widodo (2006) also notes: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lastRenderedPageBreak/>
        <w:t>1.</w:t>
      </w:r>
      <w:r w:rsidRPr="0065751A">
        <w:rPr>
          <w:rFonts w:ascii="Times New Roman" w:hAnsi="Times New Roman" w:cs="Times New Roman"/>
        </w:rPr>
        <w:tab/>
        <w:t>Learners are trained to discover rules themselves, leading to autonomy.</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2.</w:t>
      </w:r>
      <w:r w:rsidRPr="0065751A">
        <w:rPr>
          <w:rFonts w:ascii="Times New Roman" w:hAnsi="Times New Roman" w:cs="Times New Roman"/>
        </w:rPr>
        <w:tab/>
        <w:t>Cognitive depth is exploited.</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3.</w:t>
      </w:r>
      <w:r w:rsidRPr="0065751A">
        <w:rPr>
          <w:rFonts w:ascii="Times New Roman" w:hAnsi="Times New Roman" w:cs="Times New Roman"/>
        </w:rPr>
        <w:tab/>
        <w:t>Learners participate actively.</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4.</w:t>
      </w:r>
      <w:r w:rsidRPr="0065751A">
        <w:rPr>
          <w:rFonts w:ascii="Times New Roman" w:hAnsi="Times New Roman" w:cs="Times New Roman"/>
        </w:rPr>
        <w:tab/>
        <w:t>Pattern-recognition and problem-solving abilities are enhanced.</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5.</w:t>
      </w:r>
      <w:r w:rsidRPr="0065751A">
        <w:rPr>
          <w:rFonts w:ascii="Times New Roman" w:hAnsi="Times New Roman" w:cs="Times New Roman"/>
        </w:rPr>
        <w:tab/>
        <w:t>Group work provides extra language practice.</w:t>
      </w:r>
    </w:p>
    <w:p w:rsidR="0065751A" w:rsidRPr="00CA0330" w:rsidRDefault="0065751A" w:rsidP="0065751A">
      <w:pPr>
        <w:spacing w:line="360" w:lineRule="auto"/>
        <w:jc w:val="both"/>
        <w:rPr>
          <w:rFonts w:ascii="Times New Roman" w:hAnsi="Times New Roman" w:cs="Times New Roman"/>
          <w:b/>
        </w:rPr>
      </w:pPr>
      <w:r w:rsidRPr="00CA0330">
        <w:rPr>
          <w:rFonts w:ascii="Times New Roman" w:hAnsi="Times New Roman" w:cs="Times New Roman"/>
          <w:b/>
        </w:rPr>
        <w:t>Disadvantages of the Inductive Approach</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Despite its strengths, the inductive approach also has limitations: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“The time and energy spent developing rules may lead children to believe that rules are the goal of language acquisition rather than a means to an end.”</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“The effort spent figuring out a rule may come at the price of time spent putting the rule into action.”</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“Students may hypothesize the incorrect rule…”</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“It may put a lot of pressure on instructors when it comes to lesson planning…”</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“An inductive method frustrates pupils who… would rather be given the rule.”</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Widodo (2006) similarly argues: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w:t>
      </w:r>
      <w:r w:rsidRPr="0065751A">
        <w:rPr>
          <w:rFonts w:ascii="Times New Roman" w:hAnsi="Times New Roman" w:cs="Times New Roman"/>
        </w:rPr>
        <w:tab/>
        <w:t>The approach is time-consuming.</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2.</w:t>
      </w:r>
      <w:r w:rsidRPr="0065751A">
        <w:rPr>
          <w:rFonts w:ascii="Times New Roman" w:hAnsi="Times New Roman" w:cs="Times New Roman"/>
        </w:rPr>
        <w:tab/>
        <w:t>Learners may induce incorrect rules.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3.</w:t>
      </w:r>
      <w:r w:rsidRPr="0065751A">
        <w:rPr>
          <w:rFonts w:ascii="Times New Roman" w:hAnsi="Times New Roman" w:cs="Times New Roman"/>
        </w:rPr>
        <w:tab/>
        <w:t>It places heavy demands on teachers.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4.</w:t>
      </w:r>
      <w:r w:rsidRPr="0065751A">
        <w:rPr>
          <w:rFonts w:ascii="Times New Roman" w:hAnsi="Times New Roman" w:cs="Times New Roman"/>
        </w:rPr>
        <w:tab/>
        <w:t>Materials must be carefully designed.</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5.</w:t>
      </w:r>
      <w:r w:rsidRPr="0065751A">
        <w:rPr>
          <w:rFonts w:ascii="Times New Roman" w:hAnsi="Times New Roman" w:cs="Times New Roman"/>
        </w:rPr>
        <w:tab/>
        <w:t>Some learners prefer explicit rules.</w:t>
      </w:r>
    </w:p>
    <w:p w:rsidR="0065751A" w:rsidRPr="00CA0330" w:rsidRDefault="0065751A" w:rsidP="0065751A">
      <w:pPr>
        <w:spacing w:line="360" w:lineRule="auto"/>
        <w:jc w:val="both"/>
        <w:rPr>
          <w:rFonts w:ascii="Times New Roman" w:hAnsi="Times New Roman" w:cs="Times New Roman"/>
          <w:b/>
        </w:rPr>
      </w:pPr>
      <w:r w:rsidRPr="00CA0330">
        <w:rPr>
          <w:rFonts w:ascii="Times New Roman" w:hAnsi="Times New Roman" w:cs="Times New Roman"/>
          <w:b/>
        </w:rPr>
        <w:t>Inductive Teaching Strategies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Prince and Felder (2007) suggest that inductive teaching increases motivation by presenting learners with challenges and problems to analyze. They describe several inductive strategies: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lastRenderedPageBreak/>
        <w:t>1.</w:t>
      </w:r>
      <w:r w:rsidRPr="0065751A">
        <w:rPr>
          <w:rFonts w:ascii="Times New Roman" w:hAnsi="Times New Roman" w:cs="Times New Roman"/>
        </w:rPr>
        <w:tab/>
        <w:t>Inquiry-based learning – students find answers to teacher questions.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2.</w:t>
      </w:r>
      <w:r w:rsidRPr="0065751A">
        <w:rPr>
          <w:rFonts w:ascii="Times New Roman" w:hAnsi="Times New Roman" w:cs="Times New Roman"/>
        </w:rPr>
        <w:tab/>
        <w:t>Discovery learning – students solve problems individually.</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3.</w:t>
      </w:r>
      <w:r w:rsidRPr="0065751A">
        <w:rPr>
          <w:rFonts w:ascii="Times New Roman" w:hAnsi="Times New Roman" w:cs="Times New Roman"/>
        </w:rPr>
        <w:tab/>
        <w:t>Problem-based learning – students work in teams on real-world problems.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4.</w:t>
      </w:r>
      <w:r w:rsidRPr="0065751A">
        <w:rPr>
          <w:rFonts w:ascii="Times New Roman" w:hAnsi="Times New Roman" w:cs="Times New Roman"/>
        </w:rPr>
        <w:tab/>
        <w:t>Project-based learning – students produce tangible outcomes.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5.</w:t>
      </w:r>
      <w:r w:rsidRPr="0065751A">
        <w:rPr>
          <w:rFonts w:ascii="Times New Roman" w:hAnsi="Times New Roman" w:cs="Times New Roman"/>
        </w:rPr>
        <w:tab/>
        <w:t>Case-based teaching – students analyze historical or hypothetical cases.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6.</w:t>
      </w:r>
      <w:r w:rsidRPr="0065751A">
        <w:rPr>
          <w:rFonts w:ascii="Times New Roman" w:hAnsi="Times New Roman" w:cs="Times New Roman"/>
        </w:rPr>
        <w:tab/>
        <w:t>Just-in-time teaching – teachers assess student understanding before class.</w:t>
      </w:r>
    </w:p>
    <w:p w:rsid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 xml:space="preserve">Thus the inductive approach promotes deep learning, learner-center, and cognitive engagement. It mirrors natural language acquisition processes and is particularly effective for motivated learners. But, it requires careful planning </w:t>
      </w:r>
      <w:proofErr w:type="gramStart"/>
      <w:r w:rsidRPr="0065751A">
        <w:rPr>
          <w:rFonts w:ascii="Times New Roman" w:hAnsi="Times New Roman" w:cs="Times New Roman"/>
        </w:rPr>
        <w:t>too ,</w:t>
      </w:r>
      <w:proofErr w:type="gramEnd"/>
      <w:r w:rsidRPr="0065751A">
        <w:rPr>
          <w:rFonts w:ascii="Times New Roman" w:hAnsi="Times New Roman" w:cs="Times New Roman"/>
        </w:rPr>
        <w:t xml:space="preserve"> and may not suit all the learners specially for higher standard. Therefore, as with the deductive method, inductive teaching is most effective when integrated flexibly into a balanced grammar teaching.</w:t>
      </w:r>
    </w:p>
    <w:p w:rsidR="00346C33" w:rsidRPr="00346C33" w:rsidRDefault="00346C33" w:rsidP="00346C33">
      <w:pPr>
        <w:pStyle w:val="Heading3"/>
        <w:spacing w:line="360" w:lineRule="auto"/>
        <w:jc w:val="both"/>
        <w:rPr>
          <w:rFonts w:ascii="Times New Roman" w:hAnsi="Times New Roman" w:cs="Times New Roman"/>
          <w:color w:val="auto"/>
        </w:rPr>
      </w:pPr>
      <w:r w:rsidRPr="00346C33">
        <w:rPr>
          <w:rFonts w:ascii="Times New Roman" w:hAnsi="Times New Roman" w:cs="Times New Roman"/>
          <w:color w:val="auto"/>
        </w:rPr>
        <w:t>Conclusion</w:t>
      </w:r>
    </w:p>
    <w:p w:rsidR="00346C33" w:rsidRPr="00346C33" w:rsidRDefault="00346C33" w:rsidP="00346C33">
      <w:pPr>
        <w:pStyle w:val="NormalWeb"/>
        <w:spacing w:line="360" w:lineRule="auto"/>
        <w:jc w:val="both"/>
      </w:pPr>
      <w:r w:rsidRPr="00346C33">
        <w:t>This study examine</w:t>
      </w:r>
      <w:r>
        <w:t xml:space="preserve">s </w:t>
      </w:r>
      <w:r w:rsidRPr="00346C33">
        <w:t>and compare</w:t>
      </w:r>
      <w:r>
        <w:t>s</w:t>
      </w:r>
      <w:r w:rsidRPr="00346C33">
        <w:t xml:space="preserve"> the deductive and inductive approaches to gramma</w:t>
      </w:r>
      <w:r>
        <w:t xml:space="preserve">r teaching in EFL/ESL contexts. It highlights </w:t>
      </w:r>
      <w:r w:rsidRPr="00346C33">
        <w:t>their theoretical foundations, classroom applications, and pedagogical implications</w:t>
      </w:r>
      <w:r>
        <w:t xml:space="preserve"> too</w:t>
      </w:r>
      <w:r w:rsidRPr="00346C33">
        <w:t xml:space="preserve">. The analysis </w:t>
      </w:r>
      <w:r>
        <w:t xml:space="preserve">shows </w:t>
      </w:r>
      <w:r w:rsidRPr="00346C33">
        <w:t xml:space="preserve"> that neither method alone can fully address the diverse needs of language learners</w:t>
      </w:r>
      <w:r>
        <w:t xml:space="preserve"> and teaching .T</w:t>
      </w:r>
      <w:r w:rsidRPr="00346C33">
        <w:t xml:space="preserve">he deductive approach offers clarity, efficiency, and explicit </w:t>
      </w:r>
      <w:r>
        <w:t xml:space="preserve">knowledge that support accuracy </w:t>
      </w:r>
      <w:r w:rsidRPr="00346C33">
        <w:t>especially when dealing with complex</w:t>
      </w:r>
      <w:r>
        <w:t xml:space="preserve"> structures or time constraints whereas </w:t>
      </w:r>
      <w:r w:rsidRPr="00346C33">
        <w:t>the inductive approach promotes learner autonomy, deeper cognitive engagement, and long-term retention through discovery and meaningful use of language.</w:t>
      </w:r>
    </w:p>
    <w:p w:rsidR="0065751A" w:rsidRPr="0065751A" w:rsidRDefault="00346C33" w:rsidP="00346C33">
      <w:pPr>
        <w:pStyle w:val="NormalWeb"/>
        <w:spacing w:line="360" w:lineRule="auto"/>
        <w:jc w:val="both"/>
      </w:pPr>
      <w:r w:rsidRPr="00346C33">
        <w:t>The findings suggest integrating both approaches in a principled and flexible way</w:t>
      </w:r>
      <w:r>
        <w:t xml:space="preserve"> needed</w:t>
      </w:r>
      <w:r w:rsidRPr="00346C33">
        <w:t>.</w:t>
      </w:r>
      <w:r>
        <w:t xml:space="preserve"> </w:t>
      </w:r>
      <w:r w:rsidRPr="00346C33">
        <w:t xml:space="preserve"> Learners’ proficiency levels, learning styles, instructional goals, and classroom realities must guide teachers’ methodological choices. </w:t>
      </w:r>
      <w:r>
        <w:t>Thus</w:t>
      </w:r>
      <w:r w:rsidRPr="00346C33">
        <w:t xml:space="preserve"> this study reinforces the need for balanced, context-sensitive grammar pedagogy. By combining the strengths of deductive and inductive instruction, teachers can create learning environments that are both structured and exploratory, supporting accuracy while fostering engagement and independence. Future research should further investigate how blended approaches operate across different learner populations, </w:t>
      </w:r>
      <w:r w:rsidRPr="00346C33">
        <w:lastRenderedPageBreak/>
        <w:t>institutional settings, and digital learning environments to refine best practices in grammar instruction.</w:t>
      </w:r>
    </w:p>
    <w:p w:rsidR="0065751A" w:rsidRPr="00A318FC" w:rsidRDefault="0065751A" w:rsidP="0065751A">
      <w:pPr>
        <w:spacing w:line="360" w:lineRule="auto"/>
        <w:jc w:val="both"/>
        <w:rPr>
          <w:rFonts w:ascii="Times New Roman" w:hAnsi="Times New Roman" w:cs="Times New Roman"/>
          <w:b/>
        </w:rPr>
      </w:pPr>
      <w:r w:rsidRPr="00A318FC">
        <w:rPr>
          <w:rFonts w:ascii="Times New Roman" w:hAnsi="Times New Roman" w:cs="Times New Roman"/>
          <w:b/>
        </w:rPr>
        <w:t>Disclaimer (Artificial intelligence)</w:t>
      </w: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Author(s) hereby declare that NO generative AI technologies such as Large Language Models (</w:t>
      </w:r>
      <w:proofErr w:type="spellStart"/>
      <w:r w:rsidRPr="0065751A">
        <w:rPr>
          <w:rFonts w:ascii="Times New Roman" w:hAnsi="Times New Roman" w:cs="Times New Roman"/>
        </w:rPr>
        <w:t>ChatGPT</w:t>
      </w:r>
      <w:proofErr w:type="spellEnd"/>
      <w:r w:rsidRPr="0065751A">
        <w:rPr>
          <w:rFonts w:ascii="Times New Roman" w:hAnsi="Times New Roman" w:cs="Times New Roman"/>
        </w:rPr>
        <w:t xml:space="preserve">, COPILOT, etc.) and text-to-image generators have been used during the writing or editing of this manuscript. </w:t>
      </w: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p>
    <w:p w:rsidR="0065751A" w:rsidRPr="00346C33" w:rsidRDefault="0065751A" w:rsidP="0065751A">
      <w:pPr>
        <w:spacing w:line="360" w:lineRule="auto"/>
        <w:jc w:val="both"/>
        <w:rPr>
          <w:rFonts w:ascii="Times New Roman" w:hAnsi="Times New Roman" w:cs="Times New Roman"/>
          <w:b/>
        </w:rPr>
      </w:pPr>
      <w:r w:rsidRPr="00346C33">
        <w:rPr>
          <w:rFonts w:ascii="Times New Roman" w:hAnsi="Times New Roman" w:cs="Times New Roman"/>
          <w:b/>
        </w:rPr>
        <w:t>References:</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w:t>
      </w:r>
      <w:r w:rsidRPr="0065751A">
        <w:rPr>
          <w:rFonts w:ascii="Times New Roman" w:hAnsi="Times New Roman" w:cs="Times New Roman"/>
        </w:rPr>
        <w:tab/>
        <w:t>Adamson, H. D. (2009). Interlanguage variation in theoretical and pedagogical perspective. Routledge</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2.</w:t>
      </w:r>
      <w:r w:rsidRPr="0065751A">
        <w:rPr>
          <w:rFonts w:ascii="Times New Roman" w:hAnsi="Times New Roman" w:cs="Times New Roman"/>
        </w:rPr>
        <w:tab/>
        <w:t xml:space="preserve">Ali </w:t>
      </w:r>
      <w:proofErr w:type="spellStart"/>
      <w:r w:rsidRPr="0065751A">
        <w:rPr>
          <w:rFonts w:ascii="Times New Roman" w:hAnsi="Times New Roman" w:cs="Times New Roman"/>
        </w:rPr>
        <w:t>Miftakhu</w:t>
      </w:r>
      <w:proofErr w:type="spellEnd"/>
      <w:r w:rsidRPr="0065751A">
        <w:rPr>
          <w:rFonts w:ascii="Times New Roman" w:hAnsi="Times New Roman" w:cs="Times New Roman"/>
        </w:rPr>
        <w:t xml:space="preserve"> </w:t>
      </w:r>
      <w:proofErr w:type="spellStart"/>
      <w:r w:rsidRPr="0065751A">
        <w:rPr>
          <w:rFonts w:ascii="Times New Roman" w:hAnsi="Times New Roman" w:cs="Times New Roman"/>
        </w:rPr>
        <w:t>Rosyad</w:t>
      </w:r>
      <w:proofErr w:type="spellEnd"/>
      <w:r w:rsidRPr="0065751A">
        <w:rPr>
          <w:rFonts w:ascii="Times New Roman" w:hAnsi="Times New Roman" w:cs="Times New Roman"/>
        </w:rPr>
        <w:t xml:space="preserve">, 2019, </w:t>
      </w:r>
      <w:proofErr w:type="spellStart"/>
      <w:r w:rsidRPr="0065751A">
        <w:rPr>
          <w:rFonts w:ascii="Times New Roman" w:hAnsi="Times New Roman" w:cs="Times New Roman"/>
        </w:rPr>
        <w:t>Tha</w:t>
      </w:r>
      <w:proofErr w:type="spellEnd"/>
      <w:r w:rsidRPr="0065751A">
        <w:rPr>
          <w:rFonts w:ascii="Times New Roman" w:hAnsi="Times New Roman" w:cs="Times New Roman"/>
        </w:rPr>
        <w:t xml:space="preserve"> implementation of inductive teaching and learning methods in Islamic education learning, </w:t>
      </w:r>
      <w:proofErr w:type="spellStart"/>
      <w:r w:rsidRPr="0065751A">
        <w:rPr>
          <w:rFonts w:ascii="Times New Roman" w:hAnsi="Times New Roman" w:cs="Times New Roman"/>
        </w:rPr>
        <w:t>Risalah</w:t>
      </w:r>
      <w:proofErr w:type="spellEnd"/>
      <w:r w:rsidRPr="0065751A">
        <w:rPr>
          <w:rFonts w:ascii="Times New Roman" w:hAnsi="Times New Roman" w:cs="Times New Roman"/>
        </w:rPr>
        <w:t xml:space="preserve"> </w:t>
      </w:r>
      <w:proofErr w:type="gramStart"/>
      <w:r w:rsidRPr="0065751A">
        <w:rPr>
          <w:rFonts w:ascii="Times New Roman" w:hAnsi="Times New Roman" w:cs="Times New Roman"/>
        </w:rPr>
        <w:t>journal ,</w:t>
      </w:r>
      <w:proofErr w:type="gramEnd"/>
      <w:r w:rsidRPr="0065751A">
        <w:rPr>
          <w:rFonts w:ascii="Times New Roman" w:hAnsi="Times New Roman" w:cs="Times New Roman"/>
        </w:rPr>
        <w:t xml:space="preserve"> vol.5, no. 2, pp 60-75.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3.</w:t>
      </w:r>
      <w:r w:rsidRPr="0065751A">
        <w:rPr>
          <w:rFonts w:ascii="Times New Roman" w:hAnsi="Times New Roman" w:cs="Times New Roman"/>
        </w:rPr>
        <w:tab/>
        <w:t xml:space="preserve">Brinton, D. M., </w:t>
      </w:r>
      <w:proofErr w:type="spellStart"/>
      <w:r w:rsidRPr="0065751A">
        <w:rPr>
          <w:rFonts w:ascii="Times New Roman" w:hAnsi="Times New Roman" w:cs="Times New Roman"/>
        </w:rPr>
        <w:t>Celce</w:t>
      </w:r>
      <w:proofErr w:type="spellEnd"/>
      <w:r w:rsidRPr="0065751A">
        <w:rPr>
          <w:rFonts w:ascii="Times New Roman" w:hAnsi="Times New Roman" w:cs="Times New Roman"/>
        </w:rPr>
        <w:t xml:space="preserve">- Murcia, M. &amp; Snow, M. A. (2014). Teaching English as a second or foreign language. 4th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4.</w:t>
      </w:r>
      <w:r w:rsidRPr="0065751A">
        <w:rPr>
          <w:rFonts w:ascii="Times New Roman" w:hAnsi="Times New Roman" w:cs="Times New Roman"/>
        </w:rPr>
        <w:tab/>
      </w:r>
      <w:proofErr w:type="spellStart"/>
      <w:r w:rsidRPr="0065751A">
        <w:rPr>
          <w:rFonts w:ascii="Times New Roman" w:hAnsi="Times New Roman" w:cs="Times New Roman"/>
        </w:rPr>
        <w:t>Celce</w:t>
      </w:r>
      <w:proofErr w:type="spellEnd"/>
      <w:r w:rsidRPr="0065751A">
        <w:rPr>
          <w:rFonts w:ascii="Times New Roman" w:hAnsi="Times New Roman" w:cs="Times New Roman"/>
        </w:rPr>
        <w:t xml:space="preserve">-Murcia, M., &amp; Larsen-Freeman, D. (1999). The Grammar Book: An ESL/EFL Teacher's Course (2nd ed.). Boston: </w:t>
      </w:r>
      <w:proofErr w:type="spellStart"/>
      <w:r w:rsidRPr="0065751A">
        <w:rPr>
          <w:rFonts w:ascii="Times New Roman" w:hAnsi="Times New Roman" w:cs="Times New Roman"/>
        </w:rPr>
        <w:t>Heinle</w:t>
      </w:r>
      <w:proofErr w:type="spellEnd"/>
      <w:r w:rsidRPr="0065751A">
        <w:rPr>
          <w:rFonts w:ascii="Times New Roman" w:hAnsi="Times New Roman" w:cs="Times New Roman"/>
        </w:rPr>
        <w:t xml:space="preserve"> &amp; </w:t>
      </w:r>
      <w:proofErr w:type="spellStart"/>
      <w:r w:rsidRPr="0065751A">
        <w:rPr>
          <w:rFonts w:ascii="Times New Roman" w:hAnsi="Times New Roman" w:cs="Times New Roman"/>
        </w:rPr>
        <w:t>Heinle</w:t>
      </w:r>
      <w:proofErr w:type="spellEnd"/>
      <w:r w:rsidRPr="0065751A">
        <w:rPr>
          <w:rFonts w:ascii="Times New Roman" w:hAnsi="Times New Roman" w:cs="Times New Roman"/>
        </w:rPr>
        <w:t xml:space="preserve">.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5.</w:t>
      </w:r>
      <w:r w:rsidRPr="0065751A">
        <w:rPr>
          <w:rFonts w:ascii="Times New Roman" w:hAnsi="Times New Roman" w:cs="Times New Roman"/>
        </w:rPr>
        <w:tab/>
      </w:r>
      <w:proofErr w:type="spellStart"/>
      <w:r w:rsidRPr="0065751A">
        <w:rPr>
          <w:rFonts w:ascii="Times New Roman" w:hAnsi="Times New Roman" w:cs="Times New Roman"/>
        </w:rPr>
        <w:t>Erlam</w:t>
      </w:r>
      <w:proofErr w:type="spellEnd"/>
      <w:r w:rsidRPr="0065751A">
        <w:rPr>
          <w:rFonts w:ascii="Times New Roman" w:hAnsi="Times New Roman" w:cs="Times New Roman"/>
        </w:rPr>
        <w:t>, R. (2003). The effects of deductive and inductive instruction on the acquisition of direct object pronouns in French as a second language. The Modern Language Journal, 87, 242–260.</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6.</w:t>
      </w:r>
      <w:r w:rsidRPr="0065751A">
        <w:rPr>
          <w:rFonts w:ascii="Times New Roman" w:hAnsi="Times New Roman" w:cs="Times New Roman"/>
        </w:rPr>
        <w:tab/>
        <w:t>Fortune, A. (1992). Self-study grammar practice: Learners’ views and preferences. ELT Journal, 46(2), 160–171.</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7.</w:t>
      </w:r>
      <w:r w:rsidRPr="0065751A">
        <w:rPr>
          <w:rFonts w:ascii="Times New Roman" w:hAnsi="Times New Roman" w:cs="Times New Roman"/>
        </w:rPr>
        <w:tab/>
      </w:r>
      <w:proofErr w:type="spellStart"/>
      <w:r w:rsidRPr="0065751A">
        <w:rPr>
          <w:rFonts w:ascii="Times New Roman" w:hAnsi="Times New Roman" w:cs="Times New Roman"/>
        </w:rPr>
        <w:t>Gollin</w:t>
      </w:r>
      <w:proofErr w:type="spellEnd"/>
      <w:r w:rsidRPr="0065751A">
        <w:rPr>
          <w:rFonts w:ascii="Times New Roman" w:hAnsi="Times New Roman" w:cs="Times New Roman"/>
        </w:rPr>
        <w:t xml:space="preserve">, J. (1998). Deductive vs. inductive language learning. ELT Journal, 52, 8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lastRenderedPageBreak/>
        <w:t>8.</w:t>
      </w:r>
      <w:r w:rsidRPr="0065751A">
        <w:rPr>
          <w:rFonts w:ascii="Times New Roman" w:hAnsi="Times New Roman" w:cs="Times New Roman"/>
        </w:rPr>
        <w:tab/>
      </w:r>
      <w:proofErr w:type="spellStart"/>
      <w:r w:rsidRPr="0065751A">
        <w:rPr>
          <w:rFonts w:ascii="Times New Roman" w:hAnsi="Times New Roman" w:cs="Times New Roman"/>
        </w:rPr>
        <w:t>Gullette</w:t>
      </w:r>
      <w:proofErr w:type="spellEnd"/>
      <w:r w:rsidRPr="0065751A">
        <w:rPr>
          <w:rFonts w:ascii="Times New Roman" w:hAnsi="Times New Roman" w:cs="Times New Roman"/>
        </w:rPr>
        <w:t xml:space="preserve">, C. C. &amp; Keating, C. &amp; </w:t>
      </w:r>
      <w:proofErr w:type="spellStart"/>
      <w:r w:rsidRPr="0065751A">
        <w:rPr>
          <w:rFonts w:ascii="Times New Roman" w:hAnsi="Times New Roman" w:cs="Times New Roman"/>
        </w:rPr>
        <w:t>Viens</w:t>
      </w:r>
      <w:proofErr w:type="spellEnd"/>
      <w:r w:rsidRPr="0065751A">
        <w:rPr>
          <w:rFonts w:ascii="Times New Roman" w:hAnsi="Times New Roman" w:cs="Times New Roman"/>
        </w:rPr>
        <w:t xml:space="preserve">, C. (1942). Teaching a Modern Language. New York: F. S. Crofts.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9.</w:t>
      </w:r>
      <w:r w:rsidRPr="0065751A">
        <w:rPr>
          <w:rFonts w:ascii="Times New Roman" w:hAnsi="Times New Roman" w:cs="Times New Roman"/>
        </w:rPr>
        <w:tab/>
        <w:t xml:space="preserve">Harmer, J. (2007). The Practice of English Language Teaching (4th ed.). Harlow: Pearson Longman.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10.</w:t>
      </w:r>
      <w:r w:rsidRPr="0065751A">
        <w:rPr>
          <w:rFonts w:ascii="Times New Roman" w:hAnsi="Times New Roman" w:cs="Times New Roman"/>
        </w:rPr>
        <w:tab/>
        <w:t xml:space="preserve">Herron, C., &amp; </w:t>
      </w:r>
      <w:proofErr w:type="spellStart"/>
      <w:r w:rsidRPr="0065751A">
        <w:rPr>
          <w:rFonts w:ascii="Times New Roman" w:hAnsi="Times New Roman" w:cs="Times New Roman"/>
        </w:rPr>
        <w:t>Tomasello</w:t>
      </w:r>
      <w:proofErr w:type="spellEnd"/>
      <w:r w:rsidRPr="0065751A">
        <w:rPr>
          <w:rFonts w:ascii="Times New Roman" w:hAnsi="Times New Roman" w:cs="Times New Roman"/>
        </w:rPr>
        <w:t>, M. (1992). Acquiring grammatical structures by guided induction. The French Review, 65, 708-718.</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11.</w:t>
      </w:r>
      <w:r w:rsidRPr="0065751A">
        <w:rPr>
          <w:rFonts w:ascii="Times New Roman" w:hAnsi="Times New Roman" w:cs="Times New Roman"/>
        </w:rPr>
        <w:tab/>
      </w:r>
      <w:proofErr w:type="spellStart"/>
      <w:r w:rsidRPr="0065751A">
        <w:rPr>
          <w:rFonts w:ascii="Times New Roman" w:hAnsi="Times New Roman" w:cs="Times New Roman"/>
        </w:rPr>
        <w:t>Hulstijn</w:t>
      </w:r>
      <w:proofErr w:type="spellEnd"/>
      <w:r w:rsidRPr="0065751A">
        <w:rPr>
          <w:rFonts w:ascii="Times New Roman" w:hAnsi="Times New Roman" w:cs="Times New Roman"/>
        </w:rPr>
        <w:t xml:space="preserve">, J. H. (2005). Theoretical and empirical issues in the study of implicit and explicit second-language learning. Studies in Second Language Acquisition, 27, 129-140. Retrieved fromhttp:// journals. cambridge.org/ action/display Abstract? </w:t>
      </w:r>
      <w:proofErr w:type="spellStart"/>
      <w:r w:rsidRPr="0065751A">
        <w:rPr>
          <w:rFonts w:ascii="Times New Roman" w:hAnsi="Times New Roman" w:cs="Times New Roman"/>
        </w:rPr>
        <w:t>fromPage</w:t>
      </w:r>
      <w:proofErr w:type="spellEnd"/>
      <w:r w:rsidRPr="0065751A">
        <w:rPr>
          <w:rFonts w:ascii="Times New Roman" w:hAnsi="Times New Roman" w:cs="Times New Roman"/>
        </w:rPr>
        <w:t>=</w:t>
      </w:r>
      <w:proofErr w:type="spellStart"/>
      <w:r w:rsidRPr="0065751A">
        <w:rPr>
          <w:rFonts w:ascii="Times New Roman" w:hAnsi="Times New Roman" w:cs="Times New Roman"/>
        </w:rPr>
        <w:t>online&amp;aid</w:t>
      </w:r>
      <w:proofErr w:type="spellEnd"/>
      <w:r w:rsidRPr="0065751A">
        <w:rPr>
          <w:rFonts w:ascii="Times New Roman" w:hAnsi="Times New Roman" w:cs="Times New Roman"/>
        </w:rPr>
        <w:t xml:space="preserve">=304120&amp;fileId=S027226310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12.</w:t>
      </w:r>
      <w:r w:rsidRPr="0065751A">
        <w:rPr>
          <w:rFonts w:ascii="Times New Roman" w:hAnsi="Times New Roman" w:cs="Times New Roman"/>
        </w:rPr>
        <w:tab/>
      </w:r>
      <w:proofErr w:type="spellStart"/>
      <w:r w:rsidRPr="0065751A">
        <w:rPr>
          <w:rFonts w:ascii="Times New Roman" w:hAnsi="Times New Roman" w:cs="Times New Roman"/>
        </w:rPr>
        <w:t>Karshen</w:t>
      </w:r>
      <w:proofErr w:type="spellEnd"/>
      <w:r w:rsidRPr="0065751A">
        <w:rPr>
          <w:rFonts w:ascii="Times New Roman" w:hAnsi="Times New Roman" w:cs="Times New Roman"/>
        </w:rPr>
        <w:t xml:space="preserve">, S. (1985). The input hypothesis: issues and implication. </w:t>
      </w:r>
      <w:proofErr w:type="spellStart"/>
      <w:proofErr w:type="gramStart"/>
      <w:r w:rsidRPr="0065751A">
        <w:rPr>
          <w:rFonts w:ascii="Times New Roman" w:hAnsi="Times New Roman" w:cs="Times New Roman"/>
        </w:rPr>
        <w:t>London:Longman</w:t>
      </w:r>
      <w:proofErr w:type="spellEnd"/>
      <w:proofErr w:type="gramEnd"/>
      <w:r w:rsidRPr="0065751A">
        <w:rPr>
          <w:rFonts w:ascii="Times New Roman" w:hAnsi="Times New Roman" w:cs="Times New Roman"/>
        </w:rPr>
        <w:t>.</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13.</w:t>
      </w:r>
      <w:r w:rsidRPr="0065751A">
        <w:rPr>
          <w:rFonts w:ascii="Times New Roman" w:hAnsi="Times New Roman" w:cs="Times New Roman"/>
        </w:rPr>
        <w:tab/>
      </w:r>
      <w:proofErr w:type="spellStart"/>
      <w:r w:rsidRPr="0065751A">
        <w:rPr>
          <w:rFonts w:ascii="Times New Roman" w:hAnsi="Times New Roman" w:cs="Times New Roman"/>
        </w:rPr>
        <w:t>Krumboltz</w:t>
      </w:r>
      <w:proofErr w:type="spellEnd"/>
      <w:r w:rsidRPr="0065751A">
        <w:rPr>
          <w:rFonts w:ascii="Times New Roman" w:hAnsi="Times New Roman" w:cs="Times New Roman"/>
        </w:rPr>
        <w:t xml:space="preserve">, J. D. &amp; </w:t>
      </w:r>
      <w:proofErr w:type="spellStart"/>
      <w:r w:rsidRPr="0065751A">
        <w:rPr>
          <w:rFonts w:ascii="Times New Roman" w:hAnsi="Times New Roman" w:cs="Times New Roman"/>
        </w:rPr>
        <w:t>Yabroff</w:t>
      </w:r>
      <w:proofErr w:type="spellEnd"/>
      <w:r w:rsidRPr="0065751A">
        <w:rPr>
          <w:rFonts w:ascii="Times New Roman" w:hAnsi="Times New Roman" w:cs="Times New Roman"/>
        </w:rPr>
        <w:t xml:space="preserve">, W. W. (1965). The comparative effects of inductive and deductive sequences in programmed instruction. American Educational Research Journal, 2(4), 223-235. Retrieved from www.cambridge dictionaries online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14.</w:t>
      </w:r>
      <w:r w:rsidRPr="0065751A">
        <w:rPr>
          <w:rFonts w:ascii="Times New Roman" w:hAnsi="Times New Roman" w:cs="Times New Roman"/>
        </w:rPr>
        <w:tab/>
        <w:t xml:space="preserve">Michael Prince and Richard Felder, 2007, The many faces of inductive teaching and learning, National science teachers </w:t>
      </w:r>
      <w:proofErr w:type="spellStart"/>
      <w:r w:rsidRPr="0065751A">
        <w:rPr>
          <w:rFonts w:ascii="Times New Roman" w:hAnsi="Times New Roman" w:cs="Times New Roman"/>
        </w:rPr>
        <w:t>ssociation</w:t>
      </w:r>
      <w:proofErr w:type="spellEnd"/>
      <w:r w:rsidRPr="0065751A">
        <w:rPr>
          <w:rFonts w:ascii="Times New Roman" w:hAnsi="Times New Roman" w:cs="Times New Roman"/>
        </w:rPr>
        <w:t xml:space="preserve"> vol. 36, no.5. pp 14-20.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15.</w:t>
      </w:r>
      <w:r w:rsidRPr="0065751A">
        <w:rPr>
          <w:rFonts w:ascii="Times New Roman" w:hAnsi="Times New Roman" w:cs="Times New Roman"/>
        </w:rPr>
        <w:tab/>
        <w:t xml:space="preserve">Joseph George Mallia,2014, Inductive and deductive </w:t>
      </w:r>
      <w:proofErr w:type="spellStart"/>
      <w:r w:rsidRPr="0065751A">
        <w:rPr>
          <w:rFonts w:ascii="Times New Roman" w:hAnsi="Times New Roman" w:cs="Times New Roman"/>
        </w:rPr>
        <w:t>approachesto</w:t>
      </w:r>
      <w:proofErr w:type="spellEnd"/>
      <w:r w:rsidRPr="0065751A">
        <w:rPr>
          <w:rFonts w:ascii="Times New Roman" w:hAnsi="Times New Roman" w:cs="Times New Roman"/>
        </w:rPr>
        <w:t xml:space="preserve"> teaching </w:t>
      </w:r>
      <w:proofErr w:type="spellStart"/>
      <w:r w:rsidRPr="0065751A">
        <w:rPr>
          <w:rFonts w:ascii="Times New Roman" w:hAnsi="Times New Roman" w:cs="Times New Roman"/>
        </w:rPr>
        <w:t>english</w:t>
      </w:r>
      <w:proofErr w:type="spellEnd"/>
      <w:r w:rsidRPr="0065751A">
        <w:rPr>
          <w:rFonts w:ascii="Times New Roman" w:hAnsi="Times New Roman" w:cs="Times New Roman"/>
        </w:rPr>
        <w:t xml:space="preserve"> grammar, AWEJ, vol 5, no. 2 pp. 221-235.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16.</w:t>
      </w:r>
      <w:r w:rsidRPr="0065751A">
        <w:rPr>
          <w:rFonts w:ascii="Times New Roman" w:hAnsi="Times New Roman" w:cs="Times New Roman"/>
        </w:rPr>
        <w:tab/>
        <w:t xml:space="preserve">Michael Prince and Richard Felder, 2007, The many faces of inductive teaching and learning, National science teachers </w:t>
      </w:r>
      <w:proofErr w:type="spellStart"/>
      <w:r w:rsidRPr="0065751A">
        <w:rPr>
          <w:rFonts w:ascii="Times New Roman" w:hAnsi="Times New Roman" w:cs="Times New Roman"/>
        </w:rPr>
        <w:t>ssociation</w:t>
      </w:r>
      <w:proofErr w:type="spellEnd"/>
      <w:r w:rsidRPr="0065751A">
        <w:rPr>
          <w:rFonts w:ascii="Times New Roman" w:hAnsi="Times New Roman" w:cs="Times New Roman"/>
        </w:rPr>
        <w:t xml:space="preserve"> vol. 36, no.5. pp 14-20.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17.</w:t>
      </w:r>
      <w:r w:rsidRPr="0065751A">
        <w:rPr>
          <w:rFonts w:ascii="Times New Roman" w:hAnsi="Times New Roman" w:cs="Times New Roman"/>
        </w:rPr>
        <w:tab/>
        <w:t xml:space="preserve">Nunan, D. (2003). Practical English Language Teaching. 1sted America: New York: McGraw-Hill companies.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18.</w:t>
      </w:r>
      <w:r w:rsidRPr="0065751A">
        <w:rPr>
          <w:rFonts w:ascii="Times New Roman" w:hAnsi="Times New Roman" w:cs="Times New Roman"/>
        </w:rPr>
        <w:tab/>
        <w:t>Prince, M. J., &amp; Felder, R. M. (2007). The many faces of inductive teaching and learning. Journal of College Science Teaching, 36(5), 14–20.</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19.</w:t>
      </w:r>
      <w:r w:rsidRPr="0065751A">
        <w:rPr>
          <w:rFonts w:ascii="Times New Roman" w:hAnsi="Times New Roman" w:cs="Times New Roman"/>
        </w:rPr>
        <w:tab/>
        <w:t xml:space="preserve">Schmidt, R. (1990). The role of consciousness in second language learning. Applied Linguistics, 11, 129-158. Retrieved from http://applij.oxfordjournals.org/content/11/2/129.abstract </w:t>
      </w: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20.</w:t>
      </w:r>
      <w:r w:rsidRPr="0065751A">
        <w:rPr>
          <w:rFonts w:ascii="Times New Roman" w:hAnsi="Times New Roman" w:cs="Times New Roman"/>
        </w:rPr>
        <w:tab/>
      </w:r>
      <w:proofErr w:type="spellStart"/>
      <w:r w:rsidRPr="0065751A">
        <w:rPr>
          <w:rFonts w:ascii="Times New Roman" w:hAnsi="Times New Roman" w:cs="Times New Roman"/>
        </w:rPr>
        <w:t>S.Wardani</w:t>
      </w:r>
      <w:proofErr w:type="spellEnd"/>
      <w:r w:rsidRPr="0065751A">
        <w:rPr>
          <w:rFonts w:ascii="Times New Roman" w:hAnsi="Times New Roman" w:cs="Times New Roman"/>
        </w:rPr>
        <w:t xml:space="preserve"> and I.W.Kusuma,2020, Comparison of learning in inductive and deductive approach to increase students’ </w:t>
      </w:r>
      <w:proofErr w:type="spellStart"/>
      <w:r w:rsidRPr="0065751A">
        <w:rPr>
          <w:rFonts w:ascii="Times New Roman" w:hAnsi="Times New Roman" w:cs="Times New Roman"/>
        </w:rPr>
        <w:t>conceptuak</w:t>
      </w:r>
      <w:proofErr w:type="spellEnd"/>
      <w:r w:rsidRPr="0065751A">
        <w:rPr>
          <w:rFonts w:ascii="Times New Roman" w:hAnsi="Times New Roman" w:cs="Times New Roman"/>
        </w:rPr>
        <w:t xml:space="preserve"> </w:t>
      </w:r>
      <w:proofErr w:type="spellStart"/>
      <w:r w:rsidRPr="0065751A">
        <w:rPr>
          <w:rFonts w:ascii="Times New Roman" w:hAnsi="Times New Roman" w:cs="Times New Roman"/>
        </w:rPr>
        <w:t>undrstanding</w:t>
      </w:r>
      <w:proofErr w:type="spellEnd"/>
      <w:r w:rsidRPr="0065751A">
        <w:rPr>
          <w:rFonts w:ascii="Times New Roman" w:hAnsi="Times New Roman" w:cs="Times New Roman"/>
        </w:rPr>
        <w:t xml:space="preserve"> based on international standard curriculum, </w:t>
      </w:r>
      <w:proofErr w:type="spellStart"/>
      <w:r w:rsidRPr="0065751A">
        <w:rPr>
          <w:rFonts w:ascii="Times New Roman" w:hAnsi="Times New Roman" w:cs="Times New Roman"/>
        </w:rPr>
        <w:t>Jurnal</w:t>
      </w:r>
      <w:proofErr w:type="spellEnd"/>
      <w:r w:rsidRPr="0065751A">
        <w:rPr>
          <w:rFonts w:ascii="Times New Roman" w:hAnsi="Times New Roman" w:cs="Times New Roman"/>
        </w:rPr>
        <w:t xml:space="preserve"> Pendidikan IPA Indonesia, 9 (1), PP. 70-78.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21.</w:t>
      </w:r>
      <w:r w:rsidRPr="0065751A">
        <w:rPr>
          <w:rFonts w:ascii="Times New Roman" w:hAnsi="Times New Roman" w:cs="Times New Roman"/>
        </w:rPr>
        <w:tab/>
      </w:r>
      <w:proofErr w:type="spellStart"/>
      <w:r w:rsidRPr="0065751A">
        <w:rPr>
          <w:rFonts w:ascii="Times New Roman" w:hAnsi="Times New Roman" w:cs="Times New Roman"/>
        </w:rPr>
        <w:t>Thornbury</w:t>
      </w:r>
      <w:proofErr w:type="spellEnd"/>
      <w:r w:rsidRPr="0065751A">
        <w:rPr>
          <w:rFonts w:ascii="Times New Roman" w:hAnsi="Times New Roman" w:cs="Times New Roman"/>
        </w:rPr>
        <w:t xml:space="preserve">, S. (1999). How to Teach Grammar. Harlow: Longman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22.</w:t>
      </w:r>
      <w:r w:rsidRPr="0065751A">
        <w:rPr>
          <w:rFonts w:ascii="Times New Roman" w:hAnsi="Times New Roman" w:cs="Times New Roman"/>
        </w:rPr>
        <w:tab/>
        <w:t xml:space="preserve">Widodo, H. P. (2006). Approaches and procedures for teaching grammar. English Teaching Practice </w:t>
      </w:r>
    </w:p>
    <w:p w:rsidR="0065751A" w:rsidRPr="0065751A" w:rsidRDefault="0065751A" w:rsidP="0065751A">
      <w:pPr>
        <w:spacing w:line="360" w:lineRule="auto"/>
        <w:jc w:val="both"/>
        <w:rPr>
          <w:rFonts w:ascii="Times New Roman" w:hAnsi="Times New Roman" w:cs="Times New Roman"/>
        </w:rPr>
      </w:pPr>
      <w:r w:rsidRPr="0065751A">
        <w:rPr>
          <w:rFonts w:ascii="Times New Roman" w:hAnsi="Times New Roman" w:cs="Times New Roman"/>
        </w:rPr>
        <w:t>23.</w:t>
      </w:r>
      <w:r w:rsidRPr="0065751A">
        <w:rPr>
          <w:rFonts w:ascii="Times New Roman" w:hAnsi="Times New Roman" w:cs="Times New Roman"/>
        </w:rPr>
        <w:tab/>
        <w:t xml:space="preserve">Widodo, H. (2004). </w:t>
      </w:r>
      <w:proofErr w:type="spellStart"/>
      <w:r w:rsidRPr="0065751A">
        <w:rPr>
          <w:rFonts w:ascii="Times New Roman" w:hAnsi="Times New Roman" w:cs="Times New Roman"/>
        </w:rPr>
        <w:t>Kemampuan</w:t>
      </w:r>
      <w:proofErr w:type="spellEnd"/>
      <w:r w:rsidRPr="0065751A">
        <w:rPr>
          <w:rFonts w:ascii="Times New Roman" w:hAnsi="Times New Roman" w:cs="Times New Roman"/>
        </w:rPr>
        <w:t xml:space="preserve"> </w:t>
      </w:r>
      <w:proofErr w:type="spellStart"/>
      <w:r w:rsidRPr="0065751A">
        <w:rPr>
          <w:rFonts w:ascii="Times New Roman" w:hAnsi="Times New Roman" w:cs="Times New Roman"/>
        </w:rPr>
        <w:t>mahasiswa</w:t>
      </w:r>
      <w:proofErr w:type="spellEnd"/>
      <w:r w:rsidRPr="0065751A">
        <w:rPr>
          <w:rFonts w:ascii="Times New Roman" w:hAnsi="Times New Roman" w:cs="Times New Roman"/>
        </w:rPr>
        <w:t xml:space="preserve"> Bahasa </w:t>
      </w:r>
      <w:proofErr w:type="spellStart"/>
      <w:r w:rsidRPr="0065751A">
        <w:rPr>
          <w:rFonts w:ascii="Times New Roman" w:hAnsi="Times New Roman" w:cs="Times New Roman"/>
        </w:rPr>
        <w:t>Inggris</w:t>
      </w:r>
      <w:proofErr w:type="spellEnd"/>
      <w:r w:rsidRPr="0065751A">
        <w:rPr>
          <w:rFonts w:ascii="Times New Roman" w:hAnsi="Times New Roman" w:cs="Times New Roman"/>
        </w:rPr>
        <w:t xml:space="preserve"> </w:t>
      </w:r>
      <w:proofErr w:type="spellStart"/>
      <w:r w:rsidRPr="0065751A">
        <w:rPr>
          <w:rFonts w:ascii="Times New Roman" w:hAnsi="Times New Roman" w:cs="Times New Roman"/>
        </w:rPr>
        <w:t>dalam</w:t>
      </w:r>
      <w:proofErr w:type="spellEnd"/>
      <w:r w:rsidRPr="0065751A">
        <w:rPr>
          <w:rFonts w:ascii="Times New Roman" w:hAnsi="Times New Roman" w:cs="Times New Roman"/>
        </w:rPr>
        <w:t xml:space="preserve"> </w:t>
      </w:r>
      <w:proofErr w:type="spellStart"/>
      <w:r w:rsidRPr="0065751A">
        <w:rPr>
          <w:rFonts w:ascii="Times New Roman" w:hAnsi="Times New Roman" w:cs="Times New Roman"/>
        </w:rPr>
        <w:t>menganalisis</w:t>
      </w:r>
      <w:proofErr w:type="spellEnd"/>
      <w:r w:rsidRPr="0065751A">
        <w:rPr>
          <w:rFonts w:ascii="Times New Roman" w:hAnsi="Times New Roman" w:cs="Times New Roman"/>
        </w:rPr>
        <w:t xml:space="preserve"> </w:t>
      </w:r>
      <w:proofErr w:type="spellStart"/>
      <w:r w:rsidRPr="0065751A">
        <w:rPr>
          <w:rFonts w:ascii="Times New Roman" w:hAnsi="Times New Roman" w:cs="Times New Roman"/>
        </w:rPr>
        <w:t>kalimat</w:t>
      </w:r>
      <w:proofErr w:type="spellEnd"/>
      <w:r w:rsidRPr="0065751A">
        <w:rPr>
          <w:rFonts w:ascii="Times New Roman" w:hAnsi="Times New Roman" w:cs="Times New Roman"/>
        </w:rPr>
        <w:t xml:space="preserve"> </w:t>
      </w:r>
      <w:proofErr w:type="spellStart"/>
      <w:r w:rsidRPr="0065751A">
        <w:rPr>
          <w:rFonts w:ascii="Times New Roman" w:hAnsi="Times New Roman" w:cs="Times New Roman"/>
        </w:rPr>
        <w:t>bahasa</w:t>
      </w:r>
      <w:proofErr w:type="spellEnd"/>
      <w:r w:rsidRPr="0065751A">
        <w:rPr>
          <w:rFonts w:ascii="Times New Roman" w:hAnsi="Times New Roman" w:cs="Times New Roman"/>
        </w:rPr>
        <w:t xml:space="preserve"> </w:t>
      </w:r>
      <w:proofErr w:type="spellStart"/>
      <w:r w:rsidRPr="0065751A">
        <w:rPr>
          <w:rFonts w:ascii="Times New Roman" w:hAnsi="Times New Roman" w:cs="Times New Roman"/>
        </w:rPr>
        <w:t>Inggris</w:t>
      </w:r>
      <w:proofErr w:type="spellEnd"/>
      <w:r w:rsidRPr="0065751A">
        <w:rPr>
          <w:rFonts w:ascii="Times New Roman" w:hAnsi="Times New Roman" w:cs="Times New Roman"/>
        </w:rPr>
        <w:t xml:space="preserve">. </w:t>
      </w: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p>
    <w:p w:rsidR="0065751A" w:rsidRPr="0065751A" w:rsidRDefault="0065751A" w:rsidP="0065751A">
      <w:pPr>
        <w:spacing w:line="360" w:lineRule="auto"/>
        <w:jc w:val="both"/>
        <w:rPr>
          <w:rFonts w:ascii="Times New Roman" w:hAnsi="Times New Roman" w:cs="Times New Roman"/>
        </w:rPr>
      </w:pPr>
    </w:p>
    <w:p w:rsidR="00F772F6" w:rsidRPr="0065751A" w:rsidRDefault="00F772F6" w:rsidP="0065751A">
      <w:pPr>
        <w:spacing w:line="360" w:lineRule="auto"/>
        <w:jc w:val="both"/>
        <w:rPr>
          <w:rFonts w:ascii="Times New Roman" w:hAnsi="Times New Roman" w:cs="Times New Roman"/>
        </w:rPr>
      </w:pPr>
    </w:p>
    <w:sectPr w:rsidR="00F772F6" w:rsidRPr="006575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033" w:rsidRDefault="00050033" w:rsidP="00190C2F">
      <w:pPr>
        <w:spacing w:after="0" w:line="240" w:lineRule="auto"/>
      </w:pPr>
      <w:r>
        <w:separator/>
      </w:r>
    </w:p>
  </w:endnote>
  <w:endnote w:type="continuationSeparator" w:id="0">
    <w:p w:rsidR="00050033" w:rsidRDefault="00050033" w:rsidP="0019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C2F" w:rsidRDefault="00190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C2F" w:rsidRDefault="00190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C2F" w:rsidRDefault="00190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033" w:rsidRDefault="00050033" w:rsidP="00190C2F">
      <w:pPr>
        <w:spacing w:after="0" w:line="240" w:lineRule="auto"/>
      </w:pPr>
      <w:r>
        <w:separator/>
      </w:r>
    </w:p>
  </w:footnote>
  <w:footnote w:type="continuationSeparator" w:id="0">
    <w:p w:rsidR="00050033" w:rsidRDefault="00050033" w:rsidP="00190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C2F" w:rsidRDefault="000500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27648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C2F" w:rsidRDefault="000500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27648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C2F" w:rsidRDefault="000500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27648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2063A"/>
    <w:multiLevelType w:val="multilevel"/>
    <w:tmpl w:val="43EE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A63285"/>
    <w:multiLevelType w:val="hybridMultilevel"/>
    <w:tmpl w:val="D3C0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CA1"/>
    <w:multiLevelType w:val="multilevel"/>
    <w:tmpl w:val="6FB4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E40D51"/>
    <w:multiLevelType w:val="hybridMultilevel"/>
    <w:tmpl w:val="FB42A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B21D9"/>
    <w:multiLevelType w:val="multilevel"/>
    <w:tmpl w:val="85D81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5C0A4B"/>
    <w:multiLevelType w:val="multilevel"/>
    <w:tmpl w:val="13725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F03BB6"/>
    <w:multiLevelType w:val="multilevel"/>
    <w:tmpl w:val="FC0C0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A768BA"/>
    <w:multiLevelType w:val="multilevel"/>
    <w:tmpl w:val="E29AA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7B7E05"/>
    <w:multiLevelType w:val="hybridMultilevel"/>
    <w:tmpl w:val="D20A5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F094B"/>
    <w:multiLevelType w:val="multilevel"/>
    <w:tmpl w:val="723C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1D76CF"/>
    <w:multiLevelType w:val="multilevel"/>
    <w:tmpl w:val="72B8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4"/>
  </w:num>
  <w:num w:numId="4">
    <w:abstractNumId w:val="5"/>
  </w:num>
  <w:num w:numId="5">
    <w:abstractNumId w:val="6"/>
  </w:num>
  <w:num w:numId="6">
    <w:abstractNumId w:val="0"/>
  </w:num>
  <w:num w:numId="7">
    <w:abstractNumId w:val="10"/>
  </w:num>
  <w:num w:numId="8">
    <w:abstractNumId w:val="8"/>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2NjM1MzEzNLMwMDdQ0lEKTi0uzszPAykwrAUAJnaZ2SwAAAA="/>
  </w:docVars>
  <w:rsids>
    <w:rsidRoot w:val="006422CB"/>
    <w:rsid w:val="0001594B"/>
    <w:rsid w:val="00050033"/>
    <w:rsid w:val="00063366"/>
    <w:rsid w:val="000B28DF"/>
    <w:rsid w:val="00157063"/>
    <w:rsid w:val="00173E85"/>
    <w:rsid w:val="00190C2F"/>
    <w:rsid w:val="001F5D75"/>
    <w:rsid w:val="00203598"/>
    <w:rsid w:val="0028029D"/>
    <w:rsid w:val="002C35C9"/>
    <w:rsid w:val="002E7784"/>
    <w:rsid w:val="002F0842"/>
    <w:rsid w:val="00301A54"/>
    <w:rsid w:val="00344758"/>
    <w:rsid w:val="00346C33"/>
    <w:rsid w:val="00361254"/>
    <w:rsid w:val="003E1845"/>
    <w:rsid w:val="00460DB8"/>
    <w:rsid w:val="00545785"/>
    <w:rsid w:val="0057090E"/>
    <w:rsid w:val="005944B5"/>
    <w:rsid w:val="005B473F"/>
    <w:rsid w:val="006241B4"/>
    <w:rsid w:val="00634D46"/>
    <w:rsid w:val="006422CB"/>
    <w:rsid w:val="00644239"/>
    <w:rsid w:val="0065751A"/>
    <w:rsid w:val="006643CA"/>
    <w:rsid w:val="006A11CD"/>
    <w:rsid w:val="006A4E18"/>
    <w:rsid w:val="006B3549"/>
    <w:rsid w:val="006F44F4"/>
    <w:rsid w:val="007040E1"/>
    <w:rsid w:val="00760EC5"/>
    <w:rsid w:val="00762C00"/>
    <w:rsid w:val="007A4A7A"/>
    <w:rsid w:val="00816AFA"/>
    <w:rsid w:val="00817069"/>
    <w:rsid w:val="0086396B"/>
    <w:rsid w:val="00886B09"/>
    <w:rsid w:val="008B4CD3"/>
    <w:rsid w:val="008F197B"/>
    <w:rsid w:val="0092561A"/>
    <w:rsid w:val="00941F45"/>
    <w:rsid w:val="00957A0F"/>
    <w:rsid w:val="009A3A13"/>
    <w:rsid w:val="00A318FC"/>
    <w:rsid w:val="00A744B7"/>
    <w:rsid w:val="00AF5000"/>
    <w:rsid w:val="00B320AA"/>
    <w:rsid w:val="00B42277"/>
    <w:rsid w:val="00B9084F"/>
    <w:rsid w:val="00BA0EF8"/>
    <w:rsid w:val="00BA5FA8"/>
    <w:rsid w:val="00BE64D5"/>
    <w:rsid w:val="00BF0323"/>
    <w:rsid w:val="00C04605"/>
    <w:rsid w:val="00C4595C"/>
    <w:rsid w:val="00C70C64"/>
    <w:rsid w:val="00CA0330"/>
    <w:rsid w:val="00CD6CA3"/>
    <w:rsid w:val="00D0472F"/>
    <w:rsid w:val="00D454CF"/>
    <w:rsid w:val="00D61280"/>
    <w:rsid w:val="00DB62C9"/>
    <w:rsid w:val="00E24D25"/>
    <w:rsid w:val="00E710F1"/>
    <w:rsid w:val="00E72D81"/>
    <w:rsid w:val="00EA250D"/>
    <w:rsid w:val="00F76B02"/>
    <w:rsid w:val="00F772F6"/>
    <w:rsid w:val="00FA53B1"/>
    <w:rsid w:val="00FC2605"/>
    <w:rsid w:val="00FD7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CC087FD-692F-4EA1-8183-417BFFCD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F032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A744B7"/>
    <w:pPr>
      <w:keepNext/>
      <w:keepLines/>
      <w:spacing w:before="200" w:after="0"/>
      <w:outlineLvl w:val="2"/>
    </w:pPr>
    <w:rPr>
      <w:rFonts w:asciiTheme="majorHAnsi" w:eastAsiaTheme="majorEastAsia" w:hAnsiTheme="majorHAnsi" w:cstheme="majorBidi"/>
      <w:b/>
      <w:b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2F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772F6"/>
    <w:rPr>
      <w:b/>
      <w:bCs/>
    </w:rPr>
  </w:style>
  <w:style w:type="character" w:customStyle="1" w:styleId="Heading2Char">
    <w:name w:val="Heading 2 Char"/>
    <w:basedOn w:val="DefaultParagraphFont"/>
    <w:link w:val="Heading2"/>
    <w:uiPriority w:val="9"/>
    <w:rsid w:val="00BF032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A744B7"/>
    <w:rPr>
      <w:rFonts w:asciiTheme="majorHAnsi" w:eastAsiaTheme="majorEastAsia" w:hAnsiTheme="majorHAnsi" w:cstheme="majorBidi"/>
      <w:b/>
      <w:bCs/>
      <w:color w:val="156082" w:themeColor="accent1"/>
    </w:rPr>
  </w:style>
  <w:style w:type="character" w:styleId="Emphasis">
    <w:name w:val="Emphasis"/>
    <w:basedOn w:val="DefaultParagraphFont"/>
    <w:uiPriority w:val="20"/>
    <w:qFormat/>
    <w:rsid w:val="00A744B7"/>
    <w:rPr>
      <w:i/>
      <w:iCs/>
    </w:rPr>
  </w:style>
  <w:style w:type="paragraph" w:styleId="BalloonText">
    <w:name w:val="Balloon Text"/>
    <w:basedOn w:val="Normal"/>
    <w:link w:val="BalloonTextChar"/>
    <w:uiPriority w:val="99"/>
    <w:semiHidden/>
    <w:unhideWhenUsed/>
    <w:rsid w:val="006B3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549"/>
    <w:rPr>
      <w:rFonts w:ascii="Tahoma" w:hAnsi="Tahoma" w:cs="Tahoma"/>
      <w:sz w:val="16"/>
      <w:szCs w:val="16"/>
    </w:rPr>
  </w:style>
  <w:style w:type="paragraph" w:customStyle="1" w:styleId="Default">
    <w:name w:val="Default"/>
    <w:rsid w:val="00203598"/>
    <w:pPr>
      <w:autoSpaceDE w:val="0"/>
      <w:autoSpaceDN w:val="0"/>
      <w:adjustRightInd w:val="0"/>
      <w:spacing w:after="0" w:line="240" w:lineRule="auto"/>
    </w:pPr>
    <w:rPr>
      <w:rFonts w:ascii="Georgia" w:hAnsi="Georgia" w:cs="Georgia"/>
      <w:color w:val="000000"/>
      <w:kern w:val="0"/>
    </w:rPr>
  </w:style>
  <w:style w:type="paragraph" w:styleId="ListParagraph">
    <w:name w:val="List Paragraph"/>
    <w:basedOn w:val="Normal"/>
    <w:uiPriority w:val="34"/>
    <w:qFormat/>
    <w:rsid w:val="0086396B"/>
    <w:pPr>
      <w:ind w:left="720"/>
      <w:contextualSpacing/>
    </w:pPr>
  </w:style>
  <w:style w:type="character" w:styleId="Hyperlink">
    <w:name w:val="Hyperlink"/>
    <w:basedOn w:val="DefaultParagraphFont"/>
    <w:uiPriority w:val="99"/>
    <w:unhideWhenUsed/>
    <w:rsid w:val="00EA250D"/>
    <w:rPr>
      <w:color w:val="467886" w:themeColor="hyperlink"/>
      <w:u w:val="single"/>
    </w:rPr>
  </w:style>
  <w:style w:type="table" w:styleId="TableGrid">
    <w:name w:val="Table Grid"/>
    <w:basedOn w:val="TableNormal"/>
    <w:uiPriority w:val="39"/>
    <w:rsid w:val="00DB6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F5D75"/>
    <w:rPr>
      <w:color w:val="605E5C"/>
      <w:shd w:val="clear" w:color="auto" w:fill="E1DFDD"/>
    </w:rPr>
  </w:style>
  <w:style w:type="paragraph" w:styleId="Header">
    <w:name w:val="header"/>
    <w:basedOn w:val="Normal"/>
    <w:link w:val="HeaderChar"/>
    <w:uiPriority w:val="99"/>
    <w:unhideWhenUsed/>
    <w:rsid w:val="00190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C2F"/>
  </w:style>
  <w:style w:type="paragraph" w:styleId="Footer">
    <w:name w:val="footer"/>
    <w:basedOn w:val="Normal"/>
    <w:link w:val="FooterChar"/>
    <w:uiPriority w:val="99"/>
    <w:unhideWhenUsed/>
    <w:rsid w:val="00190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C2F"/>
  </w:style>
  <w:style w:type="paragraph" w:styleId="NoSpacing">
    <w:name w:val="No Spacing"/>
    <w:uiPriority w:val="1"/>
    <w:qFormat/>
    <w:rsid w:val="009A3A13"/>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702386">
      <w:bodyDiv w:val="1"/>
      <w:marLeft w:val="0"/>
      <w:marRight w:val="0"/>
      <w:marTop w:val="0"/>
      <w:marBottom w:val="0"/>
      <w:divBdr>
        <w:top w:val="none" w:sz="0" w:space="0" w:color="auto"/>
        <w:left w:val="none" w:sz="0" w:space="0" w:color="auto"/>
        <w:bottom w:val="none" w:sz="0" w:space="0" w:color="auto"/>
        <w:right w:val="none" w:sz="0" w:space="0" w:color="auto"/>
      </w:divBdr>
    </w:div>
    <w:div w:id="567228243">
      <w:bodyDiv w:val="1"/>
      <w:marLeft w:val="0"/>
      <w:marRight w:val="0"/>
      <w:marTop w:val="0"/>
      <w:marBottom w:val="0"/>
      <w:divBdr>
        <w:top w:val="none" w:sz="0" w:space="0" w:color="auto"/>
        <w:left w:val="none" w:sz="0" w:space="0" w:color="auto"/>
        <w:bottom w:val="none" w:sz="0" w:space="0" w:color="auto"/>
        <w:right w:val="none" w:sz="0" w:space="0" w:color="auto"/>
      </w:divBdr>
    </w:div>
    <w:div w:id="770205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3041">
          <w:marLeft w:val="0"/>
          <w:marRight w:val="0"/>
          <w:marTop w:val="0"/>
          <w:marBottom w:val="0"/>
          <w:divBdr>
            <w:top w:val="none" w:sz="0" w:space="0" w:color="auto"/>
            <w:left w:val="none" w:sz="0" w:space="0" w:color="auto"/>
            <w:bottom w:val="none" w:sz="0" w:space="0" w:color="auto"/>
            <w:right w:val="none" w:sz="0" w:space="0" w:color="auto"/>
          </w:divBdr>
          <w:divsChild>
            <w:div w:id="1350109909">
              <w:marLeft w:val="0"/>
              <w:marRight w:val="0"/>
              <w:marTop w:val="0"/>
              <w:marBottom w:val="0"/>
              <w:divBdr>
                <w:top w:val="none" w:sz="0" w:space="0" w:color="auto"/>
                <w:left w:val="none" w:sz="0" w:space="0" w:color="auto"/>
                <w:bottom w:val="none" w:sz="0" w:space="0" w:color="auto"/>
                <w:right w:val="none" w:sz="0" w:space="0" w:color="auto"/>
              </w:divBdr>
            </w:div>
            <w:div w:id="300768346">
              <w:marLeft w:val="0"/>
              <w:marRight w:val="0"/>
              <w:marTop w:val="0"/>
              <w:marBottom w:val="0"/>
              <w:divBdr>
                <w:top w:val="none" w:sz="0" w:space="0" w:color="auto"/>
                <w:left w:val="none" w:sz="0" w:space="0" w:color="auto"/>
                <w:bottom w:val="none" w:sz="0" w:space="0" w:color="auto"/>
                <w:right w:val="none" w:sz="0" w:space="0" w:color="auto"/>
              </w:divBdr>
            </w:div>
            <w:div w:id="444352985">
              <w:marLeft w:val="0"/>
              <w:marRight w:val="0"/>
              <w:marTop w:val="0"/>
              <w:marBottom w:val="0"/>
              <w:divBdr>
                <w:top w:val="none" w:sz="0" w:space="0" w:color="auto"/>
                <w:left w:val="none" w:sz="0" w:space="0" w:color="auto"/>
                <w:bottom w:val="none" w:sz="0" w:space="0" w:color="auto"/>
                <w:right w:val="none" w:sz="0" w:space="0" w:color="auto"/>
              </w:divBdr>
            </w:div>
            <w:div w:id="493764715">
              <w:marLeft w:val="0"/>
              <w:marRight w:val="0"/>
              <w:marTop w:val="0"/>
              <w:marBottom w:val="0"/>
              <w:divBdr>
                <w:top w:val="none" w:sz="0" w:space="0" w:color="auto"/>
                <w:left w:val="none" w:sz="0" w:space="0" w:color="auto"/>
                <w:bottom w:val="none" w:sz="0" w:space="0" w:color="auto"/>
                <w:right w:val="none" w:sz="0" w:space="0" w:color="auto"/>
              </w:divBdr>
            </w:div>
            <w:div w:id="17432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3470">
      <w:bodyDiv w:val="1"/>
      <w:marLeft w:val="0"/>
      <w:marRight w:val="0"/>
      <w:marTop w:val="0"/>
      <w:marBottom w:val="0"/>
      <w:divBdr>
        <w:top w:val="none" w:sz="0" w:space="0" w:color="auto"/>
        <w:left w:val="none" w:sz="0" w:space="0" w:color="auto"/>
        <w:bottom w:val="none" w:sz="0" w:space="0" w:color="auto"/>
        <w:right w:val="none" w:sz="0" w:space="0" w:color="auto"/>
      </w:divBdr>
    </w:div>
    <w:div w:id="930509260">
      <w:bodyDiv w:val="1"/>
      <w:marLeft w:val="0"/>
      <w:marRight w:val="0"/>
      <w:marTop w:val="0"/>
      <w:marBottom w:val="0"/>
      <w:divBdr>
        <w:top w:val="none" w:sz="0" w:space="0" w:color="auto"/>
        <w:left w:val="none" w:sz="0" w:space="0" w:color="auto"/>
        <w:bottom w:val="none" w:sz="0" w:space="0" w:color="auto"/>
        <w:right w:val="none" w:sz="0" w:space="0" w:color="auto"/>
      </w:divBdr>
      <w:divsChild>
        <w:div w:id="2085102481">
          <w:marLeft w:val="0"/>
          <w:marRight w:val="0"/>
          <w:marTop w:val="0"/>
          <w:marBottom w:val="0"/>
          <w:divBdr>
            <w:top w:val="none" w:sz="0" w:space="0" w:color="auto"/>
            <w:left w:val="none" w:sz="0" w:space="0" w:color="auto"/>
            <w:bottom w:val="none" w:sz="0" w:space="0" w:color="auto"/>
            <w:right w:val="none" w:sz="0" w:space="0" w:color="auto"/>
          </w:divBdr>
          <w:divsChild>
            <w:div w:id="1225674550">
              <w:marLeft w:val="0"/>
              <w:marRight w:val="0"/>
              <w:marTop w:val="0"/>
              <w:marBottom w:val="0"/>
              <w:divBdr>
                <w:top w:val="none" w:sz="0" w:space="0" w:color="auto"/>
                <w:left w:val="none" w:sz="0" w:space="0" w:color="auto"/>
                <w:bottom w:val="none" w:sz="0" w:space="0" w:color="auto"/>
                <w:right w:val="none" w:sz="0" w:space="0" w:color="auto"/>
              </w:divBdr>
            </w:div>
            <w:div w:id="1803646285">
              <w:marLeft w:val="0"/>
              <w:marRight w:val="0"/>
              <w:marTop w:val="0"/>
              <w:marBottom w:val="0"/>
              <w:divBdr>
                <w:top w:val="none" w:sz="0" w:space="0" w:color="auto"/>
                <w:left w:val="none" w:sz="0" w:space="0" w:color="auto"/>
                <w:bottom w:val="none" w:sz="0" w:space="0" w:color="auto"/>
                <w:right w:val="none" w:sz="0" w:space="0" w:color="auto"/>
              </w:divBdr>
            </w:div>
            <w:div w:id="717556391">
              <w:marLeft w:val="0"/>
              <w:marRight w:val="0"/>
              <w:marTop w:val="0"/>
              <w:marBottom w:val="0"/>
              <w:divBdr>
                <w:top w:val="none" w:sz="0" w:space="0" w:color="auto"/>
                <w:left w:val="none" w:sz="0" w:space="0" w:color="auto"/>
                <w:bottom w:val="none" w:sz="0" w:space="0" w:color="auto"/>
                <w:right w:val="none" w:sz="0" w:space="0" w:color="auto"/>
              </w:divBdr>
            </w:div>
            <w:div w:id="639044147">
              <w:marLeft w:val="0"/>
              <w:marRight w:val="0"/>
              <w:marTop w:val="0"/>
              <w:marBottom w:val="0"/>
              <w:divBdr>
                <w:top w:val="none" w:sz="0" w:space="0" w:color="auto"/>
                <w:left w:val="none" w:sz="0" w:space="0" w:color="auto"/>
                <w:bottom w:val="none" w:sz="0" w:space="0" w:color="auto"/>
                <w:right w:val="none" w:sz="0" w:space="0" w:color="auto"/>
              </w:divBdr>
            </w:div>
            <w:div w:id="15129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59481">
      <w:bodyDiv w:val="1"/>
      <w:marLeft w:val="0"/>
      <w:marRight w:val="0"/>
      <w:marTop w:val="0"/>
      <w:marBottom w:val="0"/>
      <w:divBdr>
        <w:top w:val="none" w:sz="0" w:space="0" w:color="auto"/>
        <w:left w:val="none" w:sz="0" w:space="0" w:color="auto"/>
        <w:bottom w:val="none" w:sz="0" w:space="0" w:color="auto"/>
        <w:right w:val="none" w:sz="0" w:space="0" w:color="auto"/>
      </w:divBdr>
    </w:div>
    <w:div w:id="973950825">
      <w:bodyDiv w:val="1"/>
      <w:marLeft w:val="0"/>
      <w:marRight w:val="0"/>
      <w:marTop w:val="0"/>
      <w:marBottom w:val="0"/>
      <w:divBdr>
        <w:top w:val="none" w:sz="0" w:space="0" w:color="auto"/>
        <w:left w:val="none" w:sz="0" w:space="0" w:color="auto"/>
        <w:bottom w:val="none" w:sz="0" w:space="0" w:color="auto"/>
        <w:right w:val="none" w:sz="0" w:space="0" w:color="auto"/>
      </w:divBdr>
    </w:div>
    <w:div w:id="1789084070">
      <w:bodyDiv w:val="1"/>
      <w:marLeft w:val="0"/>
      <w:marRight w:val="0"/>
      <w:marTop w:val="0"/>
      <w:marBottom w:val="0"/>
      <w:divBdr>
        <w:top w:val="none" w:sz="0" w:space="0" w:color="auto"/>
        <w:left w:val="none" w:sz="0" w:space="0" w:color="auto"/>
        <w:bottom w:val="none" w:sz="0" w:space="0" w:color="auto"/>
        <w:right w:val="none" w:sz="0" w:space="0" w:color="auto"/>
      </w:divBdr>
    </w:div>
    <w:div w:id="18759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2109</TotalTime>
  <Pages>14</Pages>
  <Words>3466</Words>
  <Characters>19760</Characters>
  <Application>Microsoft Office Word</Application>
  <DocSecurity>0</DocSecurity>
  <Lines>164</Lines>
  <Paragraphs>46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Introduction</vt:lpstr>
      <vt:lpstr>    Deductive Approach to Grammar Teaching</vt:lpstr>
      <vt:lpstr>        Deductive Approach</vt:lpstr>
      <vt:lpstr>        Theoretical Background of Deductive Instruction</vt:lpstr>
      <vt:lpstr>        Characteristics of the Deductive Method</vt:lpstr>
      <vt:lpstr>        Advantages and Disadvantages of the Deductive Method</vt:lpstr>
      <vt:lpstr>    Inductive Approach to Grammar Teaching</vt:lpstr>
      <vt:lpstr>    Teaching grammar through inductive method is rooted in inductive reasoning, whic</vt:lpstr>
      <vt:lpstr>        Characteristics of the Inductive Method</vt:lpstr>
      <vt:lpstr>        Advantages of the Inductive Approach</vt:lpstr>
      <vt:lpstr>        Disadvantages of the Inductive Approach</vt:lpstr>
      <vt:lpstr>        Inductive Teaching Strategies</vt:lpstr>
    </vt:vector>
  </TitlesOfParts>
  <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EKRAMUL HASSAN</dc:creator>
  <cp:lastModifiedBy>SDI 1158</cp:lastModifiedBy>
  <cp:revision>56</cp:revision>
  <cp:lastPrinted>2026-01-22T11:27:00Z</cp:lastPrinted>
  <dcterms:created xsi:type="dcterms:W3CDTF">2026-01-19T19:03:00Z</dcterms:created>
  <dcterms:modified xsi:type="dcterms:W3CDTF">2026-01-31T12:54:00Z</dcterms:modified>
</cp:coreProperties>
</file>