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9007C" w14:textId="694AD831" w:rsidR="00F565C8" w:rsidRPr="00505E37" w:rsidRDefault="00F72BDF" w:rsidP="00505E37">
      <w:pPr>
        <w:spacing w:after="0" w:line="240" w:lineRule="auto"/>
        <w:jc w:val="center"/>
        <w:rPr>
          <w:rFonts w:ascii="Times New Roman" w:hAnsi="Times New Roman"/>
          <w:b/>
          <w:bCs/>
          <w:i/>
          <w:sz w:val="36"/>
          <w:szCs w:val="36"/>
        </w:rPr>
      </w:pPr>
      <w:r>
        <w:rPr>
          <w:rFonts w:ascii="Times New Roman" w:hAnsi="Times New Roman"/>
          <w:b/>
          <w:bCs/>
          <w:sz w:val="36"/>
          <w:szCs w:val="36"/>
        </w:rPr>
        <w:t xml:space="preserve">Haemato-Histological alterations in </w:t>
      </w:r>
      <w:r w:rsidRPr="00505E37">
        <w:rPr>
          <w:rFonts w:ascii="Times New Roman" w:hAnsi="Times New Roman"/>
          <w:b/>
          <w:bCs/>
          <w:sz w:val="36"/>
          <w:szCs w:val="36"/>
        </w:rPr>
        <w:t xml:space="preserve">Laboratory Population of </w:t>
      </w:r>
      <w:proofErr w:type="spellStart"/>
      <w:r w:rsidR="00826468" w:rsidRPr="00826468">
        <w:rPr>
          <w:rFonts w:ascii="Times New Roman" w:hAnsi="Times New Roman"/>
          <w:b/>
          <w:bCs/>
          <w:i/>
          <w:sz w:val="36"/>
          <w:szCs w:val="36"/>
        </w:rPr>
        <w:t>Clarias</w:t>
      </w:r>
      <w:proofErr w:type="spellEnd"/>
      <w:r w:rsidR="00826468" w:rsidRPr="00826468">
        <w:rPr>
          <w:rFonts w:ascii="Times New Roman" w:hAnsi="Times New Roman"/>
          <w:b/>
          <w:bCs/>
          <w:i/>
          <w:sz w:val="36"/>
          <w:szCs w:val="36"/>
        </w:rPr>
        <w:t xml:space="preserve"> </w:t>
      </w:r>
      <w:proofErr w:type="spellStart"/>
      <w:r w:rsidR="00826468" w:rsidRPr="00826468">
        <w:rPr>
          <w:rFonts w:ascii="Times New Roman" w:hAnsi="Times New Roman"/>
          <w:b/>
          <w:bCs/>
          <w:i/>
          <w:sz w:val="36"/>
          <w:szCs w:val="36"/>
        </w:rPr>
        <w:t>gariepinus</w:t>
      </w:r>
      <w:proofErr w:type="spellEnd"/>
      <w:r w:rsidRPr="00505E37">
        <w:rPr>
          <w:rFonts w:ascii="Times New Roman" w:hAnsi="Times New Roman"/>
          <w:b/>
          <w:bCs/>
          <w:sz w:val="36"/>
          <w:szCs w:val="36"/>
        </w:rPr>
        <w:t xml:space="preserve"> </w:t>
      </w:r>
      <w:r>
        <w:rPr>
          <w:rFonts w:ascii="Times New Roman" w:hAnsi="Times New Roman"/>
          <w:b/>
          <w:bCs/>
          <w:sz w:val="36"/>
          <w:szCs w:val="36"/>
        </w:rPr>
        <w:t xml:space="preserve">on exposure to Varying Concentrations of </w:t>
      </w:r>
      <w:r w:rsidR="00F565C8" w:rsidRPr="00505E37">
        <w:rPr>
          <w:rFonts w:ascii="Times New Roman" w:hAnsi="Times New Roman"/>
          <w:b/>
          <w:bCs/>
          <w:sz w:val="36"/>
          <w:szCs w:val="36"/>
        </w:rPr>
        <w:t>Di</w:t>
      </w:r>
      <w:r w:rsidR="00510152">
        <w:rPr>
          <w:rFonts w:ascii="Times New Roman" w:hAnsi="Times New Roman"/>
          <w:b/>
          <w:bCs/>
          <w:sz w:val="36"/>
          <w:szCs w:val="36"/>
        </w:rPr>
        <w:t xml:space="preserve">ethyl Phthalate </w:t>
      </w:r>
    </w:p>
    <w:p w14:paraId="00C469F2" w14:textId="77777777" w:rsidR="00CA3DD2" w:rsidRPr="004B4B12" w:rsidRDefault="00CA3DD2" w:rsidP="004B4B12">
      <w:pPr>
        <w:spacing w:after="0" w:line="360" w:lineRule="auto"/>
        <w:jc w:val="center"/>
        <w:rPr>
          <w:rFonts w:ascii="Times New Roman" w:hAnsi="Times New Roman"/>
          <w:b/>
          <w:bCs/>
          <w:i/>
          <w:sz w:val="28"/>
          <w:szCs w:val="24"/>
        </w:rPr>
      </w:pPr>
    </w:p>
    <w:p w14:paraId="763709BD" w14:textId="14F9EA70" w:rsidR="00F72BDF" w:rsidRDefault="00F72BDF" w:rsidP="00505E37">
      <w:pPr>
        <w:spacing w:after="0" w:line="240" w:lineRule="auto"/>
        <w:jc w:val="center"/>
        <w:rPr>
          <w:rFonts w:ascii="Times New Roman" w:hAnsi="Times New Roman"/>
          <w:b/>
          <w:bCs/>
          <w:sz w:val="28"/>
          <w:szCs w:val="28"/>
        </w:rPr>
      </w:pPr>
    </w:p>
    <w:p w14:paraId="52A3898D" w14:textId="77777777" w:rsidR="001A2001" w:rsidRPr="00505E37" w:rsidRDefault="001A2001" w:rsidP="00505E37">
      <w:pPr>
        <w:spacing w:after="0" w:line="240" w:lineRule="auto"/>
        <w:jc w:val="center"/>
        <w:rPr>
          <w:rFonts w:ascii="Times New Roman" w:hAnsi="Times New Roman"/>
          <w:b/>
          <w:bCs/>
          <w:sz w:val="28"/>
          <w:szCs w:val="28"/>
        </w:rPr>
      </w:pPr>
    </w:p>
    <w:p w14:paraId="387DA0B4" w14:textId="77777777" w:rsidR="00CA3DD2" w:rsidRDefault="00CA3DD2" w:rsidP="004B4B12">
      <w:pPr>
        <w:spacing w:after="0" w:line="360" w:lineRule="auto"/>
        <w:jc w:val="both"/>
        <w:rPr>
          <w:rFonts w:ascii="Times New Roman" w:hAnsi="Times New Roman"/>
          <w:b/>
          <w:bCs/>
          <w:sz w:val="24"/>
          <w:szCs w:val="24"/>
        </w:rPr>
      </w:pPr>
    </w:p>
    <w:p w14:paraId="468AFBC5" w14:textId="77777777" w:rsidR="00275188" w:rsidRDefault="007610E3" w:rsidP="004B4B12">
      <w:pPr>
        <w:spacing w:after="0" w:line="360" w:lineRule="auto"/>
        <w:jc w:val="both"/>
        <w:rPr>
          <w:rFonts w:ascii="Times New Roman" w:hAnsi="Times New Roman"/>
          <w:b/>
          <w:bCs/>
          <w:sz w:val="24"/>
          <w:szCs w:val="24"/>
        </w:rPr>
      </w:pPr>
      <w:r w:rsidRPr="00AF3B65">
        <w:rPr>
          <w:rFonts w:ascii="Times New Roman" w:hAnsi="Times New Roman"/>
          <w:b/>
          <w:bCs/>
          <w:sz w:val="24"/>
          <w:szCs w:val="24"/>
        </w:rPr>
        <w:t>Abstract</w:t>
      </w:r>
    </w:p>
    <w:p w14:paraId="5CE9A15C" w14:textId="6CD8AAB9" w:rsidR="00CE7170" w:rsidRDefault="00CE7170" w:rsidP="00CE7170">
      <w:pPr>
        <w:spacing w:after="0" w:line="240" w:lineRule="auto"/>
        <w:jc w:val="both"/>
        <w:rPr>
          <w:rFonts w:ascii="Times New Roman" w:hAnsi="Times New Roman"/>
          <w:sz w:val="24"/>
          <w:szCs w:val="24"/>
        </w:rPr>
      </w:pPr>
      <w:r>
        <w:rPr>
          <w:rFonts w:ascii="Times New Roman" w:eastAsia="Times New Roman" w:hAnsi="Times New Roman"/>
          <w:sz w:val="24"/>
          <w:szCs w:val="24"/>
          <w:lang w:val="en-GB" w:eastAsia="en-GB"/>
        </w:rPr>
        <w:t>Diethyl phthalate</w:t>
      </w:r>
      <w:r w:rsidR="002513F9">
        <w:rPr>
          <w:rFonts w:ascii="Times New Roman" w:eastAsia="Times New Roman" w:hAnsi="Times New Roman"/>
          <w:sz w:val="24"/>
          <w:szCs w:val="24"/>
          <w:lang w:val="en-GB" w:eastAsia="en-GB"/>
        </w:rPr>
        <w:t xml:space="preserve"> (DEP)</w:t>
      </w:r>
      <w:r w:rsidRPr="0098348F">
        <w:rPr>
          <w:rFonts w:ascii="Times New Roman" w:eastAsia="Times New Roman" w:hAnsi="Times New Roman"/>
          <w:sz w:val="24"/>
          <w:szCs w:val="24"/>
          <w:lang w:val="en-GB" w:eastAsia="en-GB"/>
        </w:rPr>
        <w:t xml:space="preserve"> is a synthetic o</w:t>
      </w:r>
      <w:r>
        <w:rPr>
          <w:rFonts w:ascii="Times New Roman" w:eastAsia="Times New Roman" w:hAnsi="Times New Roman"/>
          <w:sz w:val="24"/>
          <w:szCs w:val="24"/>
          <w:lang w:val="en-GB" w:eastAsia="en-GB"/>
        </w:rPr>
        <w:t>rganic compound widely used as</w:t>
      </w:r>
      <w:r w:rsidRPr="0098348F">
        <w:rPr>
          <w:rFonts w:ascii="Times New Roman" w:eastAsia="Times New Roman" w:hAnsi="Times New Roman"/>
          <w:sz w:val="24"/>
          <w:szCs w:val="24"/>
          <w:lang w:val="en-GB" w:eastAsia="en-GB"/>
        </w:rPr>
        <w:t xml:space="preserve"> plasticiser in various consumer products</w:t>
      </w:r>
      <w:r>
        <w:rPr>
          <w:rFonts w:ascii="Times New Roman" w:eastAsia="Times New Roman" w:hAnsi="Times New Roman"/>
          <w:sz w:val="24"/>
          <w:szCs w:val="24"/>
          <w:lang w:val="en-GB" w:eastAsia="en-GB"/>
        </w:rPr>
        <w:t xml:space="preserve"> and</w:t>
      </w:r>
      <w:r>
        <w:rPr>
          <w:rFonts w:ascii="Times New Roman" w:hAnsi="Times New Roman"/>
          <w:sz w:val="24"/>
          <w:szCs w:val="24"/>
        </w:rPr>
        <w:t xml:space="preserve"> </w:t>
      </w:r>
      <w:r w:rsidR="002513F9">
        <w:rPr>
          <w:rFonts w:ascii="Times New Roman" w:hAnsi="Times New Roman"/>
          <w:sz w:val="24"/>
          <w:szCs w:val="24"/>
        </w:rPr>
        <w:t>i</w:t>
      </w:r>
      <w:r>
        <w:rPr>
          <w:rFonts w:ascii="Times New Roman" w:hAnsi="Times New Roman"/>
          <w:sz w:val="24"/>
          <w:szCs w:val="24"/>
        </w:rPr>
        <w:t>t</w:t>
      </w:r>
      <w:r w:rsidR="002513F9">
        <w:rPr>
          <w:rFonts w:ascii="Times New Roman" w:hAnsi="Times New Roman"/>
          <w:sz w:val="24"/>
          <w:szCs w:val="24"/>
        </w:rPr>
        <w:t xml:space="preserve"> is known to act as an endocrine disruptor</w:t>
      </w:r>
      <w:r>
        <w:rPr>
          <w:rFonts w:ascii="Times New Roman" w:hAnsi="Times New Roman"/>
          <w:sz w:val="24"/>
          <w:szCs w:val="24"/>
        </w:rPr>
        <w:t xml:space="preserve">. </w:t>
      </w:r>
      <w:r w:rsidR="002513F9">
        <w:rPr>
          <w:rFonts w:ascii="Times New Roman" w:hAnsi="Times New Roman"/>
          <w:sz w:val="24"/>
          <w:szCs w:val="24"/>
        </w:rPr>
        <w:t xml:space="preserve">Indiscriminate disposal of DEP-made products has harmful effects on fish and other aquatic organisms. </w:t>
      </w:r>
      <w:r>
        <w:rPr>
          <w:rFonts w:ascii="Times New Roman" w:hAnsi="Times New Roman"/>
          <w:sz w:val="24"/>
          <w:szCs w:val="24"/>
        </w:rPr>
        <w:t xml:space="preserve">Hence the present study was conducted to assess the toxic impact of DEP on general physiology of </w:t>
      </w:r>
      <w:proofErr w:type="spellStart"/>
      <w:r w:rsidR="00826468" w:rsidRPr="00826468">
        <w:rPr>
          <w:rFonts w:ascii="Times New Roman" w:hAnsi="Times New Roman"/>
          <w:i/>
          <w:iCs/>
          <w:sz w:val="24"/>
          <w:szCs w:val="24"/>
        </w:rPr>
        <w:t>Clarias</w:t>
      </w:r>
      <w:proofErr w:type="spellEnd"/>
      <w:r w:rsidR="00826468" w:rsidRPr="00826468">
        <w:rPr>
          <w:rFonts w:ascii="Times New Roman" w:hAnsi="Times New Roman"/>
          <w:i/>
          <w:iCs/>
          <w:sz w:val="24"/>
          <w:szCs w:val="24"/>
        </w:rPr>
        <w:t xml:space="preserve"> </w:t>
      </w:r>
      <w:proofErr w:type="spellStart"/>
      <w:r w:rsidR="00826468" w:rsidRPr="00826468">
        <w:rPr>
          <w:rFonts w:ascii="Times New Roman" w:hAnsi="Times New Roman"/>
          <w:i/>
          <w:iCs/>
          <w:sz w:val="24"/>
          <w:szCs w:val="24"/>
        </w:rPr>
        <w:t>gariepinus</w:t>
      </w:r>
      <w:proofErr w:type="spellEnd"/>
      <w:r>
        <w:rPr>
          <w:rFonts w:ascii="Times New Roman" w:hAnsi="Times New Roman"/>
          <w:sz w:val="24"/>
          <w:szCs w:val="24"/>
        </w:rPr>
        <w:t>. The fish were treated with different sub lethal concentrations (</w:t>
      </w:r>
      <w:r>
        <w:rPr>
          <w:rStyle w:val="ff1"/>
          <w:rFonts w:ascii="Times New Roman" w:eastAsia="ff1" w:hAnsi="Times New Roman"/>
          <w:color w:val="000000"/>
          <w:sz w:val="24"/>
          <w:szCs w:val="24"/>
          <w:shd w:val="clear" w:color="auto" w:fill="FFFFFF"/>
          <w:lang w:bidi="ar"/>
        </w:rPr>
        <w:t xml:space="preserve">26.0, 34.5, 43.25, 53.8 and 62.5 </w:t>
      </w:r>
      <w:r>
        <w:rPr>
          <w:rFonts w:ascii="Times New Roman" w:eastAsia="ff1" w:hAnsi="Times New Roman"/>
          <w:sz w:val="24"/>
          <w:szCs w:val="24"/>
          <w:shd w:val="clear" w:color="auto" w:fill="FFFFFF"/>
          <w:lang w:bidi="ar"/>
        </w:rPr>
        <w:t>µL/L) of DEP after series of range finding and acute studies</w:t>
      </w:r>
      <w:r>
        <w:rPr>
          <w:rFonts w:ascii="Times New Roman" w:hAnsi="Times New Roman"/>
          <w:sz w:val="24"/>
          <w:szCs w:val="24"/>
        </w:rPr>
        <w:t>. The LC</w:t>
      </w:r>
      <w:r>
        <w:rPr>
          <w:rFonts w:ascii="Times New Roman" w:hAnsi="Times New Roman"/>
          <w:sz w:val="24"/>
          <w:szCs w:val="24"/>
          <w:vertAlign w:val="subscript"/>
        </w:rPr>
        <w:t>50</w:t>
      </w:r>
      <w:r>
        <w:rPr>
          <w:rFonts w:ascii="Times New Roman" w:hAnsi="Times New Roman"/>
          <w:sz w:val="24"/>
          <w:szCs w:val="24"/>
        </w:rPr>
        <w:t xml:space="preserve"> value of DEP-exposed </w:t>
      </w:r>
      <w:r w:rsidR="00826468" w:rsidRPr="00826468">
        <w:rPr>
          <w:rFonts w:ascii="Times New Roman" w:hAnsi="Times New Roman"/>
          <w:i/>
          <w:iCs/>
          <w:sz w:val="24"/>
          <w:szCs w:val="24"/>
        </w:rPr>
        <w:t xml:space="preserve">C. </w:t>
      </w:r>
      <w:proofErr w:type="spellStart"/>
      <w:r w:rsidR="00826468" w:rsidRPr="00826468">
        <w:rPr>
          <w:rFonts w:ascii="Times New Roman" w:hAnsi="Times New Roman"/>
          <w:i/>
          <w:iCs/>
          <w:sz w:val="24"/>
          <w:szCs w:val="24"/>
        </w:rPr>
        <w:t>gariepinus</w:t>
      </w:r>
      <w:proofErr w:type="spellEnd"/>
      <w:r>
        <w:rPr>
          <w:rFonts w:ascii="Times New Roman" w:hAnsi="Times New Roman"/>
          <w:sz w:val="24"/>
          <w:szCs w:val="24"/>
        </w:rPr>
        <w:t xml:space="preserve"> was estimated to be 1.803 and 2.181 </w:t>
      </w:r>
      <w:r>
        <w:rPr>
          <w:rFonts w:ascii="Times New Roman" w:eastAsia="ff1" w:hAnsi="Times New Roman"/>
          <w:sz w:val="24"/>
          <w:szCs w:val="24"/>
          <w:shd w:val="clear" w:color="auto" w:fill="FFFFFF"/>
          <w:lang w:bidi="ar"/>
        </w:rPr>
        <w:t>µL/L</w:t>
      </w:r>
      <w:r>
        <w:rPr>
          <w:rFonts w:ascii="Times New Roman" w:hAnsi="Times New Roman"/>
          <w:sz w:val="24"/>
          <w:szCs w:val="24"/>
        </w:rPr>
        <w:t xml:space="preserve"> respectively of acute and chronic toxicities. A</w:t>
      </w:r>
      <w:proofErr w:type="spellStart"/>
      <w:r w:rsidR="00CA1E44" w:rsidRPr="00275188">
        <w:rPr>
          <w:rFonts w:ascii="Times New Roman" w:eastAsia="Times New Roman" w:hAnsi="Times New Roman"/>
          <w:sz w:val="24"/>
          <w:szCs w:val="24"/>
          <w:lang w:val="en-GB" w:eastAsia="en-GB"/>
        </w:rPr>
        <w:t>cute</w:t>
      </w:r>
      <w:proofErr w:type="spellEnd"/>
      <w:r w:rsidRPr="00275188">
        <w:rPr>
          <w:rFonts w:ascii="Times New Roman" w:eastAsia="Times New Roman" w:hAnsi="Times New Roman"/>
          <w:sz w:val="24"/>
          <w:szCs w:val="24"/>
          <w:lang w:val="en-GB" w:eastAsia="en-GB"/>
        </w:rPr>
        <w:t xml:space="preserve"> and chronic toxicity tests revealed disrupted normal swimming patterns, induced erratic movements, and impaired opercula function</w:t>
      </w:r>
      <w:r>
        <w:rPr>
          <w:rFonts w:ascii="Times New Roman" w:eastAsia="Times New Roman" w:hAnsi="Times New Roman"/>
          <w:sz w:val="24"/>
          <w:szCs w:val="24"/>
          <w:lang w:val="en-GB" w:eastAsia="en-GB"/>
        </w:rPr>
        <w:t xml:space="preserve"> which </w:t>
      </w:r>
      <w:r w:rsidRPr="00275188">
        <w:rPr>
          <w:rFonts w:ascii="Times New Roman" w:eastAsia="Times New Roman" w:hAnsi="Times New Roman"/>
          <w:sz w:val="24"/>
          <w:szCs w:val="24"/>
          <w:lang w:val="en-GB" w:eastAsia="en-GB"/>
        </w:rPr>
        <w:t xml:space="preserve">may have implications for ecological functions of </w:t>
      </w:r>
      <w:r w:rsidR="00826468" w:rsidRPr="00826468">
        <w:rPr>
          <w:rFonts w:ascii="Times New Roman" w:eastAsia="Times New Roman" w:hAnsi="Times New Roman"/>
          <w:i/>
          <w:sz w:val="24"/>
          <w:szCs w:val="24"/>
          <w:lang w:val="en-GB" w:eastAsia="en-GB"/>
        </w:rPr>
        <w:t xml:space="preserve">C. </w:t>
      </w:r>
      <w:proofErr w:type="spellStart"/>
      <w:r w:rsidR="00826468" w:rsidRPr="00826468">
        <w:rPr>
          <w:rFonts w:ascii="Times New Roman" w:eastAsia="Times New Roman" w:hAnsi="Times New Roman"/>
          <w:i/>
          <w:sz w:val="24"/>
          <w:szCs w:val="24"/>
          <w:lang w:val="en-GB" w:eastAsia="en-GB"/>
        </w:rPr>
        <w:t>gariepinus</w:t>
      </w:r>
      <w:proofErr w:type="spellEnd"/>
      <w:r>
        <w:rPr>
          <w:rFonts w:ascii="Times New Roman" w:eastAsia="Times New Roman" w:hAnsi="Times New Roman"/>
          <w:i/>
          <w:sz w:val="24"/>
          <w:szCs w:val="24"/>
          <w:lang w:val="en-GB" w:eastAsia="en-GB"/>
        </w:rPr>
        <w:t>.</w:t>
      </w:r>
      <w:r w:rsidRPr="00275188">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WBC count of 22.93±0.73 cells/mm³</w:t>
      </w:r>
      <w:r>
        <w:rPr>
          <w:rFonts w:ascii="Times New Roman" w:eastAsia="Times New Roman" w:hAnsi="Times New Roman"/>
          <w:sz w:val="24"/>
          <w:szCs w:val="24"/>
          <w:lang w:val="en-GB" w:eastAsia="en-GB"/>
        </w:rPr>
        <w:t xml:space="preserve"> was obtained in the control group and </w:t>
      </w:r>
      <w:r w:rsidRPr="0098348F">
        <w:rPr>
          <w:rFonts w:ascii="Times New Roman" w:eastAsia="Times New Roman" w:hAnsi="Times New Roman"/>
          <w:sz w:val="24"/>
          <w:szCs w:val="24"/>
          <w:lang w:val="en-GB" w:eastAsia="en-GB"/>
        </w:rPr>
        <w:t>the treatment groups</w:t>
      </w:r>
      <w:r>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ranged from 22.97±3.00 to 33.40±1.16 cells/mm³. The P-value for WBC is 0.191, indicating no statistically significant difference between the control and treatment groups. The red blood cell (RBC) count in the control group was 1.50±0.29 million/mm³. The treatment groups varied, with the highest value (1.89±0.23 million/mm³) at 62.5 µL/L diethyl phthalate. The P-value is 0.548, indicating no significant differences in RBC counts between groups.</w:t>
      </w:r>
      <w:r>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Haemoglobin (HGB) levels in the control group were 4.93±1.13 g/dL. Treatment group values fluctuated, with the highest (6.93±1.36 g/dL) at 26 µL/L. The P-value of 0.639 indicates no significant difference in haemoglobin levels across the groups. The control group showed a haematocrit (HCT) level of 20.13±3.34%. Treatment groups varied, with no clear trend. The P-value is 0.520, suggesting that diethyl phthalate did not significantly affect haematocrit.</w:t>
      </w:r>
      <w:r>
        <w:rPr>
          <w:rFonts w:ascii="Times New Roman" w:eastAsia="Times New Roman" w:hAnsi="Times New Roman"/>
          <w:sz w:val="24"/>
          <w:szCs w:val="24"/>
          <w:lang w:val="en-GB" w:eastAsia="en-GB"/>
        </w:rPr>
        <w:t xml:space="preserve"> Varied degrees of histological degradations like </w:t>
      </w:r>
      <w:r w:rsidRPr="000D0B3C">
        <w:rPr>
          <w:rFonts w:ascii="Times New Roman" w:eastAsia="Times New Roman" w:hAnsi="Times New Roman"/>
          <w:sz w:val="24"/>
          <w:szCs w:val="24"/>
          <w:lang w:eastAsia="en-GB"/>
        </w:rPr>
        <w:t>gill lamellae hypertroph</w:t>
      </w:r>
      <w:r>
        <w:rPr>
          <w:rFonts w:ascii="Times New Roman" w:eastAsia="Times New Roman" w:hAnsi="Times New Roman"/>
          <w:sz w:val="24"/>
          <w:szCs w:val="24"/>
          <w:lang w:eastAsia="en-GB"/>
        </w:rPr>
        <w:t>y, hepatic vacuolation in liver and</w:t>
      </w:r>
      <w:r w:rsidRPr="000D0B3C">
        <w:rPr>
          <w:rFonts w:ascii="Times New Roman" w:eastAsia="Times New Roman" w:hAnsi="Times New Roman"/>
          <w:sz w:val="24"/>
          <w:szCs w:val="24"/>
          <w:lang w:eastAsia="en-GB"/>
        </w:rPr>
        <w:t xml:space="preserve"> tubular degeneration in the kidneys</w:t>
      </w:r>
      <w:r>
        <w:rPr>
          <w:rFonts w:ascii="Times New Roman" w:eastAsia="Times New Roman" w:hAnsi="Times New Roman"/>
          <w:sz w:val="24"/>
          <w:szCs w:val="24"/>
          <w:lang w:eastAsia="en-GB"/>
        </w:rPr>
        <w:t xml:space="preserve"> were recorded and these anomalies were DEP concentration dependent.</w:t>
      </w:r>
      <w:r w:rsidRPr="000D0B3C">
        <w:rPr>
          <w:rFonts w:ascii="Times New Roman" w:eastAsia="Times New Roman" w:hAnsi="Times New Roman"/>
          <w:sz w:val="24"/>
          <w:szCs w:val="24"/>
          <w:lang w:eastAsia="en-GB"/>
        </w:rPr>
        <w:t xml:space="preserve"> </w:t>
      </w:r>
      <w:r>
        <w:rPr>
          <w:rFonts w:ascii="Times New Roman" w:hAnsi="Times New Roman"/>
          <w:sz w:val="24"/>
          <w:szCs w:val="24"/>
        </w:rPr>
        <w:t xml:space="preserve">This work has revealed that DEP exerts its toxic effects even at sub lethal concentrations and this shows that </w:t>
      </w:r>
      <w:r w:rsidR="002513F9">
        <w:rPr>
          <w:rFonts w:ascii="Times New Roman" w:hAnsi="Times New Roman"/>
          <w:sz w:val="24"/>
          <w:szCs w:val="24"/>
        </w:rPr>
        <w:t>Conclusively, DEP exerted dose-dependent toxic effects that disrupted normal p</w:t>
      </w:r>
      <w:r w:rsidR="002513F9" w:rsidRPr="00275188">
        <w:rPr>
          <w:rFonts w:ascii="Times New Roman" w:eastAsia="Times New Roman" w:hAnsi="Times New Roman"/>
          <w:sz w:val="24"/>
          <w:szCs w:val="24"/>
          <w:lang w:val="en-GB" w:eastAsia="en-GB"/>
        </w:rPr>
        <w:t>physiolo</w:t>
      </w:r>
      <w:r w:rsidR="002513F9">
        <w:rPr>
          <w:rFonts w:ascii="Times New Roman" w:eastAsia="Times New Roman" w:hAnsi="Times New Roman"/>
          <w:sz w:val="24"/>
          <w:szCs w:val="24"/>
          <w:lang w:val="en-GB" w:eastAsia="en-GB"/>
        </w:rPr>
        <w:t xml:space="preserve">gical functions. </w:t>
      </w:r>
      <w:r>
        <w:rPr>
          <w:rFonts w:ascii="Times New Roman" w:eastAsia="Times New Roman" w:hAnsi="Times New Roman"/>
          <w:sz w:val="24"/>
          <w:szCs w:val="24"/>
          <w:lang w:val="en-GB" w:eastAsia="en-GB"/>
        </w:rPr>
        <w:t xml:space="preserve">Therefore, </w:t>
      </w:r>
      <w:r w:rsidR="002513F9">
        <w:rPr>
          <w:rFonts w:ascii="Times New Roman" w:eastAsia="Times New Roman" w:hAnsi="Times New Roman"/>
          <w:sz w:val="24"/>
          <w:szCs w:val="24"/>
          <w:lang w:val="en-GB" w:eastAsia="en-GB"/>
        </w:rPr>
        <w:t>indiscriminate usage of DEP in</w:t>
      </w:r>
      <w:r>
        <w:rPr>
          <w:rFonts w:ascii="Times New Roman" w:eastAsia="Times New Roman" w:hAnsi="Times New Roman"/>
          <w:sz w:val="24"/>
          <w:szCs w:val="24"/>
          <w:lang w:val="en-GB" w:eastAsia="en-GB"/>
        </w:rPr>
        <w:t xml:space="preserve"> </w:t>
      </w:r>
      <w:r w:rsidR="002513F9">
        <w:rPr>
          <w:rFonts w:ascii="Times New Roman" w:eastAsia="Times New Roman" w:hAnsi="Times New Roman"/>
          <w:sz w:val="24"/>
          <w:szCs w:val="24"/>
          <w:lang w:val="en-GB" w:eastAsia="en-GB"/>
        </w:rPr>
        <w:t>environment should be monitored with</w:t>
      </w:r>
      <w:r>
        <w:rPr>
          <w:rFonts w:ascii="Times New Roman" w:eastAsia="Times New Roman" w:hAnsi="Times New Roman"/>
          <w:sz w:val="24"/>
          <w:szCs w:val="24"/>
          <w:lang w:val="en-GB" w:eastAsia="en-GB"/>
        </w:rPr>
        <w:t xml:space="preserve"> </w:t>
      </w:r>
      <w:r w:rsidR="002513F9">
        <w:rPr>
          <w:rFonts w:ascii="Times New Roman" w:eastAsia="Times New Roman" w:hAnsi="Times New Roman"/>
          <w:sz w:val="24"/>
          <w:szCs w:val="24"/>
          <w:lang w:val="en-GB" w:eastAsia="en-GB"/>
        </w:rPr>
        <w:t>strict vigilance</w:t>
      </w:r>
      <w:r>
        <w:rPr>
          <w:rFonts w:ascii="Times New Roman" w:hAnsi="Times New Roman"/>
          <w:sz w:val="24"/>
          <w:szCs w:val="24"/>
        </w:rPr>
        <w:t>.</w:t>
      </w:r>
    </w:p>
    <w:p w14:paraId="4F1A7BB5" w14:textId="77777777" w:rsidR="00BB68AE" w:rsidRDefault="00BB68AE" w:rsidP="00CE7170">
      <w:pPr>
        <w:spacing w:after="0" w:line="240" w:lineRule="auto"/>
        <w:jc w:val="both"/>
        <w:rPr>
          <w:rFonts w:ascii="Times New Roman" w:hAnsi="Times New Roman"/>
          <w:sz w:val="24"/>
          <w:szCs w:val="24"/>
        </w:rPr>
      </w:pPr>
    </w:p>
    <w:p w14:paraId="4074C10C" w14:textId="42C089DA" w:rsidR="00B22B4D" w:rsidRPr="00B22B4D" w:rsidRDefault="00B22B4D" w:rsidP="00CE7170">
      <w:pPr>
        <w:spacing w:after="0" w:line="240" w:lineRule="auto"/>
        <w:jc w:val="both"/>
        <w:rPr>
          <w:rFonts w:ascii="Times New Roman" w:hAnsi="Times New Roman"/>
          <w:sz w:val="24"/>
          <w:szCs w:val="24"/>
        </w:rPr>
      </w:pPr>
      <w:r>
        <w:rPr>
          <w:rFonts w:ascii="Times New Roman" w:hAnsi="Times New Roman"/>
          <w:b/>
          <w:bCs/>
          <w:sz w:val="24"/>
          <w:szCs w:val="24"/>
        </w:rPr>
        <w:t xml:space="preserve">Key Words: </w:t>
      </w:r>
      <w:r>
        <w:rPr>
          <w:rFonts w:ascii="Times New Roman" w:hAnsi="Times New Roman"/>
          <w:b/>
          <w:bCs/>
          <w:sz w:val="24"/>
          <w:szCs w:val="24"/>
        </w:rPr>
        <w:tab/>
      </w:r>
      <w:r w:rsidRPr="00B22B4D">
        <w:rPr>
          <w:rFonts w:ascii="Times New Roman" w:hAnsi="Times New Roman"/>
          <w:b/>
          <w:bCs/>
          <w:sz w:val="24"/>
          <w:szCs w:val="24"/>
        </w:rPr>
        <w:t>Haemato-Histological</w:t>
      </w:r>
      <w:r>
        <w:rPr>
          <w:rFonts w:ascii="Times New Roman" w:hAnsi="Times New Roman"/>
          <w:b/>
          <w:bCs/>
          <w:sz w:val="24"/>
          <w:szCs w:val="24"/>
        </w:rPr>
        <w:t>,</w:t>
      </w:r>
      <w:r w:rsidRPr="00B22B4D">
        <w:rPr>
          <w:rFonts w:ascii="Times New Roman" w:hAnsi="Times New Roman"/>
          <w:b/>
          <w:bCs/>
          <w:sz w:val="24"/>
          <w:szCs w:val="24"/>
        </w:rPr>
        <w:t xml:space="preserve"> </w:t>
      </w:r>
      <w:proofErr w:type="spellStart"/>
      <w:r w:rsidR="00826468" w:rsidRPr="00826468">
        <w:rPr>
          <w:rFonts w:ascii="Times New Roman" w:hAnsi="Times New Roman"/>
          <w:b/>
          <w:bCs/>
          <w:i/>
          <w:sz w:val="24"/>
          <w:szCs w:val="24"/>
        </w:rPr>
        <w:t>Clarias</w:t>
      </w:r>
      <w:proofErr w:type="spellEnd"/>
      <w:r w:rsidR="00826468" w:rsidRPr="00826468">
        <w:rPr>
          <w:rFonts w:ascii="Times New Roman" w:hAnsi="Times New Roman"/>
          <w:b/>
          <w:bCs/>
          <w:i/>
          <w:sz w:val="24"/>
          <w:szCs w:val="24"/>
        </w:rPr>
        <w:t xml:space="preserve"> </w:t>
      </w:r>
      <w:proofErr w:type="spellStart"/>
      <w:r w:rsidR="00826468" w:rsidRPr="00826468">
        <w:rPr>
          <w:rFonts w:ascii="Times New Roman" w:hAnsi="Times New Roman"/>
          <w:b/>
          <w:bCs/>
          <w:i/>
          <w:sz w:val="24"/>
          <w:szCs w:val="24"/>
        </w:rPr>
        <w:t>gariepinus</w:t>
      </w:r>
      <w:proofErr w:type="spellEnd"/>
      <w:r>
        <w:rPr>
          <w:rFonts w:ascii="Times New Roman" w:hAnsi="Times New Roman"/>
          <w:b/>
          <w:bCs/>
          <w:i/>
          <w:sz w:val="24"/>
          <w:szCs w:val="24"/>
        </w:rPr>
        <w:t xml:space="preserve">, </w:t>
      </w:r>
      <w:r w:rsidRPr="00B22B4D">
        <w:rPr>
          <w:rFonts w:ascii="Times New Roman" w:hAnsi="Times New Roman"/>
          <w:b/>
          <w:bCs/>
          <w:sz w:val="24"/>
          <w:szCs w:val="24"/>
        </w:rPr>
        <w:t>Concentrations</w:t>
      </w:r>
      <w:r>
        <w:rPr>
          <w:rFonts w:ascii="Times New Roman" w:hAnsi="Times New Roman"/>
          <w:b/>
          <w:bCs/>
          <w:sz w:val="24"/>
          <w:szCs w:val="24"/>
        </w:rPr>
        <w:t xml:space="preserve">, </w:t>
      </w:r>
      <w:r w:rsidRPr="00B22B4D">
        <w:rPr>
          <w:rFonts w:ascii="Times New Roman" w:hAnsi="Times New Roman"/>
          <w:b/>
          <w:bCs/>
          <w:sz w:val="24"/>
          <w:szCs w:val="24"/>
        </w:rPr>
        <w:t>Diethyl Phthalate</w:t>
      </w: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t>Toxicity</w:t>
      </w:r>
    </w:p>
    <w:p w14:paraId="09E03CBD" w14:textId="77777777" w:rsidR="00CE7170" w:rsidRPr="00275188" w:rsidRDefault="00CE7170" w:rsidP="00CE7170">
      <w:pPr>
        <w:spacing w:after="0" w:line="360" w:lineRule="auto"/>
        <w:jc w:val="both"/>
        <w:rPr>
          <w:rFonts w:ascii="Times New Roman" w:eastAsia="Times New Roman" w:hAnsi="Times New Roman"/>
          <w:sz w:val="24"/>
          <w:szCs w:val="24"/>
          <w:lang w:val="en-GB" w:eastAsia="en-GB"/>
        </w:rPr>
      </w:pPr>
    </w:p>
    <w:p w14:paraId="7A86CADD" w14:textId="77777777" w:rsidR="00E27058" w:rsidRPr="00AF3B65" w:rsidRDefault="007610E3" w:rsidP="004B4B12">
      <w:pPr>
        <w:spacing w:after="0" w:line="360" w:lineRule="auto"/>
        <w:jc w:val="both"/>
        <w:rPr>
          <w:rFonts w:ascii="Times New Roman" w:hAnsi="Times New Roman"/>
          <w:sz w:val="24"/>
          <w:szCs w:val="24"/>
        </w:rPr>
      </w:pPr>
      <w:r w:rsidRPr="00AF3B65">
        <w:rPr>
          <w:rFonts w:ascii="Times New Roman" w:hAnsi="Times New Roman"/>
          <w:b/>
          <w:bCs/>
          <w:sz w:val="24"/>
          <w:szCs w:val="24"/>
        </w:rPr>
        <w:t>Introduction</w:t>
      </w:r>
      <w:r w:rsidRPr="00AF3B65">
        <w:rPr>
          <w:rFonts w:ascii="Times New Roman" w:hAnsi="Times New Roman"/>
          <w:sz w:val="24"/>
          <w:szCs w:val="24"/>
        </w:rPr>
        <w:t xml:space="preserve"> </w:t>
      </w:r>
    </w:p>
    <w:p w14:paraId="202186EF" w14:textId="0234D3F0" w:rsidR="00091CDA" w:rsidRDefault="00E871C7" w:rsidP="00CE7170">
      <w:pPr>
        <w:spacing w:after="0" w:line="360" w:lineRule="auto"/>
        <w:ind w:firstLine="720"/>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Phthalates (PAEs) are esters of phthalic acid; in particular, they act as plastic additives and add plasticity to industrial polymers. The reaction between phthalic anhydride and alcohol </w:t>
      </w:r>
      <w:r w:rsidR="0098348F" w:rsidRPr="0098348F">
        <w:rPr>
          <w:rFonts w:ascii="Times New Roman" w:eastAsia="Times New Roman" w:hAnsi="Times New Roman"/>
          <w:sz w:val="24"/>
          <w:szCs w:val="24"/>
          <w:lang w:val="en-GB" w:eastAsia="en-GB"/>
        </w:rPr>
        <w:lastRenderedPageBreak/>
        <w:t>causes the formation of phthalates. Their chemical structure consists of a benzene ring and two carboxylic acids</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w:t>
      </w:r>
      <w:proofErr w:type="spellStart"/>
      <w:r w:rsidR="0098348F" w:rsidRPr="0098348F">
        <w:rPr>
          <w:rFonts w:ascii="Times New Roman" w:eastAsia="Times New Roman" w:hAnsi="Times New Roman"/>
          <w:sz w:val="24"/>
          <w:szCs w:val="24"/>
          <w:lang w:val="en-GB" w:eastAsia="en-GB"/>
        </w:rPr>
        <w:t>Mankidy</w:t>
      </w:r>
      <w:proofErr w:type="spellEnd"/>
      <w:r w:rsidR="0098348F"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xml:space="preserve">., 2013). </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There are different types of phthalates</w:t>
      </w:r>
      <w:r w:rsidR="00CE7170">
        <w:rPr>
          <w:rFonts w:ascii="Times New Roman" w:eastAsia="Times New Roman" w:hAnsi="Times New Roman"/>
          <w:sz w:val="24"/>
          <w:szCs w:val="24"/>
          <w:lang w:val="en-GB" w:eastAsia="en-GB"/>
        </w:rPr>
        <w:t xml:space="preserve"> DE</w:t>
      </w:r>
      <w:r w:rsidR="0098348F" w:rsidRPr="0098348F">
        <w:rPr>
          <w:rFonts w:ascii="Times New Roman" w:eastAsia="Times New Roman" w:hAnsi="Times New Roman"/>
          <w:sz w:val="24"/>
          <w:szCs w:val="24"/>
          <w:lang w:val="en-GB" w:eastAsia="en-GB"/>
        </w:rPr>
        <w:t>P is classified as da</w:t>
      </w:r>
      <w:r w:rsidR="00CE7170">
        <w:rPr>
          <w:rFonts w:ascii="Times New Roman" w:eastAsia="Times New Roman" w:hAnsi="Times New Roman"/>
          <w:sz w:val="24"/>
          <w:szCs w:val="24"/>
          <w:lang w:val="en-GB" w:eastAsia="en-GB"/>
        </w:rPr>
        <w:t xml:space="preserve">ngerous to the environment, </w:t>
      </w:r>
      <w:r w:rsidR="0098348F" w:rsidRPr="0098348F">
        <w:rPr>
          <w:rFonts w:ascii="Times New Roman" w:eastAsia="Times New Roman" w:hAnsi="Times New Roman"/>
          <w:sz w:val="24"/>
          <w:szCs w:val="24"/>
          <w:lang w:val="en-GB" w:eastAsia="en-GB"/>
        </w:rPr>
        <w:t>especially to aquatic organisms</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(Zhang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2021).</w:t>
      </w:r>
      <w:r w:rsidR="00CE7170">
        <w:rPr>
          <w:rFonts w:ascii="Times New Roman" w:eastAsia="Times New Roman" w:hAnsi="Times New Roman"/>
          <w:sz w:val="24"/>
          <w:szCs w:val="24"/>
          <w:lang w:val="en-GB" w:eastAsia="en-GB"/>
        </w:rPr>
        <w:t xml:space="preserve"> </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Diethyl phthalate (DEP) is a synthetic organic compound widely used as a plasticiser in various consumer products, including cosmetics, fragrances, and pharmaceuticals</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(Wang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xml:space="preserve">., 2015). </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DEP in aquatic environments originates from a variety of compounds of anthropogenic origin, such as pesticides, detergents, and plasticisers</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w:t>
      </w:r>
      <w:proofErr w:type="spellStart"/>
      <w:r w:rsidR="0098348F" w:rsidRPr="0098348F">
        <w:rPr>
          <w:rFonts w:ascii="Times New Roman" w:eastAsia="Times New Roman" w:hAnsi="Times New Roman"/>
          <w:sz w:val="24"/>
          <w:szCs w:val="24"/>
          <w:lang w:val="en-GB" w:eastAsia="en-GB"/>
        </w:rPr>
        <w:t>Fatoki</w:t>
      </w:r>
      <w:proofErr w:type="spellEnd"/>
      <w:r w:rsidR="0098348F"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2010).</w:t>
      </w:r>
      <w:r w:rsidR="00091CDA">
        <w:rPr>
          <w:rFonts w:ascii="Times New Roman" w:eastAsia="Times New Roman" w:hAnsi="Times New Roman"/>
          <w:sz w:val="24"/>
          <w:szCs w:val="24"/>
          <w:lang w:val="en-GB" w:eastAsia="en-GB"/>
        </w:rPr>
        <w:t xml:space="preserve"> </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Many reports have discussed the impact of man-made </w:t>
      </w:r>
      <w:proofErr w:type="spellStart"/>
      <w:r w:rsidR="0098348F" w:rsidRPr="0098348F">
        <w:rPr>
          <w:rFonts w:ascii="Times New Roman" w:eastAsia="Times New Roman" w:hAnsi="Times New Roman"/>
          <w:sz w:val="24"/>
          <w:szCs w:val="24"/>
          <w:lang w:val="en-GB" w:eastAsia="en-GB"/>
        </w:rPr>
        <w:t>xenoestrogenic</w:t>
      </w:r>
      <w:proofErr w:type="spellEnd"/>
      <w:r w:rsidR="0098348F" w:rsidRPr="0098348F">
        <w:rPr>
          <w:rFonts w:ascii="Times New Roman" w:eastAsia="Times New Roman" w:hAnsi="Times New Roman"/>
          <w:sz w:val="24"/>
          <w:szCs w:val="24"/>
          <w:lang w:val="en-GB" w:eastAsia="en-GB"/>
        </w:rPr>
        <w:t xml:space="preserve"> compounds on man and wildlife. Xenobiotic compounds such as DEP usually concentrate in the tissues of aquatic biotas and are known to produce cumulative deleterious effects</w:t>
      </w:r>
      <w:r>
        <w:rPr>
          <w:rFonts w:ascii="Times New Roman" w:eastAsia="Times New Roman" w:hAnsi="Times New Roman"/>
          <w:sz w:val="24"/>
          <w:szCs w:val="24"/>
          <w:lang w:val="en-GB" w:eastAsia="en-GB"/>
        </w:rPr>
        <w:t>”</w:t>
      </w:r>
      <w:r w:rsidR="007F4367">
        <w:rPr>
          <w:rFonts w:ascii="Times New Roman" w:eastAsia="Times New Roman" w:hAnsi="Times New Roman"/>
          <w:sz w:val="24"/>
          <w:szCs w:val="24"/>
          <w:lang w:val="en-GB" w:eastAsia="en-GB"/>
        </w:rPr>
        <w:t xml:space="preserve"> </w:t>
      </w:r>
      <w:r w:rsidR="00166D84" w:rsidRPr="00166D84">
        <w:rPr>
          <w:rFonts w:ascii="Times New Roman" w:hAnsi="Times New Roman"/>
          <w:sz w:val="24"/>
        </w:rPr>
        <w:t>(</w:t>
      </w:r>
      <w:proofErr w:type="spellStart"/>
      <w:r w:rsidR="00166D84" w:rsidRPr="00166D84">
        <w:rPr>
          <w:rFonts w:ascii="Times New Roman" w:hAnsi="Times New Roman"/>
          <w:sz w:val="24"/>
        </w:rPr>
        <w:t>Puri</w:t>
      </w:r>
      <w:proofErr w:type="spellEnd"/>
      <w:r w:rsidR="00166D84" w:rsidRPr="00166D84">
        <w:rPr>
          <w:rFonts w:ascii="Times New Roman" w:hAnsi="Times New Roman"/>
          <w:sz w:val="24"/>
        </w:rPr>
        <w:t xml:space="preserve"> et al., 2023)</w:t>
      </w:r>
      <w:r w:rsidR="0098348F" w:rsidRPr="0098348F">
        <w:rPr>
          <w:rFonts w:ascii="Times New Roman" w:eastAsia="Times New Roman" w:hAnsi="Times New Roman"/>
          <w:sz w:val="24"/>
          <w:szCs w:val="24"/>
          <w:lang w:val="en-GB" w:eastAsia="en-GB"/>
        </w:rPr>
        <w:t>.</w:t>
      </w:r>
      <w:r w:rsidR="00091CDA">
        <w:rPr>
          <w:rFonts w:ascii="Times New Roman" w:eastAsia="Times New Roman" w:hAnsi="Times New Roman"/>
          <w:sz w:val="24"/>
          <w:szCs w:val="24"/>
          <w:lang w:val="en-GB" w:eastAsia="en-GB"/>
        </w:rPr>
        <w:t xml:space="preserve"> </w:t>
      </w:r>
    </w:p>
    <w:p w14:paraId="41424209" w14:textId="4E11B2FE" w:rsidR="00091CDA" w:rsidRDefault="00E871C7" w:rsidP="00091CDA">
      <w:pPr>
        <w:spacing w:after="0" w:line="360" w:lineRule="auto"/>
        <w:ind w:firstLine="720"/>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Behaviour provides a unique perspective linking the physiology and ecology of an organism and its environment and allows the organism to adjust to external and internal stimuli to best meet the challenge of surviving in a changing environ</w:t>
      </w:r>
      <w:r w:rsidR="00091CDA">
        <w:rPr>
          <w:rFonts w:ascii="Times New Roman" w:eastAsia="Times New Roman" w:hAnsi="Times New Roman"/>
          <w:sz w:val="24"/>
          <w:szCs w:val="24"/>
          <w:lang w:val="en-GB" w:eastAsia="en-GB"/>
        </w:rPr>
        <w:t>ment</w:t>
      </w:r>
      <w:r>
        <w:rPr>
          <w:rFonts w:ascii="Times New Roman" w:eastAsia="Times New Roman" w:hAnsi="Times New Roman"/>
          <w:sz w:val="24"/>
          <w:szCs w:val="24"/>
          <w:lang w:val="en-GB" w:eastAsia="en-GB"/>
        </w:rPr>
        <w:t>”</w:t>
      </w:r>
      <w:r w:rsidR="00091CDA">
        <w:rPr>
          <w:rFonts w:ascii="Times New Roman" w:eastAsia="Times New Roman" w:hAnsi="Times New Roman"/>
          <w:sz w:val="24"/>
          <w:szCs w:val="24"/>
          <w:lang w:val="en-GB" w:eastAsia="en-GB"/>
        </w:rPr>
        <w:t xml:space="preserve"> (Adewum</w:t>
      </w:r>
      <w:r w:rsidR="00166D84">
        <w:rPr>
          <w:rFonts w:ascii="Times New Roman" w:eastAsia="Times New Roman" w:hAnsi="Times New Roman"/>
          <w:sz w:val="24"/>
          <w:szCs w:val="24"/>
          <w:lang w:val="en-GB" w:eastAsia="en-GB"/>
        </w:rPr>
        <w:t>i</w:t>
      </w:r>
      <w:r w:rsidR="00091CDA">
        <w:rPr>
          <w:rFonts w:ascii="Times New Roman" w:eastAsia="Times New Roman" w:hAnsi="Times New Roman"/>
          <w:sz w:val="24"/>
          <w:szCs w:val="24"/>
          <w:lang w:val="en-GB" w:eastAsia="en-GB"/>
        </w:rPr>
        <w:t xml:space="preserve"> and Olakje, 2011). </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Behavioural response is a sensitive and reliable endpoint frequently used in toxicological studies in fish. Behavioural effects are toxicant-specific and driven by distinct molecular mechanisms</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(Fitzgerald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xml:space="preserve">., 2021). </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Behavioural responses are very important indicators in the natural and/or external environment of animals. It is the first visible sign of stress noticed in an organism. It is a promising tool in ecotoxicology. Any change in fish behaviour gives information and knowledge regarding behavioural alterations that can be related to physiological biomarkers in aquatic species</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w:t>
      </w:r>
      <w:proofErr w:type="spellStart"/>
      <w:r w:rsidR="0098348F" w:rsidRPr="0098348F">
        <w:rPr>
          <w:rFonts w:ascii="Times New Roman" w:eastAsia="Times New Roman" w:hAnsi="Times New Roman"/>
          <w:sz w:val="24"/>
          <w:szCs w:val="24"/>
          <w:lang w:val="en-GB" w:eastAsia="en-GB"/>
        </w:rPr>
        <w:t>Hellou</w:t>
      </w:r>
      <w:proofErr w:type="spellEnd"/>
      <w:r w:rsidR="0098348F" w:rsidRPr="0098348F">
        <w:rPr>
          <w:rFonts w:ascii="Times New Roman" w:eastAsia="Times New Roman" w:hAnsi="Times New Roman"/>
          <w:sz w:val="24"/>
          <w:szCs w:val="24"/>
          <w:lang w:val="en-GB" w:eastAsia="en-GB"/>
        </w:rPr>
        <w:t xml:space="preserve">, 2011). </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Behavioural and morphological changes in fish have been used as a diagnostic endpoint for screening and differentiating chemicals according to their mode of action</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w:t>
      </w:r>
      <w:proofErr w:type="spellStart"/>
      <w:r w:rsidR="0098348F" w:rsidRPr="0098348F">
        <w:rPr>
          <w:rFonts w:ascii="Times New Roman" w:eastAsia="Times New Roman" w:hAnsi="Times New Roman"/>
          <w:sz w:val="24"/>
          <w:szCs w:val="24"/>
          <w:lang w:val="en-GB" w:eastAsia="en-GB"/>
        </w:rPr>
        <w:t>Farombi</w:t>
      </w:r>
      <w:proofErr w:type="spellEnd"/>
      <w:r w:rsidR="0098348F"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091CDA">
        <w:rPr>
          <w:rFonts w:ascii="Times New Roman" w:eastAsia="Times New Roman" w:hAnsi="Times New Roman"/>
          <w:sz w:val="24"/>
          <w:szCs w:val="24"/>
          <w:lang w:val="en-GB" w:eastAsia="en-GB"/>
        </w:rPr>
        <w:t>., 200</w:t>
      </w:r>
      <w:r w:rsidR="000A40A6">
        <w:rPr>
          <w:rFonts w:ascii="Times New Roman" w:eastAsia="Times New Roman" w:hAnsi="Times New Roman"/>
          <w:sz w:val="24"/>
          <w:szCs w:val="24"/>
          <w:lang w:val="en-GB" w:eastAsia="en-GB"/>
        </w:rPr>
        <w:t>2</w:t>
      </w:r>
      <w:r w:rsidR="00091CDA">
        <w:rPr>
          <w:rFonts w:ascii="Times New Roman" w:eastAsia="Times New Roman" w:hAnsi="Times New Roman"/>
          <w:sz w:val="24"/>
          <w:szCs w:val="24"/>
          <w:lang w:val="en-GB" w:eastAsia="en-GB"/>
        </w:rPr>
        <w:t>).</w:t>
      </w:r>
    </w:p>
    <w:p w14:paraId="25EC2A7D" w14:textId="6B05211A" w:rsidR="0098348F" w:rsidRPr="0098348F" w:rsidRDefault="00E871C7" w:rsidP="00091CDA">
      <w:pPr>
        <w:spacing w:after="0" w:line="360" w:lineRule="auto"/>
        <w:ind w:firstLine="720"/>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Knowledge of acute toxicity of xenobiotics can be very helpful in predicting and preventing damage to aquatic life receiving waters as well as in regulating toxic waste discharge</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(Ayanda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xml:space="preserve">., 2015). </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Many toxicants are known to alter the behaviour and physiology of aquatic biota</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w:t>
      </w:r>
      <w:r w:rsidR="00FF380F" w:rsidRPr="00FF380F">
        <w:rPr>
          <w:rFonts w:ascii="Times New Roman" w:hAnsi="Times New Roman"/>
          <w:sz w:val="24"/>
        </w:rPr>
        <w:t>(</w:t>
      </w:r>
      <w:proofErr w:type="spellStart"/>
      <w:r w:rsidR="00FF380F" w:rsidRPr="00FF380F">
        <w:rPr>
          <w:rFonts w:ascii="Times New Roman" w:hAnsi="Times New Roman"/>
          <w:sz w:val="24"/>
        </w:rPr>
        <w:t>Konovets</w:t>
      </w:r>
      <w:proofErr w:type="spellEnd"/>
      <w:r w:rsidR="00FF380F" w:rsidRPr="00FF380F">
        <w:rPr>
          <w:rFonts w:ascii="Times New Roman" w:hAnsi="Times New Roman"/>
          <w:sz w:val="24"/>
        </w:rPr>
        <w:t xml:space="preserve"> et al., 2025)</w:t>
      </w:r>
      <w:r w:rsidR="0098348F" w:rsidRPr="0098348F">
        <w:rPr>
          <w:rFonts w:ascii="Times New Roman" w:eastAsia="Times New Roman" w:hAnsi="Times New Roman"/>
          <w:sz w:val="24"/>
          <w:szCs w:val="24"/>
          <w:lang w:val="en-GB" w:eastAsia="en-GB"/>
        </w:rPr>
        <w:t xml:space="preserve">. </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Several researchers have reported the following behavioural changes: air gulping, stunned positioning, skin peeling, aggression, excessive mucus secretion, motionlessness, respiratory distress, erratic swimming (fast and spiral movement), and death when </w:t>
      </w:r>
      <w:r w:rsidR="00826468" w:rsidRPr="00826468">
        <w:rPr>
          <w:rFonts w:ascii="Times New Roman" w:eastAsia="Times New Roman" w:hAnsi="Times New Roman"/>
          <w:i/>
          <w:sz w:val="24"/>
          <w:szCs w:val="24"/>
          <w:lang w:val="en-GB" w:eastAsia="en-GB"/>
        </w:rPr>
        <w:t xml:space="preserve">C. </w:t>
      </w:r>
      <w:proofErr w:type="spellStart"/>
      <w:r w:rsidR="00826468" w:rsidRPr="00826468">
        <w:rPr>
          <w:rFonts w:ascii="Times New Roman" w:eastAsia="Times New Roman" w:hAnsi="Times New Roman"/>
          <w:i/>
          <w:sz w:val="24"/>
          <w:szCs w:val="24"/>
          <w:lang w:val="en-GB" w:eastAsia="en-GB"/>
        </w:rPr>
        <w:t>gariepinus</w:t>
      </w:r>
      <w:proofErr w:type="spellEnd"/>
      <w:r w:rsidR="0098348F" w:rsidRPr="0098348F">
        <w:rPr>
          <w:rFonts w:ascii="Times New Roman" w:eastAsia="Times New Roman" w:hAnsi="Times New Roman"/>
          <w:sz w:val="24"/>
          <w:szCs w:val="24"/>
          <w:lang w:val="en-GB" w:eastAsia="en-GB"/>
        </w:rPr>
        <w:t xml:space="preserve"> </w:t>
      </w:r>
      <w:r w:rsidR="00CE7170">
        <w:rPr>
          <w:rFonts w:ascii="Times New Roman" w:eastAsia="Times New Roman" w:hAnsi="Times New Roman"/>
          <w:sz w:val="24"/>
          <w:szCs w:val="24"/>
          <w:lang w:val="en-GB" w:eastAsia="en-GB"/>
        </w:rPr>
        <w:t xml:space="preserve">were exposed </w:t>
      </w:r>
      <w:r w:rsidR="0098348F" w:rsidRPr="0098348F">
        <w:rPr>
          <w:rFonts w:ascii="Times New Roman" w:eastAsia="Times New Roman" w:hAnsi="Times New Roman"/>
          <w:sz w:val="24"/>
          <w:szCs w:val="24"/>
          <w:lang w:val="en-GB" w:eastAsia="en-GB"/>
        </w:rPr>
        <w:t>to acute concent</w:t>
      </w:r>
      <w:r w:rsidR="0063148E">
        <w:rPr>
          <w:rFonts w:ascii="Times New Roman" w:eastAsia="Times New Roman" w:hAnsi="Times New Roman"/>
          <w:sz w:val="24"/>
          <w:szCs w:val="24"/>
          <w:lang w:val="en-GB" w:eastAsia="en-GB"/>
        </w:rPr>
        <w:t>rations of various xenobiotics</w:t>
      </w:r>
      <w:r>
        <w:rPr>
          <w:rFonts w:ascii="Times New Roman" w:eastAsia="Times New Roman" w:hAnsi="Times New Roman"/>
          <w:sz w:val="24"/>
          <w:szCs w:val="24"/>
          <w:lang w:val="en-GB" w:eastAsia="en-GB"/>
        </w:rPr>
        <w:t>”</w:t>
      </w:r>
      <w:r w:rsidR="0063148E">
        <w:rPr>
          <w:rFonts w:ascii="Times New Roman" w:eastAsia="Times New Roman" w:hAnsi="Times New Roman"/>
          <w:sz w:val="24"/>
          <w:szCs w:val="24"/>
          <w:lang w:val="en-GB" w:eastAsia="en-GB"/>
        </w:rPr>
        <w:t xml:space="preserve"> (</w:t>
      </w:r>
      <w:proofErr w:type="spellStart"/>
      <w:r w:rsidR="0098348F" w:rsidRPr="0098348F">
        <w:rPr>
          <w:rFonts w:ascii="Times New Roman" w:eastAsia="Times New Roman" w:hAnsi="Times New Roman"/>
          <w:sz w:val="24"/>
          <w:szCs w:val="24"/>
          <w:lang w:val="en-GB" w:eastAsia="en-GB"/>
        </w:rPr>
        <w:t>Audu</w:t>
      </w:r>
      <w:proofErr w:type="spellEnd"/>
      <w:r w:rsidR="0098348F"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63148E">
        <w:rPr>
          <w:rFonts w:ascii="Times New Roman" w:eastAsia="Times New Roman" w:hAnsi="Times New Roman"/>
          <w:sz w:val="24"/>
          <w:szCs w:val="24"/>
          <w:lang w:val="en-GB" w:eastAsia="en-GB"/>
        </w:rPr>
        <w:t>., 2022)</w:t>
      </w:r>
      <w:r w:rsidR="0098348F" w:rsidRPr="0098348F">
        <w:rPr>
          <w:rFonts w:ascii="Times New Roman" w:eastAsia="Times New Roman" w:hAnsi="Times New Roman"/>
          <w:sz w:val="24"/>
          <w:szCs w:val="24"/>
          <w:lang w:val="en-GB" w:eastAsia="en-GB"/>
        </w:rPr>
        <w:t xml:space="preserve">. </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Fish possess a highly developed central nervous system and are sensitive to contaminants, </w:t>
      </w:r>
      <w:r w:rsidR="0098348F" w:rsidRPr="0098348F">
        <w:rPr>
          <w:rFonts w:ascii="Times New Roman" w:eastAsia="Times New Roman" w:hAnsi="Times New Roman"/>
          <w:sz w:val="24"/>
          <w:szCs w:val="24"/>
          <w:lang w:val="en-GB" w:eastAsia="en-GB"/>
        </w:rPr>
        <w:lastRenderedPageBreak/>
        <w:t>especially neurotoxicants such as metals, which trigger significant behavioural responses that can be monitored using automatic video-based tracking systems</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w:t>
      </w:r>
      <w:proofErr w:type="spellStart"/>
      <w:r w:rsidR="0098348F" w:rsidRPr="0098348F">
        <w:rPr>
          <w:rFonts w:ascii="Times New Roman" w:eastAsia="Times New Roman" w:hAnsi="Times New Roman"/>
          <w:sz w:val="24"/>
          <w:szCs w:val="24"/>
          <w:lang w:val="en-GB" w:eastAsia="en-GB"/>
        </w:rPr>
        <w:t>Bownik</w:t>
      </w:r>
      <w:proofErr w:type="spellEnd"/>
      <w:r w:rsidR="0098348F" w:rsidRPr="0098348F">
        <w:rPr>
          <w:rFonts w:ascii="Times New Roman" w:eastAsia="Times New Roman" w:hAnsi="Times New Roman"/>
          <w:sz w:val="24"/>
          <w:szCs w:val="24"/>
          <w:lang w:val="en-GB" w:eastAsia="en-GB"/>
        </w:rPr>
        <w:t xml:space="preserve"> and </w:t>
      </w:r>
      <w:proofErr w:type="spellStart"/>
      <w:r w:rsidR="0098348F" w:rsidRPr="0098348F">
        <w:rPr>
          <w:rFonts w:ascii="Times New Roman" w:eastAsia="Times New Roman" w:hAnsi="Times New Roman"/>
          <w:sz w:val="24"/>
          <w:szCs w:val="24"/>
          <w:lang w:val="en-GB" w:eastAsia="en-GB"/>
        </w:rPr>
        <w:t>Wlodkowic</w:t>
      </w:r>
      <w:proofErr w:type="spellEnd"/>
      <w:r w:rsidR="0098348F" w:rsidRPr="0098348F">
        <w:rPr>
          <w:rFonts w:ascii="Times New Roman" w:eastAsia="Times New Roman" w:hAnsi="Times New Roman"/>
          <w:sz w:val="24"/>
          <w:szCs w:val="24"/>
          <w:lang w:val="en-GB" w:eastAsia="en-GB"/>
        </w:rPr>
        <w:t>, 2021).</w:t>
      </w:r>
    </w:p>
    <w:p w14:paraId="2791E440" w14:textId="07874ACA" w:rsidR="00297B5D" w:rsidRDefault="00E871C7" w:rsidP="00297B5D">
      <w:pPr>
        <w:spacing w:after="0" w:line="360" w:lineRule="auto"/>
        <w:ind w:firstLine="720"/>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In recent years, haematological variables were used more often when clinical diagnosis of fish physiology was applied to determine the effects of external stressors and toxic substances as a result of the close association between the circulatory system and the external environment</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(Kayode and </w:t>
      </w:r>
      <w:proofErr w:type="spellStart"/>
      <w:r w:rsidR="0098348F" w:rsidRPr="0098348F">
        <w:rPr>
          <w:rFonts w:ascii="Times New Roman" w:eastAsia="Times New Roman" w:hAnsi="Times New Roman"/>
          <w:sz w:val="24"/>
          <w:szCs w:val="24"/>
          <w:lang w:val="en-GB" w:eastAsia="en-GB"/>
        </w:rPr>
        <w:t>Shamusideen</w:t>
      </w:r>
      <w:proofErr w:type="spellEnd"/>
      <w:r w:rsidR="0098348F" w:rsidRPr="0098348F">
        <w:rPr>
          <w:rFonts w:ascii="Times New Roman" w:eastAsia="Times New Roman" w:hAnsi="Times New Roman"/>
          <w:sz w:val="24"/>
          <w:szCs w:val="24"/>
          <w:lang w:val="en-GB" w:eastAsia="en-GB"/>
        </w:rPr>
        <w:t xml:space="preserve"> 2010). </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Haematological </w:t>
      </w:r>
      <w:r w:rsidR="00913AE6">
        <w:rPr>
          <w:rFonts w:ascii="Times New Roman" w:eastAsia="Times New Roman" w:hAnsi="Times New Roman"/>
          <w:sz w:val="24"/>
          <w:szCs w:val="24"/>
          <w:lang w:val="en-GB" w:eastAsia="en-GB"/>
        </w:rPr>
        <w:t xml:space="preserve">indices </w:t>
      </w:r>
      <w:r w:rsidR="0098348F" w:rsidRPr="0098348F">
        <w:rPr>
          <w:rFonts w:ascii="Times New Roman" w:eastAsia="Times New Roman" w:hAnsi="Times New Roman"/>
          <w:sz w:val="24"/>
          <w:szCs w:val="24"/>
          <w:lang w:val="en-GB" w:eastAsia="en-GB"/>
        </w:rPr>
        <w:t>have been recognised as valuable tools for monitoring fish health</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(Jawad </w:t>
      </w:r>
      <w:r w:rsidR="005D5A4B" w:rsidRPr="005D5A4B">
        <w:rPr>
          <w:rFonts w:ascii="Times New Roman" w:eastAsia="Times New Roman" w:hAnsi="Times New Roman"/>
          <w:i/>
          <w:iCs/>
          <w:sz w:val="24"/>
          <w:szCs w:val="24"/>
          <w:lang w:val="en-GB" w:eastAsia="en-GB"/>
        </w:rPr>
        <w:t>et al</w:t>
      </w:r>
      <w:r w:rsidR="00913AE6">
        <w:rPr>
          <w:rFonts w:ascii="Times New Roman" w:eastAsia="Times New Roman" w:hAnsi="Times New Roman"/>
          <w:sz w:val="24"/>
          <w:szCs w:val="24"/>
          <w:lang w:val="en-GB" w:eastAsia="en-GB"/>
        </w:rPr>
        <w:t xml:space="preserve">., 2004). </w:t>
      </w:r>
      <w:r>
        <w:rPr>
          <w:rFonts w:ascii="Times New Roman" w:eastAsia="Times New Roman" w:hAnsi="Times New Roman"/>
          <w:sz w:val="24"/>
          <w:szCs w:val="24"/>
          <w:lang w:val="en-GB" w:eastAsia="en-GB"/>
        </w:rPr>
        <w:t>“</w:t>
      </w:r>
      <w:proofErr w:type="spellStart"/>
      <w:r w:rsidR="00913AE6">
        <w:rPr>
          <w:rFonts w:ascii="Times New Roman" w:eastAsia="Times New Roman" w:hAnsi="Times New Roman"/>
          <w:sz w:val="24"/>
          <w:szCs w:val="24"/>
          <w:lang w:val="en-GB" w:eastAsia="en-GB"/>
        </w:rPr>
        <w:t>H</w:t>
      </w:r>
      <w:r w:rsidR="0098348F" w:rsidRPr="0098348F">
        <w:rPr>
          <w:rFonts w:ascii="Times New Roman" w:eastAsia="Times New Roman" w:hAnsi="Times New Roman"/>
          <w:sz w:val="24"/>
          <w:szCs w:val="24"/>
          <w:lang w:val="en-GB" w:eastAsia="en-GB"/>
        </w:rPr>
        <w:t>ematological</w:t>
      </w:r>
      <w:proofErr w:type="spellEnd"/>
      <w:r w:rsidR="0098348F" w:rsidRPr="0098348F">
        <w:rPr>
          <w:rFonts w:ascii="Times New Roman" w:eastAsia="Times New Roman" w:hAnsi="Times New Roman"/>
          <w:sz w:val="24"/>
          <w:szCs w:val="24"/>
          <w:lang w:val="en-GB" w:eastAsia="en-GB"/>
        </w:rPr>
        <w:t xml:space="preserve"> parameters reflect a wide range of physiological alterations, both adaptive and disruptive</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(Moradi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xml:space="preserve">., 2022). </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They provide extensive information about various physiological functions as reliable biomarkers of an organism’s performance.</w:t>
      </w:r>
      <w:r w:rsidR="00091CDA">
        <w:rPr>
          <w:rFonts w:ascii="Times New Roman" w:eastAsia="Times New Roman" w:hAnsi="Times New Roman"/>
          <w:sz w:val="24"/>
          <w:szCs w:val="24"/>
          <w:lang w:val="en-GB" w:eastAsia="en-GB"/>
        </w:rPr>
        <w:t xml:space="preserve"> </w:t>
      </w:r>
      <w:r w:rsidR="0098348F" w:rsidRPr="0098348F">
        <w:rPr>
          <w:rFonts w:ascii="Times New Roman" w:eastAsia="Times New Roman" w:hAnsi="Times New Roman"/>
          <w:sz w:val="24"/>
          <w:szCs w:val="24"/>
          <w:lang w:val="en-GB" w:eastAsia="en-GB"/>
        </w:rPr>
        <w:t>Toxic agents</w:t>
      </w:r>
      <w:r w:rsidR="00CE7170">
        <w:rPr>
          <w:rFonts w:ascii="Times New Roman" w:eastAsia="Times New Roman" w:hAnsi="Times New Roman"/>
          <w:sz w:val="24"/>
          <w:szCs w:val="24"/>
          <w:lang w:val="en-GB" w:eastAsia="en-GB"/>
        </w:rPr>
        <w:t xml:space="preserve"> such as</w:t>
      </w:r>
      <w:r w:rsidR="0098348F" w:rsidRPr="0098348F">
        <w:rPr>
          <w:rFonts w:ascii="Times New Roman" w:eastAsia="Times New Roman" w:hAnsi="Times New Roman"/>
          <w:sz w:val="24"/>
          <w:szCs w:val="24"/>
          <w:lang w:val="en-GB" w:eastAsia="en-GB"/>
        </w:rPr>
        <w:t xml:space="preserve">, metal ions, pesticides, or other anthropogenic aquatic pollutants, as well as pharmaceuticals such as immunomodulators, antimicrobial and antiparasitic therapeutics, or anaesthetics, were proven to cause </w:t>
      </w:r>
      <w:proofErr w:type="spellStart"/>
      <w:r w:rsidR="0098348F" w:rsidRPr="0098348F">
        <w:rPr>
          <w:rFonts w:ascii="Times New Roman" w:eastAsia="Times New Roman" w:hAnsi="Times New Roman"/>
          <w:sz w:val="24"/>
          <w:szCs w:val="24"/>
          <w:lang w:val="en-GB" w:eastAsia="en-GB"/>
        </w:rPr>
        <w:t>hematological</w:t>
      </w:r>
      <w:proofErr w:type="spellEnd"/>
      <w:r w:rsidR="0098348F" w:rsidRPr="0098348F">
        <w:rPr>
          <w:rFonts w:ascii="Times New Roman" w:eastAsia="Times New Roman" w:hAnsi="Times New Roman"/>
          <w:sz w:val="24"/>
          <w:szCs w:val="24"/>
          <w:lang w:val="en-GB" w:eastAsia="en-GB"/>
        </w:rPr>
        <w:t xml:space="preserve"> changes in fish</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(Cordeiro </w:t>
      </w:r>
      <w:proofErr w:type="spellStart"/>
      <w:r w:rsidR="0098348F" w:rsidRPr="0098348F">
        <w:rPr>
          <w:rFonts w:ascii="Times New Roman" w:eastAsia="Times New Roman" w:hAnsi="Times New Roman"/>
          <w:sz w:val="24"/>
          <w:szCs w:val="24"/>
          <w:lang w:val="en-GB" w:eastAsia="en-GB"/>
        </w:rPr>
        <w:t>Bentes</w:t>
      </w:r>
      <w:proofErr w:type="spellEnd"/>
      <w:r w:rsidR="0098348F"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xml:space="preserve">., 2022; Moradi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xml:space="preserve">., 2022; Dias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xml:space="preserve">., 2023; Kanu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2023; Rohani, 2</w:t>
      </w:r>
      <w:r w:rsidR="00091CDA">
        <w:rPr>
          <w:rFonts w:ascii="Times New Roman" w:eastAsia="Times New Roman" w:hAnsi="Times New Roman"/>
          <w:sz w:val="24"/>
          <w:szCs w:val="24"/>
          <w:lang w:val="en-GB" w:eastAsia="en-GB"/>
        </w:rPr>
        <w:t>023; Duman, 2023; Kubra, 2023).</w:t>
      </w:r>
      <w:r w:rsidR="00CE7170">
        <w:rPr>
          <w:rFonts w:ascii="Times New Roman" w:eastAsia="Times New Roman" w:hAnsi="Times New Roman"/>
          <w:sz w:val="24"/>
          <w:szCs w:val="24"/>
          <w:lang w:val="en-GB" w:eastAsia="en-GB"/>
        </w:rPr>
        <w:t xml:space="preserve"> </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Haematological alterations in fish subjected to xenobiotics may be different and depend on the toxic agent, its concentration and time of exposure, environmental conditions, and intrinsic factors such as fish species, age, and size</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(Ahmed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2020</w:t>
      </w:r>
      <w:r w:rsidR="00091CDA">
        <w:rPr>
          <w:rFonts w:ascii="Times New Roman" w:eastAsia="Times New Roman" w:hAnsi="Times New Roman"/>
          <w:sz w:val="24"/>
          <w:szCs w:val="24"/>
          <w:lang w:val="en-GB" w:eastAsia="en-GB"/>
        </w:rPr>
        <w:t>).</w:t>
      </w:r>
      <w:r w:rsidR="000544FB">
        <w:rPr>
          <w:rFonts w:ascii="Times New Roman" w:eastAsia="Times New Roman" w:hAnsi="Times New Roman"/>
          <w:sz w:val="24"/>
          <w:szCs w:val="24"/>
          <w:lang w:val="en-GB" w:eastAsia="en-GB"/>
        </w:rPr>
        <w:t xml:space="preserve"> </w:t>
      </w:r>
    </w:p>
    <w:p w14:paraId="204CE6AA" w14:textId="0211AB3C" w:rsidR="00297B5D" w:rsidRDefault="00E871C7" w:rsidP="00297B5D">
      <w:pPr>
        <w:spacing w:after="0" w:line="360" w:lineRule="auto"/>
        <w:ind w:firstLine="720"/>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Fish live in very intimate contact with their environment and are therefore very susceptible to physical and chemical changes that may be reflected in their blood components</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(Wilson and Taylor, 1993). </w:t>
      </w:r>
      <w:r>
        <w:rPr>
          <w:rFonts w:ascii="Times New Roman" w:eastAsia="Times New Roman" w:hAnsi="Times New Roman"/>
          <w:sz w:val="24"/>
          <w:szCs w:val="24"/>
          <w:lang w:val="en-GB" w:eastAsia="en-GB"/>
        </w:rPr>
        <w:t>“</w:t>
      </w:r>
      <w:proofErr w:type="spellStart"/>
      <w:r w:rsidR="00826468" w:rsidRPr="00826468">
        <w:rPr>
          <w:rFonts w:ascii="Times New Roman" w:eastAsia="Times New Roman" w:hAnsi="Times New Roman"/>
          <w:i/>
          <w:sz w:val="24"/>
          <w:szCs w:val="24"/>
          <w:lang w:val="en-GB" w:eastAsia="en-GB"/>
        </w:rPr>
        <w:t>Clarias</w:t>
      </w:r>
      <w:proofErr w:type="spellEnd"/>
      <w:r w:rsidR="00826468" w:rsidRPr="00826468">
        <w:rPr>
          <w:rFonts w:ascii="Times New Roman" w:eastAsia="Times New Roman" w:hAnsi="Times New Roman"/>
          <w:i/>
          <w:sz w:val="24"/>
          <w:szCs w:val="24"/>
          <w:lang w:val="en-GB" w:eastAsia="en-GB"/>
        </w:rPr>
        <w:t xml:space="preserve"> </w:t>
      </w:r>
      <w:proofErr w:type="spellStart"/>
      <w:r w:rsidR="00826468" w:rsidRPr="00826468">
        <w:rPr>
          <w:rFonts w:ascii="Times New Roman" w:eastAsia="Times New Roman" w:hAnsi="Times New Roman"/>
          <w:i/>
          <w:sz w:val="24"/>
          <w:szCs w:val="24"/>
          <w:lang w:val="en-GB" w:eastAsia="en-GB"/>
        </w:rPr>
        <w:t>gariepinus</w:t>
      </w:r>
      <w:proofErr w:type="spellEnd"/>
      <w:r w:rsidR="0098348F" w:rsidRPr="0098348F">
        <w:rPr>
          <w:rFonts w:ascii="Times New Roman" w:eastAsia="Times New Roman" w:hAnsi="Times New Roman"/>
          <w:sz w:val="24"/>
          <w:szCs w:val="24"/>
          <w:lang w:val="en-GB" w:eastAsia="en-GB"/>
        </w:rPr>
        <w:t xml:space="preserve">, commonly known as the African </w:t>
      </w:r>
      <w:proofErr w:type="spellStart"/>
      <w:r w:rsidR="0098348F" w:rsidRPr="0098348F">
        <w:rPr>
          <w:rFonts w:ascii="Times New Roman" w:eastAsia="Times New Roman" w:hAnsi="Times New Roman"/>
          <w:sz w:val="24"/>
          <w:szCs w:val="24"/>
          <w:lang w:val="en-GB" w:eastAsia="en-GB"/>
        </w:rPr>
        <w:t>sharptooth</w:t>
      </w:r>
      <w:proofErr w:type="spellEnd"/>
      <w:r w:rsidR="0098348F" w:rsidRPr="0098348F">
        <w:rPr>
          <w:rFonts w:ascii="Times New Roman" w:eastAsia="Times New Roman" w:hAnsi="Times New Roman"/>
          <w:sz w:val="24"/>
          <w:szCs w:val="24"/>
          <w:lang w:val="en-GB" w:eastAsia="en-GB"/>
        </w:rPr>
        <w:t xml:space="preserve"> catfish, is an important species in aquaculture and has been widely used as a model organism in toxicological studies</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w:t>
      </w:r>
      <w:proofErr w:type="spellStart"/>
      <w:r w:rsidR="0098348F" w:rsidRPr="0098348F">
        <w:rPr>
          <w:rFonts w:ascii="Times New Roman" w:eastAsia="Times New Roman" w:hAnsi="Times New Roman"/>
          <w:sz w:val="24"/>
          <w:szCs w:val="24"/>
          <w:lang w:val="en-GB" w:eastAsia="en-GB"/>
        </w:rPr>
        <w:t>Adeogun</w:t>
      </w:r>
      <w:proofErr w:type="spellEnd"/>
      <w:r w:rsidR="0098348F"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xml:space="preserve">., 2015). </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They are a highly esteemed group of fishes with popular delicacy relish throughout Africa and the most cultured fish species due to their fast growth rate, high market value, and ability to tolerate difficult aquatic conditions</w:t>
      </w:r>
      <w:r>
        <w:rPr>
          <w:rFonts w:ascii="Times New Roman" w:eastAsia="Times New Roman" w:hAnsi="Times New Roman"/>
          <w:sz w:val="24"/>
          <w:szCs w:val="24"/>
          <w:lang w:val="en-GB" w:eastAsia="en-GB"/>
        </w:rPr>
        <w:t>”</w:t>
      </w:r>
      <w:r w:rsidR="0098348F" w:rsidRPr="0098348F">
        <w:rPr>
          <w:rFonts w:ascii="Times New Roman" w:eastAsia="Times New Roman" w:hAnsi="Times New Roman"/>
          <w:sz w:val="24"/>
          <w:szCs w:val="24"/>
          <w:lang w:val="en-GB" w:eastAsia="en-GB"/>
        </w:rPr>
        <w:t xml:space="preserve"> (</w:t>
      </w:r>
      <w:proofErr w:type="spellStart"/>
      <w:r w:rsidR="0098348F" w:rsidRPr="0098348F">
        <w:rPr>
          <w:rFonts w:ascii="Times New Roman" w:eastAsia="Times New Roman" w:hAnsi="Times New Roman"/>
          <w:sz w:val="24"/>
          <w:szCs w:val="24"/>
          <w:lang w:val="en-GB" w:eastAsia="en-GB"/>
        </w:rPr>
        <w:t>Olojo</w:t>
      </w:r>
      <w:proofErr w:type="spellEnd"/>
      <w:r w:rsidR="0098348F"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913AE6">
        <w:rPr>
          <w:rFonts w:ascii="Times New Roman" w:eastAsia="Times New Roman" w:hAnsi="Times New Roman"/>
          <w:sz w:val="24"/>
          <w:szCs w:val="24"/>
          <w:lang w:val="en-GB" w:eastAsia="en-GB"/>
        </w:rPr>
        <w:t>., 2005). They a</w:t>
      </w:r>
      <w:r w:rsidR="0098348F" w:rsidRPr="0098348F">
        <w:rPr>
          <w:rFonts w:ascii="Times New Roman" w:eastAsia="Times New Roman" w:hAnsi="Times New Roman"/>
          <w:sz w:val="24"/>
          <w:szCs w:val="24"/>
          <w:lang w:val="en-GB" w:eastAsia="en-GB"/>
        </w:rPr>
        <w:t>re known for their hardiness, rapid growth, and ability to tolerate a wide range of environmental conditions, making them an ideal candidate for investigating the effects of environmental pollutants.</w:t>
      </w:r>
      <w:r w:rsidR="00AB023C">
        <w:rPr>
          <w:rFonts w:ascii="Times New Roman" w:eastAsia="Times New Roman" w:hAnsi="Times New Roman"/>
          <w:sz w:val="24"/>
          <w:szCs w:val="24"/>
          <w:lang w:val="en-GB" w:eastAsia="en-GB"/>
        </w:rPr>
        <w:t xml:space="preserve"> </w:t>
      </w:r>
    </w:p>
    <w:p w14:paraId="768FC17D" w14:textId="70955ECA" w:rsidR="00297B5D" w:rsidRPr="00297B5D" w:rsidRDefault="000544FB" w:rsidP="00297B5D">
      <w:pPr>
        <w:spacing w:after="0" w:line="360" w:lineRule="auto"/>
        <w:ind w:firstLine="720"/>
        <w:jc w:val="both"/>
        <w:rPr>
          <w:rFonts w:ascii="Times New Roman" w:eastAsia="Times New Roman" w:hAnsi="Times New Roman"/>
          <w:sz w:val="24"/>
          <w:szCs w:val="24"/>
          <w:lang w:val="en-GB" w:eastAsia="en-GB"/>
        </w:rPr>
      </w:pPr>
      <w:r w:rsidRPr="000544FB">
        <w:rPr>
          <w:rFonts w:ascii="Times New Roman" w:eastAsia="Times New Roman" w:hAnsi="Times New Roman"/>
          <w:sz w:val="24"/>
          <w:szCs w:val="24"/>
          <w:lang w:val="en-GB" w:eastAsia="en-GB"/>
        </w:rPr>
        <w:t xml:space="preserve">Therefore, this investigation is aimed at examining the potential effects of diethyl phthalate on the general physiology of </w:t>
      </w:r>
      <w:proofErr w:type="spellStart"/>
      <w:r w:rsidR="00826468" w:rsidRPr="00826468">
        <w:rPr>
          <w:rFonts w:ascii="Times New Roman" w:eastAsia="Times New Roman" w:hAnsi="Times New Roman"/>
          <w:i/>
          <w:sz w:val="24"/>
          <w:szCs w:val="24"/>
          <w:lang w:val="en-GB" w:eastAsia="en-GB"/>
        </w:rPr>
        <w:t>Clarias</w:t>
      </w:r>
      <w:proofErr w:type="spellEnd"/>
      <w:r w:rsidR="00826468" w:rsidRPr="00826468">
        <w:rPr>
          <w:rFonts w:ascii="Times New Roman" w:eastAsia="Times New Roman" w:hAnsi="Times New Roman"/>
          <w:i/>
          <w:sz w:val="24"/>
          <w:szCs w:val="24"/>
          <w:lang w:val="en-GB" w:eastAsia="en-GB"/>
        </w:rPr>
        <w:t xml:space="preserve"> </w:t>
      </w:r>
      <w:proofErr w:type="spellStart"/>
      <w:r w:rsidR="00826468" w:rsidRPr="00826468">
        <w:rPr>
          <w:rFonts w:ascii="Times New Roman" w:eastAsia="Times New Roman" w:hAnsi="Times New Roman"/>
          <w:i/>
          <w:sz w:val="24"/>
          <w:szCs w:val="24"/>
          <w:lang w:val="en-GB" w:eastAsia="en-GB"/>
        </w:rPr>
        <w:t>gariepinus</w:t>
      </w:r>
      <w:proofErr w:type="spellEnd"/>
      <w:r w:rsidRPr="000544FB">
        <w:rPr>
          <w:rFonts w:ascii="Times New Roman" w:eastAsia="Times New Roman" w:hAnsi="Times New Roman"/>
          <w:sz w:val="24"/>
          <w:szCs w:val="24"/>
          <w:lang w:val="en-GB" w:eastAsia="en-GB"/>
        </w:rPr>
        <w:t xml:space="preserve"> juveniles, with a view to understanding the sub-lethal toxicological reactions of an extensively cultivated and ecologically important freshwater fish species. Since diethyl phthalate is increasingly found in plastic waste, industrial effluents, and </w:t>
      </w:r>
      <w:r w:rsidRPr="000544FB">
        <w:rPr>
          <w:rFonts w:ascii="Times New Roman" w:eastAsia="Times New Roman" w:hAnsi="Times New Roman"/>
          <w:sz w:val="24"/>
          <w:szCs w:val="24"/>
          <w:lang w:val="en-GB" w:eastAsia="en-GB"/>
        </w:rPr>
        <w:lastRenderedPageBreak/>
        <w:t>home wastewater, studying its effects on fish physiology is crucial for ecological risk and food safety.</w:t>
      </w:r>
      <w:r w:rsidR="00CA1E44">
        <w:rPr>
          <w:rFonts w:ascii="Times New Roman" w:eastAsia="Times New Roman" w:hAnsi="Times New Roman"/>
          <w:sz w:val="24"/>
          <w:szCs w:val="24"/>
          <w:lang w:val="en-GB" w:eastAsia="en-GB"/>
        </w:rPr>
        <w:t xml:space="preserve"> </w:t>
      </w:r>
      <w:r w:rsidR="00297B5D">
        <w:rPr>
          <w:rFonts w:ascii="Times New Roman" w:eastAsia="Times New Roman" w:hAnsi="Times New Roman"/>
          <w:sz w:val="24"/>
          <w:szCs w:val="24"/>
          <w:lang w:val="en-GB" w:eastAsia="en-GB"/>
        </w:rPr>
        <w:t xml:space="preserve">This study </w:t>
      </w:r>
      <w:r w:rsidR="00297B5D" w:rsidRPr="00297B5D">
        <w:rPr>
          <w:rFonts w:ascii="Times New Roman" w:eastAsia="Times New Roman" w:hAnsi="Times New Roman"/>
          <w:sz w:val="24"/>
          <w:szCs w:val="24"/>
          <w:lang w:val="en-GB" w:eastAsia="en-GB"/>
        </w:rPr>
        <w:t>assess</w:t>
      </w:r>
      <w:r w:rsidR="00297B5D">
        <w:rPr>
          <w:rFonts w:ascii="Times New Roman" w:eastAsia="Times New Roman" w:hAnsi="Times New Roman"/>
          <w:sz w:val="24"/>
          <w:szCs w:val="24"/>
          <w:lang w:val="en-GB" w:eastAsia="en-GB"/>
        </w:rPr>
        <w:t>ed</w:t>
      </w:r>
      <w:r w:rsidR="00297B5D" w:rsidRPr="00297B5D">
        <w:rPr>
          <w:rFonts w:ascii="Times New Roman" w:eastAsia="Times New Roman" w:hAnsi="Times New Roman"/>
          <w:sz w:val="24"/>
          <w:szCs w:val="24"/>
          <w:lang w:val="en-GB" w:eastAsia="en-GB"/>
        </w:rPr>
        <w:t xml:space="preserve"> behavioural responses, acute and chronic toxicity, haematological, and histological conditions</w:t>
      </w:r>
      <w:r w:rsidR="00297B5D">
        <w:rPr>
          <w:rFonts w:ascii="Times New Roman" w:eastAsia="Times New Roman" w:hAnsi="Times New Roman"/>
          <w:sz w:val="24"/>
          <w:szCs w:val="24"/>
          <w:lang w:val="en-GB" w:eastAsia="en-GB"/>
        </w:rPr>
        <w:t xml:space="preserve"> of the exposed organisms</w:t>
      </w:r>
      <w:r w:rsidR="00297B5D" w:rsidRPr="00297B5D">
        <w:rPr>
          <w:rFonts w:ascii="Times New Roman" w:eastAsia="Times New Roman" w:hAnsi="Times New Roman"/>
          <w:sz w:val="24"/>
          <w:szCs w:val="24"/>
          <w:lang w:val="en-GB" w:eastAsia="en-GB"/>
        </w:rPr>
        <w:t>.</w:t>
      </w:r>
    </w:p>
    <w:p w14:paraId="05D3B463" w14:textId="77777777" w:rsidR="00E27058" w:rsidRPr="00AF3B65" w:rsidRDefault="00915C5A" w:rsidP="004B4B12">
      <w:pPr>
        <w:spacing w:after="0" w:line="360" w:lineRule="auto"/>
        <w:jc w:val="both"/>
        <w:rPr>
          <w:rFonts w:ascii="Times New Roman" w:hAnsi="Times New Roman"/>
          <w:sz w:val="24"/>
          <w:szCs w:val="24"/>
        </w:rPr>
      </w:pPr>
      <w:r w:rsidRPr="00AF3B65">
        <w:rPr>
          <w:rFonts w:ascii="Times New Roman" w:hAnsi="Times New Roman"/>
          <w:b/>
          <w:bCs/>
          <w:sz w:val="24"/>
          <w:szCs w:val="24"/>
        </w:rPr>
        <w:t>Materials and Methods</w:t>
      </w:r>
    </w:p>
    <w:p w14:paraId="25BBF5FC"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Collection of fishes</w:t>
      </w:r>
    </w:p>
    <w:p w14:paraId="36D88AFB" w14:textId="0B3B5D20" w:rsidR="00AB023C" w:rsidRPr="0098348F" w:rsidRDefault="00AB023C" w:rsidP="00AB023C">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H</w:t>
      </w:r>
      <w:r w:rsidR="0098348F" w:rsidRPr="0098348F">
        <w:rPr>
          <w:rFonts w:ascii="Times New Roman" w:eastAsia="Times New Roman" w:hAnsi="Times New Roman"/>
          <w:sz w:val="24"/>
          <w:szCs w:val="24"/>
          <w:lang w:val="en-GB" w:eastAsia="en-GB"/>
        </w:rPr>
        <w:t xml:space="preserve">ealthy laboratory population of </w:t>
      </w:r>
      <w:proofErr w:type="spellStart"/>
      <w:r w:rsidR="00826468" w:rsidRPr="00826468">
        <w:rPr>
          <w:rFonts w:ascii="Times New Roman" w:eastAsia="Times New Roman" w:hAnsi="Times New Roman"/>
          <w:i/>
          <w:sz w:val="24"/>
          <w:szCs w:val="24"/>
          <w:lang w:val="en-GB" w:eastAsia="en-GB"/>
        </w:rPr>
        <w:t>Clarias</w:t>
      </w:r>
      <w:proofErr w:type="spellEnd"/>
      <w:r w:rsidR="00826468" w:rsidRPr="00826468">
        <w:rPr>
          <w:rFonts w:ascii="Times New Roman" w:eastAsia="Times New Roman" w:hAnsi="Times New Roman"/>
          <w:i/>
          <w:sz w:val="24"/>
          <w:szCs w:val="24"/>
          <w:lang w:val="en-GB" w:eastAsia="en-GB"/>
        </w:rPr>
        <w:t xml:space="preserve"> </w:t>
      </w:r>
      <w:proofErr w:type="spellStart"/>
      <w:r w:rsidR="00826468" w:rsidRPr="00826468">
        <w:rPr>
          <w:rFonts w:ascii="Times New Roman" w:eastAsia="Times New Roman" w:hAnsi="Times New Roman"/>
          <w:i/>
          <w:sz w:val="24"/>
          <w:szCs w:val="24"/>
          <w:lang w:val="en-GB" w:eastAsia="en-GB"/>
        </w:rPr>
        <w:t>gariepinus</w:t>
      </w:r>
      <w:proofErr w:type="spellEnd"/>
      <w:r w:rsidR="0098348F" w:rsidRPr="0098348F">
        <w:rPr>
          <w:rFonts w:ascii="Times New Roman" w:eastAsia="Times New Roman" w:hAnsi="Times New Roman"/>
          <w:sz w:val="24"/>
          <w:szCs w:val="24"/>
          <w:lang w:val="en-GB" w:eastAsia="en-GB"/>
        </w:rPr>
        <w:t xml:space="preserve"> that varied between 18.22 and 21.31 g was procured from the Department of Fisheries and Aquaculture, LAUTECH, </w:t>
      </w:r>
      <w:proofErr w:type="spellStart"/>
      <w:r w:rsidR="0098348F" w:rsidRPr="0098348F">
        <w:rPr>
          <w:rFonts w:ascii="Times New Roman" w:eastAsia="Times New Roman" w:hAnsi="Times New Roman"/>
          <w:sz w:val="24"/>
          <w:szCs w:val="24"/>
          <w:lang w:val="en-GB" w:eastAsia="en-GB"/>
        </w:rPr>
        <w:t>Ogbomoso</w:t>
      </w:r>
      <w:proofErr w:type="spellEnd"/>
      <w:r w:rsidR="0098348F" w:rsidRPr="0098348F">
        <w:rPr>
          <w:rFonts w:ascii="Times New Roman" w:eastAsia="Times New Roman" w:hAnsi="Times New Roman"/>
          <w:sz w:val="24"/>
          <w:szCs w:val="24"/>
          <w:lang w:val="en-GB" w:eastAsia="en-GB"/>
        </w:rPr>
        <w:t>, Oyo State, Nigeria.</w:t>
      </w:r>
      <w:r>
        <w:rPr>
          <w:rFonts w:ascii="Times New Roman" w:eastAsia="Times New Roman" w:hAnsi="Times New Roman"/>
          <w:sz w:val="24"/>
          <w:szCs w:val="24"/>
          <w:lang w:val="en-GB" w:eastAsia="en-GB"/>
        </w:rPr>
        <w:t xml:space="preserve"> </w:t>
      </w:r>
      <w:r w:rsidR="000544FB" w:rsidRPr="000544FB">
        <w:rPr>
          <w:rFonts w:ascii="Times New Roman" w:hAnsi="Times New Roman"/>
          <w:sz w:val="24"/>
          <w:szCs w:val="24"/>
        </w:rPr>
        <w:t xml:space="preserve">The fish were </w:t>
      </w:r>
      <w:proofErr w:type="spellStart"/>
      <w:r w:rsidR="000544FB" w:rsidRPr="000544FB">
        <w:rPr>
          <w:rFonts w:ascii="Times New Roman" w:hAnsi="Times New Roman"/>
          <w:sz w:val="24"/>
          <w:szCs w:val="24"/>
        </w:rPr>
        <w:t>acclimatised</w:t>
      </w:r>
      <w:proofErr w:type="spellEnd"/>
      <w:r w:rsidR="000544FB" w:rsidRPr="000544FB">
        <w:rPr>
          <w:rFonts w:ascii="Times New Roman" w:hAnsi="Times New Roman"/>
          <w:sz w:val="24"/>
          <w:szCs w:val="24"/>
        </w:rPr>
        <w:t xml:space="preserve"> to laboratory conditions for </w:t>
      </w:r>
      <w:r w:rsidR="000544FB" w:rsidRPr="000544FB">
        <w:rPr>
          <w:rStyle w:val="Strong"/>
          <w:rFonts w:ascii="Times New Roman" w:hAnsi="Times New Roman"/>
          <w:b w:val="0"/>
          <w:sz w:val="24"/>
          <w:szCs w:val="24"/>
        </w:rPr>
        <w:t>14 days</w:t>
      </w:r>
      <w:r w:rsidR="000544FB" w:rsidRPr="000544FB">
        <w:rPr>
          <w:rFonts w:ascii="Times New Roman" w:hAnsi="Times New Roman"/>
          <w:sz w:val="24"/>
          <w:szCs w:val="24"/>
        </w:rPr>
        <w:t>, in accordance with international testing guidelines, to allow physiological stabilization and minimize stress-related effects prior to exposure, thereby ensuring the reliability of experimental results (OECD, 2019; APHA, 2017).</w:t>
      </w:r>
      <w:r w:rsidRPr="0098348F">
        <w:rPr>
          <w:rFonts w:ascii="Times New Roman" w:eastAsia="Times New Roman" w:hAnsi="Times New Roman"/>
          <w:sz w:val="24"/>
          <w:szCs w:val="24"/>
          <w:lang w:val="en-GB" w:eastAsia="en-GB"/>
        </w:rPr>
        <w:t xml:space="preserve"> During the acclimatisation, fish were fed with commercial fish feed on commercial feed at 5% of their wet body weight, and also three-fourths of the aquaria water was changed daily.</w:t>
      </w:r>
    </w:p>
    <w:p w14:paraId="2C588F22"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Reagent Used</w:t>
      </w:r>
    </w:p>
    <w:p w14:paraId="5C77DDEC"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A stock solution of diethyl phthalate (Plate 2) with 99.97% purity (CAS number: 84-66-2; molecular weight: 22.24) was procured and prepared as a stock solution. </w:t>
      </w:r>
      <w:r w:rsidR="00CE7170">
        <w:rPr>
          <w:rFonts w:ascii="Times New Roman" w:eastAsia="Times New Roman" w:hAnsi="Times New Roman"/>
          <w:sz w:val="24"/>
          <w:szCs w:val="24"/>
          <w:lang w:val="en-GB" w:eastAsia="en-GB"/>
        </w:rPr>
        <w:t xml:space="preserve">Different </w:t>
      </w:r>
      <w:r w:rsidRPr="0098348F">
        <w:rPr>
          <w:rFonts w:ascii="Times New Roman" w:eastAsia="Times New Roman" w:hAnsi="Times New Roman"/>
          <w:sz w:val="24"/>
          <w:szCs w:val="24"/>
          <w:lang w:val="en-GB" w:eastAsia="en-GB"/>
        </w:rPr>
        <w:t>working concentrations of DEP were prepared by dissolving appropriate amounts of stock in aquaria water.</w:t>
      </w:r>
    </w:p>
    <w:p w14:paraId="7D898704" w14:textId="77777777" w:rsidR="0002725C" w:rsidRPr="0098348F" w:rsidRDefault="0002725C" w:rsidP="0002725C">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Range Finding Test</w:t>
      </w:r>
    </w:p>
    <w:p w14:paraId="200D8DF4" w14:textId="636C6B21" w:rsidR="0098348F" w:rsidRPr="0098348F" w:rsidRDefault="00E871C7" w:rsidP="004B4B12">
      <w:pPr>
        <w:spacing w:after="0" w:line="36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w:t>
      </w:r>
      <w:r w:rsidR="0002725C" w:rsidRPr="0098348F">
        <w:rPr>
          <w:rFonts w:ascii="Times New Roman" w:eastAsia="Times New Roman" w:hAnsi="Times New Roman"/>
          <w:sz w:val="24"/>
          <w:szCs w:val="24"/>
          <w:lang w:val="en-GB" w:eastAsia="en-GB"/>
        </w:rPr>
        <w:t>DEP solutions were prepared and added to test tanks daily to maintain nominal concentrations.</w:t>
      </w:r>
      <w:r w:rsidR="0002725C">
        <w:rPr>
          <w:rFonts w:ascii="Times New Roman" w:eastAsia="Times New Roman" w:hAnsi="Times New Roman"/>
          <w:sz w:val="24"/>
          <w:szCs w:val="24"/>
          <w:lang w:val="en-GB" w:eastAsia="en-GB"/>
        </w:rPr>
        <w:t xml:space="preserve"> </w:t>
      </w:r>
      <w:r w:rsidR="0002725C" w:rsidRPr="0098348F">
        <w:rPr>
          <w:rFonts w:ascii="Times New Roman" w:eastAsia="Times New Roman" w:hAnsi="Times New Roman"/>
          <w:sz w:val="24"/>
          <w:szCs w:val="24"/>
          <w:lang w:val="en-GB" w:eastAsia="en-GB"/>
        </w:rPr>
        <w:t>The exploratory range of concentration of test chemicals was determined with a series of range-finding experiments. This was initially conducted using the geometric series of concentration values to identify the highest concentrations that would kill 100% of the test organisms and the lowest concentrations that would not affect them. Thereafter, definitive acute toxicity bioassays (continuous flow-through system) were conducted by exposing fish to different concentrations of DEP.</w:t>
      </w:r>
      <w:r w:rsidR="0002725C">
        <w:rPr>
          <w:rFonts w:ascii="Times New Roman" w:eastAsia="Times New Roman" w:hAnsi="Times New Roman"/>
          <w:sz w:val="24"/>
          <w:szCs w:val="24"/>
          <w:lang w:val="en-GB" w:eastAsia="en-GB"/>
        </w:rPr>
        <w:t xml:space="preserve"> </w:t>
      </w:r>
      <w:r w:rsidR="0098348F" w:rsidRPr="0098348F">
        <w:rPr>
          <w:rFonts w:ascii="Times New Roman" w:eastAsia="Times New Roman" w:hAnsi="Times New Roman"/>
          <w:sz w:val="24"/>
          <w:szCs w:val="24"/>
          <w:lang w:val="en-GB" w:eastAsia="en-GB"/>
        </w:rPr>
        <w:t xml:space="preserve">Fish were divided into seven groups: one control group and six experimental groups exposed to DEP </w:t>
      </w:r>
      <w:r w:rsidR="00317058">
        <w:rPr>
          <w:rFonts w:ascii="Times New Roman" w:eastAsia="Times New Roman" w:hAnsi="Times New Roman"/>
          <w:sz w:val="24"/>
          <w:szCs w:val="24"/>
          <w:lang w:val="en-GB" w:eastAsia="en-GB"/>
        </w:rPr>
        <w:t>chronic</w:t>
      </w:r>
      <w:r w:rsidR="0002725C">
        <w:rPr>
          <w:rFonts w:ascii="Times New Roman" w:eastAsia="Times New Roman" w:hAnsi="Times New Roman"/>
          <w:sz w:val="24"/>
          <w:szCs w:val="24"/>
          <w:lang w:val="en-GB" w:eastAsia="en-GB"/>
        </w:rPr>
        <w:t xml:space="preserve"> </w:t>
      </w:r>
      <w:r w:rsidR="0098348F" w:rsidRPr="0098348F">
        <w:rPr>
          <w:rFonts w:ascii="Times New Roman" w:eastAsia="Times New Roman" w:hAnsi="Times New Roman"/>
          <w:sz w:val="24"/>
          <w:szCs w:val="24"/>
          <w:lang w:val="en-GB" w:eastAsia="en-GB"/>
        </w:rPr>
        <w:t xml:space="preserve">concentrations of </w:t>
      </w:r>
      <w:r w:rsidR="00913AE6">
        <w:rPr>
          <w:rStyle w:val="ff1"/>
          <w:rFonts w:ascii="Times New Roman" w:eastAsia="ff1" w:hAnsi="Times New Roman"/>
          <w:color w:val="000000"/>
          <w:sz w:val="24"/>
          <w:szCs w:val="24"/>
          <w:shd w:val="clear" w:color="auto" w:fill="FFFFFF"/>
          <w:lang w:bidi="ar"/>
        </w:rPr>
        <w:t xml:space="preserve">26.0, 34.5, 43.25, 53.8 and 62.5 </w:t>
      </w:r>
      <w:r w:rsidR="00913AE6">
        <w:rPr>
          <w:rFonts w:ascii="Times New Roman" w:eastAsia="ff1" w:hAnsi="Times New Roman"/>
          <w:sz w:val="24"/>
          <w:szCs w:val="24"/>
          <w:shd w:val="clear" w:color="auto" w:fill="FFFFFF"/>
          <w:lang w:bidi="ar"/>
        </w:rPr>
        <w:t>µL/L</w:t>
      </w:r>
      <w:r w:rsidR="0002725C">
        <w:rPr>
          <w:rFonts w:ascii="Times New Roman" w:eastAsia="ff1" w:hAnsi="Times New Roman"/>
          <w:sz w:val="24"/>
          <w:szCs w:val="24"/>
          <w:shd w:val="clear" w:color="auto" w:fill="FFFFFF"/>
          <w:lang w:bidi="ar"/>
        </w:rPr>
        <w:t xml:space="preserve"> </w:t>
      </w:r>
      <w:r w:rsidR="0002725C">
        <w:rPr>
          <w:rFonts w:ascii="Times New Roman" w:eastAsia="Times New Roman" w:hAnsi="Times New Roman"/>
          <w:sz w:val="24"/>
          <w:szCs w:val="24"/>
          <w:lang w:val="en-GB" w:eastAsia="en-GB"/>
        </w:rPr>
        <w:t xml:space="preserve">respectively </w:t>
      </w:r>
      <w:r w:rsidR="00317058">
        <w:rPr>
          <w:rFonts w:ascii="Times New Roman" w:eastAsia="Times New Roman" w:hAnsi="Times New Roman"/>
          <w:sz w:val="24"/>
          <w:szCs w:val="24"/>
          <w:lang w:val="en-GB" w:eastAsia="en-GB"/>
        </w:rPr>
        <w:t>for</w:t>
      </w:r>
      <w:r w:rsidR="00913AE6">
        <w:rPr>
          <w:rFonts w:ascii="Times New Roman" w:eastAsia="Times New Roman" w:hAnsi="Times New Roman"/>
          <w:sz w:val="24"/>
          <w:szCs w:val="24"/>
          <w:lang w:val="en-GB" w:eastAsia="en-GB"/>
        </w:rPr>
        <w:t xml:space="preserve"> 45</w:t>
      </w:r>
      <w:r w:rsidR="0002725C">
        <w:rPr>
          <w:rFonts w:ascii="Times New Roman" w:eastAsia="Times New Roman" w:hAnsi="Times New Roman"/>
          <w:sz w:val="24"/>
          <w:szCs w:val="24"/>
          <w:lang w:val="en-GB" w:eastAsia="en-GB"/>
        </w:rPr>
        <w:t xml:space="preserve"> days</w:t>
      </w:r>
      <w:r>
        <w:rPr>
          <w:rFonts w:ascii="Times New Roman" w:eastAsia="Times New Roman" w:hAnsi="Times New Roman"/>
          <w:sz w:val="24"/>
          <w:szCs w:val="24"/>
          <w:lang w:val="en-GB" w:eastAsia="en-GB"/>
        </w:rPr>
        <w:t>”</w:t>
      </w:r>
      <w:r w:rsidR="0002725C">
        <w:rPr>
          <w:rFonts w:ascii="Times New Roman" w:eastAsia="Times New Roman" w:hAnsi="Times New Roman"/>
          <w:sz w:val="24"/>
          <w:szCs w:val="24"/>
          <w:lang w:val="en-GB" w:eastAsia="en-GB"/>
        </w:rPr>
        <w:t xml:space="preserve"> </w:t>
      </w:r>
      <w:r w:rsidR="0098348F" w:rsidRPr="0098348F">
        <w:rPr>
          <w:rFonts w:ascii="Times New Roman" w:eastAsia="Times New Roman" w:hAnsi="Times New Roman"/>
          <w:sz w:val="24"/>
          <w:szCs w:val="24"/>
          <w:lang w:val="en-GB" w:eastAsia="en-GB"/>
        </w:rPr>
        <w:t>(</w:t>
      </w:r>
      <w:proofErr w:type="spellStart"/>
      <w:r w:rsidR="0098348F" w:rsidRPr="0098348F">
        <w:rPr>
          <w:rFonts w:ascii="Times New Roman" w:eastAsia="Times New Roman" w:hAnsi="Times New Roman"/>
          <w:sz w:val="24"/>
          <w:szCs w:val="24"/>
          <w:lang w:val="en-GB" w:eastAsia="en-GB"/>
        </w:rPr>
        <w:t>Obiezue</w:t>
      </w:r>
      <w:proofErr w:type="spellEnd"/>
      <w:r w:rsidR="0098348F"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02725C">
        <w:rPr>
          <w:rFonts w:ascii="Times New Roman" w:eastAsia="Times New Roman" w:hAnsi="Times New Roman"/>
          <w:sz w:val="24"/>
          <w:szCs w:val="24"/>
          <w:lang w:val="en-GB" w:eastAsia="en-GB"/>
        </w:rPr>
        <w:t xml:space="preserve">., 2022 and </w:t>
      </w:r>
      <w:r w:rsidR="0098348F" w:rsidRPr="0098348F">
        <w:rPr>
          <w:rFonts w:ascii="Times New Roman" w:eastAsia="Times New Roman" w:hAnsi="Times New Roman"/>
          <w:sz w:val="24"/>
          <w:szCs w:val="24"/>
          <w:lang w:val="en-GB" w:eastAsia="en-GB"/>
        </w:rPr>
        <w:t xml:space="preserve">Adekunle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2023).</w:t>
      </w:r>
    </w:p>
    <w:p w14:paraId="430B99E4"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 xml:space="preserve">Behavioural </w:t>
      </w:r>
      <w:r w:rsidR="00CA3DD2">
        <w:rPr>
          <w:rFonts w:ascii="Times New Roman" w:eastAsia="Times New Roman" w:hAnsi="Times New Roman"/>
          <w:b/>
          <w:bCs/>
          <w:sz w:val="24"/>
          <w:szCs w:val="24"/>
          <w:lang w:val="en-GB" w:eastAsia="en-GB"/>
        </w:rPr>
        <w:t>and Mortality Responses</w:t>
      </w:r>
    </w:p>
    <w:p w14:paraId="2F1B87E9" w14:textId="77777777" w:rsidR="0098348F" w:rsidRPr="00AB023C" w:rsidRDefault="0098348F" w:rsidP="00CA3DD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Behavioural changes </w:t>
      </w:r>
      <w:r w:rsidR="00CA3DD2">
        <w:rPr>
          <w:rFonts w:ascii="Times New Roman" w:eastAsia="Times New Roman" w:hAnsi="Times New Roman"/>
          <w:sz w:val="24"/>
          <w:szCs w:val="24"/>
          <w:lang w:val="en-GB" w:eastAsia="en-GB"/>
        </w:rPr>
        <w:t xml:space="preserve">and mortality </w:t>
      </w:r>
      <w:r w:rsidRPr="0098348F">
        <w:rPr>
          <w:rFonts w:ascii="Times New Roman" w:eastAsia="Times New Roman" w:hAnsi="Times New Roman"/>
          <w:sz w:val="24"/>
          <w:szCs w:val="24"/>
          <w:lang w:val="en-GB" w:eastAsia="en-GB"/>
        </w:rPr>
        <w:t xml:space="preserve">were </w:t>
      </w:r>
      <w:r w:rsidR="00CA3DD2">
        <w:rPr>
          <w:rFonts w:ascii="Times New Roman" w:eastAsia="Times New Roman" w:hAnsi="Times New Roman"/>
          <w:sz w:val="24"/>
          <w:szCs w:val="24"/>
          <w:lang w:val="en-GB" w:eastAsia="en-GB"/>
        </w:rPr>
        <w:t>monitored</w:t>
      </w:r>
      <w:r w:rsidRPr="0098348F">
        <w:rPr>
          <w:rFonts w:ascii="Times New Roman" w:eastAsia="Times New Roman" w:hAnsi="Times New Roman"/>
          <w:sz w:val="24"/>
          <w:szCs w:val="24"/>
          <w:lang w:val="en-GB" w:eastAsia="en-GB"/>
        </w:rPr>
        <w:t xml:space="preserve"> using </w:t>
      </w:r>
      <w:r w:rsidR="00CA3DD2">
        <w:rPr>
          <w:rFonts w:ascii="Times New Roman" w:eastAsia="Times New Roman" w:hAnsi="Times New Roman"/>
          <w:sz w:val="24"/>
          <w:szCs w:val="24"/>
          <w:lang w:val="en-GB" w:eastAsia="en-GB"/>
        </w:rPr>
        <w:t>visual observation</w:t>
      </w:r>
      <w:r w:rsidR="00AB023C">
        <w:rPr>
          <w:rFonts w:ascii="Times New Roman" w:eastAsia="Times New Roman" w:hAnsi="Times New Roman"/>
          <w:sz w:val="24"/>
          <w:szCs w:val="24"/>
          <w:lang w:val="en-GB" w:eastAsia="en-GB"/>
        </w:rPr>
        <w:t xml:space="preserve"> and documented and the LC</w:t>
      </w:r>
      <w:proofErr w:type="gramStart"/>
      <w:r w:rsidR="00AB023C" w:rsidRPr="00AB023C">
        <w:rPr>
          <w:rFonts w:ascii="Times New Roman" w:eastAsia="Times New Roman" w:hAnsi="Times New Roman"/>
          <w:sz w:val="24"/>
          <w:szCs w:val="24"/>
          <w:vertAlign w:val="subscript"/>
          <w:lang w:val="en-GB" w:eastAsia="en-GB"/>
        </w:rPr>
        <w:t>50</w:t>
      </w:r>
      <w:r w:rsidR="00AB023C">
        <w:rPr>
          <w:rFonts w:ascii="Times New Roman" w:eastAsia="Times New Roman" w:hAnsi="Times New Roman"/>
          <w:sz w:val="24"/>
          <w:szCs w:val="24"/>
          <w:vertAlign w:val="subscript"/>
          <w:lang w:val="en-GB" w:eastAsia="en-GB"/>
        </w:rPr>
        <w:t xml:space="preserve"> </w:t>
      </w:r>
      <w:r w:rsidR="00AB023C">
        <w:rPr>
          <w:rFonts w:ascii="Times New Roman" w:eastAsia="Times New Roman" w:hAnsi="Times New Roman"/>
          <w:sz w:val="24"/>
          <w:szCs w:val="24"/>
          <w:lang w:val="en-GB" w:eastAsia="en-GB"/>
        </w:rPr>
        <w:t xml:space="preserve"> values</w:t>
      </w:r>
      <w:proofErr w:type="gramEnd"/>
      <w:r w:rsidR="00AB023C">
        <w:rPr>
          <w:rFonts w:ascii="Times New Roman" w:eastAsia="Times New Roman" w:hAnsi="Times New Roman"/>
          <w:sz w:val="24"/>
          <w:szCs w:val="24"/>
          <w:lang w:val="en-GB" w:eastAsia="en-GB"/>
        </w:rPr>
        <w:t xml:space="preserve"> for acute and chronic toxicities were determined and recorded.</w:t>
      </w:r>
    </w:p>
    <w:p w14:paraId="4E39C571" w14:textId="77777777" w:rsidR="0002725C" w:rsidRPr="0098348F" w:rsidRDefault="0002725C" w:rsidP="0002725C">
      <w:pPr>
        <w:spacing w:after="0" w:line="360" w:lineRule="auto"/>
        <w:jc w:val="both"/>
        <w:rPr>
          <w:rFonts w:ascii="Times New Roman" w:eastAsia="Times New Roman" w:hAnsi="Times New Roman"/>
          <w:sz w:val="24"/>
          <w:szCs w:val="24"/>
          <w:lang w:val="en-GB" w:eastAsia="en-GB"/>
        </w:rPr>
      </w:pPr>
      <w:r>
        <w:rPr>
          <w:rFonts w:ascii="Times New Roman" w:eastAsia="Times New Roman" w:hAnsi="Times New Roman"/>
          <w:b/>
          <w:bCs/>
          <w:sz w:val="24"/>
          <w:szCs w:val="24"/>
          <w:lang w:val="en-GB" w:eastAsia="en-GB"/>
        </w:rPr>
        <w:t>Blood</w:t>
      </w:r>
      <w:r w:rsidR="0098348F" w:rsidRPr="0098348F">
        <w:rPr>
          <w:rFonts w:ascii="Times New Roman" w:eastAsia="Times New Roman" w:hAnsi="Times New Roman"/>
          <w:b/>
          <w:bCs/>
          <w:sz w:val="24"/>
          <w:szCs w:val="24"/>
          <w:lang w:val="en-GB" w:eastAsia="en-GB"/>
        </w:rPr>
        <w:t xml:space="preserve"> Collection</w:t>
      </w:r>
      <w:r>
        <w:rPr>
          <w:rFonts w:ascii="Times New Roman" w:eastAsia="Times New Roman" w:hAnsi="Times New Roman"/>
          <w:b/>
          <w:bCs/>
          <w:sz w:val="24"/>
          <w:szCs w:val="24"/>
          <w:lang w:val="en-GB" w:eastAsia="en-GB"/>
        </w:rPr>
        <w:t xml:space="preserve"> and </w:t>
      </w:r>
      <w:r w:rsidRPr="0098348F">
        <w:rPr>
          <w:rFonts w:ascii="Times New Roman" w:eastAsia="Times New Roman" w:hAnsi="Times New Roman"/>
          <w:b/>
          <w:bCs/>
          <w:sz w:val="24"/>
          <w:szCs w:val="24"/>
          <w:lang w:val="en-GB" w:eastAsia="en-GB"/>
        </w:rPr>
        <w:t>Haematological Evaluation</w:t>
      </w:r>
    </w:p>
    <w:p w14:paraId="19586B0D" w14:textId="013D9F27" w:rsidR="00CA3DD2"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lastRenderedPageBreak/>
        <w:t>Blood samples were collected from the caudal vein of anaesthetised fish using heparinised syringes. Samples were immediately transferred to EDTA-coated tubes for haematological analysis.</w:t>
      </w:r>
      <w:r w:rsidR="0002725C">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Haematological examination of fish was done following the method described by </w:t>
      </w:r>
      <w:proofErr w:type="spellStart"/>
      <w:r w:rsidRPr="0098348F">
        <w:rPr>
          <w:rFonts w:ascii="Times New Roman" w:eastAsia="Times New Roman" w:hAnsi="Times New Roman"/>
          <w:sz w:val="24"/>
          <w:szCs w:val="24"/>
          <w:lang w:val="en-GB" w:eastAsia="en-GB"/>
        </w:rPr>
        <w:t>Ogundiran</w:t>
      </w:r>
      <w:proofErr w:type="spellEnd"/>
      <w:r w:rsidRPr="0098348F">
        <w:rPr>
          <w:rFonts w:ascii="Times New Roman" w:eastAsia="Times New Roman" w:hAnsi="Times New Roman"/>
          <w:sz w:val="24"/>
          <w:szCs w:val="24"/>
          <w:lang w:val="en-GB" w:eastAsia="en-GB"/>
        </w:rPr>
        <w:t xml:space="preserve"> and </w:t>
      </w:r>
      <w:proofErr w:type="spellStart"/>
      <w:r w:rsidRPr="0098348F">
        <w:rPr>
          <w:rFonts w:ascii="Times New Roman" w:eastAsia="Times New Roman" w:hAnsi="Times New Roman"/>
          <w:sz w:val="24"/>
          <w:szCs w:val="24"/>
          <w:lang w:val="en-GB" w:eastAsia="en-GB"/>
        </w:rPr>
        <w:t>Ayandiran</w:t>
      </w:r>
      <w:proofErr w:type="spellEnd"/>
      <w:r w:rsidRPr="0098348F">
        <w:rPr>
          <w:rFonts w:ascii="Times New Roman" w:eastAsia="Times New Roman" w:hAnsi="Times New Roman"/>
          <w:sz w:val="24"/>
          <w:szCs w:val="24"/>
          <w:lang w:val="en-GB" w:eastAsia="en-GB"/>
        </w:rPr>
        <w:t xml:space="preserve"> (2021). 11/2 ml of blood was collected at the end of the experiment from the caudal peduncle of both the exposed and the control fish stocks Joshi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w:t>
      </w:r>
      <w:r w:rsidR="00317058">
        <w:rPr>
          <w:rFonts w:ascii="Times New Roman" w:eastAsia="Times New Roman" w:hAnsi="Times New Roman"/>
          <w:sz w:val="24"/>
          <w:szCs w:val="24"/>
          <w:lang w:val="en-GB" w:eastAsia="en-GB"/>
        </w:rPr>
        <w:t>,</w:t>
      </w:r>
      <w:r w:rsidRPr="0098348F">
        <w:rPr>
          <w:rFonts w:ascii="Times New Roman" w:eastAsia="Times New Roman" w:hAnsi="Times New Roman"/>
          <w:sz w:val="24"/>
          <w:szCs w:val="24"/>
          <w:lang w:val="en-GB" w:eastAsia="en-GB"/>
        </w:rPr>
        <w:t xml:space="preserve"> (2000). </w:t>
      </w:r>
      <w:r w:rsidR="00E871C7">
        <w:rPr>
          <w:rFonts w:ascii="Times New Roman" w:eastAsia="Times New Roman" w:hAnsi="Times New Roman"/>
          <w:sz w:val="24"/>
          <w:szCs w:val="24"/>
          <w:lang w:val="en-GB" w:eastAsia="en-GB"/>
        </w:rPr>
        <w:t>“</w:t>
      </w:r>
      <w:r w:rsidRPr="0098348F">
        <w:rPr>
          <w:rFonts w:ascii="Times New Roman" w:eastAsia="Times New Roman" w:hAnsi="Times New Roman"/>
          <w:sz w:val="24"/>
          <w:szCs w:val="24"/>
          <w:lang w:val="en-GB" w:eastAsia="en-GB"/>
        </w:rPr>
        <w:t xml:space="preserve">The blood samples were dispensed into tubes containing lithium heparin anticoagulant. Haemoglobin was estimated by the </w:t>
      </w:r>
      <w:proofErr w:type="spellStart"/>
      <w:r w:rsidRPr="0098348F">
        <w:rPr>
          <w:rFonts w:ascii="Times New Roman" w:eastAsia="Times New Roman" w:hAnsi="Times New Roman"/>
          <w:sz w:val="24"/>
          <w:szCs w:val="24"/>
          <w:lang w:val="en-GB" w:eastAsia="en-GB"/>
        </w:rPr>
        <w:t>cyanomethemoglobin</w:t>
      </w:r>
      <w:proofErr w:type="spellEnd"/>
      <w:r w:rsidRPr="0098348F">
        <w:rPr>
          <w:rFonts w:ascii="Times New Roman" w:eastAsia="Times New Roman" w:hAnsi="Times New Roman"/>
          <w:sz w:val="24"/>
          <w:szCs w:val="24"/>
          <w:lang w:val="en-GB" w:eastAsia="en-GB"/>
        </w:rPr>
        <w:t xml:space="preserve"> method. Red blood cells (RBCs) and white blood cells (WBCs) were counted by Neubauer’s improved </w:t>
      </w:r>
      <w:proofErr w:type="spellStart"/>
      <w:r w:rsidRPr="0098348F">
        <w:rPr>
          <w:rFonts w:ascii="Times New Roman" w:eastAsia="Times New Roman" w:hAnsi="Times New Roman"/>
          <w:sz w:val="24"/>
          <w:szCs w:val="24"/>
          <w:lang w:val="en-GB" w:eastAsia="en-GB"/>
        </w:rPr>
        <w:t>hemocytometer</w:t>
      </w:r>
      <w:proofErr w:type="spellEnd"/>
      <w:r w:rsidRPr="0098348F">
        <w:rPr>
          <w:rFonts w:ascii="Times New Roman" w:eastAsia="Times New Roman" w:hAnsi="Times New Roman"/>
          <w:sz w:val="24"/>
          <w:szCs w:val="24"/>
          <w:lang w:val="en-GB" w:eastAsia="en-GB"/>
        </w:rPr>
        <w:t xml:space="preserve"> using </w:t>
      </w:r>
      <w:proofErr w:type="spellStart"/>
      <w:r w:rsidRPr="0098348F">
        <w:rPr>
          <w:rFonts w:ascii="Times New Roman" w:eastAsia="Times New Roman" w:hAnsi="Times New Roman"/>
          <w:sz w:val="24"/>
          <w:szCs w:val="24"/>
          <w:lang w:val="en-GB" w:eastAsia="en-GB"/>
        </w:rPr>
        <w:t>Hyems</w:t>
      </w:r>
      <w:proofErr w:type="spellEnd"/>
      <w:r w:rsidRPr="0098348F">
        <w:rPr>
          <w:rFonts w:ascii="Times New Roman" w:eastAsia="Times New Roman" w:hAnsi="Times New Roman"/>
          <w:sz w:val="24"/>
          <w:szCs w:val="24"/>
          <w:lang w:val="en-GB" w:eastAsia="en-GB"/>
        </w:rPr>
        <w:t xml:space="preserve"> (Shah and </w:t>
      </w:r>
      <w:proofErr w:type="spellStart"/>
      <w:r w:rsidRPr="0098348F">
        <w:rPr>
          <w:rFonts w:ascii="Times New Roman" w:eastAsia="Times New Roman" w:hAnsi="Times New Roman"/>
          <w:sz w:val="24"/>
          <w:szCs w:val="24"/>
          <w:lang w:val="en-GB" w:eastAsia="en-GB"/>
        </w:rPr>
        <w:t>Alltinday</w:t>
      </w:r>
      <w:proofErr w:type="spellEnd"/>
      <w:r w:rsidRPr="0098348F">
        <w:rPr>
          <w:rFonts w:ascii="Times New Roman" w:eastAsia="Times New Roman" w:hAnsi="Times New Roman"/>
          <w:sz w:val="24"/>
          <w:szCs w:val="24"/>
          <w:lang w:val="en-GB" w:eastAsia="en-GB"/>
        </w:rPr>
        <w:t>, 2005) and Turks solution</w:t>
      </w:r>
      <w:r w:rsidR="00E871C7">
        <w:rPr>
          <w:rFonts w:ascii="Times New Roman" w:eastAsia="Times New Roman" w:hAnsi="Times New Roman"/>
          <w:sz w:val="24"/>
          <w:szCs w:val="24"/>
          <w:lang w:val="en-GB" w:eastAsia="en-GB"/>
        </w:rPr>
        <w:t>”</w:t>
      </w:r>
      <w:r w:rsidRPr="0098348F">
        <w:rPr>
          <w:rFonts w:ascii="Times New Roman" w:eastAsia="Times New Roman" w:hAnsi="Times New Roman"/>
          <w:sz w:val="24"/>
          <w:szCs w:val="24"/>
          <w:lang w:val="en-GB" w:eastAsia="en-GB"/>
        </w:rPr>
        <w:t xml:space="preserve"> (</w:t>
      </w:r>
      <w:proofErr w:type="spellStart"/>
      <w:r w:rsidRPr="0098348F">
        <w:rPr>
          <w:rFonts w:ascii="Times New Roman" w:eastAsia="Times New Roman" w:hAnsi="Times New Roman"/>
          <w:sz w:val="24"/>
          <w:szCs w:val="24"/>
          <w:lang w:val="en-GB" w:eastAsia="en-GB"/>
        </w:rPr>
        <w:t>Mgbenka</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2003) as diluting fluids, respectively. Packed cell volume (PCV), mean corpuscular haemoglobin concentration (MCHC), mean corpuscular haemoglobin (MCH), and mean cell volume (MCV) were calculated respectively using standard formulas described by Joshi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(2002</w:t>
      </w:r>
      <w:r w:rsidR="00AC5927">
        <w:rPr>
          <w:rFonts w:ascii="Times New Roman" w:eastAsia="Times New Roman" w:hAnsi="Times New Roman"/>
          <w:sz w:val="24"/>
          <w:szCs w:val="24"/>
          <w:lang w:val="en-GB" w:eastAsia="en-GB"/>
        </w:rPr>
        <w:t>).</w:t>
      </w:r>
    </w:p>
    <w:p w14:paraId="700F93E2" w14:textId="77777777" w:rsidR="00CA3DD2" w:rsidRDefault="00CA3DD2" w:rsidP="004B4B12">
      <w:pPr>
        <w:spacing w:after="0" w:line="360" w:lineRule="auto"/>
        <w:jc w:val="both"/>
        <w:rPr>
          <w:rFonts w:ascii="Times New Roman" w:eastAsia="Times New Roman" w:hAnsi="Times New Roman"/>
          <w:sz w:val="24"/>
          <w:szCs w:val="24"/>
          <w:lang w:val="en-GB" w:eastAsia="en-GB"/>
        </w:rPr>
      </w:pPr>
      <w:r>
        <w:rPr>
          <w:rFonts w:ascii="Times New Roman" w:eastAsia="Times New Roman" w:hAnsi="Times New Roman"/>
          <w:b/>
          <w:bCs/>
          <w:sz w:val="24"/>
          <w:szCs w:val="24"/>
          <w:lang w:val="en-GB" w:eastAsia="en-GB"/>
        </w:rPr>
        <w:t xml:space="preserve">Histological </w:t>
      </w:r>
      <w:r w:rsidRPr="0098348F">
        <w:rPr>
          <w:rFonts w:ascii="Times New Roman" w:eastAsia="Times New Roman" w:hAnsi="Times New Roman"/>
          <w:b/>
          <w:bCs/>
          <w:sz w:val="24"/>
          <w:szCs w:val="24"/>
          <w:lang w:val="en-GB" w:eastAsia="en-GB"/>
        </w:rPr>
        <w:t>Evaluation</w:t>
      </w:r>
    </w:p>
    <w:p w14:paraId="20A92DDB" w14:textId="77777777" w:rsidR="00CA3DD2" w:rsidRPr="00CA3DD2" w:rsidRDefault="00CA3DD2" w:rsidP="004B4B12">
      <w:pPr>
        <w:spacing w:after="0" w:line="360" w:lineRule="auto"/>
        <w:jc w:val="both"/>
        <w:rPr>
          <w:rFonts w:ascii="Times New Roman" w:eastAsia="Times New Roman" w:hAnsi="Times New Roman"/>
          <w:sz w:val="24"/>
          <w:szCs w:val="24"/>
          <w:lang w:val="en-GB" w:eastAsia="en-GB"/>
        </w:rPr>
      </w:pPr>
      <w:r w:rsidRPr="00CA3DD2">
        <w:rPr>
          <w:rFonts w:ascii="Times New Roman" w:hAnsi="Times New Roman"/>
          <w:color w:val="1B1B1B"/>
          <w:sz w:val="24"/>
          <w:szCs w:val="24"/>
          <w:shd w:val="clear" w:color="auto" w:fill="FFFFFF"/>
        </w:rPr>
        <w:t>Tissue samples were processed by a standard paraffin wax protocol (dehydrated, embedded in paraffin, 2 and 5 </w:t>
      </w:r>
      <w:proofErr w:type="spellStart"/>
      <w:r w:rsidRPr="00CA3DD2">
        <w:rPr>
          <w:rFonts w:ascii="Times New Roman" w:hAnsi="Times New Roman"/>
          <w:color w:val="1B1B1B"/>
          <w:sz w:val="24"/>
          <w:szCs w:val="24"/>
          <w:shd w:val="clear" w:color="auto" w:fill="FFFFFF"/>
        </w:rPr>
        <w:t>μm</w:t>
      </w:r>
      <w:proofErr w:type="spellEnd"/>
      <w:r w:rsidRPr="00CA3DD2">
        <w:rPr>
          <w:rFonts w:ascii="Times New Roman" w:hAnsi="Times New Roman"/>
          <w:color w:val="1B1B1B"/>
          <w:sz w:val="24"/>
          <w:szCs w:val="24"/>
          <w:shd w:val="clear" w:color="auto" w:fill="FFFFFF"/>
        </w:rPr>
        <w:t xml:space="preserve"> thick sectioned and </w:t>
      </w:r>
      <w:proofErr w:type="spellStart"/>
      <w:r w:rsidRPr="00CA3DD2">
        <w:rPr>
          <w:rFonts w:ascii="Times New Roman" w:hAnsi="Times New Roman"/>
          <w:color w:val="1B1B1B"/>
          <w:sz w:val="24"/>
          <w:szCs w:val="24"/>
          <w:shd w:val="clear" w:color="auto" w:fill="FFFFFF"/>
        </w:rPr>
        <w:t>haematoxylin</w:t>
      </w:r>
      <w:proofErr w:type="spellEnd"/>
      <w:r w:rsidRPr="00CA3DD2">
        <w:rPr>
          <w:rFonts w:ascii="Times New Roman" w:hAnsi="Times New Roman"/>
          <w:color w:val="1B1B1B"/>
          <w:sz w:val="24"/>
          <w:szCs w:val="24"/>
          <w:shd w:val="clear" w:color="auto" w:fill="FFFFFF"/>
        </w:rPr>
        <w:t xml:space="preserve"> and eosin [H&amp;E] stained). Slides were evaluated by light microscopy using an Axio Lab.A1 microscope (Carl Zeiss Microscopy GmbH). Slides were also scanned by using a Hamamatsu </w:t>
      </w:r>
      <w:proofErr w:type="spellStart"/>
      <w:r w:rsidRPr="00CA3DD2">
        <w:rPr>
          <w:rFonts w:ascii="Times New Roman" w:hAnsi="Times New Roman"/>
          <w:color w:val="1B1B1B"/>
          <w:sz w:val="24"/>
          <w:szCs w:val="24"/>
          <w:shd w:val="clear" w:color="auto" w:fill="FFFFFF"/>
        </w:rPr>
        <w:t>NanoZoomer</w:t>
      </w:r>
      <w:proofErr w:type="spellEnd"/>
      <w:r w:rsidRPr="00CA3DD2">
        <w:rPr>
          <w:rFonts w:ascii="Times New Roman" w:hAnsi="Times New Roman"/>
          <w:color w:val="1B1B1B"/>
          <w:sz w:val="24"/>
          <w:szCs w:val="24"/>
          <w:shd w:val="clear" w:color="auto" w:fill="FFFFFF"/>
        </w:rPr>
        <w:t xml:space="preserve"> S360, and further visualized by using the software program NDP.view.2.7.25.0 (Hamamatsu Photonics K.K.).</w:t>
      </w:r>
    </w:p>
    <w:p w14:paraId="1550DBA4"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Statistical Analysis</w:t>
      </w:r>
    </w:p>
    <w:p w14:paraId="5A06D514" w14:textId="2228AA9F"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Mean values were analysed for significant differences (P ≤ 0.05) using the ANOVA. Differences between means were partitioned using the Duncan New Multiple Range test. The Statistical Package for Social Sciences (SPSS) version 25 was used. The probit value was determined from the probi</w:t>
      </w:r>
      <w:r w:rsidR="00E84C06">
        <w:rPr>
          <w:rFonts w:ascii="Times New Roman" w:eastAsia="Times New Roman" w:hAnsi="Times New Roman"/>
          <w:sz w:val="24"/>
          <w:szCs w:val="24"/>
          <w:lang w:val="en-GB" w:eastAsia="en-GB"/>
        </w:rPr>
        <w:t>t model developed by Finney (1952</w:t>
      </w:r>
      <w:r w:rsidRPr="0098348F">
        <w:rPr>
          <w:rFonts w:ascii="Times New Roman" w:eastAsia="Times New Roman" w:hAnsi="Times New Roman"/>
          <w:sz w:val="24"/>
          <w:szCs w:val="24"/>
          <w:lang w:val="en-GB" w:eastAsia="en-GB"/>
        </w:rPr>
        <w:t>).</w:t>
      </w:r>
    </w:p>
    <w:p w14:paraId="53294A70" w14:textId="77777777" w:rsidR="00E27058" w:rsidRPr="00C660BD" w:rsidRDefault="00915C5A" w:rsidP="004B4B12">
      <w:pPr>
        <w:spacing w:after="0" w:line="360" w:lineRule="auto"/>
        <w:jc w:val="both"/>
        <w:rPr>
          <w:rFonts w:ascii="Times New Roman" w:hAnsi="Times New Roman"/>
          <w:sz w:val="24"/>
          <w:szCs w:val="24"/>
        </w:rPr>
      </w:pPr>
      <w:r w:rsidRPr="00AF3B65">
        <w:rPr>
          <w:rFonts w:ascii="Times New Roman" w:hAnsi="Times New Roman"/>
          <w:b/>
          <w:bCs/>
          <w:sz w:val="24"/>
          <w:szCs w:val="24"/>
        </w:rPr>
        <w:t>Results</w:t>
      </w:r>
    </w:p>
    <w:p w14:paraId="72199349"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Behavioural Responses</w:t>
      </w:r>
    </w:p>
    <w:p w14:paraId="5A34473D" w14:textId="0231FF9A"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The behaviour of the control fish and their colour were normal in both the lethal and sub-lethal tests. In the acute toxicity test, the symptomatic behavioural toxicities observed in diethyl phthalate (DEP)-treated fish were lack of balance, agitated or erratic swimming, air gulping, restlessness, sudden quick movement, and rapid opercula movement.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98348F">
        <w:rPr>
          <w:rFonts w:ascii="Times New Roman" w:eastAsia="Times New Roman" w:hAnsi="Times New Roman"/>
          <w:sz w:val="24"/>
          <w:szCs w:val="24"/>
          <w:lang w:val="en-GB" w:eastAsia="en-GB"/>
        </w:rPr>
        <w:t xml:space="preserve"> normal dark pigmentation in the dorsal and lateral parts was changed to very light pigmentation in the dorsal and lateral parts.</w:t>
      </w:r>
      <w:r w:rsidR="00CA3DD2">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 The number of mortalities was recorded, and they were discovered to increase as the </w:t>
      </w:r>
      <w:r w:rsidRPr="0098348F">
        <w:rPr>
          <w:rFonts w:ascii="Times New Roman" w:eastAsia="Times New Roman" w:hAnsi="Times New Roman"/>
          <w:sz w:val="24"/>
          <w:szCs w:val="24"/>
          <w:lang w:val="en-GB" w:eastAsia="en-GB"/>
        </w:rPr>
        <w:lastRenderedPageBreak/>
        <w:t xml:space="preserve">concentration increased. Further behavioural responses, such as retarded growth and reduction in feeding, were recorded in the </w:t>
      </w:r>
      <w:r w:rsidR="00CA3DD2" w:rsidRPr="0098348F">
        <w:rPr>
          <w:rFonts w:ascii="Times New Roman" w:eastAsia="Times New Roman" w:hAnsi="Times New Roman"/>
          <w:sz w:val="24"/>
          <w:szCs w:val="24"/>
          <w:lang w:val="en-GB" w:eastAsia="en-GB"/>
        </w:rPr>
        <w:t>sub lethal</w:t>
      </w:r>
      <w:r w:rsidRPr="0098348F">
        <w:rPr>
          <w:rFonts w:ascii="Times New Roman" w:eastAsia="Times New Roman" w:hAnsi="Times New Roman"/>
          <w:sz w:val="24"/>
          <w:szCs w:val="24"/>
          <w:lang w:val="en-GB" w:eastAsia="en-GB"/>
        </w:rPr>
        <w:t xml:space="preserve"> toxicity test. Also, a minute number of mortalities were recorded in the </w:t>
      </w:r>
      <w:r w:rsidR="00CA3DD2" w:rsidRPr="0098348F">
        <w:rPr>
          <w:rFonts w:ascii="Times New Roman" w:eastAsia="Times New Roman" w:hAnsi="Times New Roman"/>
          <w:sz w:val="24"/>
          <w:szCs w:val="24"/>
          <w:lang w:val="en-GB" w:eastAsia="en-GB"/>
        </w:rPr>
        <w:t>sub lethal</w:t>
      </w:r>
      <w:r w:rsidRPr="0098348F">
        <w:rPr>
          <w:rFonts w:ascii="Times New Roman" w:eastAsia="Times New Roman" w:hAnsi="Times New Roman"/>
          <w:sz w:val="24"/>
          <w:szCs w:val="24"/>
          <w:lang w:val="en-GB" w:eastAsia="en-GB"/>
        </w:rPr>
        <w:t xml:space="preserve"> test.</w:t>
      </w:r>
    </w:p>
    <w:p w14:paraId="229DC268"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Acute Toxicity Study</w:t>
      </w:r>
    </w:p>
    <w:p w14:paraId="1937E20E" w14:textId="1034CE83"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T</w:t>
      </w:r>
      <w:r w:rsidR="00915C5A">
        <w:rPr>
          <w:rFonts w:ascii="Times New Roman" w:eastAsia="Times New Roman" w:hAnsi="Times New Roman"/>
          <w:sz w:val="24"/>
          <w:szCs w:val="24"/>
          <w:lang w:val="en-GB" w:eastAsia="en-GB"/>
        </w:rPr>
        <w:t xml:space="preserve">able </w:t>
      </w:r>
      <w:r w:rsidRPr="0098348F">
        <w:rPr>
          <w:rFonts w:ascii="Times New Roman" w:eastAsia="Times New Roman" w:hAnsi="Times New Roman"/>
          <w:sz w:val="24"/>
          <w:szCs w:val="24"/>
          <w:lang w:val="en-GB" w:eastAsia="en-GB"/>
        </w:rPr>
        <w:t xml:space="preserve">1 presents the mortality rates of </w:t>
      </w:r>
      <w:proofErr w:type="spellStart"/>
      <w:r w:rsidR="00826468" w:rsidRPr="00826468">
        <w:rPr>
          <w:rFonts w:ascii="Times New Roman" w:eastAsia="Times New Roman" w:hAnsi="Times New Roman"/>
          <w:i/>
          <w:iCs/>
          <w:sz w:val="24"/>
          <w:szCs w:val="24"/>
          <w:lang w:val="en-GB" w:eastAsia="en-GB"/>
        </w:rPr>
        <w:t>Clarias</w:t>
      </w:r>
      <w:proofErr w:type="spellEnd"/>
      <w:r w:rsidR="00826468" w:rsidRPr="00826468">
        <w:rPr>
          <w:rFonts w:ascii="Times New Roman" w:eastAsia="Times New Roman" w:hAnsi="Times New Roman"/>
          <w:i/>
          <w:iCs/>
          <w:sz w:val="24"/>
          <w:szCs w:val="24"/>
          <w:lang w:val="en-GB" w:eastAsia="en-GB"/>
        </w:rPr>
        <w:t xml:space="preserve"> </w:t>
      </w:r>
      <w:proofErr w:type="spellStart"/>
      <w:r w:rsidR="00826468" w:rsidRPr="00826468">
        <w:rPr>
          <w:rFonts w:ascii="Times New Roman" w:eastAsia="Times New Roman" w:hAnsi="Times New Roman"/>
          <w:i/>
          <w:iCs/>
          <w:sz w:val="24"/>
          <w:szCs w:val="24"/>
          <w:lang w:val="en-GB" w:eastAsia="en-GB"/>
        </w:rPr>
        <w:t>gariepinus</w:t>
      </w:r>
      <w:proofErr w:type="spellEnd"/>
      <w:r w:rsidRPr="0098348F">
        <w:rPr>
          <w:rFonts w:ascii="Times New Roman" w:eastAsia="Times New Roman" w:hAnsi="Times New Roman"/>
          <w:sz w:val="24"/>
          <w:szCs w:val="24"/>
          <w:lang w:val="en-GB" w:eastAsia="en-GB"/>
        </w:rPr>
        <w:t xml:space="preserve"> (African catfish) juveniles exposed to varying concentrations of diethyl phthalate (in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over exposure periods of 24, 48, 72, and 96 hours. The data includes total mortalities and the number of survivors at each concentration and time point. The concentrations tested range from 25 to 87.5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with corresponding log concentrations provided. Mortality rates increase with higher concentrations of diethyl phthalate. At the lowest concentration (25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mortality is minimal, with only 1-2 deaths recorded across all replicates after 96 hours. In contrast, at the highest concentration (87.5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/L), mortality rises significantly.</w:t>
      </w:r>
    </w:p>
    <w:p w14:paraId="0FE7F780"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As exposure duration increases from 24 to 96 hours, mortality rates also tend to rise, particularly at elevated concentrations. For instance, at 75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one replicate shows 7 deaths after 96 hours, while only 1 or 2 </w:t>
      </w:r>
      <w:r w:rsidR="00317058">
        <w:rPr>
          <w:rFonts w:ascii="Times New Roman" w:eastAsia="Times New Roman" w:hAnsi="Times New Roman"/>
          <w:sz w:val="24"/>
          <w:szCs w:val="24"/>
          <w:lang w:val="en-GB" w:eastAsia="en-GB"/>
        </w:rPr>
        <w:t>mortality</w:t>
      </w:r>
      <w:r w:rsidRPr="0098348F">
        <w:rPr>
          <w:rFonts w:ascii="Times New Roman" w:eastAsia="Times New Roman" w:hAnsi="Times New Roman"/>
          <w:sz w:val="24"/>
          <w:szCs w:val="24"/>
          <w:lang w:val="en-GB" w:eastAsia="en-GB"/>
        </w:rPr>
        <w:t xml:space="preserve"> occur at the lower concentration of 25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over the same period. The most significant increases in mortality typically occur within the first 48 hours; thereafter, the rate of </w:t>
      </w:r>
      <w:r w:rsidR="00317058">
        <w:rPr>
          <w:rFonts w:ascii="Times New Roman" w:eastAsia="Times New Roman" w:hAnsi="Times New Roman"/>
          <w:sz w:val="24"/>
          <w:szCs w:val="24"/>
          <w:lang w:val="en-GB" w:eastAsia="en-GB"/>
        </w:rPr>
        <w:t>mortality</w:t>
      </w:r>
      <w:r w:rsidRPr="0098348F">
        <w:rPr>
          <w:rFonts w:ascii="Times New Roman" w:eastAsia="Times New Roman" w:hAnsi="Times New Roman"/>
          <w:sz w:val="24"/>
          <w:szCs w:val="24"/>
          <w:lang w:val="en-GB" w:eastAsia="en-GB"/>
        </w:rPr>
        <w:t xml:space="preserve"> may stabilise or increase more gradually. Overall, there is a strong correlation between diethyl phthalate concentration and mortality across different time intervals. At 25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total deaths after 96 hours range from just 1 to 2, whereas at 50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mortality increases to between 3 and 5. At the highest concentration (87.5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mortality can reach up to 9 in most cases after the full exposure period. Lower concentrations allow for a higher survival rate; for example, at 25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/L, most replicates show that up to 9 fish survive, while only 1 or 2 fish remain alive at the highest concentration after 96 hours.</w:t>
      </w:r>
    </w:p>
    <w:p w14:paraId="510E96C2"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Probit Estimate</w:t>
      </w:r>
    </w:p>
    <w:p w14:paraId="37BA5F3A" w14:textId="294299B9" w:rsidR="00040FF2"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Figures 1, 2, and 3 present the probit responses of juvenile </w:t>
      </w:r>
      <w:proofErr w:type="spellStart"/>
      <w:r w:rsidR="00826468" w:rsidRPr="00826468">
        <w:rPr>
          <w:rFonts w:ascii="Times New Roman" w:eastAsia="Times New Roman" w:hAnsi="Times New Roman"/>
          <w:i/>
          <w:sz w:val="24"/>
          <w:szCs w:val="24"/>
          <w:lang w:val="en-GB" w:eastAsia="en-GB"/>
        </w:rPr>
        <w:t>Clarias</w:t>
      </w:r>
      <w:proofErr w:type="spellEnd"/>
      <w:r w:rsidR="00826468" w:rsidRPr="00826468">
        <w:rPr>
          <w:rFonts w:ascii="Times New Roman" w:eastAsia="Times New Roman" w:hAnsi="Times New Roman"/>
          <w:i/>
          <w:sz w:val="24"/>
          <w:szCs w:val="24"/>
          <w:lang w:val="en-GB" w:eastAsia="en-GB"/>
        </w:rPr>
        <w:t xml:space="preserve"> </w:t>
      </w:r>
      <w:proofErr w:type="spellStart"/>
      <w:r w:rsidR="00826468" w:rsidRPr="00826468">
        <w:rPr>
          <w:rFonts w:ascii="Times New Roman" w:eastAsia="Times New Roman" w:hAnsi="Times New Roman"/>
          <w:i/>
          <w:sz w:val="24"/>
          <w:szCs w:val="24"/>
          <w:lang w:val="en-GB" w:eastAsia="en-GB"/>
        </w:rPr>
        <w:t>gariepinus</w:t>
      </w:r>
      <w:proofErr w:type="spellEnd"/>
      <w:r w:rsidRPr="0098348F">
        <w:rPr>
          <w:rFonts w:ascii="Times New Roman" w:eastAsia="Times New Roman" w:hAnsi="Times New Roman"/>
          <w:sz w:val="24"/>
          <w:szCs w:val="24"/>
          <w:lang w:val="en-GB" w:eastAsia="en-GB"/>
        </w:rPr>
        <w:t xml:space="preserve"> to the varied concentrations of diethyl phthalate (DEP).</w:t>
      </w:r>
      <w:r w:rsidR="00505E37">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Figure 4. presents the probability estimates and confidence intervals for the LC</w:t>
      </w:r>
      <w:r w:rsidRPr="0098348F">
        <w:rPr>
          <w:rFonts w:ascii="Times New Roman" w:eastAsia="Times New Roman" w:hAnsi="Times New Roman"/>
          <w:sz w:val="24"/>
          <w:szCs w:val="24"/>
          <w:vertAlign w:val="subscript"/>
          <w:lang w:val="en-GB" w:eastAsia="en-GB"/>
        </w:rPr>
        <w:t>50</w:t>
      </w:r>
      <w:r w:rsidRPr="0098348F">
        <w:rPr>
          <w:rFonts w:ascii="Times New Roman" w:eastAsia="Times New Roman" w:hAnsi="Times New Roman"/>
          <w:sz w:val="24"/>
          <w:szCs w:val="24"/>
          <w:lang w:val="en-GB" w:eastAsia="en-GB"/>
        </w:rPr>
        <w:t xml:space="preserve"> (median lethal concentration) of mercury chloride in </w:t>
      </w:r>
      <w:proofErr w:type="spellStart"/>
      <w:r w:rsidR="00826468" w:rsidRPr="00826468">
        <w:rPr>
          <w:rFonts w:ascii="Times New Roman" w:eastAsia="Times New Roman" w:hAnsi="Times New Roman"/>
          <w:i/>
          <w:iCs/>
          <w:sz w:val="24"/>
          <w:szCs w:val="24"/>
          <w:lang w:val="en-GB" w:eastAsia="en-GB"/>
        </w:rPr>
        <w:t>Clarias</w:t>
      </w:r>
      <w:proofErr w:type="spellEnd"/>
      <w:r w:rsidR="00826468" w:rsidRPr="00826468">
        <w:rPr>
          <w:rFonts w:ascii="Times New Roman" w:eastAsia="Times New Roman" w:hAnsi="Times New Roman"/>
          <w:i/>
          <w:iCs/>
          <w:sz w:val="24"/>
          <w:szCs w:val="24"/>
          <w:lang w:val="en-GB" w:eastAsia="en-GB"/>
        </w:rPr>
        <w:t xml:space="preserve"> </w:t>
      </w:r>
      <w:proofErr w:type="spellStart"/>
      <w:r w:rsidR="00826468" w:rsidRPr="00826468">
        <w:rPr>
          <w:rFonts w:ascii="Times New Roman" w:eastAsia="Times New Roman" w:hAnsi="Times New Roman"/>
          <w:i/>
          <w:iCs/>
          <w:sz w:val="24"/>
          <w:szCs w:val="24"/>
          <w:lang w:val="en-GB" w:eastAsia="en-GB"/>
        </w:rPr>
        <w:t>gariepinus</w:t>
      </w:r>
      <w:proofErr w:type="spellEnd"/>
      <w:r w:rsidRPr="0098348F">
        <w:rPr>
          <w:rFonts w:ascii="Times New Roman" w:eastAsia="Times New Roman" w:hAnsi="Times New Roman"/>
          <w:i/>
          <w:iCs/>
          <w:sz w:val="24"/>
          <w:szCs w:val="24"/>
          <w:lang w:val="en-GB" w:eastAsia="en-GB"/>
        </w:rPr>
        <w:t xml:space="preserve"> </w:t>
      </w:r>
      <w:r w:rsidRPr="0098348F">
        <w:rPr>
          <w:rFonts w:ascii="Times New Roman" w:eastAsia="Times New Roman" w:hAnsi="Times New Roman"/>
          <w:sz w:val="24"/>
          <w:szCs w:val="24"/>
          <w:lang w:val="en-GB" w:eastAsia="en-GB"/>
        </w:rPr>
        <w:t>at 24 hours. At a probability level of 0.500 (50%), the LC</w:t>
      </w:r>
      <w:r w:rsidRPr="0098348F">
        <w:rPr>
          <w:rFonts w:ascii="Times New Roman" w:eastAsia="Times New Roman" w:hAnsi="Times New Roman"/>
          <w:sz w:val="24"/>
          <w:szCs w:val="24"/>
          <w:vertAlign w:val="subscript"/>
          <w:lang w:val="en-GB" w:eastAsia="en-GB"/>
        </w:rPr>
        <w:t>50</w:t>
      </w:r>
      <w:r w:rsidRPr="0098348F">
        <w:rPr>
          <w:rFonts w:ascii="Times New Roman" w:eastAsia="Times New Roman" w:hAnsi="Times New Roman"/>
          <w:sz w:val="24"/>
          <w:szCs w:val="24"/>
          <w:lang w:val="en-GB" w:eastAsia="en-GB"/>
        </w:rPr>
        <w:t xml:space="preserve"> estimate for diethyl phthalate in </w:t>
      </w:r>
      <w:proofErr w:type="spellStart"/>
      <w:r w:rsidR="00826468" w:rsidRPr="00826468">
        <w:rPr>
          <w:rFonts w:ascii="Times New Roman" w:eastAsia="Times New Roman" w:hAnsi="Times New Roman"/>
          <w:i/>
          <w:iCs/>
          <w:sz w:val="24"/>
          <w:szCs w:val="24"/>
          <w:lang w:val="en-GB" w:eastAsia="en-GB"/>
        </w:rPr>
        <w:t>Clarias</w:t>
      </w:r>
      <w:proofErr w:type="spellEnd"/>
      <w:r w:rsidR="00826468" w:rsidRPr="00826468">
        <w:rPr>
          <w:rFonts w:ascii="Times New Roman" w:eastAsia="Times New Roman" w:hAnsi="Times New Roman"/>
          <w:i/>
          <w:iCs/>
          <w:sz w:val="24"/>
          <w:szCs w:val="24"/>
          <w:lang w:val="en-GB" w:eastAsia="en-GB"/>
        </w:rPr>
        <w:t xml:space="preserve"> </w:t>
      </w:r>
      <w:proofErr w:type="spellStart"/>
      <w:r w:rsidR="00826468" w:rsidRPr="00826468">
        <w:rPr>
          <w:rFonts w:ascii="Times New Roman" w:eastAsia="Times New Roman" w:hAnsi="Times New Roman"/>
          <w:i/>
          <w:iCs/>
          <w:sz w:val="24"/>
          <w:szCs w:val="24"/>
          <w:lang w:val="en-GB" w:eastAsia="en-GB"/>
        </w:rPr>
        <w:t>gariepinus</w:t>
      </w:r>
      <w:proofErr w:type="spellEnd"/>
      <w:r w:rsidRPr="0098348F">
        <w:rPr>
          <w:rFonts w:ascii="Times New Roman" w:eastAsia="Times New Roman" w:hAnsi="Times New Roman"/>
          <w:i/>
          <w:iCs/>
          <w:sz w:val="24"/>
          <w:szCs w:val="24"/>
          <w:lang w:val="en-GB" w:eastAsia="en-GB"/>
        </w:rPr>
        <w:t xml:space="preserve"> </w:t>
      </w:r>
      <w:r w:rsidRPr="0098348F">
        <w:rPr>
          <w:rFonts w:ascii="Times New Roman" w:eastAsia="Times New Roman" w:hAnsi="Times New Roman"/>
          <w:sz w:val="24"/>
          <w:szCs w:val="24"/>
          <w:lang w:val="en-GB" w:eastAsia="en-GB"/>
        </w:rPr>
        <w:t>at 2</w:t>
      </w:r>
      <w:r w:rsidR="00CC0327">
        <w:rPr>
          <w:rFonts w:ascii="Times New Roman" w:eastAsia="Times New Roman" w:hAnsi="Times New Roman"/>
          <w:sz w:val="24"/>
          <w:szCs w:val="24"/>
          <w:lang w:val="en-GB" w:eastAsia="en-GB"/>
        </w:rPr>
        <w:t xml:space="preserve">4 hours is 1.803 </w:t>
      </w:r>
      <w:proofErr w:type="spellStart"/>
      <w:r w:rsidR="00CC0327">
        <w:rPr>
          <w:rFonts w:ascii="Times New Roman" w:eastAsia="Times New Roman" w:hAnsi="Times New Roman"/>
          <w:sz w:val="24"/>
          <w:szCs w:val="24"/>
          <w:lang w:val="en-GB" w:eastAsia="en-GB"/>
        </w:rPr>
        <w:t>μL</w:t>
      </w:r>
      <w:proofErr w:type="spellEnd"/>
      <w:r w:rsidR="00CC0327">
        <w:rPr>
          <w:rFonts w:ascii="Times New Roman" w:eastAsia="Times New Roman" w:hAnsi="Times New Roman"/>
          <w:sz w:val="24"/>
          <w:szCs w:val="24"/>
          <w:lang w:val="en-GB" w:eastAsia="en-GB"/>
        </w:rPr>
        <w:t xml:space="preserve">/L (Figure </w:t>
      </w:r>
      <w:r w:rsidRPr="0098348F">
        <w:rPr>
          <w:rFonts w:ascii="Times New Roman" w:eastAsia="Times New Roman" w:hAnsi="Times New Roman"/>
          <w:sz w:val="24"/>
          <w:szCs w:val="24"/>
          <w:lang w:val="en-GB" w:eastAsia="en-GB"/>
        </w:rPr>
        <w:t>1). At a probability level of 0.500 (50%), the LC</w:t>
      </w:r>
      <w:r w:rsidRPr="0098348F">
        <w:rPr>
          <w:rFonts w:ascii="Times New Roman" w:eastAsia="Times New Roman" w:hAnsi="Times New Roman"/>
          <w:sz w:val="24"/>
          <w:szCs w:val="24"/>
          <w:vertAlign w:val="subscript"/>
          <w:lang w:val="en-GB" w:eastAsia="en-GB"/>
        </w:rPr>
        <w:t>50</w:t>
      </w:r>
      <w:r w:rsidRPr="0098348F">
        <w:rPr>
          <w:rFonts w:ascii="Times New Roman" w:eastAsia="Times New Roman" w:hAnsi="Times New Roman"/>
          <w:sz w:val="24"/>
          <w:szCs w:val="24"/>
          <w:lang w:val="en-GB" w:eastAsia="en-GB"/>
        </w:rPr>
        <w:t xml:space="preserve"> estimate for diethyl phthalate in </w:t>
      </w:r>
      <w:proofErr w:type="spellStart"/>
      <w:r w:rsidR="00826468" w:rsidRPr="00826468">
        <w:rPr>
          <w:rFonts w:ascii="Times New Roman" w:eastAsia="Times New Roman" w:hAnsi="Times New Roman"/>
          <w:i/>
          <w:iCs/>
          <w:sz w:val="24"/>
          <w:szCs w:val="24"/>
          <w:lang w:val="en-GB" w:eastAsia="en-GB"/>
        </w:rPr>
        <w:t>Clarias</w:t>
      </w:r>
      <w:proofErr w:type="spellEnd"/>
      <w:r w:rsidR="00826468" w:rsidRPr="00826468">
        <w:rPr>
          <w:rFonts w:ascii="Times New Roman" w:eastAsia="Times New Roman" w:hAnsi="Times New Roman"/>
          <w:i/>
          <w:iCs/>
          <w:sz w:val="24"/>
          <w:szCs w:val="24"/>
          <w:lang w:val="en-GB" w:eastAsia="en-GB"/>
        </w:rPr>
        <w:t xml:space="preserve"> </w:t>
      </w:r>
      <w:proofErr w:type="spellStart"/>
      <w:r w:rsidR="00826468" w:rsidRPr="00826468">
        <w:rPr>
          <w:rFonts w:ascii="Times New Roman" w:eastAsia="Times New Roman" w:hAnsi="Times New Roman"/>
          <w:i/>
          <w:iCs/>
          <w:sz w:val="24"/>
          <w:szCs w:val="24"/>
          <w:lang w:val="en-GB" w:eastAsia="en-GB"/>
        </w:rPr>
        <w:t>gariepinus</w:t>
      </w:r>
      <w:proofErr w:type="spellEnd"/>
      <w:r w:rsidRPr="0098348F">
        <w:rPr>
          <w:rFonts w:ascii="Times New Roman" w:eastAsia="Times New Roman" w:hAnsi="Times New Roman"/>
          <w:i/>
          <w:iCs/>
          <w:sz w:val="24"/>
          <w:szCs w:val="24"/>
          <w:lang w:val="en-GB" w:eastAsia="en-GB"/>
        </w:rPr>
        <w:t xml:space="preserve"> </w:t>
      </w:r>
      <w:r w:rsidRPr="0098348F">
        <w:rPr>
          <w:rFonts w:ascii="Times New Roman" w:eastAsia="Times New Roman" w:hAnsi="Times New Roman"/>
          <w:sz w:val="24"/>
          <w:szCs w:val="24"/>
          <w:lang w:val="en-GB" w:eastAsia="en-GB"/>
        </w:rPr>
        <w:t>at 9</w:t>
      </w:r>
      <w:r w:rsidR="00CC0327">
        <w:rPr>
          <w:rFonts w:ascii="Times New Roman" w:eastAsia="Times New Roman" w:hAnsi="Times New Roman"/>
          <w:sz w:val="24"/>
          <w:szCs w:val="24"/>
          <w:lang w:val="en-GB" w:eastAsia="en-GB"/>
        </w:rPr>
        <w:t xml:space="preserve">6 hours is 1.803 </w:t>
      </w:r>
      <w:proofErr w:type="spellStart"/>
      <w:r w:rsidR="00CC0327">
        <w:rPr>
          <w:rFonts w:ascii="Times New Roman" w:eastAsia="Times New Roman" w:hAnsi="Times New Roman"/>
          <w:sz w:val="24"/>
          <w:szCs w:val="24"/>
          <w:lang w:val="en-GB" w:eastAsia="en-GB"/>
        </w:rPr>
        <w:t>μL</w:t>
      </w:r>
      <w:proofErr w:type="spellEnd"/>
      <w:r w:rsidR="00CC0327">
        <w:rPr>
          <w:rFonts w:ascii="Times New Roman" w:eastAsia="Times New Roman" w:hAnsi="Times New Roman"/>
          <w:sz w:val="24"/>
          <w:szCs w:val="24"/>
          <w:lang w:val="en-GB" w:eastAsia="en-GB"/>
        </w:rPr>
        <w:t xml:space="preserve">/L (Figure </w:t>
      </w:r>
      <w:r w:rsidRPr="0098348F">
        <w:rPr>
          <w:rFonts w:ascii="Times New Roman" w:eastAsia="Times New Roman" w:hAnsi="Times New Roman"/>
          <w:sz w:val="24"/>
          <w:szCs w:val="24"/>
          <w:lang w:val="en-GB" w:eastAsia="en-GB"/>
        </w:rPr>
        <w:t>2).</w:t>
      </w:r>
      <w:r w:rsidR="00505E37">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As the probability level increases, the estimated </w:t>
      </w:r>
      <w:proofErr w:type="spellStart"/>
      <w:r w:rsidRPr="0098348F">
        <w:rPr>
          <w:rFonts w:ascii="Times New Roman" w:eastAsia="Times New Roman" w:hAnsi="Times New Roman"/>
          <w:sz w:val="24"/>
          <w:szCs w:val="24"/>
          <w:lang w:val="en-GB" w:eastAsia="en-GB"/>
        </w:rPr>
        <w:t>concentrati</w:t>
      </w:r>
      <w:proofErr w:type="spellEnd"/>
    </w:p>
    <w:p w14:paraId="03E40A3E" w14:textId="327ECCD5"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lastRenderedPageBreak/>
        <w:t>on of diethyl phthalate also increases, indicating higher concentrations are required to cause mortality in the tested population. The LC</w:t>
      </w:r>
      <w:r w:rsidRPr="0098348F">
        <w:rPr>
          <w:rFonts w:ascii="Times New Roman" w:eastAsia="Times New Roman" w:hAnsi="Times New Roman"/>
          <w:sz w:val="24"/>
          <w:szCs w:val="24"/>
          <w:vertAlign w:val="subscript"/>
          <w:lang w:val="en-GB" w:eastAsia="en-GB"/>
        </w:rPr>
        <w:t>50</w:t>
      </w:r>
      <w:r w:rsidRPr="0098348F">
        <w:rPr>
          <w:rFonts w:ascii="Times New Roman" w:eastAsia="Times New Roman" w:hAnsi="Times New Roman"/>
          <w:sz w:val="24"/>
          <w:szCs w:val="24"/>
          <w:lang w:val="en-GB" w:eastAsia="en-GB"/>
        </w:rPr>
        <w:t xml:space="preserve"> estimate for diethyl phthalate in </w:t>
      </w:r>
      <w:proofErr w:type="spellStart"/>
      <w:r w:rsidR="00826468" w:rsidRPr="00826468">
        <w:rPr>
          <w:rFonts w:ascii="Times New Roman" w:eastAsia="Times New Roman" w:hAnsi="Times New Roman"/>
          <w:i/>
          <w:iCs/>
          <w:sz w:val="24"/>
          <w:szCs w:val="24"/>
          <w:lang w:val="en-GB" w:eastAsia="en-GB"/>
        </w:rPr>
        <w:t>Clarias</w:t>
      </w:r>
      <w:proofErr w:type="spellEnd"/>
      <w:r w:rsidR="00826468" w:rsidRPr="00826468">
        <w:rPr>
          <w:rFonts w:ascii="Times New Roman" w:eastAsia="Times New Roman" w:hAnsi="Times New Roman"/>
          <w:i/>
          <w:iCs/>
          <w:sz w:val="24"/>
          <w:szCs w:val="24"/>
          <w:lang w:val="en-GB" w:eastAsia="en-GB"/>
        </w:rPr>
        <w:t xml:space="preserve"> </w:t>
      </w:r>
      <w:proofErr w:type="spellStart"/>
      <w:r w:rsidR="00826468" w:rsidRPr="00826468">
        <w:rPr>
          <w:rFonts w:ascii="Times New Roman" w:eastAsia="Times New Roman" w:hAnsi="Times New Roman"/>
          <w:i/>
          <w:iCs/>
          <w:sz w:val="24"/>
          <w:szCs w:val="24"/>
          <w:lang w:val="en-GB" w:eastAsia="en-GB"/>
        </w:rPr>
        <w:t>gariepinus</w:t>
      </w:r>
      <w:proofErr w:type="spellEnd"/>
      <w:r w:rsidRPr="0098348F">
        <w:rPr>
          <w:rFonts w:ascii="Times New Roman" w:eastAsia="Times New Roman" w:hAnsi="Times New Roman"/>
          <w:i/>
          <w:iCs/>
          <w:sz w:val="24"/>
          <w:szCs w:val="24"/>
          <w:lang w:val="en-GB" w:eastAsia="en-GB"/>
        </w:rPr>
        <w:t xml:space="preserve"> </w:t>
      </w:r>
      <w:r w:rsidRPr="0098348F">
        <w:rPr>
          <w:rFonts w:ascii="Times New Roman" w:eastAsia="Times New Roman" w:hAnsi="Times New Roman"/>
          <w:sz w:val="24"/>
          <w:szCs w:val="24"/>
          <w:lang w:val="en-GB" w:eastAsia="en-GB"/>
        </w:rPr>
        <w:t>at the chronic level is 2.181</w:t>
      </w:r>
      <w:r w:rsidRPr="0098348F">
        <w:rPr>
          <w:rFonts w:ascii="Times New Roman" w:eastAsia="Times New Roman" w:hAnsi="Times New Roman"/>
          <w:b/>
          <w:bCs/>
          <w:sz w:val="24"/>
          <w:szCs w:val="24"/>
          <w:lang w:val="en-GB" w:eastAsia="en-GB"/>
        </w:rPr>
        <w:t xml:space="preserve"> </w:t>
      </w:r>
      <w:proofErr w:type="spellStart"/>
      <w:r w:rsidR="00CC0327">
        <w:rPr>
          <w:rFonts w:ascii="Times New Roman" w:eastAsia="Times New Roman" w:hAnsi="Times New Roman"/>
          <w:sz w:val="24"/>
          <w:szCs w:val="24"/>
          <w:lang w:val="en-GB" w:eastAsia="en-GB"/>
        </w:rPr>
        <w:t>μL</w:t>
      </w:r>
      <w:proofErr w:type="spellEnd"/>
      <w:r w:rsidR="00CC0327">
        <w:rPr>
          <w:rFonts w:ascii="Times New Roman" w:eastAsia="Times New Roman" w:hAnsi="Times New Roman"/>
          <w:sz w:val="24"/>
          <w:szCs w:val="24"/>
          <w:lang w:val="en-GB" w:eastAsia="en-GB"/>
        </w:rPr>
        <w:t xml:space="preserve">/L (Figure </w:t>
      </w:r>
      <w:r w:rsidRPr="0098348F">
        <w:rPr>
          <w:rFonts w:ascii="Times New Roman" w:eastAsia="Times New Roman" w:hAnsi="Times New Roman"/>
          <w:sz w:val="24"/>
          <w:szCs w:val="24"/>
          <w:lang w:val="en-GB" w:eastAsia="en-GB"/>
        </w:rPr>
        <w:t>3). The r</w:t>
      </w:r>
      <w:r w:rsidRPr="00CC0327">
        <w:rPr>
          <w:rFonts w:ascii="Times New Roman" w:eastAsia="Times New Roman" w:hAnsi="Times New Roman"/>
          <w:sz w:val="24"/>
          <w:szCs w:val="24"/>
          <w:vertAlign w:val="superscript"/>
          <w:lang w:val="en-GB" w:eastAsia="en-GB"/>
        </w:rPr>
        <w:t>2</w:t>
      </w:r>
      <w:r w:rsidRPr="0098348F">
        <w:rPr>
          <w:rFonts w:ascii="Times New Roman" w:eastAsia="Times New Roman" w:hAnsi="Times New Roman"/>
          <w:sz w:val="24"/>
          <w:szCs w:val="24"/>
          <w:lang w:val="en-GB" w:eastAsia="en-GB"/>
        </w:rPr>
        <w:t xml:space="preserve"> value of 90.86% and 95.85% at log toxicant concentration for 24 h and 96 h exposure indicates the adequacy of the model.</w:t>
      </w:r>
    </w:p>
    <w:p w14:paraId="5E699BA7" w14:textId="114326C0" w:rsidR="0002725C" w:rsidRPr="00C660BD" w:rsidRDefault="00915C5A" w:rsidP="0002725C">
      <w:pPr>
        <w:spacing w:after="0" w:line="240" w:lineRule="auto"/>
        <w:jc w:val="center"/>
        <w:rPr>
          <w:rFonts w:ascii="Times New Roman" w:eastAsia="Times New Roman" w:hAnsi="Times New Roman"/>
          <w:b/>
          <w:sz w:val="24"/>
          <w:szCs w:val="24"/>
          <w:lang w:eastAsia="en-GB"/>
        </w:rPr>
      </w:pPr>
      <w:r>
        <w:rPr>
          <w:rFonts w:ascii="Times New Roman" w:eastAsia="Times New Roman" w:hAnsi="Times New Roman"/>
          <w:b/>
          <w:sz w:val="24"/>
          <w:szCs w:val="24"/>
          <w:lang w:eastAsia="en-GB"/>
        </w:rPr>
        <w:t xml:space="preserve">Table </w:t>
      </w:r>
      <w:r w:rsidR="0002725C" w:rsidRPr="00C660BD">
        <w:rPr>
          <w:rFonts w:ascii="Times New Roman" w:eastAsia="Times New Roman" w:hAnsi="Times New Roman"/>
          <w:b/>
          <w:sz w:val="24"/>
          <w:szCs w:val="24"/>
          <w:lang w:eastAsia="en-GB"/>
        </w:rPr>
        <w:t xml:space="preserve">1: Mortality of </w:t>
      </w:r>
      <w:proofErr w:type="spellStart"/>
      <w:r w:rsidR="00826468" w:rsidRPr="00826468">
        <w:rPr>
          <w:rFonts w:ascii="Times New Roman" w:eastAsia="Times New Roman" w:hAnsi="Times New Roman"/>
          <w:b/>
          <w:i/>
          <w:sz w:val="24"/>
          <w:szCs w:val="24"/>
          <w:lang w:eastAsia="en-GB"/>
        </w:rPr>
        <w:t>Clarias</w:t>
      </w:r>
      <w:proofErr w:type="spellEnd"/>
      <w:r w:rsidR="00826468" w:rsidRPr="00826468">
        <w:rPr>
          <w:rFonts w:ascii="Times New Roman" w:eastAsia="Times New Roman" w:hAnsi="Times New Roman"/>
          <w:b/>
          <w:i/>
          <w:sz w:val="24"/>
          <w:szCs w:val="24"/>
          <w:lang w:eastAsia="en-GB"/>
        </w:rPr>
        <w:t xml:space="preserve"> </w:t>
      </w:r>
      <w:proofErr w:type="spellStart"/>
      <w:r w:rsidR="00826468" w:rsidRPr="00826468">
        <w:rPr>
          <w:rFonts w:ascii="Times New Roman" w:eastAsia="Times New Roman" w:hAnsi="Times New Roman"/>
          <w:b/>
          <w:i/>
          <w:sz w:val="24"/>
          <w:szCs w:val="24"/>
          <w:lang w:eastAsia="en-GB"/>
        </w:rPr>
        <w:t>gariepinus</w:t>
      </w:r>
      <w:proofErr w:type="spellEnd"/>
      <w:r w:rsidR="0002725C" w:rsidRPr="00C660BD">
        <w:rPr>
          <w:rFonts w:ascii="Times New Roman" w:eastAsia="Times New Roman" w:hAnsi="Times New Roman"/>
          <w:b/>
          <w:sz w:val="24"/>
          <w:szCs w:val="24"/>
          <w:lang w:eastAsia="en-GB"/>
        </w:rPr>
        <w:t xml:space="preserve"> juveniles on 24 – 96 hours exposure to varied concentrations of diethyl phthalate.</w:t>
      </w:r>
    </w:p>
    <w:tbl>
      <w:tblPr>
        <w:tblW w:w="8047" w:type="dxa"/>
        <w:tblBorders>
          <w:top w:val="single" w:sz="4" w:space="0" w:color="7F7F7F"/>
          <w:bottom w:val="single" w:sz="4" w:space="0" w:color="7F7F7F"/>
        </w:tblBorders>
        <w:tblLook w:val="06A0" w:firstRow="1" w:lastRow="0" w:firstColumn="1" w:lastColumn="0" w:noHBand="1" w:noVBand="1"/>
      </w:tblPr>
      <w:tblGrid>
        <w:gridCol w:w="1573"/>
        <w:gridCol w:w="1573"/>
        <w:gridCol w:w="605"/>
        <w:gridCol w:w="456"/>
        <w:gridCol w:w="456"/>
        <w:gridCol w:w="708"/>
        <w:gridCol w:w="1096"/>
        <w:gridCol w:w="1641"/>
      </w:tblGrid>
      <w:tr w:rsidR="0002725C" w:rsidRPr="00FA3E45" w14:paraId="73701F49" w14:textId="77777777" w:rsidTr="0002725C">
        <w:trPr>
          <w:trHeight w:val="315"/>
        </w:trPr>
        <w:tc>
          <w:tcPr>
            <w:tcW w:w="1573" w:type="dxa"/>
            <w:vMerge w:val="restart"/>
            <w:tcBorders>
              <w:top w:val="single" w:sz="4" w:space="0" w:color="7F7F7F"/>
              <w:bottom w:val="single" w:sz="4" w:space="0" w:color="auto"/>
            </w:tcBorders>
            <w:hideMark/>
          </w:tcPr>
          <w:p w14:paraId="1485392D" w14:textId="77777777" w:rsidR="0002725C" w:rsidRPr="008752AD" w:rsidRDefault="0002725C" w:rsidP="0002725C">
            <w:pPr>
              <w:spacing w:after="0" w:line="240" w:lineRule="auto"/>
              <w:jc w:val="center"/>
              <w:rPr>
                <w:rFonts w:ascii="Times New Roman" w:eastAsia="Times New Roman" w:hAnsi="Times New Roman"/>
                <w:b/>
                <w:bCs/>
                <w:color w:val="000000"/>
                <w:lang w:eastAsia="en-GB"/>
              </w:rPr>
            </w:pPr>
            <w:r w:rsidRPr="008752AD">
              <w:rPr>
                <w:rFonts w:ascii="Times New Roman" w:eastAsia="Times New Roman" w:hAnsi="Times New Roman"/>
                <w:b/>
                <w:bCs/>
                <w:color w:val="000000"/>
                <w:lang w:eastAsia="en-GB"/>
              </w:rPr>
              <w:t>Concentration (</w:t>
            </w:r>
            <w:proofErr w:type="spellStart"/>
            <w:r w:rsidRPr="008752AD">
              <w:rPr>
                <w:rFonts w:ascii="Times New Roman" w:eastAsia="Times New Roman" w:hAnsi="Times New Roman"/>
                <w:b/>
                <w:bCs/>
                <w:color w:val="000000"/>
                <w:lang w:eastAsia="en-GB"/>
              </w:rPr>
              <w:t>μL</w:t>
            </w:r>
            <w:proofErr w:type="spellEnd"/>
            <w:r w:rsidRPr="008752AD">
              <w:rPr>
                <w:rFonts w:ascii="Times New Roman" w:eastAsia="Times New Roman" w:hAnsi="Times New Roman"/>
                <w:b/>
                <w:bCs/>
                <w:color w:val="000000"/>
                <w:lang w:eastAsia="en-GB"/>
              </w:rPr>
              <w:t>/L)</w:t>
            </w:r>
          </w:p>
        </w:tc>
        <w:tc>
          <w:tcPr>
            <w:tcW w:w="1512" w:type="dxa"/>
            <w:vMerge w:val="restart"/>
            <w:tcBorders>
              <w:top w:val="single" w:sz="4" w:space="0" w:color="7F7F7F"/>
              <w:bottom w:val="single" w:sz="4" w:space="0" w:color="auto"/>
            </w:tcBorders>
            <w:hideMark/>
          </w:tcPr>
          <w:p w14:paraId="55EF2F37" w14:textId="77777777" w:rsidR="0002725C" w:rsidRPr="008752AD" w:rsidRDefault="0002725C" w:rsidP="0002725C">
            <w:pPr>
              <w:spacing w:after="0" w:line="240" w:lineRule="auto"/>
              <w:jc w:val="center"/>
              <w:rPr>
                <w:rFonts w:ascii="Times New Roman" w:eastAsia="Times New Roman" w:hAnsi="Times New Roman"/>
                <w:b/>
                <w:bCs/>
                <w:color w:val="000000"/>
                <w:lang w:eastAsia="en-GB"/>
              </w:rPr>
            </w:pPr>
            <w:r w:rsidRPr="008752AD">
              <w:rPr>
                <w:rFonts w:ascii="Times New Roman" w:eastAsia="Times New Roman" w:hAnsi="Times New Roman"/>
                <w:b/>
                <w:bCs/>
                <w:color w:val="000000"/>
                <w:lang w:eastAsia="en-GB"/>
              </w:rPr>
              <w:t>Log Concentration</w:t>
            </w:r>
          </w:p>
        </w:tc>
        <w:tc>
          <w:tcPr>
            <w:tcW w:w="2225" w:type="dxa"/>
            <w:gridSpan w:val="4"/>
            <w:tcBorders>
              <w:top w:val="single" w:sz="4" w:space="0" w:color="7F7F7F"/>
              <w:bottom w:val="nil"/>
            </w:tcBorders>
            <w:hideMark/>
          </w:tcPr>
          <w:p w14:paraId="53F32FD7"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Exposure time (h)</w:t>
            </w:r>
          </w:p>
        </w:tc>
        <w:tc>
          <w:tcPr>
            <w:tcW w:w="1096" w:type="dxa"/>
            <w:tcBorders>
              <w:top w:val="single" w:sz="4" w:space="0" w:color="7F7F7F"/>
              <w:bottom w:val="nil"/>
            </w:tcBorders>
            <w:hideMark/>
          </w:tcPr>
          <w:p w14:paraId="337F234C" w14:textId="77777777" w:rsidR="0002725C" w:rsidRPr="008752AD" w:rsidRDefault="0002725C" w:rsidP="0002725C">
            <w:pPr>
              <w:spacing w:after="0" w:line="240" w:lineRule="auto"/>
              <w:jc w:val="center"/>
              <w:rPr>
                <w:rFonts w:ascii="Times New Roman" w:eastAsia="Times New Roman" w:hAnsi="Times New Roman"/>
                <w:b/>
                <w:bCs/>
                <w:color w:val="000000"/>
                <w:lang w:eastAsia="en-GB"/>
              </w:rPr>
            </w:pPr>
            <w:r w:rsidRPr="008752AD">
              <w:rPr>
                <w:rFonts w:ascii="Times New Roman" w:eastAsia="Times New Roman" w:hAnsi="Times New Roman"/>
                <w:b/>
                <w:bCs/>
                <w:color w:val="000000"/>
                <w:lang w:eastAsia="en-GB"/>
              </w:rPr>
              <w:t>Total mortality</w:t>
            </w:r>
          </w:p>
        </w:tc>
        <w:tc>
          <w:tcPr>
            <w:tcW w:w="1641" w:type="dxa"/>
            <w:tcBorders>
              <w:top w:val="single" w:sz="4" w:space="0" w:color="7F7F7F"/>
              <w:bottom w:val="nil"/>
            </w:tcBorders>
            <w:hideMark/>
          </w:tcPr>
          <w:p w14:paraId="2F79EC6F" w14:textId="77777777" w:rsidR="0002725C" w:rsidRPr="008752AD" w:rsidRDefault="0002725C" w:rsidP="0002725C">
            <w:pPr>
              <w:spacing w:after="0" w:line="240" w:lineRule="auto"/>
              <w:jc w:val="center"/>
              <w:rPr>
                <w:rFonts w:ascii="Times New Roman" w:eastAsia="Times New Roman" w:hAnsi="Times New Roman"/>
                <w:b/>
                <w:bCs/>
                <w:color w:val="000000"/>
                <w:lang w:eastAsia="en-GB"/>
              </w:rPr>
            </w:pPr>
            <w:r w:rsidRPr="008752AD">
              <w:rPr>
                <w:rFonts w:ascii="Times New Roman" w:eastAsia="Times New Roman" w:hAnsi="Times New Roman"/>
                <w:b/>
                <w:bCs/>
                <w:color w:val="000000"/>
                <w:lang w:eastAsia="en-GB"/>
              </w:rPr>
              <w:t>Total No survived</w:t>
            </w:r>
          </w:p>
        </w:tc>
      </w:tr>
      <w:tr w:rsidR="0002725C" w:rsidRPr="00FA3E45" w14:paraId="25A2DD45" w14:textId="77777777" w:rsidTr="0002725C">
        <w:trPr>
          <w:trHeight w:val="330"/>
        </w:trPr>
        <w:tc>
          <w:tcPr>
            <w:tcW w:w="1573" w:type="dxa"/>
            <w:vMerge/>
            <w:tcBorders>
              <w:top w:val="single" w:sz="4" w:space="0" w:color="auto"/>
              <w:bottom w:val="single" w:sz="4" w:space="0" w:color="auto"/>
            </w:tcBorders>
            <w:hideMark/>
          </w:tcPr>
          <w:p w14:paraId="2F6D1FDE"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vMerge/>
            <w:tcBorders>
              <w:top w:val="single" w:sz="4" w:space="0" w:color="auto"/>
              <w:bottom w:val="single" w:sz="4" w:space="0" w:color="auto"/>
            </w:tcBorders>
            <w:hideMark/>
          </w:tcPr>
          <w:p w14:paraId="086C544E" w14:textId="77777777" w:rsidR="0002725C" w:rsidRPr="008752AD" w:rsidRDefault="0002725C" w:rsidP="0002725C">
            <w:pPr>
              <w:spacing w:after="0" w:line="240" w:lineRule="auto"/>
              <w:rPr>
                <w:rFonts w:ascii="Times New Roman" w:eastAsia="Times New Roman" w:hAnsi="Times New Roman"/>
                <w:color w:val="000000"/>
                <w:lang w:eastAsia="en-GB"/>
              </w:rPr>
            </w:pPr>
          </w:p>
        </w:tc>
        <w:tc>
          <w:tcPr>
            <w:tcW w:w="605" w:type="dxa"/>
            <w:tcBorders>
              <w:top w:val="nil"/>
              <w:bottom w:val="single" w:sz="4" w:space="0" w:color="auto"/>
            </w:tcBorders>
            <w:hideMark/>
          </w:tcPr>
          <w:p w14:paraId="3EEAE0D8"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24</w:t>
            </w:r>
          </w:p>
        </w:tc>
        <w:tc>
          <w:tcPr>
            <w:tcW w:w="456" w:type="dxa"/>
            <w:tcBorders>
              <w:top w:val="nil"/>
              <w:bottom w:val="single" w:sz="4" w:space="0" w:color="auto"/>
            </w:tcBorders>
            <w:hideMark/>
          </w:tcPr>
          <w:p w14:paraId="53C09443"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48</w:t>
            </w:r>
          </w:p>
        </w:tc>
        <w:tc>
          <w:tcPr>
            <w:tcW w:w="456" w:type="dxa"/>
            <w:tcBorders>
              <w:top w:val="nil"/>
              <w:bottom w:val="single" w:sz="4" w:space="0" w:color="auto"/>
            </w:tcBorders>
            <w:hideMark/>
          </w:tcPr>
          <w:p w14:paraId="1E04A75B"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72</w:t>
            </w:r>
          </w:p>
        </w:tc>
        <w:tc>
          <w:tcPr>
            <w:tcW w:w="708" w:type="dxa"/>
            <w:tcBorders>
              <w:top w:val="nil"/>
              <w:bottom w:val="single" w:sz="4" w:space="0" w:color="auto"/>
            </w:tcBorders>
            <w:hideMark/>
          </w:tcPr>
          <w:p w14:paraId="33951FCE"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96</w:t>
            </w:r>
          </w:p>
        </w:tc>
        <w:tc>
          <w:tcPr>
            <w:tcW w:w="1096" w:type="dxa"/>
            <w:tcBorders>
              <w:top w:val="nil"/>
              <w:bottom w:val="single" w:sz="4" w:space="0" w:color="auto"/>
            </w:tcBorders>
            <w:hideMark/>
          </w:tcPr>
          <w:p w14:paraId="7AF20231" w14:textId="77777777" w:rsidR="0002725C" w:rsidRPr="008752AD" w:rsidRDefault="0002725C" w:rsidP="0002725C">
            <w:pPr>
              <w:spacing w:after="0" w:line="240" w:lineRule="auto"/>
              <w:rPr>
                <w:rFonts w:ascii="Times New Roman" w:eastAsia="Times New Roman" w:hAnsi="Times New Roman"/>
                <w:color w:val="000000"/>
                <w:lang w:eastAsia="en-GB"/>
              </w:rPr>
            </w:pPr>
          </w:p>
        </w:tc>
        <w:tc>
          <w:tcPr>
            <w:tcW w:w="1641" w:type="dxa"/>
            <w:tcBorders>
              <w:top w:val="nil"/>
              <w:bottom w:val="single" w:sz="4" w:space="0" w:color="auto"/>
            </w:tcBorders>
            <w:hideMark/>
          </w:tcPr>
          <w:p w14:paraId="314B0245" w14:textId="77777777" w:rsidR="0002725C" w:rsidRPr="008752AD" w:rsidRDefault="0002725C" w:rsidP="0002725C">
            <w:pPr>
              <w:spacing w:after="0" w:line="240" w:lineRule="auto"/>
              <w:rPr>
                <w:rFonts w:ascii="Times New Roman" w:eastAsia="Times New Roman" w:hAnsi="Times New Roman"/>
                <w:color w:val="000000"/>
                <w:lang w:eastAsia="en-GB"/>
              </w:rPr>
            </w:pPr>
          </w:p>
        </w:tc>
      </w:tr>
      <w:tr w:rsidR="0002725C" w:rsidRPr="00FA3E45" w14:paraId="422FD853" w14:textId="77777777" w:rsidTr="0002725C">
        <w:trPr>
          <w:trHeight w:val="315"/>
        </w:trPr>
        <w:tc>
          <w:tcPr>
            <w:tcW w:w="1573" w:type="dxa"/>
            <w:tcBorders>
              <w:top w:val="single" w:sz="4" w:space="0" w:color="auto"/>
              <w:bottom w:val="nil"/>
            </w:tcBorders>
            <w:noWrap/>
            <w:hideMark/>
          </w:tcPr>
          <w:p w14:paraId="740F6F7D"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25</w:t>
            </w:r>
          </w:p>
        </w:tc>
        <w:tc>
          <w:tcPr>
            <w:tcW w:w="1512" w:type="dxa"/>
            <w:tcBorders>
              <w:top w:val="single" w:sz="4" w:space="0" w:color="auto"/>
              <w:bottom w:val="nil"/>
            </w:tcBorders>
            <w:noWrap/>
            <w:hideMark/>
          </w:tcPr>
          <w:p w14:paraId="0F34FCE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1.398</w:t>
            </w:r>
          </w:p>
        </w:tc>
        <w:tc>
          <w:tcPr>
            <w:tcW w:w="605" w:type="dxa"/>
            <w:tcBorders>
              <w:top w:val="single" w:sz="4" w:space="0" w:color="auto"/>
              <w:bottom w:val="nil"/>
            </w:tcBorders>
            <w:noWrap/>
            <w:hideMark/>
          </w:tcPr>
          <w:p w14:paraId="7ED80D4D"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tcBorders>
              <w:top w:val="single" w:sz="4" w:space="0" w:color="auto"/>
              <w:bottom w:val="nil"/>
            </w:tcBorders>
            <w:noWrap/>
            <w:hideMark/>
          </w:tcPr>
          <w:p w14:paraId="418330D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tcBorders>
              <w:top w:val="single" w:sz="4" w:space="0" w:color="auto"/>
              <w:bottom w:val="nil"/>
            </w:tcBorders>
            <w:noWrap/>
            <w:hideMark/>
          </w:tcPr>
          <w:p w14:paraId="60F4A6D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tcBorders>
              <w:top w:val="single" w:sz="4" w:space="0" w:color="auto"/>
              <w:bottom w:val="nil"/>
            </w:tcBorders>
            <w:noWrap/>
            <w:hideMark/>
          </w:tcPr>
          <w:p w14:paraId="24B1ECBD"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tcBorders>
              <w:top w:val="single" w:sz="4" w:space="0" w:color="auto"/>
              <w:bottom w:val="nil"/>
            </w:tcBorders>
            <w:noWrap/>
            <w:hideMark/>
          </w:tcPr>
          <w:p w14:paraId="58D3C595"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641" w:type="dxa"/>
            <w:tcBorders>
              <w:top w:val="single" w:sz="4" w:space="0" w:color="auto"/>
              <w:bottom w:val="nil"/>
            </w:tcBorders>
            <w:noWrap/>
            <w:hideMark/>
          </w:tcPr>
          <w:p w14:paraId="4F4FC470"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r>
      <w:tr w:rsidR="0002725C" w:rsidRPr="00FA3E45" w14:paraId="76233F5F" w14:textId="77777777" w:rsidTr="0002725C">
        <w:trPr>
          <w:trHeight w:val="315"/>
        </w:trPr>
        <w:tc>
          <w:tcPr>
            <w:tcW w:w="1573" w:type="dxa"/>
            <w:tcBorders>
              <w:top w:val="nil"/>
            </w:tcBorders>
            <w:noWrap/>
            <w:hideMark/>
          </w:tcPr>
          <w:p w14:paraId="408AC79C"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tcBorders>
              <w:top w:val="nil"/>
            </w:tcBorders>
            <w:noWrap/>
            <w:hideMark/>
          </w:tcPr>
          <w:p w14:paraId="2718953F"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tcBorders>
              <w:top w:val="nil"/>
            </w:tcBorders>
            <w:noWrap/>
            <w:hideMark/>
          </w:tcPr>
          <w:p w14:paraId="7522691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tcBorders>
              <w:top w:val="nil"/>
            </w:tcBorders>
            <w:noWrap/>
            <w:hideMark/>
          </w:tcPr>
          <w:p w14:paraId="4426F4C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tcBorders>
              <w:top w:val="nil"/>
            </w:tcBorders>
            <w:noWrap/>
            <w:hideMark/>
          </w:tcPr>
          <w:p w14:paraId="2588F9D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tcBorders>
              <w:top w:val="nil"/>
            </w:tcBorders>
            <w:noWrap/>
            <w:hideMark/>
          </w:tcPr>
          <w:p w14:paraId="12E48F03"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tcBorders>
              <w:top w:val="nil"/>
            </w:tcBorders>
            <w:noWrap/>
            <w:hideMark/>
          </w:tcPr>
          <w:p w14:paraId="654F0F86"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641" w:type="dxa"/>
            <w:tcBorders>
              <w:top w:val="nil"/>
            </w:tcBorders>
            <w:noWrap/>
            <w:hideMark/>
          </w:tcPr>
          <w:p w14:paraId="251372AE"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r>
      <w:tr w:rsidR="0002725C" w:rsidRPr="00FA3E45" w14:paraId="182D81B8" w14:textId="77777777" w:rsidTr="0002725C">
        <w:trPr>
          <w:trHeight w:val="315"/>
        </w:trPr>
        <w:tc>
          <w:tcPr>
            <w:tcW w:w="1573" w:type="dxa"/>
            <w:noWrap/>
            <w:hideMark/>
          </w:tcPr>
          <w:p w14:paraId="41430843"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43A0C9C8"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0A69D686"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1957967E"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5035220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2166967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77A66695"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641" w:type="dxa"/>
            <w:noWrap/>
            <w:hideMark/>
          </w:tcPr>
          <w:p w14:paraId="45BA53CC"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r>
      <w:tr w:rsidR="0002725C" w:rsidRPr="00FA3E45" w14:paraId="7C7A5F38" w14:textId="77777777" w:rsidTr="0002725C">
        <w:trPr>
          <w:trHeight w:val="315"/>
        </w:trPr>
        <w:tc>
          <w:tcPr>
            <w:tcW w:w="1573" w:type="dxa"/>
            <w:noWrap/>
            <w:hideMark/>
          </w:tcPr>
          <w:p w14:paraId="24D623B2"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37.5</w:t>
            </w:r>
          </w:p>
        </w:tc>
        <w:tc>
          <w:tcPr>
            <w:tcW w:w="1512" w:type="dxa"/>
            <w:noWrap/>
            <w:hideMark/>
          </w:tcPr>
          <w:p w14:paraId="462431D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1.574</w:t>
            </w:r>
          </w:p>
        </w:tc>
        <w:tc>
          <w:tcPr>
            <w:tcW w:w="605" w:type="dxa"/>
            <w:noWrap/>
            <w:hideMark/>
          </w:tcPr>
          <w:p w14:paraId="7597E3B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5F078D3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3FC1579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77490E5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48B745EB"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1641" w:type="dxa"/>
            <w:noWrap/>
            <w:hideMark/>
          </w:tcPr>
          <w:p w14:paraId="3A021207"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7</w:t>
            </w:r>
          </w:p>
        </w:tc>
      </w:tr>
      <w:tr w:rsidR="0002725C" w:rsidRPr="00FA3E45" w14:paraId="3C70A2D4" w14:textId="77777777" w:rsidTr="0002725C">
        <w:trPr>
          <w:trHeight w:val="315"/>
        </w:trPr>
        <w:tc>
          <w:tcPr>
            <w:tcW w:w="1573" w:type="dxa"/>
            <w:noWrap/>
            <w:hideMark/>
          </w:tcPr>
          <w:p w14:paraId="7DA3EEE3"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15106AEF"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31E31F0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712A1EF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77F2D83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3A5EE61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65ADEE46"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1641" w:type="dxa"/>
            <w:noWrap/>
            <w:hideMark/>
          </w:tcPr>
          <w:p w14:paraId="5C9ADF2D"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8</w:t>
            </w:r>
          </w:p>
        </w:tc>
      </w:tr>
      <w:tr w:rsidR="0002725C" w:rsidRPr="00FA3E45" w14:paraId="1C85CAD9" w14:textId="77777777" w:rsidTr="0002725C">
        <w:trPr>
          <w:trHeight w:val="315"/>
        </w:trPr>
        <w:tc>
          <w:tcPr>
            <w:tcW w:w="1573" w:type="dxa"/>
            <w:noWrap/>
            <w:hideMark/>
          </w:tcPr>
          <w:p w14:paraId="482384EB"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15AF0669"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7695B83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68C9208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06F188F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noWrap/>
            <w:hideMark/>
          </w:tcPr>
          <w:p w14:paraId="7B209F8E"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2D960864"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1641" w:type="dxa"/>
            <w:noWrap/>
            <w:hideMark/>
          </w:tcPr>
          <w:p w14:paraId="6FCCBD44"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7</w:t>
            </w:r>
          </w:p>
        </w:tc>
      </w:tr>
      <w:tr w:rsidR="0002725C" w:rsidRPr="00FA3E45" w14:paraId="10F9BB00" w14:textId="77777777" w:rsidTr="0002725C">
        <w:trPr>
          <w:trHeight w:val="315"/>
        </w:trPr>
        <w:tc>
          <w:tcPr>
            <w:tcW w:w="1573" w:type="dxa"/>
            <w:noWrap/>
            <w:hideMark/>
          </w:tcPr>
          <w:p w14:paraId="53C3A519"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50</w:t>
            </w:r>
          </w:p>
        </w:tc>
        <w:tc>
          <w:tcPr>
            <w:tcW w:w="1512" w:type="dxa"/>
            <w:noWrap/>
            <w:hideMark/>
          </w:tcPr>
          <w:p w14:paraId="13A187C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1.699</w:t>
            </w:r>
          </w:p>
        </w:tc>
        <w:tc>
          <w:tcPr>
            <w:tcW w:w="605" w:type="dxa"/>
            <w:noWrap/>
            <w:hideMark/>
          </w:tcPr>
          <w:p w14:paraId="36E1982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0797145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49F43754"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noWrap/>
            <w:hideMark/>
          </w:tcPr>
          <w:p w14:paraId="38FB76A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22046034"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c>
          <w:tcPr>
            <w:tcW w:w="1641" w:type="dxa"/>
            <w:noWrap/>
            <w:hideMark/>
          </w:tcPr>
          <w:p w14:paraId="1CEB7BD1"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6</w:t>
            </w:r>
          </w:p>
        </w:tc>
      </w:tr>
      <w:tr w:rsidR="0002725C" w:rsidRPr="00FA3E45" w14:paraId="0B63DCCF" w14:textId="77777777" w:rsidTr="0002725C">
        <w:trPr>
          <w:trHeight w:val="315"/>
        </w:trPr>
        <w:tc>
          <w:tcPr>
            <w:tcW w:w="1573" w:type="dxa"/>
            <w:noWrap/>
            <w:hideMark/>
          </w:tcPr>
          <w:p w14:paraId="578799B5"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0820A321"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671ECB74"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23701043"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1D2C9C2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536E63E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4CFB3416"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1641" w:type="dxa"/>
            <w:noWrap/>
            <w:hideMark/>
          </w:tcPr>
          <w:p w14:paraId="5C0A1F69"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7</w:t>
            </w:r>
          </w:p>
        </w:tc>
      </w:tr>
      <w:tr w:rsidR="0002725C" w:rsidRPr="00FA3E45" w14:paraId="575583D7" w14:textId="77777777" w:rsidTr="0002725C">
        <w:trPr>
          <w:trHeight w:val="315"/>
        </w:trPr>
        <w:tc>
          <w:tcPr>
            <w:tcW w:w="1573" w:type="dxa"/>
            <w:noWrap/>
            <w:hideMark/>
          </w:tcPr>
          <w:p w14:paraId="111AA6A0"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46770F28"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608D52DD"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28B0C04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1FCC3A8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78EE40B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67363127"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c>
          <w:tcPr>
            <w:tcW w:w="1641" w:type="dxa"/>
            <w:noWrap/>
            <w:hideMark/>
          </w:tcPr>
          <w:p w14:paraId="2508A2AD"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r>
      <w:tr w:rsidR="0002725C" w:rsidRPr="00FA3E45" w14:paraId="5857C794" w14:textId="77777777" w:rsidTr="0002725C">
        <w:trPr>
          <w:trHeight w:val="315"/>
        </w:trPr>
        <w:tc>
          <w:tcPr>
            <w:tcW w:w="1573" w:type="dxa"/>
            <w:noWrap/>
            <w:hideMark/>
          </w:tcPr>
          <w:p w14:paraId="06AFA367"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62.5</w:t>
            </w:r>
          </w:p>
        </w:tc>
        <w:tc>
          <w:tcPr>
            <w:tcW w:w="1512" w:type="dxa"/>
            <w:noWrap/>
            <w:hideMark/>
          </w:tcPr>
          <w:p w14:paraId="1B1C6729"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1.796</w:t>
            </w:r>
          </w:p>
        </w:tc>
        <w:tc>
          <w:tcPr>
            <w:tcW w:w="605" w:type="dxa"/>
            <w:noWrap/>
            <w:hideMark/>
          </w:tcPr>
          <w:p w14:paraId="2BAE40F9"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456" w:type="dxa"/>
            <w:noWrap/>
            <w:hideMark/>
          </w:tcPr>
          <w:p w14:paraId="56FF695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1F7858F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noWrap/>
            <w:hideMark/>
          </w:tcPr>
          <w:p w14:paraId="66F9BDF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15F99C74"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c>
          <w:tcPr>
            <w:tcW w:w="1641" w:type="dxa"/>
            <w:noWrap/>
            <w:hideMark/>
          </w:tcPr>
          <w:p w14:paraId="23F3BAF3"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6</w:t>
            </w:r>
          </w:p>
        </w:tc>
      </w:tr>
      <w:tr w:rsidR="0002725C" w:rsidRPr="00FA3E45" w14:paraId="31A326FD" w14:textId="77777777" w:rsidTr="0002725C">
        <w:trPr>
          <w:trHeight w:val="315"/>
        </w:trPr>
        <w:tc>
          <w:tcPr>
            <w:tcW w:w="1573" w:type="dxa"/>
            <w:noWrap/>
            <w:hideMark/>
          </w:tcPr>
          <w:p w14:paraId="3A9067A9"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50E591A4"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121112D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340CF99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70D082ED"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0A3BB33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2F56F4DC"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6</w:t>
            </w:r>
          </w:p>
        </w:tc>
        <w:tc>
          <w:tcPr>
            <w:tcW w:w="1641" w:type="dxa"/>
            <w:noWrap/>
            <w:hideMark/>
          </w:tcPr>
          <w:p w14:paraId="35FC7862"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r>
      <w:tr w:rsidR="0002725C" w:rsidRPr="00FA3E45" w14:paraId="400B45EC" w14:textId="77777777" w:rsidTr="0002725C">
        <w:trPr>
          <w:trHeight w:val="315"/>
        </w:trPr>
        <w:tc>
          <w:tcPr>
            <w:tcW w:w="1573" w:type="dxa"/>
            <w:noWrap/>
            <w:hideMark/>
          </w:tcPr>
          <w:p w14:paraId="5B1B7427"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4743D781"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10AF59D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3215544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774E3DB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0FA1A7B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47ABC70F"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c>
          <w:tcPr>
            <w:tcW w:w="1641" w:type="dxa"/>
            <w:noWrap/>
            <w:hideMark/>
          </w:tcPr>
          <w:p w14:paraId="24007167"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r>
      <w:tr w:rsidR="0002725C" w:rsidRPr="00FA3E45" w14:paraId="3E088343" w14:textId="77777777" w:rsidTr="0002725C">
        <w:trPr>
          <w:trHeight w:val="315"/>
        </w:trPr>
        <w:tc>
          <w:tcPr>
            <w:tcW w:w="1573" w:type="dxa"/>
            <w:noWrap/>
            <w:hideMark/>
          </w:tcPr>
          <w:p w14:paraId="0B864FD8"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75</w:t>
            </w:r>
          </w:p>
        </w:tc>
        <w:tc>
          <w:tcPr>
            <w:tcW w:w="1512" w:type="dxa"/>
            <w:noWrap/>
            <w:hideMark/>
          </w:tcPr>
          <w:p w14:paraId="3AB1D48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1.875</w:t>
            </w:r>
          </w:p>
        </w:tc>
        <w:tc>
          <w:tcPr>
            <w:tcW w:w="605" w:type="dxa"/>
            <w:noWrap/>
            <w:hideMark/>
          </w:tcPr>
          <w:p w14:paraId="53332EA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c>
          <w:tcPr>
            <w:tcW w:w="456" w:type="dxa"/>
            <w:noWrap/>
            <w:hideMark/>
          </w:tcPr>
          <w:p w14:paraId="6D92E223"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36FA4E8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3BA2730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62235D95"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7</w:t>
            </w:r>
          </w:p>
        </w:tc>
        <w:tc>
          <w:tcPr>
            <w:tcW w:w="1641" w:type="dxa"/>
            <w:noWrap/>
            <w:hideMark/>
          </w:tcPr>
          <w:p w14:paraId="01CA0402"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r>
      <w:tr w:rsidR="0002725C" w:rsidRPr="00FA3E45" w14:paraId="450A680A" w14:textId="77777777" w:rsidTr="0002725C">
        <w:trPr>
          <w:trHeight w:val="315"/>
        </w:trPr>
        <w:tc>
          <w:tcPr>
            <w:tcW w:w="1573" w:type="dxa"/>
            <w:noWrap/>
            <w:hideMark/>
          </w:tcPr>
          <w:p w14:paraId="67A08691"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145768BB"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785991A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1F362EC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7CAC6FA9"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noWrap/>
            <w:hideMark/>
          </w:tcPr>
          <w:p w14:paraId="7E44A68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1096" w:type="dxa"/>
            <w:noWrap/>
            <w:hideMark/>
          </w:tcPr>
          <w:p w14:paraId="2AB52D89"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c>
          <w:tcPr>
            <w:tcW w:w="1641" w:type="dxa"/>
            <w:noWrap/>
            <w:hideMark/>
          </w:tcPr>
          <w:p w14:paraId="03A0A5EF"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r>
      <w:tr w:rsidR="0002725C" w:rsidRPr="00FA3E45" w14:paraId="77F5F31F" w14:textId="77777777" w:rsidTr="0002725C">
        <w:trPr>
          <w:trHeight w:val="315"/>
        </w:trPr>
        <w:tc>
          <w:tcPr>
            <w:tcW w:w="1573" w:type="dxa"/>
            <w:noWrap/>
            <w:hideMark/>
          </w:tcPr>
          <w:p w14:paraId="3B461389"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0A6848B0"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5DB93A3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25FB254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2ED0D6D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708" w:type="dxa"/>
            <w:noWrap/>
            <w:hideMark/>
          </w:tcPr>
          <w:p w14:paraId="1CCF316E"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53A80055"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8</w:t>
            </w:r>
          </w:p>
        </w:tc>
        <w:tc>
          <w:tcPr>
            <w:tcW w:w="1641" w:type="dxa"/>
            <w:noWrap/>
            <w:hideMark/>
          </w:tcPr>
          <w:p w14:paraId="6F219FA2"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r>
      <w:tr w:rsidR="0002725C" w:rsidRPr="00FA3E45" w14:paraId="634C20A5" w14:textId="77777777" w:rsidTr="0002725C">
        <w:trPr>
          <w:trHeight w:val="315"/>
        </w:trPr>
        <w:tc>
          <w:tcPr>
            <w:tcW w:w="1573" w:type="dxa"/>
            <w:noWrap/>
            <w:hideMark/>
          </w:tcPr>
          <w:p w14:paraId="317CF468"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87.5</w:t>
            </w:r>
          </w:p>
        </w:tc>
        <w:tc>
          <w:tcPr>
            <w:tcW w:w="1512" w:type="dxa"/>
            <w:noWrap/>
            <w:hideMark/>
          </w:tcPr>
          <w:p w14:paraId="21B9154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1.942</w:t>
            </w:r>
          </w:p>
        </w:tc>
        <w:tc>
          <w:tcPr>
            <w:tcW w:w="605" w:type="dxa"/>
            <w:noWrap/>
            <w:hideMark/>
          </w:tcPr>
          <w:p w14:paraId="5471C996"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456" w:type="dxa"/>
            <w:noWrap/>
            <w:hideMark/>
          </w:tcPr>
          <w:p w14:paraId="2C4F714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7EBABA2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5C84CE9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1096" w:type="dxa"/>
            <w:noWrap/>
            <w:hideMark/>
          </w:tcPr>
          <w:p w14:paraId="6DF7A338"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c>
          <w:tcPr>
            <w:tcW w:w="1641" w:type="dxa"/>
            <w:noWrap/>
            <w:hideMark/>
          </w:tcPr>
          <w:p w14:paraId="503D860A"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r>
      <w:tr w:rsidR="0002725C" w:rsidRPr="00FA3E45" w14:paraId="3B7E4E5B" w14:textId="77777777" w:rsidTr="0002725C">
        <w:trPr>
          <w:trHeight w:val="300"/>
        </w:trPr>
        <w:tc>
          <w:tcPr>
            <w:tcW w:w="1573" w:type="dxa"/>
            <w:noWrap/>
            <w:hideMark/>
          </w:tcPr>
          <w:p w14:paraId="7A8D532C"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1ABCBB25"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55642D2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c>
          <w:tcPr>
            <w:tcW w:w="456" w:type="dxa"/>
            <w:noWrap/>
            <w:hideMark/>
          </w:tcPr>
          <w:p w14:paraId="7F25A35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61F7F67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00B7973E"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1E31CEBD"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8</w:t>
            </w:r>
          </w:p>
        </w:tc>
        <w:tc>
          <w:tcPr>
            <w:tcW w:w="1641" w:type="dxa"/>
            <w:noWrap/>
            <w:hideMark/>
          </w:tcPr>
          <w:p w14:paraId="77D4D863"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r>
      <w:tr w:rsidR="0002725C" w:rsidRPr="00FA3E45" w14:paraId="644A7A37" w14:textId="77777777" w:rsidTr="0002725C">
        <w:trPr>
          <w:trHeight w:val="300"/>
        </w:trPr>
        <w:tc>
          <w:tcPr>
            <w:tcW w:w="1573" w:type="dxa"/>
            <w:noWrap/>
            <w:hideMark/>
          </w:tcPr>
          <w:p w14:paraId="7790C901"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087C244D"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1D89580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39036F1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456" w:type="dxa"/>
            <w:noWrap/>
            <w:hideMark/>
          </w:tcPr>
          <w:p w14:paraId="53C8CD8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59823CB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1096" w:type="dxa"/>
            <w:noWrap/>
            <w:hideMark/>
          </w:tcPr>
          <w:p w14:paraId="745F1B0E"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c>
          <w:tcPr>
            <w:tcW w:w="1641" w:type="dxa"/>
            <w:noWrap/>
            <w:hideMark/>
          </w:tcPr>
          <w:p w14:paraId="7F9DD03C"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r>
    </w:tbl>
    <w:p w14:paraId="183F89E4" w14:textId="77777777" w:rsidR="0002725C" w:rsidRDefault="0002725C" w:rsidP="0002725C">
      <w:pPr>
        <w:spacing w:after="0" w:line="240" w:lineRule="auto"/>
        <w:ind w:firstLine="720"/>
        <w:jc w:val="both"/>
        <w:rPr>
          <w:rFonts w:eastAsia="Times New Roman"/>
          <w:szCs w:val="24"/>
          <w:lang w:eastAsia="en-GB"/>
        </w:rPr>
      </w:pPr>
    </w:p>
    <w:p w14:paraId="5899B79C" w14:textId="77777777" w:rsidR="00C660BD" w:rsidRDefault="00E14B54" w:rsidP="004B4B12">
      <w:pPr>
        <w:spacing w:after="0" w:line="360" w:lineRule="auto"/>
        <w:jc w:val="both"/>
        <w:rPr>
          <w:b/>
        </w:rPr>
      </w:pPr>
      <w:r>
        <w:rPr>
          <w:noProof/>
          <w:lang w:val="en-GB" w:eastAsia="en-GB"/>
        </w:rPr>
        <w:lastRenderedPageBreak/>
        <w:drawing>
          <wp:inline distT="0" distB="0" distL="0" distR="0" wp14:anchorId="2F2F06EA" wp14:editId="3A2900F2">
            <wp:extent cx="5112385" cy="2959100"/>
            <wp:effectExtent l="0" t="0" r="12065" b="12700"/>
            <wp:docPr id="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C25B5F7" w14:textId="1BA41097" w:rsidR="00C660BD" w:rsidRPr="00C660BD" w:rsidRDefault="00C660BD" w:rsidP="00505E37">
      <w:pPr>
        <w:spacing w:after="0" w:line="240" w:lineRule="auto"/>
        <w:jc w:val="center"/>
        <w:rPr>
          <w:rFonts w:ascii="Times New Roman" w:hAnsi="Times New Roman"/>
          <w:b/>
          <w:sz w:val="24"/>
          <w:szCs w:val="24"/>
        </w:rPr>
      </w:pPr>
      <w:r w:rsidRPr="00C660BD">
        <w:rPr>
          <w:rFonts w:ascii="Times New Roman" w:hAnsi="Times New Roman"/>
          <w:b/>
          <w:sz w:val="24"/>
          <w:szCs w:val="24"/>
        </w:rPr>
        <w:t xml:space="preserve">Figure 1: Probit transformed responses for 24 h exposure of </w:t>
      </w:r>
      <w:proofErr w:type="spellStart"/>
      <w:r w:rsidR="00826468" w:rsidRPr="00826468">
        <w:rPr>
          <w:rFonts w:ascii="Times New Roman" w:hAnsi="Times New Roman"/>
          <w:b/>
          <w:i/>
          <w:sz w:val="24"/>
          <w:szCs w:val="24"/>
        </w:rPr>
        <w:t>Clarias</w:t>
      </w:r>
      <w:proofErr w:type="spellEnd"/>
      <w:r w:rsidR="00826468" w:rsidRPr="00826468">
        <w:rPr>
          <w:rFonts w:ascii="Times New Roman" w:hAnsi="Times New Roman"/>
          <w:b/>
          <w:i/>
          <w:sz w:val="24"/>
          <w:szCs w:val="24"/>
        </w:rPr>
        <w:t xml:space="preserve"> </w:t>
      </w:r>
      <w:proofErr w:type="spellStart"/>
      <w:r w:rsidR="00826468" w:rsidRPr="00826468">
        <w:rPr>
          <w:rFonts w:ascii="Times New Roman" w:hAnsi="Times New Roman"/>
          <w:b/>
          <w:i/>
          <w:sz w:val="24"/>
          <w:szCs w:val="24"/>
        </w:rPr>
        <w:t>gariepinus</w:t>
      </w:r>
      <w:proofErr w:type="spellEnd"/>
      <w:r w:rsidRPr="00C660BD">
        <w:rPr>
          <w:rFonts w:ascii="Times New Roman" w:hAnsi="Times New Roman"/>
          <w:b/>
          <w:sz w:val="24"/>
          <w:szCs w:val="24"/>
        </w:rPr>
        <w:t xml:space="preserve"> juveniles exposed to graded concentrations of diethyl phthalate</w:t>
      </w:r>
    </w:p>
    <w:p w14:paraId="6DC2737C" w14:textId="77777777" w:rsidR="00C660BD" w:rsidRDefault="00C660BD" w:rsidP="004B4B12">
      <w:pPr>
        <w:spacing w:after="0" w:line="360" w:lineRule="auto"/>
        <w:jc w:val="both"/>
        <w:rPr>
          <w:b/>
        </w:rPr>
      </w:pPr>
    </w:p>
    <w:p w14:paraId="57D54312" w14:textId="77777777" w:rsidR="00C660BD" w:rsidRDefault="00E14B54" w:rsidP="004B4B12">
      <w:pPr>
        <w:spacing w:after="0" w:line="360" w:lineRule="auto"/>
        <w:jc w:val="both"/>
        <w:rPr>
          <w:b/>
        </w:rPr>
      </w:pPr>
      <w:r>
        <w:rPr>
          <w:noProof/>
          <w:lang w:val="en-GB" w:eastAsia="en-GB"/>
        </w:rPr>
        <w:drawing>
          <wp:inline distT="0" distB="0" distL="0" distR="0" wp14:anchorId="521617C2" wp14:editId="349A5122">
            <wp:extent cx="5367020" cy="3044825"/>
            <wp:effectExtent l="0" t="0" r="24130" b="2222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B7B0074" w14:textId="7B0D0B45" w:rsidR="00C660BD" w:rsidRPr="00505E37" w:rsidRDefault="00C660BD" w:rsidP="00505E37">
      <w:pPr>
        <w:spacing w:after="0" w:line="240" w:lineRule="auto"/>
        <w:jc w:val="center"/>
        <w:rPr>
          <w:rFonts w:ascii="Times New Roman" w:hAnsi="Times New Roman"/>
          <w:b/>
          <w:i/>
          <w:sz w:val="24"/>
          <w:szCs w:val="24"/>
        </w:rPr>
      </w:pPr>
      <w:r w:rsidRPr="00505E37">
        <w:rPr>
          <w:rFonts w:ascii="Times New Roman" w:hAnsi="Times New Roman"/>
          <w:b/>
          <w:i/>
          <w:sz w:val="24"/>
          <w:szCs w:val="24"/>
        </w:rPr>
        <w:t xml:space="preserve">Figure 2: Probit transformed responses for total mortality (96 h) of </w:t>
      </w:r>
      <w:proofErr w:type="spellStart"/>
      <w:r w:rsidR="00826468" w:rsidRPr="00826468">
        <w:rPr>
          <w:rFonts w:ascii="Times New Roman" w:hAnsi="Times New Roman"/>
          <w:b/>
          <w:i/>
          <w:sz w:val="24"/>
          <w:szCs w:val="24"/>
        </w:rPr>
        <w:t>Clarias</w:t>
      </w:r>
      <w:proofErr w:type="spellEnd"/>
      <w:r w:rsidR="00826468" w:rsidRPr="00826468">
        <w:rPr>
          <w:rFonts w:ascii="Times New Roman" w:hAnsi="Times New Roman"/>
          <w:b/>
          <w:i/>
          <w:sz w:val="24"/>
          <w:szCs w:val="24"/>
        </w:rPr>
        <w:t xml:space="preserve"> </w:t>
      </w:r>
      <w:proofErr w:type="spellStart"/>
      <w:r w:rsidR="00826468" w:rsidRPr="00826468">
        <w:rPr>
          <w:rFonts w:ascii="Times New Roman" w:hAnsi="Times New Roman"/>
          <w:b/>
          <w:i/>
          <w:sz w:val="24"/>
          <w:szCs w:val="24"/>
        </w:rPr>
        <w:t>gariepinus</w:t>
      </w:r>
      <w:proofErr w:type="spellEnd"/>
      <w:r w:rsidRPr="00505E37">
        <w:rPr>
          <w:rFonts w:ascii="Times New Roman" w:hAnsi="Times New Roman"/>
          <w:b/>
          <w:i/>
          <w:sz w:val="24"/>
          <w:szCs w:val="24"/>
        </w:rPr>
        <w:t xml:space="preserve"> juveniles exposed to graded concentrations of diethyl phthalate</w:t>
      </w:r>
    </w:p>
    <w:p w14:paraId="28CD1FBC" w14:textId="77777777" w:rsidR="00C660BD" w:rsidRDefault="00C660BD" w:rsidP="004B4B12">
      <w:pPr>
        <w:spacing w:after="0" w:line="360" w:lineRule="auto"/>
        <w:jc w:val="both"/>
        <w:rPr>
          <w:b/>
        </w:rPr>
      </w:pPr>
    </w:p>
    <w:p w14:paraId="60472E9C" w14:textId="77777777" w:rsidR="00C660BD" w:rsidRDefault="00C660BD" w:rsidP="004B4B12">
      <w:pPr>
        <w:spacing w:after="0" w:line="360" w:lineRule="auto"/>
        <w:jc w:val="both"/>
        <w:rPr>
          <w:b/>
        </w:rPr>
      </w:pPr>
    </w:p>
    <w:p w14:paraId="25D4032C" w14:textId="77777777" w:rsidR="00C660BD" w:rsidRDefault="00E14B54" w:rsidP="004B4B12">
      <w:pPr>
        <w:spacing w:after="0" w:line="360" w:lineRule="auto"/>
        <w:jc w:val="both"/>
        <w:rPr>
          <w:b/>
        </w:rPr>
      </w:pPr>
      <w:r>
        <w:rPr>
          <w:noProof/>
          <w:lang w:val="en-GB" w:eastAsia="en-GB"/>
        </w:rPr>
        <w:lastRenderedPageBreak/>
        <w:drawing>
          <wp:inline distT="0" distB="0" distL="0" distR="0" wp14:anchorId="1F274F29" wp14:editId="42148826">
            <wp:extent cx="5291455" cy="3072765"/>
            <wp:effectExtent l="0" t="0" r="23495" b="13335"/>
            <wp:docPr id="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18A630F" w14:textId="5AD8CC38" w:rsidR="00C660BD" w:rsidRPr="00505E37" w:rsidRDefault="00C660BD" w:rsidP="00505E37">
      <w:pPr>
        <w:autoSpaceDE w:val="0"/>
        <w:autoSpaceDN w:val="0"/>
        <w:adjustRightInd w:val="0"/>
        <w:spacing w:after="0" w:line="240" w:lineRule="auto"/>
        <w:jc w:val="center"/>
        <w:rPr>
          <w:rFonts w:ascii="Times New Roman" w:hAnsi="Times New Roman"/>
          <w:b/>
          <w:i/>
          <w:sz w:val="24"/>
          <w:szCs w:val="24"/>
        </w:rPr>
      </w:pPr>
      <w:r w:rsidRPr="00505E37">
        <w:rPr>
          <w:rFonts w:ascii="Times New Roman" w:hAnsi="Times New Roman"/>
          <w:b/>
          <w:i/>
          <w:sz w:val="24"/>
          <w:szCs w:val="24"/>
        </w:rPr>
        <w:t xml:space="preserve">Figure 3: Linear relationship between probit response and log sub-lethal concentration of diethyl phthalate on juveniles of </w:t>
      </w:r>
      <w:proofErr w:type="spellStart"/>
      <w:r w:rsidR="00826468" w:rsidRPr="00826468">
        <w:rPr>
          <w:rFonts w:ascii="Times New Roman" w:hAnsi="Times New Roman"/>
          <w:b/>
          <w:i/>
          <w:sz w:val="24"/>
          <w:szCs w:val="24"/>
        </w:rPr>
        <w:t>Clarias</w:t>
      </w:r>
      <w:proofErr w:type="spellEnd"/>
      <w:r w:rsidR="00826468" w:rsidRPr="00826468">
        <w:rPr>
          <w:rFonts w:ascii="Times New Roman" w:hAnsi="Times New Roman"/>
          <w:b/>
          <w:i/>
          <w:sz w:val="24"/>
          <w:szCs w:val="24"/>
        </w:rPr>
        <w:t xml:space="preserve"> </w:t>
      </w:r>
      <w:proofErr w:type="spellStart"/>
      <w:r w:rsidR="00826468" w:rsidRPr="00826468">
        <w:rPr>
          <w:rFonts w:ascii="Times New Roman" w:hAnsi="Times New Roman"/>
          <w:b/>
          <w:i/>
          <w:sz w:val="24"/>
          <w:szCs w:val="24"/>
        </w:rPr>
        <w:t>gariepinus</w:t>
      </w:r>
      <w:proofErr w:type="spellEnd"/>
    </w:p>
    <w:p w14:paraId="45071981" w14:textId="77777777" w:rsidR="00C660BD" w:rsidRPr="00505E37" w:rsidRDefault="00C660BD" w:rsidP="00505E37">
      <w:pPr>
        <w:spacing w:after="0" w:line="240" w:lineRule="auto"/>
        <w:jc w:val="center"/>
        <w:rPr>
          <w:b/>
          <w:i/>
        </w:rPr>
      </w:pPr>
    </w:p>
    <w:p w14:paraId="3C6A48A6" w14:textId="77777777" w:rsidR="00C660BD" w:rsidRDefault="00C660BD" w:rsidP="004B4B12">
      <w:pPr>
        <w:spacing w:after="0" w:line="360" w:lineRule="auto"/>
        <w:jc w:val="both"/>
        <w:rPr>
          <w:b/>
        </w:rPr>
      </w:pPr>
    </w:p>
    <w:p w14:paraId="5471D987" w14:textId="77777777" w:rsidR="00C660BD" w:rsidRDefault="00E14B54" w:rsidP="004B4B12">
      <w:pPr>
        <w:spacing w:after="0" w:line="360" w:lineRule="auto"/>
        <w:jc w:val="both"/>
        <w:rPr>
          <w:b/>
        </w:rPr>
      </w:pPr>
      <w:r>
        <w:rPr>
          <w:b/>
          <w:noProof/>
          <w:lang w:val="en-GB" w:eastAsia="en-GB"/>
        </w:rPr>
        <w:drawing>
          <wp:inline distT="0" distB="0" distL="0" distR="0" wp14:anchorId="28B7F2BF" wp14:editId="33E8542B">
            <wp:extent cx="5732890" cy="3013545"/>
            <wp:effectExtent l="0" t="0" r="127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014155"/>
                    </a:xfrm>
                    <a:prstGeom prst="rect">
                      <a:avLst/>
                    </a:prstGeom>
                    <a:noFill/>
                    <a:ln>
                      <a:noFill/>
                    </a:ln>
                  </pic:spPr>
                </pic:pic>
              </a:graphicData>
            </a:graphic>
          </wp:inline>
        </w:drawing>
      </w:r>
    </w:p>
    <w:p w14:paraId="2EB2E5FD" w14:textId="30C7E3C1" w:rsidR="00C660BD" w:rsidRDefault="00915C5A" w:rsidP="00505E37">
      <w:pPr>
        <w:spacing w:after="0" w:line="240" w:lineRule="auto"/>
        <w:jc w:val="center"/>
        <w:rPr>
          <w:rFonts w:ascii="Times New Roman" w:hAnsi="Times New Roman"/>
          <w:b/>
          <w:i/>
          <w:sz w:val="24"/>
          <w:szCs w:val="24"/>
        </w:rPr>
      </w:pPr>
      <w:r>
        <w:rPr>
          <w:rFonts w:ascii="Times New Roman" w:hAnsi="Times New Roman"/>
          <w:b/>
          <w:i/>
          <w:sz w:val="24"/>
          <w:szCs w:val="24"/>
        </w:rPr>
        <w:t>Figure 4</w:t>
      </w:r>
      <w:r w:rsidR="00C660BD" w:rsidRPr="00505E37">
        <w:rPr>
          <w:rFonts w:ascii="Times New Roman" w:hAnsi="Times New Roman"/>
          <w:b/>
          <w:i/>
          <w:sz w:val="24"/>
          <w:szCs w:val="24"/>
        </w:rPr>
        <w:t xml:space="preserve">: Probit transformed responses for 96 h exposure of </w:t>
      </w:r>
      <w:proofErr w:type="spellStart"/>
      <w:r w:rsidR="00826468" w:rsidRPr="00826468">
        <w:rPr>
          <w:rFonts w:ascii="Times New Roman" w:hAnsi="Times New Roman"/>
          <w:b/>
          <w:i/>
          <w:sz w:val="24"/>
          <w:szCs w:val="24"/>
        </w:rPr>
        <w:t>Clarias</w:t>
      </w:r>
      <w:proofErr w:type="spellEnd"/>
      <w:r w:rsidR="00826468" w:rsidRPr="00826468">
        <w:rPr>
          <w:rFonts w:ascii="Times New Roman" w:hAnsi="Times New Roman"/>
          <w:b/>
          <w:i/>
          <w:sz w:val="24"/>
          <w:szCs w:val="24"/>
        </w:rPr>
        <w:t xml:space="preserve"> </w:t>
      </w:r>
      <w:proofErr w:type="spellStart"/>
      <w:r w:rsidR="00826468" w:rsidRPr="00826468">
        <w:rPr>
          <w:rFonts w:ascii="Times New Roman" w:hAnsi="Times New Roman"/>
          <w:b/>
          <w:i/>
          <w:sz w:val="24"/>
          <w:szCs w:val="24"/>
        </w:rPr>
        <w:t>gariepinus</w:t>
      </w:r>
      <w:proofErr w:type="spellEnd"/>
      <w:r w:rsidR="00C660BD" w:rsidRPr="00505E37">
        <w:rPr>
          <w:rFonts w:ascii="Times New Roman" w:hAnsi="Times New Roman"/>
          <w:b/>
          <w:i/>
          <w:sz w:val="24"/>
          <w:szCs w:val="24"/>
        </w:rPr>
        <w:t xml:space="preserve"> juveniles exposed to graded concentrations of diethyl phthalate</w:t>
      </w:r>
    </w:p>
    <w:p w14:paraId="202DDB80" w14:textId="77777777" w:rsidR="00505E37" w:rsidRDefault="00505E37" w:rsidP="00505E37">
      <w:pPr>
        <w:spacing w:after="0" w:line="240" w:lineRule="auto"/>
        <w:jc w:val="center"/>
        <w:rPr>
          <w:rFonts w:ascii="Times New Roman" w:hAnsi="Times New Roman"/>
          <w:b/>
          <w:i/>
          <w:sz w:val="24"/>
          <w:szCs w:val="24"/>
        </w:rPr>
      </w:pPr>
    </w:p>
    <w:p w14:paraId="1A4A8702" w14:textId="77777777" w:rsidR="00F72BDF" w:rsidRDefault="00F72BDF" w:rsidP="00505E37">
      <w:pPr>
        <w:spacing w:after="0" w:line="240" w:lineRule="auto"/>
        <w:jc w:val="center"/>
        <w:rPr>
          <w:rFonts w:ascii="Times New Roman" w:hAnsi="Times New Roman"/>
          <w:b/>
          <w:i/>
          <w:sz w:val="24"/>
          <w:szCs w:val="24"/>
        </w:rPr>
      </w:pPr>
    </w:p>
    <w:p w14:paraId="382A1279" w14:textId="77777777" w:rsidR="00F72BDF" w:rsidRDefault="00F72BDF" w:rsidP="00505E37">
      <w:pPr>
        <w:spacing w:after="0" w:line="240" w:lineRule="auto"/>
        <w:jc w:val="center"/>
        <w:rPr>
          <w:rFonts w:ascii="Times New Roman" w:hAnsi="Times New Roman"/>
          <w:b/>
          <w:i/>
          <w:sz w:val="24"/>
          <w:szCs w:val="24"/>
        </w:rPr>
      </w:pPr>
    </w:p>
    <w:p w14:paraId="41136F05" w14:textId="77777777" w:rsidR="00505E37" w:rsidRPr="00505E37" w:rsidRDefault="00505E37" w:rsidP="00505E37">
      <w:pPr>
        <w:spacing w:after="0" w:line="240" w:lineRule="auto"/>
        <w:jc w:val="center"/>
        <w:rPr>
          <w:rFonts w:ascii="Times New Roman" w:hAnsi="Times New Roman"/>
          <w:b/>
          <w:i/>
          <w:sz w:val="24"/>
          <w:szCs w:val="24"/>
        </w:rPr>
      </w:pPr>
    </w:p>
    <w:p w14:paraId="2196DC19"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lastRenderedPageBreak/>
        <w:t xml:space="preserve">Haematological </w:t>
      </w:r>
      <w:r w:rsidR="00505E37">
        <w:rPr>
          <w:rFonts w:ascii="Times New Roman" w:eastAsia="Times New Roman" w:hAnsi="Times New Roman"/>
          <w:b/>
          <w:bCs/>
          <w:sz w:val="24"/>
          <w:szCs w:val="24"/>
          <w:lang w:val="en-GB" w:eastAsia="en-GB"/>
        </w:rPr>
        <w:t>Evaluation</w:t>
      </w:r>
    </w:p>
    <w:p w14:paraId="33867749" w14:textId="77777777" w:rsidR="0098348F" w:rsidRPr="0098348F" w:rsidRDefault="00CC0327" w:rsidP="004B4B12">
      <w:pPr>
        <w:spacing w:after="0" w:line="36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Table 2</w:t>
      </w:r>
      <w:r w:rsidR="0098348F" w:rsidRPr="0098348F">
        <w:rPr>
          <w:rFonts w:ascii="Times New Roman" w:eastAsia="Times New Roman" w:hAnsi="Times New Roman"/>
          <w:sz w:val="24"/>
          <w:szCs w:val="24"/>
          <w:lang w:val="en-GB" w:eastAsia="en-GB"/>
        </w:rPr>
        <w:t xml:space="preserve"> presents haematological parameters (WBC, RBC, HGB, HCT, MCV, MCH, MCHC, PLT) measured across different treatment groups, with varying concentrations of diethyl phthalate (26, 34.5, 43.25, 53.75, and 62.5 µL/L) compared to a control group. The values are expressed as mean ± standard deviation, and the P-values in the last column indicate the statistical significance of differences across the groups.</w:t>
      </w:r>
      <w:r w:rsidR="00505E37">
        <w:rPr>
          <w:rFonts w:ascii="Times New Roman" w:eastAsia="Times New Roman" w:hAnsi="Times New Roman"/>
          <w:sz w:val="24"/>
          <w:szCs w:val="24"/>
          <w:lang w:val="en-GB" w:eastAsia="en-GB"/>
        </w:rPr>
        <w:t xml:space="preserve"> </w:t>
      </w:r>
      <w:r w:rsidR="0098348F" w:rsidRPr="0098348F">
        <w:rPr>
          <w:rFonts w:ascii="Times New Roman" w:eastAsia="Times New Roman" w:hAnsi="Times New Roman"/>
          <w:sz w:val="24"/>
          <w:szCs w:val="24"/>
          <w:lang w:val="en-GB" w:eastAsia="en-GB"/>
        </w:rPr>
        <w:t>The control group had a white blood cell (WBC) count of 22.93±0.73 cells/mm³. In the treatment groups, WBC counts ranged from 22.97±3.00 to 33.40±1.16 cells/mm³. The P-value for WBC is 0.191, indicating no statistically significant difference between the control and treatment groups. The red blood cell (RBC) count in the control group was 1.50±0.29 million/mm³. The treatment groups varied, with the highest value (1.89±0.23 million/mm³) at 62.5 µL/L diethyl phthalate. The P-value is 0.548, indicating no significant differences in RBC counts between groups.</w:t>
      </w:r>
    </w:p>
    <w:p w14:paraId="489AFAF1"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Haemoglobin (HGB) levels in the control group were 4.93±1.13 g/dL. Treatment group values fluctuated, with the highest (6.93±1.36 g/dL) at 26 µL/L. The P-value of 0.639 indicates no significant difference in haemoglobin levels across the groups. The control group showed a haematocrit (HCT) level of 20.13±3.34%. Treatment groups varied, with no clear trend. The P-value is 0.520, suggesting that diethyl phthalate did not significantly affect haematocrit.</w:t>
      </w:r>
    </w:p>
    <w:p w14:paraId="7C99DE11"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Mean Corpuscular Volume (MCV) in the control group was 136.87±9.64 </w:t>
      </w:r>
      <w:proofErr w:type="spellStart"/>
      <w:r w:rsidRPr="0098348F">
        <w:rPr>
          <w:rFonts w:ascii="Times New Roman" w:eastAsia="Times New Roman" w:hAnsi="Times New Roman"/>
          <w:sz w:val="24"/>
          <w:szCs w:val="24"/>
          <w:lang w:val="en-GB" w:eastAsia="en-GB"/>
        </w:rPr>
        <w:t>fL</w:t>
      </w:r>
      <w:proofErr w:type="spellEnd"/>
      <w:r w:rsidRPr="0098348F">
        <w:rPr>
          <w:rFonts w:ascii="Times New Roman" w:eastAsia="Times New Roman" w:hAnsi="Times New Roman"/>
          <w:sz w:val="24"/>
          <w:szCs w:val="24"/>
          <w:lang w:val="en-GB" w:eastAsia="en-GB"/>
        </w:rPr>
        <w:t xml:space="preserve">, with values across treatment groups ranging from 89.70±7.84 to 128.57±11.64 </w:t>
      </w:r>
      <w:proofErr w:type="spellStart"/>
      <w:r w:rsidRPr="0098348F">
        <w:rPr>
          <w:rFonts w:ascii="Times New Roman" w:eastAsia="Times New Roman" w:hAnsi="Times New Roman"/>
          <w:sz w:val="24"/>
          <w:szCs w:val="24"/>
          <w:lang w:val="en-GB" w:eastAsia="en-GB"/>
        </w:rPr>
        <w:t>fL.</w:t>
      </w:r>
      <w:proofErr w:type="spellEnd"/>
      <w:r w:rsidRPr="0098348F">
        <w:rPr>
          <w:rFonts w:ascii="Times New Roman" w:eastAsia="Times New Roman" w:hAnsi="Times New Roman"/>
          <w:sz w:val="24"/>
          <w:szCs w:val="24"/>
          <w:lang w:val="en-GB" w:eastAsia="en-GB"/>
        </w:rPr>
        <w:t xml:space="preserve"> The P-value is 0.084, indicating a trend towards significance but not statistically significant. The mean corpuscular haemoglobin (MCH) in the control group was 32.90±3.09 </w:t>
      </w:r>
      <w:proofErr w:type="spellStart"/>
      <w:r w:rsidRPr="0098348F">
        <w:rPr>
          <w:rFonts w:ascii="Times New Roman" w:eastAsia="Times New Roman" w:hAnsi="Times New Roman"/>
          <w:sz w:val="24"/>
          <w:szCs w:val="24"/>
          <w:lang w:val="en-GB" w:eastAsia="en-GB"/>
        </w:rPr>
        <w:t>pg</w:t>
      </w:r>
      <w:proofErr w:type="spellEnd"/>
      <w:r w:rsidRPr="0098348F">
        <w:rPr>
          <w:rFonts w:ascii="Times New Roman" w:eastAsia="Times New Roman" w:hAnsi="Times New Roman"/>
          <w:sz w:val="24"/>
          <w:szCs w:val="24"/>
          <w:lang w:val="en-GB" w:eastAsia="en-GB"/>
        </w:rPr>
        <w:t xml:space="preserve">/cell, with treatment group values ranging from 35.77±0.81 to 43.27±3.66 </w:t>
      </w:r>
      <w:proofErr w:type="spellStart"/>
      <w:r w:rsidRPr="0098348F">
        <w:rPr>
          <w:rFonts w:ascii="Times New Roman" w:eastAsia="Times New Roman" w:hAnsi="Times New Roman"/>
          <w:sz w:val="24"/>
          <w:szCs w:val="24"/>
          <w:lang w:val="en-GB" w:eastAsia="en-GB"/>
        </w:rPr>
        <w:t>pg</w:t>
      </w:r>
      <w:proofErr w:type="spellEnd"/>
      <w:r w:rsidRPr="0098348F">
        <w:rPr>
          <w:rFonts w:ascii="Times New Roman" w:eastAsia="Times New Roman" w:hAnsi="Times New Roman"/>
          <w:sz w:val="24"/>
          <w:szCs w:val="24"/>
          <w:lang w:val="en-GB" w:eastAsia="en-GB"/>
        </w:rPr>
        <w:t>/cell. The P-value is 0.142, showing no significant difference between the groups.</w:t>
      </w:r>
    </w:p>
    <w:p w14:paraId="35E92F4F"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The mean corpuscular haemoglobin concentration (MCHC) in the control group was 24.53±3.93%. At 26 µL/L, the MCHC was significantly higher (47.47±4.51%), while other treatment groups showed values between 30.70±3.01% and 37.40±4.95%. The P-value of 0.037 indicates a statistically significant difference in MCHC between the control and treated groups. The platelet count (PLT) in the control group was 540.67±122.71 cells/mm³. Treatment groups ranged from 365.67±67.91 to 1039.67±62.80 cells/mm³. The P-value is 0.000, indicating a highly significant difference in platelet coun</w:t>
      </w:r>
      <w:r w:rsidR="00CC0327">
        <w:rPr>
          <w:rFonts w:ascii="Times New Roman" w:eastAsia="Times New Roman" w:hAnsi="Times New Roman"/>
          <w:sz w:val="24"/>
          <w:szCs w:val="24"/>
          <w:lang w:val="en-GB" w:eastAsia="en-GB"/>
        </w:rPr>
        <w:t xml:space="preserve">ts across the treatment groups. </w:t>
      </w:r>
      <w:r w:rsidRPr="0098348F">
        <w:rPr>
          <w:rFonts w:ascii="Times New Roman" w:eastAsia="Times New Roman" w:hAnsi="Times New Roman"/>
          <w:sz w:val="24"/>
          <w:szCs w:val="24"/>
          <w:lang w:val="en-GB" w:eastAsia="en-GB"/>
        </w:rPr>
        <w:t xml:space="preserve">In summary, WBC, RBC, HGB, HCT, MCV, and MCH showed no significant differences between the control and treatment </w:t>
      </w:r>
      <w:r w:rsidRPr="0098348F">
        <w:rPr>
          <w:rFonts w:ascii="Times New Roman" w:eastAsia="Times New Roman" w:hAnsi="Times New Roman"/>
          <w:sz w:val="24"/>
          <w:szCs w:val="24"/>
          <w:lang w:val="en-GB" w:eastAsia="en-GB"/>
        </w:rPr>
        <w:lastRenderedPageBreak/>
        <w:t>groups (P &gt; 0.05).  MCHC showed a significant difference (P = 0.037), suggesting diethyl phthalate affected haemoglobin concentration in red blood cells. Also, PLT exhibited a highly significant difference (P = 0.000), indicating that diethyl phthalate had a marked effect on platelet counts.</w:t>
      </w:r>
    </w:p>
    <w:p w14:paraId="4DC8AA5D" w14:textId="28A0B4A1" w:rsidR="00C660BD" w:rsidRPr="00CC0327" w:rsidRDefault="00915C5A" w:rsidP="00505E37">
      <w:pPr>
        <w:spacing w:after="0" w:line="240" w:lineRule="auto"/>
        <w:jc w:val="center"/>
        <w:rPr>
          <w:rFonts w:ascii="Times New Roman" w:hAnsi="Times New Roman"/>
          <w:b/>
          <w:sz w:val="24"/>
          <w:szCs w:val="24"/>
        </w:rPr>
      </w:pPr>
      <w:r w:rsidRPr="00CC0327">
        <w:rPr>
          <w:rFonts w:ascii="Times New Roman" w:hAnsi="Times New Roman"/>
          <w:b/>
          <w:sz w:val="24"/>
          <w:szCs w:val="24"/>
        </w:rPr>
        <w:t>Table 2</w:t>
      </w:r>
      <w:r w:rsidR="00C660BD" w:rsidRPr="00CC0327">
        <w:rPr>
          <w:rFonts w:ascii="Times New Roman" w:hAnsi="Times New Roman"/>
          <w:b/>
          <w:sz w:val="24"/>
          <w:szCs w:val="24"/>
        </w:rPr>
        <w:t xml:space="preserve">: </w:t>
      </w:r>
      <w:proofErr w:type="spellStart"/>
      <w:r w:rsidR="00C660BD" w:rsidRPr="00CC0327">
        <w:rPr>
          <w:rFonts w:ascii="Times New Roman" w:hAnsi="Times New Roman"/>
          <w:b/>
          <w:sz w:val="24"/>
          <w:szCs w:val="24"/>
        </w:rPr>
        <w:t>Haematological</w:t>
      </w:r>
      <w:proofErr w:type="spellEnd"/>
      <w:r w:rsidR="00C660BD" w:rsidRPr="00CC0327">
        <w:rPr>
          <w:rFonts w:ascii="Times New Roman" w:hAnsi="Times New Roman"/>
          <w:b/>
          <w:sz w:val="24"/>
          <w:szCs w:val="24"/>
        </w:rPr>
        <w:t xml:space="preserve"> </w:t>
      </w:r>
      <w:r w:rsidR="00317058">
        <w:rPr>
          <w:rFonts w:ascii="Times New Roman" w:hAnsi="Times New Roman"/>
          <w:b/>
          <w:sz w:val="24"/>
          <w:szCs w:val="24"/>
        </w:rPr>
        <w:t xml:space="preserve">Indices </w:t>
      </w:r>
      <w:r w:rsidR="00826468" w:rsidRPr="00826468">
        <w:rPr>
          <w:rFonts w:ascii="Times New Roman" w:hAnsi="Times New Roman"/>
          <w:b/>
          <w:i/>
          <w:sz w:val="24"/>
          <w:szCs w:val="24"/>
        </w:rPr>
        <w:t xml:space="preserve">C. </w:t>
      </w:r>
      <w:proofErr w:type="spellStart"/>
      <w:r w:rsidR="00826468" w:rsidRPr="00826468">
        <w:rPr>
          <w:rFonts w:ascii="Times New Roman" w:hAnsi="Times New Roman"/>
          <w:b/>
          <w:i/>
          <w:sz w:val="24"/>
          <w:szCs w:val="24"/>
        </w:rPr>
        <w:t>gariepinus</w:t>
      </w:r>
      <w:proofErr w:type="spellEnd"/>
      <w:r w:rsidR="00C660BD" w:rsidRPr="00CC0327">
        <w:rPr>
          <w:rFonts w:ascii="Times New Roman" w:hAnsi="Times New Roman"/>
          <w:b/>
          <w:sz w:val="24"/>
          <w:szCs w:val="24"/>
        </w:rPr>
        <w:t xml:space="preserve"> </w:t>
      </w:r>
      <w:r w:rsidR="00317058">
        <w:rPr>
          <w:rFonts w:ascii="Times New Roman" w:hAnsi="Times New Roman"/>
          <w:b/>
          <w:sz w:val="24"/>
          <w:szCs w:val="24"/>
        </w:rPr>
        <w:t xml:space="preserve">exposed to </w:t>
      </w:r>
      <w:r w:rsidR="00C660BD" w:rsidRPr="00CC0327">
        <w:rPr>
          <w:rFonts w:ascii="Times New Roman" w:hAnsi="Times New Roman"/>
          <w:b/>
          <w:sz w:val="24"/>
          <w:szCs w:val="24"/>
        </w:rPr>
        <w:t xml:space="preserve">Varying </w:t>
      </w:r>
      <w:r w:rsidR="00C660BD" w:rsidRPr="00CC0327">
        <w:rPr>
          <w:rFonts w:ascii="Times New Roman" w:hAnsi="Times New Roman"/>
          <w:b/>
        </w:rPr>
        <w:t>Concentrations</w:t>
      </w:r>
      <w:r w:rsidR="00C660BD" w:rsidRPr="00CC0327">
        <w:rPr>
          <w:rFonts w:ascii="Times New Roman" w:hAnsi="Times New Roman"/>
          <w:b/>
          <w:sz w:val="24"/>
          <w:szCs w:val="24"/>
        </w:rPr>
        <w:t xml:space="preserve"> of Diethyl Phthal</w:t>
      </w:r>
      <w:r w:rsidR="00317058">
        <w:rPr>
          <w:rFonts w:ascii="Times New Roman" w:hAnsi="Times New Roman"/>
          <w:b/>
          <w:sz w:val="24"/>
          <w:szCs w:val="24"/>
        </w:rPr>
        <w:t>ate compared to a control group</w:t>
      </w:r>
    </w:p>
    <w:tbl>
      <w:tblPr>
        <w:tblW w:w="11070" w:type="dxa"/>
        <w:tblInd w:w="-900" w:type="dxa"/>
        <w:tblBorders>
          <w:top w:val="single" w:sz="4" w:space="0" w:color="7F7F7F"/>
          <w:bottom w:val="single" w:sz="4" w:space="0" w:color="7F7F7F"/>
        </w:tblBorders>
        <w:tblLook w:val="06A0" w:firstRow="1" w:lastRow="0" w:firstColumn="1" w:lastColumn="0" w:noHBand="1" w:noVBand="1"/>
      </w:tblPr>
      <w:tblGrid>
        <w:gridCol w:w="1980"/>
        <w:gridCol w:w="1426"/>
        <w:gridCol w:w="1426"/>
        <w:gridCol w:w="1326"/>
        <w:gridCol w:w="1326"/>
        <w:gridCol w:w="1326"/>
        <w:gridCol w:w="1326"/>
        <w:gridCol w:w="934"/>
      </w:tblGrid>
      <w:tr w:rsidR="008752AD" w:rsidRPr="000F418A" w14:paraId="09B58D93" w14:textId="77777777" w:rsidTr="008752AD">
        <w:trPr>
          <w:trHeight w:val="300"/>
        </w:trPr>
        <w:tc>
          <w:tcPr>
            <w:tcW w:w="1980" w:type="dxa"/>
            <w:tcBorders>
              <w:bottom w:val="single" w:sz="4" w:space="0" w:color="7F7F7F"/>
            </w:tcBorders>
            <w:noWrap/>
            <w:hideMark/>
          </w:tcPr>
          <w:p w14:paraId="263C8243"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Parameters</w:t>
            </w:r>
          </w:p>
        </w:tc>
        <w:tc>
          <w:tcPr>
            <w:tcW w:w="1426" w:type="dxa"/>
            <w:tcBorders>
              <w:bottom w:val="single" w:sz="4" w:space="0" w:color="7F7F7F"/>
            </w:tcBorders>
            <w:hideMark/>
          </w:tcPr>
          <w:p w14:paraId="7A5DFAF6"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Control</w:t>
            </w:r>
          </w:p>
        </w:tc>
        <w:tc>
          <w:tcPr>
            <w:tcW w:w="1426" w:type="dxa"/>
            <w:tcBorders>
              <w:bottom w:val="single" w:sz="4" w:space="0" w:color="7F7F7F"/>
            </w:tcBorders>
            <w:hideMark/>
          </w:tcPr>
          <w:p w14:paraId="0271992C"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26</w:t>
            </w:r>
          </w:p>
        </w:tc>
        <w:tc>
          <w:tcPr>
            <w:tcW w:w="1326" w:type="dxa"/>
            <w:tcBorders>
              <w:bottom w:val="single" w:sz="4" w:space="0" w:color="7F7F7F"/>
            </w:tcBorders>
            <w:hideMark/>
          </w:tcPr>
          <w:p w14:paraId="5B0DCC61"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34.5</w:t>
            </w:r>
          </w:p>
        </w:tc>
        <w:tc>
          <w:tcPr>
            <w:tcW w:w="1326" w:type="dxa"/>
            <w:tcBorders>
              <w:bottom w:val="single" w:sz="4" w:space="0" w:color="7F7F7F"/>
            </w:tcBorders>
            <w:hideMark/>
          </w:tcPr>
          <w:p w14:paraId="3B668334"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43.25</w:t>
            </w:r>
          </w:p>
        </w:tc>
        <w:tc>
          <w:tcPr>
            <w:tcW w:w="1326" w:type="dxa"/>
            <w:tcBorders>
              <w:bottom w:val="single" w:sz="4" w:space="0" w:color="7F7F7F"/>
            </w:tcBorders>
            <w:hideMark/>
          </w:tcPr>
          <w:p w14:paraId="66C423D3"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53.75</w:t>
            </w:r>
          </w:p>
        </w:tc>
        <w:tc>
          <w:tcPr>
            <w:tcW w:w="1326" w:type="dxa"/>
            <w:tcBorders>
              <w:bottom w:val="single" w:sz="4" w:space="0" w:color="7F7F7F"/>
            </w:tcBorders>
            <w:hideMark/>
          </w:tcPr>
          <w:p w14:paraId="0D9F4FDD"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62.5</w:t>
            </w:r>
          </w:p>
        </w:tc>
        <w:tc>
          <w:tcPr>
            <w:tcW w:w="934" w:type="dxa"/>
            <w:tcBorders>
              <w:bottom w:val="single" w:sz="4" w:space="0" w:color="7F7F7F"/>
            </w:tcBorders>
            <w:hideMark/>
          </w:tcPr>
          <w:p w14:paraId="33C78E94"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P-value</w:t>
            </w:r>
          </w:p>
        </w:tc>
      </w:tr>
      <w:tr w:rsidR="008752AD" w:rsidRPr="000F418A" w14:paraId="5558E96F" w14:textId="77777777" w:rsidTr="008752AD">
        <w:trPr>
          <w:trHeight w:val="300"/>
        </w:trPr>
        <w:tc>
          <w:tcPr>
            <w:tcW w:w="1980" w:type="dxa"/>
            <w:noWrap/>
            <w:hideMark/>
          </w:tcPr>
          <w:p w14:paraId="1504F0A9"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WBC </w:t>
            </w:r>
            <w:bookmarkStart w:id="0" w:name="OLE_LINK1"/>
            <w:r w:rsidRPr="008752AD">
              <w:rPr>
                <w:rFonts w:ascii="Times New Roman" w:eastAsia="Times New Roman" w:hAnsi="Times New Roman"/>
                <w:b/>
                <w:bCs/>
                <w:sz w:val="20"/>
                <w:szCs w:val="20"/>
                <w:lang w:eastAsia="en-GB"/>
              </w:rPr>
              <w:t>(cells/mm³)</w:t>
            </w:r>
            <w:bookmarkEnd w:id="0"/>
          </w:p>
        </w:tc>
        <w:tc>
          <w:tcPr>
            <w:tcW w:w="1426" w:type="dxa"/>
            <w:noWrap/>
            <w:hideMark/>
          </w:tcPr>
          <w:p w14:paraId="799135F8"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22.93±0.73</w:t>
            </w:r>
          </w:p>
        </w:tc>
        <w:tc>
          <w:tcPr>
            <w:tcW w:w="1426" w:type="dxa"/>
            <w:noWrap/>
            <w:hideMark/>
          </w:tcPr>
          <w:p w14:paraId="52D05C3C"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23.97±3.84</w:t>
            </w:r>
          </w:p>
        </w:tc>
        <w:tc>
          <w:tcPr>
            <w:tcW w:w="1326" w:type="dxa"/>
            <w:noWrap/>
            <w:hideMark/>
          </w:tcPr>
          <w:p w14:paraId="1E6F4E6E"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25.63±4.19</w:t>
            </w:r>
          </w:p>
        </w:tc>
        <w:tc>
          <w:tcPr>
            <w:tcW w:w="1326" w:type="dxa"/>
            <w:noWrap/>
            <w:hideMark/>
          </w:tcPr>
          <w:p w14:paraId="2F20834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28.60±3.66</w:t>
            </w:r>
          </w:p>
        </w:tc>
        <w:tc>
          <w:tcPr>
            <w:tcW w:w="1326" w:type="dxa"/>
            <w:noWrap/>
            <w:hideMark/>
          </w:tcPr>
          <w:p w14:paraId="0D588F1D"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22.97±3.00</w:t>
            </w:r>
          </w:p>
        </w:tc>
        <w:tc>
          <w:tcPr>
            <w:tcW w:w="1326" w:type="dxa"/>
            <w:noWrap/>
            <w:hideMark/>
          </w:tcPr>
          <w:p w14:paraId="197702FC"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33.40±1.16</w:t>
            </w:r>
          </w:p>
        </w:tc>
        <w:tc>
          <w:tcPr>
            <w:tcW w:w="934" w:type="dxa"/>
            <w:noWrap/>
            <w:hideMark/>
          </w:tcPr>
          <w:p w14:paraId="05BA40E9"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0.191</w:t>
            </w:r>
          </w:p>
        </w:tc>
      </w:tr>
      <w:tr w:rsidR="008752AD" w:rsidRPr="000F418A" w14:paraId="4E9FCD99" w14:textId="77777777" w:rsidTr="008752AD">
        <w:trPr>
          <w:trHeight w:val="300"/>
        </w:trPr>
        <w:tc>
          <w:tcPr>
            <w:tcW w:w="1980" w:type="dxa"/>
            <w:noWrap/>
            <w:hideMark/>
          </w:tcPr>
          <w:p w14:paraId="4F002968"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bookmarkStart w:id="1" w:name="OLE_LINK2"/>
            <w:r w:rsidRPr="008752AD">
              <w:rPr>
                <w:rFonts w:ascii="Times New Roman" w:eastAsia="Times New Roman" w:hAnsi="Times New Roman"/>
                <w:b/>
                <w:bCs/>
                <w:sz w:val="20"/>
                <w:szCs w:val="20"/>
                <w:lang w:eastAsia="en-GB"/>
              </w:rPr>
              <w:t>RBC (million/mm³)</w:t>
            </w:r>
            <w:bookmarkEnd w:id="1"/>
          </w:p>
        </w:tc>
        <w:tc>
          <w:tcPr>
            <w:tcW w:w="1426" w:type="dxa"/>
            <w:noWrap/>
            <w:hideMark/>
          </w:tcPr>
          <w:p w14:paraId="54414BB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1.50±0.29</w:t>
            </w:r>
          </w:p>
        </w:tc>
        <w:tc>
          <w:tcPr>
            <w:tcW w:w="1426" w:type="dxa"/>
            <w:noWrap/>
            <w:hideMark/>
          </w:tcPr>
          <w:p w14:paraId="680218D2"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1.68±0.37</w:t>
            </w:r>
          </w:p>
        </w:tc>
        <w:tc>
          <w:tcPr>
            <w:tcW w:w="1326" w:type="dxa"/>
            <w:noWrap/>
            <w:hideMark/>
          </w:tcPr>
          <w:p w14:paraId="337F27B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1.38±0.42</w:t>
            </w:r>
          </w:p>
        </w:tc>
        <w:tc>
          <w:tcPr>
            <w:tcW w:w="1326" w:type="dxa"/>
            <w:noWrap/>
            <w:hideMark/>
          </w:tcPr>
          <w:p w14:paraId="3023D29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1.49±0.29</w:t>
            </w:r>
          </w:p>
        </w:tc>
        <w:tc>
          <w:tcPr>
            <w:tcW w:w="1326" w:type="dxa"/>
            <w:noWrap/>
            <w:hideMark/>
          </w:tcPr>
          <w:p w14:paraId="69524098"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1.02±0.30</w:t>
            </w:r>
          </w:p>
        </w:tc>
        <w:tc>
          <w:tcPr>
            <w:tcW w:w="1326" w:type="dxa"/>
            <w:noWrap/>
            <w:hideMark/>
          </w:tcPr>
          <w:p w14:paraId="1384F65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1.89±0.23</w:t>
            </w:r>
          </w:p>
        </w:tc>
        <w:tc>
          <w:tcPr>
            <w:tcW w:w="934" w:type="dxa"/>
            <w:noWrap/>
            <w:hideMark/>
          </w:tcPr>
          <w:p w14:paraId="6EEB296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0.548</w:t>
            </w:r>
          </w:p>
        </w:tc>
      </w:tr>
      <w:tr w:rsidR="008752AD" w:rsidRPr="000F418A" w14:paraId="43E986BC" w14:textId="77777777" w:rsidTr="008752AD">
        <w:trPr>
          <w:trHeight w:val="300"/>
        </w:trPr>
        <w:tc>
          <w:tcPr>
            <w:tcW w:w="1980" w:type="dxa"/>
            <w:noWrap/>
            <w:hideMark/>
          </w:tcPr>
          <w:p w14:paraId="639F528D"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HGB </w:t>
            </w:r>
            <w:bookmarkStart w:id="2" w:name="OLE_LINK3"/>
            <w:r w:rsidRPr="008752AD">
              <w:rPr>
                <w:rFonts w:ascii="Times New Roman" w:eastAsia="Times New Roman" w:hAnsi="Times New Roman"/>
                <w:b/>
                <w:bCs/>
                <w:sz w:val="20"/>
                <w:szCs w:val="20"/>
                <w:lang w:eastAsia="en-GB"/>
              </w:rPr>
              <w:t>(g/dL)</w:t>
            </w:r>
            <w:bookmarkEnd w:id="2"/>
          </w:p>
        </w:tc>
        <w:tc>
          <w:tcPr>
            <w:tcW w:w="1426" w:type="dxa"/>
            <w:noWrap/>
            <w:hideMark/>
          </w:tcPr>
          <w:p w14:paraId="722EE19B"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4.93±1.13</w:t>
            </w:r>
          </w:p>
        </w:tc>
        <w:tc>
          <w:tcPr>
            <w:tcW w:w="1426" w:type="dxa"/>
            <w:noWrap/>
            <w:hideMark/>
          </w:tcPr>
          <w:p w14:paraId="0B91F73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6.93±1.36</w:t>
            </w:r>
          </w:p>
        </w:tc>
        <w:tc>
          <w:tcPr>
            <w:tcW w:w="1326" w:type="dxa"/>
            <w:noWrap/>
            <w:hideMark/>
          </w:tcPr>
          <w:p w14:paraId="79C5AED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5.67±1.40</w:t>
            </w:r>
          </w:p>
        </w:tc>
        <w:tc>
          <w:tcPr>
            <w:tcW w:w="1326" w:type="dxa"/>
            <w:noWrap/>
            <w:hideMark/>
          </w:tcPr>
          <w:p w14:paraId="2FD1D20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5.80±1.44</w:t>
            </w:r>
          </w:p>
        </w:tc>
        <w:tc>
          <w:tcPr>
            <w:tcW w:w="1326" w:type="dxa"/>
            <w:noWrap/>
            <w:hideMark/>
          </w:tcPr>
          <w:p w14:paraId="1F73926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4.30±1.16</w:t>
            </w:r>
          </w:p>
        </w:tc>
        <w:tc>
          <w:tcPr>
            <w:tcW w:w="1326" w:type="dxa"/>
            <w:noWrap/>
            <w:hideMark/>
          </w:tcPr>
          <w:p w14:paraId="2FC3C81E"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6.73±0.64</w:t>
            </w:r>
          </w:p>
        </w:tc>
        <w:tc>
          <w:tcPr>
            <w:tcW w:w="934" w:type="dxa"/>
            <w:noWrap/>
            <w:hideMark/>
          </w:tcPr>
          <w:p w14:paraId="04E0ECCF"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0.639</w:t>
            </w:r>
          </w:p>
        </w:tc>
      </w:tr>
      <w:tr w:rsidR="008752AD" w:rsidRPr="000F418A" w14:paraId="2075868E" w14:textId="77777777" w:rsidTr="008752AD">
        <w:trPr>
          <w:trHeight w:val="300"/>
        </w:trPr>
        <w:tc>
          <w:tcPr>
            <w:tcW w:w="1980" w:type="dxa"/>
            <w:noWrap/>
            <w:hideMark/>
          </w:tcPr>
          <w:p w14:paraId="70E2A359"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HCT </w:t>
            </w:r>
            <w:bookmarkStart w:id="3" w:name="OLE_LINK4"/>
            <w:r w:rsidRPr="008752AD">
              <w:rPr>
                <w:rFonts w:ascii="Times New Roman" w:eastAsia="Times New Roman" w:hAnsi="Times New Roman"/>
                <w:b/>
                <w:bCs/>
                <w:sz w:val="20"/>
                <w:szCs w:val="20"/>
                <w:lang w:eastAsia="en-GB"/>
              </w:rPr>
              <w:t>(%)</w:t>
            </w:r>
            <w:bookmarkEnd w:id="3"/>
          </w:p>
        </w:tc>
        <w:tc>
          <w:tcPr>
            <w:tcW w:w="1426" w:type="dxa"/>
            <w:noWrap/>
            <w:hideMark/>
          </w:tcPr>
          <w:p w14:paraId="41A1915B"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20.13±3.34</w:t>
            </w:r>
          </w:p>
        </w:tc>
        <w:tc>
          <w:tcPr>
            <w:tcW w:w="1426" w:type="dxa"/>
            <w:noWrap/>
            <w:hideMark/>
          </w:tcPr>
          <w:p w14:paraId="6E522BFE"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14.73±2.67</w:t>
            </w:r>
          </w:p>
        </w:tc>
        <w:tc>
          <w:tcPr>
            <w:tcW w:w="1326" w:type="dxa"/>
            <w:noWrap/>
            <w:hideMark/>
          </w:tcPr>
          <w:p w14:paraId="616EAA9B"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16.50±5.79</w:t>
            </w:r>
          </w:p>
        </w:tc>
        <w:tc>
          <w:tcPr>
            <w:tcW w:w="1326" w:type="dxa"/>
            <w:noWrap/>
            <w:hideMark/>
          </w:tcPr>
          <w:p w14:paraId="6D93D58C"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18.97±4.48</w:t>
            </w:r>
          </w:p>
        </w:tc>
        <w:tc>
          <w:tcPr>
            <w:tcW w:w="1326" w:type="dxa"/>
            <w:noWrap/>
            <w:hideMark/>
          </w:tcPr>
          <w:p w14:paraId="5B744283"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12.60±2.72</w:t>
            </w:r>
          </w:p>
        </w:tc>
        <w:tc>
          <w:tcPr>
            <w:tcW w:w="1326" w:type="dxa"/>
            <w:noWrap/>
            <w:hideMark/>
          </w:tcPr>
          <w:p w14:paraId="16286FBD"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22.37±3.06</w:t>
            </w:r>
          </w:p>
        </w:tc>
        <w:tc>
          <w:tcPr>
            <w:tcW w:w="934" w:type="dxa"/>
            <w:noWrap/>
            <w:hideMark/>
          </w:tcPr>
          <w:p w14:paraId="2853587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0.520</w:t>
            </w:r>
          </w:p>
        </w:tc>
      </w:tr>
      <w:tr w:rsidR="008752AD" w:rsidRPr="000F418A" w14:paraId="1568F237" w14:textId="77777777" w:rsidTr="008752AD">
        <w:trPr>
          <w:trHeight w:val="300"/>
        </w:trPr>
        <w:tc>
          <w:tcPr>
            <w:tcW w:w="1980" w:type="dxa"/>
            <w:noWrap/>
            <w:hideMark/>
          </w:tcPr>
          <w:p w14:paraId="57B7A756"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MCV </w:t>
            </w:r>
            <w:bookmarkStart w:id="4" w:name="OLE_LINK7"/>
            <w:r w:rsidRPr="008752AD">
              <w:rPr>
                <w:rFonts w:ascii="Times New Roman" w:eastAsia="Times New Roman" w:hAnsi="Times New Roman"/>
                <w:b/>
                <w:bCs/>
                <w:sz w:val="20"/>
                <w:szCs w:val="20"/>
                <w:lang w:eastAsia="en-GB"/>
              </w:rPr>
              <w:t>(</w:t>
            </w:r>
            <w:proofErr w:type="spellStart"/>
            <w:r w:rsidRPr="008752AD">
              <w:rPr>
                <w:rFonts w:ascii="Times New Roman" w:eastAsia="Times New Roman" w:hAnsi="Times New Roman"/>
                <w:b/>
                <w:bCs/>
                <w:sz w:val="20"/>
                <w:szCs w:val="20"/>
                <w:lang w:eastAsia="en-GB"/>
              </w:rPr>
              <w:t>fL</w:t>
            </w:r>
            <w:proofErr w:type="spellEnd"/>
            <w:r w:rsidRPr="008752AD">
              <w:rPr>
                <w:rFonts w:ascii="Times New Roman" w:eastAsia="Times New Roman" w:hAnsi="Times New Roman"/>
                <w:b/>
                <w:bCs/>
                <w:sz w:val="20"/>
                <w:szCs w:val="20"/>
                <w:lang w:eastAsia="en-GB"/>
              </w:rPr>
              <w:t>)</w:t>
            </w:r>
            <w:bookmarkEnd w:id="4"/>
          </w:p>
        </w:tc>
        <w:tc>
          <w:tcPr>
            <w:tcW w:w="1426" w:type="dxa"/>
            <w:noWrap/>
            <w:hideMark/>
          </w:tcPr>
          <w:p w14:paraId="3B9B7F7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136.87±9.64</w:t>
            </w:r>
          </w:p>
        </w:tc>
        <w:tc>
          <w:tcPr>
            <w:tcW w:w="1426" w:type="dxa"/>
            <w:noWrap/>
            <w:hideMark/>
          </w:tcPr>
          <w:p w14:paraId="577596F3"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89.70±7.84</w:t>
            </w:r>
          </w:p>
        </w:tc>
        <w:tc>
          <w:tcPr>
            <w:tcW w:w="1326" w:type="dxa"/>
            <w:noWrap/>
            <w:hideMark/>
          </w:tcPr>
          <w:p w14:paraId="552CD43F"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118.10±10.55</w:t>
            </w:r>
          </w:p>
        </w:tc>
        <w:tc>
          <w:tcPr>
            <w:tcW w:w="1326" w:type="dxa"/>
            <w:noWrap/>
            <w:hideMark/>
          </w:tcPr>
          <w:p w14:paraId="33D76B4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126.57±9.42</w:t>
            </w:r>
          </w:p>
        </w:tc>
        <w:tc>
          <w:tcPr>
            <w:tcW w:w="1326" w:type="dxa"/>
            <w:noWrap/>
            <w:hideMark/>
          </w:tcPr>
          <w:p w14:paraId="6A3B35F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128.57±11.64</w:t>
            </w:r>
          </w:p>
        </w:tc>
        <w:tc>
          <w:tcPr>
            <w:tcW w:w="1326" w:type="dxa"/>
            <w:noWrap/>
            <w:hideMark/>
          </w:tcPr>
          <w:p w14:paraId="7C924741"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118.60±11.32</w:t>
            </w:r>
          </w:p>
        </w:tc>
        <w:tc>
          <w:tcPr>
            <w:tcW w:w="934" w:type="dxa"/>
            <w:noWrap/>
            <w:hideMark/>
          </w:tcPr>
          <w:p w14:paraId="12C4727D"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0.084</w:t>
            </w:r>
          </w:p>
        </w:tc>
      </w:tr>
      <w:tr w:rsidR="008752AD" w:rsidRPr="000F418A" w14:paraId="4AA26B19" w14:textId="77777777" w:rsidTr="008752AD">
        <w:trPr>
          <w:trHeight w:val="300"/>
        </w:trPr>
        <w:tc>
          <w:tcPr>
            <w:tcW w:w="1980" w:type="dxa"/>
            <w:noWrap/>
            <w:hideMark/>
          </w:tcPr>
          <w:p w14:paraId="7620E26C"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MCH </w:t>
            </w:r>
            <w:bookmarkStart w:id="5" w:name="OLE_LINK9"/>
            <w:r w:rsidRPr="008752AD">
              <w:rPr>
                <w:rFonts w:ascii="Times New Roman" w:eastAsia="Times New Roman" w:hAnsi="Times New Roman"/>
                <w:b/>
                <w:bCs/>
                <w:sz w:val="20"/>
                <w:szCs w:val="20"/>
                <w:lang w:eastAsia="en-GB"/>
              </w:rPr>
              <w:t>(</w:t>
            </w:r>
            <w:proofErr w:type="spellStart"/>
            <w:r w:rsidRPr="008752AD">
              <w:rPr>
                <w:rFonts w:ascii="Times New Roman" w:eastAsia="Times New Roman" w:hAnsi="Times New Roman"/>
                <w:b/>
                <w:bCs/>
                <w:sz w:val="20"/>
                <w:szCs w:val="20"/>
                <w:lang w:eastAsia="en-GB"/>
              </w:rPr>
              <w:t>pg</w:t>
            </w:r>
            <w:proofErr w:type="spellEnd"/>
            <w:r w:rsidRPr="008752AD">
              <w:rPr>
                <w:rFonts w:ascii="Times New Roman" w:eastAsia="Times New Roman" w:hAnsi="Times New Roman"/>
                <w:b/>
                <w:bCs/>
                <w:sz w:val="20"/>
                <w:szCs w:val="20"/>
                <w:lang w:eastAsia="en-GB"/>
              </w:rPr>
              <w:t>/cell)</w:t>
            </w:r>
            <w:bookmarkEnd w:id="5"/>
          </w:p>
        </w:tc>
        <w:tc>
          <w:tcPr>
            <w:tcW w:w="1426" w:type="dxa"/>
            <w:noWrap/>
            <w:hideMark/>
          </w:tcPr>
          <w:p w14:paraId="669B3D25"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32.90±3.09</w:t>
            </w:r>
          </w:p>
        </w:tc>
        <w:tc>
          <w:tcPr>
            <w:tcW w:w="1426" w:type="dxa"/>
            <w:noWrap/>
            <w:hideMark/>
          </w:tcPr>
          <w:p w14:paraId="6C85B4A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41.90±1.87</w:t>
            </w:r>
          </w:p>
        </w:tc>
        <w:tc>
          <w:tcPr>
            <w:tcW w:w="1326" w:type="dxa"/>
            <w:noWrap/>
            <w:hideMark/>
          </w:tcPr>
          <w:p w14:paraId="606FEF9D"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43.27±3.66</w:t>
            </w:r>
          </w:p>
        </w:tc>
        <w:tc>
          <w:tcPr>
            <w:tcW w:w="1326" w:type="dxa"/>
            <w:noWrap/>
            <w:hideMark/>
          </w:tcPr>
          <w:p w14:paraId="41483393"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38.13±4.45</w:t>
            </w:r>
          </w:p>
        </w:tc>
        <w:tc>
          <w:tcPr>
            <w:tcW w:w="1326" w:type="dxa"/>
            <w:noWrap/>
            <w:hideMark/>
          </w:tcPr>
          <w:p w14:paraId="09EF6A91"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42.53±2.04</w:t>
            </w:r>
          </w:p>
        </w:tc>
        <w:tc>
          <w:tcPr>
            <w:tcW w:w="1326" w:type="dxa"/>
            <w:noWrap/>
            <w:hideMark/>
          </w:tcPr>
          <w:p w14:paraId="40D80030"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35.77±0.81</w:t>
            </w:r>
          </w:p>
        </w:tc>
        <w:tc>
          <w:tcPr>
            <w:tcW w:w="934" w:type="dxa"/>
            <w:noWrap/>
            <w:hideMark/>
          </w:tcPr>
          <w:p w14:paraId="398BFE2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0.142</w:t>
            </w:r>
          </w:p>
        </w:tc>
      </w:tr>
      <w:tr w:rsidR="008752AD" w:rsidRPr="000F418A" w14:paraId="0CD677E3" w14:textId="77777777" w:rsidTr="008752AD">
        <w:trPr>
          <w:trHeight w:val="300"/>
        </w:trPr>
        <w:tc>
          <w:tcPr>
            <w:tcW w:w="1980" w:type="dxa"/>
            <w:noWrap/>
            <w:hideMark/>
          </w:tcPr>
          <w:p w14:paraId="53F36FC1"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MCHC </w:t>
            </w:r>
            <w:bookmarkStart w:id="6" w:name="OLE_LINK11"/>
            <w:r w:rsidRPr="008752AD">
              <w:rPr>
                <w:rFonts w:ascii="Times New Roman" w:eastAsia="Times New Roman" w:hAnsi="Times New Roman"/>
                <w:b/>
                <w:bCs/>
                <w:sz w:val="20"/>
                <w:szCs w:val="20"/>
                <w:lang w:eastAsia="en-GB"/>
              </w:rPr>
              <w:t>(%)</w:t>
            </w:r>
            <w:bookmarkEnd w:id="6"/>
          </w:p>
        </w:tc>
        <w:tc>
          <w:tcPr>
            <w:tcW w:w="1426" w:type="dxa"/>
            <w:noWrap/>
            <w:hideMark/>
          </w:tcPr>
          <w:p w14:paraId="3D131881"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24.53±3.93</w:t>
            </w:r>
          </w:p>
        </w:tc>
        <w:tc>
          <w:tcPr>
            <w:tcW w:w="1426" w:type="dxa"/>
            <w:noWrap/>
            <w:hideMark/>
          </w:tcPr>
          <w:p w14:paraId="209FDB1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47.47±4.51</w:t>
            </w:r>
          </w:p>
        </w:tc>
        <w:tc>
          <w:tcPr>
            <w:tcW w:w="1326" w:type="dxa"/>
            <w:noWrap/>
            <w:hideMark/>
          </w:tcPr>
          <w:p w14:paraId="2FA4CD1C"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37.40±4.95</w:t>
            </w:r>
          </w:p>
        </w:tc>
        <w:tc>
          <w:tcPr>
            <w:tcW w:w="1326" w:type="dxa"/>
            <w:noWrap/>
            <w:hideMark/>
          </w:tcPr>
          <w:p w14:paraId="605D772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30.90±5.71</w:t>
            </w:r>
          </w:p>
        </w:tc>
        <w:tc>
          <w:tcPr>
            <w:tcW w:w="1326" w:type="dxa"/>
            <w:noWrap/>
            <w:hideMark/>
          </w:tcPr>
          <w:p w14:paraId="7CB0CDAF"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33.37±2.02</w:t>
            </w:r>
          </w:p>
        </w:tc>
        <w:tc>
          <w:tcPr>
            <w:tcW w:w="1326" w:type="dxa"/>
            <w:noWrap/>
            <w:hideMark/>
          </w:tcPr>
          <w:p w14:paraId="25CFAD75"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30.70±3.01</w:t>
            </w:r>
          </w:p>
        </w:tc>
        <w:tc>
          <w:tcPr>
            <w:tcW w:w="934" w:type="dxa"/>
            <w:noWrap/>
            <w:hideMark/>
          </w:tcPr>
          <w:p w14:paraId="2B3E372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0.037*</w:t>
            </w:r>
          </w:p>
        </w:tc>
      </w:tr>
      <w:tr w:rsidR="008752AD" w:rsidRPr="000F418A" w14:paraId="2E184B8D" w14:textId="77777777" w:rsidTr="008752AD">
        <w:trPr>
          <w:trHeight w:val="300"/>
        </w:trPr>
        <w:tc>
          <w:tcPr>
            <w:tcW w:w="1980" w:type="dxa"/>
            <w:noWrap/>
            <w:hideMark/>
          </w:tcPr>
          <w:p w14:paraId="1AC1F318"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PLT </w:t>
            </w:r>
            <w:bookmarkStart w:id="7" w:name="OLE_LINK13"/>
            <w:r w:rsidRPr="008752AD">
              <w:rPr>
                <w:rFonts w:ascii="Times New Roman" w:eastAsia="Times New Roman" w:hAnsi="Times New Roman"/>
                <w:b/>
                <w:bCs/>
                <w:sz w:val="20"/>
                <w:szCs w:val="20"/>
                <w:lang w:eastAsia="en-GB"/>
              </w:rPr>
              <w:t>(cells/mm³)</w:t>
            </w:r>
            <w:bookmarkEnd w:id="7"/>
          </w:p>
        </w:tc>
        <w:tc>
          <w:tcPr>
            <w:tcW w:w="1426" w:type="dxa"/>
            <w:noWrap/>
            <w:hideMark/>
          </w:tcPr>
          <w:p w14:paraId="1D9798F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540.67±122.71</w:t>
            </w:r>
          </w:p>
        </w:tc>
        <w:tc>
          <w:tcPr>
            <w:tcW w:w="1426" w:type="dxa"/>
            <w:noWrap/>
            <w:hideMark/>
          </w:tcPr>
          <w:p w14:paraId="5BD40CE0"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1039.67±62.80</w:t>
            </w:r>
          </w:p>
        </w:tc>
        <w:tc>
          <w:tcPr>
            <w:tcW w:w="1326" w:type="dxa"/>
            <w:noWrap/>
            <w:hideMark/>
          </w:tcPr>
          <w:p w14:paraId="70FEE2B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499.00±24.64</w:t>
            </w:r>
          </w:p>
        </w:tc>
        <w:tc>
          <w:tcPr>
            <w:tcW w:w="1326" w:type="dxa"/>
            <w:noWrap/>
            <w:hideMark/>
          </w:tcPr>
          <w:p w14:paraId="7D4C4B30"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510.00±21.00</w:t>
            </w:r>
          </w:p>
        </w:tc>
        <w:tc>
          <w:tcPr>
            <w:tcW w:w="1326" w:type="dxa"/>
            <w:noWrap/>
            <w:hideMark/>
          </w:tcPr>
          <w:p w14:paraId="72ED6001"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365.67±67.91</w:t>
            </w:r>
          </w:p>
        </w:tc>
        <w:tc>
          <w:tcPr>
            <w:tcW w:w="1326" w:type="dxa"/>
            <w:noWrap/>
            <w:hideMark/>
          </w:tcPr>
          <w:p w14:paraId="1788F20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412.67±7.84</w:t>
            </w:r>
          </w:p>
        </w:tc>
        <w:tc>
          <w:tcPr>
            <w:tcW w:w="934" w:type="dxa"/>
            <w:noWrap/>
            <w:hideMark/>
          </w:tcPr>
          <w:p w14:paraId="7BBA1DDB"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0.000*</w:t>
            </w:r>
          </w:p>
        </w:tc>
      </w:tr>
    </w:tbl>
    <w:p w14:paraId="751736C3" w14:textId="77777777" w:rsidR="00C660BD" w:rsidRPr="0098348F" w:rsidRDefault="00C660BD" w:rsidP="004B4B12">
      <w:pPr>
        <w:spacing w:after="0" w:line="360" w:lineRule="auto"/>
        <w:rPr>
          <w:rFonts w:ascii="Times New Roman" w:hAnsi="Times New Roman"/>
          <w:sz w:val="24"/>
          <w:szCs w:val="24"/>
        </w:rPr>
      </w:pPr>
      <w:r w:rsidRPr="0098348F">
        <w:rPr>
          <w:rFonts w:ascii="Times New Roman" w:hAnsi="Times New Roman"/>
          <w:sz w:val="24"/>
          <w:szCs w:val="24"/>
        </w:rPr>
        <w:t>P-value &lt; 0.05 indicates significance</w:t>
      </w:r>
    </w:p>
    <w:p w14:paraId="169CCF2D" w14:textId="77777777" w:rsidR="000B4883" w:rsidRDefault="000B4883" w:rsidP="004B4B12">
      <w:pPr>
        <w:spacing w:after="0" w:line="360" w:lineRule="auto"/>
        <w:rPr>
          <w:rFonts w:ascii="Times New Roman" w:eastAsia="Times New Roman" w:hAnsi="Times New Roman"/>
          <w:b/>
          <w:bCs/>
          <w:sz w:val="24"/>
          <w:szCs w:val="24"/>
          <w:lang w:val="en-GB" w:eastAsia="en-GB"/>
        </w:rPr>
      </w:pPr>
    </w:p>
    <w:p w14:paraId="18C4C066"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Histopathological Response</w:t>
      </w:r>
    </w:p>
    <w:p w14:paraId="4F15D4BB"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Gill Histology</w:t>
      </w:r>
    </w:p>
    <w:p w14:paraId="138EF54F"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The most common tissue modification was the displacement, hyperplasia, and fusion of the epithelial layer of the secondary lamellae. Also, more common anomalies were aneurysm, desquamation (lifting of respiratory epithelium), and curving of secondary lamellae, cellular infiltration, oedema, and necrotic manifestations. Hyperplasia was the major lesion observed in all tissues analysed. At the control, all structures were well-preserved with no visible alteration (Plate 1a; 0.00 µL/L). There was mild cellular infiltration of secondary lamellae, mild congestion of blood space, and slight epithelial lifting observed in the gill of the mild DEP treatment experiment (Plate 1b; 26.0 µL/L and c; 34.5 µL/L).</w:t>
      </w:r>
    </w:p>
    <w:p w14:paraId="6E659656"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Across all experimental stocks, most especially at the increased DEP concentrations, the observed pathologic lesions were cellular infiltration of secondary lamellae, </w:t>
      </w:r>
      <w:proofErr w:type="spellStart"/>
      <w:r w:rsidRPr="0098348F">
        <w:rPr>
          <w:rFonts w:ascii="Times New Roman" w:eastAsia="Times New Roman" w:hAnsi="Times New Roman"/>
          <w:sz w:val="24"/>
          <w:szCs w:val="24"/>
          <w:lang w:val="en-GB" w:eastAsia="en-GB"/>
        </w:rPr>
        <w:t>interlamellae</w:t>
      </w:r>
      <w:proofErr w:type="spellEnd"/>
      <w:r w:rsidRPr="0098348F">
        <w:rPr>
          <w:rFonts w:ascii="Times New Roman" w:eastAsia="Times New Roman" w:hAnsi="Times New Roman"/>
          <w:sz w:val="24"/>
          <w:szCs w:val="24"/>
          <w:lang w:val="en-GB" w:eastAsia="en-GB"/>
        </w:rPr>
        <w:t xml:space="preserve"> hyperplastic lesions, cellular proliferation, oedema, congestion of the blood vessels, and epithelial thickening of both the lamellae and gill raker (Plate 1d; 43.25 µL/L and e; 53.8 µL/L). There was a presence of mucin (depicting an inflammatory reaction) and necrosis, as observed in the gill tissues of the fishes held at the highest concentration of DEP. Therefore, all the pathologic lesions recorded in </w:t>
      </w:r>
      <w:r w:rsidRPr="0098348F">
        <w:rPr>
          <w:rFonts w:ascii="Times New Roman" w:eastAsia="Times New Roman" w:hAnsi="Times New Roman"/>
          <w:sz w:val="24"/>
          <w:szCs w:val="24"/>
          <w:lang w:val="en-GB" w:eastAsia="en-GB"/>
        </w:rPr>
        <w:lastRenderedPageBreak/>
        <w:t>the gill in this study were basically concentration-dependent, and the damage done to the gills was suspected to be irreversible.</w:t>
      </w:r>
    </w:p>
    <w:p w14:paraId="4A455BC0" w14:textId="77777777" w:rsidR="00D37EB8" w:rsidRPr="002B00DB" w:rsidRDefault="00D37EB8" w:rsidP="004B4B12">
      <w:pPr>
        <w:spacing w:after="0" w:line="360" w:lineRule="auto"/>
        <w:ind w:firstLine="720"/>
        <w:jc w:val="both"/>
        <w:rPr>
          <w:rFonts w:ascii="Times New Roman" w:hAnsi="Times New Roman"/>
          <w:sz w:val="24"/>
          <w:szCs w:val="24"/>
        </w:rPr>
      </w:pPr>
      <w:r w:rsidRPr="00FC5833">
        <w:rPr>
          <w:rFonts w:ascii="Times New Roman" w:hAnsi="Times New Roman"/>
          <w:sz w:val="24"/>
          <w:szCs w:val="24"/>
        </w:rPr>
        <w:t>A (0.00 µL/L)</w:t>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t>B (26.0 µL/L)</w:t>
      </w:r>
      <w:r w:rsidRPr="00FC5833">
        <w:rPr>
          <w:rFonts w:ascii="Times New Roman" w:hAnsi="Times New Roman"/>
          <w:sz w:val="24"/>
          <w:szCs w:val="24"/>
        </w:rPr>
        <w:tab/>
      </w:r>
    </w:p>
    <w:p w14:paraId="61DDADFD"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14:anchorId="72F1B3BC" wp14:editId="3D892364">
            <wp:extent cx="2619375" cy="1476375"/>
            <wp:effectExtent l="0" t="0" r="9525" b="9525"/>
            <wp:docPr id="5" name="Picture 4" descr="0 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 Gi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476375"/>
                    </a:xfrm>
                    <a:prstGeom prst="rect">
                      <a:avLst/>
                    </a:prstGeom>
                    <a:noFill/>
                    <a:ln>
                      <a:noFill/>
                    </a:ln>
                  </pic:spPr>
                </pic:pic>
              </a:graphicData>
            </a:graphic>
          </wp:inline>
        </w:drawing>
      </w:r>
      <w:r>
        <w:rPr>
          <w:rFonts w:ascii="Times New Roman" w:hAnsi="Times New Roman"/>
          <w:noProof/>
          <w:sz w:val="24"/>
          <w:szCs w:val="24"/>
          <w:lang w:val="en-GB" w:eastAsia="en-GB"/>
        </w:rPr>
        <w:drawing>
          <wp:inline distT="0" distB="0" distL="0" distR="0" wp14:anchorId="511F82FA" wp14:editId="40F08DE2">
            <wp:extent cx="2600325" cy="1457325"/>
            <wp:effectExtent l="0" t="0" r="9525" b="9525"/>
            <wp:docPr id="6" name="Picture 6" descr="1 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Gi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457325"/>
                    </a:xfrm>
                    <a:prstGeom prst="rect">
                      <a:avLst/>
                    </a:prstGeom>
                    <a:noFill/>
                    <a:ln>
                      <a:noFill/>
                    </a:ln>
                  </pic:spPr>
                </pic:pic>
              </a:graphicData>
            </a:graphic>
          </wp:inline>
        </w:drawing>
      </w:r>
    </w:p>
    <w:p w14:paraId="1068A991" w14:textId="77777777" w:rsidR="00D37EB8" w:rsidRPr="00FC5833" w:rsidRDefault="00D37EB8" w:rsidP="004B4B12">
      <w:pPr>
        <w:spacing w:after="0" w:line="360" w:lineRule="auto"/>
        <w:ind w:firstLineChars="250" w:firstLine="600"/>
        <w:jc w:val="both"/>
        <w:rPr>
          <w:rFonts w:ascii="Times New Roman" w:hAnsi="Times New Roman"/>
          <w:sz w:val="24"/>
          <w:szCs w:val="24"/>
        </w:rPr>
      </w:pPr>
      <w:r w:rsidRPr="00FC5833">
        <w:rPr>
          <w:rFonts w:ascii="Times New Roman" w:hAnsi="Times New Roman"/>
          <w:sz w:val="24"/>
          <w:szCs w:val="24"/>
        </w:rPr>
        <w:t>C (34.5 µL/L)</w:t>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t>D (43.25 µL/L)</w:t>
      </w:r>
    </w:p>
    <w:p w14:paraId="1A3DCD4F"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14:anchorId="677FE181" wp14:editId="2FFAF9DD">
            <wp:extent cx="2606400" cy="1321551"/>
            <wp:effectExtent l="0" t="0" r="3810" b="0"/>
            <wp:docPr id="7" name="Picture 6" descr="2 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gi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1323300"/>
                    </a:xfrm>
                    <a:prstGeom prst="rect">
                      <a:avLst/>
                    </a:prstGeom>
                    <a:noFill/>
                    <a:ln>
                      <a:noFill/>
                    </a:ln>
                  </pic:spPr>
                </pic:pic>
              </a:graphicData>
            </a:graphic>
          </wp:inline>
        </w:drawing>
      </w:r>
      <w:r>
        <w:rPr>
          <w:rFonts w:ascii="Times New Roman" w:hAnsi="Times New Roman"/>
          <w:noProof/>
          <w:sz w:val="24"/>
          <w:szCs w:val="24"/>
          <w:lang w:val="en-GB" w:eastAsia="en-GB"/>
        </w:rPr>
        <w:drawing>
          <wp:inline distT="0" distB="0" distL="0" distR="0" wp14:anchorId="4A50719F" wp14:editId="0B23AE8A">
            <wp:extent cx="2639833" cy="1335819"/>
            <wp:effectExtent l="0" t="0" r="8255" b="0"/>
            <wp:docPr id="8" name="Pictur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425" cy="1335107"/>
                    </a:xfrm>
                    <a:prstGeom prst="rect">
                      <a:avLst/>
                    </a:prstGeom>
                    <a:noFill/>
                    <a:ln>
                      <a:noFill/>
                    </a:ln>
                  </pic:spPr>
                </pic:pic>
              </a:graphicData>
            </a:graphic>
          </wp:inline>
        </w:drawing>
      </w:r>
    </w:p>
    <w:p w14:paraId="4FFA1AED" w14:textId="77777777" w:rsidR="00D37EB8" w:rsidRPr="00FC5833" w:rsidRDefault="00D37EB8" w:rsidP="004B4B12">
      <w:pPr>
        <w:spacing w:after="0" w:line="360" w:lineRule="auto"/>
        <w:ind w:firstLineChars="1700" w:firstLine="4080"/>
        <w:jc w:val="both"/>
        <w:rPr>
          <w:rFonts w:ascii="Times New Roman" w:hAnsi="Times New Roman"/>
          <w:sz w:val="24"/>
          <w:szCs w:val="24"/>
        </w:rPr>
      </w:pPr>
      <w:r w:rsidRPr="00FC5833">
        <w:rPr>
          <w:rFonts w:ascii="Times New Roman" w:hAnsi="Times New Roman"/>
          <w:sz w:val="24"/>
          <w:szCs w:val="24"/>
        </w:rPr>
        <w:t>E (53.8 µL/L)</w:t>
      </w:r>
    </w:p>
    <w:p w14:paraId="48E7DE06"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14:anchorId="72EBAC70" wp14:editId="56432964">
            <wp:extent cx="5267325" cy="1885950"/>
            <wp:effectExtent l="0" t="0" r="9525" b="0"/>
            <wp:docPr id="9" name="Picture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1885950"/>
                    </a:xfrm>
                    <a:prstGeom prst="rect">
                      <a:avLst/>
                    </a:prstGeom>
                    <a:noFill/>
                    <a:ln>
                      <a:noFill/>
                    </a:ln>
                  </pic:spPr>
                </pic:pic>
              </a:graphicData>
            </a:graphic>
          </wp:inline>
        </w:drawing>
      </w:r>
    </w:p>
    <w:p w14:paraId="023D638D" w14:textId="77777777" w:rsidR="00505E37" w:rsidRDefault="00505E37" w:rsidP="00505E37">
      <w:pPr>
        <w:spacing w:after="0" w:line="240" w:lineRule="auto"/>
        <w:jc w:val="center"/>
        <w:rPr>
          <w:rFonts w:ascii="Times New Roman" w:hAnsi="Times New Roman"/>
          <w:b/>
          <w:bCs/>
          <w:i/>
          <w:sz w:val="24"/>
          <w:szCs w:val="24"/>
        </w:rPr>
      </w:pPr>
    </w:p>
    <w:p w14:paraId="0820C3C2" w14:textId="47B63C3A" w:rsidR="00D37EB8" w:rsidRPr="00505E37" w:rsidRDefault="00915C5A" w:rsidP="00505E37">
      <w:pPr>
        <w:spacing w:after="0" w:line="240" w:lineRule="auto"/>
        <w:jc w:val="center"/>
        <w:rPr>
          <w:rFonts w:ascii="Times New Roman" w:hAnsi="Times New Roman"/>
          <w:b/>
          <w:bCs/>
          <w:i/>
          <w:sz w:val="24"/>
          <w:szCs w:val="24"/>
        </w:rPr>
      </w:pPr>
      <w:r>
        <w:rPr>
          <w:rFonts w:ascii="Times New Roman" w:hAnsi="Times New Roman"/>
          <w:b/>
          <w:bCs/>
          <w:i/>
          <w:sz w:val="24"/>
          <w:szCs w:val="24"/>
        </w:rPr>
        <w:t xml:space="preserve">Plate </w:t>
      </w:r>
      <w:r w:rsidR="00D37EB8" w:rsidRPr="00505E37">
        <w:rPr>
          <w:rFonts w:ascii="Times New Roman" w:hAnsi="Times New Roman"/>
          <w:b/>
          <w:bCs/>
          <w:i/>
          <w:sz w:val="24"/>
          <w:szCs w:val="24"/>
        </w:rPr>
        <w:t xml:space="preserve">1a-e: Light micrographs of gill filaments of </w:t>
      </w:r>
      <w:r w:rsidR="00826468" w:rsidRPr="00826468">
        <w:rPr>
          <w:rFonts w:ascii="Times New Roman" w:hAnsi="Times New Roman"/>
          <w:b/>
          <w:bCs/>
          <w:i/>
          <w:iCs/>
          <w:sz w:val="24"/>
          <w:szCs w:val="24"/>
        </w:rPr>
        <w:t xml:space="preserve">C. </w:t>
      </w:r>
      <w:proofErr w:type="spellStart"/>
      <w:r w:rsidR="00826468" w:rsidRPr="00826468">
        <w:rPr>
          <w:rFonts w:ascii="Times New Roman" w:hAnsi="Times New Roman"/>
          <w:b/>
          <w:bCs/>
          <w:i/>
          <w:iCs/>
          <w:sz w:val="24"/>
          <w:szCs w:val="24"/>
        </w:rPr>
        <w:t>gariepinus</w:t>
      </w:r>
      <w:proofErr w:type="spellEnd"/>
      <w:r w:rsidR="00D37EB8" w:rsidRPr="00505E37">
        <w:rPr>
          <w:rFonts w:ascii="Times New Roman" w:hAnsi="Times New Roman"/>
          <w:b/>
          <w:bCs/>
          <w:i/>
          <w:sz w:val="24"/>
          <w:szCs w:val="24"/>
        </w:rPr>
        <w:t xml:space="preserve"> exposed to varying</w:t>
      </w:r>
      <w:r w:rsidR="00D37EB8" w:rsidRPr="00505E37">
        <w:rPr>
          <w:rFonts w:ascii="Times New Roman" w:hAnsi="Times New Roman"/>
          <w:b/>
          <w:bCs/>
          <w:i/>
          <w:color w:val="FF0000"/>
          <w:sz w:val="24"/>
          <w:szCs w:val="24"/>
        </w:rPr>
        <w:t xml:space="preserve"> </w:t>
      </w:r>
      <w:r w:rsidR="00D37EB8" w:rsidRPr="00505E37">
        <w:rPr>
          <w:rFonts w:ascii="Times New Roman" w:hAnsi="Times New Roman"/>
          <w:b/>
          <w:bCs/>
          <w:i/>
          <w:sz w:val="24"/>
          <w:szCs w:val="24"/>
        </w:rPr>
        <w:t>concentrations of DEP</w:t>
      </w:r>
    </w:p>
    <w:p w14:paraId="6C02B168" w14:textId="77777777" w:rsidR="00040FF2" w:rsidRDefault="00040FF2" w:rsidP="004B4B12">
      <w:pPr>
        <w:spacing w:after="0" w:line="360" w:lineRule="auto"/>
        <w:rPr>
          <w:rFonts w:ascii="Times New Roman" w:eastAsia="Times New Roman" w:hAnsi="Times New Roman"/>
          <w:b/>
          <w:bCs/>
          <w:sz w:val="24"/>
          <w:szCs w:val="24"/>
          <w:lang w:val="en-GB" w:eastAsia="en-GB"/>
        </w:rPr>
      </w:pPr>
    </w:p>
    <w:p w14:paraId="3E5CE200"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Liver Histology</w:t>
      </w:r>
    </w:p>
    <w:p w14:paraId="0C56F50B"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Plates 2a-e show the summary of liver tissue alterations that were observed in the test organisms exposed to varying chronic concentrations of DEP for 45 days, including the control. In the control (0.00 µL/L) experiment, the photomicrograph of the liver showed the typical network of </w:t>
      </w:r>
      <w:r w:rsidRPr="0098348F">
        <w:rPr>
          <w:rFonts w:ascii="Times New Roman" w:eastAsia="Times New Roman" w:hAnsi="Times New Roman"/>
          <w:sz w:val="24"/>
          <w:szCs w:val="24"/>
          <w:lang w:val="en-GB" w:eastAsia="en-GB"/>
        </w:rPr>
        <w:lastRenderedPageBreak/>
        <w:t>parenchymatous appearance forming an irregular clump made up of hepatocytes, and the sinusoids appeared properly arranged. The interspaces are the sinusoids, which are characteristics of a thin, sparse connective tissue and are regularly converged into the large central vein. The sinusoids make continuous communication as they are seen converging into the central vein (Mg X200). A concentrations-dependent cellular infiltration of hepatocytes, oedematous manifestation, congestion of the central vein, and cellular necrosis were more pronounced at Plates 3b; 26.0 µL/L and 3c; 34.5 µL/L. Parenchymatous cells characterised by the formation of irregular clumps, the convergence of sinusoids into the large central vein, and partial disruption of hepatocytes became manifest at Plates 3d; 43.25 µL/L and 3e; 53.8 µL/L. Slight degeneration of the central vein became evident with mild congestion of nuclei, and the sinusoidal network lost its normal arrangement and appearance with partial degeneration at increased concentration. Occurrence of infiltrated hypertrophy with more pronounced, fairly hepatic necrosis, which is an indication of a focal area of haemorrhage. All these anomalies are indications of liver cirrhosis.</w:t>
      </w:r>
    </w:p>
    <w:p w14:paraId="7F034EB4" w14:textId="77777777" w:rsidR="00D37EB8" w:rsidRPr="00FC5833" w:rsidRDefault="00E14B54" w:rsidP="004B4B12">
      <w:pPr>
        <w:spacing w:after="0" w:line="360" w:lineRule="auto"/>
        <w:jc w:val="both"/>
        <w:rPr>
          <w:rFonts w:ascii="Times New Roman" w:hAnsi="Times New Roman"/>
          <w:sz w:val="24"/>
          <w:szCs w:val="24"/>
        </w:rPr>
      </w:pPr>
      <w:r>
        <w:rPr>
          <w:noProof/>
          <w:lang w:val="en-GB" w:eastAsia="en-GB"/>
        </w:rPr>
        <w:drawing>
          <wp:anchor distT="0" distB="0" distL="114300" distR="114300" simplePos="0" relativeHeight="251656192" behindDoc="0" locked="0" layoutInCell="1" allowOverlap="1" wp14:anchorId="6997BFF6" wp14:editId="7DAC2A03">
            <wp:simplePos x="0" y="0"/>
            <wp:positionH relativeFrom="column">
              <wp:posOffset>2781300</wp:posOffset>
            </wp:positionH>
            <wp:positionV relativeFrom="paragraph">
              <wp:posOffset>425450</wp:posOffset>
            </wp:positionV>
            <wp:extent cx="2874010" cy="1524000"/>
            <wp:effectExtent l="0" t="0" r="2540" b="0"/>
            <wp:wrapTopAndBottom/>
            <wp:docPr id="19"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4010" cy="1524000"/>
                    </a:xfrm>
                    <a:prstGeom prst="rect">
                      <a:avLst/>
                    </a:prstGeom>
                    <a:noFill/>
                  </pic:spPr>
                </pic:pic>
              </a:graphicData>
            </a:graphic>
            <wp14:sizeRelH relativeFrom="page">
              <wp14:pctWidth>0</wp14:pctWidth>
            </wp14:sizeRelH>
            <wp14:sizeRelV relativeFrom="margin">
              <wp14:pctHeight>0</wp14:pctHeight>
            </wp14:sizeRelV>
          </wp:anchor>
        </w:drawing>
      </w:r>
      <w:r>
        <w:rPr>
          <w:noProof/>
          <w:lang w:val="en-GB" w:eastAsia="en-GB"/>
        </w:rPr>
        <w:drawing>
          <wp:anchor distT="0" distB="0" distL="114300" distR="114300" simplePos="0" relativeHeight="251657216" behindDoc="0" locked="0" layoutInCell="1" allowOverlap="1" wp14:anchorId="50D4B9A3" wp14:editId="0BE2887F">
            <wp:simplePos x="0" y="0"/>
            <wp:positionH relativeFrom="column">
              <wp:posOffset>0</wp:posOffset>
            </wp:positionH>
            <wp:positionV relativeFrom="paragraph">
              <wp:posOffset>444500</wp:posOffset>
            </wp:positionV>
            <wp:extent cx="2795270" cy="1504950"/>
            <wp:effectExtent l="0" t="0" r="5080" b="0"/>
            <wp:wrapTopAndBottom/>
            <wp:docPr id="18"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5270" cy="1504950"/>
                    </a:xfrm>
                    <a:prstGeom prst="rect">
                      <a:avLst/>
                    </a:prstGeom>
                    <a:noFill/>
                  </pic:spPr>
                </pic:pic>
              </a:graphicData>
            </a:graphic>
            <wp14:sizeRelH relativeFrom="page">
              <wp14:pctWidth>0</wp14:pctWidth>
            </wp14:sizeRelH>
            <wp14:sizeRelV relativeFrom="margin">
              <wp14:pctHeight>0</wp14:pctHeight>
            </wp14:sizeRelV>
          </wp:anchor>
        </w:drawing>
      </w:r>
      <w:r w:rsidR="00D37EB8" w:rsidRPr="00FC5833">
        <w:rPr>
          <w:rFonts w:ascii="Times New Roman" w:hAnsi="Times New Roman"/>
          <w:sz w:val="24"/>
          <w:szCs w:val="24"/>
        </w:rPr>
        <w:t>A (0.00 µL/L)</w:t>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t>B (26.0 µL/L</w:t>
      </w:r>
    </w:p>
    <w:p w14:paraId="3CEF59EF" w14:textId="77777777" w:rsidR="00D37EB8" w:rsidRPr="00FC5833" w:rsidRDefault="00D37EB8" w:rsidP="004B4B12">
      <w:pPr>
        <w:spacing w:after="0" w:line="360" w:lineRule="auto"/>
        <w:jc w:val="both"/>
        <w:rPr>
          <w:rFonts w:ascii="Times New Roman" w:hAnsi="Times New Roman"/>
          <w:sz w:val="24"/>
          <w:szCs w:val="24"/>
        </w:rPr>
      </w:pPr>
    </w:p>
    <w:p w14:paraId="4559FA1E" w14:textId="77777777" w:rsidR="00D37EB8" w:rsidRPr="00FC5833" w:rsidRDefault="00E14B54" w:rsidP="004B4B12">
      <w:pPr>
        <w:spacing w:after="0" w:line="360" w:lineRule="auto"/>
        <w:jc w:val="both"/>
        <w:rPr>
          <w:rFonts w:ascii="Times New Roman" w:hAnsi="Times New Roman"/>
          <w:sz w:val="24"/>
          <w:szCs w:val="24"/>
        </w:rPr>
      </w:pPr>
      <w:r>
        <w:rPr>
          <w:noProof/>
          <w:lang w:val="en-GB" w:eastAsia="en-GB"/>
        </w:rPr>
        <w:drawing>
          <wp:anchor distT="0" distB="0" distL="114300" distR="114300" simplePos="0" relativeHeight="251659264" behindDoc="0" locked="0" layoutInCell="1" allowOverlap="1" wp14:anchorId="0C9B214B" wp14:editId="3658F3B8">
            <wp:simplePos x="0" y="0"/>
            <wp:positionH relativeFrom="column">
              <wp:posOffset>101600</wp:posOffset>
            </wp:positionH>
            <wp:positionV relativeFrom="paragraph">
              <wp:posOffset>344805</wp:posOffset>
            </wp:positionV>
            <wp:extent cx="2812415" cy="1441450"/>
            <wp:effectExtent l="0" t="0" r="6985" b="6350"/>
            <wp:wrapTopAndBottom/>
            <wp:docPr id="17" name="Picture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2415" cy="1441450"/>
                    </a:xfrm>
                    <a:prstGeom prst="rect">
                      <a:avLst/>
                    </a:prstGeom>
                    <a:noFill/>
                  </pic:spPr>
                </pic:pic>
              </a:graphicData>
            </a:graphic>
            <wp14:sizeRelH relativeFrom="page">
              <wp14:pctWidth>0</wp14:pctWidth>
            </wp14:sizeRelH>
            <wp14:sizeRelV relativeFrom="margin">
              <wp14:pctHeight>0</wp14:pctHeight>
            </wp14:sizeRelV>
          </wp:anchor>
        </w:drawing>
      </w:r>
      <w:r>
        <w:rPr>
          <w:noProof/>
          <w:lang w:val="en-GB" w:eastAsia="en-GB"/>
        </w:rPr>
        <w:drawing>
          <wp:anchor distT="0" distB="0" distL="114300" distR="114300" simplePos="0" relativeHeight="251658240" behindDoc="0" locked="0" layoutInCell="1" allowOverlap="1" wp14:anchorId="0D8A9989" wp14:editId="1930DF62">
            <wp:simplePos x="0" y="0"/>
            <wp:positionH relativeFrom="column">
              <wp:posOffset>2927350</wp:posOffset>
            </wp:positionH>
            <wp:positionV relativeFrom="paragraph">
              <wp:posOffset>338455</wp:posOffset>
            </wp:positionV>
            <wp:extent cx="2857500" cy="1498600"/>
            <wp:effectExtent l="0" t="0" r="0" b="6350"/>
            <wp:wrapTopAndBottom/>
            <wp:docPr id="16" name="Picture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498600"/>
                    </a:xfrm>
                    <a:prstGeom prst="rect">
                      <a:avLst/>
                    </a:prstGeom>
                    <a:noFill/>
                  </pic:spPr>
                </pic:pic>
              </a:graphicData>
            </a:graphic>
            <wp14:sizeRelH relativeFrom="page">
              <wp14:pctWidth>0</wp14:pctWidth>
            </wp14:sizeRelH>
            <wp14:sizeRelV relativeFrom="margin">
              <wp14:pctHeight>0</wp14:pctHeight>
            </wp14:sizeRelV>
          </wp:anchor>
        </w:drawing>
      </w:r>
      <w:r w:rsidR="00D37EB8" w:rsidRPr="00FC5833">
        <w:rPr>
          <w:rFonts w:ascii="Times New Roman" w:hAnsi="Times New Roman"/>
          <w:sz w:val="24"/>
          <w:szCs w:val="24"/>
        </w:rPr>
        <w:tab/>
        <w:t>C (34.5 µL/L)</w:t>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t>D (43.25 µL/L)</w:t>
      </w:r>
    </w:p>
    <w:p w14:paraId="27DD3800" w14:textId="77777777" w:rsidR="00D37EB8" w:rsidRPr="00FC5833" w:rsidRDefault="00D37EB8" w:rsidP="004B4B12">
      <w:pPr>
        <w:spacing w:after="0" w:line="360" w:lineRule="auto"/>
        <w:jc w:val="both"/>
        <w:rPr>
          <w:rFonts w:ascii="Times New Roman" w:hAnsi="Times New Roman"/>
          <w:sz w:val="24"/>
          <w:szCs w:val="24"/>
        </w:rPr>
      </w:pPr>
    </w:p>
    <w:p w14:paraId="6CBA2F70" w14:textId="77777777" w:rsidR="00D37EB8" w:rsidRPr="00FC5833" w:rsidRDefault="00D37EB8" w:rsidP="004B4B12">
      <w:pPr>
        <w:spacing w:after="0" w:line="360" w:lineRule="auto"/>
        <w:jc w:val="both"/>
        <w:rPr>
          <w:rFonts w:ascii="Times New Roman" w:hAnsi="Times New Roman"/>
          <w:sz w:val="24"/>
          <w:szCs w:val="24"/>
        </w:rPr>
      </w:pPr>
      <w:r w:rsidRPr="00FC5833">
        <w:rPr>
          <w:rFonts w:ascii="Times New Roman" w:hAnsi="Times New Roman"/>
          <w:sz w:val="24"/>
          <w:szCs w:val="24"/>
        </w:rPr>
        <w:tab/>
        <w:t>E (53.8 µL/L)</w:t>
      </w:r>
    </w:p>
    <w:p w14:paraId="3DBADAEB"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14:anchorId="02F67870" wp14:editId="44771F41">
            <wp:extent cx="5619750" cy="2009775"/>
            <wp:effectExtent l="0" t="0" r="0" b="9525"/>
            <wp:docPr id="10"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2009775"/>
                    </a:xfrm>
                    <a:prstGeom prst="rect">
                      <a:avLst/>
                    </a:prstGeom>
                    <a:noFill/>
                    <a:ln>
                      <a:noFill/>
                    </a:ln>
                  </pic:spPr>
                </pic:pic>
              </a:graphicData>
            </a:graphic>
          </wp:inline>
        </w:drawing>
      </w:r>
    </w:p>
    <w:p w14:paraId="446D2D55" w14:textId="42332B0E" w:rsidR="00D37EB8" w:rsidRPr="00505E37" w:rsidRDefault="00915C5A" w:rsidP="00505E37">
      <w:pPr>
        <w:spacing w:after="0" w:line="240" w:lineRule="auto"/>
        <w:jc w:val="center"/>
        <w:rPr>
          <w:rFonts w:ascii="Times New Roman" w:hAnsi="Times New Roman"/>
          <w:b/>
          <w:bCs/>
          <w:i/>
          <w:sz w:val="24"/>
          <w:szCs w:val="24"/>
        </w:rPr>
      </w:pPr>
      <w:r>
        <w:rPr>
          <w:rFonts w:ascii="Times New Roman" w:hAnsi="Times New Roman"/>
          <w:b/>
          <w:bCs/>
          <w:i/>
          <w:sz w:val="24"/>
          <w:szCs w:val="24"/>
        </w:rPr>
        <w:t xml:space="preserve">Plate </w:t>
      </w:r>
      <w:r w:rsidR="00D37EB8" w:rsidRPr="00505E37">
        <w:rPr>
          <w:rFonts w:ascii="Times New Roman" w:hAnsi="Times New Roman"/>
          <w:b/>
          <w:bCs/>
          <w:i/>
          <w:sz w:val="24"/>
          <w:szCs w:val="24"/>
        </w:rPr>
        <w:t xml:space="preserve">2a-e: Light photomicrographs of Liver section of </w:t>
      </w:r>
      <w:r w:rsidR="00826468" w:rsidRPr="00826468">
        <w:rPr>
          <w:rFonts w:ascii="Times New Roman" w:hAnsi="Times New Roman"/>
          <w:b/>
          <w:bCs/>
          <w:i/>
          <w:iCs/>
          <w:sz w:val="24"/>
          <w:szCs w:val="24"/>
        </w:rPr>
        <w:t xml:space="preserve">C. </w:t>
      </w:r>
      <w:proofErr w:type="spellStart"/>
      <w:r w:rsidR="00826468" w:rsidRPr="00826468">
        <w:rPr>
          <w:rFonts w:ascii="Times New Roman" w:hAnsi="Times New Roman"/>
          <w:b/>
          <w:bCs/>
          <w:i/>
          <w:iCs/>
          <w:sz w:val="24"/>
          <w:szCs w:val="24"/>
        </w:rPr>
        <w:t>gariepinus</w:t>
      </w:r>
      <w:proofErr w:type="spellEnd"/>
      <w:r w:rsidR="00D37EB8" w:rsidRPr="00505E37">
        <w:rPr>
          <w:rFonts w:ascii="Times New Roman" w:hAnsi="Times New Roman"/>
          <w:b/>
          <w:bCs/>
          <w:i/>
          <w:sz w:val="24"/>
          <w:szCs w:val="24"/>
        </w:rPr>
        <w:t xml:space="preserve"> exposed to varying</w:t>
      </w:r>
      <w:r w:rsidR="00D37EB8" w:rsidRPr="00505E37">
        <w:rPr>
          <w:rFonts w:ascii="Times New Roman" w:hAnsi="Times New Roman"/>
          <w:b/>
          <w:bCs/>
          <w:i/>
          <w:color w:val="FF0000"/>
          <w:sz w:val="24"/>
          <w:szCs w:val="24"/>
        </w:rPr>
        <w:t xml:space="preserve"> </w:t>
      </w:r>
      <w:r w:rsidR="00D37EB8" w:rsidRPr="00505E37">
        <w:rPr>
          <w:rFonts w:ascii="Times New Roman" w:hAnsi="Times New Roman"/>
          <w:b/>
          <w:bCs/>
          <w:i/>
          <w:sz w:val="24"/>
          <w:szCs w:val="24"/>
        </w:rPr>
        <w:t>concentrations of DEP</w:t>
      </w:r>
    </w:p>
    <w:p w14:paraId="2B70E60E" w14:textId="77777777" w:rsidR="004B44E0" w:rsidRPr="004B44E0" w:rsidRDefault="004B44E0" w:rsidP="004B4B12">
      <w:pPr>
        <w:spacing w:after="0" w:line="360" w:lineRule="auto"/>
        <w:rPr>
          <w:rFonts w:ascii="Times New Roman" w:eastAsia="Times New Roman" w:hAnsi="Times New Roman"/>
          <w:sz w:val="24"/>
          <w:szCs w:val="24"/>
          <w:lang w:val="en-GB" w:eastAsia="en-GB"/>
        </w:rPr>
      </w:pPr>
      <w:r w:rsidRPr="004B44E0">
        <w:rPr>
          <w:rFonts w:ascii="Times New Roman" w:eastAsia="Times New Roman" w:hAnsi="Times New Roman"/>
          <w:b/>
          <w:bCs/>
          <w:sz w:val="24"/>
          <w:szCs w:val="24"/>
          <w:lang w:val="en-GB" w:eastAsia="en-GB"/>
        </w:rPr>
        <w:t>Kidney Histology</w:t>
      </w:r>
    </w:p>
    <w:p w14:paraId="25366833" w14:textId="7F41EE13" w:rsidR="004B44E0" w:rsidRPr="004B44E0" w:rsidRDefault="004B44E0" w:rsidP="004B4B12">
      <w:pPr>
        <w:spacing w:after="0" w:line="360" w:lineRule="auto"/>
        <w:jc w:val="both"/>
        <w:rPr>
          <w:rFonts w:ascii="Times New Roman" w:eastAsia="Times New Roman" w:hAnsi="Times New Roman"/>
          <w:sz w:val="24"/>
          <w:szCs w:val="24"/>
          <w:lang w:val="en-GB" w:eastAsia="en-GB"/>
        </w:rPr>
      </w:pPr>
      <w:r w:rsidRPr="004B44E0">
        <w:rPr>
          <w:rFonts w:ascii="Times New Roman" w:eastAsia="Times New Roman" w:hAnsi="Times New Roman"/>
          <w:sz w:val="24"/>
          <w:szCs w:val="24"/>
          <w:lang w:val="en-GB" w:eastAsia="en-GB"/>
        </w:rPr>
        <w:t xml:space="preserve">Plate 3a (0.00 µL/L) showed the photomicrograph of a normal kidney showing a normal appearance of the glomerulus and the Bowman’s space, proximal and distal tubules. Plate 3b (26.0 µL/L) showed a fairly pronounced degeneration of cells of distal tubules with cloudy swelling degeneration. The presence of </w:t>
      </w:r>
      <w:proofErr w:type="spellStart"/>
      <w:r w:rsidRPr="004B44E0">
        <w:rPr>
          <w:rFonts w:ascii="Times New Roman" w:eastAsia="Times New Roman" w:hAnsi="Times New Roman"/>
          <w:sz w:val="24"/>
          <w:szCs w:val="24"/>
          <w:lang w:val="en-GB" w:eastAsia="en-GB"/>
        </w:rPr>
        <w:t>melanomacrophages</w:t>
      </w:r>
      <w:proofErr w:type="spellEnd"/>
      <w:r w:rsidRPr="004B44E0">
        <w:rPr>
          <w:rFonts w:ascii="Times New Roman" w:eastAsia="Times New Roman" w:hAnsi="Times New Roman"/>
          <w:sz w:val="24"/>
          <w:szCs w:val="24"/>
          <w:lang w:val="en-GB" w:eastAsia="en-GB"/>
        </w:rPr>
        <w:t xml:space="preserve"> and gross cellular necrosis of the kidney tubules of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4B44E0">
        <w:rPr>
          <w:rFonts w:ascii="Times New Roman" w:eastAsia="Times New Roman" w:hAnsi="Times New Roman"/>
          <w:sz w:val="24"/>
          <w:szCs w:val="24"/>
          <w:lang w:val="en-GB" w:eastAsia="en-GB"/>
        </w:rPr>
        <w:t xml:space="preserve"> was observed across all DEP-exposed concentrations, most especially at (43.25, 53.8, and 62.5 µL/L). Degenerated kidneys were recorded with vacuolation, necrosis, ruptured kidney tubules, cellular degeneration, and karyolysis, and these became manifested in all DEP-exposed kidneys, and the effects were DEP concentration dependent. Generally, the major aberrations found in the kidneys of DEP-exposed fishes were glomerulus distortion, which is characterised by cloudy swelling of hyaline droplets and the expansion of the glomerulus. All these aberrations were DEP-concentration dependent.</w:t>
      </w:r>
    </w:p>
    <w:p w14:paraId="33484073" w14:textId="77777777" w:rsidR="00D37EB8" w:rsidRPr="00FC5833" w:rsidRDefault="00D37EB8" w:rsidP="004B4B12">
      <w:pPr>
        <w:spacing w:after="0" w:line="360" w:lineRule="auto"/>
        <w:jc w:val="both"/>
        <w:rPr>
          <w:rFonts w:ascii="Times New Roman" w:hAnsi="Times New Roman"/>
          <w:sz w:val="24"/>
          <w:szCs w:val="24"/>
        </w:rPr>
      </w:pPr>
      <w:r w:rsidRPr="00FC5833">
        <w:rPr>
          <w:rFonts w:ascii="Times New Roman" w:hAnsi="Times New Roman"/>
          <w:sz w:val="24"/>
          <w:szCs w:val="24"/>
        </w:rPr>
        <w:t>A (0.00 µL/L)</w:t>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t>B (26.0 µL/L)</w:t>
      </w:r>
    </w:p>
    <w:p w14:paraId="75DD4009"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14:anchorId="28F6CDCB" wp14:editId="1F41B2AD">
            <wp:extent cx="2812096" cy="1327868"/>
            <wp:effectExtent l="0" t="0" r="7620" b="5715"/>
            <wp:docPr id="11" name="Picture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875" cy="1326819"/>
                    </a:xfrm>
                    <a:prstGeom prst="rect">
                      <a:avLst/>
                    </a:prstGeom>
                    <a:noFill/>
                    <a:ln>
                      <a:noFill/>
                    </a:ln>
                  </pic:spPr>
                </pic:pic>
              </a:graphicData>
            </a:graphic>
          </wp:inline>
        </w:drawing>
      </w:r>
      <w:r>
        <w:rPr>
          <w:rFonts w:ascii="Times New Roman" w:hAnsi="Times New Roman"/>
          <w:noProof/>
          <w:sz w:val="24"/>
          <w:szCs w:val="24"/>
          <w:lang w:val="en-GB" w:eastAsia="en-GB"/>
        </w:rPr>
        <w:drawing>
          <wp:inline distT="0" distB="0" distL="0" distR="0" wp14:anchorId="367046BA" wp14:editId="0C562A09">
            <wp:extent cx="2719346" cy="1327867"/>
            <wp:effectExtent l="0" t="0" r="5080" b="5715"/>
            <wp:docPr id="12"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4625" cy="1325562"/>
                    </a:xfrm>
                    <a:prstGeom prst="rect">
                      <a:avLst/>
                    </a:prstGeom>
                    <a:noFill/>
                    <a:ln>
                      <a:noFill/>
                    </a:ln>
                  </pic:spPr>
                </pic:pic>
              </a:graphicData>
            </a:graphic>
          </wp:inline>
        </w:drawing>
      </w:r>
    </w:p>
    <w:p w14:paraId="43EE8551" w14:textId="77777777" w:rsidR="00D37EB8" w:rsidRPr="00FC5833" w:rsidRDefault="00D37EB8" w:rsidP="004B4B12">
      <w:pPr>
        <w:spacing w:after="0" w:line="360" w:lineRule="auto"/>
        <w:jc w:val="both"/>
        <w:rPr>
          <w:rFonts w:ascii="Times New Roman" w:hAnsi="Times New Roman"/>
          <w:sz w:val="24"/>
          <w:szCs w:val="24"/>
        </w:rPr>
      </w:pPr>
      <w:r w:rsidRPr="00FC5833">
        <w:rPr>
          <w:rFonts w:ascii="Times New Roman" w:hAnsi="Times New Roman"/>
          <w:sz w:val="24"/>
          <w:szCs w:val="24"/>
        </w:rPr>
        <w:t xml:space="preserve"> C (34.5 µL/L)</w:t>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t>D (43.25 µL/L)</w:t>
      </w:r>
    </w:p>
    <w:p w14:paraId="307D4B92"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14:anchorId="6097544A" wp14:editId="28897D7D">
            <wp:extent cx="2854431" cy="1423284"/>
            <wp:effectExtent l="0" t="0" r="3175" b="5715"/>
            <wp:docPr id="13"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424814"/>
                    </a:xfrm>
                    <a:prstGeom prst="rect">
                      <a:avLst/>
                    </a:prstGeom>
                    <a:noFill/>
                    <a:ln>
                      <a:noFill/>
                    </a:ln>
                  </pic:spPr>
                </pic:pic>
              </a:graphicData>
            </a:graphic>
          </wp:inline>
        </w:drawing>
      </w:r>
      <w:r>
        <w:rPr>
          <w:rFonts w:ascii="Times New Roman" w:hAnsi="Times New Roman"/>
          <w:noProof/>
          <w:sz w:val="24"/>
          <w:szCs w:val="24"/>
          <w:lang w:val="en-GB" w:eastAsia="en-GB"/>
        </w:rPr>
        <w:drawing>
          <wp:inline distT="0" distB="0" distL="0" distR="0" wp14:anchorId="3D9FFFC0" wp14:editId="3E232C56">
            <wp:extent cx="2679590" cy="1415332"/>
            <wp:effectExtent l="0" t="0" r="6985" b="0"/>
            <wp:docPr id="14" name="Picture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1413713"/>
                    </a:xfrm>
                    <a:prstGeom prst="rect">
                      <a:avLst/>
                    </a:prstGeom>
                    <a:noFill/>
                    <a:ln>
                      <a:noFill/>
                    </a:ln>
                  </pic:spPr>
                </pic:pic>
              </a:graphicData>
            </a:graphic>
          </wp:inline>
        </w:drawing>
      </w:r>
    </w:p>
    <w:p w14:paraId="51C8DD08" w14:textId="77777777" w:rsidR="00D37EB8" w:rsidRPr="00FC5833" w:rsidRDefault="00D37EB8" w:rsidP="004B4B12">
      <w:pPr>
        <w:spacing w:after="0" w:line="360" w:lineRule="auto"/>
        <w:jc w:val="both"/>
        <w:rPr>
          <w:rFonts w:ascii="Times New Roman" w:hAnsi="Times New Roman"/>
          <w:sz w:val="24"/>
          <w:szCs w:val="24"/>
        </w:rPr>
      </w:pPr>
      <w:r w:rsidRPr="00FC5833">
        <w:rPr>
          <w:rFonts w:ascii="Times New Roman" w:hAnsi="Times New Roman"/>
          <w:sz w:val="24"/>
          <w:szCs w:val="24"/>
        </w:rPr>
        <w:t>E (53.8 µL/L)</w:t>
      </w:r>
    </w:p>
    <w:p w14:paraId="21D45034"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14:anchorId="6668B2EF" wp14:editId="59A576E7">
            <wp:extent cx="5491580" cy="1391478"/>
            <wp:effectExtent l="0" t="0" r="0" b="0"/>
            <wp:docPr id="15"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5925" cy="1392579"/>
                    </a:xfrm>
                    <a:prstGeom prst="rect">
                      <a:avLst/>
                    </a:prstGeom>
                    <a:noFill/>
                    <a:ln>
                      <a:noFill/>
                    </a:ln>
                  </pic:spPr>
                </pic:pic>
              </a:graphicData>
            </a:graphic>
          </wp:inline>
        </w:drawing>
      </w:r>
    </w:p>
    <w:p w14:paraId="69159BA0" w14:textId="725D5DBE" w:rsidR="00D37EB8" w:rsidRPr="00505E37" w:rsidRDefault="00915C5A" w:rsidP="00505E37">
      <w:pPr>
        <w:spacing w:after="0" w:line="240" w:lineRule="auto"/>
        <w:jc w:val="center"/>
        <w:rPr>
          <w:rFonts w:ascii="Times New Roman" w:hAnsi="Times New Roman"/>
          <w:b/>
          <w:bCs/>
          <w:i/>
          <w:sz w:val="24"/>
          <w:szCs w:val="24"/>
        </w:rPr>
      </w:pPr>
      <w:r>
        <w:rPr>
          <w:rFonts w:ascii="Times New Roman" w:hAnsi="Times New Roman"/>
          <w:b/>
          <w:bCs/>
          <w:i/>
          <w:sz w:val="24"/>
          <w:szCs w:val="24"/>
        </w:rPr>
        <w:t xml:space="preserve">Plate </w:t>
      </w:r>
      <w:r w:rsidR="00D37EB8" w:rsidRPr="00505E37">
        <w:rPr>
          <w:rFonts w:ascii="Times New Roman" w:hAnsi="Times New Roman"/>
          <w:b/>
          <w:bCs/>
          <w:i/>
          <w:sz w:val="24"/>
          <w:szCs w:val="24"/>
        </w:rPr>
        <w:t xml:space="preserve">3a - e: Revealed the Photomicrograph of the kidneys of </w:t>
      </w:r>
      <w:r w:rsidR="00826468" w:rsidRPr="00826468">
        <w:rPr>
          <w:rFonts w:ascii="Times New Roman" w:hAnsi="Times New Roman"/>
          <w:b/>
          <w:bCs/>
          <w:i/>
          <w:sz w:val="24"/>
          <w:szCs w:val="24"/>
        </w:rPr>
        <w:t xml:space="preserve">C. </w:t>
      </w:r>
      <w:proofErr w:type="spellStart"/>
      <w:r w:rsidR="00826468" w:rsidRPr="00826468">
        <w:rPr>
          <w:rFonts w:ascii="Times New Roman" w:hAnsi="Times New Roman"/>
          <w:b/>
          <w:bCs/>
          <w:i/>
          <w:sz w:val="24"/>
          <w:szCs w:val="24"/>
        </w:rPr>
        <w:t>gariepinus</w:t>
      </w:r>
      <w:proofErr w:type="spellEnd"/>
      <w:r w:rsidR="00D37EB8" w:rsidRPr="00505E37">
        <w:rPr>
          <w:rFonts w:ascii="Times New Roman" w:hAnsi="Times New Roman"/>
          <w:b/>
          <w:bCs/>
          <w:i/>
          <w:sz w:val="24"/>
          <w:szCs w:val="24"/>
        </w:rPr>
        <w:t xml:space="preserve"> on exposure to varying concentrations of DEP.</w:t>
      </w:r>
    </w:p>
    <w:p w14:paraId="7D0046ED" w14:textId="77777777" w:rsidR="00505E37" w:rsidRDefault="00505E37" w:rsidP="004B4B12">
      <w:pPr>
        <w:spacing w:after="0" w:line="360" w:lineRule="auto"/>
        <w:jc w:val="both"/>
        <w:rPr>
          <w:rFonts w:ascii="Times New Roman" w:eastAsia="sans-serif" w:hAnsi="Times New Roman"/>
          <w:b/>
          <w:bCs/>
          <w:sz w:val="24"/>
          <w:szCs w:val="24"/>
          <w:shd w:val="clear" w:color="auto" w:fill="FFFFFF"/>
        </w:rPr>
      </w:pPr>
    </w:p>
    <w:p w14:paraId="0EADF154" w14:textId="77777777" w:rsidR="00171DE5" w:rsidRPr="00EA1824" w:rsidRDefault="00C263DE" w:rsidP="004B4B12">
      <w:pPr>
        <w:spacing w:after="0" w:line="360" w:lineRule="auto"/>
        <w:jc w:val="both"/>
        <w:rPr>
          <w:rFonts w:ascii="Times New Roman" w:eastAsia="sans-serif" w:hAnsi="Times New Roman"/>
          <w:b/>
          <w:bCs/>
          <w:sz w:val="24"/>
          <w:szCs w:val="24"/>
          <w:shd w:val="clear" w:color="auto" w:fill="FFFFFF"/>
        </w:rPr>
      </w:pPr>
      <w:r w:rsidRPr="00EA1824">
        <w:rPr>
          <w:rFonts w:ascii="Times New Roman" w:eastAsia="sans-serif" w:hAnsi="Times New Roman"/>
          <w:b/>
          <w:bCs/>
          <w:sz w:val="24"/>
          <w:szCs w:val="24"/>
          <w:shd w:val="clear" w:color="auto" w:fill="FFFFFF"/>
        </w:rPr>
        <w:t>Discussion</w:t>
      </w:r>
    </w:p>
    <w:p w14:paraId="7730037E" w14:textId="77777777" w:rsidR="008752AD" w:rsidRPr="008752AD"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Behavioural Responses</w:t>
      </w:r>
    </w:p>
    <w:p w14:paraId="0802E041" w14:textId="13C5794D" w:rsidR="001154AA"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Behavioural response is a change in the activity of an organism in response to a stimulus due to changing environmental conditions. Responses to stress are evoked from underlying complex physiological changes that arise consequently from stress </w:t>
      </w:r>
      <w:r w:rsidR="008F0C73" w:rsidRPr="008F0C73">
        <w:rPr>
          <w:rFonts w:ascii="Times New Roman" w:hAnsi="Times New Roman"/>
          <w:sz w:val="24"/>
        </w:rPr>
        <w:t>(Chan et al., 2023)</w:t>
      </w:r>
      <w:r w:rsidRPr="008752AD">
        <w:rPr>
          <w:rFonts w:ascii="Times New Roman" w:eastAsia="Times New Roman" w:hAnsi="Times New Roman"/>
          <w:sz w:val="24"/>
          <w:szCs w:val="24"/>
          <w:lang w:val="en-GB" w:eastAsia="en-GB"/>
        </w:rPr>
        <w:t xml:space="preserve">. In this study, the behaviour of the control fish appeared normal in both </w:t>
      </w:r>
      <w:r w:rsidR="00850B2A">
        <w:rPr>
          <w:rFonts w:ascii="Times New Roman" w:eastAsia="Times New Roman" w:hAnsi="Times New Roman"/>
          <w:sz w:val="24"/>
          <w:szCs w:val="24"/>
          <w:lang w:val="en-GB" w:eastAsia="en-GB"/>
        </w:rPr>
        <w:t>the lethal and sub-lethal tests.</w:t>
      </w:r>
      <w:r w:rsidRPr="008752AD">
        <w:rPr>
          <w:rFonts w:ascii="Times New Roman" w:eastAsia="Times New Roman" w:hAnsi="Times New Roman"/>
          <w:sz w:val="24"/>
          <w:szCs w:val="24"/>
          <w:lang w:val="en-GB" w:eastAsia="en-GB"/>
        </w:rPr>
        <w:t xml:space="preserve"> </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 lack of balance, agitated or erratic swimming, air gulping, restlessness, sudden quick movement, and rapid opercula movement seen in this study also aligns with the findings of </w:t>
      </w:r>
      <w:proofErr w:type="spellStart"/>
      <w:r w:rsidR="00F20D26">
        <w:rPr>
          <w:rFonts w:ascii="Times New Roman" w:hAnsi="Times New Roman"/>
          <w:sz w:val="24"/>
        </w:rPr>
        <w:t>Ogundiran</w:t>
      </w:r>
      <w:proofErr w:type="spellEnd"/>
      <w:r w:rsidR="00F20D26">
        <w:rPr>
          <w:rFonts w:ascii="Times New Roman" w:hAnsi="Times New Roman"/>
          <w:sz w:val="24"/>
        </w:rPr>
        <w:t xml:space="preserve"> et al.</w:t>
      </w:r>
      <w:r w:rsidR="00F20D26" w:rsidRPr="00F20D26">
        <w:rPr>
          <w:rFonts w:ascii="Times New Roman" w:hAnsi="Times New Roman"/>
          <w:sz w:val="24"/>
        </w:rPr>
        <w:t xml:space="preserve"> </w:t>
      </w:r>
      <w:r w:rsidR="00F20D26">
        <w:rPr>
          <w:rFonts w:ascii="Times New Roman" w:hAnsi="Times New Roman"/>
          <w:sz w:val="24"/>
        </w:rPr>
        <w:t>(</w:t>
      </w:r>
      <w:r w:rsidR="00F20D26" w:rsidRPr="00F20D26">
        <w:rPr>
          <w:rFonts w:ascii="Times New Roman" w:hAnsi="Times New Roman"/>
          <w:sz w:val="24"/>
        </w:rPr>
        <w:t>2010)</w:t>
      </w:r>
      <w:r w:rsidRPr="008752AD">
        <w:rPr>
          <w:rFonts w:ascii="Times New Roman" w:eastAsia="Times New Roman" w:hAnsi="Times New Roman"/>
          <w:sz w:val="24"/>
          <w:szCs w:val="24"/>
          <w:lang w:val="en-GB" w:eastAsia="en-GB"/>
        </w:rPr>
        <w:t xml:space="preserve"> </w:t>
      </w:r>
      <w:r w:rsidR="005A4D62">
        <w:rPr>
          <w:rFonts w:ascii="Times New Roman" w:eastAsia="Times New Roman" w:hAnsi="Times New Roman"/>
          <w:sz w:val="24"/>
          <w:szCs w:val="24"/>
          <w:lang w:val="en-GB" w:eastAsia="en-GB"/>
        </w:rPr>
        <w:t>on</w:t>
      </w:r>
      <w:r w:rsidRPr="008752AD">
        <w:rPr>
          <w:rFonts w:ascii="Times New Roman" w:eastAsia="Times New Roman" w:hAnsi="Times New Roman"/>
          <w:sz w:val="24"/>
          <w:szCs w:val="24"/>
          <w:lang w:val="en-GB" w:eastAsia="en-GB"/>
        </w:rPr>
        <w:t xml:space="preserve"> the eff</w:t>
      </w:r>
      <w:r w:rsidR="00F20D26">
        <w:rPr>
          <w:rFonts w:ascii="Times New Roman" w:eastAsia="Times New Roman" w:hAnsi="Times New Roman"/>
          <w:sz w:val="24"/>
          <w:szCs w:val="24"/>
          <w:lang w:val="en-GB" w:eastAsia="en-GB"/>
        </w:rPr>
        <w:t xml:space="preserve">ects of detergent effluents </w:t>
      </w:r>
      <w:r w:rsidRPr="008752AD">
        <w:rPr>
          <w:rFonts w:ascii="Times New Roman" w:eastAsia="Times New Roman" w:hAnsi="Times New Roman"/>
          <w:sz w:val="24"/>
          <w:szCs w:val="24"/>
          <w:lang w:val="en-GB" w:eastAsia="en-GB"/>
        </w:rPr>
        <w:t xml:space="preserve">on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juveniles, respectively. The rapid opercula movement, erratic swimming, and loss of balance observed in this study suggested possible nervous disorder in response to changing conditions of environmental media.</w:t>
      </w:r>
    </w:p>
    <w:p w14:paraId="7161CB3E" w14:textId="0C753CB6" w:rsidR="008752AD" w:rsidRPr="008752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Fish held within the higher concentrations attempted jumping out of the aquaria due to rapid opercula movement and incessant gulping of air, which became obvious throughout the exposure period. The agitated behaviours were attempts to escape from the toxic aquatic environment. Similar signs were reported in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exposed to the aqueous extract of </w:t>
      </w:r>
      <w:r w:rsidRPr="008752AD">
        <w:rPr>
          <w:rFonts w:ascii="Times New Roman" w:eastAsia="Times New Roman" w:hAnsi="Times New Roman"/>
          <w:i/>
          <w:iCs/>
          <w:sz w:val="24"/>
          <w:szCs w:val="24"/>
          <w:lang w:val="en-GB" w:eastAsia="en-GB"/>
        </w:rPr>
        <w:t>Carica papaya</w:t>
      </w:r>
      <w:r w:rsidRPr="008752AD">
        <w:rPr>
          <w:rFonts w:ascii="Times New Roman" w:eastAsia="Times New Roman" w:hAnsi="Times New Roman"/>
          <w:sz w:val="24"/>
          <w:szCs w:val="24"/>
          <w:lang w:val="en-GB" w:eastAsia="en-GB"/>
        </w:rPr>
        <w:t xml:space="preserve"> seed powder </w:t>
      </w:r>
      <w:r w:rsidR="00E048C5" w:rsidRPr="00E048C5">
        <w:rPr>
          <w:rFonts w:ascii="Times New Roman" w:hAnsi="Times New Roman"/>
          <w:sz w:val="24"/>
        </w:rPr>
        <w:t>(</w:t>
      </w:r>
      <w:proofErr w:type="spellStart"/>
      <w:r w:rsidR="00E048C5" w:rsidRPr="00E048C5">
        <w:rPr>
          <w:rFonts w:ascii="Times New Roman" w:hAnsi="Times New Roman"/>
          <w:sz w:val="24"/>
        </w:rPr>
        <w:t>Oparaku</w:t>
      </w:r>
      <w:proofErr w:type="spellEnd"/>
      <w:r w:rsidR="00E048C5" w:rsidRPr="00E048C5">
        <w:rPr>
          <w:rFonts w:ascii="Times New Roman" w:hAnsi="Times New Roman"/>
          <w:sz w:val="24"/>
        </w:rPr>
        <w:t xml:space="preserve"> et al., 2024)</w:t>
      </w:r>
      <w:r w:rsidRPr="008752AD">
        <w:rPr>
          <w:rFonts w:ascii="Times New Roman" w:eastAsia="Times New Roman" w:hAnsi="Times New Roman"/>
          <w:sz w:val="24"/>
          <w:szCs w:val="24"/>
          <w:lang w:val="en-GB" w:eastAsia="en-GB"/>
        </w:rPr>
        <w:t xml:space="preserve"> and in pharmaceutical effluent (</w:t>
      </w:r>
      <w:proofErr w:type="spellStart"/>
      <w:r w:rsidRPr="008752AD">
        <w:rPr>
          <w:rFonts w:ascii="Times New Roman" w:eastAsia="Times New Roman" w:hAnsi="Times New Roman"/>
          <w:sz w:val="24"/>
          <w:szCs w:val="24"/>
          <w:lang w:val="en-GB" w:eastAsia="en-GB"/>
        </w:rPr>
        <w:t>Ogundiran</w:t>
      </w:r>
      <w:proofErr w:type="spellEnd"/>
      <w:r w:rsidRPr="008752AD">
        <w:rPr>
          <w:rFonts w:ascii="Times New Roman" w:eastAsia="Times New Roman" w:hAnsi="Times New Roman"/>
          <w:sz w:val="24"/>
          <w:szCs w:val="24"/>
          <w:lang w:val="en-GB" w:eastAsia="en-GB"/>
        </w:rPr>
        <w:t xml:space="preserve"> and </w:t>
      </w:r>
      <w:proofErr w:type="spellStart"/>
      <w:r w:rsidRPr="008752AD">
        <w:rPr>
          <w:rFonts w:ascii="Times New Roman" w:eastAsia="Times New Roman" w:hAnsi="Times New Roman"/>
          <w:sz w:val="24"/>
          <w:szCs w:val="24"/>
          <w:lang w:val="en-GB" w:eastAsia="en-GB"/>
        </w:rPr>
        <w:lastRenderedPageBreak/>
        <w:t>Ayandiran</w:t>
      </w:r>
      <w:proofErr w:type="spellEnd"/>
      <w:r w:rsidRPr="008752AD">
        <w:rPr>
          <w:rFonts w:ascii="Times New Roman" w:eastAsia="Times New Roman" w:hAnsi="Times New Roman"/>
          <w:sz w:val="24"/>
          <w:szCs w:val="24"/>
          <w:lang w:val="en-GB" w:eastAsia="en-GB"/>
        </w:rPr>
        <w:t xml:space="preserve">, 2022). The behavioural changes are directly related to complex physiological responses and have often been used as a sensitive indicator of stress </w:t>
      </w:r>
      <w:r w:rsidR="00B64DD4" w:rsidRPr="00B64DD4">
        <w:rPr>
          <w:rFonts w:ascii="Times New Roman" w:hAnsi="Times New Roman"/>
          <w:sz w:val="24"/>
        </w:rPr>
        <w:t>(Barreto et al., 2022)</w:t>
      </w:r>
      <w:r w:rsidRPr="008752AD">
        <w:rPr>
          <w:rFonts w:ascii="Times New Roman" w:eastAsia="Times New Roman" w:hAnsi="Times New Roman"/>
          <w:sz w:val="24"/>
          <w:szCs w:val="24"/>
          <w:lang w:val="en-GB" w:eastAsia="en-GB"/>
        </w:rPr>
        <w:t>. These behavioural changes may be due to nervous impairment due to blockage of nervous transmission among the system and various effector sites; this agrees wit</w:t>
      </w:r>
      <w:r w:rsidR="00B10ACE">
        <w:rPr>
          <w:rFonts w:ascii="Times New Roman" w:eastAsia="Times New Roman" w:hAnsi="Times New Roman"/>
          <w:sz w:val="24"/>
          <w:szCs w:val="24"/>
          <w:lang w:val="en-GB" w:eastAsia="en-GB"/>
        </w:rPr>
        <w:t xml:space="preserve">h the findings of </w:t>
      </w:r>
      <w:proofErr w:type="spellStart"/>
      <w:r w:rsidRPr="008752AD">
        <w:rPr>
          <w:rFonts w:ascii="Times New Roman" w:eastAsia="Times New Roman" w:hAnsi="Times New Roman"/>
          <w:sz w:val="24"/>
          <w:szCs w:val="24"/>
          <w:lang w:val="en-GB" w:eastAsia="en-GB"/>
        </w:rPr>
        <w:t>Ogundiran</w:t>
      </w:r>
      <w:proofErr w:type="spellEnd"/>
      <w:r w:rsidRPr="008752AD">
        <w:rPr>
          <w:rFonts w:ascii="Times New Roman" w:eastAsia="Times New Roman" w:hAnsi="Times New Roman"/>
          <w:sz w:val="24"/>
          <w:szCs w:val="24"/>
          <w:lang w:val="en-GB" w:eastAsia="en-GB"/>
        </w:rPr>
        <w:t xml:space="preserve"> and </w:t>
      </w:r>
      <w:proofErr w:type="spellStart"/>
      <w:r w:rsidRPr="008752AD">
        <w:rPr>
          <w:rFonts w:ascii="Times New Roman" w:eastAsia="Times New Roman" w:hAnsi="Times New Roman"/>
          <w:sz w:val="24"/>
          <w:szCs w:val="24"/>
          <w:lang w:val="en-GB" w:eastAsia="en-GB"/>
        </w:rPr>
        <w:t>Ayandiran</w:t>
      </w:r>
      <w:proofErr w:type="spellEnd"/>
      <w:r w:rsidRPr="008752AD">
        <w:rPr>
          <w:rFonts w:ascii="Times New Roman" w:eastAsia="Times New Roman" w:hAnsi="Times New Roman"/>
          <w:sz w:val="24"/>
          <w:szCs w:val="24"/>
          <w:lang w:val="en-GB" w:eastAsia="en-GB"/>
        </w:rPr>
        <w:t xml:space="preserve"> (2022). Moreover, reports were made by </w:t>
      </w:r>
      <w:proofErr w:type="spellStart"/>
      <w:r w:rsidR="00B10ACE">
        <w:rPr>
          <w:rFonts w:ascii="Times New Roman" w:hAnsi="Times New Roman"/>
          <w:sz w:val="24"/>
        </w:rPr>
        <w:t>Halappa</w:t>
      </w:r>
      <w:proofErr w:type="spellEnd"/>
      <w:r w:rsidR="00B10ACE">
        <w:rPr>
          <w:rFonts w:ascii="Times New Roman" w:hAnsi="Times New Roman"/>
          <w:sz w:val="24"/>
        </w:rPr>
        <w:t xml:space="preserve"> &amp; David</w:t>
      </w:r>
      <w:r w:rsidR="00B10ACE" w:rsidRPr="00B10ACE">
        <w:rPr>
          <w:rFonts w:ascii="Times New Roman" w:hAnsi="Times New Roman"/>
          <w:sz w:val="24"/>
        </w:rPr>
        <w:t xml:space="preserve"> </w:t>
      </w:r>
      <w:r w:rsidR="00B10ACE">
        <w:rPr>
          <w:rFonts w:ascii="Times New Roman" w:hAnsi="Times New Roman"/>
          <w:sz w:val="24"/>
        </w:rPr>
        <w:t>(</w:t>
      </w:r>
      <w:r w:rsidR="00B10ACE" w:rsidRPr="00B10ACE">
        <w:rPr>
          <w:rFonts w:ascii="Times New Roman" w:hAnsi="Times New Roman"/>
          <w:sz w:val="24"/>
        </w:rPr>
        <w:t>2009)</w:t>
      </w:r>
      <w:r w:rsidRPr="008752AD">
        <w:rPr>
          <w:rFonts w:ascii="Times New Roman" w:eastAsia="Times New Roman" w:hAnsi="Times New Roman"/>
          <w:sz w:val="24"/>
          <w:szCs w:val="24"/>
          <w:lang w:val="en-GB" w:eastAsia="en-GB"/>
        </w:rPr>
        <w:t xml:space="preserve"> that hyperactivity of fish on introduction to an unfavourable environment was the primary and principal sign of system failure due to chemical poisoning, which affected physiological activities. At higher concentrations, the behavioural activities of the organism are disrupted.</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 irregular, erratic, and darting movements coupled with the observed loss of balance and the adoption of different postures by the exposed fish might be due to the stress caused by the DEP. The marked deviation in the rate of behavioural changes from reference (control) suggests an adjustment in physical fitness as a result of the stress condition; this is as reported by </w:t>
      </w:r>
      <w:r w:rsidR="00E84C06" w:rsidRPr="00E84C06">
        <w:rPr>
          <w:rFonts w:ascii="Times New Roman" w:hAnsi="Times New Roman"/>
          <w:sz w:val="24"/>
        </w:rPr>
        <w:t>(</w:t>
      </w:r>
      <w:proofErr w:type="spellStart"/>
      <w:r w:rsidR="00E84C06" w:rsidRPr="00E84C06">
        <w:rPr>
          <w:rFonts w:ascii="Times New Roman" w:hAnsi="Times New Roman"/>
          <w:sz w:val="24"/>
        </w:rPr>
        <w:t>Ojelade</w:t>
      </w:r>
      <w:proofErr w:type="spellEnd"/>
      <w:r w:rsidR="00E84C06" w:rsidRPr="00E84C06">
        <w:rPr>
          <w:rFonts w:ascii="Times New Roman" w:hAnsi="Times New Roman"/>
          <w:sz w:val="24"/>
        </w:rPr>
        <w:t xml:space="preserve"> et al., 2025)</w:t>
      </w:r>
      <w:r w:rsidRPr="008752AD">
        <w:rPr>
          <w:rFonts w:ascii="Times New Roman" w:eastAsia="Times New Roman" w:hAnsi="Times New Roman"/>
          <w:sz w:val="24"/>
          <w:szCs w:val="24"/>
          <w:lang w:val="en-GB" w:eastAsia="en-GB"/>
        </w:rPr>
        <w:t>.</w:t>
      </w:r>
    </w:p>
    <w:p w14:paraId="4FBEFB1D" w14:textId="77777777" w:rsidR="008752AD" w:rsidRPr="008752AD"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Acute Toxicity Study</w:t>
      </w:r>
    </w:p>
    <w:p w14:paraId="6CB46F75" w14:textId="6BBA20D7" w:rsidR="008752AD" w:rsidRPr="008752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Acute toxicity refers to those adverse effects occurring following oral or dermal administration of a single dose of a substance, or multiple doses given within 24 hours, or an inhalation exposure of 4 hours</w:t>
      </w:r>
      <w:r w:rsidR="005A4D62">
        <w:rPr>
          <w:rFonts w:ascii="Times New Roman" w:eastAsia="Times New Roman" w:hAnsi="Times New Roman"/>
          <w:sz w:val="24"/>
          <w:szCs w:val="24"/>
          <w:lang w:val="en-GB" w:eastAsia="en-GB"/>
        </w:rPr>
        <w:t xml:space="preserve"> </w:t>
      </w:r>
      <w:r w:rsidR="005A4D62" w:rsidRPr="005A4D62">
        <w:rPr>
          <w:rFonts w:ascii="Times New Roman" w:hAnsi="Times New Roman"/>
          <w:sz w:val="24"/>
        </w:rPr>
        <w:t>(Shanmugam et al., 2023)</w:t>
      </w:r>
      <w:r w:rsidRPr="008752AD">
        <w:rPr>
          <w:rFonts w:ascii="Times New Roman" w:eastAsia="Times New Roman" w:hAnsi="Times New Roman"/>
          <w:sz w:val="24"/>
          <w:szCs w:val="24"/>
          <w:lang w:val="en-GB" w:eastAsia="en-GB"/>
        </w:rPr>
        <w:t xml:space="preserve">. In this study, the percentage mortality of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increased with an increase in the concentration of DEP over exposure periods of 24, 48, 72, and 96 hours. Results obtained from this study also showed that the mortality of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increased with increased concentration of DEP. Ayoola (2008) reported that the level of toxicity of any toxicant depends on its bioaccumulation trends and potential of the exposed organism. The mortality recorded in the study might be a consequence of stress induced by DEP on the immune system of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i/>
          <w:iCs/>
          <w:sz w:val="24"/>
          <w:szCs w:val="24"/>
          <w:lang w:val="en-GB" w:eastAsia="en-GB"/>
        </w:rPr>
        <w:t>,</w:t>
      </w:r>
      <w:r w:rsidRPr="008752AD">
        <w:rPr>
          <w:rFonts w:ascii="Times New Roman" w:eastAsia="Times New Roman" w:hAnsi="Times New Roman"/>
          <w:sz w:val="24"/>
          <w:szCs w:val="24"/>
          <w:lang w:val="en-GB" w:eastAsia="en-GB"/>
        </w:rPr>
        <w:t xml:space="preserve"> which probably slowed toxic progress and resulted in acute toxic response.</w:t>
      </w:r>
      <w:r w:rsidR="001154AA">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Since DEP binds to the sediment and remains in the water column, it is possible that it could pose a serious threat</w:t>
      </w:r>
      <w:r w:rsidR="00976424">
        <w:rPr>
          <w:rFonts w:ascii="Times New Roman" w:eastAsia="Times New Roman" w:hAnsi="Times New Roman"/>
          <w:sz w:val="24"/>
          <w:szCs w:val="24"/>
          <w:lang w:val="en-GB" w:eastAsia="en-GB"/>
        </w:rPr>
        <w:t xml:space="preserve"> to fish and other aquatic life</w:t>
      </w:r>
      <w:r w:rsidRPr="008752AD">
        <w:rPr>
          <w:rFonts w:ascii="Times New Roman" w:eastAsia="Times New Roman" w:hAnsi="Times New Roman"/>
          <w:sz w:val="24"/>
          <w:szCs w:val="24"/>
          <w:lang w:val="en-GB" w:eastAsia="en-GB"/>
        </w:rPr>
        <w:t>. As the acute toxicity duration increases, it could alter the cellular and biochemical processes in fish due to possible changes in enzymatic, haematological, histopathological, physiological, and metabolic processes due to hassle and stress.</w:t>
      </w:r>
    </w:p>
    <w:p w14:paraId="6124D93B" w14:textId="77777777" w:rsidR="008752AD" w:rsidRPr="008752AD"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Probit Estimate</w:t>
      </w:r>
    </w:p>
    <w:p w14:paraId="5DAEA4D8" w14:textId="5DABDB83" w:rsidR="005D5A4B" w:rsidRDefault="008752AD" w:rsidP="004B4B12">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Probit analysis is a specialised form of regression analysis that is applied to binomial response variables, i.e., variables with only one or two possible outcomes (positive/negative). The procedure transforms a concentration-response curve to a straight line that can then be analysed </w:t>
      </w:r>
      <w:r w:rsidRPr="008752AD">
        <w:rPr>
          <w:rFonts w:ascii="Times New Roman" w:eastAsia="Times New Roman" w:hAnsi="Times New Roman"/>
          <w:sz w:val="24"/>
          <w:szCs w:val="24"/>
          <w:lang w:val="en-GB" w:eastAsia="en-GB"/>
        </w:rPr>
        <w:lastRenderedPageBreak/>
        <w:t xml:space="preserve">by either least squares or maximum likelihood regression. The study reveals critical insights into the acute and chronic toxicity of DEP on juvenile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Figures 1, 2, and 3 demonstrated probit responses for varying DEP concentrations, suggesting a dose-dependent increase in mortality. Specifically, the LC</w:t>
      </w:r>
      <w:r w:rsidRPr="008752AD">
        <w:rPr>
          <w:rFonts w:ascii="Times New Roman" w:eastAsia="Times New Roman" w:hAnsi="Times New Roman"/>
          <w:sz w:val="24"/>
          <w:szCs w:val="24"/>
          <w:vertAlign w:val="subscript"/>
          <w:lang w:val="en-GB" w:eastAsia="en-GB"/>
        </w:rPr>
        <w:t>50</w:t>
      </w:r>
      <w:r w:rsidRPr="008752AD">
        <w:rPr>
          <w:rFonts w:ascii="Times New Roman" w:eastAsia="Times New Roman" w:hAnsi="Times New Roman"/>
          <w:sz w:val="24"/>
          <w:szCs w:val="24"/>
          <w:lang w:val="en-GB" w:eastAsia="en-GB"/>
        </w:rPr>
        <w:t xml:space="preserve"> for DEP at 24 hours is calculated as 1.803 </w:t>
      </w:r>
      <w:proofErr w:type="spellStart"/>
      <w:r w:rsidRPr="008752AD">
        <w:rPr>
          <w:rFonts w:ascii="Times New Roman" w:eastAsia="Times New Roman" w:hAnsi="Times New Roman"/>
          <w:sz w:val="24"/>
          <w:szCs w:val="24"/>
          <w:lang w:val="en-GB" w:eastAsia="en-GB"/>
        </w:rPr>
        <w:t>μL</w:t>
      </w:r>
      <w:proofErr w:type="spellEnd"/>
      <w:r w:rsidRPr="008752AD">
        <w:rPr>
          <w:rFonts w:ascii="Times New Roman" w:eastAsia="Times New Roman" w:hAnsi="Times New Roman"/>
          <w:sz w:val="24"/>
          <w:szCs w:val="24"/>
          <w:lang w:val="en-GB" w:eastAsia="en-GB"/>
        </w:rPr>
        <w:t>/L (Figure 1), and this concentration remains consistent at the 96-hour mark (Figure 2). The LC</w:t>
      </w:r>
      <w:r w:rsidRPr="008752AD">
        <w:rPr>
          <w:rFonts w:ascii="Times New Roman" w:eastAsia="Times New Roman" w:hAnsi="Times New Roman"/>
          <w:sz w:val="24"/>
          <w:szCs w:val="24"/>
          <w:vertAlign w:val="subscript"/>
          <w:lang w:val="en-GB" w:eastAsia="en-GB"/>
        </w:rPr>
        <w:t>50</w:t>
      </w:r>
      <w:r w:rsidRPr="008752AD">
        <w:rPr>
          <w:rFonts w:ascii="Times New Roman" w:eastAsia="Times New Roman" w:hAnsi="Times New Roman"/>
          <w:sz w:val="24"/>
          <w:szCs w:val="24"/>
          <w:lang w:val="en-GB" w:eastAsia="en-GB"/>
        </w:rPr>
        <w:t xml:space="preserve"> estimate at the chronic level slightly increases to 2.181 </w:t>
      </w:r>
      <w:proofErr w:type="spellStart"/>
      <w:r w:rsidRPr="008752AD">
        <w:rPr>
          <w:rFonts w:ascii="Times New Roman" w:eastAsia="Times New Roman" w:hAnsi="Times New Roman"/>
          <w:sz w:val="24"/>
          <w:szCs w:val="24"/>
          <w:lang w:val="en-GB" w:eastAsia="en-GB"/>
        </w:rPr>
        <w:t>μL</w:t>
      </w:r>
      <w:proofErr w:type="spellEnd"/>
      <w:r w:rsidRPr="008752AD">
        <w:rPr>
          <w:rFonts w:ascii="Times New Roman" w:eastAsia="Times New Roman" w:hAnsi="Times New Roman"/>
          <w:sz w:val="24"/>
          <w:szCs w:val="24"/>
          <w:lang w:val="en-GB" w:eastAsia="en-GB"/>
        </w:rPr>
        <w:t>/L (Figure 3), indicating a gradual tolerance adjustment over time. The high r² values of 90.86% at 24 hours and 95.85% at 96 hours confirm the model's reliability, demonstrating an adequate fit of the toxicity data to a log-probit model.</w:t>
      </w:r>
    </w:p>
    <w:p w14:paraId="0FF6C857" w14:textId="5CAB4DCB" w:rsidR="005D5A4B"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The toxicity levels identified here align with findings from other studies on aquatic toxicity. For instance, </w:t>
      </w:r>
      <w:r w:rsidRPr="008752AD">
        <w:rPr>
          <w:rFonts w:ascii="Times New Roman" w:eastAsia="Times New Roman" w:hAnsi="Times New Roman"/>
          <w:i/>
          <w:iCs/>
          <w:sz w:val="24"/>
          <w:szCs w:val="24"/>
          <w:lang w:val="en-GB" w:eastAsia="en-GB"/>
        </w:rPr>
        <w:t>Tilapia nilotica</w:t>
      </w:r>
      <w:r w:rsidRPr="008752AD">
        <w:rPr>
          <w:rFonts w:ascii="Times New Roman" w:eastAsia="Times New Roman" w:hAnsi="Times New Roman"/>
          <w:sz w:val="24"/>
          <w:szCs w:val="24"/>
          <w:lang w:val="en-GB" w:eastAsia="en-GB"/>
        </w:rPr>
        <w:t xml:space="preserve"> exposed to DEP reported a similar time-dependent increase in tolerance </w:t>
      </w:r>
      <w:r w:rsidR="00FF380F" w:rsidRPr="00FF380F">
        <w:rPr>
          <w:rFonts w:ascii="Times New Roman" w:hAnsi="Times New Roman"/>
          <w:sz w:val="24"/>
        </w:rPr>
        <w:t>(De Alba et al., 2024)</w:t>
      </w:r>
      <w:r w:rsidRPr="008752AD">
        <w:rPr>
          <w:rFonts w:ascii="Times New Roman" w:eastAsia="Times New Roman" w:hAnsi="Times New Roman"/>
          <w:sz w:val="24"/>
          <w:szCs w:val="24"/>
          <w:lang w:val="en-GB" w:eastAsia="en-GB"/>
        </w:rPr>
        <w:t>, aligning with the increase in LC</w:t>
      </w:r>
      <w:r w:rsidRPr="008752AD">
        <w:rPr>
          <w:rFonts w:ascii="Times New Roman" w:eastAsia="Times New Roman" w:hAnsi="Times New Roman"/>
          <w:sz w:val="24"/>
          <w:szCs w:val="24"/>
          <w:vertAlign w:val="subscript"/>
          <w:lang w:val="en-GB" w:eastAsia="en-GB"/>
        </w:rPr>
        <w:t xml:space="preserve">50 </w:t>
      </w:r>
      <w:r w:rsidRPr="008752AD">
        <w:rPr>
          <w:rFonts w:ascii="Times New Roman" w:eastAsia="Times New Roman" w:hAnsi="Times New Roman"/>
          <w:sz w:val="24"/>
          <w:szCs w:val="24"/>
          <w:lang w:val="en-GB" w:eastAsia="en-GB"/>
        </w:rPr>
        <w:t xml:space="preserve">over an extended exposure period. Moreover, studies on mercury chloride have also shown comparable acute toxicity values in fish species, emphasising that both DEP and mercury compounds disrupt vital metabolic and physiological functions in fish at similar concentration ranges </w:t>
      </w:r>
      <w:r w:rsidR="005F2AF7" w:rsidRPr="005F2AF7">
        <w:rPr>
          <w:rFonts w:ascii="Times New Roman" w:hAnsi="Times New Roman"/>
          <w:sz w:val="24"/>
        </w:rPr>
        <w:t>(Olanipekun et al., 2025)</w:t>
      </w:r>
      <w:r w:rsidRPr="008752AD">
        <w:rPr>
          <w:rFonts w:ascii="Times New Roman" w:eastAsia="Times New Roman" w:hAnsi="Times New Roman"/>
          <w:sz w:val="24"/>
          <w:szCs w:val="24"/>
          <w:lang w:val="en-GB" w:eastAsia="en-GB"/>
        </w:rPr>
        <w:t xml:space="preserve">. However, mercury chloride often presents higher toxicity across shorter exposure durations due to its metal accumulation in tissues, a finding supported by </w:t>
      </w:r>
      <w:r w:rsidR="00E84C06" w:rsidRPr="005F2AF7">
        <w:rPr>
          <w:rFonts w:ascii="Times New Roman" w:hAnsi="Times New Roman"/>
          <w:sz w:val="24"/>
        </w:rPr>
        <w:t xml:space="preserve">Olanipekun et al. </w:t>
      </w:r>
      <w:r w:rsidR="00E84C06">
        <w:rPr>
          <w:rFonts w:ascii="Times New Roman" w:hAnsi="Times New Roman"/>
          <w:sz w:val="24"/>
        </w:rPr>
        <w:t>(</w:t>
      </w:r>
      <w:r w:rsidR="00E84C06" w:rsidRPr="005F2AF7">
        <w:rPr>
          <w:rFonts w:ascii="Times New Roman" w:hAnsi="Times New Roman"/>
          <w:sz w:val="24"/>
        </w:rPr>
        <w:t>2025)</w:t>
      </w:r>
      <w:r w:rsidRPr="008752AD">
        <w:rPr>
          <w:rFonts w:ascii="Times New Roman" w:eastAsia="Times New Roman" w:hAnsi="Times New Roman"/>
          <w:sz w:val="24"/>
          <w:szCs w:val="24"/>
          <w:lang w:val="en-GB" w:eastAsia="en-GB"/>
        </w:rPr>
        <w:t>.</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Comparing the toxicity responses of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to DEP suggests that while DEP's lethal concentrations are relatively low, this could exert more severe toxicological effects, with LC</w:t>
      </w:r>
      <w:r w:rsidRPr="008752AD">
        <w:rPr>
          <w:rFonts w:ascii="Times New Roman" w:eastAsia="Times New Roman" w:hAnsi="Times New Roman"/>
          <w:sz w:val="24"/>
          <w:szCs w:val="24"/>
          <w:vertAlign w:val="subscript"/>
          <w:lang w:val="en-GB" w:eastAsia="en-GB"/>
        </w:rPr>
        <w:t>50</w:t>
      </w:r>
      <w:r w:rsidRPr="008752AD">
        <w:rPr>
          <w:rFonts w:ascii="Times New Roman" w:eastAsia="Times New Roman" w:hAnsi="Times New Roman"/>
          <w:sz w:val="24"/>
          <w:szCs w:val="24"/>
          <w:lang w:val="en-GB" w:eastAsia="en-GB"/>
        </w:rPr>
        <w:t xml:space="preserve"> values often recorded at lower concentrations. This aligns with findings from </w:t>
      </w:r>
      <w:r w:rsidR="008F0C73" w:rsidRPr="008F0C73">
        <w:rPr>
          <w:rFonts w:ascii="Times New Roman" w:hAnsi="Times New Roman"/>
          <w:sz w:val="24"/>
        </w:rPr>
        <w:t>(</w:t>
      </w:r>
      <w:proofErr w:type="spellStart"/>
      <w:r w:rsidR="008F0C73" w:rsidRPr="008F0C73">
        <w:rPr>
          <w:rFonts w:ascii="Times New Roman" w:hAnsi="Times New Roman"/>
          <w:sz w:val="24"/>
        </w:rPr>
        <w:t>Pyambri</w:t>
      </w:r>
      <w:proofErr w:type="spellEnd"/>
      <w:r w:rsidR="008F0C73" w:rsidRPr="008F0C73">
        <w:rPr>
          <w:rFonts w:ascii="Times New Roman" w:hAnsi="Times New Roman"/>
          <w:sz w:val="24"/>
        </w:rPr>
        <w:t xml:space="preserve"> et al., 2025)</w:t>
      </w:r>
      <w:r w:rsidRPr="008752AD">
        <w:rPr>
          <w:rFonts w:ascii="Times New Roman" w:eastAsia="Times New Roman" w:hAnsi="Times New Roman"/>
          <w:sz w:val="24"/>
          <w:szCs w:val="24"/>
          <w:lang w:val="en-GB" w:eastAsia="en-GB"/>
        </w:rPr>
        <w:t xml:space="preserve">, who noted that organophosphates like DEP tend to require higher concentrations to reach median lethal toxicity compared to heavy metals, as they primarily impact membrane functions over time. Also,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r w:rsidRPr="008752AD">
        <w:rPr>
          <w:rFonts w:ascii="Times New Roman" w:eastAsia="Times New Roman" w:hAnsi="Times New Roman"/>
          <w:sz w:val="24"/>
          <w:szCs w:val="24"/>
          <w:lang w:val="en-GB" w:eastAsia="en-GB"/>
        </w:rPr>
        <w:t>'s</w:t>
      </w:r>
      <w:proofErr w:type="spellEnd"/>
      <w:r w:rsidRPr="008752AD">
        <w:rPr>
          <w:rFonts w:ascii="Times New Roman" w:eastAsia="Times New Roman" w:hAnsi="Times New Roman"/>
          <w:sz w:val="24"/>
          <w:szCs w:val="24"/>
          <w:lang w:val="en-GB" w:eastAsia="en-GB"/>
        </w:rPr>
        <w:t xml:space="preserve"> tolerance observed with DEP over time highlights potential mechanisms of detoxification or biotransformation, which may not be as effective against heavy metals like mercury. </w:t>
      </w:r>
    </w:p>
    <w:p w14:paraId="09706B3B" w14:textId="4AF3E2E4" w:rsidR="008752AD" w:rsidRPr="008752AD" w:rsidRDefault="008752AD" w:rsidP="004B4B12">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Other studies have documented similar toxic effects of various pollutants on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For instance, </w:t>
      </w:r>
      <w:proofErr w:type="spellStart"/>
      <w:r w:rsidR="00976424">
        <w:rPr>
          <w:rFonts w:ascii="Times New Roman" w:hAnsi="Times New Roman"/>
          <w:sz w:val="24"/>
        </w:rPr>
        <w:t>Opute</w:t>
      </w:r>
      <w:proofErr w:type="spellEnd"/>
      <w:r w:rsidR="00976424">
        <w:rPr>
          <w:rFonts w:ascii="Times New Roman" w:hAnsi="Times New Roman"/>
          <w:sz w:val="24"/>
        </w:rPr>
        <w:t xml:space="preserve"> et al.</w:t>
      </w:r>
      <w:r w:rsidR="00976424" w:rsidRPr="00976424">
        <w:rPr>
          <w:rFonts w:ascii="Times New Roman" w:hAnsi="Times New Roman"/>
          <w:sz w:val="24"/>
        </w:rPr>
        <w:t xml:space="preserve"> </w:t>
      </w:r>
      <w:r w:rsidR="00976424">
        <w:rPr>
          <w:rFonts w:ascii="Times New Roman" w:hAnsi="Times New Roman"/>
          <w:sz w:val="24"/>
        </w:rPr>
        <w:t>(</w:t>
      </w:r>
      <w:r w:rsidR="00976424" w:rsidRPr="00976424">
        <w:rPr>
          <w:rFonts w:ascii="Times New Roman" w:hAnsi="Times New Roman"/>
          <w:sz w:val="24"/>
        </w:rPr>
        <w:t>2022)</w:t>
      </w:r>
      <w:r w:rsidRPr="008752AD">
        <w:rPr>
          <w:rFonts w:ascii="Times New Roman" w:eastAsia="Times New Roman" w:hAnsi="Times New Roman"/>
          <w:sz w:val="24"/>
          <w:szCs w:val="24"/>
          <w:lang w:val="en-GB" w:eastAsia="en-GB"/>
        </w:rPr>
        <w:t xml:space="preserve"> examined the </w:t>
      </w:r>
      <w:r w:rsidR="00E871C7">
        <w:rPr>
          <w:rFonts w:ascii="Times New Roman" w:eastAsia="Times New Roman" w:hAnsi="Times New Roman"/>
          <w:sz w:val="24"/>
          <w:szCs w:val="24"/>
          <w:lang w:val="en-GB" w:eastAsia="en-GB"/>
        </w:rPr>
        <w:t>“</w:t>
      </w:r>
      <w:r w:rsidRPr="008752AD">
        <w:rPr>
          <w:rFonts w:ascii="Times New Roman" w:eastAsia="Times New Roman" w:hAnsi="Times New Roman"/>
          <w:sz w:val="24"/>
          <w:szCs w:val="24"/>
          <w:lang w:val="en-GB" w:eastAsia="en-GB"/>
        </w:rPr>
        <w:t>impacts of atrazine on post-embryonic development and found that increasing concentrations led to significant mortality and growth retardation in juveniles, aligning with the observed effects of DEP on survival rates</w:t>
      </w:r>
      <w:r w:rsidR="00E871C7">
        <w:rPr>
          <w:rFonts w:ascii="Times New Roman" w:eastAsia="Times New Roman" w:hAnsi="Times New Roman"/>
          <w:sz w:val="24"/>
          <w:szCs w:val="24"/>
          <w:lang w:val="en-GB" w:eastAsia="en-GB"/>
        </w:rPr>
        <w:t>”</w:t>
      </w:r>
      <w:r w:rsidRPr="008752AD">
        <w:rPr>
          <w:rFonts w:ascii="Times New Roman" w:eastAsia="Times New Roman" w:hAnsi="Times New Roman"/>
          <w:sz w:val="24"/>
          <w:szCs w:val="24"/>
          <w:lang w:val="en-GB" w:eastAsia="en-GB"/>
        </w:rPr>
        <w:t xml:space="preserve">. The r² values in this study demonstrate a well-modelled toxicological response in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to DEP, underlining the model's predictive power for acute and chronic toxicities. This model can be a valuable tool for predicting DEP’s ecological impact, especially when coupled with multi-species </w:t>
      </w:r>
      <w:r w:rsidRPr="008752AD">
        <w:rPr>
          <w:rFonts w:ascii="Times New Roman" w:eastAsia="Times New Roman" w:hAnsi="Times New Roman"/>
          <w:sz w:val="24"/>
          <w:szCs w:val="24"/>
          <w:lang w:val="en-GB" w:eastAsia="en-GB"/>
        </w:rPr>
        <w:lastRenderedPageBreak/>
        <w:t xml:space="preserve">assessments, further supporting the notion that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serves as an effective bioindicator for assessing the aquatic toxicity of both organic and inorganic pollutants.</w:t>
      </w:r>
    </w:p>
    <w:p w14:paraId="38CE5DB2" w14:textId="77777777" w:rsidR="008752AD" w:rsidRPr="008752AD"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Haematological Response</w:t>
      </w:r>
    </w:p>
    <w:p w14:paraId="5FED5665" w14:textId="41B31392" w:rsidR="005D5A4B" w:rsidRDefault="00317058" w:rsidP="00CC0327">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Diethyl </w:t>
      </w:r>
      <w:r w:rsidR="008752AD" w:rsidRPr="008752AD">
        <w:rPr>
          <w:rFonts w:ascii="Times New Roman" w:eastAsia="Times New Roman" w:hAnsi="Times New Roman"/>
          <w:sz w:val="24"/>
          <w:szCs w:val="24"/>
          <w:lang w:val="en-GB" w:eastAsia="en-GB"/>
        </w:rPr>
        <w:t xml:space="preserve">phthalate (DEP) exposure at varying concentrations resulted in significant alterations to some haematological parameters in </w:t>
      </w:r>
      <w:proofErr w:type="spellStart"/>
      <w:r w:rsidR="00826468" w:rsidRPr="00826468">
        <w:rPr>
          <w:rFonts w:ascii="Times New Roman" w:eastAsia="Times New Roman" w:hAnsi="Times New Roman"/>
          <w:i/>
          <w:iCs/>
          <w:sz w:val="24"/>
          <w:szCs w:val="24"/>
          <w:lang w:val="en-GB" w:eastAsia="en-GB"/>
        </w:rPr>
        <w:t>Clarias</w:t>
      </w:r>
      <w:proofErr w:type="spellEnd"/>
      <w:r w:rsidR="00826468" w:rsidRPr="00826468">
        <w:rPr>
          <w:rFonts w:ascii="Times New Roman" w:eastAsia="Times New Roman" w:hAnsi="Times New Roman"/>
          <w:i/>
          <w:iCs/>
          <w:sz w:val="24"/>
          <w:szCs w:val="24"/>
          <w:lang w:val="en-GB" w:eastAsia="en-GB"/>
        </w:rPr>
        <w:t xml:space="preserve"> </w:t>
      </w:r>
      <w:proofErr w:type="spellStart"/>
      <w:r w:rsidR="00826468" w:rsidRPr="00826468">
        <w:rPr>
          <w:rFonts w:ascii="Times New Roman" w:eastAsia="Times New Roman" w:hAnsi="Times New Roman"/>
          <w:i/>
          <w:iCs/>
          <w:sz w:val="24"/>
          <w:szCs w:val="24"/>
          <w:lang w:val="en-GB" w:eastAsia="en-GB"/>
        </w:rPr>
        <w:t>gariepinus</w:t>
      </w:r>
      <w:proofErr w:type="spellEnd"/>
      <w:r w:rsidR="008752AD" w:rsidRPr="008752AD">
        <w:rPr>
          <w:rFonts w:ascii="Times New Roman" w:eastAsia="Times New Roman" w:hAnsi="Times New Roman"/>
          <w:sz w:val="24"/>
          <w:szCs w:val="24"/>
          <w:lang w:val="en-GB" w:eastAsia="en-GB"/>
        </w:rPr>
        <w:t>, though the effects were not uni</w:t>
      </w:r>
      <w:r>
        <w:rPr>
          <w:rFonts w:ascii="Times New Roman" w:eastAsia="Times New Roman" w:hAnsi="Times New Roman"/>
          <w:sz w:val="24"/>
          <w:szCs w:val="24"/>
          <w:lang w:val="en-GB" w:eastAsia="en-GB"/>
        </w:rPr>
        <w:t xml:space="preserve">versally significant across the </w:t>
      </w:r>
      <w:r w:rsidR="008752AD" w:rsidRPr="008752AD">
        <w:rPr>
          <w:rFonts w:ascii="Times New Roman" w:eastAsia="Times New Roman" w:hAnsi="Times New Roman"/>
          <w:sz w:val="24"/>
          <w:szCs w:val="24"/>
          <w:lang w:val="en-GB" w:eastAsia="en-GB"/>
        </w:rPr>
        <w:t>metrics. Notably, while most parameters showed no statistically significant variations, mean corpuscular haemoglobin concentration (MCHC) and platelet count (PLT) displayed notable changes across treatment groups, with P-values of 0.037 and 0.000, respectively.</w:t>
      </w:r>
      <w:r w:rsidR="00CC0327">
        <w:rPr>
          <w:rFonts w:ascii="Times New Roman" w:eastAsia="Times New Roman" w:hAnsi="Times New Roman"/>
          <w:sz w:val="24"/>
          <w:szCs w:val="24"/>
          <w:lang w:val="en-GB" w:eastAsia="en-GB"/>
        </w:rPr>
        <w:t xml:space="preserve"> </w:t>
      </w:r>
      <w:r w:rsidR="008752AD" w:rsidRPr="008752AD">
        <w:rPr>
          <w:rFonts w:ascii="Times New Roman" w:eastAsia="Times New Roman" w:hAnsi="Times New Roman"/>
          <w:sz w:val="24"/>
          <w:szCs w:val="24"/>
          <w:lang w:val="en-GB" w:eastAsia="en-GB"/>
        </w:rPr>
        <w:t xml:space="preserve">These findings are consistent with other studies on phthalates and their impact on haematological parameters in fish species. For example, </w:t>
      </w:r>
      <w:proofErr w:type="spellStart"/>
      <w:r w:rsidR="008752AD" w:rsidRPr="008752AD">
        <w:rPr>
          <w:rFonts w:ascii="Times New Roman" w:eastAsia="Times New Roman" w:hAnsi="Times New Roman"/>
          <w:sz w:val="24"/>
          <w:szCs w:val="24"/>
          <w:lang w:val="en-GB" w:eastAsia="en-GB"/>
        </w:rPr>
        <w:t>Umamaheswari</w:t>
      </w:r>
      <w:proofErr w:type="spellEnd"/>
      <w:r w:rsidR="008752AD"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(2013</w:t>
      </w:r>
      <w:r>
        <w:rPr>
          <w:rFonts w:ascii="Times New Roman" w:eastAsia="Times New Roman" w:hAnsi="Times New Roman"/>
          <w:sz w:val="24"/>
          <w:szCs w:val="24"/>
          <w:lang w:val="en-GB" w:eastAsia="en-GB"/>
        </w:rPr>
        <w:t xml:space="preserve">) reported </w:t>
      </w:r>
      <w:r w:rsidR="00E871C7">
        <w:rPr>
          <w:rFonts w:ascii="Times New Roman" w:eastAsia="Times New Roman" w:hAnsi="Times New Roman"/>
          <w:sz w:val="24"/>
          <w:szCs w:val="24"/>
          <w:lang w:val="en-GB" w:eastAsia="en-GB"/>
        </w:rPr>
        <w:t>“</w:t>
      </w:r>
      <w:r>
        <w:rPr>
          <w:rFonts w:ascii="Times New Roman" w:eastAsia="Times New Roman" w:hAnsi="Times New Roman"/>
          <w:sz w:val="24"/>
          <w:szCs w:val="24"/>
          <w:lang w:val="en-GB" w:eastAsia="en-GB"/>
        </w:rPr>
        <w:t>significant increase</w:t>
      </w:r>
      <w:r w:rsidR="008752AD" w:rsidRPr="008752AD">
        <w:rPr>
          <w:rFonts w:ascii="Times New Roman" w:eastAsia="Times New Roman" w:hAnsi="Times New Roman"/>
          <w:sz w:val="24"/>
          <w:szCs w:val="24"/>
          <w:lang w:val="en-GB" w:eastAsia="en-GB"/>
        </w:rPr>
        <w:t xml:space="preserve"> in WBC and RBC counts in </w:t>
      </w:r>
      <w:r w:rsidR="008752AD" w:rsidRPr="008752AD">
        <w:rPr>
          <w:rFonts w:ascii="Times New Roman" w:eastAsia="Times New Roman" w:hAnsi="Times New Roman"/>
          <w:i/>
          <w:iCs/>
          <w:sz w:val="24"/>
          <w:szCs w:val="24"/>
          <w:lang w:val="en-GB" w:eastAsia="en-GB"/>
        </w:rPr>
        <w:t>Oreochromis</w:t>
      </w:r>
      <w:r w:rsidR="008752AD" w:rsidRPr="008752AD">
        <w:rPr>
          <w:rFonts w:ascii="Times New Roman" w:eastAsia="Times New Roman" w:hAnsi="Times New Roman"/>
          <w:sz w:val="24"/>
          <w:szCs w:val="24"/>
          <w:lang w:val="en-GB" w:eastAsia="en-GB"/>
        </w:rPr>
        <w:t xml:space="preserve"> </w:t>
      </w:r>
      <w:proofErr w:type="spellStart"/>
      <w:r w:rsidR="008752AD" w:rsidRPr="008752AD">
        <w:rPr>
          <w:rFonts w:ascii="Times New Roman" w:eastAsia="Times New Roman" w:hAnsi="Times New Roman"/>
          <w:i/>
          <w:iCs/>
          <w:sz w:val="24"/>
          <w:szCs w:val="24"/>
          <w:lang w:val="en-GB" w:eastAsia="en-GB"/>
        </w:rPr>
        <w:t>mossambicus</w:t>
      </w:r>
      <w:proofErr w:type="spellEnd"/>
      <w:r w:rsidR="008752AD" w:rsidRPr="008752AD">
        <w:rPr>
          <w:rFonts w:ascii="Times New Roman" w:eastAsia="Times New Roman" w:hAnsi="Times New Roman"/>
          <w:sz w:val="24"/>
          <w:szCs w:val="24"/>
          <w:lang w:val="en-GB" w:eastAsia="en-GB"/>
        </w:rPr>
        <w:t xml:space="preserve"> exposed to sub-lethal concentrations of DEP, suggesting that haematological parameters can serve as sensitive indicators for evaluating phthalate toxicity</w:t>
      </w:r>
      <w:r w:rsidR="00E871C7">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 xml:space="preserve">. In contrast, studies by </w:t>
      </w:r>
      <w:r w:rsidR="00CA654B">
        <w:rPr>
          <w:rFonts w:ascii="Times New Roman" w:hAnsi="Times New Roman"/>
          <w:sz w:val="24"/>
        </w:rPr>
        <w:t>EL-Hak et al.</w:t>
      </w:r>
      <w:r w:rsidR="00CA654B" w:rsidRPr="00CA654B">
        <w:rPr>
          <w:rFonts w:ascii="Times New Roman" w:hAnsi="Times New Roman"/>
          <w:sz w:val="24"/>
        </w:rPr>
        <w:t xml:space="preserve"> </w:t>
      </w:r>
      <w:r w:rsidR="00CA654B">
        <w:rPr>
          <w:rFonts w:ascii="Times New Roman" w:hAnsi="Times New Roman"/>
          <w:sz w:val="24"/>
        </w:rPr>
        <w:t>(</w:t>
      </w:r>
      <w:r w:rsidR="00CA654B" w:rsidRPr="00CA654B">
        <w:rPr>
          <w:rFonts w:ascii="Times New Roman" w:hAnsi="Times New Roman"/>
          <w:sz w:val="24"/>
        </w:rPr>
        <w:t>2022)</w:t>
      </w:r>
      <w:r w:rsidR="008752AD" w:rsidRPr="008752AD">
        <w:rPr>
          <w:rFonts w:ascii="Times New Roman" w:eastAsia="Times New Roman" w:hAnsi="Times New Roman"/>
          <w:sz w:val="24"/>
          <w:szCs w:val="24"/>
          <w:lang w:val="en-GB" w:eastAsia="en-GB"/>
        </w:rPr>
        <w:t xml:space="preserve"> on </w:t>
      </w:r>
      <w:r w:rsidR="00E871C7">
        <w:rPr>
          <w:rFonts w:ascii="Times New Roman" w:eastAsia="Times New Roman" w:hAnsi="Times New Roman"/>
          <w:sz w:val="24"/>
          <w:szCs w:val="24"/>
          <w:lang w:val="en-GB" w:eastAsia="en-GB"/>
        </w:rPr>
        <w:t>“</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008752AD" w:rsidRPr="008752AD">
        <w:rPr>
          <w:rFonts w:ascii="Times New Roman" w:eastAsia="Times New Roman" w:hAnsi="Times New Roman"/>
          <w:sz w:val="24"/>
          <w:szCs w:val="24"/>
          <w:lang w:val="en-GB" w:eastAsia="en-GB"/>
        </w:rPr>
        <w:t xml:space="preserve"> exposed to heavy metals indicated marked decreases in RBC and HGB levels over time, highlighting the differing responses of haematological parameters based on the type of contaminant and exposure duration</w:t>
      </w:r>
      <w:r w:rsidR="00E871C7">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 xml:space="preserve">. </w:t>
      </w:r>
      <w:proofErr w:type="spellStart"/>
      <w:r w:rsidR="008752AD" w:rsidRPr="008752AD">
        <w:rPr>
          <w:rFonts w:ascii="Times New Roman" w:eastAsia="Times New Roman" w:hAnsi="Times New Roman"/>
          <w:sz w:val="24"/>
          <w:szCs w:val="24"/>
          <w:lang w:val="en-GB" w:eastAsia="en-GB"/>
        </w:rPr>
        <w:t>Opute</w:t>
      </w:r>
      <w:proofErr w:type="spellEnd"/>
      <w:r w:rsidR="008752AD"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xml:space="preserve">. (2022) </w:t>
      </w:r>
      <w:r w:rsidR="00CA654B">
        <w:rPr>
          <w:rFonts w:ascii="Times New Roman" w:eastAsia="Times New Roman" w:hAnsi="Times New Roman"/>
          <w:sz w:val="24"/>
          <w:szCs w:val="24"/>
          <w:lang w:val="en-GB" w:eastAsia="en-GB"/>
        </w:rPr>
        <w:t xml:space="preserve">also </w:t>
      </w:r>
      <w:r>
        <w:rPr>
          <w:rFonts w:ascii="Times New Roman" w:eastAsia="Times New Roman" w:hAnsi="Times New Roman"/>
          <w:sz w:val="24"/>
          <w:szCs w:val="24"/>
          <w:lang w:val="en-GB" w:eastAsia="en-GB"/>
        </w:rPr>
        <w:t xml:space="preserve">documented </w:t>
      </w:r>
      <w:r w:rsidR="008752AD" w:rsidRPr="008752AD">
        <w:rPr>
          <w:rFonts w:ascii="Times New Roman" w:eastAsia="Times New Roman" w:hAnsi="Times New Roman"/>
          <w:sz w:val="24"/>
          <w:szCs w:val="24"/>
          <w:lang w:val="en-GB" w:eastAsia="en-GB"/>
        </w:rPr>
        <w:t xml:space="preserve">that </w:t>
      </w:r>
      <w:r w:rsidR="00E871C7">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exposure to various pollutants can lead to alterations in haematological profiles similar to those observed in this study, underscoring the relevance of monitoring these parameters for assessing aquatic health and environmental pollution impacts</w:t>
      </w:r>
      <w:r w:rsidR="00E871C7">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w:t>
      </w:r>
    </w:p>
    <w:p w14:paraId="2F184DA3" w14:textId="4D620860" w:rsidR="005D5A4B" w:rsidRDefault="008752AD" w:rsidP="004B4B12">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The increase in MCHC levels, with the highest observed at 47.47±4.51% at 26 µL/L DEP, suggests that DEP exposure could influence haemoglobin concentration within erythrocytes, potentially as a response to environmental stress. Elevated MCHC levels may indicate a compensatory mechanism to maintain oxygen transport under toxicant-induced stress</w:t>
      </w:r>
      <w:r w:rsidR="00317058">
        <w:rPr>
          <w:rFonts w:ascii="Times New Roman" w:eastAsia="Times New Roman" w:hAnsi="Times New Roman"/>
          <w:sz w:val="24"/>
          <w:szCs w:val="24"/>
          <w:lang w:val="en-GB" w:eastAsia="en-GB"/>
        </w:rPr>
        <w:t>. This aligns with findings of</w:t>
      </w:r>
      <w:r w:rsidRPr="008752AD">
        <w:rPr>
          <w:rFonts w:ascii="Times New Roman" w:eastAsia="Times New Roman" w:hAnsi="Times New Roman"/>
          <w:sz w:val="24"/>
          <w:szCs w:val="24"/>
          <w:lang w:val="en-GB" w:eastAsia="en-GB"/>
        </w:rPr>
        <w:t xml:space="preserve"> Bassey </w:t>
      </w:r>
      <w:r w:rsidR="005D5A4B" w:rsidRPr="005D5A4B">
        <w:rPr>
          <w:rFonts w:ascii="Times New Roman" w:eastAsia="Times New Roman" w:hAnsi="Times New Roman"/>
          <w:i/>
          <w:iCs/>
          <w:sz w:val="24"/>
          <w:szCs w:val="24"/>
          <w:lang w:val="en-GB" w:eastAsia="en-GB"/>
        </w:rPr>
        <w:t>et al</w:t>
      </w:r>
      <w:r w:rsidR="00317058">
        <w:rPr>
          <w:rFonts w:ascii="Times New Roman" w:eastAsia="Times New Roman" w:hAnsi="Times New Roman"/>
          <w:sz w:val="24"/>
          <w:szCs w:val="24"/>
          <w:lang w:val="en-GB" w:eastAsia="en-GB"/>
        </w:rPr>
        <w:t>. (2021</w:t>
      </w:r>
      <w:r w:rsidR="00DB1F60">
        <w:rPr>
          <w:rFonts w:ascii="Times New Roman" w:eastAsia="Times New Roman" w:hAnsi="Times New Roman"/>
          <w:sz w:val="24"/>
          <w:szCs w:val="24"/>
          <w:lang w:val="en-GB" w:eastAsia="en-GB"/>
        </w:rPr>
        <w:t>) that</w:t>
      </w:r>
      <w:r w:rsidRPr="008752AD">
        <w:rPr>
          <w:rFonts w:ascii="Times New Roman" w:eastAsia="Times New Roman" w:hAnsi="Times New Roman"/>
          <w:sz w:val="24"/>
          <w:szCs w:val="24"/>
          <w:lang w:val="en-GB" w:eastAsia="en-GB"/>
        </w:rPr>
        <w:t xml:space="preserve"> </w:t>
      </w:r>
      <w:r w:rsidR="00E871C7">
        <w:rPr>
          <w:rFonts w:ascii="Times New Roman" w:eastAsia="Times New Roman" w:hAnsi="Times New Roman"/>
          <w:sz w:val="24"/>
          <w:szCs w:val="24"/>
          <w:lang w:val="en-GB" w:eastAsia="en-GB"/>
        </w:rPr>
        <w:t>“</w:t>
      </w:r>
      <w:r w:rsidRPr="008752AD">
        <w:rPr>
          <w:rFonts w:ascii="Times New Roman" w:eastAsia="Times New Roman" w:hAnsi="Times New Roman"/>
          <w:sz w:val="24"/>
          <w:szCs w:val="24"/>
          <w:lang w:val="en-GB" w:eastAsia="en-GB"/>
        </w:rPr>
        <w:t xml:space="preserve">toxicant exposure in </w:t>
      </w:r>
      <w:r w:rsidRPr="008752AD">
        <w:rPr>
          <w:rFonts w:ascii="Times New Roman" w:eastAsia="Times New Roman" w:hAnsi="Times New Roman"/>
          <w:i/>
          <w:iCs/>
          <w:sz w:val="24"/>
          <w:szCs w:val="24"/>
          <w:lang w:val="en-GB" w:eastAsia="en-GB"/>
        </w:rPr>
        <w:t>Oreochromis niloticus</w:t>
      </w:r>
      <w:r w:rsidRPr="008752AD">
        <w:rPr>
          <w:rFonts w:ascii="Times New Roman" w:eastAsia="Times New Roman" w:hAnsi="Times New Roman"/>
          <w:sz w:val="24"/>
          <w:szCs w:val="24"/>
          <w:lang w:val="en-GB" w:eastAsia="en-GB"/>
        </w:rPr>
        <w:t xml:space="preserve"> led to significant MCHC fluctuations, attributed to erythrocyte stress response in polluted environments. These alterations may represent adaptive responses, particularly in thrombopoiesis and erythrocyte f</w:t>
      </w:r>
      <w:r w:rsidR="00317058">
        <w:rPr>
          <w:rFonts w:ascii="Times New Roman" w:eastAsia="Times New Roman" w:hAnsi="Times New Roman"/>
          <w:sz w:val="24"/>
          <w:szCs w:val="24"/>
          <w:lang w:val="en-GB" w:eastAsia="en-GB"/>
        </w:rPr>
        <w:t>unction, reflecting the species</w:t>
      </w:r>
      <w:r w:rsidRPr="008752AD">
        <w:rPr>
          <w:rFonts w:ascii="Times New Roman" w:eastAsia="Times New Roman" w:hAnsi="Times New Roman"/>
          <w:sz w:val="24"/>
          <w:szCs w:val="24"/>
          <w:lang w:val="en-GB" w:eastAsia="en-GB"/>
        </w:rPr>
        <w:t xml:space="preserve"> attempt to mitigate toxicological impacts</w:t>
      </w:r>
      <w:r w:rsidR="00E871C7">
        <w:rPr>
          <w:rFonts w:ascii="Times New Roman" w:eastAsia="Times New Roman" w:hAnsi="Times New Roman"/>
          <w:sz w:val="24"/>
          <w:szCs w:val="24"/>
          <w:lang w:val="en-GB" w:eastAsia="en-GB"/>
        </w:rPr>
        <w:t>”</w:t>
      </w:r>
      <w:r w:rsidRPr="008752AD">
        <w:rPr>
          <w:rFonts w:ascii="Times New Roman" w:eastAsia="Times New Roman" w:hAnsi="Times New Roman"/>
          <w:sz w:val="24"/>
          <w:szCs w:val="24"/>
          <w:lang w:val="en-GB" w:eastAsia="en-GB"/>
        </w:rPr>
        <w:t>.</w:t>
      </w:r>
    </w:p>
    <w:p w14:paraId="093E8BF7" w14:textId="2EDC13EE" w:rsidR="00DB1F60" w:rsidRDefault="008752AD" w:rsidP="00DB1F60">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Platelet count (PLT) exhibited the most profound change, with significantly elevated counts at higher DEP concentrations, reaching up to 1039.67±62.80 cells/mm³ at 62.5 µL/L. The significant P-value (0.000) suggests that DEP exposure has a marked effect on thrombopoiesis, possibly indicating an inflammatory or stress response in </w:t>
      </w:r>
      <w:r w:rsidR="00826468" w:rsidRPr="00826468">
        <w:rPr>
          <w:rFonts w:ascii="Times New Roman" w:eastAsia="Times New Roman" w:hAnsi="Times New Roman"/>
          <w:i/>
          <w:sz w:val="24"/>
          <w:szCs w:val="24"/>
          <w:lang w:val="en-GB" w:eastAsia="en-GB"/>
        </w:rPr>
        <w:t xml:space="preserve">C. </w:t>
      </w:r>
      <w:proofErr w:type="spellStart"/>
      <w:r w:rsidR="00826468" w:rsidRPr="00826468">
        <w:rPr>
          <w:rFonts w:ascii="Times New Roman" w:eastAsia="Times New Roman" w:hAnsi="Times New Roman"/>
          <w:i/>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Elevated platelet counts </w:t>
      </w:r>
      <w:r w:rsidRPr="008752AD">
        <w:rPr>
          <w:rFonts w:ascii="Times New Roman" w:eastAsia="Times New Roman" w:hAnsi="Times New Roman"/>
          <w:sz w:val="24"/>
          <w:szCs w:val="24"/>
          <w:lang w:val="en-GB" w:eastAsia="en-GB"/>
        </w:rPr>
        <w:lastRenderedPageBreak/>
        <w:t xml:space="preserve">have been similarly reported in toxicological studies on fish, where exposure to xenobiotics such as DEP prompted immune responses involving thrombocyte production to counteract the toxin's effects. A study conducted by </w:t>
      </w:r>
      <w:proofErr w:type="spellStart"/>
      <w:r w:rsidR="00166D84">
        <w:rPr>
          <w:rFonts w:ascii="Times New Roman" w:hAnsi="Times New Roman"/>
          <w:sz w:val="24"/>
        </w:rPr>
        <w:t>Umamaheswari</w:t>
      </w:r>
      <w:proofErr w:type="spellEnd"/>
      <w:r w:rsidR="00166D84">
        <w:rPr>
          <w:rFonts w:ascii="Times New Roman" w:hAnsi="Times New Roman"/>
          <w:sz w:val="24"/>
        </w:rPr>
        <w:t xml:space="preserve"> and </w:t>
      </w:r>
      <w:proofErr w:type="spellStart"/>
      <w:r w:rsidR="00166D84">
        <w:rPr>
          <w:rFonts w:ascii="Times New Roman" w:hAnsi="Times New Roman"/>
          <w:sz w:val="24"/>
        </w:rPr>
        <w:t>saminathan</w:t>
      </w:r>
      <w:proofErr w:type="spellEnd"/>
      <w:r w:rsidR="00166D84" w:rsidRPr="00166D84">
        <w:rPr>
          <w:rFonts w:ascii="Times New Roman" w:hAnsi="Times New Roman"/>
          <w:sz w:val="24"/>
        </w:rPr>
        <w:t xml:space="preserve"> </w:t>
      </w:r>
      <w:r w:rsidR="00166D84">
        <w:rPr>
          <w:rFonts w:ascii="Times New Roman" w:hAnsi="Times New Roman"/>
          <w:sz w:val="24"/>
        </w:rPr>
        <w:t>(</w:t>
      </w:r>
      <w:r w:rsidR="00166D84" w:rsidRPr="00166D84">
        <w:rPr>
          <w:rFonts w:ascii="Times New Roman" w:hAnsi="Times New Roman"/>
          <w:sz w:val="24"/>
        </w:rPr>
        <w:t>2013)</w:t>
      </w:r>
      <w:r w:rsidRPr="008752AD">
        <w:rPr>
          <w:rFonts w:ascii="Times New Roman" w:eastAsia="Times New Roman" w:hAnsi="Times New Roman"/>
          <w:sz w:val="24"/>
          <w:szCs w:val="24"/>
          <w:lang w:val="en-GB" w:eastAsia="en-GB"/>
        </w:rPr>
        <w:t xml:space="preserve"> observed a decrease in RBC, HGB, and PLT levels in </w:t>
      </w:r>
      <w:r w:rsidRPr="008752AD">
        <w:rPr>
          <w:rFonts w:ascii="Times New Roman" w:eastAsia="Times New Roman" w:hAnsi="Times New Roman"/>
          <w:i/>
          <w:iCs/>
          <w:sz w:val="24"/>
          <w:szCs w:val="24"/>
          <w:lang w:val="en-GB" w:eastAsia="en-GB"/>
        </w:rPr>
        <w:t xml:space="preserve">Tilapia </w:t>
      </w:r>
      <w:proofErr w:type="spellStart"/>
      <w:r w:rsidRPr="008752AD">
        <w:rPr>
          <w:rFonts w:ascii="Times New Roman" w:eastAsia="Times New Roman" w:hAnsi="Times New Roman"/>
          <w:i/>
          <w:iCs/>
          <w:sz w:val="24"/>
          <w:szCs w:val="24"/>
          <w:lang w:val="en-GB" w:eastAsia="en-GB"/>
        </w:rPr>
        <w:t>mossambica</w:t>
      </w:r>
      <w:proofErr w:type="spellEnd"/>
      <w:r w:rsidRPr="008752AD">
        <w:rPr>
          <w:rFonts w:ascii="Times New Roman" w:eastAsia="Times New Roman" w:hAnsi="Times New Roman"/>
          <w:sz w:val="24"/>
          <w:szCs w:val="24"/>
          <w:lang w:val="en-GB" w:eastAsia="en-GB"/>
        </w:rPr>
        <w:t xml:space="preserve"> exposed to phthalates, potentially indicating species-specific h</w:t>
      </w:r>
      <w:r w:rsidR="005D5A4B">
        <w:rPr>
          <w:rFonts w:ascii="Times New Roman" w:eastAsia="Times New Roman" w:hAnsi="Times New Roman"/>
          <w:sz w:val="24"/>
          <w:szCs w:val="24"/>
          <w:lang w:val="en-GB" w:eastAsia="en-GB"/>
        </w:rPr>
        <w:t>aematological responses to DEP.</w:t>
      </w:r>
      <w:r w:rsidR="00DB1F60">
        <w:rPr>
          <w:rFonts w:ascii="Times New Roman" w:eastAsia="Times New Roman" w:hAnsi="Times New Roman"/>
          <w:sz w:val="24"/>
          <w:szCs w:val="24"/>
          <w:lang w:val="en-GB" w:eastAsia="en-GB"/>
        </w:rPr>
        <w:t xml:space="preserve"> </w:t>
      </w:r>
    </w:p>
    <w:p w14:paraId="5EAC63C6" w14:textId="403AAC55" w:rsidR="008752AD" w:rsidRPr="008752AD" w:rsidRDefault="00E871C7" w:rsidP="00DB1F60">
      <w:pPr>
        <w:spacing w:after="0" w:line="360" w:lineRule="auto"/>
        <w:ind w:firstLine="720"/>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 xml:space="preserve">In contrast, the lack of significant changes in RBC and HGB counts in </w:t>
      </w:r>
      <w:r w:rsidR="00826468" w:rsidRPr="00826468">
        <w:rPr>
          <w:rFonts w:ascii="Times New Roman" w:eastAsia="Times New Roman" w:hAnsi="Times New Roman"/>
          <w:i/>
          <w:sz w:val="24"/>
          <w:szCs w:val="24"/>
          <w:lang w:val="en-GB" w:eastAsia="en-GB"/>
        </w:rPr>
        <w:t xml:space="preserve">C. </w:t>
      </w:r>
      <w:proofErr w:type="spellStart"/>
      <w:r w:rsidR="00826468" w:rsidRPr="00826468">
        <w:rPr>
          <w:rFonts w:ascii="Times New Roman" w:eastAsia="Times New Roman" w:hAnsi="Times New Roman"/>
          <w:i/>
          <w:sz w:val="24"/>
          <w:szCs w:val="24"/>
          <w:lang w:val="en-GB" w:eastAsia="en-GB"/>
        </w:rPr>
        <w:t>gariepinus</w:t>
      </w:r>
      <w:proofErr w:type="spellEnd"/>
      <w:r w:rsidR="008752AD" w:rsidRPr="008752AD">
        <w:rPr>
          <w:rFonts w:ascii="Times New Roman" w:eastAsia="Times New Roman" w:hAnsi="Times New Roman"/>
          <w:sz w:val="24"/>
          <w:szCs w:val="24"/>
          <w:lang w:val="en-GB" w:eastAsia="en-GB"/>
        </w:rPr>
        <w:t xml:space="preserve"> in this study suggests that this species may exhibit some resilience to short-term DEP exposure or have different adaptive physiological mechanisms. </w:t>
      </w:r>
      <w:r w:rsidR="00DB1F60" w:rsidRPr="00DB1F60">
        <w:rPr>
          <w:rFonts w:ascii="Times New Roman" w:eastAsia="Times New Roman" w:hAnsi="Times New Roman"/>
          <w:sz w:val="24"/>
          <w:szCs w:val="24"/>
          <w:lang w:val="en-GB" w:eastAsia="en-GB"/>
        </w:rPr>
        <w:t>Haemoglobin and haematocrit d</w:t>
      </w:r>
      <w:r w:rsidR="00DB1F60">
        <w:rPr>
          <w:rFonts w:ascii="Times New Roman" w:eastAsia="Times New Roman" w:hAnsi="Times New Roman"/>
          <w:sz w:val="24"/>
          <w:szCs w:val="24"/>
          <w:lang w:val="en-GB" w:eastAsia="en-GB"/>
        </w:rPr>
        <w:t xml:space="preserve">id not change significantly in </w:t>
      </w:r>
      <w:proofErr w:type="spellStart"/>
      <w:r w:rsidR="00826468" w:rsidRPr="00826468">
        <w:rPr>
          <w:rFonts w:ascii="Times New Roman" w:eastAsia="Times New Roman" w:hAnsi="Times New Roman"/>
          <w:i/>
          <w:sz w:val="24"/>
          <w:szCs w:val="24"/>
          <w:lang w:val="en-GB" w:eastAsia="en-GB"/>
        </w:rPr>
        <w:t>Clarias</w:t>
      </w:r>
      <w:proofErr w:type="spellEnd"/>
      <w:r w:rsidR="00826468" w:rsidRPr="00826468">
        <w:rPr>
          <w:rFonts w:ascii="Times New Roman" w:eastAsia="Times New Roman" w:hAnsi="Times New Roman"/>
          <w:i/>
          <w:sz w:val="24"/>
          <w:szCs w:val="24"/>
          <w:lang w:val="en-GB" w:eastAsia="en-GB"/>
        </w:rPr>
        <w:t xml:space="preserve"> </w:t>
      </w:r>
      <w:proofErr w:type="spellStart"/>
      <w:r w:rsidR="00826468" w:rsidRPr="00826468">
        <w:rPr>
          <w:rFonts w:ascii="Times New Roman" w:eastAsia="Times New Roman" w:hAnsi="Times New Roman"/>
          <w:i/>
          <w:sz w:val="24"/>
          <w:szCs w:val="24"/>
          <w:lang w:val="en-GB" w:eastAsia="en-GB"/>
        </w:rPr>
        <w:t>gariepinus</w:t>
      </w:r>
      <w:proofErr w:type="spellEnd"/>
      <w:r w:rsidR="00DB1F60" w:rsidRPr="00DB1F60">
        <w:rPr>
          <w:rFonts w:ascii="Times New Roman" w:eastAsia="Times New Roman" w:hAnsi="Times New Roman"/>
          <w:sz w:val="24"/>
          <w:szCs w:val="24"/>
          <w:lang w:val="en-GB" w:eastAsia="en-GB"/>
        </w:rPr>
        <w:t xml:space="preserve"> juveniles, suggesting diethyl phthalate did not cause haematological stress. Non-dose-dependent fluctuations may indicate normal physiological variability and adequate homeostatic regulation.</w:t>
      </w:r>
      <w:r w:rsidR="00DB1F60">
        <w:rPr>
          <w:rFonts w:ascii="Times New Roman" w:eastAsia="Times New Roman" w:hAnsi="Times New Roman"/>
          <w:sz w:val="24"/>
          <w:szCs w:val="24"/>
          <w:lang w:val="en-GB" w:eastAsia="en-GB"/>
        </w:rPr>
        <w:t xml:space="preserve"> </w:t>
      </w:r>
      <w:r w:rsidR="008752AD" w:rsidRPr="008752AD">
        <w:rPr>
          <w:rFonts w:ascii="Times New Roman" w:eastAsia="Times New Roman" w:hAnsi="Times New Roman"/>
          <w:sz w:val="24"/>
          <w:szCs w:val="24"/>
          <w:lang w:val="en-GB" w:eastAsia="en-GB"/>
        </w:rPr>
        <w:t xml:space="preserve">In summary, while most haematological parameters in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008752AD" w:rsidRPr="008752AD">
        <w:rPr>
          <w:rFonts w:ascii="Times New Roman" w:eastAsia="Times New Roman" w:hAnsi="Times New Roman"/>
          <w:i/>
          <w:iCs/>
          <w:sz w:val="24"/>
          <w:szCs w:val="24"/>
          <w:lang w:val="en-GB" w:eastAsia="en-GB"/>
        </w:rPr>
        <w:t xml:space="preserve"> </w:t>
      </w:r>
      <w:r w:rsidR="008752AD" w:rsidRPr="008752AD">
        <w:rPr>
          <w:rFonts w:ascii="Times New Roman" w:eastAsia="Times New Roman" w:hAnsi="Times New Roman"/>
          <w:sz w:val="24"/>
          <w:szCs w:val="24"/>
          <w:lang w:val="en-GB" w:eastAsia="en-GB"/>
        </w:rPr>
        <w:t xml:space="preserve">remained unaffected, the observed significant changes in MCHC and PLT imply a biological response to DEP at higher concentrations. Future studies with prolonged exposure and additional histopathological assessments could provide further insight into these mechanisms and their implications for the health and resilience of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008752AD" w:rsidRPr="008752AD">
        <w:rPr>
          <w:rFonts w:ascii="Times New Roman" w:eastAsia="Times New Roman" w:hAnsi="Times New Roman"/>
          <w:sz w:val="24"/>
          <w:szCs w:val="24"/>
          <w:lang w:val="en-GB" w:eastAsia="en-GB"/>
        </w:rPr>
        <w:t xml:space="preserve"> populations in DEP-polluted environments</w:t>
      </w:r>
      <w:r>
        <w:rPr>
          <w:rFonts w:ascii="Times New Roman" w:eastAsia="Times New Roman" w:hAnsi="Times New Roman"/>
          <w:sz w:val="24"/>
          <w:szCs w:val="24"/>
          <w:lang w:val="en-GB" w:eastAsia="en-GB"/>
        </w:rPr>
        <w:t>” (</w:t>
      </w:r>
      <w:r w:rsidRPr="008752AD">
        <w:rPr>
          <w:rFonts w:ascii="Times New Roman" w:eastAsia="Times New Roman" w:hAnsi="Times New Roman"/>
          <w:sz w:val="24"/>
          <w:szCs w:val="24"/>
          <w:lang w:val="en-GB" w:eastAsia="en-GB"/>
        </w:rPr>
        <w:t xml:space="preserve">Bassey </w:t>
      </w:r>
      <w:r w:rsidRPr="005D5A4B">
        <w:rPr>
          <w:rFonts w:ascii="Times New Roman" w:eastAsia="Times New Roman" w:hAnsi="Times New Roman"/>
          <w:i/>
          <w:iCs/>
          <w:sz w:val="24"/>
          <w:szCs w:val="24"/>
          <w:lang w:val="en-GB" w:eastAsia="en-GB"/>
        </w:rPr>
        <w:t>et al</w:t>
      </w:r>
      <w:r>
        <w:rPr>
          <w:rFonts w:ascii="Times New Roman" w:eastAsia="Times New Roman" w:hAnsi="Times New Roman"/>
          <w:sz w:val="24"/>
          <w:szCs w:val="24"/>
          <w:lang w:val="en-GB" w:eastAsia="en-GB"/>
        </w:rPr>
        <w:t>., 2021)</w:t>
      </w:r>
      <w:r w:rsidR="008752AD" w:rsidRPr="008752AD">
        <w:rPr>
          <w:rFonts w:ascii="Times New Roman" w:eastAsia="Times New Roman" w:hAnsi="Times New Roman"/>
          <w:sz w:val="24"/>
          <w:szCs w:val="24"/>
          <w:lang w:val="en-GB" w:eastAsia="en-GB"/>
        </w:rPr>
        <w:t>.</w:t>
      </w:r>
    </w:p>
    <w:p w14:paraId="167C83F7" w14:textId="77777777" w:rsidR="00317058" w:rsidRDefault="00317058" w:rsidP="004B4B12">
      <w:pPr>
        <w:spacing w:after="0" w:line="360" w:lineRule="auto"/>
        <w:jc w:val="both"/>
        <w:rPr>
          <w:rFonts w:ascii="Times New Roman" w:eastAsia="Times New Roman" w:hAnsi="Times New Roman"/>
          <w:b/>
          <w:bCs/>
          <w:sz w:val="24"/>
          <w:szCs w:val="24"/>
          <w:lang w:val="en-GB" w:eastAsia="en-GB"/>
        </w:rPr>
      </w:pPr>
    </w:p>
    <w:p w14:paraId="41DF56D3" w14:textId="77777777" w:rsidR="005D5A4B"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Histological Response</w:t>
      </w:r>
    </w:p>
    <w:p w14:paraId="3012AA0E" w14:textId="3C851F22" w:rsidR="005D5A4B" w:rsidRDefault="000B2E54" w:rsidP="00C263DE">
      <w:pPr>
        <w:spacing w:after="0" w:line="360" w:lineRule="auto"/>
        <w:ind w:firstLine="720"/>
        <w:jc w:val="both"/>
        <w:rPr>
          <w:rFonts w:ascii="Times New Roman" w:eastAsia="Times New Roman" w:hAnsi="Times New Roman"/>
          <w:sz w:val="24"/>
          <w:szCs w:val="24"/>
          <w:lang w:val="en-GB" w:eastAsia="en-GB"/>
        </w:rPr>
      </w:pPr>
      <w:r w:rsidRPr="000B2E54">
        <w:rPr>
          <w:rFonts w:ascii="Times New Roman" w:eastAsia="Times New Roman" w:hAnsi="Times New Roman"/>
          <w:sz w:val="24"/>
          <w:szCs w:val="24"/>
          <w:lang w:val="en-GB" w:eastAsia="en-GB"/>
        </w:rPr>
        <w:t xml:space="preserve">The gills of the control fishes in this study showed no discernible changes, and each gill is made up of primary filament and secondary lamellae. This is in accordance with the findings of </w:t>
      </w:r>
      <w:r w:rsidR="00F568A7" w:rsidRPr="000B2E54">
        <w:rPr>
          <w:rFonts w:ascii="Times New Roman" w:eastAsia="Times New Roman" w:hAnsi="Times New Roman"/>
          <w:sz w:val="24"/>
          <w:szCs w:val="24"/>
          <w:lang w:val="en-GB" w:eastAsia="en-GB"/>
        </w:rPr>
        <w:t xml:space="preserve">Anthonio </w:t>
      </w:r>
      <w:r w:rsidR="005D5A4B" w:rsidRPr="005D5A4B">
        <w:rPr>
          <w:rFonts w:ascii="Times New Roman" w:eastAsia="Times New Roman" w:hAnsi="Times New Roman"/>
          <w:i/>
          <w:sz w:val="24"/>
          <w:szCs w:val="24"/>
          <w:lang w:val="en-GB" w:eastAsia="en-GB"/>
        </w:rPr>
        <w:t>et al</w:t>
      </w:r>
      <w:r w:rsidRPr="000B2E54">
        <w:rPr>
          <w:rFonts w:ascii="Times New Roman" w:eastAsia="Times New Roman" w:hAnsi="Times New Roman"/>
          <w:sz w:val="24"/>
          <w:szCs w:val="24"/>
          <w:lang w:val="en-GB" w:eastAsia="en-GB"/>
        </w:rPr>
        <w:t xml:space="preserve">. (2007) and </w:t>
      </w:r>
      <w:r w:rsidR="00F568A7" w:rsidRPr="000B2E54">
        <w:rPr>
          <w:rFonts w:ascii="Times New Roman" w:eastAsia="Times New Roman" w:hAnsi="Times New Roman"/>
          <w:sz w:val="24"/>
          <w:szCs w:val="24"/>
          <w:lang w:val="en-GB" w:eastAsia="en-GB"/>
        </w:rPr>
        <w:t xml:space="preserve">Hassam </w:t>
      </w:r>
      <w:r w:rsidR="005D5A4B" w:rsidRPr="005D5A4B">
        <w:rPr>
          <w:rFonts w:ascii="Times New Roman" w:eastAsia="Times New Roman" w:hAnsi="Times New Roman"/>
          <w:i/>
          <w:sz w:val="24"/>
          <w:szCs w:val="24"/>
          <w:lang w:val="en-GB" w:eastAsia="en-GB"/>
        </w:rPr>
        <w:t>et al</w:t>
      </w:r>
      <w:r w:rsidRPr="000B2E54">
        <w:rPr>
          <w:rFonts w:ascii="Times New Roman" w:eastAsia="Times New Roman" w:hAnsi="Times New Roman"/>
          <w:sz w:val="24"/>
          <w:szCs w:val="24"/>
          <w:lang w:val="en-GB" w:eastAsia="en-GB"/>
        </w:rPr>
        <w:t xml:space="preserve">. (2007) regarding </w:t>
      </w:r>
      <w:r w:rsidR="00E871C7">
        <w:rPr>
          <w:rFonts w:ascii="Times New Roman" w:eastAsia="Times New Roman" w:hAnsi="Times New Roman"/>
          <w:sz w:val="24"/>
          <w:szCs w:val="24"/>
          <w:lang w:val="en-GB" w:eastAsia="en-GB"/>
        </w:rPr>
        <w:t>“</w:t>
      </w:r>
      <w:r w:rsidRPr="000B2E54">
        <w:rPr>
          <w:rFonts w:ascii="Times New Roman" w:eastAsia="Times New Roman" w:hAnsi="Times New Roman"/>
          <w:sz w:val="24"/>
          <w:szCs w:val="24"/>
          <w:lang w:val="en-GB" w:eastAsia="en-GB"/>
        </w:rPr>
        <w:t>the histopathological changes in the liver and gill epithelium of Nile tilap</w:t>
      </w:r>
      <w:r w:rsidR="00317058">
        <w:rPr>
          <w:rFonts w:ascii="Times New Roman" w:eastAsia="Times New Roman" w:hAnsi="Times New Roman"/>
          <w:sz w:val="24"/>
          <w:szCs w:val="24"/>
          <w:lang w:val="en-GB" w:eastAsia="en-GB"/>
        </w:rPr>
        <w:t>ia exposed to waterborne copper.</w:t>
      </w:r>
      <w:r w:rsidRPr="000B2E54">
        <w:rPr>
          <w:rFonts w:ascii="Times New Roman" w:eastAsia="Times New Roman" w:hAnsi="Times New Roman"/>
          <w:sz w:val="24"/>
          <w:szCs w:val="24"/>
          <w:lang w:val="en-GB" w:eastAsia="en-GB"/>
        </w:rPr>
        <w:t xml:space="preserve"> All pathological lesions observed in the gills of </w:t>
      </w:r>
      <w:r w:rsidR="00826468" w:rsidRPr="00826468">
        <w:rPr>
          <w:rFonts w:ascii="Times New Roman" w:eastAsia="Times New Roman" w:hAnsi="Times New Roman"/>
          <w:i/>
          <w:sz w:val="24"/>
          <w:szCs w:val="24"/>
          <w:lang w:val="en-GB" w:eastAsia="en-GB"/>
        </w:rPr>
        <w:t xml:space="preserve">C. </w:t>
      </w:r>
      <w:proofErr w:type="spellStart"/>
      <w:r w:rsidR="00826468" w:rsidRPr="00826468">
        <w:rPr>
          <w:rFonts w:ascii="Times New Roman" w:eastAsia="Times New Roman" w:hAnsi="Times New Roman"/>
          <w:i/>
          <w:sz w:val="24"/>
          <w:szCs w:val="24"/>
          <w:lang w:val="en-GB" w:eastAsia="en-GB"/>
        </w:rPr>
        <w:t>gariepinus</w:t>
      </w:r>
      <w:proofErr w:type="spellEnd"/>
      <w:r w:rsidRPr="000B2E54">
        <w:rPr>
          <w:rFonts w:ascii="Times New Roman" w:eastAsia="Times New Roman" w:hAnsi="Times New Roman"/>
          <w:sz w:val="24"/>
          <w:szCs w:val="24"/>
          <w:lang w:val="en-GB" w:eastAsia="en-GB"/>
        </w:rPr>
        <w:t xml:space="preserve"> in this study are classified as cellular infiltration, desquamation (displacement of epithelial cells), oedematous manifestation, and cellular necrosis. These findings could be linked with an increase in the activities of the test organisms exposed to the changing environment, diffusion distance from surrounding water to capillaries, and at the same time an increase in the amount of tissue (blood corpuscles)</w:t>
      </w:r>
      <w:r w:rsidR="00E871C7">
        <w:rPr>
          <w:rFonts w:ascii="Times New Roman" w:eastAsia="Times New Roman" w:hAnsi="Times New Roman"/>
          <w:sz w:val="24"/>
          <w:szCs w:val="24"/>
          <w:lang w:val="en-GB" w:eastAsia="en-GB"/>
        </w:rPr>
        <w:t>”</w:t>
      </w:r>
      <w:r w:rsidRPr="000B2E54">
        <w:rPr>
          <w:rFonts w:ascii="Times New Roman" w:eastAsia="Times New Roman" w:hAnsi="Times New Roman"/>
          <w:sz w:val="24"/>
          <w:szCs w:val="24"/>
          <w:lang w:val="en-GB" w:eastAsia="en-GB"/>
        </w:rPr>
        <w:t>.</w:t>
      </w:r>
      <w:r w:rsidR="005D5A4B">
        <w:rPr>
          <w:rFonts w:ascii="Times New Roman" w:eastAsia="Times New Roman" w:hAnsi="Times New Roman"/>
          <w:sz w:val="24"/>
          <w:szCs w:val="24"/>
          <w:lang w:val="en-GB" w:eastAsia="en-GB"/>
        </w:rPr>
        <w:t xml:space="preserve"> </w:t>
      </w:r>
      <w:r w:rsidR="00E871C7">
        <w:rPr>
          <w:rFonts w:ascii="Times New Roman" w:eastAsia="Times New Roman" w:hAnsi="Times New Roman"/>
          <w:sz w:val="24"/>
          <w:szCs w:val="24"/>
          <w:lang w:val="en-GB" w:eastAsia="en-GB"/>
        </w:rPr>
        <w:t>“</w:t>
      </w:r>
      <w:r w:rsidRPr="000B2E54">
        <w:rPr>
          <w:rFonts w:ascii="Times New Roman" w:eastAsia="Times New Roman" w:hAnsi="Times New Roman"/>
          <w:sz w:val="24"/>
          <w:szCs w:val="24"/>
          <w:lang w:val="en-GB" w:eastAsia="en-GB"/>
        </w:rPr>
        <w:t xml:space="preserve">As a result of the observed cellular hypertrophic condition, the respiratory capacity between the lamellae decreased, which hindered the diffusion of oxygen across the gills due to the enlarged epithelium and decreased free gas exchange. This, in turn, limited compensatory changes that render the organism </w:t>
      </w:r>
      <w:proofErr w:type="spellStart"/>
      <w:r w:rsidRPr="000B2E54">
        <w:rPr>
          <w:rFonts w:ascii="Times New Roman" w:eastAsia="Times New Roman" w:hAnsi="Times New Roman"/>
          <w:sz w:val="24"/>
          <w:szCs w:val="24"/>
          <w:lang w:val="en-GB" w:eastAsia="en-GB"/>
        </w:rPr>
        <w:t>unadaptive</w:t>
      </w:r>
      <w:proofErr w:type="spellEnd"/>
      <w:r w:rsidRPr="000B2E54">
        <w:rPr>
          <w:rFonts w:ascii="Times New Roman" w:eastAsia="Times New Roman" w:hAnsi="Times New Roman"/>
          <w:sz w:val="24"/>
          <w:szCs w:val="24"/>
          <w:lang w:val="en-GB" w:eastAsia="en-GB"/>
        </w:rPr>
        <w:t xml:space="preserve"> </w:t>
      </w:r>
      <w:r w:rsidRPr="000B2E54">
        <w:rPr>
          <w:rFonts w:ascii="Times New Roman" w:eastAsia="Times New Roman" w:hAnsi="Times New Roman"/>
          <w:sz w:val="24"/>
          <w:szCs w:val="24"/>
          <w:lang w:val="en-GB" w:eastAsia="en-GB"/>
        </w:rPr>
        <w:lastRenderedPageBreak/>
        <w:t>when the exposure duration and DEP concentrations surpass biological tolerance limits; this result is consistent with the submission</w:t>
      </w:r>
      <w:r w:rsidR="00E871C7">
        <w:rPr>
          <w:rFonts w:ascii="Times New Roman" w:eastAsia="Times New Roman" w:hAnsi="Times New Roman"/>
          <w:sz w:val="24"/>
          <w:szCs w:val="24"/>
          <w:lang w:val="en-GB" w:eastAsia="en-GB"/>
        </w:rPr>
        <w:t>”</w:t>
      </w:r>
      <w:r w:rsidRPr="000B2E54">
        <w:rPr>
          <w:rFonts w:ascii="Times New Roman" w:eastAsia="Times New Roman" w:hAnsi="Times New Roman"/>
          <w:sz w:val="24"/>
          <w:szCs w:val="24"/>
          <w:lang w:val="en-GB" w:eastAsia="en-GB"/>
        </w:rPr>
        <w:t xml:space="preserve"> of </w:t>
      </w:r>
      <w:proofErr w:type="spellStart"/>
      <w:r w:rsidRPr="000B2E54">
        <w:rPr>
          <w:rFonts w:ascii="Times New Roman" w:eastAsia="Times New Roman" w:hAnsi="Times New Roman"/>
          <w:sz w:val="24"/>
          <w:szCs w:val="24"/>
          <w:lang w:val="en-GB" w:eastAsia="en-GB"/>
        </w:rPr>
        <w:t>Ayoola</w:t>
      </w:r>
      <w:proofErr w:type="spellEnd"/>
      <w:r w:rsidRPr="000B2E54">
        <w:rPr>
          <w:rFonts w:ascii="Times New Roman" w:eastAsia="Times New Roman" w:hAnsi="Times New Roman"/>
          <w:sz w:val="24"/>
          <w:szCs w:val="24"/>
          <w:lang w:val="en-GB" w:eastAsia="en-GB"/>
        </w:rPr>
        <w:t xml:space="preserve"> (2008).</w:t>
      </w:r>
      <w:r w:rsidR="008752AD" w:rsidRPr="008752AD">
        <w:rPr>
          <w:rFonts w:ascii="Times New Roman" w:eastAsia="Times New Roman" w:hAnsi="Times New Roman"/>
          <w:sz w:val="24"/>
          <w:szCs w:val="24"/>
          <w:lang w:val="en-GB" w:eastAsia="en-GB"/>
        </w:rPr>
        <w:t xml:space="preserve"> </w:t>
      </w:r>
    </w:p>
    <w:p w14:paraId="5712A6EA" w14:textId="53BEAB4E" w:rsidR="005D5A4B" w:rsidRDefault="00E871C7" w:rsidP="00C263DE">
      <w:pPr>
        <w:spacing w:after="0" w:line="360" w:lineRule="auto"/>
        <w:ind w:firstLine="720"/>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Damages done to the gills indicated that the sublethal level of this metals mixture caused impairment in the gaseous exchange efficiency of the gills</w:t>
      </w:r>
      <w:r>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 xml:space="preserve"> (Hassam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i/>
          <w:iCs/>
          <w:sz w:val="24"/>
          <w:szCs w:val="24"/>
          <w:lang w:val="en-GB" w:eastAsia="en-GB"/>
        </w:rPr>
        <w:t>.</w:t>
      </w:r>
      <w:r w:rsidR="008752AD" w:rsidRPr="008752AD">
        <w:rPr>
          <w:rFonts w:ascii="Times New Roman" w:eastAsia="Times New Roman" w:hAnsi="Times New Roman"/>
          <w:sz w:val="24"/>
          <w:szCs w:val="24"/>
          <w:lang w:val="en-GB" w:eastAsia="en-GB"/>
        </w:rPr>
        <w:t xml:space="preserve">, 2007, and Ayoola, 2008a and b). </w:t>
      </w:r>
      <w:r>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 xml:space="preserve">Moreover, the presence of a mucous-filled cavity (oedema) observed in the gill filaments of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008752AD" w:rsidRPr="008752AD">
        <w:rPr>
          <w:rFonts w:ascii="Times New Roman" w:eastAsia="Times New Roman" w:hAnsi="Times New Roman"/>
          <w:sz w:val="24"/>
          <w:szCs w:val="24"/>
          <w:lang w:val="en-GB" w:eastAsia="en-GB"/>
        </w:rPr>
        <w:t xml:space="preserve"> may be considered as an ion trap, in a way to concentrate free elements from surrounding water between the neighbouring secondary lamellae. The presence of mucous over the body surface of the test fishes was noted to gradually increase with DEP, and this </w:t>
      </w:r>
      <w:proofErr w:type="gramStart"/>
      <w:r w:rsidR="008752AD" w:rsidRPr="008752AD">
        <w:rPr>
          <w:rFonts w:ascii="Times New Roman" w:eastAsia="Times New Roman" w:hAnsi="Times New Roman"/>
          <w:sz w:val="24"/>
          <w:szCs w:val="24"/>
          <w:lang w:val="en-GB" w:eastAsia="en-GB"/>
        </w:rPr>
        <w:t>is a reflection of</w:t>
      </w:r>
      <w:proofErr w:type="gramEnd"/>
      <w:r w:rsidR="008752AD" w:rsidRPr="008752AD">
        <w:rPr>
          <w:rFonts w:ascii="Times New Roman" w:eastAsia="Times New Roman" w:hAnsi="Times New Roman"/>
          <w:sz w:val="24"/>
          <w:szCs w:val="24"/>
          <w:lang w:val="en-GB" w:eastAsia="en-GB"/>
        </w:rPr>
        <w:t xml:space="preserve"> hyperplastic glandular cells activity in the dermis of exposed fish</w:t>
      </w:r>
      <w:r>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 xml:space="preserve"> (</w:t>
      </w:r>
      <w:proofErr w:type="spellStart"/>
      <w:r w:rsidR="008752AD" w:rsidRPr="008752AD">
        <w:rPr>
          <w:rFonts w:ascii="Times New Roman" w:eastAsia="Times New Roman" w:hAnsi="Times New Roman"/>
          <w:sz w:val="24"/>
          <w:szCs w:val="24"/>
          <w:lang w:val="en-GB" w:eastAsia="en-GB"/>
        </w:rPr>
        <w:t>Ayoola</w:t>
      </w:r>
      <w:proofErr w:type="spellEnd"/>
      <w:r w:rsidR="008752AD" w:rsidRPr="008752AD">
        <w:rPr>
          <w:rFonts w:ascii="Times New Roman" w:eastAsia="Times New Roman" w:hAnsi="Times New Roman"/>
          <w:sz w:val="24"/>
          <w:szCs w:val="24"/>
          <w:lang w:val="en-GB" w:eastAsia="en-GB"/>
        </w:rPr>
        <w:t>, 2008). It may as well serve to protect the epithelium against both mec</w:t>
      </w:r>
      <w:r w:rsidR="00F568A7">
        <w:rPr>
          <w:rFonts w:ascii="Times New Roman" w:eastAsia="Times New Roman" w:hAnsi="Times New Roman"/>
          <w:sz w:val="24"/>
          <w:szCs w:val="24"/>
          <w:lang w:val="en-GB" w:eastAsia="en-GB"/>
        </w:rPr>
        <w:t>hanical abrasion and infection (</w:t>
      </w:r>
      <w:r w:rsidR="008752AD" w:rsidRPr="008752AD">
        <w:rPr>
          <w:rFonts w:ascii="Times New Roman" w:eastAsia="Times New Roman" w:hAnsi="Times New Roman"/>
          <w:sz w:val="24"/>
          <w:szCs w:val="24"/>
          <w:lang w:val="en-GB" w:eastAsia="en-GB"/>
        </w:rPr>
        <w:t xml:space="preserve">Ayoola 2008b). </w:t>
      </w:r>
      <w:r>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The changes recorded in the gill structure of the test fish in this study were indicative of diminished oxygen supply to the test fish, resulting also in hypoxic respiratory response, though not lethal but not reversible. Such histopathological changes of gills, such as cellular hyperplasia and hypertrophy, epithelial lifting, and increase in mucus secretions, have been reported after the exposure of fishes to a variety of noxious agents in the water, such as pesticides, phenols, and heavy metals in their mixtures</w:t>
      </w:r>
      <w:r>
        <w:rPr>
          <w:rFonts w:ascii="Times New Roman" w:eastAsia="Times New Roman" w:hAnsi="Times New Roman"/>
          <w:sz w:val="24"/>
          <w:szCs w:val="24"/>
          <w:lang w:val="en-GB" w:eastAsia="en-GB"/>
        </w:rPr>
        <w:t>”</w:t>
      </w:r>
      <w:r w:rsidR="00F568A7">
        <w:rPr>
          <w:rFonts w:ascii="Times New Roman" w:eastAsia="Times New Roman" w:hAnsi="Times New Roman"/>
          <w:sz w:val="24"/>
          <w:szCs w:val="24"/>
          <w:lang w:val="en-GB" w:eastAsia="en-GB"/>
        </w:rPr>
        <w:t xml:space="preserve"> (</w:t>
      </w:r>
      <w:proofErr w:type="spellStart"/>
      <w:r w:rsidR="008752AD" w:rsidRPr="008752AD">
        <w:rPr>
          <w:rFonts w:ascii="Times New Roman" w:eastAsia="Times New Roman" w:hAnsi="Times New Roman"/>
          <w:sz w:val="24"/>
          <w:szCs w:val="24"/>
          <w:lang w:val="en-GB" w:eastAsia="en-GB"/>
        </w:rPr>
        <w:t>Ayoola</w:t>
      </w:r>
      <w:proofErr w:type="spellEnd"/>
      <w:r w:rsidR="008752AD" w:rsidRPr="008752AD">
        <w:rPr>
          <w:rFonts w:ascii="Times New Roman" w:eastAsia="Times New Roman" w:hAnsi="Times New Roman"/>
          <w:sz w:val="24"/>
          <w:szCs w:val="24"/>
          <w:lang w:val="en-GB" w:eastAsia="en-GB"/>
        </w:rPr>
        <w:t xml:space="preserve"> 2008).</w:t>
      </w:r>
    </w:p>
    <w:p w14:paraId="019A31F5" w14:textId="4BE60E90" w:rsidR="005D5A4B" w:rsidRDefault="00E871C7" w:rsidP="00C263DE">
      <w:pPr>
        <w:spacing w:after="0" w:line="360" w:lineRule="auto"/>
        <w:ind w:firstLine="720"/>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Histological analysis of </w:t>
      </w:r>
      <w:proofErr w:type="spellStart"/>
      <w:r w:rsidR="00826468" w:rsidRPr="00826468">
        <w:rPr>
          <w:rFonts w:ascii="Times New Roman" w:eastAsia="Times New Roman" w:hAnsi="Times New Roman"/>
          <w:i/>
          <w:iCs/>
          <w:sz w:val="24"/>
          <w:szCs w:val="24"/>
          <w:lang w:val="en-GB" w:eastAsia="en-GB"/>
        </w:rPr>
        <w:t>Clarias</w:t>
      </w:r>
      <w:proofErr w:type="spellEnd"/>
      <w:r w:rsidR="00826468" w:rsidRPr="00826468">
        <w:rPr>
          <w:rFonts w:ascii="Times New Roman" w:eastAsia="Times New Roman" w:hAnsi="Times New Roman"/>
          <w:i/>
          <w:iCs/>
          <w:sz w:val="24"/>
          <w:szCs w:val="24"/>
          <w:lang w:val="en-GB" w:eastAsia="en-GB"/>
        </w:rPr>
        <w:t xml:space="preserve"> </w:t>
      </w:r>
      <w:proofErr w:type="spellStart"/>
      <w:r w:rsidR="00826468" w:rsidRPr="00826468">
        <w:rPr>
          <w:rFonts w:ascii="Times New Roman" w:eastAsia="Times New Roman" w:hAnsi="Times New Roman"/>
          <w:i/>
          <w:iCs/>
          <w:sz w:val="24"/>
          <w:szCs w:val="24"/>
          <w:lang w:val="en-GB" w:eastAsia="en-GB"/>
        </w:rPr>
        <w:t>gariepinus</w:t>
      </w:r>
      <w:proofErr w:type="spellEnd"/>
      <w:r w:rsidR="008752AD" w:rsidRPr="008752AD">
        <w:rPr>
          <w:rFonts w:ascii="Times New Roman" w:eastAsia="Times New Roman" w:hAnsi="Times New Roman"/>
          <w:sz w:val="24"/>
          <w:szCs w:val="24"/>
          <w:lang w:val="en-GB" w:eastAsia="en-GB"/>
        </w:rPr>
        <w:t xml:space="preserve"> liver parenchyma revealed that this species has the general pattern of </w:t>
      </w:r>
      <w:proofErr w:type="spellStart"/>
      <w:r w:rsidR="008752AD" w:rsidRPr="008752AD">
        <w:rPr>
          <w:rFonts w:ascii="Times New Roman" w:eastAsia="Times New Roman" w:hAnsi="Times New Roman"/>
          <w:sz w:val="24"/>
          <w:szCs w:val="24"/>
          <w:lang w:val="en-GB" w:eastAsia="en-GB"/>
        </w:rPr>
        <w:t>teleosts</w:t>
      </w:r>
      <w:proofErr w:type="spellEnd"/>
      <w:r w:rsidR="008752AD" w:rsidRPr="008752AD">
        <w:rPr>
          <w:rFonts w:ascii="Times New Roman" w:eastAsia="Times New Roman" w:hAnsi="Times New Roman"/>
          <w:sz w:val="24"/>
          <w:szCs w:val="24"/>
          <w:lang w:val="en-GB" w:eastAsia="en-GB"/>
        </w:rPr>
        <w:t xml:space="preserve">, with a thin connective tissue capsule and a simple columnar epithelium. It was not always possible to distinguish the hexagonal subdivisions, which are characteristics of the hepatic lobules. However, we observed a radial arrangement of hepatocytic cords, a classic organisation of liver lobules. </w:t>
      </w:r>
      <w:r w:rsidR="000B2E54" w:rsidRPr="000B2E54">
        <w:rPr>
          <w:rFonts w:ascii="Times New Roman" w:eastAsia="Times New Roman" w:hAnsi="Times New Roman"/>
          <w:sz w:val="24"/>
          <w:szCs w:val="24"/>
          <w:lang w:val="en-GB" w:eastAsia="en-GB"/>
        </w:rPr>
        <w:t xml:space="preserve">In contrast to </w:t>
      </w:r>
      <w:r w:rsidR="000B2E54" w:rsidRPr="00F568A7">
        <w:rPr>
          <w:rFonts w:ascii="Times New Roman" w:eastAsia="Times New Roman" w:hAnsi="Times New Roman"/>
          <w:i/>
          <w:sz w:val="24"/>
          <w:szCs w:val="24"/>
          <w:lang w:val="en-GB" w:eastAsia="en-GB"/>
        </w:rPr>
        <w:t>Acipenser stellatus</w:t>
      </w:r>
      <w:r w:rsidR="000B2E54" w:rsidRPr="000B2E54">
        <w:rPr>
          <w:rFonts w:ascii="Times New Roman" w:eastAsia="Times New Roman" w:hAnsi="Times New Roman"/>
          <w:sz w:val="24"/>
          <w:szCs w:val="24"/>
          <w:lang w:val="en-GB" w:eastAsia="en-GB"/>
        </w:rPr>
        <w:t>, whose capsule was made up of dense connective tissue and a layer of cuboidal cells</w:t>
      </w:r>
      <w:r>
        <w:rPr>
          <w:rFonts w:ascii="Times New Roman" w:eastAsia="Times New Roman" w:hAnsi="Times New Roman"/>
          <w:sz w:val="24"/>
          <w:szCs w:val="24"/>
          <w:lang w:val="en-GB" w:eastAsia="en-GB"/>
        </w:rPr>
        <w:t>”</w:t>
      </w:r>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Monsefi</w:t>
      </w:r>
      <w:proofErr w:type="spellEnd"/>
      <w:r w:rsidR="000B2E54" w:rsidRPr="000B2E54">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xml:space="preserve">., 2010), the liver of the fishes under study was externally covered by a loose connective tissue and one-layer squamous cells. </w:t>
      </w:r>
      <w:proofErr w:type="spellStart"/>
      <w:r w:rsidR="000B2E54" w:rsidRPr="005D5A4B">
        <w:rPr>
          <w:rFonts w:ascii="Times New Roman" w:eastAsia="Times New Roman" w:hAnsi="Times New Roman"/>
          <w:i/>
          <w:sz w:val="24"/>
          <w:szCs w:val="24"/>
          <w:lang w:val="en-GB" w:eastAsia="en-GB"/>
        </w:rPr>
        <w:t>Cetonopharingodon</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5D5A4B">
        <w:rPr>
          <w:rFonts w:ascii="Times New Roman" w:eastAsia="Times New Roman" w:hAnsi="Times New Roman"/>
          <w:i/>
          <w:sz w:val="24"/>
          <w:szCs w:val="24"/>
          <w:lang w:val="en-GB" w:eastAsia="en-GB"/>
        </w:rPr>
        <w:t>idella</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Alboghobei</w:t>
      </w:r>
      <w:r w:rsidR="00976424">
        <w:rPr>
          <w:rFonts w:ascii="Times New Roman" w:eastAsia="Times New Roman" w:hAnsi="Times New Roman"/>
          <w:sz w:val="24"/>
          <w:szCs w:val="24"/>
          <w:lang w:val="en-GB" w:eastAsia="en-GB"/>
        </w:rPr>
        <w:t>sh</w:t>
      </w:r>
      <w:proofErr w:type="spellEnd"/>
      <w:r w:rsidR="00976424">
        <w:rPr>
          <w:rFonts w:ascii="Times New Roman" w:eastAsia="Times New Roman" w:hAnsi="Times New Roman"/>
          <w:sz w:val="24"/>
          <w:szCs w:val="24"/>
          <w:lang w:val="en-GB" w:eastAsia="en-GB"/>
        </w:rPr>
        <w:t xml:space="preserve"> and Khaksar-</w:t>
      </w:r>
      <w:proofErr w:type="spellStart"/>
      <w:r w:rsidR="00976424">
        <w:rPr>
          <w:rFonts w:ascii="Times New Roman" w:eastAsia="Times New Roman" w:hAnsi="Times New Roman"/>
          <w:sz w:val="24"/>
          <w:szCs w:val="24"/>
          <w:lang w:val="en-GB" w:eastAsia="en-GB"/>
        </w:rPr>
        <w:t>Mahabady</w:t>
      </w:r>
      <w:proofErr w:type="spellEnd"/>
      <w:r w:rsidR="00976424">
        <w:rPr>
          <w:rFonts w:ascii="Times New Roman" w:eastAsia="Times New Roman" w:hAnsi="Times New Roman"/>
          <w:sz w:val="24"/>
          <w:szCs w:val="24"/>
          <w:lang w:val="en-GB" w:eastAsia="en-GB"/>
        </w:rPr>
        <w:t xml:space="preserve">, 2005) </w:t>
      </w:r>
      <w:r w:rsidR="000B2E54" w:rsidRPr="000B2E54">
        <w:rPr>
          <w:rFonts w:ascii="Times New Roman" w:eastAsia="Times New Roman" w:hAnsi="Times New Roman"/>
          <w:sz w:val="24"/>
          <w:szCs w:val="24"/>
          <w:lang w:val="en-GB" w:eastAsia="en-GB"/>
        </w:rPr>
        <w:t xml:space="preserve">and </w:t>
      </w:r>
      <w:r w:rsidR="000B2E54" w:rsidRPr="005D5A4B">
        <w:rPr>
          <w:rFonts w:ascii="Times New Roman" w:eastAsia="Times New Roman" w:hAnsi="Times New Roman"/>
          <w:i/>
          <w:sz w:val="24"/>
          <w:szCs w:val="24"/>
          <w:lang w:val="en-GB" w:eastAsia="en-GB"/>
        </w:rPr>
        <w:t>Pangasius</w:t>
      </w:r>
      <w:r w:rsidR="000B2E54" w:rsidRPr="000B2E54">
        <w:rPr>
          <w:rFonts w:ascii="Times New Roman" w:eastAsia="Times New Roman" w:hAnsi="Times New Roman"/>
          <w:sz w:val="24"/>
          <w:szCs w:val="24"/>
          <w:lang w:val="en-GB" w:eastAsia="en-GB"/>
        </w:rPr>
        <w:t xml:space="preserve"> </w:t>
      </w:r>
      <w:proofErr w:type="spellStart"/>
      <w:r w:rsidR="000B2E54" w:rsidRPr="005D5A4B">
        <w:rPr>
          <w:rFonts w:ascii="Times New Roman" w:eastAsia="Times New Roman" w:hAnsi="Times New Roman"/>
          <w:i/>
          <w:sz w:val="24"/>
          <w:szCs w:val="24"/>
          <w:lang w:val="en-GB" w:eastAsia="en-GB"/>
        </w:rPr>
        <w:t>sanitwongsei</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Sayrafi</w:t>
      </w:r>
      <w:proofErr w:type="spellEnd"/>
      <w:r w:rsidR="000B2E54" w:rsidRPr="000B2E54">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2011) had similar structures.</w:t>
      </w:r>
      <w:r w:rsidR="00C263DE">
        <w:rPr>
          <w:rFonts w:ascii="Times New Roman" w:eastAsia="Times New Roman" w:hAnsi="Times New Roman"/>
          <w:sz w:val="24"/>
          <w:szCs w:val="24"/>
          <w:lang w:val="en-GB" w:eastAsia="en-GB"/>
        </w:rPr>
        <w:t xml:space="preserve"> </w:t>
      </w:r>
      <w:r w:rsidR="000B2E54" w:rsidRPr="000B2E54">
        <w:rPr>
          <w:rFonts w:ascii="Times New Roman" w:eastAsia="Times New Roman" w:hAnsi="Times New Roman"/>
          <w:sz w:val="24"/>
          <w:szCs w:val="24"/>
          <w:lang w:val="en-GB" w:eastAsia="en-GB"/>
        </w:rPr>
        <w:t xml:space="preserve">The fishes under investigation in this study had parenchymal lobular arrangement in their livers, and their histological structure was similar to that of </w:t>
      </w:r>
      <w:proofErr w:type="spellStart"/>
      <w:r w:rsidR="000B2E54" w:rsidRPr="000B2E54">
        <w:rPr>
          <w:rFonts w:ascii="Times New Roman" w:eastAsia="Times New Roman" w:hAnsi="Times New Roman"/>
          <w:i/>
          <w:sz w:val="24"/>
          <w:szCs w:val="24"/>
          <w:lang w:val="en-GB" w:eastAsia="en-GB"/>
        </w:rPr>
        <w:t>Micropogon</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i/>
          <w:sz w:val="24"/>
          <w:szCs w:val="24"/>
          <w:lang w:val="en-GB" w:eastAsia="en-GB"/>
        </w:rPr>
        <w:t>undullatus</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Eurell</w:t>
      </w:r>
      <w:proofErr w:type="spellEnd"/>
      <w:r w:rsidR="000B2E54" w:rsidRPr="000B2E54">
        <w:rPr>
          <w:rFonts w:ascii="Times New Roman" w:eastAsia="Times New Roman" w:hAnsi="Times New Roman"/>
          <w:sz w:val="24"/>
          <w:szCs w:val="24"/>
          <w:lang w:val="en-GB" w:eastAsia="en-GB"/>
        </w:rPr>
        <w:t xml:space="preserve"> and Haensly, 1982), </w:t>
      </w:r>
      <w:r w:rsidR="000B2E54" w:rsidRPr="000B2E54">
        <w:rPr>
          <w:rFonts w:ascii="Times New Roman" w:eastAsia="Times New Roman" w:hAnsi="Times New Roman"/>
          <w:i/>
          <w:sz w:val="24"/>
          <w:szCs w:val="24"/>
          <w:lang w:val="en-GB" w:eastAsia="en-GB"/>
        </w:rPr>
        <w:t>Mugil</w:t>
      </w:r>
      <w:r w:rsidR="000B2E54" w:rsidRPr="000B2E54">
        <w:rPr>
          <w:rFonts w:ascii="Times New Roman" w:eastAsia="Times New Roman" w:hAnsi="Times New Roman"/>
          <w:sz w:val="24"/>
          <w:szCs w:val="24"/>
          <w:lang w:val="en-GB" w:eastAsia="en-GB"/>
        </w:rPr>
        <w:t xml:space="preserve"> </w:t>
      </w:r>
      <w:r w:rsidR="000B2E54" w:rsidRPr="000B2E54">
        <w:rPr>
          <w:rFonts w:ascii="Times New Roman" w:eastAsia="Times New Roman" w:hAnsi="Times New Roman"/>
          <w:i/>
          <w:sz w:val="24"/>
          <w:szCs w:val="24"/>
          <w:lang w:val="en-GB" w:eastAsia="en-GB"/>
        </w:rPr>
        <w:t>cephalus</w:t>
      </w:r>
      <w:r w:rsidR="000B2E54" w:rsidRPr="000B2E54">
        <w:rPr>
          <w:rFonts w:ascii="Times New Roman" w:eastAsia="Times New Roman" w:hAnsi="Times New Roman"/>
          <w:sz w:val="24"/>
          <w:szCs w:val="24"/>
          <w:lang w:val="en-GB" w:eastAsia="en-GB"/>
        </w:rPr>
        <w:t xml:space="preserve"> (El-Bakary and El-Gamal, 2010), and </w:t>
      </w:r>
      <w:proofErr w:type="spellStart"/>
      <w:r w:rsidR="000B2E54" w:rsidRPr="000B2E54">
        <w:rPr>
          <w:rFonts w:ascii="Times New Roman" w:eastAsia="Times New Roman" w:hAnsi="Times New Roman"/>
          <w:i/>
          <w:sz w:val="24"/>
          <w:szCs w:val="24"/>
          <w:lang w:val="en-GB" w:eastAsia="en-GB"/>
        </w:rPr>
        <w:t>Aphanius</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i/>
          <w:sz w:val="24"/>
          <w:szCs w:val="24"/>
          <w:lang w:val="en-GB" w:eastAsia="en-GB"/>
        </w:rPr>
        <w:t>persicus</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Monsefi</w:t>
      </w:r>
      <w:proofErr w:type="spellEnd"/>
      <w:r w:rsidR="000B2E54" w:rsidRPr="000B2E54">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xml:space="preserve">., 2010). </w:t>
      </w:r>
      <w:r>
        <w:rPr>
          <w:rFonts w:ascii="Times New Roman" w:eastAsia="Times New Roman" w:hAnsi="Times New Roman"/>
          <w:sz w:val="24"/>
          <w:szCs w:val="24"/>
          <w:lang w:val="en-GB" w:eastAsia="en-GB"/>
        </w:rPr>
        <w:t>“</w:t>
      </w:r>
      <w:r w:rsidR="000B2E54" w:rsidRPr="000B2E54">
        <w:rPr>
          <w:rFonts w:ascii="Times New Roman" w:eastAsia="Times New Roman" w:hAnsi="Times New Roman"/>
          <w:sz w:val="24"/>
          <w:szCs w:val="24"/>
          <w:lang w:val="en-GB" w:eastAsia="en-GB"/>
        </w:rPr>
        <w:t xml:space="preserve">In contrast, the acinar arrangement found in the livers of </w:t>
      </w:r>
      <w:r w:rsidR="000B2E54" w:rsidRPr="000B2E54">
        <w:rPr>
          <w:rFonts w:ascii="Times New Roman" w:eastAsia="Times New Roman" w:hAnsi="Times New Roman"/>
          <w:i/>
          <w:sz w:val="24"/>
          <w:szCs w:val="24"/>
          <w:lang w:val="en-GB" w:eastAsia="en-GB"/>
        </w:rPr>
        <w:t>A. stellatus</w:t>
      </w:r>
      <w:r w:rsidR="000B2E54" w:rsidRPr="000B2E54">
        <w:rPr>
          <w:rFonts w:ascii="Times New Roman" w:eastAsia="Times New Roman" w:hAnsi="Times New Roman"/>
          <w:sz w:val="24"/>
          <w:szCs w:val="24"/>
          <w:lang w:val="en-GB" w:eastAsia="en-GB"/>
        </w:rPr>
        <w:t xml:space="preserve"> and </w:t>
      </w:r>
      <w:r w:rsidR="000B2E54" w:rsidRPr="000B2E54">
        <w:rPr>
          <w:rFonts w:ascii="Times New Roman" w:eastAsia="Times New Roman" w:hAnsi="Times New Roman"/>
          <w:i/>
          <w:sz w:val="24"/>
          <w:szCs w:val="24"/>
          <w:lang w:val="en-GB" w:eastAsia="en-GB"/>
        </w:rPr>
        <w:t xml:space="preserve">P. </w:t>
      </w:r>
      <w:proofErr w:type="spellStart"/>
      <w:r w:rsidR="000B2E54" w:rsidRPr="000B2E54">
        <w:rPr>
          <w:rFonts w:ascii="Times New Roman" w:eastAsia="Times New Roman" w:hAnsi="Times New Roman"/>
          <w:i/>
          <w:sz w:val="24"/>
          <w:szCs w:val="24"/>
          <w:lang w:val="en-GB" w:eastAsia="en-GB"/>
        </w:rPr>
        <w:t>sanitwongsei</w:t>
      </w:r>
      <w:proofErr w:type="spellEnd"/>
      <w:r>
        <w:rPr>
          <w:rFonts w:ascii="Times New Roman" w:eastAsia="Times New Roman" w:hAnsi="Times New Roman"/>
          <w:i/>
          <w:sz w:val="24"/>
          <w:szCs w:val="24"/>
          <w:lang w:val="en-GB" w:eastAsia="en-GB"/>
        </w:rPr>
        <w:t>”</w:t>
      </w:r>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Sayrafi</w:t>
      </w:r>
      <w:proofErr w:type="spellEnd"/>
      <w:r w:rsidR="000B2E54" w:rsidRPr="000B2E54">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2011).</w:t>
      </w:r>
    </w:p>
    <w:p w14:paraId="137B3A68" w14:textId="6B6E4997" w:rsidR="00D46A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Histological investigation of the liver tissues showed a typical structural organisation of the parenchymatous cell appearance of the hepatocytes in the untreated fishes (Plate 1a). </w:t>
      </w:r>
      <w:proofErr w:type="spellStart"/>
      <w:r w:rsidR="005D5A4B" w:rsidRPr="005D5A4B">
        <w:rPr>
          <w:rFonts w:ascii="Times New Roman" w:eastAsia="Times New Roman" w:hAnsi="Times New Roman"/>
          <w:sz w:val="24"/>
          <w:szCs w:val="24"/>
          <w:lang w:val="en-GB" w:eastAsia="en-GB"/>
        </w:rPr>
        <w:lastRenderedPageBreak/>
        <w:t>Ogundiran</w:t>
      </w:r>
      <w:proofErr w:type="spellEnd"/>
      <w:r w:rsidR="005D5A4B" w:rsidRPr="005D5A4B">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5D5A4B" w:rsidRPr="005D5A4B">
        <w:rPr>
          <w:rFonts w:ascii="Times New Roman" w:eastAsia="Times New Roman" w:hAnsi="Times New Roman"/>
          <w:sz w:val="24"/>
          <w:szCs w:val="24"/>
          <w:lang w:val="en-GB" w:eastAsia="en-GB"/>
        </w:rPr>
        <w:t xml:space="preserve">. (2010) reported </w:t>
      </w:r>
      <w:r w:rsidR="00E871C7">
        <w:rPr>
          <w:rFonts w:ascii="Times New Roman" w:eastAsia="Times New Roman" w:hAnsi="Times New Roman"/>
          <w:sz w:val="24"/>
          <w:szCs w:val="24"/>
          <w:lang w:val="en-GB" w:eastAsia="en-GB"/>
        </w:rPr>
        <w:t>“</w:t>
      </w:r>
      <w:r w:rsidR="005D5A4B" w:rsidRPr="005D5A4B">
        <w:rPr>
          <w:rFonts w:ascii="Times New Roman" w:eastAsia="Times New Roman" w:hAnsi="Times New Roman"/>
          <w:sz w:val="24"/>
          <w:szCs w:val="24"/>
          <w:lang w:val="en-GB" w:eastAsia="en-GB"/>
        </w:rPr>
        <w:t xml:space="preserve">a series of histological degradations in the </w:t>
      </w:r>
      <w:r w:rsidR="00826468" w:rsidRPr="00826468">
        <w:rPr>
          <w:rFonts w:ascii="Times New Roman" w:eastAsia="Times New Roman" w:hAnsi="Times New Roman"/>
          <w:i/>
          <w:sz w:val="24"/>
          <w:szCs w:val="24"/>
          <w:lang w:val="en-GB" w:eastAsia="en-GB"/>
        </w:rPr>
        <w:t xml:space="preserve">C. </w:t>
      </w:r>
      <w:proofErr w:type="spellStart"/>
      <w:r w:rsidR="00826468" w:rsidRPr="00826468">
        <w:rPr>
          <w:rFonts w:ascii="Times New Roman" w:eastAsia="Times New Roman" w:hAnsi="Times New Roman"/>
          <w:i/>
          <w:sz w:val="24"/>
          <w:szCs w:val="24"/>
          <w:lang w:val="en-GB" w:eastAsia="en-GB"/>
        </w:rPr>
        <w:t>gariepinus</w:t>
      </w:r>
      <w:proofErr w:type="spellEnd"/>
      <w:r w:rsidR="005D5A4B" w:rsidRPr="005D5A4B">
        <w:rPr>
          <w:rFonts w:ascii="Times New Roman" w:eastAsia="Times New Roman" w:hAnsi="Times New Roman"/>
          <w:sz w:val="24"/>
          <w:szCs w:val="24"/>
          <w:lang w:val="en-GB" w:eastAsia="en-GB"/>
        </w:rPr>
        <w:t xml:space="preserve"> exposed to varying concentrations of detergent effluents, and </w:t>
      </w:r>
      <w:r w:rsidR="005D5A4B">
        <w:rPr>
          <w:rFonts w:ascii="Times New Roman" w:eastAsia="Times New Roman" w:hAnsi="Times New Roman"/>
          <w:sz w:val="24"/>
          <w:szCs w:val="24"/>
          <w:lang w:val="en-GB" w:eastAsia="en-GB"/>
        </w:rPr>
        <w:t>the fishes in the treated group</w:t>
      </w:r>
      <w:r w:rsidR="00E871C7">
        <w:rPr>
          <w:rFonts w:ascii="Times New Roman" w:eastAsia="Times New Roman" w:hAnsi="Times New Roman"/>
          <w:sz w:val="24"/>
          <w:szCs w:val="24"/>
          <w:lang w:val="en-GB" w:eastAsia="en-GB"/>
        </w:rPr>
        <w:t>”</w:t>
      </w:r>
      <w:r w:rsidR="005D5A4B">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sz w:val="24"/>
          <w:szCs w:val="24"/>
          <w:lang w:val="en-GB" w:eastAsia="en-GB"/>
        </w:rPr>
        <w:t>Plates 1b</w:t>
      </w:r>
      <w:r w:rsidR="005D5A4B">
        <w:rPr>
          <w:rFonts w:ascii="Times New Roman" w:eastAsia="Times New Roman" w:hAnsi="Times New Roman"/>
          <w:sz w:val="24"/>
          <w:szCs w:val="24"/>
          <w:lang w:val="en-GB" w:eastAsia="en-GB"/>
        </w:rPr>
        <w:t xml:space="preserve"> to 1</w:t>
      </w:r>
      <w:r w:rsidR="005D5A4B" w:rsidRPr="005D5A4B">
        <w:rPr>
          <w:rFonts w:ascii="Times New Roman" w:eastAsia="Times New Roman" w:hAnsi="Times New Roman"/>
          <w:sz w:val="24"/>
          <w:szCs w:val="24"/>
          <w:lang w:val="en-GB" w:eastAsia="en-GB"/>
        </w:rPr>
        <w:t>e in this study showed the major histological abnormalities of oedema, cellular infiltration, congestion of the central vein, and cellular necrosis, which showed a progressive architectural distortion at varied concentr</w:t>
      </w:r>
      <w:r w:rsidR="00C263DE">
        <w:rPr>
          <w:rFonts w:ascii="Times New Roman" w:eastAsia="Times New Roman" w:hAnsi="Times New Roman"/>
          <w:sz w:val="24"/>
          <w:szCs w:val="24"/>
          <w:lang w:val="en-GB" w:eastAsia="en-GB"/>
        </w:rPr>
        <w:t xml:space="preserve">ations and periods of exposure. </w:t>
      </w:r>
      <w:r w:rsidR="00E871C7">
        <w:rPr>
          <w:rFonts w:ascii="Times New Roman" w:eastAsia="Times New Roman" w:hAnsi="Times New Roman"/>
          <w:sz w:val="24"/>
          <w:szCs w:val="24"/>
          <w:lang w:val="en-GB" w:eastAsia="en-GB"/>
        </w:rPr>
        <w:t>“</w:t>
      </w:r>
      <w:r w:rsidRPr="008752AD">
        <w:rPr>
          <w:rFonts w:ascii="Times New Roman" w:eastAsia="Times New Roman" w:hAnsi="Times New Roman"/>
          <w:sz w:val="24"/>
          <w:szCs w:val="24"/>
          <w:lang w:val="en-GB" w:eastAsia="en-GB"/>
        </w:rPr>
        <w:t>The most generally encountered type of degenerative changes was congestion, vacuolization of hepatocytes, cellular infiltration, and focal areas of necrosis. The liver of the exposed organisms revealed slight vacuolated cells, which is an indication of fatty degeneration of hepatocytes. Cellular necrosis as observed in this work probably resulted from excessive work required by the fish to get rid of the toxicants from its body during the process of self-detoxification</w:t>
      </w:r>
      <w:r w:rsidR="00E871C7">
        <w:rPr>
          <w:rFonts w:ascii="Times New Roman" w:eastAsia="Times New Roman" w:hAnsi="Times New Roman"/>
          <w:sz w:val="24"/>
          <w:szCs w:val="24"/>
          <w:lang w:val="en-GB" w:eastAsia="en-GB"/>
        </w:rPr>
        <w:t>”</w:t>
      </w:r>
      <w:r w:rsidRPr="008752AD">
        <w:rPr>
          <w:rFonts w:ascii="Times New Roman" w:eastAsia="Times New Roman" w:hAnsi="Times New Roman"/>
          <w:sz w:val="24"/>
          <w:szCs w:val="24"/>
          <w:lang w:val="en-GB" w:eastAsia="en-GB"/>
        </w:rPr>
        <w:t xml:space="preserve"> (</w:t>
      </w:r>
      <w:proofErr w:type="spellStart"/>
      <w:r w:rsidRPr="008752AD">
        <w:rPr>
          <w:rFonts w:ascii="Times New Roman" w:eastAsia="Times New Roman" w:hAnsi="Times New Roman"/>
          <w:sz w:val="24"/>
          <w:szCs w:val="24"/>
          <w:lang w:val="en-GB" w:eastAsia="en-GB"/>
        </w:rPr>
        <w:t>Steinel</w:t>
      </w:r>
      <w:proofErr w:type="spellEnd"/>
      <w:r w:rsidRPr="008752AD">
        <w:rPr>
          <w:rFonts w:ascii="Times New Roman" w:eastAsia="Times New Roman" w:hAnsi="Times New Roman"/>
          <w:sz w:val="24"/>
          <w:szCs w:val="24"/>
          <w:lang w:val="en-GB" w:eastAsia="en-GB"/>
        </w:rPr>
        <w:t xml:space="preserve"> and </w:t>
      </w:r>
      <w:proofErr w:type="spellStart"/>
      <w:r w:rsidRPr="008752AD">
        <w:rPr>
          <w:rFonts w:ascii="Times New Roman" w:eastAsia="Times New Roman" w:hAnsi="Times New Roman"/>
          <w:sz w:val="24"/>
          <w:szCs w:val="24"/>
          <w:lang w:val="en-GB" w:eastAsia="en-GB"/>
        </w:rPr>
        <w:t>Bolnick</w:t>
      </w:r>
      <w:proofErr w:type="spellEnd"/>
      <w:r w:rsidRPr="008752AD">
        <w:rPr>
          <w:rFonts w:ascii="Times New Roman" w:eastAsia="Times New Roman" w:hAnsi="Times New Roman"/>
          <w:sz w:val="24"/>
          <w:szCs w:val="24"/>
          <w:lang w:val="en-GB" w:eastAsia="en-GB"/>
        </w:rPr>
        <w:t xml:space="preserve">, 2017). </w:t>
      </w:r>
    </w:p>
    <w:p w14:paraId="797C564F" w14:textId="657B138D" w:rsidR="00D46A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High accumulation of several components of the DEP in the liver is a pointer to the fact that the liver plays a major role in the accumulation and detoxification. </w:t>
      </w:r>
      <w:proofErr w:type="spellStart"/>
      <w:r w:rsidRPr="008752AD">
        <w:rPr>
          <w:rFonts w:ascii="Times New Roman" w:eastAsia="Times New Roman" w:hAnsi="Times New Roman"/>
          <w:sz w:val="24"/>
          <w:szCs w:val="24"/>
          <w:lang w:val="en-GB" w:eastAsia="en-GB"/>
        </w:rPr>
        <w:t>Ogundiran</w:t>
      </w:r>
      <w:proofErr w:type="spellEnd"/>
      <w:r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i/>
          <w:iCs/>
          <w:sz w:val="24"/>
          <w:szCs w:val="24"/>
          <w:lang w:val="en-GB" w:eastAsia="en-GB"/>
        </w:rPr>
        <w:t>.</w:t>
      </w:r>
      <w:r w:rsidRPr="008752AD">
        <w:rPr>
          <w:rFonts w:ascii="Times New Roman" w:eastAsia="Times New Roman" w:hAnsi="Times New Roman"/>
          <w:sz w:val="24"/>
          <w:szCs w:val="24"/>
          <w:lang w:val="en-GB" w:eastAsia="en-GB"/>
        </w:rPr>
        <w:t xml:space="preserve"> (2010) submitted that </w:t>
      </w:r>
      <w:r w:rsidR="00E871C7">
        <w:rPr>
          <w:rFonts w:ascii="Times New Roman" w:eastAsia="Times New Roman" w:hAnsi="Times New Roman"/>
          <w:sz w:val="24"/>
          <w:szCs w:val="24"/>
          <w:lang w:val="en-GB" w:eastAsia="en-GB"/>
        </w:rPr>
        <w:t>“</w:t>
      </w:r>
      <w:r w:rsidRPr="008752AD">
        <w:rPr>
          <w:rFonts w:ascii="Times New Roman" w:eastAsia="Times New Roman" w:hAnsi="Times New Roman"/>
          <w:sz w:val="24"/>
          <w:szCs w:val="24"/>
          <w:lang w:val="en-GB" w:eastAsia="en-GB"/>
        </w:rPr>
        <w:t>fishes are known to possess a sequestering agent (metallothionein); the bioaccumulation of these trace elements in the liver tissue reaches a proportion in which the function of the liver is impeded, thus resulting in a progressive degeneration of the liver cells syncytial arrangement.</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Therefore, cellular necrosis became evident as the concentration increases, and this may be due to the inability of fishes to regenerate new liver cells. </w:t>
      </w:r>
      <w:r w:rsidR="00D46AAD" w:rsidRPr="00D46AAD">
        <w:rPr>
          <w:rFonts w:ascii="Times New Roman" w:eastAsia="Times New Roman" w:hAnsi="Times New Roman"/>
          <w:sz w:val="24"/>
          <w:szCs w:val="24"/>
          <w:lang w:val="en-GB" w:eastAsia="en-GB"/>
        </w:rPr>
        <w:t>Additionally, it was not</w:t>
      </w:r>
      <w:r w:rsidR="00F568A7">
        <w:rPr>
          <w:rFonts w:ascii="Times New Roman" w:eastAsia="Times New Roman" w:hAnsi="Times New Roman"/>
          <w:sz w:val="24"/>
          <w:szCs w:val="24"/>
          <w:lang w:val="en-GB" w:eastAsia="en-GB"/>
        </w:rPr>
        <w:t>ic</w:t>
      </w:r>
      <w:r w:rsidR="00D46AAD" w:rsidRPr="00D46AAD">
        <w:rPr>
          <w:rFonts w:ascii="Times New Roman" w:eastAsia="Times New Roman" w:hAnsi="Times New Roman"/>
          <w:sz w:val="24"/>
          <w:szCs w:val="24"/>
          <w:lang w:val="en-GB" w:eastAsia="en-GB"/>
        </w:rPr>
        <w:t>ed that the histopathological alterations in the liver led to metabolic issues; these were particularly noticeable in the oedematous cells, which are a sign of bile stagnation in exposed fish's livers. This lesion is characterised by bile remnants in the form of droplets in the hepatocyte's cytoplasm</w:t>
      </w:r>
      <w:r w:rsidR="00E871C7">
        <w:rPr>
          <w:rFonts w:ascii="Times New Roman" w:eastAsia="Times New Roman" w:hAnsi="Times New Roman"/>
          <w:sz w:val="24"/>
          <w:szCs w:val="24"/>
          <w:lang w:val="en-GB" w:eastAsia="en-GB"/>
        </w:rPr>
        <w:t>”</w:t>
      </w:r>
      <w:r w:rsidR="00D46AAD" w:rsidRPr="00D46AAD">
        <w:rPr>
          <w:rFonts w:ascii="Times New Roman" w:eastAsia="Times New Roman" w:hAnsi="Times New Roman"/>
          <w:sz w:val="24"/>
          <w:szCs w:val="24"/>
          <w:lang w:val="en-GB" w:eastAsia="en-GB"/>
        </w:rPr>
        <w:t xml:space="preserve">. This provided compelling evidence in favour of the claims made by Pacheco and Santos (2002) and </w:t>
      </w:r>
      <w:proofErr w:type="spellStart"/>
      <w:r w:rsidR="00D46AAD" w:rsidRPr="00D46AAD">
        <w:rPr>
          <w:rFonts w:ascii="Times New Roman" w:eastAsia="Times New Roman" w:hAnsi="Times New Roman"/>
          <w:sz w:val="24"/>
          <w:szCs w:val="24"/>
          <w:lang w:val="en-GB" w:eastAsia="en-GB"/>
        </w:rPr>
        <w:t>Ogundiran</w:t>
      </w:r>
      <w:proofErr w:type="spellEnd"/>
      <w:r w:rsidR="00D46AAD" w:rsidRPr="00D46AAD">
        <w:rPr>
          <w:rFonts w:ascii="Times New Roman" w:eastAsia="Times New Roman" w:hAnsi="Times New Roman"/>
          <w:sz w:val="24"/>
          <w:szCs w:val="24"/>
          <w:lang w:val="en-GB" w:eastAsia="en-GB"/>
        </w:rPr>
        <w:t xml:space="preserve"> </w:t>
      </w:r>
      <w:r w:rsidR="00D46AAD" w:rsidRPr="00D46AAD">
        <w:rPr>
          <w:rFonts w:ascii="Times New Roman" w:eastAsia="Times New Roman" w:hAnsi="Times New Roman"/>
          <w:i/>
          <w:sz w:val="24"/>
          <w:szCs w:val="24"/>
          <w:lang w:val="en-GB" w:eastAsia="en-GB"/>
        </w:rPr>
        <w:t>et al</w:t>
      </w:r>
      <w:r w:rsidR="00D46AAD" w:rsidRPr="00D46AAD">
        <w:rPr>
          <w:rFonts w:ascii="Times New Roman" w:eastAsia="Times New Roman" w:hAnsi="Times New Roman"/>
          <w:sz w:val="24"/>
          <w:szCs w:val="24"/>
          <w:lang w:val="en-GB" w:eastAsia="en-GB"/>
        </w:rPr>
        <w:t>. (2010) that bile is not being released from the liver, which is also a sign of potential harm to the liver's hepatic metabolic processes.</w:t>
      </w:r>
    </w:p>
    <w:p w14:paraId="320818B0" w14:textId="3B1B0677" w:rsidR="001F2047" w:rsidRDefault="00D46AAD" w:rsidP="00C263DE">
      <w:pPr>
        <w:spacing w:after="0" w:line="360" w:lineRule="auto"/>
        <w:ind w:firstLine="720"/>
        <w:jc w:val="both"/>
        <w:rPr>
          <w:rFonts w:ascii="Times New Roman" w:eastAsia="Times New Roman" w:hAnsi="Times New Roman"/>
          <w:sz w:val="24"/>
          <w:szCs w:val="24"/>
          <w:lang w:val="en-GB" w:eastAsia="en-GB"/>
        </w:rPr>
      </w:pPr>
      <w:r w:rsidRPr="00D46AAD">
        <w:rPr>
          <w:rFonts w:ascii="Times New Roman" w:eastAsia="Times New Roman" w:hAnsi="Times New Roman"/>
          <w:sz w:val="24"/>
          <w:szCs w:val="24"/>
          <w:lang w:val="en-GB" w:eastAsia="en-GB"/>
        </w:rPr>
        <w:t xml:space="preserve">Important hepatic lesions like degenerative and necrotic processes are typically linked to an increase in the degree of damage done to the liver tissue of the </w:t>
      </w:r>
      <w:r>
        <w:rPr>
          <w:rFonts w:ascii="Times New Roman" w:eastAsia="Times New Roman" w:hAnsi="Times New Roman"/>
          <w:sz w:val="24"/>
          <w:szCs w:val="24"/>
          <w:lang w:val="en-GB" w:eastAsia="en-GB"/>
        </w:rPr>
        <w:t>test organisms</w:t>
      </w:r>
      <w:r w:rsidRPr="00D46AAD">
        <w:rPr>
          <w:rFonts w:ascii="Times New Roman" w:eastAsia="Times New Roman" w:hAnsi="Times New Roman"/>
          <w:sz w:val="24"/>
          <w:szCs w:val="24"/>
          <w:lang w:val="en-GB" w:eastAsia="en-GB"/>
        </w:rPr>
        <w:t xml:space="preserve"> held in 26.0</w:t>
      </w:r>
      <w:r>
        <w:rPr>
          <w:rFonts w:ascii="Times New Roman" w:eastAsia="Times New Roman" w:hAnsi="Times New Roman"/>
          <w:sz w:val="24"/>
          <w:szCs w:val="24"/>
          <w:lang w:val="en-GB" w:eastAsia="en-GB"/>
        </w:rPr>
        <w:t>, 34.5, 43.25, and 53.8 µL/L DEP.</w:t>
      </w:r>
      <w:r w:rsidRPr="00D46AAD">
        <w:rPr>
          <w:rFonts w:ascii="Times New Roman" w:eastAsia="Times New Roman" w:hAnsi="Times New Roman"/>
          <w:sz w:val="24"/>
          <w:szCs w:val="24"/>
          <w:lang w:val="en-GB" w:eastAsia="en-GB"/>
        </w:rPr>
        <w:t xml:space="preserve"> </w:t>
      </w:r>
      <w:r>
        <w:rPr>
          <w:rFonts w:ascii="Times New Roman" w:eastAsia="Times New Roman" w:hAnsi="Times New Roman"/>
          <w:sz w:val="24"/>
          <w:szCs w:val="24"/>
          <w:lang w:val="en-GB" w:eastAsia="en-GB"/>
        </w:rPr>
        <w:t>T</w:t>
      </w:r>
      <w:r w:rsidRPr="00D46AAD">
        <w:rPr>
          <w:rFonts w:ascii="Times New Roman" w:eastAsia="Times New Roman" w:hAnsi="Times New Roman"/>
          <w:sz w:val="24"/>
          <w:szCs w:val="24"/>
          <w:lang w:val="en-GB" w:eastAsia="en-GB"/>
        </w:rPr>
        <w:t xml:space="preserve">his observation was consistent with the submission of Chang </w:t>
      </w:r>
      <w:r w:rsidRPr="00D46AAD">
        <w:rPr>
          <w:rFonts w:ascii="Times New Roman" w:eastAsia="Times New Roman" w:hAnsi="Times New Roman"/>
          <w:i/>
          <w:sz w:val="24"/>
          <w:szCs w:val="24"/>
          <w:lang w:val="en-GB" w:eastAsia="en-GB"/>
        </w:rPr>
        <w:t>et al</w:t>
      </w:r>
      <w:r w:rsidRPr="00D46AAD">
        <w:rPr>
          <w:rFonts w:ascii="Times New Roman" w:eastAsia="Times New Roman" w:hAnsi="Times New Roman"/>
          <w:sz w:val="24"/>
          <w:szCs w:val="24"/>
          <w:lang w:val="en-GB" w:eastAsia="en-GB"/>
        </w:rPr>
        <w:t>. (</w:t>
      </w:r>
      <w:r>
        <w:rPr>
          <w:rFonts w:ascii="Times New Roman" w:eastAsia="Times New Roman" w:hAnsi="Times New Roman"/>
          <w:sz w:val="24"/>
          <w:szCs w:val="24"/>
          <w:lang w:val="en-GB" w:eastAsia="en-GB"/>
        </w:rPr>
        <w:t>1998), Pacheco</w:t>
      </w:r>
      <w:r w:rsidR="00C263DE">
        <w:rPr>
          <w:rFonts w:ascii="Times New Roman" w:eastAsia="Times New Roman" w:hAnsi="Times New Roman"/>
          <w:sz w:val="24"/>
          <w:szCs w:val="24"/>
          <w:lang w:val="en-GB" w:eastAsia="en-GB"/>
        </w:rPr>
        <w:t xml:space="preserve"> and Santos (2002). </w:t>
      </w:r>
      <w:r w:rsidR="00E871C7">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 xml:space="preserve">Furthermore, the presence of bile stagnation/accumulation and </w:t>
      </w:r>
      <w:proofErr w:type="spellStart"/>
      <w:r w:rsidR="008752AD" w:rsidRPr="008752AD">
        <w:rPr>
          <w:rFonts w:ascii="Times New Roman" w:eastAsia="Times New Roman" w:hAnsi="Times New Roman"/>
          <w:sz w:val="24"/>
          <w:szCs w:val="24"/>
          <w:lang w:val="en-GB" w:eastAsia="en-GB"/>
        </w:rPr>
        <w:t>melanomacrophages</w:t>
      </w:r>
      <w:proofErr w:type="spellEnd"/>
      <w:r w:rsidR="008752AD" w:rsidRPr="008752AD">
        <w:rPr>
          <w:rFonts w:ascii="Times New Roman" w:eastAsia="Times New Roman" w:hAnsi="Times New Roman"/>
          <w:sz w:val="24"/>
          <w:szCs w:val="24"/>
          <w:lang w:val="en-GB" w:eastAsia="en-GB"/>
        </w:rPr>
        <w:t xml:space="preserve"> in great quantity in the liver of exposed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008752AD" w:rsidRPr="008752AD">
        <w:rPr>
          <w:rFonts w:ascii="Times New Roman" w:eastAsia="Times New Roman" w:hAnsi="Times New Roman"/>
          <w:sz w:val="24"/>
          <w:szCs w:val="24"/>
          <w:lang w:val="en-GB" w:eastAsia="en-GB"/>
        </w:rPr>
        <w:t xml:space="preserve"> is strong evidence that this organ suffered structural and metabolic damage due to the exposure to the DEP, and this is in a way signalling the fact that the toxicant is fatal in its potency</w:t>
      </w:r>
      <w:r w:rsidR="00E871C7">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 xml:space="preserve"> (</w:t>
      </w:r>
      <w:proofErr w:type="spellStart"/>
      <w:r w:rsidR="008752AD" w:rsidRPr="008752AD">
        <w:rPr>
          <w:rFonts w:ascii="Times New Roman" w:eastAsia="Times New Roman" w:hAnsi="Times New Roman"/>
          <w:sz w:val="24"/>
          <w:szCs w:val="24"/>
          <w:lang w:val="en-GB" w:eastAsia="en-GB"/>
        </w:rPr>
        <w:t>Haaparata</w:t>
      </w:r>
      <w:proofErr w:type="spellEnd"/>
      <w:r w:rsidR="008752AD"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1996).</w:t>
      </w:r>
      <w:r w:rsidR="00C263DE">
        <w:rPr>
          <w:rFonts w:ascii="Times New Roman" w:eastAsia="Times New Roman" w:hAnsi="Times New Roman"/>
          <w:sz w:val="24"/>
          <w:szCs w:val="24"/>
          <w:lang w:val="en-GB" w:eastAsia="en-GB"/>
        </w:rPr>
        <w:t xml:space="preserve"> </w:t>
      </w:r>
      <w:r w:rsidR="00E871C7">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 xml:space="preserve">Generally, the alterations found in the kidney are shown in Plates 3a-e. The most important </w:t>
      </w:r>
      <w:r w:rsidR="008752AD" w:rsidRPr="008752AD">
        <w:rPr>
          <w:rFonts w:ascii="Times New Roman" w:eastAsia="Times New Roman" w:hAnsi="Times New Roman"/>
          <w:sz w:val="24"/>
          <w:szCs w:val="24"/>
          <w:lang w:val="en-GB" w:eastAsia="en-GB"/>
        </w:rPr>
        <w:lastRenderedPageBreak/>
        <w:t>change found in the glomerulus of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008752AD" w:rsidRPr="008752AD">
        <w:rPr>
          <w:rFonts w:ascii="Times New Roman" w:eastAsia="Times New Roman" w:hAnsi="Times New Roman"/>
          <w:i/>
          <w:iCs/>
          <w:sz w:val="24"/>
          <w:szCs w:val="24"/>
          <w:lang w:val="en-GB" w:eastAsia="en-GB"/>
        </w:rPr>
        <w:t xml:space="preserve"> </w:t>
      </w:r>
      <w:r w:rsidR="008752AD" w:rsidRPr="008752AD">
        <w:rPr>
          <w:rFonts w:ascii="Times New Roman" w:eastAsia="Times New Roman" w:hAnsi="Times New Roman"/>
          <w:sz w:val="24"/>
          <w:szCs w:val="24"/>
          <w:lang w:val="en-GB" w:eastAsia="en-GB"/>
        </w:rPr>
        <w:t>kidney was glomerular expansion, resulting in reduction of Bowman's space. In the tubules, the most frequent alterations were cloudy swelling (Plate 3b and c), occlusion of tubular lumen (Plate 3d), and hyaline droplet degeneration (Plate 3d). Less frequently, regenerating tubules (Plate 3e) were seen. The fish kidney is one of the first organs to be affected by contaminants in the water</w:t>
      </w:r>
      <w:r w:rsidR="00E871C7">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 xml:space="preserve"> (</w:t>
      </w:r>
      <w:proofErr w:type="spellStart"/>
      <w:r w:rsidR="008752AD" w:rsidRPr="008752AD">
        <w:rPr>
          <w:rFonts w:ascii="Times New Roman" w:eastAsia="Times New Roman" w:hAnsi="Times New Roman"/>
          <w:sz w:val="24"/>
          <w:szCs w:val="24"/>
          <w:lang w:val="en-GB" w:eastAsia="en-GB"/>
        </w:rPr>
        <w:t>Thophon</w:t>
      </w:r>
      <w:proofErr w:type="spellEnd"/>
      <w:r w:rsidR="008752AD" w:rsidRPr="008752AD">
        <w:rPr>
          <w:rFonts w:ascii="Times New Roman" w:eastAsia="Times New Roman" w:hAnsi="Times New Roman"/>
          <w:sz w:val="24"/>
          <w:szCs w:val="24"/>
          <w:lang w:val="en-GB" w:eastAsia="en-GB"/>
        </w:rPr>
        <w:t>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i/>
          <w:iCs/>
          <w:sz w:val="24"/>
          <w:szCs w:val="24"/>
          <w:lang w:val="en-GB" w:eastAsia="en-GB"/>
        </w:rPr>
        <w:t>.,</w:t>
      </w:r>
      <w:r w:rsidR="008752AD" w:rsidRPr="008752AD">
        <w:rPr>
          <w:rFonts w:ascii="Times New Roman" w:eastAsia="Times New Roman" w:hAnsi="Times New Roman"/>
          <w:sz w:val="24"/>
          <w:szCs w:val="24"/>
          <w:lang w:val="en-GB" w:eastAsia="en-GB"/>
        </w:rPr>
        <w:t xml:space="preserve"> 2003). </w:t>
      </w:r>
    </w:p>
    <w:p w14:paraId="7BA7DD18" w14:textId="518CD93A" w:rsidR="008752AD" w:rsidRPr="008752AD" w:rsidRDefault="00E871C7" w:rsidP="00C263DE">
      <w:pPr>
        <w:spacing w:after="0" w:line="360" w:lineRule="auto"/>
        <w:ind w:firstLine="720"/>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Most common alterations found in the kidney of fishes in the control stock are mild tubule degeneration (cloudy swelling and hyaline droplets) and changes in the corpuscle, such as dilation of capillaries in the glomerulus and reduction of Bowman´s space</w:t>
      </w:r>
      <w:r>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 xml:space="preserve"> </w:t>
      </w:r>
      <w:r w:rsidR="00B35C5A" w:rsidRPr="00B35C5A">
        <w:rPr>
          <w:rFonts w:ascii="Times New Roman" w:hAnsi="Times New Roman"/>
          <w:sz w:val="24"/>
        </w:rPr>
        <w:t>(Caspers, 1984)</w:t>
      </w:r>
      <w:r w:rsidR="008752AD" w:rsidRPr="008752AD">
        <w:rPr>
          <w:rFonts w:ascii="Times New Roman" w:eastAsia="Times New Roman" w:hAnsi="Times New Roman"/>
          <w:sz w:val="24"/>
          <w:szCs w:val="24"/>
          <w:lang w:val="en-GB" w:eastAsia="en-GB"/>
        </w:rPr>
        <w:t xml:space="preserve">; all these may be due to mis-handling of the fishes. Exposure to DEP caused alterations in the tubules and glomerulus, such as were described by </w:t>
      </w:r>
      <w:proofErr w:type="spellStart"/>
      <w:r w:rsidR="008752AD" w:rsidRPr="008752AD">
        <w:rPr>
          <w:rFonts w:ascii="Times New Roman" w:eastAsia="Times New Roman" w:hAnsi="Times New Roman"/>
          <w:sz w:val="24"/>
          <w:szCs w:val="24"/>
          <w:lang w:val="en-GB" w:eastAsia="en-GB"/>
        </w:rPr>
        <w:t>Thophon</w:t>
      </w:r>
      <w:proofErr w:type="spellEnd"/>
      <w:r w:rsidR="008752AD" w:rsidRPr="008752AD">
        <w:rPr>
          <w:rFonts w:ascii="Times New Roman" w:eastAsia="Times New Roman" w:hAnsi="Times New Roman"/>
          <w:sz w:val="24"/>
          <w:szCs w:val="24"/>
          <w:lang w:val="en-GB" w:eastAsia="en-GB"/>
        </w:rPr>
        <w:t>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(2003) for the perch (</w:t>
      </w:r>
      <w:r w:rsidR="008752AD" w:rsidRPr="008752AD">
        <w:rPr>
          <w:rFonts w:ascii="Times New Roman" w:eastAsia="Times New Roman" w:hAnsi="Times New Roman"/>
          <w:i/>
          <w:iCs/>
          <w:sz w:val="24"/>
          <w:szCs w:val="24"/>
          <w:lang w:val="en-GB" w:eastAsia="en-GB"/>
        </w:rPr>
        <w:t>Lates calcarifer</w:t>
      </w:r>
      <w:r w:rsidR="008752AD" w:rsidRPr="008752AD">
        <w:rPr>
          <w:rFonts w:ascii="Times New Roman" w:eastAsia="Times New Roman" w:hAnsi="Times New Roman"/>
          <w:sz w:val="24"/>
          <w:szCs w:val="24"/>
          <w:lang w:val="en-GB" w:eastAsia="en-GB"/>
        </w:rPr>
        <w:t xml:space="preserve">) exposed to cadmium; Handy and Penrice (1993) found swollen Bowman´s capsule cells and </w:t>
      </w:r>
      <w:proofErr w:type="spellStart"/>
      <w:r w:rsidR="008752AD" w:rsidRPr="008752AD">
        <w:rPr>
          <w:rFonts w:ascii="Times New Roman" w:eastAsia="Times New Roman" w:hAnsi="Times New Roman"/>
          <w:sz w:val="24"/>
          <w:szCs w:val="24"/>
          <w:lang w:val="en-GB" w:eastAsia="en-GB"/>
        </w:rPr>
        <w:t>melanomacrophages</w:t>
      </w:r>
      <w:proofErr w:type="spellEnd"/>
      <w:r w:rsidR="008752AD" w:rsidRPr="008752AD">
        <w:rPr>
          <w:rFonts w:ascii="Times New Roman" w:eastAsia="Times New Roman" w:hAnsi="Times New Roman"/>
          <w:sz w:val="24"/>
          <w:szCs w:val="24"/>
          <w:lang w:val="en-GB" w:eastAsia="en-GB"/>
        </w:rPr>
        <w:t xml:space="preserve"> in the kidney of trout (</w:t>
      </w:r>
      <w:r w:rsidR="008752AD" w:rsidRPr="008752AD">
        <w:rPr>
          <w:rFonts w:ascii="Times New Roman" w:eastAsia="Times New Roman" w:hAnsi="Times New Roman"/>
          <w:i/>
          <w:iCs/>
          <w:sz w:val="24"/>
          <w:szCs w:val="24"/>
          <w:lang w:val="en-GB" w:eastAsia="en-GB"/>
        </w:rPr>
        <w:t>Salmo trutta</w:t>
      </w:r>
      <w:r w:rsidR="008752AD" w:rsidRPr="008752AD">
        <w:rPr>
          <w:rFonts w:ascii="Times New Roman" w:eastAsia="Times New Roman" w:hAnsi="Times New Roman"/>
          <w:sz w:val="24"/>
          <w:szCs w:val="24"/>
          <w:lang w:val="en-GB" w:eastAsia="en-GB"/>
        </w:rPr>
        <w:t>) and tilapia (</w:t>
      </w:r>
      <w:r w:rsidR="008752AD" w:rsidRPr="008752AD">
        <w:rPr>
          <w:rFonts w:ascii="Times New Roman" w:eastAsia="Times New Roman" w:hAnsi="Times New Roman"/>
          <w:i/>
          <w:iCs/>
          <w:sz w:val="24"/>
          <w:szCs w:val="24"/>
          <w:lang w:val="en-GB" w:eastAsia="en-GB"/>
        </w:rPr>
        <w:t xml:space="preserve">Oreochromis </w:t>
      </w:r>
      <w:proofErr w:type="spellStart"/>
      <w:r w:rsidR="008752AD" w:rsidRPr="008752AD">
        <w:rPr>
          <w:rFonts w:ascii="Times New Roman" w:eastAsia="Times New Roman" w:hAnsi="Times New Roman"/>
          <w:i/>
          <w:iCs/>
          <w:sz w:val="24"/>
          <w:szCs w:val="24"/>
          <w:lang w:val="en-GB" w:eastAsia="en-GB"/>
        </w:rPr>
        <w:t>mossambicus</w:t>
      </w:r>
      <w:proofErr w:type="spellEnd"/>
      <w:r w:rsidR="00C263DE">
        <w:rPr>
          <w:rFonts w:ascii="Times New Roman" w:eastAsia="Times New Roman" w:hAnsi="Times New Roman"/>
          <w:sz w:val="24"/>
          <w:szCs w:val="24"/>
          <w:lang w:val="en-GB" w:eastAsia="en-GB"/>
        </w:rPr>
        <w:t xml:space="preserve">) exposed to mercuric chloride. </w:t>
      </w:r>
      <w:r w:rsidR="001F2047" w:rsidRPr="001F2047">
        <w:rPr>
          <w:rFonts w:ascii="Times New Roman" w:eastAsia="Times New Roman" w:hAnsi="Times New Roman"/>
          <w:sz w:val="24"/>
          <w:szCs w:val="24"/>
          <w:lang w:val="en-GB" w:eastAsia="en-GB"/>
        </w:rPr>
        <w:t>Fish subjected to mixed environmental toxins (Pacheco and Santos,</w:t>
      </w:r>
      <w:r w:rsidR="00FF6395">
        <w:rPr>
          <w:rFonts w:ascii="Times New Roman" w:eastAsia="Times New Roman" w:hAnsi="Times New Roman"/>
          <w:sz w:val="24"/>
          <w:szCs w:val="24"/>
          <w:lang w:val="en-GB" w:eastAsia="en-GB"/>
        </w:rPr>
        <w:t xml:space="preserve"> 2002) and organic contaminants </w:t>
      </w:r>
      <w:r w:rsidR="001F2047" w:rsidRPr="001F2047">
        <w:rPr>
          <w:rFonts w:ascii="Times New Roman" w:eastAsia="Times New Roman" w:hAnsi="Times New Roman"/>
          <w:sz w:val="24"/>
          <w:szCs w:val="24"/>
          <w:lang w:val="en-GB" w:eastAsia="en-GB"/>
        </w:rPr>
        <w:t>showed similar changes.</w:t>
      </w:r>
      <w:r w:rsidR="001F2047">
        <w:rPr>
          <w:rFonts w:ascii="Times New Roman" w:eastAsia="Times New Roman" w:hAnsi="Times New Roman"/>
          <w:sz w:val="24"/>
          <w:szCs w:val="24"/>
          <w:lang w:val="en-GB" w:eastAsia="en-GB"/>
        </w:rPr>
        <w:t xml:space="preserve"> </w:t>
      </w:r>
      <w:r w:rsidR="008752AD" w:rsidRPr="008752AD">
        <w:rPr>
          <w:rFonts w:ascii="Times New Roman" w:eastAsia="Times New Roman" w:hAnsi="Times New Roman"/>
          <w:sz w:val="24"/>
          <w:szCs w:val="24"/>
          <w:lang w:val="en-GB" w:eastAsia="en-GB"/>
        </w:rPr>
        <w:t xml:space="preserve">These reports suggest that the histopathological changes in the kidney, like in gills, could not be considered specific to the stressors. In the present study, the kidney of the fish often showed cloudy swelling in tubule cells, and this alteration can be identified by the hypertrophy of the cells and the presence of small granules in the cytoplasm, which takes on the appearance of a net. </w:t>
      </w:r>
      <w:r>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 xml:space="preserve">This initial stage in the degeneration process can progress to hyaline degeneration, characterised by the presence of large eosinophilic granules inside the cells. </w:t>
      </w:r>
      <w:r w:rsidR="00C263DE">
        <w:rPr>
          <w:rFonts w:ascii="Times New Roman" w:eastAsia="Times New Roman" w:hAnsi="Times New Roman"/>
          <w:sz w:val="24"/>
          <w:szCs w:val="24"/>
          <w:lang w:val="en-GB" w:eastAsia="en-GB"/>
        </w:rPr>
        <w:t xml:space="preserve"> </w:t>
      </w:r>
      <w:r w:rsidR="008752AD" w:rsidRPr="008752AD">
        <w:rPr>
          <w:rFonts w:ascii="Times New Roman" w:eastAsia="Times New Roman" w:hAnsi="Times New Roman"/>
          <w:sz w:val="24"/>
          <w:szCs w:val="24"/>
          <w:lang w:val="en-GB" w:eastAsia="en-GB"/>
        </w:rPr>
        <w:t>These granules may be formed inside the cells or by the reabsorption of plasma proteins lost in the urine, indicating damage in the corpuscle</w:t>
      </w:r>
      <w:r>
        <w:rPr>
          <w:rFonts w:ascii="Times New Roman" w:eastAsia="Times New Roman" w:hAnsi="Times New Roman"/>
          <w:sz w:val="24"/>
          <w:szCs w:val="24"/>
          <w:lang w:val="en-GB" w:eastAsia="en-GB"/>
        </w:rPr>
        <w:t>”</w:t>
      </w:r>
      <w:r w:rsidR="008752AD" w:rsidRPr="008752AD">
        <w:rPr>
          <w:rFonts w:ascii="Times New Roman" w:eastAsia="Times New Roman" w:hAnsi="Times New Roman"/>
          <w:sz w:val="24"/>
          <w:szCs w:val="24"/>
          <w:lang w:val="en-GB" w:eastAsia="en-GB"/>
        </w:rPr>
        <w:t xml:space="preserve"> (Hinton and </w:t>
      </w:r>
      <w:proofErr w:type="spellStart"/>
      <w:r w:rsidR="008752AD" w:rsidRPr="008752AD">
        <w:rPr>
          <w:rFonts w:ascii="Times New Roman" w:eastAsia="Times New Roman" w:hAnsi="Times New Roman"/>
          <w:sz w:val="24"/>
          <w:szCs w:val="24"/>
          <w:lang w:val="en-GB" w:eastAsia="en-GB"/>
        </w:rPr>
        <w:t>Laurén</w:t>
      </w:r>
      <w:proofErr w:type="spellEnd"/>
      <w:r w:rsidR="008752AD" w:rsidRPr="008752AD">
        <w:rPr>
          <w:rFonts w:ascii="Times New Roman" w:eastAsia="Times New Roman" w:hAnsi="Times New Roman"/>
          <w:sz w:val="24"/>
          <w:szCs w:val="24"/>
          <w:lang w:val="en-GB" w:eastAsia="en-GB"/>
        </w:rPr>
        <w:t xml:space="preserve">, 1990). In more severe cases, the degenerative process can lead to tissue necrosis </w:t>
      </w:r>
      <w:r w:rsidR="00FF6395" w:rsidRPr="00B35C5A">
        <w:rPr>
          <w:rFonts w:ascii="Times New Roman" w:hAnsi="Times New Roman"/>
          <w:sz w:val="24"/>
        </w:rPr>
        <w:t>(Caspers, 1984)</w:t>
      </w:r>
      <w:r w:rsidR="008752AD" w:rsidRPr="008752AD">
        <w:rPr>
          <w:rFonts w:ascii="Times New Roman" w:eastAsia="Times New Roman" w:hAnsi="Times New Roman"/>
          <w:sz w:val="24"/>
          <w:szCs w:val="24"/>
          <w:lang w:val="en-GB" w:eastAsia="en-GB"/>
        </w:rPr>
        <w:t>. The presence of tubule degeneration, coupled with the absence of necrosis in the kidney in the present study, indicates that the kidney suffered damage after exposure to DEP, but the short period of confinement may have prevented the establishment of necrosis in this organ.</w:t>
      </w:r>
    </w:p>
    <w:p w14:paraId="71D9D4A8" w14:textId="77777777" w:rsidR="00C43A07" w:rsidRDefault="0002725C" w:rsidP="004B4B12">
      <w:pPr>
        <w:pStyle w:val="NormalWeb"/>
        <w:shd w:val="clear" w:color="auto" w:fill="FFFFFF"/>
        <w:spacing w:before="0" w:beforeAutospacing="0" w:after="0" w:afterAutospacing="0" w:line="360" w:lineRule="auto"/>
        <w:jc w:val="both"/>
        <w:rPr>
          <w:rFonts w:eastAsia="SimSun"/>
          <w:b/>
          <w:bCs/>
        </w:rPr>
      </w:pPr>
      <w:r w:rsidRPr="000B1B63">
        <w:rPr>
          <w:rFonts w:eastAsia="SimSun"/>
          <w:b/>
          <w:bCs/>
        </w:rPr>
        <w:t>Conclusion</w:t>
      </w:r>
    </w:p>
    <w:p w14:paraId="1CBF765C" w14:textId="44A619A4" w:rsidR="00DA1334" w:rsidRPr="00DA1334" w:rsidRDefault="00DA1334" w:rsidP="00DA1334">
      <w:pPr>
        <w:pStyle w:val="NormalWeb"/>
        <w:shd w:val="clear" w:color="auto" w:fill="FFFFFF"/>
        <w:spacing w:before="0" w:beforeAutospacing="0" w:after="0" w:afterAutospacing="0" w:line="360" w:lineRule="auto"/>
        <w:ind w:firstLine="720"/>
        <w:jc w:val="both"/>
        <w:rPr>
          <w:lang w:val="en-GB" w:eastAsia="en-GB"/>
        </w:rPr>
      </w:pPr>
      <w:r w:rsidRPr="00DA1334">
        <w:rPr>
          <w:lang w:val="en-GB" w:eastAsia="en-GB"/>
        </w:rPr>
        <w:t xml:space="preserve">Indiscriminate release of pollutants into the environment may disturb the delicate ecological balance of the earth. DEP is one such chemical reported to influence the aquatic biota. Results of the present investigation evidenced that DEP exposure is primarily toxic to </w:t>
      </w:r>
      <w:r w:rsidR="00826468" w:rsidRPr="00826468">
        <w:rPr>
          <w:i/>
          <w:lang w:val="en-GB" w:eastAsia="en-GB"/>
        </w:rPr>
        <w:t xml:space="preserve">C. </w:t>
      </w:r>
      <w:proofErr w:type="spellStart"/>
      <w:r w:rsidR="00826468" w:rsidRPr="00826468">
        <w:rPr>
          <w:i/>
          <w:lang w:val="en-GB" w:eastAsia="en-GB"/>
        </w:rPr>
        <w:t>gariepinus</w:t>
      </w:r>
      <w:proofErr w:type="spellEnd"/>
      <w:r w:rsidRPr="00DA1334">
        <w:rPr>
          <w:lang w:val="en-GB" w:eastAsia="en-GB"/>
        </w:rPr>
        <w:t xml:space="preserve"> juveniles and induced high morphological, behavioural and mortality alterations at sub lethal concentrations. Since different concentrations of DEP can change the blood indices, organ </w:t>
      </w:r>
      <w:r w:rsidRPr="00DA1334">
        <w:rPr>
          <w:lang w:val="en-GB" w:eastAsia="en-GB"/>
        </w:rPr>
        <w:lastRenderedPageBreak/>
        <w:t>tissue, and histological structures of post-juvenile African catfish (</w:t>
      </w:r>
      <w:r w:rsidR="00826468" w:rsidRPr="00826468">
        <w:rPr>
          <w:i/>
          <w:lang w:val="en-GB" w:eastAsia="en-GB"/>
        </w:rPr>
        <w:t xml:space="preserve">C. </w:t>
      </w:r>
      <w:proofErr w:type="spellStart"/>
      <w:r w:rsidR="00826468" w:rsidRPr="00826468">
        <w:rPr>
          <w:i/>
          <w:lang w:val="en-GB" w:eastAsia="en-GB"/>
        </w:rPr>
        <w:t>gariepinus</w:t>
      </w:r>
      <w:proofErr w:type="spellEnd"/>
      <w:r w:rsidRPr="00DA1334">
        <w:rPr>
          <w:lang w:val="en-GB" w:eastAsia="en-GB"/>
        </w:rPr>
        <w:t>), the use of DEP for the manufacturing and production of more useful materials should be closely monitored. This is because the impact of DEP in the present study caused a variety of behavioural responses, mortality, haematological, and histological changes.</w:t>
      </w:r>
      <w:r>
        <w:rPr>
          <w:lang w:val="en-GB" w:eastAsia="en-GB"/>
        </w:rPr>
        <w:t xml:space="preserve"> </w:t>
      </w:r>
      <w:r w:rsidRPr="00DA1334">
        <w:rPr>
          <w:lang w:val="en-GB" w:eastAsia="en-GB"/>
        </w:rPr>
        <w:t xml:space="preserve">Overall, ANOVA showed that diethyl phthalate exposure had no significant effect on major haematological markers in </w:t>
      </w:r>
      <w:proofErr w:type="spellStart"/>
      <w:r w:rsidR="00826468" w:rsidRPr="00826468">
        <w:rPr>
          <w:i/>
          <w:lang w:val="en-GB" w:eastAsia="en-GB"/>
        </w:rPr>
        <w:t>Clarias</w:t>
      </w:r>
      <w:proofErr w:type="spellEnd"/>
      <w:r w:rsidR="00826468" w:rsidRPr="00826468">
        <w:rPr>
          <w:i/>
          <w:lang w:val="en-GB" w:eastAsia="en-GB"/>
        </w:rPr>
        <w:t xml:space="preserve"> </w:t>
      </w:r>
      <w:proofErr w:type="spellStart"/>
      <w:r w:rsidR="00826468" w:rsidRPr="00826468">
        <w:rPr>
          <w:i/>
          <w:lang w:val="en-GB" w:eastAsia="en-GB"/>
        </w:rPr>
        <w:t>gariepinus</w:t>
      </w:r>
      <w:proofErr w:type="spellEnd"/>
      <w:r w:rsidRPr="00DA1334">
        <w:rPr>
          <w:lang w:val="en-GB" w:eastAsia="en-GB"/>
        </w:rPr>
        <w:t>, demonstrating relative physiological stability with short-term exposure. However, the significant shifts in MCHC and platelet count indicate focused erythrocyte and thrombopoietic responses, highlighting these parameters as sensitive indicators of DEP-induced sublethal stress.</w:t>
      </w:r>
    </w:p>
    <w:p w14:paraId="590C25AC" w14:textId="4608BC60" w:rsidR="00DA1334" w:rsidRDefault="00DA1334" w:rsidP="004B4B12">
      <w:pPr>
        <w:pStyle w:val="NormalWeb"/>
        <w:shd w:val="clear" w:color="auto" w:fill="FFFFFF"/>
        <w:spacing w:before="0" w:beforeAutospacing="0" w:after="0" w:afterAutospacing="0" w:line="360" w:lineRule="auto"/>
        <w:ind w:firstLine="720"/>
        <w:jc w:val="both"/>
        <w:rPr>
          <w:rFonts w:eastAsia="SimSun"/>
          <w:bCs/>
        </w:rPr>
      </w:pPr>
      <w:r w:rsidRPr="00DA1334">
        <w:rPr>
          <w:rFonts w:eastAsia="SimSun"/>
          <w:bCs/>
        </w:rPr>
        <w:t>Therefore, these recorded physiological alterations may have long term effects on all aquatic organisms. Indiscriminate usage and handling of DEP in areas close to fish farms and aquatic environment should be discouraged. It is recommended that additional research should be done on how the fish's blood and tissue react biochemically and genetically to DEP intoxication.</w:t>
      </w:r>
    </w:p>
    <w:p w14:paraId="582F7EBF" w14:textId="77777777" w:rsidR="00BB68AE" w:rsidRPr="00DA1334" w:rsidRDefault="00BB68AE" w:rsidP="004B4B12">
      <w:pPr>
        <w:pStyle w:val="NormalWeb"/>
        <w:shd w:val="clear" w:color="auto" w:fill="FFFFFF"/>
        <w:spacing w:before="0" w:beforeAutospacing="0" w:after="0" w:afterAutospacing="0" w:line="360" w:lineRule="auto"/>
        <w:ind w:firstLine="720"/>
        <w:jc w:val="both"/>
        <w:rPr>
          <w:rFonts w:eastAsia="SimSun"/>
          <w:bCs/>
        </w:rPr>
      </w:pPr>
      <w:bookmarkStart w:id="8" w:name="_GoBack"/>
      <w:bookmarkEnd w:id="8"/>
    </w:p>
    <w:p w14:paraId="4E834A19" w14:textId="77777777" w:rsidR="00B66C77" w:rsidRPr="00005ED1" w:rsidRDefault="00B66C77" w:rsidP="00B66C77">
      <w:pPr>
        <w:pStyle w:val="NoSpacing"/>
        <w:rPr>
          <w:rFonts w:ascii="Arial" w:hAnsi="Arial" w:cs="Arial"/>
          <w:highlight w:val="yellow"/>
        </w:rPr>
      </w:pPr>
      <w:bookmarkStart w:id="9" w:name="_Hlk198031404"/>
      <w:r w:rsidRPr="00005ED1">
        <w:rPr>
          <w:rFonts w:ascii="Arial" w:hAnsi="Arial" w:cs="Arial"/>
          <w:highlight w:val="yellow"/>
        </w:rPr>
        <w:t>Disclaimer (Artificial intelligence)</w:t>
      </w:r>
    </w:p>
    <w:p w14:paraId="1DBE7CB9" w14:textId="77777777" w:rsidR="00B66C77" w:rsidRPr="00005ED1" w:rsidRDefault="00B66C77" w:rsidP="00B66C77">
      <w:pPr>
        <w:pStyle w:val="NoSpacing"/>
        <w:rPr>
          <w:rFonts w:ascii="Arial" w:hAnsi="Arial" w:cs="Arial"/>
          <w:highlight w:val="yellow"/>
        </w:rPr>
      </w:pPr>
    </w:p>
    <w:p w14:paraId="2FC37E4E" w14:textId="77777777" w:rsidR="00B66C77" w:rsidRPr="00005ED1" w:rsidRDefault="00B66C77" w:rsidP="00B66C77">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9"/>
    <w:p w14:paraId="79D1398B" w14:textId="77777777" w:rsidR="00B66C77" w:rsidRDefault="00B66C77" w:rsidP="00B66C77">
      <w:pPr>
        <w:pStyle w:val="NoSpacing"/>
        <w:rPr>
          <w:rFonts w:ascii="Arial" w:hAnsi="Arial" w:cs="Arial"/>
        </w:rPr>
      </w:pPr>
    </w:p>
    <w:p w14:paraId="6A998713" w14:textId="77777777" w:rsidR="00B66C77" w:rsidRDefault="00B66C77" w:rsidP="00B66C77">
      <w:pPr>
        <w:pStyle w:val="NoSpacing"/>
        <w:rPr>
          <w:rFonts w:ascii="Arial" w:hAnsi="Arial" w:cs="Arial"/>
        </w:rPr>
      </w:pPr>
    </w:p>
    <w:p w14:paraId="021CB458" w14:textId="77777777" w:rsidR="00C660BD" w:rsidRDefault="00C660BD" w:rsidP="004B4B12">
      <w:pPr>
        <w:spacing w:after="0" w:line="360" w:lineRule="auto"/>
      </w:pPr>
    </w:p>
    <w:p w14:paraId="223F44F9" w14:textId="77777777" w:rsidR="0002725C" w:rsidRPr="0002725C" w:rsidRDefault="0002725C" w:rsidP="0002725C">
      <w:pPr>
        <w:jc w:val="center"/>
        <w:rPr>
          <w:rFonts w:ascii="Times New Roman" w:hAnsi="Times New Roman"/>
          <w:b/>
          <w:sz w:val="24"/>
          <w:szCs w:val="24"/>
        </w:rPr>
      </w:pPr>
      <w:r w:rsidRPr="0002725C">
        <w:rPr>
          <w:rFonts w:ascii="Times New Roman" w:hAnsi="Times New Roman"/>
          <w:b/>
          <w:sz w:val="24"/>
          <w:szCs w:val="24"/>
        </w:rPr>
        <w:t>References</w:t>
      </w:r>
    </w:p>
    <w:p w14:paraId="1980C9C6"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Adeogun</w:t>
      </w:r>
      <w:proofErr w:type="spellEnd"/>
      <w:r w:rsidRPr="003F6F1A">
        <w:rPr>
          <w:rFonts w:ascii="Times New Roman" w:hAnsi="Times New Roman"/>
          <w:sz w:val="24"/>
          <w:szCs w:val="24"/>
        </w:rPr>
        <w:t xml:space="preserve">, A. O., </w:t>
      </w:r>
      <w:proofErr w:type="spellStart"/>
      <w:r w:rsidRPr="003F6F1A">
        <w:rPr>
          <w:rFonts w:ascii="Times New Roman" w:hAnsi="Times New Roman"/>
          <w:sz w:val="24"/>
          <w:szCs w:val="24"/>
        </w:rPr>
        <w:t>Ibor</w:t>
      </w:r>
      <w:proofErr w:type="spellEnd"/>
      <w:r w:rsidRPr="003F6F1A">
        <w:rPr>
          <w:rFonts w:ascii="Times New Roman" w:hAnsi="Times New Roman"/>
          <w:sz w:val="24"/>
          <w:szCs w:val="24"/>
        </w:rPr>
        <w:t xml:space="preserve">, O. R., </w:t>
      </w:r>
      <w:proofErr w:type="spellStart"/>
      <w:r w:rsidRPr="003F6F1A">
        <w:rPr>
          <w:rFonts w:ascii="Times New Roman" w:hAnsi="Times New Roman"/>
          <w:sz w:val="24"/>
          <w:szCs w:val="24"/>
        </w:rPr>
        <w:t>Omogbemi</w:t>
      </w:r>
      <w:proofErr w:type="spellEnd"/>
      <w:r w:rsidRPr="003F6F1A">
        <w:rPr>
          <w:rFonts w:ascii="Times New Roman" w:hAnsi="Times New Roman"/>
          <w:sz w:val="24"/>
          <w:szCs w:val="24"/>
        </w:rPr>
        <w:t>, E. D., Chukwuka, A. V., Ad</w:t>
      </w:r>
      <w:r w:rsidR="00F568A7">
        <w:rPr>
          <w:rFonts w:ascii="Times New Roman" w:hAnsi="Times New Roman"/>
          <w:sz w:val="24"/>
          <w:szCs w:val="24"/>
        </w:rPr>
        <w:t>egbola, R. A., Adewuyi, G. A., and</w:t>
      </w:r>
      <w:r w:rsidRPr="003F6F1A">
        <w:rPr>
          <w:rFonts w:ascii="Times New Roman" w:hAnsi="Times New Roman"/>
          <w:sz w:val="24"/>
          <w:szCs w:val="24"/>
        </w:rPr>
        <w:t xml:space="preserve"> </w:t>
      </w:r>
      <w:proofErr w:type="spellStart"/>
      <w:r w:rsidRPr="003F6F1A">
        <w:rPr>
          <w:rFonts w:ascii="Times New Roman" w:hAnsi="Times New Roman"/>
          <w:sz w:val="24"/>
          <w:szCs w:val="24"/>
        </w:rPr>
        <w:t>Arukwe</w:t>
      </w:r>
      <w:proofErr w:type="spellEnd"/>
      <w:r w:rsidRPr="003F6F1A">
        <w:rPr>
          <w:rFonts w:ascii="Times New Roman" w:hAnsi="Times New Roman"/>
          <w:sz w:val="24"/>
          <w:szCs w:val="24"/>
        </w:rPr>
        <w:t xml:space="preserve">, A. (2015). Environmental occurrence and biota concentration of phthalate esters in Epe and Lagos Lagoons, Nigeria. </w:t>
      </w:r>
      <w:r w:rsidRPr="003F6F1A">
        <w:rPr>
          <w:rFonts w:ascii="Times New Roman" w:hAnsi="Times New Roman"/>
          <w:i/>
          <w:sz w:val="24"/>
          <w:szCs w:val="24"/>
        </w:rPr>
        <w:t>Marine Environmental Research</w:t>
      </w:r>
      <w:r w:rsidRPr="003F6F1A">
        <w:rPr>
          <w:rFonts w:ascii="Times New Roman" w:hAnsi="Times New Roman"/>
          <w:sz w:val="24"/>
          <w:szCs w:val="24"/>
        </w:rPr>
        <w:t>, 108, 24-32.</w:t>
      </w:r>
    </w:p>
    <w:p w14:paraId="7CC973C3"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Adeogun</w:t>
      </w:r>
      <w:proofErr w:type="spellEnd"/>
      <w:r w:rsidRPr="003F6F1A">
        <w:rPr>
          <w:rFonts w:ascii="Times New Roman" w:hAnsi="Times New Roman"/>
          <w:sz w:val="24"/>
          <w:szCs w:val="24"/>
        </w:rPr>
        <w:t xml:space="preserve">, A. O., </w:t>
      </w:r>
      <w:proofErr w:type="spellStart"/>
      <w:r w:rsidRPr="003F6F1A">
        <w:rPr>
          <w:rFonts w:ascii="Times New Roman" w:hAnsi="Times New Roman"/>
          <w:sz w:val="24"/>
          <w:szCs w:val="24"/>
        </w:rPr>
        <w:t>Ibor</w:t>
      </w:r>
      <w:proofErr w:type="spellEnd"/>
      <w:r w:rsidRPr="003F6F1A">
        <w:rPr>
          <w:rFonts w:ascii="Times New Roman" w:hAnsi="Times New Roman"/>
          <w:sz w:val="24"/>
          <w:szCs w:val="24"/>
        </w:rPr>
        <w:t xml:space="preserve">, O. R., </w:t>
      </w:r>
      <w:proofErr w:type="spellStart"/>
      <w:r w:rsidRPr="003F6F1A">
        <w:rPr>
          <w:rFonts w:ascii="Times New Roman" w:hAnsi="Times New Roman"/>
          <w:sz w:val="24"/>
          <w:szCs w:val="24"/>
        </w:rPr>
        <w:t>Omogbemi</w:t>
      </w:r>
      <w:proofErr w:type="spellEnd"/>
      <w:r w:rsidRPr="003F6F1A">
        <w:rPr>
          <w:rFonts w:ascii="Times New Roman" w:hAnsi="Times New Roman"/>
          <w:sz w:val="24"/>
          <w:szCs w:val="24"/>
        </w:rPr>
        <w:t>, E. D., Chukwuka, A. V., Ad</w:t>
      </w:r>
      <w:r w:rsidR="00F568A7">
        <w:rPr>
          <w:rFonts w:ascii="Times New Roman" w:hAnsi="Times New Roman"/>
          <w:sz w:val="24"/>
          <w:szCs w:val="24"/>
        </w:rPr>
        <w:t>egbola, R. A., Adewuyi, G. A., and</w:t>
      </w:r>
      <w:r w:rsidRPr="003F6F1A">
        <w:rPr>
          <w:rFonts w:ascii="Times New Roman" w:hAnsi="Times New Roman"/>
          <w:sz w:val="24"/>
          <w:szCs w:val="24"/>
        </w:rPr>
        <w:t xml:space="preserve"> </w:t>
      </w:r>
      <w:proofErr w:type="spellStart"/>
      <w:r w:rsidRPr="003F6F1A">
        <w:rPr>
          <w:rFonts w:ascii="Times New Roman" w:hAnsi="Times New Roman"/>
          <w:sz w:val="24"/>
          <w:szCs w:val="24"/>
        </w:rPr>
        <w:t>Arukwe</w:t>
      </w:r>
      <w:proofErr w:type="spellEnd"/>
      <w:r w:rsidRPr="003F6F1A">
        <w:rPr>
          <w:rFonts w:ascii="Times New Roman" w:hAnsi="Times New Roman"/>
          <w:sz w:val="24"/>
          <w:szCs w:val="24"/>
        </w:rPr>
        <w:t xml:space="preserve">, A. (2015). Environmental occurrence and biota concentration of phthalate esters in Epe and Lagos Lagoons, Nigeria. </w:t>
      </w:r>
      <w:r w:rsidRPr="003F6F1A">
        <w:rPr>
          <w:rFonts w:ascii="Times New Roman" w:hAnsi="Times New Roman"/>
          <w:i/>
          <w:sz w:val="24"/>
          <w:szCs w:val="24"/>
        </w:rPr>
        <w:t>Marine Environmental Research</w:t>
      </w:r>
      <w:r w:rsidRPr="003F6F1A">
        <w:rPr>
          <w:rFonts w:ascii="Times New Roman" w:hAnsi="Times New Roman"/>
          <w:sz w:val="24"/>
          <w:szCs w:val="24"/>
        </w:rPr>
        <w:t>, 108, 24-32.</w:t>
      </w:r>
    </w:p>
    <w:p w14:paraId="3F0FF631" w14:textId="54AE1DC8"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Adewum</w:t>
      </w:r>
      <w:r w:rsidR="00166D84">
        <w:rPr>
          <w:rFonts w:ascii="Times New Roman" w:hAnsi="Times New Roman"/>
          <w:sz w:val="24"/>
          <w:szCs w:val="24"/>
        </w:rPr>
        <w:t>i</w:t>
      </w:r>
      <w:r>
        <w:rPr>
          <w:rFonts w:ascii="Times New Roman" w:hAnsi="Times New Roman"/>
          <w:sz w:val="24"/>
          <w:szCs w:val="24"/>
        </w:rPr>
        <w:t>, A. A., and</w:t>
      </w:r>
      <w:r w:rsidR="003F6F1A" w:rsidRPr="003F6F1A">
        <w:rPr>
          <w:rFonts w:ascii="Times New Roman" w:hAnsi="Times New Roman"/>
          <w:sz w:val="24"/>
          <w:szCs w:val="24"/>
        </w:rPr>
        <w:t xml:space="preserve"> Olakje, V. F. (2011). Catfish culture in Nigeria: progress, prospect and problems. </w:t>
      </w:r>
      <w:r w:rsidR="003F6F1A" w:rsidRPr="003F6F1A">
        <w:rPr>
          <w:rFonts w:ascii="Times New Roman" w:hAnsi="Times New Roman"/>
          <w:i/>
          <w:sz w:val="24"/>
          <w:szCs w:val="24"/>
        </w:rPr>
        <w:t>African Journal of Agriculture Research</w:t>
      </w:r>
      <w:r w:rsidR="003F6F1A" w:rsidRPr="003F6F1A">
        <w:rPr>
          <w:rFonts w:ascii="Times New Roman" w:hAnsi="Times New Roman"/>
          <w:sz w:val="24"/>
          <w:szCs w:val="24"/>
        </w:rPr>
        <w:t>, 6, 1281-1285.</w:t>
      </w:r>
    </w:p>
    <w:p w14:paraId="46380024"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Ahmed, I., Reshi, Q. M., and</w:t>
      </w:r>
      <w:r w:rsidR="003F6F1A" w:rsidRPr="003F6F1A">
        <w:rPr>
          <w:rFonts w:ascii="Times New Roman" w:hAnsi="Times New Roman"/>
          <w:sz w:val="24"/>
          <w:szCs w:val="24"/>
        </w:rPr>
        <w:t xml:space="preserve"> Fazio, F. (2020). The influence of the endogenous and exogenous factors on hematological parameters in different fish species: A review. </w:t>
      </w:r>
      <w:r w:rsidR="003F6F1A" w:rsidRPr="003F6F1A">
        <w:rPr>
          <w:rFonts w:ascii="Times New Roman" w:hAnsi="Times New Roman"/>
          <w:i/>
          <w:sz w:val="24"/>
          <w:szCs w:val="24"/>
        </w:rPr>
        <w:t>Aquaculture International</w:t>
      </w:r>
      <w:r w:rsidR="003F6F1A" w:rsidRPr="003F6F1A">
        <w:rPr>
          <w:rFonts w:ascii="Times New Roman" w:hAnsi="Times New Roman"/>
          <w:sz w:val="24"/>
          <w:szCs w:val="24"/>
        </w:rPr>
        <w:t>, 28, 869-899.</w:t>
      </w:r>
    </w:p>
    <w:p w14:paraId="28FF33E5" w14:textId="77777777" w:rsidR="000544FB" w:rsidRPr="000544FB" w:rsidRDefault="000544FB" w:rsidP="000544FB">
      <w:pPr>
        <w:jc w:val="both"/>
        <w:rPr>
          <w:rFonts w:ascii="Times New Roman" w:hAnsi="Times New Roman"/>
          <w:sz w:val="24"/>
          <w:szCs w:val="24"/>
        </w:rPr>
      </w:pPr>
      <w:r w:rsidRPr="000544FB">
        <w:rPr>
          <w:rFonts w:ascii="Times New Roman" w:hAnsi="Times New Roman"/>
          <w:sz w:val="24"/>
          <w:szCs w:val="24"/>
        </w:rPr>
        <w:t xml:space="preserve">American Public Health Association (APHA). (2017). </w:t>
      </w:r>
      <w:r w:rsidRPr="000544FB">
        <w:rPr>
          <w:rStyle w:val="Emphasis"/>
          <w:rFonts w:ascii="Times New Roman" w:hAnsi="Times New Roman"/>
          <w:sz w:val="24"/>
          <w:szCs w:val="24"/>
        </w:rPr>
        <w:t>Standard methods for the examination of water and wastewater</w:t>
      </w:r>
      <w:r w:rsidRPr="000544FB">
        <w:rPr>
          <w:rFonts w:ascii="Times New Roman" w:hAnsi="Times New Roman"/>
          <w:sz w:val="24"/>
          <w:szCs w:val="24"/>
        </w:rPr>
        <w:t xml:space="preserve"> (23rd ed.). APHA Press.</w:t>
      </w:r>
    </w:p>
    <w:p w14:paraId="66E2EFE1" w14:textId="202233D3"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lastRenderedPageBreak/>
        <w:t xml:space="preserve">Ayanda, </w:t>
      </w:r>
      <w:r w:rsidR="00F568A7">
        <w:rPr>
          <w:rFonts w:ascii="Times New Roman" w:hAnsi="Times New Roman"/>
          <w:sz w:val="24"/>
          <w:szCs w:val="24"/>
        </w:rPr>
        <w:t xml:space="preserve">O. I., </w:t>
      </w:r>
      <w:proofErr w:type="spellStart"/>
      <w:r w:rsidR="00F568A7">
        <w:rPr>
          <w:rFonts w:ascii="Times New Roman" w:hAnsi="Times New Roman"/>
          <w:sz w:val="24"/>
          <w:szCs w:val="24"/>
        </w:rPr>
        <w:t>Oniye</w:t>
      </w:r>
      <w:proofErr w:type="spellEnd"/>
      <w:r w:rsidR="00F568A7">
        <w:rPr>
          <w:rFonts w:ascii="Times New Roman" w:hAnsi="Times New Roman"/>
          <w:sz w:val="24"/>
          <w:szCs w:val="24"/>
        </w:rPr>
        <w:t>, S. J., Auta, J., and</w:t>
      </w:r>
      <w:r w:rsidRPr="003F6F1A">
        <w:rPr>
          <w:rFonts w:ascii="Times New Roman" w:hAnsi="Times New Roman"/>
          <w:sz w:val="24"/>
          <w:szCs w:val="24"/>
        </w:rPr>
        <w:t xml:space="preserve"> Ajibola, V. O. (2015). Acute toxicity of glyphosate and paraquat to the African catfish (</w:t>
      </w:r>
      <w:proofErr w:type="spellStart"/>
      <w:r w:rsidR="00826468" w:rsidRPr="00826468">
        <w:rPr>
          <w:rFonts w:ascii="Times New Roman" w:hAnsi="Times New Roman"/>
          <w:i/>
          <w:sz w:val="24"/>
          <w:szCs w:val="24"/>
        </w:rPr>
        <w:t>Clarias</w:t>
      </w:r>
      <w:proofErr w:type="spellEnd"/>
      <w:r w:rsidR="00826468" w:rsidRPr="00826468">
        <w:rPr>
          <w:rFonts w:ascii="Times New Roman" w:hAnsi="Times New Roman"/>
          <w:i/>
          <w:sz w:val="24"/>
          <w:szCs w:val="24"/>
        </w:rPr>
        <w:t xml:space="preserve"> </w:t>
      </w:r>
      <w:proofErr w:type="spellStart"/>
      <w:r w:rsidR="00826468" w:rsidRPr="00826468">
        <w:rPr>
          <w:rFonts w:ascii="Times New Roman" w:hAnsi="Times New Roman"/>
          <w:i/>
          <w:sz w:val="24"/>
          <w:szCs w:val="24"/>
        </w:rPr>
        <w:t>gariepinus</w:t>
      </w:r>
      <w:proofErr w:type="spellEnd"/>
      <w:r w:rsidRPr="003F6F1A">
        <w:rPr>
          <w:rFonts w:ascii="Times New Roman" w:hAnsi="Times New Roman"/>
          <w:sz w:val="24"/>
          <w:szCs w:val="24"/>
        </w:rPr>
        <w:t xml:space="preserve">, </w:t>
      </w:r>
      <w:proofErr w:type="spellStart"/>
      <w:r w:rsidR="00E048C5" w:rsidRPr="00E048C5">
        <w:rPr>
          <w:rFonts w:ascii="Times New Roman" w:eastAsia="Times New Roman" w:hAnsi="Times New Roman"/>
          <w:sz w:val="24"/>
          <w:szCs w:val="24"/>
        </w:rPr>
        <w:t>Teugels</w:t>
      </w:r>
      <w:proofErr w:type="spellEnd"/>
      <w:r w:rsidR="00E048C5" w:rsidRPr="00E048C5">
        <w:rPr>
          <w:rFonts w:ascii="Times New Roman" w:eastAsia="Times New Roman" w:hAnsi="Times New Roman"/>
          <w:sz w:val="24"/>
          <w:szCs w:val="24"/>
        </w:rPr>
        <w:t xml:space="preserve"> 1986</w:t>
      </w:r>
      <w:r w:rsidRPr="003F6F1A">
        <w:rPr>
          <w:rFonts w:ascii="Times New Roman" w:hAnsi="Times New Roman"/>
          <w:sz w:val="24"/>
          <w:szCs w:val="24"/>
        </w:rPr>
        <w:t xml:space="preserve">) using some biochemical indicators. </w:t>
      </w:r>
      <w:r w:rsidRPr="003F6F1A">
        <w:rPr>
          <w:rFonts w:ascii="Times New Roman" w:hAnsi="Times New Roman"/>
          <w:i/>
          <w:sz w:val="24"/>
          <w:szCs w:val="24"/>
        </w:rPr>
        <w:t>Tropical Zoology</w:t>
      </w:r>
      <w:r w:rsidRPr="003F6F1A">
        <w:rPr>
          <w:rFonts w:ascii="Times New Roman" w:hAnsi="Times New Roman"/>
          <w:sz w:val="24"/>
          <w:szCs w:val="24"/>
        </w:rPr>
        <w:t>, 28, 152-162.</w:t>
      </w:r>
    </w:p>
    <w:p w14:paraId="2B196D7F" w14:textId="63D20432"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Ay</w:t>
      </w:r>
      <w:r w:rsidR="00E048C5">
        <w:rPr>
          <w:rFonts w:ascii="Times New Roman" w:hAnsi="Times New Roman"/>
          <w:sz w:val="24"/>
          <w:szCs w:val="24"/>
        </w:rPr>
        <w:t>andiran</w:t>
      </w:r>
      <w:proofErr w:type="spellEnd"/>
      <w:r w:rsidR="00E048C5">
        <w:rPr>
          <w:rFonts w:ascii="Times New Roman" w:hAnsi="Times New Roman"/>
          <w:sz w:val="24"/>
          <w:szCs w:val="24"/>
        </w:rPr>
        <w:t>, T. A</w:t>
      </w:r>
      <w:r w:rsidR="00F568A7">
        <w:rPr>
          <w:rFonts w:ascii="Times New Roman" w:hAnsi="Times New Roman"/>
          <w:sz w:val="24"/>
          <w:szCs w:val="24"/>
        </w:rPr>
        <w:t>., Fawole, O. O., and</w:t>
      </w:r>
      <w:r w:rsidRPr="003F6F1A">
        <w:rPr>
          <w:rFonts w:ascii="Times New Roman" w:hAnsi="Times New Roman"/>
          <w:sz w:val="24"/>
          <w:szCs w:val="24"/>
        </w:rPr>
        <w:t xml:space="preserve"> </w:t>
      </w:r>
      <w:proofErr w:type="spellStart"/>
      <w:r w:rsidRPr="003F6F1A">
        <w:rPr>
          <w:rFonts w:ascii="Times New Roman" w:hAnsi="Times New Roman"/>
          <w:sz w:val="24"/>
          <w:szCs w:val="24"/>
        </w:rPr>
        <w:t>Ogundiran</w:t>
      </w:r>
      <w:proofErr w:type="spellEnd"/>
      <w:r w:rsidRPr="003F6F1A">
        <w:rPr>
          <w:rFonts w:ascii="Times New Roman" w:hAnsi="Times New Roman"/>
          <w:sz w:val="24"/>
          <w:szCs w:val="24"/>
        </w:rPr>
        <w:t xml:space="preserve">, M. A. (2022). Polycyclic aromatic hydrocarbon concentrations in </w:t>
      </w:r>
      <w:proofErr w:type="spellStart"/>
      <w:r w:rsidR="00826468" w:rsidRPr="00826468">
        <w:rPr>
          <w:rFonts w:ascii="Times New Roman" w:hAnsi="Times New Roman"/>
          <w:i/>
          <w:sz w:val="24"/>
          <w:szCs w:val="24"/>
        </w:rPr>
        <w:t>Clarias</w:t>
      </w:r>
      <w:proofErr w:type="spellEnd"/>
      <w:r w:rsidR="00826468" w:rsidRPr="00826468">
        <w:rPr>
          <w:rFonts w:ascii="Times New Roman" w:hAnsi="Times New Roman"/>
          <w:i/>
          <w:sz w:val="24"/>
          <w:szCs w:val="24"/>
        </w:rPr>
        <w:t xml:space="preserve"> </w:t>
      </w:r>
      <w:proofErr w:type="spellStart"/>
      <w:r w:rsidR="00826468" w:rsidRPr="00826468">
        <w:rPr>
          <w:rFonts w:ascii="Times New Roman" w:hAnsi="Times New Roman"/>
          <w:i/>
          <w:sz w:val="24"/>
          <w:szCs w:val="24"/>
        </w:rPr>
        <w:t>gariepinus</w:t>
      </w:r>
      <w:proofErr w:type="spellEnd"/>
      <w:r w:rsidRPr="003F6F1A">
        <w:rPr>
          <w:rFonts w:ascii="Times New Roman" w:hAnsi="Times New Roman"/>
          <w:sz w:val="24"/>
          <w:szCs w:val="24"/>
        </w:rPr>
        <w:t xml:space="preserve"> from </w:t>
      </w:r>
      <w:proofErr w:type="spellStart"/>
      <w:r w:rsidRPr="003F6F1A">
        <w:rPr>
          <w:rFonts w:ascii="Times New Roman" w:hAnsi="Times New Roman"/>
          <w:sz w:val="24"/>
          <w:szCs w:val="24"/>
        </w:rPr>
        <w:t>Oluwa</w:t>
      </w:r>
      <w:proofErr w:type="spellEnd"/>
      <w:r w:rsidRPr="003F6F1A">
        <w:rPr>
          <w:rFonts w:ascii="Times New Roman" w:hAnsi="Times New Roman"/>
          <w:sz w:val="24"/>
          <w:szCs w:val="24"/>
        </w:rPr>
        <w:t xml:space="preserve"> River, Ondo State, Nigeria. </w:t>
      </w:r>
      <w:r w:rsidRPr="003F6F1A">
        <w:rPr>
          <w:rFonts w:ascii="Times New Roman" w:hAnsi="Times New Roman"/>
          <w:i/>
          <w:sz w:val="24"/>
          <w:szCs w:val="24"/>
        </w:rPr>
        <w:t>Research Journal of Environmental Toxicology</w:t>
      </w:r>
      <w:r w:rsidRPr="003F6F1A">
        <w:rPr>
          <w:rFonts w:ascii="Times New Roman" w:hAnsi="Times New Roman"/>
          <w:sz w:val="24"/>
          <w:szCs w:val="24"/>
        </w:rPr>
        <w:t>, 16, 1-11.</w:t>
      </w:r>
    </w:p>
    <w:p w14:paraId="098A640D"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Ayoola, S. O. (2008a). Toxicity of glyphosate herbicide on Nile tilapia (</w:t>
      </w:r>
      <w:r w:rsidRPr="003F6F1A">
        <w:rPr>
          <w:rFonts w:ascii="Times New Roman" w:hAnsi="Times New Roman"/>
          <w:i/>
          <w:sz w:val="24"/>
          <w:szCs w:val="24"/>
        </w:rPr>
        <w:t>Oreochromis niloticus</w:t>
      </w:r>
      <w:r w:rsidRPr="003F6F1A">
        <w:rPr>
          <w:rFonts w:ascii="Times New Roman" w:hAnsi="Times New Roman"/>
          <w:sz w:val="24"/>
          <w:szCs w:val="24"/>
        </w:rPr>
        <w:t xml:space="preserve">) (L.) juvenile. </w:t>
      </w:r>
      <w:r w:rsidRPr="003F6F1A">
        <w:rPr>
          <w:rFonts w:ascii="Times New Roman" w:hAnsi="Times New Roman"/>
          <w:i/>
          <w:sz w:val="24"/>
          <w:szCs w:val="24"/>
        </w:rPr>
        <w:t>African Journal of Agricultural Research</w:t>
      </w:r>
      <w:r w:rsidRPr="003F6F1A">
        <w:rPr>
          <w:rFonts w:ascii="Times New Roman" w:hAnsi="Times New Roman"/>
          <w:sz w:val="24"/>
          <w:szCs w:val="24"/>
        </w:rPr>
        <w:t>, 3(12), 825-834.</w:t>
      </w:r>
    </w:p>
    <w:p w14:paraId="45938535" w14:textId="77777777" w:rsidR="00BE7E04" w:rsidRDefault="003F6F1A" w:rsidP="00BE7E04">
      <w:pPr>
        <w:spacing w:line="240" w:lineRule="auto"/>
        <w:jc w:val="both"/>
        <w:rPr>
          <w:rFonts w:ascii="Times New Roman" w:hAnsi="Times New Roman"/>
          <w:sz w:val="24"/>
          <w:szCs w:val="24"/>
        </w:rPr>
      </w:pPr>
      <w:r w:rsidRPr="003F6F1A">
        <w:rPr>
          <w:rFonts w:ascii="Times New Roman" w:hAnsi="Times New Roman"/>
          <w:sz w:val="24"/>
          <w:szCs w:val="24"/>
        </w:rPr>
        <w:t>Ayoola, S. O. (2008b). Histopathological effects of glyphosate on juvenile African catfish (</w:t>
      </w:r>
      <w:proofErr w:type="spellStart"/>
      <w:r w:rsidR="00826468" w:rsidRPr="00826468">
        <w:rPr>
          <w:rFonts w:ascii="Times New Roman" w:hAnsi="Times New Roman"/>
          <w:i/>
          <w:sz w:val="24"/>
          <w:szCs w:val="24"/>
        </w:rPr>
        <w:t>Clarias</w:t>
      </w:r>
      <w:proofErr w:type="spellEnd"/>
      <w:r w:rsidR="00826468" w:rsidRPr="00826468">
        <w:rPr>
          <w:rFonts w:ascii="Times New Roman" w:hAnsi="Times New Roman"/>
          <w:i/>
          <w:sz w:val="24"/>
          <w:szCs w:val="24"/>
        </w:rPr>
        <w:t xml:space="preserve"> </w:t>
      </w:r>
      <w:proofErr w:type="spellStart"/>
      <w:r w:rsidR="00826468" w:rsidRPr="00826468">
        <w:rPr>
          <w:rFonts w:ascii="Times New Roman" w:hAnsi="Times New Roman"/>
          <w:i/>
          <w:sz w:val="24"/>
          <w:szCs w:val="24"/>
        </w:rPr>
        <w:t>gariepinus</w:t>
      </w:r>
      <w:proofErr w:type="spellEnd"/>
      <w:r w:rsidRPr="003F6F1A">
        <w:rPr>
          <w:rFonts w:ascii="Times New Roman" w:hAnsi="Times New Roman"/>
          <w:sz w:val="24"/>
          <w:szCs w:val="24"/>
        </w:rPr>
        <w:t xml:space="preserve">). </w:t>
      </w:r>
      <w:r w:rsidRPr="003F6F1A">
        <w:rPr>
          <w:rFonts w:ascii="Times New Roman" w:hAnsi="Times New Roman"/>
          <w:i/>
          <w:sz w:val="24"/>
          <w:szCs w:val="24"/>
        </w:rPr>
        <w:t>American-Eurasian Journal of Agricultural and Environmental Science</w:t>
      </w:r>
      <w:r w:rsidRPr="003F6F1A">
        <w:rPr>
          <w:rFonts w:ascii="Times New Roman" w:hAnsi="Times New Roman"/>
          <w:sz w:val="24"/>
          <w:szCs w:val="24"/>
        </w:rPr>
        <w:t>, 4, 362-367.</w:t>
      </w:r>
    </w:p>
    <w:p w14:paraId="49211681" w14:textId="716833AE" w:rsidR="00BE7E04" w:rsidRPr="00614970" w:rsidRDefault="00BE7E04" w:rsidP="00BE7E04">
      <w:pPr>
        <w:spacing w:line="240" w:lineRule="auto"/>
        <w:jc w:val="both"/>
        <w:rPr>
          <w:rFonts w:ascii="Times New Roman" w:hAnsi="Times New Roman"/>
          <w:sz w:val="24"/>
        </w:rPr>
      </w:pPr>
      <w:r w:rsidRPr="00614970">
        <w:rPr>
          <w:rFonts w:ascii="Times New Roman" w:hAnsi="Times New Roman"/>
          <w:sz w:val="24"/>
        </w:rPr>
        <w:t xml:space="preserve">Barreto, M. O., Rey Planellas, S., Yang, Y., Phillips, C., &amp; </w:t>
      </w:r>
      <w:proofErr w:type="spellStart"/>
      <w:r w:rsidRPr="00614970">
        <w:rPr>
          <w:rFonts w:ascii="Times New Roman" w:hAnsi="Times New Roman"/>
          <w:sz w:val="24"/>
        </w:rPr>
        <w:t>Descovich</w:t>
      </w:r>
      <w:proofErr w:type="spellEnd"/>
      <w:r w:rsidRPr="00614970">
        <w:rPr>
          <w:rFonts w:ascii="Times New Roman" w:hAnsi="Times New Roman"/>
          <w:sz w:val="24"/>
        </w:rPr>
        <w:t xml:space="preserve">, K. (2022). Emerging indicators of fish welfare in aquaculture. </w:t>
      </w:r>
      <w:r w:rsidRPr="00614970">
        <w:rPr>
          <w:rFonts w:ascii="Times New Roman" w:hAnsi="Times New Roman"/>
          <w:i/>
          <w:iCs/>
          <w:sz w:val="24"/>
        </w:rPr>
        <w:t>Reviews in Aquaculture</w:t>
      </w:r>
      <w:r w:rsidRPr="00614970">
        <w:rPr>
          <w:rFonts w:ascii="Times New Roman" w:hAnsi="Times New Roman"/>
          <w:sz w:val="24"/>
        </w:rPr>
        <w:t xml:space="preserve">, </w:t>
      </w:r>
      <w:r w:rsidRPr="00614970">
        <w:rPr>
          <w:rFonts w:ascii="Times New Roman" w:hAnsi="Times New Roman"/>
          <w:i/>
          <w:iCs/>
          <w:sz w:val="24"/>
        </w:rPr>
        <w:t>14</w:t>
      </w:r>
      <w:r w:rsidRPr="00614970">
        <w:rPr>
          <w:rFonts w:ascii="Times New Roman" w:hAnsi="Times New Roman"/>
          <w:sz w:val="24"/>
        </w:rPr>
        <w:t>(1), 343–361. https://doi.org/10.1111/raq.12601</w:t>
      </w:r>
    </w:p>
    <w:p w14:paraId="173D4BFD" w14:textId="77777777" w:rsidR="00BE7E04" w:rsidRDefault="00F568A7" w:rsidP="00BE7E04">
      <w:pPr>
        <w:spacing w:line="240" w:lineRule="auto"/>
        <w:jc w:val="both"/>
        <w:rPr>
          <w:rFonts w:ascii="Times New Roman" w:hAnsi="Times New Roman"/>
          <w:sz w:val="24"/>
          <w:szCs w:val="24"/>
        </w:rPr>
      </w:pPr>
      <w:proofErr w:type="spellStart"/>
      <w:r>
        <w:rPr>
          <w:rFonts w:ascii="Times New Roman" w:hAnsi="Times New Roman"/>
          <w:sz w:val="24"/>
          <w:szCs w:val="24"/>
        </w:rPr>
        <w:t>Bownik</w:t>
      </w:r>
      <w:proofErr w:type="spellEnd"/>
      <w:r>
        <w:rPr>
          <w:rFonts w:ascii="Times New Roman" w:hAnsi="Times New Roman"/>
          <w:sz w:val="24"/>
          <w:szCs w:val="24"/>
        </w:rPr>
        <w:t>, A.,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Wlodkowic</w:t>
      </w:r>
      <w:proofErr w:type="spellEnd"/>
      <w:r w:rsidR="003F6F1A" w:rsidRPr="003F6F1A">
        <w:rPr>
          <w:rFonts w:ascii="Times New Roman" w:hAnsi="Times New Roman"/>
          <w:sz w:val="24"/>
          <w:szCs w:val="24"/>
        </w:rPr>
        <w:t xml:space="preserve">, D. (2021). Advances in real-time monitoring of water quality using automated analysis of animal </w:t>
      </w:r>
      <w:proofErr w:type="spellStart"/>
      <w:r w:rsidR="003F6F1A" w:rsidRPr="003F6F1A">
        <w:rPr>
          <w:rFonts w:ascii="Times New Roman" w:hAnsi="Times New Roman"/>
          <w:sz w:val="24"/>
          <w:szCs w:val="24"/>
        </w:rPr>
        <w:t>behaviour</w:t>
      </w:r>
      <w:proofErr w:type="spellEnd"/>
      <w:r w:rsidR="003F6F1A" w:rsidRPr="003F6F1A">
        <w:rPr>
          <w:rFonts w:ascii="Times New Roman" w:hAnsi="Times New Roman"/>
          <w:sz w:val="24"/>
          <w:szCs w:val="24"/>
        </w:rPr>
        <w:t xml:space="preserve">. </w:t>
      </w:r>
      <w:r w:rsidR="003F6F1A" w:rsidRPr="003F6F1A">
        <w:rPr>
          <w:rFonts w:ascii="Times New Roman" w:hAnsi="Times New Roman"/>
          <w:i/>
          <w:sz w:val="24"/>
          <w:szCs w:val="24"/>
        </w:rPr>
        <w:t>Science of the Total Environment</w:t>
      </w:r>
      <w:r w:rsidR="003F6F1A" w:rsidRPr="003F6F1A">
        <w:rPr>
          <w:rFonts w:ascii="Times New Roman" w:hAnsi="Times New Roman"/>
          <w:sz w:val="24"/>
          <w:szCs w:val="24"/>
        </w:rPr>
        <w:t xml:space="preserve">, 789, 147796. </w:t>
      </w:r>
      <w:hyperlink r:id="rId25" w:history="1">
        <w:r w:rsidR="00BE7E04" w:rsidRPr="00357EA5">
          <w:rPr>
            <w:rStyle w:val="Hyperlink"/>
            <w:rFonts w:ascii="Times New Roman" w:hAnsi="Times New Roman"/>
            <w:sz w:val="24"/>
            <w:szCs w:val="24"/>
          </w:rPr>
          <w:t>https://doi.org/10.1016/j.scitotenv.2021.147796</w:t>
        </w:r>
      </w:hyperlink>
    </w:p>
    <w:p w14:paraId="680F896A" w14:textId="58462D1B" w:rsidR="00BE7E04" w:rsidRPr="00BE7E04" w:rsidRDefault="00BE7E04" w:rsidP="00BE7E04">
      <w:pPr>
        <w:spacing w:line="240" w:lineRule="auto"/>
        <w:jc w:val="both"/>
        <w:rPr>
          <w:rFonts w:ascii="Times New Roman" w:hAnsi="Times New Roman"/>
          <w:sz w:val="24"/>
          <w:szCs w:val="24"/>
        </w:rPr>
      </w:pPr>
      <w:r w:rsidRPr="00614970">
        <w:rPr>
          <w:rFonts w:ascii="Times New Roman" w:hAnsi="Times New Roman"/>
          <w:sz w:val="24"/>
        </w:rPr>
        <w:t xml:space="preserve">Caspers, H. (1984). Takashi Hibiya (Editor): An Atlas of Fish Histology. Normal and Pathological </w:t>
      </w:r>
      <w:proofErr w:type="gramStart"/>
      <w:r w:rsidRPr="00614970">
        <w:rPr>
          <w:rFonts w:ascii="Times New Roman" w:hAnsi="Times New Roman"/>
          <w:sz w:val="24"/>
        </w:rPr>
        <w:t>Features.—</w:t>
      </w:r>
      <w:proofErr w:type="gramEnd"/>
      <w:r w:rsidRPr="00614970">
        <w:rPr>
          <w:rFonts w:ascii="Times New Roman" w:hAnsi="Times New Roman"/>
          <w:sz w:val="24"/>
        </w:rPr>
        <w:t xml:space="preserve">147 pp. Stuttgart/New York: Gustav Fischer Verlag 1982 (for Japan: Tokyo: Kodansha Ltd.). ISBN 3-437-30388-0 (Stuttgart), 0-89574-174-1 (New York), 4-06-13974-1 (Japan). DM </w:t>
      </w:r>
      <w:proofErr w:type="gramStart"/>
      <w:r w:rsidRPr="00614970">
        <w:rPr>
          <w:rFonts w:ascii="Times New Roman" w:hAnsi="Times New Roman"/>
          <w:sz w:val="24"/>
        </w:rPr>
        <w:t>127,—</w:t>
      </w:r>
      <w:proofErr w:type="gramEnd"/>
      <w:r w:rsidRPr="00614970">
        <w:rPr>
          <w:rFonts w:ascii="Times New Roman" w:hAnsi="Times New Roman"/>
          <w:sz w:val="24"/>
        </w:rPr>
        <w:t xml:space="preserve">, US $ 75.35. </w:t>
      </w:r>
      <w:proofErr w:type="spellStart"/>
      <w:r w:rsidRPr="00614970">
        <w:rPr>
          <w:rFonts w:ascii="Times New Roman" w:hAnsi="Times New Roman"/>
          <w:i/>
          <w:iCs/>
          <w:sz w:val="24"/>
        </w:rPr>
        <w:t>Internationale</w:t>
      </w:r>
      <w:proofErr w:type="spellEnd"/>
      <w:r w:rsidRPr="00614970">
        <w:rPr>
          <w:rFonts w:ascii="Times New Roman" w:hAnsi="Times New Roman"/>
          <w:i/>
          <w:iCs/>
          <w:sz w:val="24"/>
        </w:rPr>
        <w:t xml:space="preserve"> Revue </w:t>
      </w:r>
      <w:proofErr w:type="gramStart"/>
      <w:r w:rsidRPr="00614970">
        <w:rPr>
          <w:rFonts w:ascii="Times New Roman" w:hAnsi="Times New Roman"/>
          <w:i/>
          <w:iCs/>
          <w:sz w:val="24"/>
        </w:rPr>
        <w:t>Der</w:t>
      </w:r>
      <w:proofErr w:type="gramEnd"/>
      <w:r w:rsidRPr="00614970">
        <w:rPr>
          <w:rFonts w:ascii="Times New Roman" w:hAnsi="Times New Roman"/>
          <w:i/>
          <w:iCs/>
          <w:sz w:val="24"/>
        </w:rPr>
        <w:t xml:space="preserve"> </w:t>
      </w:r>
      <w:proofErr w:type="spellStart"/>
      <w:r w:rsidRPr="00614970">
        <w:rPr>
          <w:rFonts w:ascii="Times New Roman" w:hAnsi="Times New Roman"/>
          <w:i/>
          <w:iCs/>
          <w:sz w:val="24"/>
        </w:rPr>
        <w:t>Gesamten</w:t>
      </w:r>
      <w:proofErr w:type="spellEnd"/>
      <w:r w:rsidRPr="00614970">
        <w:rPr>
          <w:rFonts w:ascii="Times New Roman" w:hAnsi="Times New Roman"/>
          <w:i/>
          <w:iCs/>
          <w:sz w:val="24"/>
        </w:rPr>
        <w:t xml:space="preserve"> </w:t>
      </w:r>
      <w:proofErr w:type="spellStart"/>
      <w:r w:rsidRPr="00614970">
        <w:rPr>
          <w:rFonts w:ascii="Times New Roman" w:hAnsi="Times New Roman"/>
          <w:i/>
          <w:iCs/>
          <w:sz w:val="24"/>
        </w:rPr>
        <w:t>Hydrobiologie</w:t>
      </w:r>
      <w:proofErr w:type="spellEnd"/>
      <w:r w:rsidRPr="00614970">
        <w:rPr>
          <w:rFonts w:ascii="Times New Roman" w:hAnsi="Times New Roman"/>
          <w:i/>
          <w:iCs/>
          <w:sz w:val="24"/>
        </w:rPr>
        <w:t xml:space="preserve"> Und </w:t>
      </w:r>
      <w:proofErr w:type="spellStart"/>
      <w:r w:rsidRPr="00614970">
        <w:rPr>
          <w:rFonts w:ascii="Times New Roman" w:hAnsi="Times New Roman"/>
          <w:i/>
          <w:iCs/>
          <w:sz w:val="24"/>
        </w:rPr>
        <w:t>Hydrographie</w:t>
      </w:r>
      <w:proofErr w:type="spellEnd"/>
      <w:r w:rsidRPr="00614970">
        <w:rPr>
          <w:rFonts w:ascii="Times New Roman" w:hAnsi="Times New Roman"/>
          <w:sz w:val="24"/>
        </w:rPr>
        <w:t xml:space="preserve">, </w:t>
      </w:r>
      <w:r w:rsidRPr="00614970">
        <w:rPr>
          <w:rFonts w:ascii="Times New Roman" w:hAnsi="Times New Roman"/>
          <w:i/>
          <w:iCs/>
          <w:sz w:val="24"/>
        </w:rPr>
        <w:t>69</w:t>
      </w:r>
      <w:r w:rsidRPr="00614970">
        <w:rPr>
          <w:rFonts w:ascii="Times New Roman" w:hAnsi="Times New Roman"/>
          <w:sz w:val="24"/>
        </w:rPr>
        <w:t>(3), 406–406. https://doi.org/10.1002/iroh.19840690307</w:t>
      </w:r>
    </w:p>
    <w:p w14:paraId="5F48A88F" w14:textId="0473F262" w:rsidR="00BE7E04" w:rsidRPr="00BE7E04" w:rsidRDefault="00BE7E04" w:rsidP="00BE7E04">
      <w:pPr>
        <w:spacing w:line="240" w:lineRule="auto"/>
        <w:jc w:val="both"/>
        <w:rPr>
          <w:rFonts w:ascii="Times New Roman" w:hAnsi="Times New Roman"/>
          <w:sz w:val="24"/>
          <w:szCs w:val="24"/>
        </w:rPr>
      </w:pPr>
      <w:r w:rsidRPr="00614970">
        <w:rPr>
          <w:rFonts w:ascii="Times New Roman" w:hAnsi="Times New Roman"/>
          <w:sz w:val="24"/>
        </w:rPr>
        <w:t xml:space="preserve">Chan, K. L., Poller, W. C., Swirski, F. K., &amp; Russo, S. J. (2023). Central regulation of stress-evoked peripheral immune responses. </w:t>
      </w:r>
      <w:r w:rsidRPr="00614970">
        <w:rPr>
          <w:rFonts w:ascii="Times New Roman" w:hAnsi="Times New Roman"/>
          <w:i/>
          <w:iCs/>
          <w:sz w:val="24"/>
        </w:rPr>
        <w:t>Nature Reviews Neuroscience</w:t>
      </w:r>
      <w:r w:rsidRPr="00614970">
        <w:rPr>
          <w:rFonts w:ascii="Times New Roman" w:hAnsi="Times New Roman"/>
          <w:sz w:val="24"/>
        </w:rPr>
        <w:t xml:space="preserve">, </w:t>
      </w:r>
      <w:r w:rsidRPr="00614970">
        <w:rPr>
          <w:rFonts w:ascii="Times New Roman" w:hAnsi="Times New Roman"/>
          <w:i/>
          <w:iCs/>
          <w:sz w:val="24"/>
        </w:rPr>
        <w:t>24</w:t>
      </w:r>
      <w:r w:rsidRPr="00614970">
        <w:rPr>
          <w:rFonts w:ascii="Times New Roman" w:hAnsi="Times New Roman"/>
          <w:sz w:val="24"/>
        </w:rPr>
        <w:t>(10), 591–604.</w:t>
      </w:r>
    </w:p>
    <w:p w14:paraId="01DBDBE4"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Cordeiro Bentes, S. P., da Cruz, M. G., Je</w:t>
      </w:r>
      <w:r w:rsidR="00F568A7">
        <w:rPr>
          <w:rFonts w:ascii="Times New Roman" w:hAnsi="Times New Roman"/>
          <w:sz w:val="24"/>
          <w:szCs w:val="24"/>
        </w:rPr>
        <w:t>ronimo, G. T., Coimbra, F. C., and</w:t>
      </w:r>
      <w:r w:rsidRPr="003F6F1A">
        <w:rPr>
          <w:rFonts w:ascii="Times New Roman" w:hAnsi="Times New Roman"/>
          <w:sz w:val="24"/>
          <w:szCs w:val="24"/>
        </w:rPr>
        <w:t xml:space="preserve"> Goncalves, L. U. (2022). Chloramine-T application for </w:t>
      </w:r>
      <w:proofErr w:type="spellStart"/>
      <w:r w:rsidRPr="003F6F1A">
        <w:rPr>
          <w:rFonts w:ascii="Times New Roman" w:hAnsi="Times New Roman"/>
          <w:i/>
          <w:sz w:val="24"/>
          <w:szCs w:val="24"/>
        </w:rPr>
        <w:t>Trichodina</w:t>
      </w:r>
      <w:proofErr w:type="spellEnd"/>
      <w:r w:rsidRPr="003F6F1A">
        <w:rPr>
          <w:rFonts w:ascii="Times New Roman" w:hAnsi="Times New Roman"/>
          <w:i/>
          <w:sz w:val="24"/>
          <w:szCs w:val="24"/>
        </w:rPr>
        <w:t xml:space="preserve"> spp</w:t>
      </w:r>
      <w:r w:rsidRPr="003F6F1A">
        <w:rPr>
          <w:rFonts w:ascii="Times New Roman" w:hAnsi="Times New Roman"/>
          <w:sz w:val="24"/>
          <w:szCs w:val="24"/>
        </w:rPr>
        <w:t xml:space="preserve">. in </w:t>
      </w:r>
      <w:r w:rsidRPr="003F6F1A">
        <w:rPr>
          <w:rFonts w:ascii="Times New Roman" w:hAnsi="Times New Roman"/>
          <w:i/>
          <w:sz w:val="24"/>
          <w:szCs w:val="24"/>
        </w:rPr>
        <w:t>Arapaima giga</w:t>
      </w:r>
      <w:r w:rsidRPr="003F6F1A">
        <w:rPr>
          <w:rFonts w:ascii="Times New Roman" w:hAnsi="Times New Roman"/>
          <w:sz w:val="24"/>
          <w:szCs w:val="24"/>
        </w:rPr>
        <w:t xml:space="preserve">s juveniles: Acute toxicity, histopathology, efficacy, and physiological effects. </w:t>
      </w:r>
      <w:r w:rsidRPr="003F6F1A">
        <w:rPr>
          <w:rFonts w:ascii="Times New Roman" w:hAnsi="Times New Roman"/>
          <w:i/>
          <w:sz w:val="24"/>
          <w:szCs w:val="24"/>
        </w:rPr>
        <w:t>Veterinary Parasitology</w:t>
      </w:r>
      <w:r w:rsidRPr="003F6F1A">
        <w:rPr>
          <w:rFonts w:ascii="Times New Roman" w:hAnsi="Times New Roman"/>
          <w:sz w:val="24"/>
          <w:szCs w:val="24"/>
        </w:rPr>
        <w:t>, 303, 109667.</w:t>
      </w:r>
    </w:p>
    <w:p w14:paraId="253630A3" w14:textId="77777777" w:rsidR="00BE7E04" w:rsidRDefault="00F568A7" w:rsidP="00BE7E04">
      <w:pPr>
        <w:spacing w:line="240" w:lineRule="auto"/>
        <w:jc w:val="both"/>
        <w:rPr>
          <w:rFonts w:ascii="Times New Roman" w:hAnsi="Times New Roman"/>
          <w:sz w:val="24"/>
          <w:szCs w:val="24"/>
        </w:rPr>
      </w:pPr>
      <w:r>
        <w:rPr>
          <w:rFonts w:ascii="Times New Roman" w:hAnsi="Times New Roman"/>
          <w:sz w:val="24"/>
          <w:szCs w:val="24"/>
        </w:rPr>
        <w:t>Dacie, J. V., and</w:t>
      </w:r>
      <w:r w:rsidR="003F6F1A" w:rsidRPr="003F6F1A">
        <w:rPr>
          <w:rFonts w:ascii="Times New Roman" w:hAnsi="Times New Roman"/>
          <w:sz w:val="24"/>
          <w:szCs w:val="24"/>
        </w:rPr>
        <w:t xml:space="preserve"> Lewis, S. M. (1991). Practical </w:t>
      </w:r>
      <w:proofErr w:type="spellStart"/>
      <w:r w:rsidR="003F6F1A" w:rsidRPr="003F6F1A">
        <w:rPr>
          <w:rFonts w:ascii="Times New Roman" w:hAnsi="Times New Roman"/>
          <w:sz w:val="24"/>
          <w:szCs w:val="24"/>
        </w:rPr>
        <w:t>haematology</w:t>
      </w:r>
      <w:proofErr w:type="spellEnd"/>
      <w:r w:rsidR="003F6F1A" w:rsidRPr="003F6F1A">
        <w:rPr>
          <w:rFonts w:ascii="Times New Roman" w:hAnsi="Times New Roman"/>
          <w:sz w:val="24"/>
          <w:szCs w:val="24"/>
        </w:rPr>
        <w:t xml:space="preserve"> (7th ed.). Churchill Livingstone.</w:t>
      </w:r>
    </w:p>
    <w:p w14:paraId="57F07C5D" w14:textId="66855C63" w:rsidR="00BE7E04" w:rsidRPr="00BE7E04" w:rsidRDefault="00BE7E04" w:rsidP="00BE7E04">
      <w:pPr>
        <w:spacing w:line="240" w:lineRule="auto"/>
        <w:jc w:val="both"/>
        <w:rPr>
          <w:rFonts w:ascii="Times New Roman" w:hAnsi="Times New Roman"/>
          <w:sz w:val="24"/>
          <w:szCs w:val="24"/>
        </w:rPr>
      </w:pPr>
      <w:r w:rsidRPr="00614970">
        <w:rPr>
          <w:rFonts w:ascii="Times New Roman" w:hAnsi="Times New Roman"/>
          <w:sz w:val="24"/>
        </w:rPr>
        <w:t xml:space="preserve">De Alba, G., Céspedes, L., Campos-Sánchez, J. C., Esteban, M. Á., Sánchez-Vázquez, F. J., &amp; López-Olmeda, J. F. (2024). Time of day-dependent effects of heat treatment on thermal tolerance and sex differentiation in Nile tilapia (Oreochromis niloticus). </w:t>
      </w:r>
      <w:r w:rsidRPr="00614970">
        <w:rPr>
          <w:rFonts w:ascii="Times New Roman" w:hAnsi="Times New Roman"/>
          <w:i/>
          <w:iCs/>
          <w:sz w:val="24"/>
        </w:rPr>
        <w:t>Aquaculture</w:t>
      </w:r>
      <w:r w:rsidRPr="00614970">
        <w:rPr>
          <w:rFonts w:ascii="Times New Roman" w:hAnsi="Times New Roman"/>
          <w:sz w:val="24"/>
        </w:rPr>
        <w:t xml:space="preserve">, </w:t>
      </w:r>
      <w:r w:rsidRPr="00614970">
        <w:rPr>
          <w:rFonts w:ascii="Times New Roman" w:hAnsi="Times New Roman"/>
          <w:i/>
          <w:iCs/>
          <w:sz w:val="24"/>
        </w:rPr>
        <w:t>581</w:t>
      </w:r>
      <w:r w:rsidRPr="00614970">
        <w:rPr>
          <w:rFonts w:ascii="Times New Roman" w:hAnsi="Times New Roman"/>
          <w:sz w:val="24"/>
        </w:rPr>
        <w:t>, 740447.</w:t>
      </w:r>
    </w:p>
    <w:p w14:paraId="48155740" w14:textId="77777777" w:rsidR="00BE7E04" w:rsidRDefault="003F6F1A" w:rsidP="00BE7E04">
      <w:pPr>
        <w:spacing w:line="240" w:lineRule="auto"/>
        <w:jc w:val="both"/>
        <w:rPr>
          <w:rFonts w:ascii="Times New Roman" w:hAnsi="Times New Roman"/>
          <w:sz w:val="24"/>
          <w:szCs w:val="24"/>
        </w:rPr>
      </w:pPr>
      <w:r w:rsidRPr="003F6F1A">
        <w:rPr>
          <w:rFonts w:ascii="Times New Roman" w:hAnsi="Times New Roman"/>
          <w:sz w:val="24"/>
          <w:szCs w:val="24"/>
        </w:rPr>
        <w:t>Dias, G. M. C., Bezerra, V., Risso, W.</w:t>
      </w:r>
      <w:r w:rsidR="00F568A7">
        <w:rPr>
          <w:rFonts w:ascii="Times New Roman" w:hAnsi="Times New Roman"/>
          <w:sz w:val="24"/>
          <w:szCs w:val="24"/>
        </w:rPr>
        <w:t xml:space="preserve"> E., dos Reis Martinez, C. B., and</w:t>
      </w:r>
      <w:r w:rsidRPr="003F6F1A">
        <w:rPr>
          <w:rFonts w:ascii="Times New Roman" w:hAnsi="Times New Roman"/>
          <w:sz w:val="24"/>
          <w:szCs w:val="24"/>
        </w:rPr>
        <w:t xml:space="preserve"> Simonato, J. D. (2023). Hematological and biochemical changes in the Neotropical fish </w:t>
      </w:r>
      <w:r w:rsidRPr="003F6F1A">
        <w:rPr>
          <w:rFonts w:ascii="Times New Roman" w:hAnsi="Times New Roman"/>
          <w:i/>
          <w:sz w:val="24"/>
          <w:szCs w:val="24"/>
        </w:rPr>
        <w:t xml:space="preserve">Astyanax </w:t>
      </w:r>
      <w:proofErr w:type="spellStart"/>
      <w:r w:rsidRPr="003F6F1A">
        <w:rPr>
          <w:rFonts w:ascii="Times New Roman" w:hAnsi="Times New Roman"/>
          <w:i/>
          <w:sz w:val="24"/>
          <w:szCs w:val="24"/>
        </w:rPr>
        <w:t>altiparanae</w:t>
      </w:r>
      <w:proofErr w:type="spellEnd"/>
      <w:r w:rsidRPr="003F6F1A">
        <w:rPr>
          <w:rFonts w:ascii="Times New Roman" w:hAnsi="Times New Roman"/>
          <w:sz w:val="24"/>
          <w:szCs w:val="24"/>
        </w:rPr>
        <w:t xml:space="preserve"> after acute exposure to a cadmium and nickel mixture. </w:t>
      </w:r>
      <w:r w:rsidRPr="003F6F1A">
        <w:rPr>
          <w:rFonts w:ascii="Times New Roman" w:hAnsi="Times New Roman"/>
          <w:i/>
          <w:sz w:val="24"/>
          <w:szCs w:val="24"/>
        </w:rPr>
        <w:t>Water, Air, &amp; Soil Pollution</w:t>
      </w:r>
      <w:r w:rsidR="00BE7E04">
        <w:rPr>
          <w:rFonts w:ascii="Times New Roman" w:hAnsi="Times New Roman"/>
          <w:sz w:val="24"/>
          <w:szCs w:val="24"/>
        </w:rPr>
        <w:t>, 234, 307.</w:t>
      </w:r>
    </w:p>
    <w:p w14:paraId="66DD3929" w14:textId="7AE541AC" w:rsidR="00BE7E04" w:rsidRPr="00BE7E04" w:rsidRDefault="00BE7E04" w:rsidP="00BE7E04">
      <w:pPr>
        <w:spacing w:line="240" w:lineRule="auto"/>
        <w:jc w:val="both"/>
        <w:rPr>
          <w:rFonts w:ascii="Times New Roman" w:hAnsi="Times New Roman"/>
          <w:sz w:val="24"/>
          <w:szCs w:val="24"/>
        </w:rPr>
      </w:pPr>
      <w:r w:rsidRPr="00614970">
        <w:rPr>
          <w:rFonts w:ascii="Times New Roman" w:hAnsi="Times New Roman"/>
          <w:sz w:val="24"/>
        </w:rPr>
        <w:t>EL-Hak, H. N. G., Ghobashy, M. A., Mansour, F. A., El-</w:t>
      </w:r>
      <w:proofErr w:type="spellStart"/>
      <w:r w:rsidRPr="00614970">
        <w:rPr>
          <w:rFonts w:ascii="Times New Roman" w:hAnsi="Times New Roman"/>
          <w:sz w:val="24"/>
        </w:rPr>
        <w:t>Shenawy</w:t>
      </w:r>
      <w:proofErr w:type="spellEnd"/>
      <w:r w:rsidRPr="00614970">
        <w:rPr>
          <w:rFonts w:ascii="Times New Roman" w:hAnsi="Times New Roman"/>
          <w:sz w:val="24"/>
        </w:rPr>
        <w:t xml:space="preserve">, N. S., &amp; El-Din, M. I. S. (2022). Heavy metals and parasitological infection associated with oxidative stress and histopathological alteration in the </w:t>
      </w:r>
      <w:proofErr w:type="spellStart"/>
      <w:r w:rsidRPr="00614970">
        <w:rPr>
          <w:rFonts w:ascii="Times New Roman" w:hAnsi="Times New Roman"/>
          <w:sz w:val="24"/>
        </w:rPr>
        <w:t>Clarias</w:t>
      </w:r>
      <w:proofErr w:type="spellEnd"/>
      <w:r w:rsidRPr="00614970">
        <w:rPr>
          <w:rFonts w:ascii="Times New Roman" w:hAnsi="Times New Roman"/>
          <w:sz w:val="24"/>
        </w:rPr>
        <w:t xml:space="preserve"> </w:t>
      </w:r>
      <w:proofErr w:type="spellStart"/>
      <w:r w:rsidRPr="00614970">
        <w:rPr>
          <w:rFonts w:ascii="Times New Roman" w:hAnsi="Times New Roman"/>
          <w:sz w:val="24"/>
        </w:rPr>
        <w:t>gariepinus</w:t>
      </w:r>
      <w:proofErr w:type="spellEnd"/>
      <w:r w:rsidRPr="00614970">
        <w:rPr>
          <w:rFonts w:ascii="Times New Roman" w:hAnsi="Times New Roman"/>
          <w:sz w:val="24"/>
        </w:rPr>
        <w:t xml:space="preserve">. </w:t>
      </w:r>
      <w:r w:rsidRPr="00614970">
        <w:rPr>
          <w:rFonts w:ascii="Times New Roman" w:hAnsi="Times New Roman"/>
          <w:i/>
          <w:iCs/>
          <w:sz w:val="24"/>
        </w:rPr>
        <w:t>Ecotoxicology</w:t>
      </w:r>
      <w:r w:rsidRPr="00614970">
        <w:rPr>
          <w:rFonts w:ascii="Times New Roman" w:hAnsi="Times New Roman"/>
          <w:sz w:val="24"/>
        </w:rPr>
        <w:t xml:space="preserve">, </w:t>
      </w:r>
      <w:r w:rsidRPr="00614970">
        <w:rPr>
          <w:rFonts w:ascii="Times New Roman" w:hAnsi="Times New Roman"/>
          <w:i/>
          <w:iCs/>
          <w:sz w:val="24"/>
        </w:rPr>
        <w:t>31</w:t>
      </w:r>
      <w:r w:rsidRPr="00614970">
        <w:rPr>
          <w:rFonts w:ascii="Times New Roman" w:hAnsi="Times New Roman"/>
          <w:sz w:val="24"/>
        </w:rPr>
        <w:t>(7), 1096–1110. https://doi.org/10.1007/s10646-022-02569-9</w:t>
      </w:r>
    </w:p>
    <w:p w14:paraId="2C82CE73" w14:textId="04E7CB85"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lastRenderedPageBreak/>
        <w:t>Eurell, J., and</w:t>
      </w:r>
      <w:r w:rsidR="003F6F1A" w:rsidRPr="003F6F1A">
        <w:rPr>
          <w:rFonts w:ascii="Times New Roman" w:hAnsi="Times New Roman"/>
          <w:sz w:val="24"/>
          <w:szCs w:val="24"/>
        </w:rPr>
        <w:t xml:space="preserve"> Haensly, W. (</w:t>
      </w:r>
      <w:r w:rsidR="00AC5927">
        <w:rPr>
          <w:rFonts w:ascii="Times New Roman" w:hAnsi="Times New Roman"/>
          <w:sz w:val="24"/>
          <w:szCs w:val="24"/>
        </w:rPr>
        <w:t>1982</w:t>
      </w:r>
      <w:r w:rsidR="003F6F1A" w:rsidRPr="003F6F1A">
        <w:rPr>
          <w:rFonts w:ascii="Times New Roman" w:hAnsi="Times New Roman"/>
          <w:sz w:val="24"/>
          <w:szCs w:val="24"/>
        </w:rPr>
        <w:t xml:space="preserve">). The histology and ultrastructure of the liver of Atlantic croaker </w:t>
      </w:r>
      <w:proofErr w:type="spellStart"/>
      <w:r w:rsidR="003F6F1A" w:rsidRPr="003F6F1A">
        <w:rPr>
          <w:rFonts w:ascii="Times New Roman" w:hAnsi="Times New Roman"/>
          <w:i/>
          <w:sz w:val="24"/>
          <w:szCs w:val="24"/>
        </w:rPr>
        <w:t>Micropogon</w:t>
      </w:r>
      <w:proofErr w:type="spellEnd"/>
      <w:r w:rsidR="003F6F1A" w:rsidRPr="003F6F1A">
        <w:rPr>
          <w:rFonts w:ascii="Times New Roman" w:hAnsi="Times New Roman"/>
          <w:i/>
          <w:sz w:val="24"/>
          <w:szCs w:val="24"/>
        </w:rPr>
        <w:t xml:space="preserve"> </w:t>
      </w:r>
      <w:proofErr w:type="spellStart"/>
      <w:r w:rsidR="003F6F1A" w:rsidRPr="003F6F1A">
        <w:rPr>
          <w:rFonts w:ascii="Times New Roman" w:hAnsi="Times New Roman"/>
          <w:i/>
          <w:sz w:val="24"/>
          <w:szCs w:val="24"/>
        </w:rPr>
        <w:t>undulatus</w:t>
      </w:r>
      <w:proofErr w:type="spellEnd"/>
      <w:r w:rsidR="003F6F1A" w:rsidRPr="003F6F1A">
        <w:rPr>
          <w:rFonts w:ascii="Times New Roman" w:hAnsi="Times New Roman"/>
          <w:i/>
          <w:sz w:val="24"/>
          <w:szCs w:val="24"/>
        </w:rPr>
        <w:t xml:space="preserve"> L. Journal of Fish Biology</w:t>
      </w:r>
      <w:r w:rsidR="003F6F1A" w:rsidRPr="003F6F1A">
        <w:rPr>
          <w:rFonts w:ascii="Times New Roman" w:hAnsi="Times New Roman"/>
          <w:sz w:val="24"/>
          <w:szCs w:val="24"/>
        </w:rPr>
        <w:t>, 21, 113-125. https://doi.org/10.1111/j.1095-8649.1982.tb02829.x</w:t>
      </w:r>
    </w:p>
    <w:p w14:paraId="3136D5D0" w14:textId="6D6C58B6" w:rsidR="003F6F1A" w:rsidRPr="003F6F1A" w:rsidRDefault="00F568A7" w:rsidP="0002725C">
      <w:pPr>
        <w:spacing w:line="240" w:lineRule="auto"/>
        <w:jc w:val="both"/>
        <w:rPr>
          <w:rFonts w:ascii="Times New Roman" w:hAnsi="Times New Roman"/>
          <w:sz w:val="24"/>
          <w:szCs w:val="24"/>
        </w:rPr>
      </w:pPr>
      <w:proofErr w:type="spellStart"/>
      <w:r>
        <w:rPr>
          <w:rFonts w:ascii="Times New Roman" w:hAnsi="Times New Roman"/>
          <w:sz w:val="24"/>
          <w:szCs w:val="24"/>
        </w:rPr>
        <w:t>Farombi</w:t>
      </w:r>
      <w:proofErr w:type="spellEnd"/>
      <w:r>
        <w:rPr>
          <w:rFonts w:ascii="Times New Roman" w:hAnsi="Times New Roman"/>
          <w:sz w:val="24"/>
          <w:szCs w:val="24"/>
        </w:rPr>
        <w:t>, O., Akanni, O.,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Emerole</w:t>
      </w:r>
      <w:proofErr w:type="spellEnd"/>
      <w:r w:rsidR="003F6F1A" w:rsidRPr="003F6F1A">
        <w:rPr>
          <w:rFonts w:ascii="Times New Roman" w:hAnsi="Times New Roman"/>
          <w:sz w:val="24"/>
          <w:szCs w:val="24"/>
        </w:rPr>
        <w:t>, G. (200</w:t>
      </w:r>
      <w:r w:rsidR="000A40A6">
        <w:rPr>
          <w:rFonts w:ascii="Times New Roman" w:hAnsi="Times New Roman"/>
          <w:sz w:val="24"/>
          <w:szCs w:val="24"/>
        </w:rPr>
        <w:t>2</w:t>
      </w:r>
      <w:r w:rsidR="003F6F1A" w:rsidRPr="003F6F1A">
        <w:rPr>
          <w:rFonts w:ascii="Times New Roman" w:hAnsi="Times New Roman"/>
          <w:sz w:val="24"/>
          <w:szCs w:val="24"/>
        </w:rPr>
        <w:t>). Antioxidant and scavenging activities of flavonoid extract (</w:t>
      </w:r>
      <w:proofErr w:type="spellStart"/>
      <w:r w:rsidR="003F6F1A" w:rsidRPr="003F6F1A">
        <w:rPr>
          <w:rFonts w:ascii="Times New Roman" w:hAnsi="Times New Roman"/>
          <w:sz w:val="24"/>
          <w:szCs w:val="24"/>
        </w:rPr>
        <w:t>Kolaviron</w:t>
      </w:r>
      <w:proofErr w:type="spellEnd"/>
      <w:r w:rsidR="003F6F1A" w:rsidRPr="003F6F1A">
        <w:rPr>
          <w:rFonts w:ascii="Times New Roman" w:hAnsi="Times New Roman"/>
          <w:sz w:val="24"/>
          <w:szCs w:val="24"/>
        </w:rPr>
        <w:t xml:space="preserve">) of </w:t>
      </w:r>
      <w:r w:rsidR="003F6F1A" w:rsidRPr="003F6F1A">
        <w:rPr>
          <w:rFonts w:ascii="Times New Roman" w:hAnsi="Times New Roman"/>
          <w:i/>
          <w:sz w:val="24"/>
          <w:szCs w:val="24"/>
        </w:rPr>
        <w:t>Garcinia kola</w:t>
      </w:r>
      <w:r w:rsidR="003F6F1A" w:rsidRPr="003F6F1A">
        <w:rPr>
          <w:rFonts w:ascii="Times New Roman" w:hAnsi="Times New Roman"/>
          <w:sz w:val="24"/>
          <w:szCs w:val="24"/>
        </w:rPr>
        <w:t xml:space="preserve"> seeds. </w:t>
      </w:r>
      <w:r w:rsidR="003F6F1A" w:rsidRPr="003F6F1A">
        <w:rPr>
          <w:rFonts w:ascii="Times New Roman" w:hAnsi="Times New Roman"/>
          <w:i/>
          <w:sz w:val="24"/>
          <w:szCs w:val="24"/>
        </w:rPr>
        <w:t>Pharmaceutical Biology</w:t>
      </w:r>
      <w:r w:rsidR="003F6F1A" w:rsidRPr="003F6F1A">
        <w:rPr>
          <w:rFonts w:ascii="Times New Roman" w:hAnsi="Times New Roman"/>
          <w:sz w:val="24"/>
          <w:szCs w:val="24"/>
        </w:rPr>
        <w:t>, 40, 107-116. https://doi.org/10.1076/phbi.40.2.107.5838</w:t>
      </w:r>
    </w:p>
    <w:p w14:paraId="1FB563B5"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Fatoki, O. S., Bornman, M., </w:t>
      </w:r>
      <w:proofErr w:type="spellStart"/>
      <w:r w:rsidRPr="003F6F1A">
        <w:rPr>
          <w:rFonts w:ascii="Times New Roman" w:hAnsi="Times New Roman"/>
          <w:sz w:val="24"/>
          <w:szCs w:val="24"/>
        </w:rPr>
        <w:t>Ravandhalala</w:t>
      </w:r>
      <w:proofErr w:type="spellEnd"/>
      <w:r w:rsidR="00F568A7">
        <w:rPr>
          <w:rFonts w:ascii="Times New Roman" w:hAnsi="Times New Roman"/>
          <w:sz w:val="24"/>
          <w:szCs w:val="24"/>
        </w:rPr>
        <w:t>, L., Chimuka, L., Genthe, B., and</w:t>
      </w:r>
      <w:r w:rsidRPr="003F6F1A">
        <w:rPr>
          <w:rFonts w:ascii="Times New Roman" w:hAnsi="Times New Roman"/>
          <w:sz w:val="24"/>
          <w:szCs w:val="24"/>
        </w:rPr>
        <w:t xml:space="preserve"> Adeniyi, A. (2010). Phthalate ester plasticizers in freshwater systems of Venda, South Africa and potential health effects. </w:t>
      </w:r>
      <w:r w:rsidRPr="003F6F1A">
        <w:rPr>
          <w:rFonts w:ascii="Times New Roman" w:hAnsi="Times New Roman"/>
          <w:i/>
          <w:sz w:val="24"/>
          <w:szCs w:val="24"/>
        </w:rPr>
        <w:t>Water SA,</w:t>
      </w:r>
      <w:r w:rsidRPr="003F6F1A">
        <w:rPr>
          <w:rFonts w:ascii="Times New Roman" w:hAnsi="Times New Roman"/>
          <w:sz w:val="24"/>
          <w:szCs w:val="24"/>
        </w:rPr>
        <w:t xml:space="preserve"> 36(1), 117-126. https://doi.org/10.4314/wsa.v36i1.50916</w:t>
      </w:r>
    </w:p>
    <w:p w14:paraId="0CBED3C0" w14:textId="4DFA03E6" w:rsidR="003F6F1A" w:rsidRPr="003F6F1A" w:rsidRDefault="00E84C06" w:rsidP="0002725C">
      <w:pPr>
        <w:spacing w:line="240" w:lineRule="auto"/>
        <w:jc w:val="both"/>
        <w:rPr>
          <w:rFonts w:ascii="Times New Roman" w:hAnsi="Times New Roman"/>
          <w:sz w:val="24"/>
          <w:szCs w:val="24"/>
        </w:rPr>
      </w:pPr>
      <w:r w:rsidRPr="00E84C06">
        <w:rPr>
          <w:rFonts w:ascii="Times New Roman" w:hAnsi="Times New Roman"/>
          <w:sz w:val="24"/>
          <w:szCs w:val="24"/>
        </w:rPr>
        <w:t>Finney, D.J. (1952) Probit Analysis: A Statistical Treatment of the Sigmoid Response Curve. Cambridge University Press, Cambridge.</w:t>
      </w:r>
    </w:p>
    <w:p w14:paraId="0FCE1AAF"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Fitzgerald, J. A., </w:t>
      </w:r>
      <w:proofErr w:type="spellStart"/>
      <w:r w:rsidRPr="003F6F1A">
        <w:rPr>
          <w:rFonts w:ascii="Times New Roman" w:hAnsi="Times New Roman"/>
          <w:sz w:val="24"/>
          <w:szCs w:val="24"/>
        </w:rPr>
        <w:t>Könemann</w:t>
      </w:r>
      <w:proofErr w:type="spellEnd"/>
      <w:r w:rsidRPr="003F6F1A">
        <w:rPr>
          <w:rFonts w:ascii="Times New Roman" w:hAnsi="Times New Roman"/>
          <w:sz w:val="24"/>
          <w:szCs w:val="24"/>
        </w:rPr>
        <w:t>, S.,</w:t>
      </w:r>
      <w:r w:rsidR="00F568A7">
        <w:rPr>
          <w:rFonts w:ascii="Times New Roman" w:hAnsi="Times New Roman"/>
          <w:sz w:val="24"/>
          <w:szCs w:val="24"/>
        </w:rPr>
        <w:t xml:space="preserve"> </w:t>
      </w:r>
      <w:proofErr w:type="spellStart"/>
      <w:r w:rsidR="00F568A7">
        <w:rPr>
          <w:rFonts w:ascii="Times New Roman" w:hAnsi="Times New Roman"/>
          <w:sz w:val="24"/>
          <w:szCs w:val="24"/>
        </w:rPr>
        <w:t>Krümpelmann</w:t>
      </w:r>
      <w:proofErr w:type="spellEnd"/>
      <w:r w:rsidR="00F568A7">
        <w:rPr>
          <w:rFonts w:ascii="Times New Roman" w:hAnsi="Times New Roman"/>
          <w:sz w:val="24"/>
          <w:szCs w:val="24"/>
        </w:rPr>
        <w:t xml:space="preserve">, L., </w:t>
      </w:r>
      <w:proofErr w:type="spellStart"/>
      <w:r w:rsidR="00F568A7">
        <w:rPr>
          <w:rFonts w:ascii="Times New Roman" w:hAnsi="Times New Roman"/>
          <w:sz w:val="24"/>
          <w:szCs w:val="24"/>
        </w:rPr>
        <w:t>Županič</w:t>
      </w:r>
      <w:proofErr w:type="spellEnd"/>
      <w:r w:rsidR="00F568A7">
        <w:rPr>
          <w:rFonts w:ascii="Times New Roman" w:hAnsi="Times New Roman"/>
          <w:sz w:val="24"/>
          <w:szCs w:val="24"/>
        </w:rPr>
        <w:t>, A., and</w:t>
      </w:r>
      <w:r w:rsidRPr="003F6F1A">
        <w:rPr>
          <w:rFonts w:ascii="Times New Roman" w:hAnsi="Times New Roman"/>
          <w:sz w:val="24"/>
          <w:szCs w:val="24"/>
        </w:rPr>
        <w:t xml:space="preserve"> </w:t>
      </w:r>
      <w:proofErr w:type="spellStart"/>
      <w:r w:rsidRPr="003F6F1A">
        <w:rPr>
          <w:rFonts w:ascii="Times New Roman" w:hAnsi="Times New Roman"/>
          <w:sz w:val="24"/>
          <w:szCs w:val="24"/>
        </w:rPr>
        <w:t>vom</w:t>
      </w:r>
      <w:proofErr w:type="spellEnd"/>
      <w:r w:rsidRPr="003F6F1A">
        <w:rPr>
          <w:rFonts w:ascii="Times New Roman" w:hAnsi="Times New Roman"/>
          <w:sz w:val="24"/>
          <w:szCs w:val="24"/>
        </w:rPr>
        <w:t xml:space="preserve"> Berg, C. (2021). Approaches to test the neurotoxicity of environmental contaminants in the zebrafish model: from behavior to molecular mechanisms. </w:t>
      </w:r>
      <w:r w:rsidRPr="003F6F1A">
        <w:rPr>
          <w:rFonts w:ascii="Times New Roman" w:hAnsi="Times New Roman"/>
          <w:i/>
          <w:sz w:val="24"/>
          <w:szCs w:val="24"/>
        </w:rPr>
        <w:t>Environmental Toxicology and Chemistry</w:t>
      </w:r>
      <w:r w:rsidRPr="003F6F1A">
        <w:rPr>
          <w:rFonts w:ascii="Times New Roman" w:hAnsi="Times New Roman"/>
          <w:sz w:val="24"/>
          <w:szCs w:val="24"/>
        </w:rPr>
        <w:t>, 40(4), 989-1006. https://doi.org/10.1002/etc.4951</w:t>
      </w:r>
    </w:p>
    <w:p w14:paraId="28B23F18" w14:textId="77777777" w:rsidR="00BE7E04" w:rsidRDefault="003F6F1A" w:rsidP="00BE7E04">
      <w:pPr>
        <w:spacing w:line="240" w:lineRule="auto"/>
        <w:jc w:val="both"/>
        <w:rPr>
          <w:rFonts w:ascii="Times New Roman" w:hAnsi="Times New Roman"/>
          <w:sz w:val="24"/>
          <w:szCs w:val="24"/>
        </w:rPr>
      </w:pPr>
      <w:proofErr w:type="spellStart"/>
      <w:r w:rsidRPr="003F6F1A">
        <w:rPr>
          <w:rFonts w:ascii="Times New Roman" w:hAnsi="Times New Roman"/>
          <w:sz w:val="24"/>
          <w:szCs w:val="24"/>
        </w:rPr>
        <w:t>Ha</w:t>
      </w:r>
      <w:r w:rsidR="00F568A7">
        <w:rPr>
          <w:rFonts w:ascii="Times New Roman" w:hAnsi="Times New Roman"/>
          <w:sz w:val="24"/>
          <w:szCs w:val="24"/>
        </w:rPr>
        <w:t>aparanta</w:t>
      </w:r>
      <w:proofErr w:type="spellEnd"/>
      <w:r w:rsidR="00F568A7">
        <w:rPr>
          <w:rFonts w:ascii="Times New Roman" w:hAnsi="Times New Roman"/>
          <w:sz w:val="24"/>
          <w:szCs w:val="24"/>
        </w:rPr>
        <w:t>, A., Valtonen, E. T., and</w:t>
      </w:r>
      <w:r w:rsidRPr="003F6F1A">
        <w:rPr>
          <w:rFonts w:ascii="Times New Roman" w:hAnsi="Times New Roman"/>
          <w:sz w:val="24"/>
          <w:szCs w:val="24"/>
        </w:rPr>
        <w:t xml:space="preserve"> Hoffmann, R. W. (1997). Gill anomalies of perch and roach of four lakes differing in water quality. </w:t>
      </w:r>
      <w:r w:rsidRPr="003F6F1A">
        <w:rPr>
          <w:rFonts w:ascii="Times New Roman" w:hAnsi="Times New Roman"/>
          <w:i/>
          <w:sz w:val="24"/>
          <w:szCs w:val="24"/>
        </w:rPr>
        <w:t>Journal of Fish Biology,</w:t>
      </w:r>
      <w:r w:rsidR="00BE7E04">
        <w:rPr>
          <w:rFonts w:ascii="Times New Roman" w:hAnsi="Times New Roman"/>
          <w:sz w:val="24"/>
          <w:szCs w:val="24"/>
        </w:rPr>
        <w:t xml:space="preserve"> 50, 575-591.</w:t>
      </w:r>
    </w:p>
    <w:p w14:paraId="630BDF86" w14:textId="29BBE7A4" w:rsidR="00BE7E04" w:rsidRPr="00BE7E04" w:rsidRDefault="00BE7E04" w:rsidP="00BE7E04">
      <w:pPr>
        <w:spacing w:line="240" w:lineRule="auto"/>
        <w:jc w:val="both"/>
        <w:rPr>
          <w:rFonts w:ascii="Times New Roman" w:hAnsi="Times New Roman"/>
          <w:sz w:val="24"/>
          <w:szCs w:val="24"/>
        </w:rPr>
      </w:pPr>
      <w:proofErr w:type="spellStart"/>
      <w:r w:rsidRPr="00614970">
        <w:rPr>
          <w:rFonts w:ascii="Times New Roman" w:hAnsi="Times New Roman"/>
          <w:sz w:val="24"/>
        </w:rPr>
        <w:t>Halappa</w:t>
      </w:r>
      <w:proofErr w:type="spellEnd"/>
      <w:r w:rsidRPr="00614970">
        <w:rPr>
          <w:rFonts w:ascii="Times New Roman" w:hAnsi="Times New Roman"/>
          <w:sz w:val="24"/>
        </w:rPr>
        <w:t xml:space="preserve">, R., &amp; David, M. (2009). </w:t>
      </w:r>
      <w:proofErr w:type="spellStart"/>
      <w:r w:rsidRPr="00614970">
        <w:rPr>
          <w:rFonts w:ascii="Times New Roman" w:hAnsi="Times New Roman"/>
          <w:sz w:val="24"/>
        </w:rPr>
        <w:t>Behavioural</w:t>
      </w:r>
      <w:proofErr w:type="spellEnd"/>
      <w:r w:rsidRPr="00614970">
        <w:rPr>
          <w:rFonts w:ascii="Times New Roman" w:hAnsi="Times New Roman"/>
          <w:sz w:val="24"/>
        </w:rPr>
        <w:t xml:space="preserve"> Responses of the Freshwater Fish, Cyprinus carpio (Linnaeus) Following Sublethal Exposure to Chlorpyrifos. </w:t>
      </w:r>
      <w:r w:rsidRPr="00614970">
        <w:rPr>
          <w:rFonts w:ascii="Times New Roman" w:hAnsi="Times New Roman"/>
          <w:i/>
          <w:iCs/>
          <w:sz w:val="24"/>
        </w:rPr>
        <w:t>Turkish Journal of Fisheries and Aquatic Sciences</w:t>
      </w:r>
      <w:r w:rsidRPr="00614970">
        <w:rPr>
          <w:rFonts w:ascii="Times New Roman" w:hAnsi="Times New Roman"/>
          <w:sz w:val="24"/>
        </w:rPr>
        <w:t xml:space="preserve">, </w:t>
      </w:r>
      <w:r w:rsidRPr="00614970">
        <w:rPr>
          <w:rFonts w:ascii="Times New Roman" w:hAnsi="Times New Roman"/>
          <w:i/>
          <w:iCs/>
          <w:sz w:val="24"/>
        </w:rPr>
        <w:t>9</w:t>
      </w:r>
      <w:r>
        <w:rPr>
          <w:rFonts w:ascii="Times New Roman" w:hAnsi="Times New Roman"/>
          <w:sz w:val="24"/>
        </w:rPr>
        <w:t>(2), 233–238.</w:t>
      </w:r>
    </w:p>
    <w:p w14:paraId="00FD7585"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Handy, R. D., and</w:t>
      </w:r>
      <w:r w:rsidR="003F6F1A" w:rsidRPr="003F6F1A">
        <w:rPr>
          <w:rFonts w:ascii="Times New Roman" w:hAnsi="Times New Roman"/>
          <w:sz w:val="24"/>
          <w:szCs w:val="24"/>
        </w:rPr>
        <w:t xml:space="preserve"> Penrice, W. S. (1993). The influence of high oral dose of mercuric chloride on organ toxicant concentrations and histopathology in rainbow-trout, </w:t>
      </w:r>
      <w:r w:rsidR="003F6F1A" w:rsidRPr="003F6F1A">
        <w:rPr>
          <w:rFonts w:ascii="Times New Roman" w:hAnsi="Times New Roman"/>
          <w:i/>
          <w:sz w:val="24"/>
          <w:szCs w:val="24"/>
        </w:rPr>
        <w:t>Oncorhynchus mykiss</w:t>
      </w:r>
      <w:r w:rsidR="003F6F1A" w:rsidRPr="003F6F1A">
        <w:rPr>
          <w:rFonts w:ascii="Times New Roman" w:hAnsi="Times New Roman"/>
          <w:sz w:val="24"/>
          <w:szCs w:val="24"/>
        </w:rPr>
        <w:t xml:space="preserve">. Comparative Biochemistry and Physiology C: </w:t>
      </w:r>
      <w:r w:rsidR="003F6F1A" w:rsidRPr="003F6F1A">
        <w:rPr>
          <w:rFonts w:ascii="Times New Roman" w:hAnsi="Times New Roman"/>
          <w:i/>
          <w:sz w:val="24"/>
          <w:szCs w:val="24"/>
        </w:rPr>
        <w:t>Pharmacology, Toxicology and Endocrinology</w:t>
      </w:r>
      <w:r w:rsidR="003F6F1A" w:rsidRPr="003F6F1A">
        <w:rPr>
          <w:rFonts w:ascii="Times New Roman" w:hAnsi="Times New Roman"/>
          <w:sz w:val="24"/>
          <w:szCs w:val="24"/>
        </w:rPr>
        <w:t>, 717-724.</w:t>
      </w:r>
    </w:p>
    <w:p w14:paraId="169229B0"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Hassan, L. G., Umar, K. J., </w:t>
      </w:r>
      <w:r w:rsidR="00F568A7">
        <w:rPr>
          <w:rFonts w:ascii="Times New Roman" w:hAnsi="Times New Roman"/>
          <w:sz w:val="24"/>
          <w:szCs w:val="24"/>
        </w:rPr>
        <w:t>and</w:t>
      </w:r>
      <w:r w:rsidRPr="003F6F1A">
        <w:rPr>
          <w:rFonts w:ascii="Times New Roman" w:hAnsi="Times New Roman"/>
          <w:sz w:val="24"/>
          <w:szCs w:val="24"/>
        </w:rPr>
        <w:t xml:space="preserve"> Atiku, I. (2007). Nutritional evaluation of </w:t>
      </w:r>
      <w:proofErr w:type="spellStart"/>
      <w:r w:rsidRPr="003F6F1A">
        <w:rPr>
          <w:rFonts w:ascii="Times New Roman" w:hAnsi="Times New Roman"/>
          <w:sz w:val="24"/>
          <w:szCs w:val="24"/>
        </w:rPr>
        <w:t>Albizia</w:t>
      </w:r>
      <w:proofErr w:type="spellEnd"/>
      <w:r w:rsidRPr="003F6F1A">
        <w:rPr>
          <w:rFonts w:ascii="Times New Roman" w:hAnsi="Times New Roman"/>
          <w:sz w:val="24"/>
          <w:szCs w:val="24"/>
        </w:rPr>
        <w:t xml:space="preserve"> </w:t>
      </w:r>
      <w:proofErr w:type="spellStart"/>
      <w:r w:rsidRPr="003F6F1A">
        <w:rPr>
          <w:rFonts w:ascii="Times New Roman" w:hAnsi="Times New Roman"/>
          <w:sz w:val="24"/>
          <w:szCs w:val="24"/>
        </w:rPr>
        <w:t>lebbeck</w:t>
      </w:r>
      <w:proofErr w:type="spellEnd"/>
      <w:r w:rsidRPr="003F6F1A">
        <w:rPr>
          <w:rFonts w:ascii="Times New Roman" w:hAnsi="Times New Roman"/>
          <w:sz w:val="24"/>
          <w:szCs w:val="24"/>
        </w:rPr>
        <w:t xml:space="preserve"> (L.) pods as source of feeds for livestock. </w:t>
      </w:r>
      <w:r w:rsidRPr="003F6F1A">
        <w:rPr>
          <w:rFonts w:ascii="Times New Roman" w:hAnsi="Times New Roman"/>
          <w:i/>
          <w:sz w:val="24"/>
          <w:szCs w:val="24"/>
        </w:rPr>
        <w:t>American Journal of Food Technology</w:t>
      </w:r>
      <w:r w:rsidRPr="003F6F1A">
        <w:rPr>
          <w:rFonts w:ascii="Times New Roman" w:hAnsi="Times New Roman"/>
          <w:sz w:val="24"/>
          <w:szCs w:val="24"/>
        </w:rPr>
        <w:t>, 2(5), 435-439.</w:t>
      </w:r>
    </w:p>
    <w:p w14:paraId="00560B86"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Hellou, J. (2011). </w:t>
      </w:r>
      <w:proofErr w:type="spellStart"/>
      <w:r w:rsidRPr="003F6F1A">
        <w:rPr>
          <w:rFonts w:ascii="Times New Roman" w:hAnsi="Times New Roman"/>
          <w:sz w:val="24"/>
          <w:szCs w:val="24"/>
        </w:rPr>
        <w:t>Behavioural</w:t>
      </w:r>
      <w:proofErr w:type="spellEnd"/>
      <w:r w:rsidRPr="003F6F1A">
        <w:rPr>
          <w:rFonts w:ascii="Times New Roman" w:hAnsi="Times New Roman"/>
          <w:sz w:val="24"/>
          <w:szCs w:val="24"/>
        </w:rPr>
        <w:t xml:space="preserve"> ecotoxicology, an "early warning" signal to assess environmental quality. </w:t>
      </w:r>
      <w:r w:rsidRPr="003F6F1A">
        <w:rPr>
          <w:rFonts w:ascii="Times New Roman" w:hAnsi="Times New Roman"/>
          <w:i/>
          <w:sz w:val="24"/>
          <w:szCs w:val="24"/>
        </w:rPr>
        <w:t>Environment Science and Pollution Research International</w:t>
      </w:r>
      <w:r w:rsidRPr="003F6F1A">
        <w:rPr>
          <w:rFonts w:ascii="Times New Roman" w:hAnsi="Times New Roman"/>
          <w:sz w:val="24"/>
          <w:szCs w:val="24"/>
        </w:rPr>
        <w:t>, 18(1), 1-11. https://doi.org/10.1007/s11356-010-0367-2</w:t>
      </w:r>
    </w:p>
    <w:p w14:paraId="0004D6B5"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Hinton, D. E., and</w:t>
      </w:r>
      <w:r w:rsidR="003F6F1A" w:rsidRPr="003F6F1A">
        <w:rPr>
          <w:rFonts w:ascii="Times New Roman" w:hAnsi="Times New Roman"/>
          <w:sz w:val="24"/>
          <w:szCs w:val="24"/>
        </w:rPr>
        <w:t xml:space="preserve"> Lauren, D. J. (1990). Liver structural alterations accompanying chronic toxicity in fishes: Potential biomarkers of exposure. In J. F. McCarthy &amp; L. R. Shugart (Eds.), </w:t>
      </w:r>
      <w:r w:rsidR="003F6F1A" w:rsidRPr="003F6F1A">
        <w:rPr>
          <w:rFonts w:ascii="Times New Roman" w:hAnsi="Times New Roman"/>
          <w:i/>
          <w:sz w:val="24"/>
          <w:szCs w:val="24"/>
        </w:rPr>
        <w:t>Biomarkers of environmental contamination</w:t>
      </w:r>
      <w:r w:rsidR="003F6F1A" w:rsidRPr="003F6F1A">
        <w:rPr>
          <w:rFonts w:ascii="Times New Roman" w:hAnsi="Times New Roman"/>
          <w:sz w:val="24"/>
          <w:szCs w:val="24"/>
        </w:rPr>
        <w:t xml:space="preserve"> (pp. 17-57). Lewis Publishers.</w:t>
      </w:r>
    </w:p>
    <w:p w14:paraId="218855F8" w14:textId="5C7928D0"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Kanu, K. C., Okoboshi, A. C.,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Otitoloju</w:t>
      </w:r>
      <w:proofErr w:type="spellEnd"/>
      <w:r w:rsidR="003F6F1A" w:rsidRPr="003F6F1A">
        <w:rPr>
          <w:rFonts w:ascii="Times New Roman" w:hAnsi="Times New Roman"/>
          <w:sz w:val="24"/>
          <w:szCs w:val="24"/>
        </w:rPr>
        <w:t xml:space="preserve">, A. A. (2023).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and biochemical toxicity in freshwater fish </w:t>
      </w:r>
      <w:proofErr w:type="spellStart"/>
      <w:r w:rsidR="00826468" w:rsidRPr="00826468">
        <w:rPr>
          <w:rFonts w:ascii="Times New Roman" w:hAnsi="Times New Roman"/>
          <w:i/>
          <w:sz w:val="24"/>
          <w:szCs w:val="24"/>
        </w:rPr>
        <w:t>Clarias</w:t>
      </w:r>
      <w:proofErr w:type="spellEnd"/>
      <w:r w:rsidR="00826468" w:rsidRPr="00826468">
        <w:rPr>
          <w:rFonts w:ascii="Times New Roman" w:hAnsi="Times New Roman"/>
          <w:i/>
          <w:sz w:val="24"/>
          <w:szCs w:val="24"/>
        </w:rPr>
        <w:t xml:space="preserve"> </w:t>
      </w:r>
      <w:proofErr w:type="spellStart"/>
      <w:r w:rsidR="00826468" w:rsidRPr="00826468">
        <w:rPr>
          <w:rFonts w:ascii="Times New Roman" w:hAnsi="Times New Roman"/>
          <w:i/>
          <w:sz w:val="24"/>
          <w:szCs w:val="24"/>
        </w:rPr>
        <w:t>gariepinus</w:t>
      </w:r>
      <w:proofErr w:type="spellEnd"/>
      <w:r w:rsidR="003F6F1A" w:rsidRPr="003F6F1A">
        <w:rPr>
          <w:rFonts w:ascii="Times New Roman" w:hAnsi="Times New Roman"/>
          <w:sz w:val="24"/>
          <w:szCs w:val="24"/>
        </w:rPr>
        <w:t xml:space="preserve"> and </w:t>
      </w:r>
      <w:r w:rsidR="003F6F1A" w:rsidRPr="003F6F1A">
        <w:rPr>
          <w:rFonts w:ascii="Times New Roman" w:hAnsi="Times New Roman"/>
          <w:i/>
          <w:sz w:val="24"/>
          <w:szCs w:val="24"/>
        </w:rPr>
        <w:t xml:space="preserve">Oreochromis </w:t>
      </w:r>
      <w:proofErr w:type="spellStart"/>
      <w:r w:rsidR="003F6F1A" w:rsidRPr="003F6F1A">
        <w:rPr>
          <w:rFonts w:ascii="Times New Roman" w:hAnsi="Times New Roman"/>
          <w:i/>
          <w:sz w:val="24"/>
          <w:szCs w:val="24"/>
        </w:rPr>
        <w:t>niloticus</w:t>
      </w:r>
      <w:proofErr w:type="spellEnd"/>
      <w:r w:rsidR="003F6F1A" w:rsidRPr="003F6F1A">
        <w:rPr>
          <w:rFonts w:ascii="Times New Roman" w:hAnsi="Times New Roman"/>
          <w:sz w:val="24"/>
          <w:szCs w:val="24"/>
        </w:rPr>
        <w:t xml:space="preserve"> following pulse exposure to atrazine, mancozeb, chlorpyrifos, lambda-cyhalothrin, and their combination. Comparative Biochemistry and Physiology Part C: </w:t>
      </w:r>
      <w:r w:rsidR="003F6F1A" w:rsidRPr="003F6F1A">
        <w:rPr>
          <w:rFonts w:ascii="Times New Roman" w:hAnsi="Times New Roman"/>
          <w:i/>
          <w:sz w:val="24"/>
          <w:szCs w:val="24"/>
        </w:rPr>
        <w:t>Toxicology &amp; Pharmacology</w:t>
      </w:r>
      <w:r w:rsidR="003F6F1A" w:rsidRPr="003F6F1A">
        <w:rPr>
          <w:rFonts w:ascii="Times New Roman" w:hAnsi="Times New Roman"/>
          <w:sz w:val="24"/>
          <w:szCs w:val="24"/>
        </w:rPr>
        <w:t>, 270, 109643.</w:t>
      </w:r>
    </w:p>
    <w:p w14:paraId="0656CF5B"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lastRenderedPageBreak/>
        <w:t>Kayode, S. J.,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Shamusideen</w:t>
      </w:r>
      <w:proofErr w:type="spellEnd"/>
      <w:r w:rsidR="003F6F1A" w:rsidRPr="003F6F1A">
        <w:rPr>
          <w:rFonts w:ascii="Times New Roman" w:hAnsi="Times New Roman"/>
          <w:sz w:val="24"/>
          <w:szCs w:val="24"/>
        </w:rPr>
        <w:t xml:space="preserve">, S. A. (2010).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studies of </w:t>
      </w:r>
      <w:r w:rsidR="003F6F1A" w:rsidRPr="003F6F1A">
        <w:rPr>
          <w:rFonts w:ascii="Times New Roman" w:hAnsi="Times New Roman"/>
          <w:i/>
          <w:sz w:val="24"/>
          <w:szCs w:val="24"/>
        </w:rPr>
        <w:t>Oreochromis niloticus</w:t>
      </w:r>
      <w:r w:rsidR="003F6F1A" w:rsidRPr="003F6F1A">
        <w:rPr>
          <w:rFonts w:ascii="Times New Roman" w:hAnsi="Times New Roman"/>
          <w:sz w:val="24"/>
          <w:szCs w:val="24"/>
        </w:rPr>
        <w:t xml:space="preserve"> exposed to diesel and drilling fluid in Lagos, Nigeria. </w:t>
      </w:r>
      <w:r w:rsidR="003F6F1A" w:rsidRPr="003F6F1A">
        <w:rPr>
          <w:rFonts w:ascii="Times New Roman" w:hAnsi="Times New Roman"/>
          <w:i/>
          <w:sz w:val="24"/>
          <w:szCs w:val="24"/>
        </w:rPr>
        <w:t>International Journal of Biodiversity and Conservation</w:t>
      </w:r>
      <w:r w:rsidR="003F6F1A" w:rsidRPr="003F6F1A">
        <w:rPr>
          <w:rFonts w:ascii="Times New Roman" w:hAnsi="Times New Roman"/>
          <w:sz w:val="24"/>
          <w:szCs w:val="24"/>
        </w:rPr>
        <w:t>, 2(5), 130-133.</w:t>
      </w:r>
    </w:p>
    <w:p w14:paraId="67F6B83F" w14:textId="21C7C85A" w:rsidR="00BE7E04" w:rsidRDefault="00BE7E04" w:rsidP="0002725C">
      <w:pPr>
        <w:spacing w:line="240" w:lineRule="auto"/>
        <w:jc w:val="both"/>
        <w:rPr>
          <w:rFonts w:ascii="Times New Roman" w:hAnsi="Times New Roman"/>
          <w:sz w:val="24"/>
        </w:rPr>
      </w:pPr>
      <w:proofErr w:type="spellStart"/>
      <w:r w:rsidRPr="00614970">
        <w:rPr>
          <w:rFonts w:ascii="Times New Roman" w:hAnsi="Times New Roman"/>
          <w:sz w:val="24"/>
        </w:rPr>
        <w:t>Konovets</w:t>
      </w:r>
      <w:proofErr w:type="spellEnd"/>
      <w:r w:rsidRPr="00614970">
        <w:rPr>
          <w:rFonts w:ascii="Times New Roman" w:hAnsi="Times New Roman"/>
          <w:sz w:val="24"/>
        </w:rPr>
        <w:t xml:space="preserve">, I. M., </w:t>
      </w:r>
      <w:proofErr w:type="spellStart"/>
      <w:r w:rsidRPr="00614970">
        <w:rPr>
          <w:rFonts w:ascii="Times New Roman" w:hAnsi="Times New Roman"/>
          <w:sz w:val="24"/>
        </w:rPr>
        <w:t>Yuryshynets</w:t>
      </w:r>
      <w:proofErr w:type="spellEnd"/>
      <w:r w:rsidRPr="00614970">
        <w:rPr>
          <w:rFonts w:ascii="Times New Roman" w:hAnsi="Times New Roman"/>
          <w:sz w:val="24"/>
        </w:rPr>
        <w:t xml:space="preserve">, V. I., Kipnis, L. S., &amp; Romanenko, O. V. (2025). Behavioral Responses of Aquatic Invertebrates as a Promising Endpoint for Detection of the Toxic Effects (a Review). </w:t>
      </w:r>
      <w:r w:rsidRPr="00614970">
        <w:rPr>
          <w:rFonts w:ascii="Times New Roman" w:hAnsi="Times New Roman"/>
          <w:i/>
          <w:iCs/>
          <w:sz w:val="24"/>
        </w:rPr>
        <w:t>Hydrobiological Journal</w:t>
      </w:r>
      <w:r w:rsidRPr="00614970">
        <w:rPr>
          <w:rFonts w:ascii="Times New Roman" w:hAnsi="Times New Roman"/>
          <w:sz w:val="24"/>
        </w:rPr>
        <w:t xml:space="preserve">, </w:t>
      </w:r>
      <w:r w:rsidRPr="00614970">
        <w:rPr>
          <w:rFonts w:ascii="Times New Roman" w:hAnsi="Times New Roman"/>
          <w:i/>
          <w:iCs/>
          <w:sz w:val="24"/>
        </w:rPr>
        <w:t>61</w:t>
      </w:r>
      <w:r w:rsidRPr="00614970">
        <w:rPr>
          <w:rFonts w:ascii="Times New Roman" w:hAnsi="Times New Roman"/>
          <w:sz w:val="24"/>
        </w:rPr>
        <w:t xml:space="preserve">(5). </w:t>
      </w:r>
      <w:hyperlink r:id="rId26" w:history="1">
        <w:r w:rsidRPr="00357EA5">
          <w:rPr>
            <w:rStyle w:val="Hyperlink"/>
            <w:rFonts w:ascii="Times New Roman" w:hAnsi="Times New Roman"/>
            <w:sz w:val="24"/>
          </w:rPr>
          <w:t>https://www.dl.begellhouse.com/journals/38cb2223012b73f2,3f4648880104cc83,06ff52684012b095.html</w:t>
        </w:r>
      </w:hyperlink>
    </w:p>
    <w:p w14:paraId="612C9F03" w14:textId="634EFAC1"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Kubra, A. K. (2022). Anesthetic efficacy of clove oil and 2-phenoxyethanol as hematological, histopathological and echocardiographic on broodstock </w:t>
      </w:r>
      <w:r w:rsidRPr="003F6F1A">
        <w:rPr>
          <w:rFonts w:ascii="Times New Roman" w:hAnsi="Times New Roman"/>
          <w:i/>
          <w:sz w:val="24"/>
          <w:szCs w:val="24"/>
        </w:rPr>
        <w:t>Danube sturgeon</w:t>
      </w:r>
      <w:r w:rsidRPr="003F6F1A">
        <w:rPr>
          <w:rFonts w:ascii="Times New Roman" w:hAnsi="Times New Roman"/>
          <w:sz w:val="24"/>
          <w:szCs w:val="24"/>
        </w:rPr>
        <w:t xml:space="preserve"> (</w:t>
      </w:r>
      <w:proofErr w:type="spellStart"/>
      <w:r w:rsidRPr="003F6F1A">
        <w:rPr>
          <w:rFonts w:ascii="Times New Roman" w:hAnsi="Times New Roman"/>
          <w:i/>
          <w:sz w:val="24"/>
          <w:szCs w:val="24"/>
        </w:rPr>
        <w:t>Acipenser</w:t>
      </w:r>
      <w:proofErr w:type="spellEnd"/>
      <w:r w:rsidRPr="003F6F1A">
        <w:rPr>
          <w:rFonts w:ascii="Times New Roman" w:hAnsi="Times New Roman"/>
          <w:i/>
          <w:sz w:val="24"/>
          <w:szCs w:val="24"/>
        </w:rPr>
        <w:t xml:space="preserve"> </w:t>
      </w:r>
      <w:proofErr w:type="spellStart"/>
      <w:r w:rsidRPr="003F6F1A">
        <w:rPr>
          <w:rFonts w:ascii="Times New Roman" w:hAnsi="Times New Roman"/>
          <w:i/>
          <w:sz w:val="24"/>
          <w:szCs w:val="24"/>
        </w:rPr>
        <w:t>gueldenstaedtii</w:t>
      </w:r>
      <w:proofErr w:type="spellEnd"/>
      <w:r w:rsidRPr="003F6F1A">
        <w:rPr>
          <w:rFonts w:ascii="Times New Roman" w:hAnsi="Times New Roman"/>
          <w:sz w:val="24"/>
          <w:szCs w:val="24"/>
        </w:rPr>
        <w:t xml:space="preserve">). </w:t>
      </w:r>
      <w:r w:rsidRPr="003F6F1A">
        <w:rPr>
          <w:rFonts w:ascii="Times New Roman" w:hAnsi="Times New Roman"/>
          <w:i/>
          <w:sz w:val="24"/>
          <w:szCs w:val="24"/>
        </w:rPr>
        <w:t>Journal of Applied Ichthyology</w:t>
      </w:r>
      <w:r w:rsidRPr="003F6F1A">
        <w:rPr>
          <w:rFonts w:ascii="Times New Roman" w:hAnsi="Times New Roman"/>
          <w:sz w:val="24"/>
          <w:szCs w:val="24"/>
        </w:rPr>
        <w:t>, 38, 586-595.</w:t>
      </w:r>
    </w:p>
    <w:p w14:paraId="4BCF148C"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Man</w:t>
      </w:r>
      <w:r w:rsidR="00F568A7">
        <w:rPr>
          <w:rFonts w:ascii="Times New Roman" w:hAnsi="Times New Roman"/>
          <w:sz w:val="24"/>
          <w:szCs w:val="24"/>
        </w:rPr>
        <w:t>kidy</w:t>
      </w:r>
      <w:proofErr w:type="spellEnd"/>
      <w:r w:rsidR="00F568A7">
        <w:rPr>
          <w:rFonts w:ascii="Times New Roman" w:hAnsi="Times New Roman"/>
          <w:sz w:val="24"/>
          <w:szCs w:val="24"/>
        </w:rPr>
        <w:t>, R., Wiseman, S., Ma, H., and</w:t>
      </w:r>
      <w:r w:rsidRPr="003F6F1A">
        <w:rPr>
          <w:rFonts w:ascii="Times New Roman" w:hAnsi="Times New Roman"/>
          <w:sz w:val="24"/>
          <w:szCs w:val="24"/>
        </w:rPr>
        <w:t xml:space="preserve"> Giesy, J. P. (2013). Biological impact of phthalates. </w:t>
      </w:r>
      <w:r w:rsidRPr="003F6F1A">
        <w:rPr>
          <w:rFonts w:ascii="Times New Roman" w:hAnsi="Times New Roman"/>
          <w:i/>
          <w:sz w:val="24"/>
          <w:szCs w:val="24"/>
        </w:rPr>
        <w:t>Toxicology Letters</w:t>
      </w:r>
      <w:r w:rsidRPr="003F6F1A">
        <w:rPr>
          <w:rFonts w:ascii="Times New Roman" w:hAnsi="Times New Roman"/>
          <w:sz w:val="24"/>
          <w:szCs w:val="24"/>
        </w:rPr>
        <w:t>, 217(1), 50-58. https://doi.org/10.1016/j.toxlet.2012.11.025</w:t>
      </w:r>
    </w:p>
    <w:p w14:paraId="7C942C27" w14:textId="77777777" w:rsidR="003F6F1A" w:rsidRPr="003F6F1A" w:rsidRDefault="00F568A7" w:rsidP="0002725C">
      <w:pPr>
        <w:spacing w:line="240" w:lineRule="auto"/>
        <w:jc w:val="both"/>
        <w:rPr>
          <w:rFonts w:ascii="Times New Roman" w:hAnsi="Times New Roman"/>
          <w:sz w:val="24"/>
          <w:szCs w:val="24"/>
        </w:rPr>
      </w:pPr>
      <w:proofErr w:type="spellStart"/>
      <w:r>
        <w:rPr>
          <w:rFonts w:ascii="Times New Roman" w:hAnsi="Times New Roman"/>
          <w:sz w:val="24"/>
          <w:szCs w:val="24"/>
        </w:rPr>
        <w:t>Monsefi</w:t>
      </w:r>
      <w:proofErr w:type="spellEnd"/>
      <w:r>
        <w:rPr>
          <w:rFonts w:ascii="Times New Roman" w:hAnsi="Times New Roman"/>
          <w:sz w:val="24"/>
          <w:szCs w:val="24"/>
        </w:rPr>
        <w:t>, M., Gholami, Z., and</w:t>
      </w:r>
      <w:r w:rsidR="003F6F1A" w:rsidRPr="003F6F1A">
        <w:rPr>
          <w:rFonts w:ascii="Times New Roman" w:hAnsi="Times New Roman"/>
          <w:sz w:val="24"/>
          <w:szCs w:val="24"/>
        </w:rPr>
        <w:t xml:space="preserve"> Esmaeili, H. (2010). Histological and morphological studies of digestive tube and liver of the Persian tooth-carp, </w:t>
      </w:r>
      <w:proofErr w:type="spellStart"/>
      <w:r w:rsidR="003F6F1A" w:rsidRPr="003F6F1A">
        <w:rPr>
          <w:rFonts w:ascii="Times New Roman" w:hAnsi="Times New Roman"/>
          <w:i/>
          <w:sz w:val="24"/>
          <w:szCs w:val="24"/>
        </w:rPr>
        <w:t>Aphanius</w:t>
      </w:r>
      <w:proofErr w:type="spellEnd"/>
      <w:r w:rsidR="003F6F1A" w:rsidRPr="003F6F1A">
        <w:rPr>
          <w:rFonts w:ascii="Times New Roman" w:hAnsi="Times New Roman"/>
          <w:i/>
          <w:sz w:val="24"/>
          <w:szCs w:val="24"/>
        </w:rPr>
        <w:t xml:space="preserve"> </w:t>
      </w:r>
      <w:proofErr w:type="spellStart"/>
      <w:r w:rsidR="003F6F1A" w:rsidRPr="003F6F1A">
        <w:rPr>
          <w:rFonts w:ascii="Times New Roman" w:hAnsi="Times New Roman"/>
          <w:i/>
          <w:sz w:val="24"/>
          <w:szCs w:val="24"/>
        </w:rPr>
        <w:t>persicus</w:t>
      </w:r>
      <w:proofErr w:type="spellEnd"/>
      <w:r w:rsidR="003F6F1A" w:rsidRPr="003F6F1A">
        <w:rPr>
          <w:rFonts w:ascii="Times New Roman" w:hAnsi="Times New Roman"/>
          <w:sz w:val="24"/>
          <w:szCs w:val="24"/>
        </w:rPr>
        <w:t xml:space="preserve"> (Actinopterygii: Cyprinodontidae</w:t>
      </w:r>
      <w:r w:rsidR="003F6F1A" w:rsidRPr="003F6F1A">
        <w:rPr>
          <w:rFonts w:ascii="Times New Roman" w:hAnsi="Times New Roman"/>
          <w:i/>
          <w:sz w:val="24"/>
          <w:szCs w:val="24"/>
        </w:rPr>
        <w:t>). Istanbul University Faculty of Science Journal of Biology,</w:t>
      </w:r>
      <w:r w:rsidR="003F6F1A" w:rsidRPr="003F6F1A">
        <w:rPr>
          <w:rFonts w:ascii="Times New Roman" w:hAnsi="Times New Roman"/>
          <w:sz w:val="24"/>
          <w:szCs w:val="24"/>
        </w:rPr>
        <w:t xml:space="preserve"> 69.</w:t>
      </w:r>
    </w:p>
    <w:p w14:paraId="5B6EE0F5"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Moradi, S., Ja</w:t>
      </w:r>
      <w:r w:rsidR="00F568A7">
        <w:rPr>
          <w:rFonts w:ascii="Times New Roman" w:hAnsi="Times New Roman"/>
          <w:sz w:val="24"/>
          <w:szCs w:val="24"/>
        </w:rPr>
        <w:t>vanmardi, S., Gholamzadeh, P., and</w:t>
      </w:r>
      <w:r w:rsidRPr="003F6F1A">
        <w:rPr>
          <w:rFonts w:ascii="Times New Roman" w:hAnsi="Times New Roman"/>
          <w:sz w:val="24"/>
          <w:szCs w:val="24"/>
        </w:rPr>
        <w:t xml:space="preserve"> </w:t>
      </w:r>
      <w:proofErr w:type="spellStart"/>
      <w:r w:rsidRPr="003F6F1A">
        <w:rPr>
          <w:rFonts w:ascii="Times New Roman" w:hAnsi="Times New Roman"/>
          <w:sz w:val="24"/>
          <w:szCs w:val="24"/>
        </w:rPr>
        <w:t>Tavabe</w:t>
      </w:r>
      <w:proofErr w:type="spellEnd"/>
      <w:r w:rsidRPr="003F6F1A">
        <w:rPr>
          <w:rFonts w:ascii="Times New Roman" w:hAnsi="Times New Roman"/>
          <w:sz w:val="24"/>
          <w:szCs w:val="24"/>
        </w:rPr>
        <w:t>, K. R. (2022). The ameliorative role of ascorbic acid against blood disorder, immunosuppression, and oxidative damage of oxytetracycline in rainbow trout (</w:t>
      </w:r>
      <w:r w:rsidRPr="003F6F1A">
        <w:rPr>
          <w:rFonts w:ascii="Times New Roman" w:hAnsi="Times New Roman"/>
          <w:i/>
          <w:sz w:val="24"/>
          <w:szCs w:val="24"/>
        </w:rPr>
        <w:t>Oncorhynchus mykiss</w:t>
      </w:r>
      <w:r w:rsidRPr="003F6F1A">
        <w:rPr>
          <w:rFonts w:ascii="Times New Roman" w:hAnsi="Times New Roman"/>
          <w:sz w:val="24"/>
          <w:szCs w:val="24"/>
        </w:rPr>
        <w:t xml:space="preserve">). </w:t>
      </w:r>
      <w:r w:rsidRPr="003F6F1A">
        <w:rPr>
          <w:rFonts w:ascii="Times New Roman" w:hAnsi="Times New Roman"/>
          <w:i/>
          <w:sz w:val="24"/>
          <w:szCs w:val="24"/>
        </w:rPr>
        <w:t>Fish Physiology and Biochemistry</w:t>
      </w:r>
      <w:r w:rsidRPr="003F6F1A">
        <w:rPr>
          <w:rFonts w:ascii="Times New Roman" w:hAnsi="Times New Roman"/>
          <w:sz w:val="24"/>
          <w:szCs w:val="24"/>
        </w:rPr>
        <w:t>, 48, 201-213.</w:t>
      </w:r>
    </w:p>
    <w:p w14:paraId="4BE9A569" w14:textId="7DF3E9C1"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Obiezue</w:t>
      </w:r>
      <w:proofErr w:type="spellEnd"/>
      <w:r w:rsidRPr="003F6F1A">
        <w:rPr>
          <w:rFonts w:ascii="Times New Roman" w:hAnsi="Times New Roman"/>
          <w:sz w:val="24"/>
          <w:szCs w:val="24"/>
        </w:rPr>
        <w:t xml:space="preserve">, R. N., </w:t>
      </w:r>
      <w:proofErr w:type="spellStart"/>
      <w:r w:rsidRPr="003F6F1A">
        <w:rPr>
          <w:rFonts w:ascii="Times New Roman" w:hAnsi="Times New Roman"/>
          <w:sz w:val="24"/>
          <w:szCs w:val="24"/>
        </w:rPr>
        <w:t>Ikele</w:t>
      </w:r>
      <w:proofErr w:type="spellEnd"/>
      <w:r w:rsidRPr="003F6F1A">
        <w:rPr>
          <w:rFonts w:ascii="Times New Roman" w:hAnsi="Times New Roman"/>
          <w:sz w:val="24"/>
          <w:szCs w:val="24"/>
        </w:rPr>
        <w:t xml:space="preserve">, C. B., </w:t>
      </w:r>
      <w:proofErr w:type="spellStart"/>
      <w:r w:rsidRPr="003F6F1A">
        <w:rPr>
          <w:rFonts w:ascii="Times New Roman" w:hAnsi="Times New Roman"/>
          <w:sz w:val="24"/>
          <w:szCs w:val="24"/>
        </w:rPr>
        <w:t>Mgbenka</w:t>
      </w:r>
      <w:proofErr w:type="spellEnd"/>
      <w:r w:rsidRPr="003F6F1A">
        <w:rPr>
          <w:rFonts w:ascii="Times New Roman" w:hAnsi="Times New Roman"/>
          <w:sz w:val="24"/>
          <w:szCs w:val="24"/>
        </w:rPr>
        <w:t xml:space="preserve">, B. O., Okoye, I. C., </w:t>
      </w:r>
      <w:proofErr w:type="spellStart"/>
      <w:r w:rsidRPr="003F6F1A">
        <w:rPr>
          <w:rFonts w:ascii="Times New Roman" w:hAnsi="Times New Roman"/>
          <w:sz w:val="24"/>
          <w:szCs w:val="24"/>
        </w:rPr>
        <w:t>Attamah</w:t>
      </w:r>
      <w:proofErr w:type="spellEnd"/>
      <w:r w:rsidRPr="003F6F1A">
        <w:rPr>
          <w:rFonts w:ascii="Times New Roman" w:hAnsi="Times New Roman"/>
          <w:sz w:val="24"/>
          <w:szCs w:val="24"/>
        </w:rPr>
        <w:t>, G. N</w:t>
      </w:r>
      <w:r w:rsidR="00F568A7">
        <w:rPr>
          <w:rFonts w:ascii="Times New Roman" w:hAnsi="Times New Roman"/>
          <w:sz w:val="24"/>
          <w:szCs w:val="24"/>
        </w:rPr>
        <w:t>., Uchendu, C., Ezeamachi, E., and</w:t>
      </w:r>
      <w:r w:rsidRPr="003F6F1A">
        <w:rPr>
          <w:rFonts w:ascii="Times New Roman" w:hAnsi="Times New Roman"/>
          <w:sz w:val="24"/>
          <w:szCs w:val="24"/>
        </w:rPr>
        <w:t xml:space="preserve"> Onyia, C. Q. (2014). Toxicity study of diethyl phthalate on </w:t>
      </w:r>
      <w:proofErr w:type="spellStart"/>
      <w:r w:rsidR="00826468" w:rsidRPr="00826468">
        <w:rPr>
          <w:rFonts w:ascii="Times New Roman" w:hAnsi="Times New Roman"/>
          <w:i/>
          <w:sz w:val="24"/>
          <w:szCs w:val="24"/>
        </w:rPr>
        <w:t>Clarias</w:t>
      </w:r>
      <w:proofErr w:type="spellEnd"/>
      <w:r w:rsidR="00826468" w:rsidRPr="00826468">
        <w:rPr>
          <w:rFonts w:ascii="Times New Roman" w:hAnsi="Times New Roman"/>
          <w:i/>
          <w:sz w:val="24"/>
          <w:szCs w:val="24"/>
        </w:rPr>
        <w:t xml:space="preserve"> </w:t>
      </w:r>
      <w:proofErr w:type="spellStart"/>
      <w:r w:rsidR="00826468" w:rsidRPr="00826468">
        <w:rPr>
          <w:rFonts w:ascii="Times New Roman" w:hAnsi="Times New Roman"/>
          <w:i/>
          <w:sz w:val="24"/>
          <w:szCs w:val="24"/>
        </w:rPr>
        <w:t>gariepinus</w:t>
      </w:r>
      <w:proofErr w:type="spellEnd"/>
      <w:r w:rsidRPr="003F6F1A">
        <w:rPr>
          <w:rFonts w:ascii="Times New Roman" w:hAnsi="Times New Roman"/>
          <w:sz w:val="24"/>
          <w:szCs w:val="24"/>
        </w:rPr>
        <w:t xml:space="preserve"> fingerlings. </w:t>
      </w:r>
      <w:r w:rsidRPr="003F6F1A">
        <w:rPr>
          <w:rFonts w:ascii="Times New Roman" w:hAnsi="Times New Roman"/>
          <w:i/>
          <w:sz w:val="24"/>
          <w:szCs w:val="24"/>
        </w:rPr>
        <w:t>African Journal of Biotechnology,</w:t>
      </w:r>
      <w:r w:rsidRPr="003F6F1A">
        <w:rPr>
          <w:rFonts w:ascii="Times New Roman" w:hAnsi="Times New Roman"/>
          <w:sz w:val="24"/>
          <w:szCs w:val="24"/>
        </w:rPr>
        <w:t xml:space="preserve"> 13(7), 884-896. https://doi.org/10.5897/ajb2013.13210</w:t>
      </w:r>
    </w:p>
    <w:p w14:paraId="6F3258FD" w14:textId="4B97DDFF" w:rsidR="00B6790D" w:rsidRPr="00B6790D" w:rsidRDefault="00B6790D" w:rsidP="0002725C">
      <w:pPr>
        <w:spacing w:line="240" w:lineRule="auto"/>
        <w:jc w:val="both"/>
        <w:rPr>
          <w:sz w:val="24"/>
          <w:szCs w:val="24"/>
        </w:rPr>
      </w:pPr>
      <w:proofErr w:type="spellStart"/>
      <w:r w:rsidRPr="00B6790D">
        <w:rPr>
          <w:rFonts w:ascii="Times New Roman" w:hAnsi="Times New Roman"/>
          <w:sz w:val="24"/>
          <w:szCs w:val="24"/>
        </w:rPr>
        <w:t>Organisation</w:t>
      </w:r>
      <w:proofErr w:type="spellEnd"/>
      <w:r w:rsidRPr="00B6790D">
        <w:rPr>
          <w:rFonts w:ascii="Times New Roman" w:hAnsi="Times New Roman"/>
          <w:sz w:val="24"/>
          <w:szCs w:val="24"/>
        </w:rPr>
        <w:t xml:space="preserve"> for Economic Co-operation and Development (OECD). (2019). </w:t>
      </w:r>
      <w:r w:rsidRPr="00B6790D">
        <w:rPr>
          <w:rStyle w:val="Emphasis"/>
          <w:rFonts w:ascii="Times New Roman" w:hAnsi="Times New Roman"/>
          <w:sz w:val="24"/>
          <w:szCs w:val="24"/>
        </w:rPr>
        <w:t>Test No. 203: Fish, acute toxicity test</w:t>
      </w:r>
      <w:r w:rsidRPr="00B6790D">
        <w:rPr>
          <w:rFonts w:ascii="Times New Roman" w:hAnsi="Times New Roman"/>
          <w:sz w:val="24"/>
          <w:szCs w:val="24"/>
        </w:rPr>
        <w:t xml:space="preserve">. OECD Publishing. </w:t>
      </w:r>
      <w:hyperlink r:id="rId27" w:history="1">
        <w:r w:rsidRPr="00B6790D">
          <w:rPr>
            <w:rStyle w:val="Hyperlink"/>
            <w:rFonts w:ascii="Times New Roman" w:hAnsi="Times New Roman"/>
            <w:sz w:val="24"/>
            <w:szCs w:val="24"/>
          </w:rPr>
          <w:t>https://doi.org/10.1787/9789264069961-en</w:t>
        </w:r>
      </w:hyperlink>
    </w:p>
    <w:p w14:paraId="5D7B8F73" w14:textId="02415266"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Ogundiran</w:t>
      </w:r>
      <w:proofErr w:type="spellEnd"/>
      <w:r w:rsidRPr="003F6F1A">
        <w:rPr>
          <w:rFonts w:ascii="Times New Roman" w:hAnsi="Times New Roman"/>
          <w:sz w:val="24"/>
          <w:szCs w:val="24"/>
        </w:rPr>
        <w:t xml:space="preserve">, M. A., </w:t>
      </w:r>
      <w:proofErr w:type="spellStart"/>
      <w:r w:rsidRPr="003F6F1A">
        <w:rPr>
          <w:rFonts w:ascii="Times New Roman" w:hAnsi="Times New Roman"/>
          <w:sz w:val="24"/>
          <w:szCs w:val="24"/>
        </w:rPr>
        <w:t>Ayandiran</w:t>
      </w:r>
      <w:proofErr w:type="spellEnd"/>
      <w:r w:rsidRPr="003F6F1A">
        <w:rPr>
          <w:rFonts w:ascii="Times New Roman" w:hAnsi="Times New Roman"/>
          <w:sz w:val="24"/>
          <w:szCs w:val="24"/>
        </w:rPr>
        <w:t xml:space="preserve">, T. A., </w:t>
      </w:r>
      <w:proofErr w:type="spellStart"/>
      <w:r w:rsidRPr="003F6F1A">
        <w:rPr>
          <w:rFonts w:ascii="Times New Roman" w:hAnsi="Times New Roman"/>
          <w:sz w:val="24"/>
          <w:szCs w:val="24"/>
        </w:rPr>
        <w:t>Olasun</w:t>
      </w:r>
      <w:r w:rsidR="00F568A7">
        <w:rPr>
          <w:rFonts w:ascii="Times New Roman" w:hAnsi="Times New Roman"/>
          <w:sz w:val="24"/>
          <w:szCs w:val="24"/>
        </w:rPr>
        <w:t>mibo</w:t>
      </w:r>
      <w:proofErr w:type="spellEnd"/>
      <w:r w:rsidR="00F568A7">
        <w:rPr>
          <w:rFonts w:ascii="Times New Roman" w:hAnsi="Times New Roman"/>
          <w:sz w:val="24"/>
          <w:szCs w:val="24"/>
        </w:rPr>
        <w:t>, A. O., Olanipeku, A. S., and</w:t>
      </w:r>
      <w:r w:rsidRPr="003F6F1A">
        <w:rPr>
          <w:rFonts w:ascii="Times New Roman" w:hAnsi="Times New Roman"/>
          <w:sz w:val="24"/>
          <w:szCs w:val="24"/>
        </w:rPr>
        <w:t xml:space="preserve"> </w:t>
      </w:r>
      <w:proofErr w:type="spellStart"/>
      <w:r w:rsidRPr="003F6F1A">
        <w:rPr>
          <w:rFonts w:ascii="Times New Roman" w:hAnsi="Times New Roman"/>
          <w:sz w:val="24"/>
          <w:szCs w:val="24"/>
        </w:rPr>
        <w:t>Okaseun</w:t>
      </w:r>
      <w:proofErr w:type="spellEnd"/>
      <w:r w:rsidRPr="003F6F1A">
        <w:rPr>
          <w:rFonts w:ascii="Times New Roman" w:hAnsi="Times New Roman"/>
          <w:sz w:val="24"/>
          <w:szCs w:val="24"/>
        </w:rPr>
        <w:t xml:space="preserve">, O. T. (2021). Changes in some behavioral, hematological and biochemical indices of air-breathing </w:t>
      </w:r>
      <w:proofErr w:type="spellStart"/>
      <w:r w:rsidR="00826468" w:rsidRPr="00826468">
        <w:rPr>
          <w:rFonts w:ascii="Times New Roman" w:hAnsi="Times New Roman"/>
          <w:i/>
          <w:sz w:val="24"/>
          <w:szCs w:val="24"/>
        </w:rPr>
        <w:t>Clarias</w:t>
      </w:r>
      <w:proofErr w:type="spellEnd"/>
      <w:r w:rsidR="00826468" w:rsidRPr="00826468">
        <w:rPr>
          <w:rFonts w:ascii="Times New Roman" w:hAnsi="Times New Roman"/>
          <w:i/>
          <w:sz w:val="24"/>
          <w:szCs w:val="24"/>
        </w:rPr>
        <w:t xml:space="preserve"> </w:t>
      </w:r>
      <w:proofErr w:type="spellStart"/>
      <w:r w:rsidR="00826468" w:rsidRPr="00826468">
        <w:rPr>
          <w:rFonts w:ascii="Times New Roman" w:hAnsi="Times New Roman"/>
          <w:i/>
          <w:sz w:val="24"/>
          <w:szCs w:val="24"/>
        </w:rPr>
        <w:t>gariepinus</w:t>
      </w:r>
      <w:proofErr w:type="spellEnd"/>
      <w:r w:rsidRPr="003F6F1A">
        <w:rPr>
          <w:rFonts w:ascii="Times New Roman" w:hAnsi="Times New Roman"/>
          <w:sz w:val="24"/>
          <w:szCs w:val="24"/>
        </w:rPr>
        <w:t xml:space="preserve"> [BUCHELL, 1822] exposed to pharmaceutical effluent. </w:t>
      </w:r>
      <w:r w:rsidRPr="003F6F1A">
        <w:rPr>
          <w:rFonts w:ascii="Times New Roman" w:hAnsi="Times New Roman"/>
          <w:i/>
          <w:sz w:val="24"/>
          <w:szCs w:val="24"/>
        </w:rPr>
        <w:t>African Journal of Biotechnology</w:t>
      </w:r>
      <w:r w:rsidRPr="003F6F1A">
        <w:rPr>
          <w:rFonts w:ascii="Times New Roman" w:hAnsi="Times New Roman"/>
          <w:sz w:val="24"/>
          <w:szCs w:val="24"/>
        </w:rPr>
        <w:t>, 20(7), 287-292.</w:t>
      </w:r>
    </w:p>
    <w:p w14:paraId="178309E0" w14:textId="7A13FC8A" w:rsidR="00614970" w:rsidRDefault="00614970" w:rsidP="00614970">
      <w:pPr>
        <w:spacing w:line="240" w:lineRule="auto"/>
        <w:jc w:val="both"/>
        <w:rPr>
          <w:rFonts w:ascii="Times New Roman" w:hAnsi="Times New Roman"/>
          <w:sz w:val="24"/>
          <w:szCs w:val="24"/>
        </w:rPr>
      </w:pPr>
      <w:proofErr w:type="spellStart"/>
      <w:r w:rsidRPr="00614970">
        <w:rPr>
          <w:rFonts w:ascii="Times New Roman" w:hAnsi="Times New Roman"/>
          <w:sz w:val="24"/>
        </w:rPr>
        <w:t>Ogundiran</w:t>
      </w:r>
      <w:proofErr w:type="spellEnd"/>
      <w:r w:rsidRPr="00614970">
        <w:rPr>
          <w:rFonts w:ascii="Times New Roman" w:hAnsi="Times New Roman"/>
          <w:sz w:val="24"/>
        </w:rPr>
        <w:t xml:space="preserve">, M., Fawole, O., </w:t>
      </w:r>
      <w:proofErr w:type="spellStart"/>
      <w:r w:rsidRPr="00614970">
        <w:rPr>
          <w:rFonts w:ascii="Times New Roman" w:hAnsi="Times New Roman"/>
          <w:sz w:val="24"/>
        </w:rPr>
        <w:t>Adewoye</w:t>
      </w:r>
      <w:proofErr w:type="spellEnd"/>
      <w:r w:rsidRPr="00614970">
        <w:rPr>
          <w:rFonts w:ascii="Times New Roman" w:hAnsi="Times New Roman"/>
          <w:sz w:val="24"/>
        </w:rPr>
        <w:t xml:space="preserve">, S., &amp; </w:t>
      </w:r>
      <w:proofErr w:type="spellStart"/>
      <w:r w:rsidRPr="00614970">
        <w:rPr>
          <w:rFonts w:ascii="Times New Roman" w:hAnsi="Times New Roman"/>
          <w:sz w:val="24"/>
        </w:rPr>
        <w:t>Ayandiran</w:t>
      </w:r>
      <w:proofErr w:type="spellEnd"/>
      <w:r w:rsidRPr="00614970">
        <w:rPr>
          <w:rFonts w:ascii="Times New Roman" w:hAnsi="Times New Roman"/>
          <w:sz w:val="24"/>
        </w:rPr>
        <w:t>, T. (2010). Toxicological impact of detergent effluent on juvenile of African Catfish (</w:t>
      </w:r>
      <w:proofErr w:type="spellStart"/>
      <w:r w:rsidRPr="00614970">
        <w:rPr>
          <w:rFonts w:ascii="Times New Roman" w:hAnsi="Times New Roman"/>
          <w:sz w:val="24"/>
        </w:rPr>
        <w:t>Clarias</w:t>
      </w:r>
      <w:proofErr w:type="spellEnd"/>
      <w:r w:rsidRPr="00614970">
        <w:rPr>
          <w:rFonts w:ascii="Times New Roman" w:hAnsi="Times New Roman"/>
          <w:sz w:val="24"/>
        </w:rPr>
        <w:t xml:space="preserve"> </w:t>
      </w:r>
      <w:proofErr w:type="spellStart"/>
      <w:r w:rsidRPr="00614970">
        <w:rPr>
          <w:rFonts w:ascii="Times New Roman" w:hAnsi="Times New Roman"/>
          <w:sz w:val="24"/>
        </w:rPr>
        <w:t>gariepinus</w:t>
      </w:r>
      <w:proofErr w:type="spellEnd"/>
      <w:r w:rsidRPr="00614970">
        <w:rPr>
          <w:rFonts w:ascii="Times New Roman" w:hAnsi="Times New Roman"/>
          <w:sz w:val="24"/>
        </w:rPr>
        <w:t>) (</w:t>
      </w:r>
      <w:proofErr w:type="spellStart"/>
      <w:r w:rsidRPr="00614970">
        <w:rPr>
          <w:rFonts w:ascii="Times New Roman" w:hAnsi="Times New Roman"/>
          <w:sz w:val="24"/>
        </w:rPr>
        <w:t>Buchell</w:t>
      </w:r>
      <w:proofErr w:type="spellEnd"/>
      <w:r w:rsidRPr="00614970">
        <w:rPr>
          <w:rFonts w:ascii="Times New Roman" w:hAnsi="Times New Roman"/>
          <w:sz w:val="24"/>
        </w:rPr>
        <w:t xml:space="preserve"> 1822). </w:t>
      </w:r>
      <w:r w:rsidRPr="00614970">
        <w:rPr>
          <w:rFonts w:ascii="Times New Roman" w:hAnsi="Times New Roman"/>
          <w:i/>
          <w:iCs/>
          <w:sz w:val="24"/>
        </w:rPr>
        <w:t>Agriculture and Biology Journal of North America</w:t>
      </w:r>
      <w:r w:rsidRPr="00614970">
        <w:rPr>
          <w:rFonts w:ascii="Times New Roman" w:hAnsi="Times New Roman"/>
          <w:sz w:val="24"/>
        </w:rPr>
        <w:t xml:space="preserve">, </w:t>
      </w:r>
      <w:r w:rsidRPr="00614970">
        <w:rPr>
          <w:rFonts w:ascii="Times New Roman" w:hAnsi="Times New Roman"/>
          <w:i/>
          <w:iCs/>
          <w:sz w:val="24"/>
        </w:rPr>
        <w:t>1</w:t>
      </w:r>
      <w:r w:rsidRPr="00614970">
        <w:rPr>
          <w:rFonts w:ascii="Times New Roman" w:hAnsi="Times New Roman"/>
          <w:sz w:val="24"/>
        </w:rPr>
        <w:t xml:space="preserve">(3), 330–342. </w:t>
      </w:r>
      <w:hyperlink r:id="rId28" w:history="1">
        <w:r w:rsidRPr="00357EA5">
          <w:rPr>
            <w:rStyle w:val="Hyperlink"/>
            <w:rFonts w:ascii="Times New Roman" w:hAnsi="Times New Roman"/>
            <w:sz w:val="24"/>
          </w:rPr>
          <w:t>https://doi.org/10.5251/abjna.2010.1.3.330.342</w:t>
        </w:r>
      </w:hyperlink>
    </w:p>
    <w:p w14:paraId="06393D2D" w14:textId="2CE99197" w:rsidR="00614970" w:rsidRPr="00614970" w:rsidRDefault="00614970" w:rsidP="00614970">
      <w:pPr>
        <w:spacing w:line="240" w:lineRule="auto"/>
        <w:jc w:val="both"/>
        <w:rPr>
          <w:rFonts w:ascii="Times New Roman" w:hAnsi="Times New Roman"/>
          <w:sz w:val="24"/>
          <w:szCs w:val="24"/>
        </w:rPr>
      </w:pPr>
      <w:proofErr w:type="spellStart"/>
      <w:r w:rsidRPr="00614970">
        <w:rPr>
          <w:rFonts w:ascii="Times New Roman" w:hAnsi="Times New Roman"/>
          <w:sz w:val="24"/>
        </w:rPr>
        <w:t>Ojelade</w:t>
      </w:r>
      <w:proofErr w:type="spellEnd"/>
      <w:r w:rsidRPr="00614970">
        <w:rPr>
          <w:rFonts w:ascii="Times New Roman" w:hAnsi="Times New Roman"/>
          <w:sz w:val="24"/>
        </w:rPr>
        <w:t xml:space="preserve">, O. C., Abdulraheem, I., Akinde, A. O., Bashiru, I. O., Badmus, M. O., Abeng, M., &amp; Achor, A. I. (2025). Unpredictable feeding patterns modulate the growth rate, </w:t>
      </w:r>
      <w:proofErr w:type="spellStart"/>
      <w:r w:rsidRPr="00614970">
        <w:rPr>
          <w:rFonts w:ascii="Times New Roman" w:hAnsi="Times New Roman"/>
          <w:sz w:val="24"/>
        </w:rPr>
        <w:t>haematological</w:t>
      </w:r>
      <w:proofErr w:type="spellEnd"/>
      <w:r w:rsidRPr="00614970">
        <w:rPr>
          <w:rFonts w:ascii="Times New Roman" w:hAnsi="Times New Roman"/>
          <w:sz w:val="24"/>
        </w:rPr>
        <w:t xml:space="preserve"> and </w:t>
      </w:r>
      <w:proofErr w:type="spellStart"/>
      <w:r w:rsidRPr="00614970">
        <w:rPr>
          <w:rFonts w:ascii="Times New Roman" w:hAnsi="Times New Roman"/>
          <w:sz w:val="24"/>
        </w:rPr>
        <w:t>behavioural</w:t>
      </w:r>
      <w:proofErr w:type="spellEnd"/>
      <w:r w:rsidRPr="00614970">
        <w:rPr>
          <w:rFonts w:ascii="Times New Roman" w:hAnsi="Times New Roman"/>
          <w:sz w:val="24"/>
        </w:rPr>
        <w:t xml:space="preserve"> responses of </w:t>
      </w:r>
      <w:proofErr w:type="spellStart"/>
      <w:r w:rsidRPr="00614970">
        <w:rPr>
          <w:rFonts w:ascii="Times New Roman" w:hAnsi="Times New Roman"/>
          <w:sz w:val="24"/>
        </w:rPr>
        <w:t>Clarias</w:t>
      </w:r>
      <w:proofErr w:type="spellEnd"/>
      <w:r w:rsidRPr="00614970">
        <w:rPr>
          <w:rFonts w:ascii="Times New Roman" w:hAnsi="Times New Roman"/>
          <w:sz w:val="24"/>
        </w:rPr>
        <w:t xml:space="preserve"> </w:t>
      </w:r>
      <w:proofErr w:type="spellStart"/>
      <w:r w:rsidRPr="00614970">
        <w:rPr>
          <w:rFonts w:ascii="Times New Roman" w:hAnsi="Times New Roman"/>
          <w:sz w:val="24"/>
        </w:rPr>
        <w:t>gariepinus</w:t>
      </w:r>
      <w:proofErr w:type="spellEnd"/>
      <w:r w:rsidRPr="00614970">
        <w:rPr>
          <w:rFonts w:ascii="Times New Roman" w:hAnsi="Times New Roman"/>
          <w:sz w:val="24"/>
        </w:rPr>
        <w:t xml:space="preserve">. </w:t>
      </w:r>
      <w:r w:rsidRPr="00614970">
        <w:rPr>
          <w:rFonts w:ascii="Times New Roman" w:hAnsi="Times New Roman"/>
          <w:i/>
          <w:iCs/>
          <w:sz w:val="24"/>
        </w:rPr>
        <w:t>Scientific African</w:t>
      </w:r>
      <w:r w:rsidRPr="00614970">
        <w:rPr>
          <w:rFonts w:ascii="Times New Roman" w:hAnsi="Times New Roman"/>
          <w:sz w:val="24"/>
        </w:rPr>
        <w:t>, e02766.</w:t>
      </w:r>
    </w:p>
    <w:p w14:paraId="59C022C9" w14:textId="3A665957" w:rsidR="00614970" w:rsidRPr="00614970" w:rsidRDefault="00614970" w:rsidP="00614970">
      <w:pPr>
        <w:spacing w:line="240" w:lineRule="auto"/>
        <w:jc w:val="both"/>
        <w:rPr>
          <w:rFonts w:ascii="Times New Roman" w:hAnsi="Times New Roman"/>
          <w:sz w:val="24"/>
          <w:szCs w:val="24"/>
        </w:rPr>
      </w:pPr>
      <w:r w:rsidRPr="00614970">
        <w:rPr>
          <w:rFonts w:ascii="Times New Roman" w:hAnsi="Times New Roman"/>
          <w:sz w:val="24"/>
        </w:rPr>
        <w:lastRenderedPageBreak/>
        <w:t xml:space="preserve">Olanipekun, A. S., </w:t>
      </w:r>
      <w:proofErr w:type="spellStart"/>
      <w:r w:rsidRPr="00614970">
        <w:rPr>
          <w:rFonts w:ascii="Times New Roman" w:hAnsi="Times New Roman"/>
          <w:sz w:val="24"/>
        </w:rPr>
        <w:t>Ayandiran</w:t>
      </w:r>
      <w:proofErr w:type="spellEnd"/>
      <w:r w:rsidRPr="00614970">
        <w:rPr>
          <w:rFonts w:ascii="Times New Roman" w:hAnsi="Times New Roman"/>
          <w:sz w:val="24"/>
        </w:rPr>
        <w:t xml:space="preserve">, T. A., &amp; Kehinde, D. B. (2025). Evaluation of Toxic Impact of Mercuric Chloride on Some </w:t>
      </w:r>
      <w:proofErr w:type="spellStart"/>
      <w:r w:rsidRPr="00614970">
        <w:rPr>
          <w:rFonts w:ascii="Times New Roman" w:hAnsi="Times New Roman"/>
          <w:sz w:val="24"/>
        </w:rPr>
        <w:t>Behavioural</w:t>
      </w:r>
      <w:proofErr w:type="spellEnd"/>
      <w:r w:rsidRPr="00614970">
        <w:rPr>
          <w:rFonts w:ascii="Times New Roman" w:hAnsi="Times New Roman"/>
          <w:sz w:val="24"/>
        </w:rPr>
        <w:t xml:space="preserve"> and Neurological Indices of </w:t>
      </w:r>
      <w:proofErr w:type="spellStart"/>
      <w:r w:rsidRPr="00614970">
        <w:rPr>
          <w:rFonts w:ascii="Times New Roman" w:hAnsi="Times New Roman"/>
          <w:sz w:val="24"/>
        </w:rPr>
        <w:t>Clarias</w:t>
      </w:r>
      <w:proofErr w:type="spellEnd"/>
      <w:r w:rsidRPr="00614970">
        <w:rPr>
          <w:rFonts w:ascii="Times New Roman" w:hAnsi="Times New Roman"/>
          <w:sz w:val="24"/>
        </w:rPr>
        <w:t xml:space="preserve"> </w:t>
      </w:r>
      <w:proofErr w:type="spellStart"/>
      <w:r w:rsidRPr="00614970">
        <w:rPr>
          <w:rFonts w:ascii="Times New Roman" w:hAnsi="Times New Roman"/>
          <w:sz w:val="24"/>
        </w:rPr>
        <w:t>gariepinus</w:t>
      </w:r>
      <w:proofErr w:type="spellEnd"/>
      <w:r w:rsidRPr="00614970">
        <w:rPr>
          <w:rFonts w:ascii="Times New Roman" w:hAnsi="Times New Roman"/>
          <w:sz w:val="24"/>
        </w:rPr>
        <w:t xml:space="preserve"> (Burchell, 1822). </w:t>
      </w:r>
      <w:r w:rsidRPr="00614970">
        <w:rPr>
          <w:rFonts w:ascii="Times New Roman" w:hAnsi="Times New Roman"/>
          <w:i/>
          <w:iCs/>
          <w:sz w:val="24"/>
        </w:rPr>
        <w:t>Tropical Journal of Natural Product Research</w:t>
      </w:r>
      <w:r w:rsidRPr="00614970">
        <w:rPr>
          <w:rFonts w:ascii="Times New Roman" w:hAnsi="Times New Roman"/>
          <w:sz w:val="24"/>
        </w:rPr>
        <w:t xml:space="preserve">, </w:t>
      </w:r>
      <w:r w:rsidRPr="00614970">
        <w:rPr>
          <w:rFonts w:ascii="Times New Roman" w:hAnsi="Times New Roman"/>
          <w:i/>
          <w:iCs/>
          <w:sz w:val="24"/>
        </w:rPr>
        <w:t>9</w:t>
      </w:r>
      <w:r w:rsidRPr="00614970">
        <w:rPr>
          <w:rFonts w:ascii="Times New Roman" w:hAnsi="Times New Roman"/>
          <w:sz w:val="24"/>
        </w:rPr>
        <w:t xml:space="preserve">(11). </w:t>
      </w:r>
    </w:p>
    <w:p w14:paraId="27BF5C53" w14:textId="77777777" w:rsidR="00614970" w:rsidRDefault="003F6F1A" w:rsidP="00614970">
      <w:pPr>
        <w:spacing w:line="240" w:lineRule="auto"/>
        <w:jc w:val="both"/>
        <w:rPr>
          <w:rFonts w:ascii="Times New Roman" w:hAnsi="Times New Roman"/>
          <w:sz w:val="24"/>
          <w:szCs w:val="24"/>
        </w:rPr>
      </w:pPr>
      <w:proofErr w:type="spellStart"/>
      <w:r w:rsidRPr="003F6F1A">
        <w:rPr>
          <w:rFonts w:ascii="Times New Roman" w:hAnsi="Times New Roman"/>
          <w:sz w:val="24"/>
          <w:szCs w:val="24"/>
        </w:rPr>
        <w:t>Olojo</w:t>
      </w:r>
      <w:proofErr w:type="spellEnd"/>
      <w:r w:rsidRPr="003F6F1A">
        <w:rPr>
          <w:rFonts w:ascii="Times New Roman" w:hAnsi="Times New Roman"/>
          <w:sz w:val="24"/>
          <w:szCs w:val="24"/>
        </w:rPr>
        <w:t>, E. A.</w:t>
      </w:r>
      <w:r w:rsidR="00976424">
        <w:rPr>
          <w:rFonts w:ascii="Times New Roman" w:hAnsi="Times New Roman"/>
          <w:sz w:val="24"/>
          <w:szCs w:val="24"/>
        </w:rPr>
        <w:t xml:space="preserve"> A., </w:t>
      </w:r>
      <w:proofErr w:type="spellStart"/>
      <w:r w:rsidR="00976424">
        <w:rPr>
          <w:rFonts w:ascii="Times New Roman" w:hAnsi="Times New Roman"/>
          <w:sz w:val="24"/>
          <w:szCs w:val="24"/>
        </w:rPr>
        <w:t>Olurin</w:t>
      </w:r>
      <w:proofErr w:type="spellEnd"/>
      <w:r w:rsidR="00976424">
        <w:rPr>
          <w:rFonts w:ascii="Times New Roman" w:hAnsi="Times New Roman"/>
          <w:sz w:val="24"/>
          <w:szCs w:val="24"/>
        </w:rPr>
        <w:t>, K. B., Mbaka, G</w:t>
      </w:r>
      <w:r w:rsidR="00F568A7">
        <w:rPr>
          <w:rFonts w:ascii="Times New Roman" w:hAnsi="Times New Roman"/>
          <w:sz w:val="24"/>
          <w:szCs w:val="24"/>
        </w:rPr>
        <w:t>., and</w:t>
      </w:r>
      <w:r w:rsidRPr="003F6F1A">
        <w:rPr>
          <w:rFonts w:ascii="Times New Roman" w:hAnsi="Times New Roman"/>
          <w:sz w:val="24"/>
          <w:szCs w:val="24"/>
        </w:rPr>
        <w:t xml:space="preserve"> Oluwemimo, A. D.</w:t>
      </w:r>
      <w:r w:rsidR="00976424">
        <w:rPr>
          <w:rFonts w:ascii="Times New Roman" w:hAnsi="Times New Roman"/>
          <w:sz w:val="24"/>
          <w:szCs w:val="24"/>
        </w:rPr>
        <w:t xml:space="preserve"> (2005). Histopathology of the gill and liver tissues of </w:t>
      </w:r>
      <w:r w:rsidRPr="003F6F1A">
        <w:rPr>
          <w:rFonts w:ascii="Times New Roman" w:hAnsi="Times New Roman"/>
          <w:sz w:val="24"/>
          <w:szCs w:val="24"/>
        </w:rPr>
        <w:t xml:space="preserve">African catfish </w:t>
      </w:r>
      <w:proofErr w:type="spellStart"/>
      <w:r w:rsidR="00826468" w:rsidRPr="00826468">
        <w:rPr>
          <w:rFonts w:ascii="Times New Roman" w:hAnsi="Times New Roman"/>
          <w:i/>
          <w:sz w:val="24"/>
          <w:szCs w:val="24"/>
        </w:rPr>
        <w:t>Clarias</w:t>
      </w:r>
      <w:proofErr w:type="spellEnd"/>
      <w:r w:rsidR="00826468" w:rsidRPr="00826468">
        <w:rPr>
          <w:rFonts w:ascii="Times New Roman" w:hAnsi="Times New Roman"/>
          <w:i/>
          <w:sz w:val="24"/>
          <w:szCs w:val="24"/>
        </w:rPr>
        <w:t xml:space="preserve"> </w:t>
      </w:r>
      <w:proofErr w:type="spellStart"/>
      <w:r w:rsidR="00826468" w:rsidRPr="00826468">
        <w:rPr>
          <w:rFonts w:ascii="Times New Roman" w:hAnsi="Times New Roman"/>
          <w:i/>
          <w:sz w:val="24"/>
          <w:szCs w:val="24"/>
        </w:rPr>
        <w:t>gariepinus</w:t>
      </w:r>
      <w:proofErr w:type="spellEnd"/>
      <w:r w:rsidRPr="003F6F1A">
        <w:rPr>
          <w:rFonts w:ascii="Times New Roman" w:hAnsi="Times New Roman"/>
          <w:sz w:val="24"/>
          <w:szCs w:val="24"/>
        </w:rPr>
        <w:t xml:space="preserve"> exposed to lead. </w:t>
      </w:r>
      <w:r w:rsidRPr="003F6F1A">
        <w:rPr>
          <w:rFonts w:ascii="Times New Roman" w:hAnsi="Times New Roman"/>
          <w:i/>
          <w:sz w:val="24"/>
          <w:szCs w:val="24"/>
        </w:rPr>
        <w:t>African Journal of Biotechnology,</w:t>
      </w:r>
      <w:r w:rsidRPr="003F6F1A">
        <w:rPr>
          <w:rFonts w:ascii="Times New Roman" w:hAnsi="Times New Roman"/>
          <w:sz w:val="24"/>
          <w:szCs w:val="24"/>
        </w:rPr>
        <w:t xml:space="preserve"> 4(1), 117-122.</w:t>
      </w:r>
    </w:p>
    <w:p w14:paraId="15B4E104" w14:textId="7FF2FC20" w:rsidR="00614970" w:rsidRPr="00614970" w:rsidRDefault="00614970" w:rsidP="00614970">
      <w:pPr>
        <w:spacing w:line="240" w:lineRule="auto"/>
        <w:jc w:val="both"/>
        <w:rPr>
          <w:rFonts w:ascii="Times New Roman" w:hAnsi="Times New Roman"/>
          <w:sz w:val="24"/>
          <w:szCs w:val="24"/>
        </w:rPr>
      </w:pPr>
      <w:proofErr w:type="spellStart"/>
      <w:r w:rsidRPr="00614970">
        <w:rPr>
          <w:rFonts w:ascii="Times New Roman" w:hAnsi="Times New Roman"/>
          <w:sz w:val="24"/>
        </w:rPr>
        <w:t>Oparaku</w:t>
      </w:r>
      <w:proofErr w:type="spellEnd"/>
      <w:r w:rsidRPr="00614970">
        <w:rPr>
          <w:rFonts w:ascii="Times New Roman" w:hAnsi="Times New Roman"/>
          <w:sz w:val="24"/>
        </w:rPr>
        <w:t xml:space="preserve">, N. F., </w:t>
      </w:r>
      <w:proofErr w:type="spellStart"/>
      <w:r w:rsidRPr="00614970">
        <w:rPr>
          <w:rFonts w:ascii="Times New Roman" w:hAnsi="Times New Roman"/>
          <w:sz w:val="24"/>
        </w:rPr>
        <w:t>Ukwueze</w:t>
      </w:r>
      <w:proofErr w:type="spellEnd"/>
      <w:r w:rsidRPr="00614970">
        <w:rPr>
          <w:rFonts w:ascii="Times New Roman" w:hAnsi="Times New Roman"/>
          <w:sz w:val="24"/>
        </w:rPr>
        <w:t xml:space="preserve">, M., Nwosu, C. G., Andong, F., </w:t>
      </w:r>
      <w:proofErr w:type="spellStart"/>
      <w:r w:rsidRPr="00614970">
        <w:rPr>
          <w:rFonts w:ascii="Times New Roman" w:hAnsi="Times New Roman"/>
          <w:sz w:val="24"/>
        </w:rPr>
        <w:t>Echiude</w:t>
      </w:r>
      <w:proofErr w:type="spellEnd"/>
      <w:r w:rsidRPr="00614970">
        <w:rPr>
          <w:rFonts w:ascii="Times New Roman" w:hAnsi="Times New Roman"/>
          <w:sz w:val="24"/>
        </w:rPr>
        <w:t xml:space="preserve">, D., </w:t>
      </w:r>
      <w:proofErr w:type="spellStart"/>
      <w:r w:rsidRPr="00614970">
        <w:rPr>
          <w:rFonts w:ascii="Times New Roman" w:hAnsi="Times New Roman"/>
          <w:sz w:val="24"/>
        </w:rPr>
        <w:t>Okwuonu</w:t>
      </w:r>
      <w:proofErr w:type="spellEnd"/>
      <w:r w:rsidRPr="00614970">
        <w:rPr>
          <w:rFonts w:ascii="Times New Roman" w:hAnsi="Times New Roman"/>
          <w:sz w:val="24"/>
        </w:rPr>
        <w:t xml:space="preserve">, E., &amp; </w:t>
      </w:r>
      <w:proofErr w:type="spellStart"/>
      <w:r w:rsidRPr="00614970">
        <w:rPr>
          <w:rFonts w:ascii="Times New Roman" w:hAnsi="Times New Roman"/>
          <w:sz w:val="24"/>
        </w:rPr>
        <w:t>Ezenwaji</w:t>
      </w:r>
      <w:proofErr w:type="spellEnd"/>
      <w:r w:rsidRPr="00614970">
        <w:rPr>
          <w:rFonts w:ascii="Times New Roman" w:hAnsi="Times New Roman"/>
          <w:sz w:val="24"/>
        </w:rPr>
        <w:t xml:space="preserve">, N. (2024). Effect of Carica papaya (paw-paw) aqueous leaf extract on the growth, </w:t>
      </w:r>
      <w:proofErr w:type="spellStart"/>
      <w:r w:rsidRPr="00614970">
        <w:rPr>
          <w:rFonts w:ascii="Times New Roman" w:hAnsi="Times New Roman"/>
          <w:sz w:val="24"/>
        </w:rPr>
        <w:t>haematological</w:t>
      </w:r>
      <w:proofErr w:type="spellEnd"/>
      <w:r w:rsidRPr="00614970">
        <w:rPr>
          <w:rFonts w:ascii="Times New Roman" w:hAnsi="Times New Roman"/>
          <w:sz w:val="24"/>
        </w:rPr>
        <w:t xml:space="preserve"> parameters and the liver enzymes of </w:t>
      </w:r>
      <w:proofErr w:type="spellStart"/>
      <w:r w:rsidRPr="00614970">
        <w:rPr>
          <w:rFonts w:ascii="Times New Roman" w:hAnsi="Times New Roman"/>
          <w:sz w:val="24"/>
        </w:rPr>
        <w:t>Clarias</w:t>
      </w:r>
      <w:proofErr w:type="spellEnd"/>
      <w:r w:rsidRPr="00614970">
        <w:rPr>
          <w:rFonts w:ascii="Times New Roman" w:hAnsi="Times New Roman"/>
          <w:sz w:val="24"/>
        </w:rPr>
        <w:t xml:space="preserve"> </w:t>
      </w:r>
      <w:proofErr w:type="spellStart"/>
      <w:r w:rsidRPr="00614970">
        <w:rPr>
          <w:rFonts w:ascii="Times New Roman" w:hAnsi="Times New Roman"/>
          <w:sz w:val="24"/>
        </w:rPr>
        <w:t>gariepinus</w:t>
      </w:r>
      <w:proofErr w:type="spellEnd"/>
      <w:r w:rsidRPr="00614970">
        <w:rPr>
          <w:rFonts w:ascii="Times New Roman" w:hAnsi="Times New Roman"/>
          <w:sz w:val="24"/>
        </w:rPr>
        <w:t xml:space="preserve"> juveniles. </w:t>
      </w:r>
      <w:r w:rsidRPr="00614970">
        <w:rPr>
          <w:rFonts w:ascii="Times New Roman" w:hAnsi="Times New Roman"/>
          <w:i/>
          <w:iCs/>
          <w:sz w:val="24"/>
        </w:rPr>
        <w:t>Aquaculture Reports</w:t>
      </w:r>
      <w:r w:rsidRPr="00614970">
        <w:rPr>
          <w:rFonts w:ascii="Times New Roman" w:hAnsi="Times New Roman"/>
          <w:sz w:val="24"/>
        </w:rPr>
        <w:t xml:space="preserve">, </w:t>
      </w:r>
      <w:r w:rsidRPr="00614970">
        <w:rPr>
          <w:rFonts w:ascii="Times New Roman" w:hAnsi="Times New Roman"/>
          <w:i/>
          <w:iCs/>
          <w:sz w:val="24"/>
        </w:rPr>
        <w:t>34</w:t>
      </w:r>
      <w:r w:rsidRPr="00614970">
        <w:rPr>
          <w:rFonts w:ascii="Times New Roman" w:hAnsi="Times New Roman"/>
          <w:sz w:val="24"/>
        </w:rPr>
        <w:t>, 101874.</w:t>
      </w:r>
    </w:p>
    <w:p w14:paraId="3586C6A6" w14:textId="77777777" w:rsidR="00614970" w:rsidRDefault="00614970" w:rsidP="00614970">
      <w:pPr>
        <w:spacing w:line="240" w:lineRule="auto"/>
        <w:jc w:val="both"/>
        <w:rPr>
          <w:rFonts w:ascii="Times New Roman" w:hAnsi="Times New Roman"/>
          <w:sz w:val="24"/>
        </w:rPr>
      </w:pPr>
      <w:r w:rsidRPr="00B66C77">
        <w:rPr>
          <w:rFonts w:ascii="Times New Roman" w:hAnsi="Times New Roman"/>
          <w:sz w:val="24"/>
          <w:lang w:val="nl-BE"/>
        </w:rPr>
        <w:t xml:space="preserve">Opute, P. A., Osemwegie, F., Sanni, E. O., &amp; Erhunmwunse, N. O. (2022). </w:t>
      </w:r>
      <w:r w:rsidRPr="00614970">
        <w:rPr>
          <w:rFonts w:ascii="Times New Roman" w:hAnsi="Times New Roman"/>
          <w:sz w:val="24"/>
        </w:rPr>
        <w:t xml:space="preserve">Exposure to atrazine altered postembryonic organs development, functions and growth performance of </w:t>
      </w:r>
      <w:proofErr w:type="spellStart"/>
      <w:r w:rsidRPr="00614970">
        <w:rPr>
          <w:rFonts w:ascii="Times New Roman" w:hAnsi="Times New Roman"/>
          <w:sz w:val="24"/>
        </w:rPr>
        <w:t>Clarias</w:t>
      </w:r>
      <w:proofErr w:type="spellEnd"/>
      <w:r w:rsidRPr="00614970">
        <w:rPr>
          <w:rFonts w:ascii="Times New Roman" w:hAnsi="Times New Roman"/>
          <w:sz w:val="24"/>
        </w:rPr>
        <w:t xml:space="preserve"> </w:t>
      </w:r>
      <w:proofErr w:type="spellStart"/>
      <w:r w:rsidRPr="00614970">
        <w:rPr>
          <w:rFonts w:ascii="Times New Roman" w:hAnsi="Times New Roman"/>
          <w:sz w:val="24"/>
        </w:rPr>
        <w:t>gariepinus</w:t>
      </w:r>
      <w:proofErr w:type="spellEnd"/>
      <w:r w:rsidRPr="00614970">
        <w:rPr>
          <w:rFonts w:ascii="Times New Roman" w:hAnsi="Times New Roman"/>
          <w:sz w:val="24"/>
        </w:rPr>
        <w:t xml:space="preserve"> catfish juveniles. </w:t>
      </w:r>
      <w:r w:rsidRPr="00614970">
        <w:rPr>
          <w:rFonts w:ascii="Times New Roman" w:hAnsi="Times New Roman"/>
          <w:i/>
          <w:iCs/>
          <w:sz w:val="24"/>
        </w:rPr>
        <w:t>Animal Research International</w:t>
      </w:r>
      <w:r w:rsidRPr="00614970">
        <w:rPr>
          <w:rFonts w:ascii="Times New Roman" w:hAnsi="Times New Roman"/>
          <w:sz w:val="24"/>
        </w:rPr>
        <w:t xml:space="preserve">, </w:t>
      </w:r>
      <w:r w:rsidRPr="00614970">
        <w:rPr>
          <w:rFonts w:ascii="Times New Roman" w:hAnsi="Times New Roman"/>
          <w:i/>
          <w:iCs/>
          <w:sz w:val="24"/>
        </w:rPr>
        <w:t>19</w:t>
      </w:r>
      <w:r w:rsidRPr="00614970">
        <w:rPr>
          <w:rFonts w:ascii="Times New Roman" w:hAnsi="Times New Roman"/>
          <w:sz w:val="24"/>
        </w:rPr>
        <w:t>(1), 4343–4353.</w:t>
      </w:r>
    </w:p>
    <w:p w14:paraId="5F6261F0" w14:textId="78AD9053" w:rsidR="00614970" w:rsidRDefault="00F568A7" w:rsidP="00614970">
      <w:pPr>
        <w:spacing w:line="240" w:lineRule="auto"/>
        <w:jc w:val="both"/>
        <w:rPr>
          <w:rFonts w:ascii="Times New Roman" w:hAnsi="Times New Roman"/>
          <w:sz w:val="24"/>
          <w:szCs w:val="24"/>
        </w:rPr>
      </w:pPr>
      <w:r>
        <w:rPr>
          <w:rFonts w:ascii="Times New Roman" w:hAnsi="Times New Roman"/>
          <w:sz w:val="24"/>
          <w:szCs w:val="24"/>
        </w:rPr>
        <w:t>Pacheco, M., and</w:t>
      </w:r>
      <w:r w:rsidR="003F6F1A" w:rsidRPr="003F6F1A">
        <w:rPr>
          <w:rFonts w:ascii="Times New Roman" w:hAnsi="Times New Roman"/>
          <w:sz w:val="24"/>
          <w:szCs w:val="24"/>
        </w:rPr>
        <w:t xml:space="preserve"> Santos, M. A. (2002). Biotransformation, genotoxic and histopathological effects of environmental contaminants in European eel (</w:t>
      </w:r>
      <w:r w:rsidR="003F6F1A" w:rsidRPr="003F6F1A">
        <w:rPr>
          <w:rFonts w:ascii="Times New Roman" w:hAnsi="Times New Roman"/>
          <w:i/>
          <w:sz w:val="24"/>
          <w:szCs w:val="24"/>
        </w:rPr>
        <w:t xml:space="preserve">Anguilla </w:t>
      </w:r>
      <w:proofErr w:type="spellStart"/>
      <w:r w:rsidR="003F6F1A" w:rsidRPr="003F6F1A">
        <w:rPr>
          <w:rFonts w:ascii="Times New Roman" w:hAnsi="Times New Roman"/>
          <w:i/>
          <w:sz w:val="24"/>
          <w:szCs w:val="24"/>
        </w:rPr>
        <w:t>anguilla</w:t>
      </w:r>
      <w:proofErr w:type="spellEnd"/>
      <w:r w:rsidR="003F6F1A" w:rsidRPr="003F6F1A">
        <w:rPr>
          <w:rFonts w:ascii="Times New Roman" w:hAnsi="Times New Roman"/>
          <w:i/>
          <w:sz w:val="24"/>
          <w:szCs w:val="24"/>
        </w:rPr>
        <w:t xml:space="preserve"> L</w:t>
      </w:r>
      <w:r w:rsidR="003F6F1A" w:rsidRPr="003F6F1A">
        <w:rPr>
          <w:rFonts w:ascii="Times New Roman" w:hAnsi="Times New Roman"/>
          <w:sz w:val="24"/>
          <w:szCs w:val="24"/>
        </w:rPr>
        <w:t xml:space="preserve">.). </w:t>
      </w:r>
      <w:r w:rsidR="003F6F1A" w:rsidRPr="003F6F1A">
        <w:rPr>
          <w:rFonts w:ascii="Times New Roman" w:hAnsi="Times New Roman"/>
          <w:i/>
          <w:sz w:val="24"/>
          <w:szCs w:val="24"/>
        </w:rPr>
        <w:t>Ecotoxicology and Environmental Safety</w:t>
      </w:r>
      <w:r w:rsidR="00614970">
        <w:rPr>
          <w:rFonts w:ascii="Times New Roman" w:hAnsi="Times New Roman"/>
          <w:sz w:val="24"/>
          <w:szCs w:val="24"/>
        </w:rPr>
        <w:t>, 53(3), 331-347.</w:t>
      </w:r>
    </w:p>
    <w:p w14:paraId="5A7268CD" w14:textId="1B31C514" w:rsidR="00614970" w:rsidRPr="00614970" w:rsidRDefault="00614970" w:rsidP="00614970">
      <w:pPr>
        <w:spacing w:line="240" w:lineRule="auto"/>
        <w:jc w:val="both"/>
        <w:rPr>
          <w:rFonts w:ascii="Times New Roman" w:hAnsi="Times New Roman"/>
          <w:sz w:val="24"/>
          <w:szCs w:val="24"/>
        </w:rPr>
      </w:pPr>
      <w:r w:rsidRPr="00614970">
        <w:rPr>
          <w:rFonts w:ascii="Times New Roman" w:hAnsi="Times New Roman"/>
          <w:sz w:val="24"/>
        </w:rPr>
        <w:t xml:space="preserve">Puri, M., Gandhi, K., &amp; Kumar, M. S. (2023). The occurrence, fate, toxicity, and biodegradation of phthalate esters: An overview. </w:t>
      </w:r>
      <w:r w:rsidRPr="00614970">
        <w:rPr>
          <w:rFonts w:ascii="Times New Roman" w:hAnsi="Times New Roman"/>
          <w:i/>
          <w:iCs/>
          <w:sz w:val="24"/>
        </w:rPr>
        <w:t>Water Environment Research</w:t>
      </w:r>
      <w:r w:rsidRPr="00614970">
        <w:rPr>
          <w:rFonts w:ascii="Times New Roman" w:hAnsi="Times New Roman"/>
          <w:sz w:val="24"/>
        </w:rPr>
        <w:t xml:space="preserve">, </w:t>
      </w:r>
      <w:r w:rsidRPr="00614970">
        <w:rPr>
          <w:rFonts w:ascii="Times New Roman" w:hAnsi="Times New Roman"/>
          <w:i/>
          <w:iCs/>
          <w:sz w:val="24"/>
        </w:rPr>
        <w:t>95</w:t>
      </w:r>
      <w:r w:rsidRPr="00614970">
        <w:rPr>
          <w:rFonts w:ascii="Times New Roman" w:hAnsi="Times New Roman"/>
          <w:sz w:val="24"/>
        </w:rPr>
        <w:t>(1), e10832. https://doi.org/10.1002/wer.10832</w:t>
      </w:r>
    </w:p>
    <w:p w14:paraId="50215CB2" w14:textId="26127F34" w:rsidR="00614970" w:rsidRPr="00614970" w:rsidRDefault="00614970" w:rsidP="00614970">
      <w:pPr>
        <w:spacing w:line="240" w:lineRule="auto"/>
        <w:jc w:val="both"/>
        <w:rPr>
          <w:rFonts w:ascii="Times New Roman" w:hAnsi="Times New Roman"/>
          <w:sz w:val="24"/>
          <w:szCs w:val="24"/>
        </w:rPr>
      </w:pPr>
      <w:proofErr w:type="spellStart"/>
      <w:r w:rsidRPr="00614970">
        <w:rPr>
          <w:rFonts w:ascii="Times New Roman" w:hAnsi="Times New Roman"/>
          <w:sz w:val="24"/>
        </w:rPr>
        <w:t>Pyambri</w:t>
      </w:r>
      <w:proofErr w:type="spellEnd"/>
      <w:r w:rsidRPr="00614970">
        <w:rPr>
          <w:rFonts w:ascii="Times New Roman" w:hAnsi="Times New Roman"/>
          <w:sz w:val="24"/>
        </w:rPr>
        <w:t xml:space="preserve">, M., </w:t>
      </w:r>
      <w:proofErr w:type="spellStart"/>
      <w:r w:rsidRPr="00614970">
        <w:rPr>
          <w:rFonts w:ascii="Times New Roman" w:hAnsi="Times New Roman"/>
          <w:sz w:val="24"/>
        </w:rPr>
        <w:t>Jaumot</w:t>
      </w:r>
      <w:proofErr w:type="spellEnd"/>
      <w:r w:rsidRPr="00614970">
        <w:rPr>
          <w:rFonts w:ascii="Times New Roman" w:hAnsi="Times New Roman"/>
          <w:sz w:val="24"/>
        </w:rPr>
        <w:t xml:space="preserve">, J., &amp; Bedia, C. (2025). Toxicity Assessment of Organophosphate Flame Retardants Using New Approach Methodologies. </w:t>
      </w:r>
      <w:r w:rsidRPr="00614970">
        <w:rPr>
          <w:rFonts w:ascii="Times New Roman" w:hAnsi="Times New Roman"/>
          <w:i/>
          <w:iCs/>
          <w:sz w:val="24"/>
        </w:rPr>
        <w:t>Toxics</w:t>
      </w:r>
      <w:r w:rsidRPr="00614970">
        <w:rPr>
          <w:rFonts w:ascii="Times New Roman" w:hAnsi="Times New Roman"/>
          <w:sz w:val="24"/>
        </w:rPr>
        <w:t xml:space="preserve">, </w:t>
      </w:r>
      <w:r w:rsidRPr="00614970">
        <w:rPr>
          <w:rFonts w:ascii="Times New Roman" w:hAnsi="Times New Roman"/>
          <w:i/>
          <w:iCs/>
          <w:sz w:val="24"/>
        </w:rPr>
        <w:t>13</w:t>
      </w:r>
      <w:r w:rsidRPr="00614970">
        <w:rPr>
          <w:rFonts w:ascii="Times New Roman" w:hAnsi="Times New Roman"/>
          <w:sz w:val="24"/>
        </w:rPr>
        <w:t>(4), 297.</w:t>
      </w:r>
    </w:p>
    <w:p w14:paraId="7AFF8FC7"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Rohani, M. F. (2023). Pesticides toxicity in fish: Histopathological and </w:t>
      </w:r>
      <w:proofErr w:type="spellStart"/>
      <w:r w:rsidRPr="003F6F1A">
        <w:rPr>
          <w:rFonts w:ascii="Times New Roman" w:hAnsi="Times New Roman"/>
          <w:sz w:val="24"/>
          <w:szCs w:val="24"/>
        </w:rPr>
        <w:t>haematobiochemical</w:t>
      </w:r>
      <w:proofErr w:type="spellEnd"/>
      <w:r w:rsidRPr="003F6F1A">
        <w:rPr>
          <w:rFonts w:ascii="Times New Roman" w:hAnsi="Times New Roman"/>
          <w:sz w:val="24"/>
          <w:szCs w:val="24"/>
        </w:rPr>
        <w:t xml:space="preserve"> aspects</w:t>
      </w:r>
      <w:r w:rsidRPr="003F6F1A">
        <w:rPr>
          <w:rFonts w:ascii="Times New Roman" w:hAnsi="Times New Roman"/>
          <w:i/>
          <w:sz w:val="24"/>
          <w:szCs w:val="24"/>
        </w:rPr>
        <w:t>. Emerging Contaminants</w:t>
      </w:r>
      <w:r w:rsidRPr="003F6F1A">
        <w:rPr>
          <w:rFonts w:ascii="Times New Roman" w:hAnsi="Times New Roman"/>
          <w:sz w:val="24"/>
          <w:szCs w:val="24"/>
        </w:rPr>
        <w:t>, 9, 100234.</w:t>
      </w:r>
    </w:p>
    <w:p w14:paraId="44149678"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Sayrafi, R., </w:t>
      </w:r>
      <w:proofErr w:type="spellStart"/>
      <w:r w:rsidRPr="003F6F1A">
        <w:rPr>
          <w:rFonts w:ascii="Times New Roman" w:hAnsi="Times New Roman"/>
          <w:sz w:val="24"/>
          <w:szCs w:val="24"/>
        </w:rPr>
        <w:t>Sol</w:t>
      </w:r>
      <w:r w:rsidR="00F568A7">
        <w:rPr>
          <w:rFonts w:ascii="Times New Roman" w:hAnsi="Times New Roman"/>
          <w:sz w:val="24"/>
          <w:szCs w:val="24"/>
        </w:rPr>
        <w:t>tanalinejad</w:t>
      </w:r>
      <w:proofErr w:type="spellEnd"/>
      <w:r w:rsidR="00F568A7">
        <w:rPr>
          <w:rFonts w:ascii="Times New Roman" w:hAnsi="Times New Roman"/>
          <w:sz w:val="24"/>
          <w:szCs w:val="24"/>
        </w:rPr>
        <w:t>, F., Shahrooz, R., and</w:t>
      </w:r>
      <w:r w:rsidRPr="003F6F1A">
        <w:rPr>
          <w:rFonts w:ascii="Times New Roman" w:hAnsi="Times New Roman"/>
          <w:sz w:val="24"/>
          <w:szCs w:val="24"/>
        </w:rPr>
        <w:t xml:space="preserve"> Rahimi, S. (2011). Effects of butyric acid glycerides and antibiotic growth promoter on the performance and intestinal histomorphometry of broiler chickens. </w:t>
      </w:r>
      <w:r w:rsidRPr="003F6F1A">
        <w:rPr>
          <w:rFonts w:ascii="Times New Roman" w:hAnsi="Times New Roman"/>
          <w:i/>
          <w:sz w:val="24"/>
          <w:szCs w:val="24"/>
        </w:rPr>
        <w:t>Journal of Food, Agriculture and Environment</w:t>
      </w:r>
      <w:r w:rsidRPr="003F6F1A">
        <w:rPr>
          <w:rFonts w:ascii="Times New Roman" w:hAnsi="Times New Roman"/>
          <w:sz w:val="24"/>
          <w:szCs w:val="24"/>
        </w:rPr>
        <w:t>, 9, 285-288.</w:t>
      </w:r>
    </w:p>
    <w:p w14:paraId="64DD500F"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Serra, C., Guido, M., and</w:t>
      </w:r>
      <w:r w:rsidR="003F6F1A" w:rsidRPr="003F6F1A">
        <w:rPr>
          <w:rFonts w:ascii="Times New Roman" w:hAnsi="Times New Roman"/>
          <w:sz w:val="24"/>
          <w:szCs w:val="24"/>
        </w:rPr>
        <w:t xml:space="preserve"> Antonio, M. (2007). Ultrasound assessment of vascularization of the thickened terminal ileum wall in Crohn's disease patients using a low-mechanical index real-time scanning technique with a </w:t>
      </w:r>
      <w:proofErr w:type="gramStart"/>
      <w:r w:rsidR="003F6F1A" w:rsidRPr="003F6F1A">
        <w:rPr>
          <w:rFonts w:ascii="Times New Roman" w:hAnsi="Times New Roman"/>
          <w:sz w:val="24"/>
          <w:szCs w:val="24"/>
        </w:rPr>
        <w:t>second generation</w:t>
      </w:r>
      <w:proofErr w:type="gramEnd"/>
      <w:r w:rsidR="003F6F1A" w:rsidRPr="003F6F1A">
        <w:rPr>
          <w:rFonts w:ascii="Times New Roman" w:hAnsi="Times New Roman"/>
          <w:sz w:val="24"/>
          <w:szCs w:val="24"/>
        </w:rPr>
        <w:t xml:space="preserve"> ultrasound contrast agent. </w:t>
      </w:r>
      <w:r w:rsidR="003F6F1A" w:rsidRPr="003F6F1A">
        <w:rPr>
          <w:rFonts w:ascii="Times New Roman" w:hAnsi="Times New Roman"/>
          <w:i/>
          <w:sz w:val="24"/>
          <w:szCs w:val="24"/>
        </w:rPr>
        <w:t>European Journal of Radiology,</w:t>
      </w:r>
      <w:r w:rsidR="003F6F1A" w:rsidRPr="003F6F1A">
        <w:rPr>
          <w:rFonts w:ascii="Times New Roman" w:hAnsi="Times New Roman"/>
          <w:sz w:val="24"/>
          <w:szCs w:val="24"/>
        </w:rPr>
        <w:t xml:space="preserve"> 62, 114-121.</w:t>
      </w:r>
    </w:p>
    <w:p w14:paraId="76A464F1"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Shah, S. L.,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Altindag</w:t>
      </w:r>
      <w:proofErr w:type="spellEnd"/>
      <w:r w:rsidR="003F6F1A" w:rsidRPr="003F6F1A">
        <w:rPr>
          <w:rFonts w:ascii="Times New Roman" w:hAnsi="Times New Roman"/>
          <w:sz w:val="24"/>
          <w:szCs w:val="24"/>
        </w:rPr>
        <w:t xml:space="preserve">, A. (2004).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parameters of </w:t>
      </w:r>
      <w:proofErr w:type="spellStart"/>
      <w:r w:rsidR="003F6F1A" w:rsidRPr="003F6F1A">
        <w:rPr>
          <w:rFonts w:ascii="Times New Roman" w:hAnsi="Times New Roman"/>
          <w:sz w:val="24"/>
          <w:szCs w:val="24"/>
        </w:rPr>
        <w:t>tench</w:t>
      </w:r>
      <w:proofErr w:type="spellEnd"/>
      <w:r w:rsidR="003F6F1A" w:rsidRPr="003F6F1A">
        <w:rPr>
          <w:rFonts w:ascii="Times New Roman" w:hAnsi="Times New Roman"/>
          <w:sz w:val="24"/>
          <w:szCs w:val="24"/>
        </w:rPr>
        <w:t xml:space="preserve"> (</w:t>
      </w:r>
      <w:proofErr w:type="spellStart"/>
      <w:r w:rsidR="003F6F1A" w:rsidRPr="003F6F1A">
        <w:rPr>
          <w:rFonts w:ascii="Times New Roman" w:hAnsi="Times New Roman"/>
          <w:i/>
          <w:sz w:val="24"/>
          <w:szCs w:val="24"/>
        </w:rPr>
        <w:t>Tinca</w:t>
      </w:r>
      <w:proofErr w:type="spellEnd"/>
      <w:r w:rsidR="003F6F1A" w:rsidRPr="003F6F1A">
        <w:rPr>
          <w:rFonts w:ascii="Times New Roman" w:hAnsi="Times New Roman"/>
          <w:i/>
          <w:sz w:val="24"/>
          <w:szCs w:val="24"/>
        </w:rPr>
        <w:t xml:space="preserve"> </w:t>
      </w:r>
      <w:proofErr w:type="spellStart"/>
      <w:r w:rsidR="003F6F1A" w:rsidRPr="003F6F1A">
        <w:rPr>
          <w:rFonts w:ascii="Times New Roman" w:hAnsi="Times New Roman"/>
          <w:i/>
          <w:sz w:val="24"/>
          <w:szCs w:val="24"/>
        </w:rPr>
        <w:t>tinca</w:t>
      </w:r>
      <w:proofErr w:type="spellEnd"/>
      <w:r w:rsidR="003F6F1A" w:rsidRPr="003F6F1A">
        <w:rPr>
          <w:rFonts w:ascii="Times New Roman" w:hAnsi="Times New Roman"/>
          <w:i/>
          <w:sz w:val="24"/>
          <w:szCs w:val="24"/>
        </w:rPr>
        <w:t xml:space="preserve"> L</w:t>
      </w:r>
      <w:r w:rsidR="003F6F1A" w:rsidRPr="003F6F1A">
        <w:rPr>
          <w:rFonts w:ascii="Times New Roman" w:hAnsi="Times New Roman"/>
          <w:sz w:val="24"/>
          <w:szCs w:val="24"/>
        </w:rPr>
        <w:t xml:space="preserve">.) after acute and chronic exposure to lethal and sublethal mercury treatments. </w:t>
      </w:r>
      <w:r w:rsidR="003F6F1A" w:rsidRPr="003F6F1A">
        <w:rPr>
          <w:rFonts w:ascii="Times New Roman" w:hAnsi="Times New Roman"/>
          <w:i/>
          <w:sz w:val="24"/>
          <w:szCs w:val="24"/>
        </w:rPr>
        <w:t>Bulletin of Environmental Contamination and Toxicology</w:t>
      </w:r>
      <w:r w:rsidR="003F6F1A" w:rsidRPr="003F6F1A">
        <w:rPr>
          <w:rFonts w:ascii="Times New Roman" w:hAnsi="Times New Roman"/>
          <w:sz w:val="24"/>
          <w:szCs w:val="24"/>
        </w:rPr>
        <w:t>, 73, 911-918.</w:t>
      </w:r>
    </w:p>
    <w:p w14:paraId="308C4B9C" w14:textId="715B50B1" w:rsidR="00614970" w:rsidRDefault="00614970" w:rsidP="0002725C">
      <w:pPr>
        <w:spacing w:line="240" w:lineRule="auto"/>
        <w:jc w:val="both"/>
        <w:rPr>
          <w:rFonts w:ascii="Times New Roman" w:hAnsi="Times New Roman"/>
          <w:sz w:val="24"/>
        </w:rPr>
      </w:pPr>
      <w:r w:rsidRPr="00614970">
        <w:rPr>
          <w:rFonts w:ascii="Times New Roman" w:hAnsi="Times New Roman"/>
          <w:sz w:val="24"/>
        </w:rPr>
        <w:t xml:space="preserve">Shanmugam, P. S. T., Sampath, T., &amp; Jagadeeswaran, I. (2023). Acute systemic toxicity. In </w:t>
      </w:r>
      <w:r w:rsidRPr="00614970">
        <w:rPr>
          <w:rFonts w:ascii="Times New Roman" w:hAnsi="Times New Roman"/>
          <w:i/>
          <w:iCs/>
          <w:sz w:val="24"/>
        </w:rPr>
        <w:t>Biocompatibility Protocols for Medical Devices and Materials</w:t>
      </w:r>
      <w:r w:rsidRPr="00614970">
        <w:rPr>
          <w:rFonts w:ascii="Times New Roman" w:hAnsi="Times New Roman"/>
          <w:sz w:val="24"/>
        </w:rPr>
        <w:t xml:space="preserve"> (pp. 67–76). Elsevier. </w:t>
      </w:r>
      <w:hyperlink r:id="rId29" w:history="1">
        <w:r w:rsidRPr="00357EA5">
          <w:rPr>
            <w:rStyle w:val="Hyperlink"/>
            <w:rFonts w:ascii="Times New Roman" w:hAnsi="Times New Roman"/>
            <w:sz w:val="24"/>
          </w:rPr>
          <w:t>https://www.sciencedirect.com/science/article/pii/B9780323919524000039</w:t>
        </w:r>
      </w:hyperlink>
    </w:p>
    <w:p w14:paraId="71860106" w14:textId="3385D6C0"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Steinel, N. C., and</w:t>
      </w:r>
      <w:r w:rsidR="003F6F1A" w:rsidRPr="003F6F1A">
        <w:rPr>
          <w:rFonts w:ascii="Times New Roman" w:hAnsi="Times New Roman"/>
          <w:sz w:val="24"/>
          <w:szCs w:val="24"/>
        </w:rPr>
        <w:t xml:space="preserve"> Bolnick, D. I. (2017). </w:t>
      </w:r>
      <w:proofErr w:type="spellStart"/>
      <w:r w:rsidR="003F6F1A" w:rsidRPr="003F6F1A">
        <w:rPr>
          <w:rFonts w:ascii="Times New Roman" w:hAnsi="Times New Roman"/>
          <w:sz w:val="24"/>
          <w:szCs w:val="24"/>
        </w:rPr>
        <w:t>Melanomacrophage</w:t>
      </w:r>
      <w:proofErr w:type="spellEnd"/>
      <w:r w:rsidR="003F6F1A" w:rsidRPr="003F6F1A">
        <w:rPr>
          <w:rFonts w:ascii="Times New Roman" w:hAnsi="Times New Roman"/>
          <w:sz w:val="24"/>
          <w:szCs w:val="24"/>
        </w:rPr>
        <w:t xml:space="preserve"> centers as a histological indicator of immune function in fish and other poikilotherms. </w:t>
      </w:r>
      <w:r w:rsidR="003F6F1A" w:rsidRPr="003F6F1A">
        <w:rPr>
          <w:rFonts w:ascii="Times New Roman" w:hAnsi="Times New Roman"/>
          <w:i/>
          <w:sz w:val="24"/>
          <w:szCs w:val="24"/>
        </w:rPr>
        <w:t>Frontiers in Immunology</w:t>
      </w:r>
      <w:r w:rsidR="003F6F1A" w:rsidRPr="003F6F1A">
        <w:rPr>
          <w:rFonts w:ascii="Times New Roman" w:hAnsi="Times New Roman"/>
          <w:sz w:val="24"/>
          <w:szCs w:val="24"/>
        </w:rPr>
        <w:t>, 8(1), 827.</w:t>
      </w:r>
    </w:p>
    <w:p w14:paraId="201D7048" w14:textId="77777777" w:rsidR="00614970" w:rsidRDefault="003F6F1A" w:rsidP="00614970">
      <w:pPr>
        <w:spacing w:line="240" w:lineRule="auto"/>
        <w:jc w:val="both"/>
        <w:rPr>
          <w:rFonts w:ascii="Times New Roman" w:hAnsi="Times New Roman"/>
          <w:sz w:val="24"/>
          <w:szCs w:val="24"/>
        </w:rPr>
      </w:pPr>
      <w:proofErr w:type="spellStart"/>
      <w:r w:rsidRPr="003F6F1A">
        <w:rPr>
          <w:rFonts w:ascii="Times New Roman" w:hAnsi="Times New Roman"/>
          <w:sz w:val="24"/>
          <w:szCs w:val="24"/>
        </w:rPr>
        <w:lastRenderedPageBreak/>
        <w:t>Thophon</w:t>
      </w:r>
      <w:proofErr w:type="spellEnd"/>
      <w:r w:rsidRPr="003F6F1A">
        <w:rPr>
          <w:rFonts w:ascii="Times New Roman" w:hAnsi="Times New Roman"/>
          <w:sz w:val="24"/>
          <w:szCs w:val="24"/>
        </w:rPr>
        <w:t xml:space="preserve">, S. K., </w:t>
      </w:r>
      <w:proofErr w:type="spellStart"/>
      <w:r w:rsidRPr="003F6F1A">
        <w:rPr>
          <w:rFonts w:ascii="Times New Roman" w:hAnsi="Times New Roman"/>
          <w:sz w:val="24"/>
          <w:szCs w:val="24"/>
        </w:rPr>
        <w:t>Kruatrachue</w:t>
      </w:r>
      <w:proofErr w:type="spellEnd"/>
      <w:r w:rsidRPr="003F6F1A">
        <w:rPr>
          <w:rFonts w:ascii="Times New Roman" w:hAnsi="Times New Roman"/>
          <w:sz w:val="24"/>
          <w:szCs w:val="24"/>
        </w:rPr>
        <w:t xml:space="preserve">, M., </w:t>
      </w:r>
      <w:proofErr w:type="spellStart"/>
      <w:r w:rsidRPr="003F6F1A">
        <w:rPr>
          <w:rFonts w:ascii="Times New Roman" w:hAnsi="Times New Roman"/>
          <w:sz w:val="24"/>
          <w:szCs w:val="24"/>
        </w:rPr>
        <w:t>Upathan</w:t>
      </w:r>
      <w:proofErr w:type="spellEnd"/>
      <w:r w:rsidRPr="003F6F1A">
        <w:rPr>
          <w:rFonts w:ascii="Times New Roman" w:hAnsi="Times New Roman"/>
          <w:sz w:val="24"/>
          <w:szCs w:val="24"/>
        </w:rPr>
        <w:t xml:space="preserve">, E. S., </w:t>
      </w:r>
      <w:proofErr w:type="spellStart"/>
      <w:r w:rsidRPr="003F6F1A">
        <w:rPr>
          <w:rFonts w:ascii="Times New Roman" w:hAnsi="Times New Roman"/>
          <w:sz w:val="24"/>
          <w:szCs w:val="24"/>
        </w:rPr>
        <w:t>Po</w:t>
      </w:r>
      <w:r w:rsidR="00F568A7">
        <w:rPr>
          <w:rFonts w:ascii="Times New Roman" w:hAnsi="Times New Roman"/>
          <w:sz w:val="24"/>
          <w:szCs w:val="24"/>
        </w:rPr>
        <w:t>kthitiyook</w:t>
      </w:r>
      <w:proofErr w:type="spellEnd"/>
      <w:r w:rsidR="00F568A7">
        <w:rPr>
          <w:rFonts w:ascii="Times New Roman" w:hAnsi="Times New Roman"/>
          <w:sz w:val="24"/>
          <w:szCs w:val="24"/>
        </w:rPr>
        <w:t xml:space="preserve">, P., </w:t>
      </w:r>
      <w:proofErr w:type="spellStart"/>
      <w:r w:rsidR="00F568A7">
        <w:rPr>
          <w:rFonts w:ascii="Times New Roman" w:hAnsi="Times New Roman"/>
          <w:sz w:val="24"/>
          <w:szCs w:val="24"/>
        </w:rPr>
        <w:t>Sahaphong</w:t>
      </w:r>
      <w:proofErr w:type="spellEnd"/>
      <w:r w:rsidR="00F568A7">
        <w:rPr>
          <w:rFonts w:ascii="Times New Roman" w:hAnsi="Times New Roman"/>
          <w:sz w:val="24"/>
          <w:szCs w:val="24"/>
        </w:rPr>
        <w:t>, S., and</w:t>
      </w:r>
      <w:r w:rsidRPr="003F6F1A">
        <w:rPr>
          <w:rFonts w:ascii="Times New Roman" w:hAnsi="Times New Roman"/>
          <w:sz w:val="24"/>
          <w:szCs w:val="24"/>
        </w:rPr>
        <w:t xml:space="preserve"> </w:t>
      </w:r>
      <w:proofErr w:type="spellStart"/>
      <w:r w:rsidRPr="003F6F1A">
        <w:rPr>
          <w:rFonts w:ascii="Times New Roman" w:hAnsi="Times New Roman"/>
          <w:sz w:val="24"/>
          <w:szCs w:val="24"/>
        </w:rPr>
        <w:t>Jaritkhuan</w:t>
      </w:r>
      <w:proofErr w:type="spellEnd"/>
      <w:r w:rsidRPr="003F6F1A">
        <w:rPr>
          <w:rFonts w:ascii="Times New Roman" w:hAnsi="Times New Roman"/>
          <w:sz w:val="24"/>
          <w:szCs w:val="24"/>
        </w:rPr>
        <w:t xml:space="preserve">, S. (2003). Histopathological alterations of white sea bass, </w:t>
      </w:r>
      <w:r w:rsidRPr="003F6F1A">
        <w:rPr>
          <w:rFonts w:ascii="Times New Roman" w:hAnsi="Times New Roman"/>
          <w:i/>
          <w:sz w:val="24"/>
          <w:szCs w:val="24"/>
        </w:rPr>
        <w:t>Lates calcarifer</w:t>
      </w:r>
      <w:r w:rsidRPr="003F6F1A">
        <w:rPr>
          <w:rFonts w:ascii="Times New Roman" w:hAnsi="Times New Roman"/>
          <w:sz w:val="24"/>
          <w:szCs w:val="24"/>
        </w:rPr>
        <w:t xml:space="preserve">, in acute and </w:t>
      </w:r>
      <w:proofErr w:type="spellStart"/>
      <w:r w:rsidRPr="003F6F1A">
        <w:rPr>
          <w:rFonts w:ascii="Times New Roman" w:hAnsi="Times New Roman"/>
          <w:sz w:val="24"/>
          <w:szCs w:val="24"/>
        </w:rPr>
        <w:t>subchronic</w:t>
      </w:r>
      <w:proofErr w:type="spellEnd"/>
      <w:r w:rsidRPr="003F6F1A">
        <w:rPr>
          <w:rFonts w:ascii="Times New Roman" w:hAnsi="Times New Roman"/>
          <w:sz w:val="24"/>
          <w:szCs w:val="24"/>
        </w:rPr>
        <w:t xml:space="preserve"> cadmium exposure</w:t>
      </w:r>
      <w:r w:rsidRPr="003F6F1A">
        <w:rPr>
          <w:rFonts w:ascii="Times New Roman" w:hAnsi="Times New Roman"/>
          <w:i/>
          <w:sz w:val="24"/>
          <w:szCs w:val="24"/>
        </w:rPr>
        <w:t>. Environmental Pollution</w:t>
      </w:r>
      <w:r w:rsidR="00614970">
        <w:rPr>
          <w:rFonts w:ascii="Times New Roman" w:hAnsi="Times New Roman"/>
          <w:sz w:val="24"/>
          <w:szCs w:val="24"/>
        </w:rPr>
        <w:t>, 121, 307-320.</w:t>
      </w:r>
    </w:p>
    <w:p w14:paraId="58D0A0D8" w14:textId="75142006" w:rsidR="00614970" w:rsidRPr="00614970" w:rsidRDefault="00614970" w:rsidP="00614970">
      <w:pPr>
        <w:spacing w:line="240" w:lineRule="auto"/>
        <w:jc w:val="both"/>
        <w:rPr>
          <w:rFonts w:ascii="Times New Roman" w:hAnsi="Times New Roman"/>
          <w:sz w:val="24"/>
          <w:szCs w:val="24"/>
        </w:rPr>
      </w:pPr>
      <w:proofErr w:type="spellStart"/>
      <w:r w:rsidRPr="00614970">
        <w:rPr>
          <w:rFonts w:ascii="Times New Roman" w:hAnsi="Times New Roman"/>
          <w:sz w:val="24"/>
        </w:rPr>
        <w:t>Umamaheswari</w:t>
      </w:r>
      <w:proofErr w:type="spellEnd"/>
      <w:r w:rsidRPr="00614970">
        <w:rPr>
          <w:rFonts w:ascii="Times New Roman" w:hAnsi="Times New Roman"/>
          <w:sz w:val="24"/>
        </w:rPr>
        <w:t xml:space="preserve">, S., &amp; </w:t>
      </w:r>
      <w:proofErr w:type="spellStart"/>
      <w:proofErr w:type="gramStart"/>
      <w:r w:rsidRPr="00614970">
        <w:rPr>
          <w:rFonts w:ascii="Times New Roman" w:hAnsi="Times New Roman"/>
          <w:sz w:val="24"/>
        </w:rPr>
        <w:t>saminathan</w:t>
      </w:r>
      <w:proofErr w:type="spellEnd"/>
      <w:r w:rsidRPr="00614970">
        <w:rPr>
          <w:rFonts w:ascii="Times New Roman" w:hAnsi="Times New Roman"/>
          <w:sz w:val="24"/>
        </w:rPr>
        <w:t xml:space="preserve">,  </w:t>
      </w:r>
      <w:proofErr w:type="spellStart"/>
      <w:r w:rsidRPr="00614970">
        <w:rPr>
          <w:rFonts w:ascii="Times New Roman" w:hAnsi="Times New Roman"/>
          <w:sz w:val="24"/>
        </w:rPr>
        <w:t>senthilnathan</w:t>
      </w:r>
      <w:proofErr w:type="spellEnd"/>
      <w:proofErr w:type="gramEnd"/>
      <w:r w:rsidRPr="00614970">
        <w:rPr>
          <w:rFonts w:ascii="Times New Roman" w:hAnsi="Times New Roman"/>
          <w:sz w:val="24"/>
        </w:rPr>
        <w:t xml:space="preserve">. (2013). Effect of </w:t>
      </w:r>
      <w:proofErr w:type="spellStart"/>
      <w:r w:rsidRPr="00614970">
        <w:rPr>
          <w:rFonts w:ascii="Times New Roman" w:hAnsi="Times New Roman"/>
          <w:sz w:val="24"/>
        </w:rPr>
        <w:t>diethylphthalate</w:t>
      </w:r>
      <w:proofErr w:type="spellEnd"/>
      <w:r w:rsidRPr="00614970">
        <w:rPr>
          <w:rFonts w:ascii="Times New Roman" w:hAnsi="Times New Roman"/>
          <w:sz w:val="24"/>
        </w:rPr>
        <w:t xml:space="preserve"> on the </w:t>
      </w:r>
      <w:proofErr w:type="spellStart"/>
      <w:r w:rsidRPr="00614970">
        <w:rPr>
          <w:rFonts w:ascii="Times New Roman" w:hAnsi="Times New Roman"/>
          <w:sz w:val="24"/>
        </w:rPr>
        <w:t>haematological</w:t>
      </w:r>
      <w:proofErr w:type="spellEnd"/>
      <w:r w:rsidRPr="00614970">
        <w:rPr>
          <w:rFonts w:ascii="Times New Roman" w:hAnsi="Times New Roman"/>
          <w:sz w:val="24"/>
        </w:rPr>
        <w:t xml:space="preserve"> parameters of the freshwater fish Oreochromis </w:t>
      </w:r>
      <w:proofErr w:type="spellStart"/>
      <w:r w:rsidRPr="00614970">
        <w:rPr>
          <w:rFonts w:ascii="Times New Roman" w:hAnsi="Times New Roman"/>
          <w:sz w:val="24"/>
        </w:rPr>
        <w:t>mossambicus</w:t>
      </w:r>
      <w:proofErr w:type="spellEnd"/>
      <w:r w:rsidRPr="00614970">
        <w:rPr>
          <w:rFonts w:ascii="Times New Roman" w:hAnsi="Times New Roman"/>
          <w:sz w:val="24"/>
        </w:rPr>
        <w:t xml:space="preserve"> (Tilapia). </w:t>
      </w:r>
      <w:r w:rsidRPr="00614970">
        <w:rPr>
          <w:rFonts w:ascii="Times New Roman" w:hAnsi="Times New Roman"/>
          <w:i/>
          <w:iCs/>
          <w:sz w:val="24"/>
        </w:rPr>
        <w:t>European Journal of Zoological Research</w:t>
      </w:r>
      <w:r w:rsidRPr="00614970">
        <w:rPr>
          <w:rFonts w:ascii="Times New Roman" w:hAnsi="Times New Roman"/>
          <w:sz w:val="24"/>
        </w:rPr>
        <w:t xml:space="preserve">, </w:t>
      </w:r>
      <w:r w:rsidRPr="00614970">
        <w:rPr>
          <w:rFonts w:ascii="Times New Roman" w:hAnsi="Times New Roman"/>
          <w:i/>
          <w:iCs/>
          <w:sz w:val="24"/>
        </w:rPr>
        <w:t>2</w:t>
      </w:r>
      <w:r w:rsidRPr="00614970">
        <w:rPr>
          <w:rFonts w:ascii="Times New Roman" w:hAnsi="Times New Roman"/>
          <w:sz w:val="24"/>
        </w:rPr>
        <w:t>, 54–59.</w:t>
      </w:r>
    </w:p>
    <w:p w14:paraId="6AAA789C"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Veiga, M. M., Maxson, </w:t>
      </w:r>
      <w:r w:rsidR="00F568A7">
        <w:rPr>
          <w:rFonts w:ascii="Times New Roman" w:hAnsi="Times New Roman"/>
          <w:sz w:val="24"/>
          <w:szCs w:val="24"/>
        </w:rPr>
        <w:t>P. A., and</w:t>
      </w:r>
      <w:r w:rsidRPr="003F6F1A">
        <w:rPr>
          <w:rFonts w:ascii="Times New Roman" w:hAnsi="Times New Roman"/>
          <w:sz w:val="24"/>
          <w:szCs w:val="24"/>
        </w:rPr>
        <w:t xml:space="preserve"> Hylander, L. (2003). Origin and consumption of mercury in small-scale gold mining. </w:t>
      </w:r>
      <w:r w:rsidRPr="003F6F1A">
        <w:rPr>
          <w:rFonts w:ascii="Times New Roman" w:hAnsi="Times New Roman"/>
          <w:i/>
          <w:sz w:val="24"/>
          <w:szCs w:val="24"/>
        </w:rPr>
        <w:t>Journal of Cleaner Production</w:t>
      </w:r>
      <w:r w:rsidRPr="003F6F1A">
        <w:rPr>
          <w:rFonts w:ascii="Times New Roman" w:hAnsi="Times New Roman"/>
          <w:sz w:val="24"/>
          <w:szCs w:val="24"/>
        </w:rPr>
        <w:t>, 14(3), 436-447.</w:t>
      </w:r>
    </w:p>
    <w:p w14:paraId="7D5DDA57"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Wang, W.-L.</w:t>
      </w:r>
      <w:r w:rsidR="00F568A7">
        <w:rPr>
          <w:rFonts w:ascii="Times New Roman" w:hAnsi="Times New Roman"/>
          <w:sz w:val="24"/>
          <w:szCs w:val="24"/>
        </w:rPr>
        <w:t>, Wu, Q.-Y., Wang, C., He, T., and</w:t>
      </w:r>
      <w:r w:rsidRPr="003F6F1A">
        <w:rPr>
          <w:rFonts w:ascii="Times New Roman" w:hAnsi="Times New Roman"/>
          <w:sz w:val="24"/>
          <w:szCs w:val="24"/>
        </w:rPr>
        <w:t xml:space="preserve"> Hu, H.-Y. (2015). Health risk assessment of phthalate esters (PAEs) in drinking water sources of China. </w:t>
      </w:r>
      <w:r w:rsidRPr="003F6F1A">
        <w:rPr>
          <w:rFonts w:ascii="Times New Roman" w:hAnsi="Times New Roman"/>
          <w:i/>
          <w:sz w:val="24"/>
          <w:szCs w:val="24"/>
        </w:rPr>
        <w:t>Environmental Science and Pollution Research</w:t>
      </w:r>
      <w:r w:rsidRPr="003F6F1A">
        <w:rPr>
          <w:rFonts w:ascii="Times New Roman" w:hAnsi="Times New Roman"/>
          <w:sz w:val="24"/>
          <w:szCs w:val="24"/>
        </w:rPr>
        <w:t>, 22(5), 3620-3630.</w:t>
      </w:r>
    </w:p>
    <w:p w14:paraId="33E9E626" w14:textId="03940C6D" w:rsid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Wilson, R. </w:t>
      </w:r>
      <w:r w:rsidR="00F568A7">
        <w:rPr>
          <w:rFonts w:ascii="Times New Roman" w:hAnsi="Times New Roman"/>
          <w:sz w:val="24"/>
          <w:szCs w:val="24"/>
        </w:rPr>
        <w:t>W., and</w:t>
      </w:r>
      <w:r w:rsidRPr="003F6F1A">
        <w:rPr>
          <w:rFonts w:ascii="Times New Roman" w:hAnsi="Times New Roman"/>
          <w:sz w:val="24"/>
          <w:szCs w:val="24"/>
        </w:rPr>
        <w:t xml:space="preserve"> Taylor, E. W. (1993). The physiological responses of freshwater rainbow trout, </w:t>
      </w:r>
      <w:r w:rsidRPr="003F6F1A">
        <w:rPr>
          <w:rFonts w:ascii="Times New Roman" w:hAnsi="Times New Roman"/>
          <w:i/>
          <w:sz w:val="24"/>
          <w:szCs w:val="24"/>
        </w:rPr>
        <w:t>Oncorhynchus mykiss</w:t>
      </w:r>
      <w:r w:rsidRPr="003F6F1A">
        <w:rPr>
          <w:rFonts w:ascii="Times New Roman" w:hAnsi="Times New Roman"/>
          <w:sz w:val="24"/>
          <w:szCs w:val="24"/>
        </w:rPr>
        <w:t xml:space="preserve">, during acute exposure. </w:t>
      </w:r>
      <w:r w:rsidRPr="003F6F1A">
        <w:rPr>
          <w:rFonts w:ascii="Times New Roman" w:hAnsi="Times New Roman"/>
          <w:i/>
          <w:sz w:val="24"/>
          <w:szCs w:val="24"/>
        </w:rPr>
        <w:t>Journal of Comparative Physiology</w:t>
      </w:r>
      <w:r w:rsidR="00FF380F">
        <w:rPr>
          <w:rFonts w:ascii="Times New Roman" w:hAnsi="Times New Roman"/>
          <w:sz w:val="24"/>
          <w:szCs w:val="24"/>
        </w:rPr>
        <w:t xml:space="preserve"> B, 163, 38-47.</w:t>
      </w:r>
    </w:p>
    <w:p w14:paraId="61AD76FB" w14:textId="6469E4D1" w:rsidR="00614970" w:rsidRDefault="00614970" w:rsidP="0002725C">
      <w:pPr>
        <w:spacing w:line="240" w:lineRule="auto"/>
        <w:jc w:val="both"/>
        <w:rPr>
          <w:rFonts w:ascii="Times New Roman" w:hAnsi="Times New Roman"/>
          <w:sz w:val="24"/>
          <w:szCs w:val="24"/>
        </w:rPr>
      </w:pPr>
    </w:p>
    <w:sectPr w:rsidR="00614970">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B526B" w14:textId="77777777" w:rsidR="00073F1D" w:rsidRDefault="00073F1D" w:rsidP="000B4883">
      <w:pPr>
        <w:spacing w:after="0" w:line="240" w:lineRule="auto"/>
      </w:pPr>
      <w:r>
        <w:separator/>
      </w:r>
    </w:p>
  </w:endnote>
  <w:endnote w:type="continuationSeparator" w:id="0">
    <w:p w14:paraId="3A8704BB" w14:textId="77777777" w:rsidR="00073F1D" w:rsidRDefault="00073F1D" w:rsidP="000B4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ff1">
    <w:altName w:val="Times New Roman"/>
    <w:panose1 w:val="00000000000000000000"/>
    <w:charset w:val="00"/>
    <w:family w:val="roman"/>
    <w:notTrueType/>
    <w:pitch w:val="default"/>
  </w:font>
  <w:font w:name="sans-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091D3" w14:textId="77777777" w:rsidR="00850B2A" w:rsidRDefault="00850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0B043" w14:textId="63010799" w:rsidR="00850B2A" w:rsidRDefault="00850B2A" w:rsidP="000B4883">
    <w:pPr>
      <w:pStyle w:val="Footer"/>
      <w:tabs>
        <w:tab w:val="left" w:pos="7501"/>
      </w:tabs>
    </w:pPr>
    <w:r>
      <w:tab/>
    </w:r>
    <w:sdt>
      <w:sdtPr>
        <w:id w:val="8487627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E7E04">
          <w:rPr>
            <w:noProof/>
          </w:rPr>
          <w:t>24</w:t>
        </w:r>
        <w:r>
          <w:rPr>
            <w:noProof/>
          </w:rPr>
          <w:fldChar w:fldCharType="end"/>
        </w:r>
      </w:sdtContent>
    </w:sdt>
    <w:r>
      <w:rPr>
        <w:noProof/>
      </w:rPr>
      <w:tab/>
    </w:r>
  </w:p>
  <w:p w14:paraId="4966C81D" w14:textId="77777777" w:rsidR="00850B2A" w:rsidRDefault="00850B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3A0DE" w14:textId="77777777" w:rsidR="00850B2A" w:rsidRDefault="00850B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E56D8" w14:textId="77777777" w:rsidR="00073F1D" w:rsidRDefault="00073F1D" w:rsidP="000B4883">
      <w:pPr>
        <w:spacing w:after="0" w:line="240" w:lineRule="auto"/>
      </w:pPr>
      <w:r>
        <w:separator/>
      </w:r>
    </w:p>
  </w:footnote>
  <w:footnote w:type="continuationSeparator" w:id="0">
    <w:p w14:paraId="45D2C5C8" w14:textId="77777777" w:rsidR="00073F1D" w:rsidRDefault="00073F1D" w:rsidP="000B4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C7D3B" w14:textId="737F72C6" w:rsidR="00850B2A" w:rsidRDefault="00073F1D">
    <w:pPr>
      <w:pStyle w:val="Header"/>
    </w:pPr>
    <w:r>
      <w:rPr>
        <w:noProof/>
      </w:rPr>
      <w:pict w14:anchorId="42132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01551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11514" w14:textId="02E2B2F2" w:rsidR="00850B2A" w:rsidRDefault="00073F1D">
    <w:pPr>
      <w:pStyle w:val="Header"/>
    </w:pPr>
    <w:r>
      <w:rPr>
        <w:noProof/>
      </w:rPr>
      <w:pict w14:anchorId="0CA3C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01551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2FE1C" w14:textId="7A3CF5FC" w:rsidR="00850B2A" w:rsidRDefault="00073F1D">
    <w:pPr>
      <w:pStyle w:val="Header"/>
    </w:pPr>
    <w:r>
      <w:rPr>
        <w:noProof/>
      </w:rPr>
      <w:pict w14:anchorId="5AC60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01551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zC2sDQwszAzMjE1NrRQ0lEKTi0uzszPAykwrAUAPbbaxywAAAA="/>
  </w:docVars>
  <w:rsids>
    <w:rsidRoot w:val="00E27058"/>
    <w:rsid w:val="0002725C"/>
    <w:rsid w:val="000312DF"/>
    <w:rsid w:val="00040FF2"/>
    <w:rsid w:val="000544FB"/>
    <w:rsid w:val="00067C8E"/>
    <w:rsid w:val="00073F1D"/>
    <w:rsid w:val="00091CDA"/>
    <w:rsid w:val="000A40A6"/>
    <w:rsid w:val="000B2E54"/>
    <w:rsid w:val="000B4883"/>
    <w:rsid w:val="000B700D"/>
    <w:rsid w:val="000D0B3C"/>
    <w:rsid w:val="000E24E3"/>
    <w:rsid w:val="000F44BA"/>
    <w:rsid w:val="001154AA"/>
    <w:rsid w:val="00166D84"/>
    <w:rsid w:val="00171DE5"/>
    <w:rsid w:val="001907F7"/>
    <w:rsid w:val="001A2001"/>
    <w:rsid w:val="001C1F08"/>
    <w:rsid w:val="001D2F36"/>
    <w:rsid w:val="001F2047"/>
    <w:rsid w:val="001F4F2F"/>
    <w:rsid w:val="00211522"/>
    <w:rsid w:val="00216E34"/>
    <w:rsid w:val="0022325D"/>
    <w:rsid w:val="002513F9"/>
    <w:rsid w:val="00275188"/>
    <w:rsid w:val="00297B5D"/>
    <w:rsid w:val="002B3037"/>
    <w:rsid w:val="002C530F"/>
    <w:rsid w:val="002C598B"/>
    <w:rsid w:val="002C5BD5"/>
    <w:rsid w:val="002D0489"/>
    <w:rsid w:val="002F6908"/>
    <w:rsid w:val="00304963"/>
    <w:rsid w:val="00307909"/>
    <w:rsid w:val="00317058"/>
    <w:rsid w:val="00381FE0"/>
    <w:rsid w:val="003F3004"/>
    <w:rsid w:val="003F6F1A"/>
    <w:rsid w:val="004051A4"/>
    <w:rsid w:val="00484742"/>
    <w:rsid w:val="004976CF"/>
    <w:rsid w:val="004B44E0"/>
    <w:rsid w:val="004B4B12"/>
    <w:rsid w:val="004D7F94"/>
    <w:rsid w:val="004E240A"/>
    <w:rsid w:val="004E6060"/>
    <w:rsid w:val="004F628C"/>
    <w:rsid w:val="00505E37"/>
    <w:rsid w:val="00510152"/>
    <w:rsid w:val="00521938"/>
    <w:rsid w:val="00526FA7"/>
    <w:rsid w:val="00532971"/>
    <w:rsid w:val="00571B17"/>
    <w:rsid w:val="005A4D62"/>
    <w:rsid w:val="005B5DE3"/>
    <w:rsid w:val="005D57DE"/>
    <w:rsid w:val="005D5A4B"/>
    <w:rsid w:val="005D6FE3"/>
    <w:rsid w:val="005F2AF7"/>
    <w:rsid w:val="0061327B"/>
    <w:rsid w:val="00614970"/>
    <w:rsid w:val="006305A8"/>
    <w:rsid w:val="0063148E"/>
    <w:rsid w:val="00685BA5"/>
    <w:rsid w:val="00697402"/>
    <w:rsid w:val="006B5465"/>
    <w:rsid w:val="006C74EA"/>
    <w:rsid w:val="006F3268"/>
    <w:rsid w:val="007610E3"/>
    <w:rsid w:val="007A19CB"/>
    <w:rsid w:val="007F4367"/>
    <w:rsid w:val="00807605"/>
    <w:rsid w:val="00826468"/>
    <w:rsid w:val="00850B2A"/>
    <w:rsid w:val="00851F34"/>
    <w:rsid w:val="00862608"/>
    <w:rsid w:val="008752AD"/>
    <w:rsid w:val="008A16D1"/>
    <w:rsid w:val="008F0C73"/>
    <w:rsid w:val="00913AE6"/>
    <w:rsid w:val="00915C5A"/>
    <w:rsid w:val="00937CDC"/>
    <w:rsid w:val="00941C87"/>
    <w:rsid w:val="00976424"/>
    <w:rsid w:val="00977CC1"/>
    <w:rsid w:val="0098348F"/>
    <w:rsid w:val="00A533D7"/>
    <w:rsid w:val="00A55283"/>
    <w:rsid w:val="00AB023C"/>
    <w:rsid w:val="00AC2535"/>
    <w:rsid w:val="00AC5927"/>
    <w:rsid w:val="00AE2B82"/>
    <w:rsid w:val="00AF3B65"/>
    <w:rsid w:val="00B01F9A"/>
    <w:rsid w:val="00B10ACE"/>
    <w:rsid w:val="00B22B4D"/>
    <w:rsid w:val="00B35C5A"/>
    <w:rsid w:val="00B47E47"/>
    <w:rsid w:val="00B64DD4"/>
    <w:rsid w:val="00B66C77"/>
    <w:rsid w:val="00B6790D"/>
    <w:rsid w:val="00BB68AE"/>
    <w:rsid w:val="00BE7E04"/>
    <w:rsid w:val="00C060E0"/>
    <w:rsid w:val="00C263DE"/>
    <w:rsid w:val="00C34665"/>
    <w:rsid w:val="00C3734A"/>
    <w:rsid w:val="00C411DC"/>
    <w:rsid w:val="00C43A07"/>
    <w:rsid w:val="00C660BD"/>
    <w:rsid w:val="00CA1E44"/>
    <w:rsid w:val="00CA3DD2"/>
    <w:rsid w:val="00CA654B"/>
    <w:rsid w:val="00CB11F1"/>
    <w:rsid w:val="00CC0327"/>
    <w:rsid w:val="00CE7170"/>
    <w:rsid w:val="00D2244F"/>
    <w:rsid w:val="00D37EB8"/>
    <w:rsid w:val="00D46AAD"/>
    <w:rsid w:val="00D52EB2"/>
    <w:rsid w:val="00DA0E8E"/>
    <w:rsid w:val="00DA1334"/>
    <w:rsid w:val="00DB14C6"/>
    <w:rsid w:val="00DB1F60"/>
    <w:rsid w:val="00DF2BBD"/>
    <w:rsid w:val="00E048C5"/>
    <w:rsid w:val="00E14B54"/>
    <w:rsid w:val="00E27058"/>
    <w:rsid w:val="00E84C06"/>
    <w:rsid w:val="00E871C7"/>
    <w:rsid w:val="00F20D26"/>
    <w:rsid w:val="00F30DB2"/>
    <w:rsid w:val="00F565C8"/>
    <w:rsid w:val="00F568A7"/>
    <w:rsid w:val="00F72BDF"/>
    <w:rsid w:val="00FF380F"/>
    <w:rsid w:val="00FF63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8662786"/>
  <w15:docId w15:val="{A2573DD0-C4FD-4C2B-93F3-E95F8B9E9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21">
    <w:name w:val="Plain Table 21"/>
    <w:basedOn w:val="TableNormal"/>
    <w:uiPriority w:val="42"/>
    <w:rsid w:val="00C660BD"/>
    <w:rPr>
      <w:rFonts w:ascii="Times New Roman" w:eastAsia="Calibri" w:hAnsi="Times New Roman" w:cs="Segoe UI"/>
      <w:sz w:val="24"/>
      <w:szCs w:val="21"/>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uiPriority w:val="99"/>
    <w:unhideWhenUsed/>
    <w:qFormat/>
    <w:rsid w:val="00171DE5"/>
    <w:rPr>
      <w:color w:val="0000FF"/>
      <w:u w:val="single"/>
    </w:rPr>
  </w:style>
  <w:style w:type="paragraph" w:styleId="NormalWeb">
    <w:name w:val="Normal (Web)"/>
    <w:basedOn w:val="Normal"/>
    <w:uiPriority w:val="99"/>
    <w:unhideWhenUsed/>
    <w:qFormat/>
    <w:rsid w:val="00171DE5"/>
    <w:pPr>
      <w:spacing w:before="100" w:beforeAutospacing="1" w:after="100" w:afterAutospacing="1" w:line="240" w:lineRule="auto"/>
    </w:pPr>
    <w:rPr>
      <w:rFonts w:ascii="Times New Roman" w:eastAsia="Times New Roman" w:hAnsi="Times New Roman"/>
      <w:sz w:val="24"/>
      <w:szCs w:val="24"/>
      <w:lang w:eastAsia="en-US"/>
    </w:rPr>
  </w:style>
  <w:style w:type="character" w:styleId="Emphasis">
    <w:name w:val="Emphasis"/>
    <w:uiPriority w:val="20"/>
    <w:qFormat/>
    <w:rsid w:val="00275188"/>
    <w:rPr>
      <w:i/>
      <w:iCs/>
    </w:rPr>
  </w:style>
  <w:style w:type="character" w:styleId="Strong">
    <w:name w:val="Strong"/>
    <w:uiPriority w:val="22"/>
    <w:qFormat/>
    <w:rsid w:val="0098348F"/>
    <w:rPr>
      <w:b/>
      <w:bCs/>
    </w:rPr>
  </w:style>
  <w:style w:type="paragraph" w:styleId="BalloonText">
    <w:name w:val="Balloon Text"/>
    <w:basedOn w:val="Normal"/>
    <w:link w:val="BalloonTextChar"/>
    <w:uiPriority w:val="99"/>
    <w:semiHidden/>
    <w:unhideWhenUsed/>
    <w:rsid w:val="00CA3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DD2"/>
    <w:rPr>
      <w:rFonts w:ascii="Tahoma" w:hAnsi="Tahoma" w:cs="Tahoma"/>
      <w:sz w:val="16"/>
      <w:szCs w:val="16"/>
      <w:lang w:val="en-US" w:eastAsia="zh-CN"/>
    </w:rPr>
  </w:style>
  <w:style w:type="character" w:customStyle="1" w:styleId="ff1">
    <w:name w:val="ff1"/>
    <w:basedOn w:val="DefaultParagraphFont"/>
    <w:qFormat/>
    <w:rsid w:val="00040FF2"/>
  </w:style>
  <w:style w:type="paragraph" w:styleId="Header">
    <w:name w:val="header"/>
    <w:basedOn w:val="Normal"/>
    <w:link w:val="HeaderChar"/>
    <w:uiPriority w:val="99"/>
    <w:unhideWhenUsed/>
    <w:rsid w:val="000B4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883"/>
    <w:rPr>
      <w:sz w:val="22"/>
      <w:szCs w:val="22"/>
      <w:lang w:val="en-US" w:eastAsia="zh-CN"/>
    </w:rPr>
  </w:style>
  <w:style w:type="paragraph" w:styleId="Footer">
    <w:name w:val="footer"/>
    <w:basedOn w:val="Normal"/>
    <w:link w:val="FooterChar"/>
    <w:uiPriority w:val="99"/>
    <w:unhideWhenUsed/>
    <w:rsid w:val="000B48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883"/>
    <w:rPr>
      <w:sz w:val="22"/>
      <w:szCs w:val="22"/>
      <w:lang w:val="en-US" w:eastAsia="zh-CN"/>
    </w:rPr>
  </w:style>
  <w:style w:type="character" w:customStyle="1" w:styleId="UnresolvedMention1">
    <w:name w:val="Unresolved Mention1"/>
    <w:basedOn w:val="DefaultParagraphFont"/>
    <w:uiPriority w:val="99"/>
    <w:semiHidden/>
    <w:unhideWhenUsed/>
    <w:rsid w:val="001F4F2F"/>
    <w:rPr>
      <w:color w:val="605E5C"/>
      <w:shd w:val="clear" w:color="auto" w:fill="E1DFDD"/>
    </w:rPr>
  </w:style>
  <w:style w:type="character" w:styleId="CommentReference">
    <w:name w:val="annotation reference"/>
    <w:basedOn w:val="DefaultParagraphFont"/>
    <w:uiPriority w:val="99"/>
    <w:semiHidden/>
    <w:unhideWhenUsed/>
    <w:rsid w:val="00304963"/>
    <w:rPr>
      <w:sz w:val="16"/>
      <w:szCs w:val="16"/>
    </w:rPr>
  </w:style>
  <w:style w:type="paragraph" w:styleId="CommentText">
    <w:name w:val="annotation text"/>
    <w:basedOn w:val="Normal"/>
    <w:link w:val="CommentTextChar"/>
    <w:uiPriority w:val="99"/>
    <w:semiHidden/>
    <w:unhideWhenUsed/>
    <w:rsid w:val="00304963"/>
    <w:pPr>
      <w:spacing w:line="240" w:lineRule="auto"/>
    </w:pPr>
    <w:rPr>
      <w:sz w:val="20"/>
      <w:szCs w:val="20"/>
    </w:rPr>
  </w:style>
  <w:style w:type="character" w:customStyle="1" w:styleId="CommentTextChar">
    <w:name w:val="Comment Text Char"/>
    <w:basedOn w:val="DefaultParagraphFont"/>
    <w:link w:val="CommentText"/>
    <w:uiPriority w:val="99"/>
    <w:semiHidden/>
    <w:rsid w:val="00304963"/>
    <w:rPr>
      <w:lang w:val="en-US" w:eastAsia="zh-CN"/>
    </w:rPr>
  </w:style>
  <w:style w:type="paragraph" w:styleId="CommentSubject">
    <w:name w:val="annotation subject"/>
    <w:basedOn w:val="CommentText"/>
    <w:next w:val="CommentText"/>
    <w:link w:val="CommentSubjectChar"/>
    <w:uiPriority w:val="99"/>
    <w:semiHidden/>
    <w:unhideWhenUsed/>
    <w:rsid w:val="00304963"/>
    <w:rPr>
      <w:b/>
      <w:bCs/>
    </w:rPr>
  </w:style>
  <w:style w:type="character" w:customStyle="1" w:styleId="CommentSubjectChar">
    <w:name w:val="Comment Subject Char"/>
    <w:basedOn w:val="CommentTextChar"/>
    <w:link w:val="CommentSubject"/>
    <w:uiPriority w:val="99"/>
    <w:semiHidden/>
    <w:rsid w:val="00304963"/>
    <w:rPr>
      <w:b/>
      <w:bCs/>
      <w:lang w:val="en-US" w:eastAsia="zh-CN"/>
    </w:rPr>
  </w:style>
  <w:style w:type="paragraph" w:styleId="Bibliography">
    <w:name w:val="Bibliography"/>
    <w:basedOn w:val="Normal"/>
    <w:next w:val="Normal"/>
    <w:uiPriority w:val="37"/>
    <w:unhideWhenUsed/>
    <w:rsid w:val="00614970"/>
    <w:pPr>
      <w:spacing w:after="0" w:line="480" w:lineRule="auto"/>
      <w:ind w:left="720" w:hanging="720"/>
    </w:pPr>
  </w:style>
  <w:style w:type="paragraph" w:styleId="NoSpacing">
    <w:name w:val="No Spacing"/>
    <w:uiPriority w:val="1"/>
    <w:qFormat/>
    <w:rsid w:val="00B66C77"/>
    <w:rPr>
      <w:rFonts w:asciiTheme="minorHAnsi" w:eastAsiaTheme="minorHAnsi" w:hAnsiTheme="minorHAnsi" w:cstheme="minorBidi"/>
      <w:kern w:val="2"/>
      <w:sz w:val="22"/>
      <w:szCs w:val="2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64237">
      <w:bodyDiv w:val="1"/>
      <w:marLeft w:val="0"/>
      <w:marRight w:val="0"/>
      <w:marTop w:val="0"/>
      <w:marBottom w:val="0"/>
      <w:divBdr>
        <w:top w:val="none" w:sz="0" w:space="0" w:color="auto"/>
        <w:left w:val="none" w:sz="0" w:space="0" w:color="auto"/>
        <w:bottom w:val="none" w:sz="0" w:space="0" w:color="auto"/>
        <w:right w:val="none" w:sz="0" w:space="0" w:color="auto"/>
      </w:divBdr>
    </w:div>
    <w:div w:id="45569576">
      <w:bodyDiv w:val="1"/>
      <w:marLeft w:val="0"/>
      <w:marRight w:val="0"/>
      <w:marTop w:val="0"/>
      <w:marBottom w:val="0"/>
      <w:divBdr>
        <w:top w:val="none" w:sz="0" w:space="0" w:color="auto"/>
        <w:left w:val="none" w:sz="0" w:space="0" w:color="auto"/>
        <w:bottom w:val="none" w:sz="0" w:space="0" w:color="auto"/>
        <w:right w:val="none" w:sz="0" w:space="0" w:color="auto"/>
      </w:divBdr>
    </w:div>
    <w:div w:id="248924965">
      <w:bodyDiv w:val="1"/>
      <w:marLeft w:val="0"/>
      <w:marRight w:val="0"/>
      <w:marTop w:val="0"/>
      <w:marBottom w:val="0"/>
      <w:divBdr>
        <w:top w:val="none" w:sz="0" w:space="0" w:color="auto"/>
        <w:left w:val="none" w:sz="0" w:space="0" w:color="auto"/>
        <w:bottom w:val="none" w:sz="0" w:space="0" w:color="auto"/>
        <w:right w:val="none" w:sz="0" w:space="0" w:color="auto"/>
      </w:divBdr>
    </w:div>
    <w:div w:id="282083382">
      <w:bodyDiv w:val="1"/>
      <w:marLeft w:val="0"/>
      <w:marRight w:val="0"/>
      <w:marTop w:val="0"/>
      <w:marBottom w:val="0"/>
      <w:divBdr>
        <w:top w:val="none" w:sz="0" w:space="0" w:color="auto"/>
        <w:left w:val="none" w:sz="0" w:space="0" w:color="auto"/>
        <w:bottom w:val="none" w:sz="0" w:space="0" w:color="auto"/>
        <w:right w:val="none" w:sz="0" w:space="0" w:color="auto"/>
      </w:divBdr>
    </w:div>
    <w:div w:id="615795737">
      <w:bodyDiv w:val="1"/>
      <w:marLeft w:val="0"/>
      <w:marRight w:val="0"/>
      <w:marTop w:val="0"/>
      <w:marBottom w:val="0"/>
      <w:divBdr>
        <w:top w:val="none" w:sz="0" w:space="0" w:color="auto"/>
        <w:left w:val="none" w:sz="0" w:space="0" w:color="auto"/>
        <w:bottom w:val="none" w:sz="0" w:space="0" w:color="auto"/>
        <w:right w:val="none" w:sz="0" w:space="0" w:color="auto"/>
      </w:divBdr>
    </w:div>
    <w:div w:id="680859774">
      <w:bodyDiv w:val="1"/>
      <w:marLeft w:val="0"/>
      <w:marRight w:val="0"/>
      <w:marTop w:val="0"/>
      <w:marBottom w:val="0"/>
      <w:divBdr>
        <w:top w:val="none" w:sz="0" w:space="0" w:color="auto"/>
        <w:left w:val="none" w:sz="0" w:space="0" w:color="auto"/>
        <w:bottom w:val="none" w:sz="0" w:space="0" w:color="auto"/>
        <w:right w:val="none" w:sz="0" w:space="0" w:color="auto"/>
      </w:divBdr>
    </w:div>
    <w:div w:id="950821034">
      <w:bodyDiv w:val="1"/>
      <w:marLeft w:val="0"/>
      <w:marRight w:val="0"/>
      <w:marTop w:val="0"/>
      <w:marBottom w:val="0"/>
      <w:divBdr>
        <w:top w:val="none" w:sz="0" w:space="0" w:color="auto"/>
        <w:left w:val="none" w:sz="0" w:space="0" w:color="auto"/>
        <w:bottom w:val="none" w:sz="0" w:space="0" w:color="auto"/>
        <w:right w:val="none" w:sz="0" w:space="0" w:color="auto"/>
      </w:divBdr>
    </w:div>
    <w:div w:id="989677387">
      <w:bodyDiv w:val="1"/>
      <w:marLeft w:val="0"/>
      <w:marRight w:val="0"/>
      <w:marTop w:val="0"/>
      <w:marBottom w:val="0"/>
      <w:divBdr>
        <w:top w:val="none" w:sz="0" w:space="0" w:color="auto"/>
        <w:left w:val="none" w:sz="0" w:space="0" w:color="auto"/>
        <w:bottom w:val="none" w:sz="0" w:space="0" w:color="auto"/>
        <w:right w:val="none" w:sz="0" w:space="0" w:color="auto"/>
      </w:divBdr>
    </w:div>
    <w:div w:id="994383681">
      <w:bodyDiv w:val="1"/>
      <w:marLeft w:val="0"/>
      <w:marRight w:val="0"/>
      <w:marTop w:val="0"/>
      <w:marBottom w:val="0"/>
      <w:divBdr>
        <w:top w:val="none" w:sz="0" w:space="0" w:color="auto"/>
        <w:left w:val="none" w:sz="0" w:space="0" w:color="auto"/>
        <w:bottom w:val="none" w:sz="0" w:space="0" w:color="auto"/>
        <w:right w:val="none" w:sz="0" w:space="0" w:color="auto"/>
      </w:divBdr>
    </w:div>
    <w:div w:id="1012032104">
      <w:bodyDiv w:val="1"/>
      <w:marLeft w:val="0"/>
      <w:marRight w:val="0"/>
      <w:marTop w:val="0"/>
      <w:marBottom w:val="0"/>
      <w:divBdr>
        <w:top w:val="none" w:sz="0" w:space="0" w:color="auto"/>
        <w:left w:val="none" w:sz="0" w:space="0" w:color="auto"/>
        <w:bottom w:val="none" w:sz="0" w:space="0" w:color="auto"/>
        <w:right w:val="none" w:sz="0" w:space="0" w:color="auto"/>
      </w:divBdr>
    </w:div>
    <w:div w:id="1123118074">
      <w:bodyDiv w:val="1"/>
      <w:marLeft w:val="0"/>
      <w:marRight w:val="0"/>
      <w:marTop w:val="0"/>
      <w:marBottom w:val="0"/>
      <w:divBdr>
        <w:top w:val="none" w:sz="0" w:space="0" w:color="auto"/>
        <w:left w:val="none" w:sz="0" w:space="0" w:color="auto"/>
        <w:bottom w:val="none" w:sz="0" w:space="0" w:color="auto"/>
        <w:right w:val="none" w:sz="0" w:space="0" w:color="auto"/>
      </w:divBdr>
    </w:div>
    <w:div w:id="1147894072">
      <w:bodyDiv w:val="1"/>
      <w:marLeft w:val="0"/>
      <w:marRight w:val="0"/>
      <w:marTop w:val="0"/>
      <w:marBottom w:val="0"/>
      <w:divBdr>
        <w:top w:val="none" w:sz="0" w:space="0" w:color="auto"/>
        <w:left w:val="none" w:sz="0" w:space="0" w:color="auto"/>
        <w:bottom w:val="none" w:sz="0" w:space="0" w:color="auto"/>
        <w:right w:val="none" w:sz="0" w:space="0" w:color="auto"/>
      </w:divBdr>
    </w:div>
    <w:div w:id="1155292552">
      <w:bodyDiv w:val="1"/>
      <w:marLeft w:val="0"/>
      <w:marRight w:val="0"/>
      <w:marTop w:val="0"/>
      <w:marBottom w:val="0"/>
      <w:divBdr>
        <w:top w:val="none" w:sz="0" w:space="0" w:color="auto"/>
        <w:left w:val="none" w:sz="0" w:space="0" w:color="auto"/>
        <w:bottom w:val="none" w:sz="0" w:space="0" w:color="auto"/>
        <w:right w:val="none" w:sz="0" w:space="0" w:color="auto"/>
      </w:divBdr>
    </w:div>
    <w:div w:id="1265917664">
      <w:bodyDiv w:val="1"/>
      <w:marLeft w:val="0"/>
      <w:marRight w:val="0"/>
      <w:marTop w:val="0"/>
      <w:marBottom w:val="0"/>
      <w:divBdr>
        <w:top w:val="none" w:sz="0" w:space="0" w:color="auto"/>
        <w:left w:val="none" w:sz="0" w:space="0" w:color="auto"/>
        <w:bottom w:val="none" w:sz="0" w:space="0" w:color="auto"/>
        <w:right w:val="none" w:sz="0" w:space="0" w:color="auto"/>
      </w:divBdr>
    </w:div>
    <w:div w:id="1275821910">
      <w:bodyDiv w:val="1"/>
      <w:marLeft w:val="0"/>
      <w:marRight w:val="0"/>
      <w:marTop w:val="0"/>
      <w:marBottom w:val="0"/>
      <w:divBdr>
        <w:top w:val="none" w:sz="0" w:space="0" w:color="auto"/>
        <w:left w:val="none" w:sz="0" w:space="0" w:color="auto"/>
        <w:bottom w:val="none" w:sz="0" w:space="0" w:color="auto"/>
        <w:right w:val="none" w:sz="0" w:space="0" w:color="auto"/>
      </w:divBdr>
    </w:div>
    <w:div w:id="1370688118">
      <w:bodyDiv w:val="1"/>
      <w:marLeft w:val="0"/>
      <w:marRight w:val="0"/>
      <w:marTop w:val="0"/>
      <w:marBottom w:val="0"/>
      <w:divBdr>
        <w:top w:val="none" w:sz="0" w:space="0" w:color="auto"/>
        <w:left w:val="none" w:sz="0" w:space="0" w:color="auto"/>
        <w:bottom w:val="none" w:sz="0" w:space="0" w:color="auto"/>
        <w:right w:val="none" w:sz="0" w:space="0" w:color="auto"/>
      </w:divBdr>
    </w:div>
    <w:div w:id="1454708475">
      <w:bodyDiv w:val="1"/>
      <w:marLeft w:val="0"/>
      <w:marRight w:val="0"/>
      <w:marTop w:val="0"/>
      <w:marBottom w:val="0"/>
      <w:divBdr>
        <w:top w:val="none" w:sz="0" w:space="0" w:color="auto"/>
        <w:left w:val="none" w:sz="0" w:space="0" w:color="auto"/>
        <w:bottom w:val="none" w:sz="0" w:space="0" w:color="auto"/>
        <w:right w:val="none" w:sz="0" w:space="0" w:color="auto"/>
      </w:divBdr>
    </w:div>
    <w:div w:id="1521773953">
      <w:bodyDiv w:val="1"/>
      <w:marLeft w:val="0"/>
      <w:marRight w:val="0"/>
      <w:marTop w:val="0"/>
      <w:marBottom w:val="0"/>
      <w:divBdr>
        <w:top w:val="none" w:sz="0" w:space="0" w:color="auto"/>
        <w:left w:val="none" w:sz="0" w:space="0" w:color="auto"/>
        <w:bottom w:val="none" w:sz="0" w:space="0" w:color="auto"/>
        <w:right w:val="none" w:sz="0" w:space="0" w:color="auto"/>
      </w:divBdr>
    </w:div>
    <w:div w:id="1547332247">
      <w:bodyDiv w:val="1"/>
      <w:marLeft w:val="0"/>
      <w:marRight w:val="0"/>
      <w:marTop w:val="0"/>
      <w:marBottom w:val="0"/>
      <w:divBdr>
        <w:top w:val="none" w:sz="0" w:space="0" w:color="auto"/>
        <w:left w:val="none" w:sz="0" w:space="0" w:color="auto"/>
        <w:bottom w:val="none" w:sz="0" w:space="0" w:color="auto"/>
        <w:right w:val="none" w:sz="0" w:space="0" w:color="auto"/>
      </w:divBdr>
    </w:div>
    <w:div w:id="1576283735">
      <w:bodyDiv w:val="1"/>
      <w:marLeft w:val="0"/>
      <w:marRight w:val="0"/>
      <w:marTop w:val="0"/>
      <w:marBottom w:val="0"/>
      <w:divBdr>
        <w:top w:val="none" w:sz="0" w:space="0" w:color="auto"/>
        <w:left w:val="none" w:sz="0" w:space="0" w:color="auto"/>
        <w:bottom w:val="none" w:sz="0" w:space="0" w:color="auto"/>
        <w:right w:val="none" w:sz="0" w:space="0" w:color="auto"/>
      </w:divBdr>
    </w:div>
    <w:div w:id="1633439298">
      <w:bodyDiv w:val="1"/>
      <w:marLeft w:val="0"/>
      <w:marRight w:val="0"/>
      <w:marTop w:val="0"/>
      <w:marBottom w:val="0"/>
      <w:divBdr>
        <w:top w:val="none" w:sz="0" w:space="0" w:color="auto"/>
        <w:left w:val="none" w:sz="0" w:space="0" w:color="auto"/>
        <w:bottom w:val="none" w:sz="0" w:space="0" w:color="auto"/>
        <w:right w:val="none" w:sz="0" w:space="0" w:color="auto"/>
      </w:divBdr>
    </w:div>
    <w:div w:id="1668245379">
      <w:bodyDiv w:val="1"/>
      <w:marLeft w:val="0"/>
      <w:marRight w:val="0"/>
      <w:marTop w:val="0"/>
      <w:marBottom w:val="0"/>
      <w:divBdr>
        <w:top w:val="none" w:sz="0" w:space="0" w:color="auto"/>
        <w:left w:val="none" w:sz="0" w:space="0" w:color="auto"/>
        <w:bottom w:val="none" w:sz="0" w:space="0" w:color="auto"/>
        <w:right w:val="none" w:sz="0" w:space="0" w:color="auto"/>
      </w:divBdr>
    </w:div>
    <w:div w:id="1771969160">
      <w:bodyDiv w:val="1"/>
      <w:marLeft w:val="0"/>
      <w:marRight w:val="0"/>
      <w:marTop w:val="0"/>
      <w:marBottom w:val="0"/>
      <w:divBdr>
        <w:top w:val="none" w:sz="0" w:space="0" w:color="auto"/>
        <w:left w:val="none" w:sz="0" w:space="0" w:color="auto"/>
        <w:bottom w:val="none" w:sz="0" w:space="0" w:color="auto"/>
        <w:right w:val="none" w:sz="0" w:space="0" w:color="auto"/>
      </w:divBdr>
    </w:div>
    <w:div w:id="1972900084">
      <w:bodyDiv w:val="1"/>
      <w:marLeft w:val="0"/>
      <w:marRight w:val="0"/>
      <w:marTop w:val="0"/>
      <w:marBottom w:val="0"/>
      <w:divBdr>
        <w:top w:val="none" w:sz="0" w:space="0" w:color="auto"/>
        <w:left w:val="none" w:sz="0" w:space="0" w:color="auto"/>
        <w:bottom w:val="none" w:sz="0" w:space="0" w:color="auto"/>
        <w:right w:val="none" w:sz="0" w:space="0" w:color="auto"/>
      </w:divBdr>
    </w:div>
    <w:div w:id="2028367227">
      <w:bodyDiv w:val="1"/>
      <w:marLeft w:val="0"/>
      <w:marRight w:val="0"/>
      <w:marTop w:val="0"/>
      <w:marBottom w:val="0"/>
      <w:divBdr>
        <w:top w:val="none" w:sz="0" w:space="0" w:color="auto"/>
        <w:left w:val="none" w:sz="0" w:space="0" w:color="auto"/>
        <w:bottom w:val="none" w:sz="0" w:space="0" w:color="auto"/>
        <w:right w:val="none" w:sz="0" w:space="0" w:color="auto"/>
      </w:divBdr>
    </w:div>
    <w:div w:id="2106345067">
      <w:bodyDiv w:val="1"/>
      <w:marLeft w:val="0"/>
      <w:marRight w:val="0"/>
      <w:marTop w:val="0"/>
      <w:marBottom w:val="0"/>
      <w:divBdr>
        <w:top w:val="none" w:sz="0" w:space="0" w:color="auto"/>
        <w:left w:val="none" w:sz="0" w:space="0" w:color="auto"/>
        <w:bottom w:val="none" w:sz="0" w:space="0" w:color="auto"/>
        <w:right w:val="none" w:sz="0" w:space="0" w:color="auto"/>
      </w:divBdr>
    </w:div>
    <w:div w:id="2108648882">
      <w:bodyDiv w:val="1"/>
      <w:marLeft w:val="0"/>
      <w:marRight w:val="0"/>
      <w:marTop w:val="0"/>
      <w:marBottom w:val="0"/>
      <w:divBdr>
        <w:top w:val="none" w:sz="0" w:space="0" w:color="auto"/>
        <w:left w:val="none" w:sz="0" w:space="0" w:color="auto"/>
        <w:bottom w:val="none" w:sz="0" w:space="0" w:color="auto"/>
        <w:right w:val="none" w:sz="0" w:space="0" w:color="auto"/>
      </w:divBdr>
      <w:divsChild>
        <w:div w:id="294608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dl.begellhouse.com/journals/38cb2223012b73f2,3f4648880104cc83,06ff52684012b095.html" TargetMode="Externa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chart" Target="charts/chart2.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16/j.scitotenv.2021.147796" TargetMode="Externa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sciencedirect.com/science/article/pii/B9780323919524000039" TargetMode="Externa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5251/abjna.2010.1.3.330.342"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i.org/10.1787/9789264069961-en"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chart" Target="charts/chart3.xml"/><Relationship Id="rId3"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ocuments\Thesis\Manuscripts\Dr%20Ogundiran\Diethyl%20Pthylate\HAEMATOLOGY%20DAT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ocuments\Thesis\Manuscripts\Dr%20Ogundiran\Diethyl%20Pthylate\HAEMATOLOGY%20DAT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P\Documents\Thesis\Manuscripts\Dr%20Ogundiran\Diethyl%20Pthylate\HAEMATOLOGY%20DATA.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24 h</a:t>
            </a:r>
          </a:p>
        </c:rich>
      </c:tx>
      <c:overlay val="0"/>
      <c:spPr>
        <a:noFill/>
        <a:ln>
          <a:noFill/>
        </a:ln>
        <a:effectLst/>
      </c:spPr>
    </c:title>
    <c:autoTitleDeleted val="0"/>
    <c:plotArea>
      <c:layout/>
      <c:scatterChart>
        <c:scatterStyle val="smoothMarker"/>
        <c:varyColors val="0"/>
        <c:ser>
          <c:idx val="0"/>
          <c:order val="0"/>
          <c:spPr>
            <a:ln w="19050" cap="rnd">
              <a:solidFill>
                <a:srgbClr val="FF0000"/>
              </a:solidFill>
              <a:round/>
            </a:ln>
            <a:effectLst/>
          </c:spPr>
          <c:marker>
            <c:symbol val="circle"/>
            <c:size val="5"/>
            <c:spPr>
              <a:solidFill>
                <a:srgbClr val="FF0000"/>
              </a:solidFill>
              <a:ln w="9525">
                <a:solidFill>
                  <a:schemeClr val="accent1"/>
                </a:solidFill>
              </a:ln>
              <a:effectLst/>
            </c:spPr>
          </c:marker>
          <c:trendline>
            <c:spPr>
              <a:ln w="19050" cap="rnd">
                <a:solidFill>
                  <a:srgbClr val="002060"/>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trendline>
            <c:spPr>
              <a:ln w="19050" cap="rnd">
                <a:solidFill>
                  <a:srgbClr val="002060"/>
                </a:solidFill>
                <a:prstDash val="sysDot"/>
              </a:ln>
              <a:effectLst/>
            </c:spPr>
            <c:trendlineType val="linear"/>
            <c:dispRSqr val="0"/>
            <c:dispEq val="0"/>
          </c:trendline>
          <c:xVal>
            <c:numRef>
              <c:f>Sheet12!$D$6:$D$11</c:f>
              <c:numCache>
                <c:formatCode>0.000</c:formatCode>
                <c:ptCount val="6"/>
                <c:pt idx="0">
                  <c:v>1.3979400086720377</c:v>
                </c:pt>
                <c:pt idx="1">
                  <c:v>1.5740312677277188</c:v>
                </c:pt>
                <c:pt idx="2">
                  <c:v>1.6989700043360187</c:v>
                </c:pt>
                <c:pt idx="3">
                  <c:v>1.7958800173440752</c:v>
                </c:pt>
                <c:pt idx="4">
                  <c:v>1.8750612633917001</c:v>
                </c:pt>
                <c:pt idx="5">
                  <c:v>1.9420080530223132</c:v>
                </c:pt>
              </c:numCache>
            </c:numRef>
          </c:xVal>
          <c:yVal>
            <c:numRef>
              <c:f>Sheet12!$G$6:$G$11</c:f>
              <c:numCache>
                <c:formatCode>0.000</c:formatCode>
                <c:ptCount val="6"/>
                <c:pt idx="0">
                  <c:v>-1.2815515655446006</c:v>
                </c:pt>
                <c:pt idx="1">
                  <c:v>-0.25334710313579978</c:v>
                </c:pt>
                <c:pt idx="2">
                  <c:v>-0.52440051270804089</c:v>
                </c:pt>
                <c:pt idx="3">
                  <c:v>0.52440051270804078</c:v>
                </c:pt>
                <c:pt idx="4">
                  <c:v>0.84162123357291474</c:v>
                </c:pt>
                <c:pt idx="5">
                  <c:v>1.2815515655446006</c:v>
                </c:pt>
              </c:numCache>
            </c:numRef>
          </c:yVal>
          <c:smooth val="1"/>
          <c:extLst>
            <c:ext xmlns:c16="http://schemas.microsoft.com/office/drawing/2014/chart" uri="{C3380CC4-5D6E-409C-BE32-E72D297353CC}">
              <c16:uniqueId val="{00000000-666B-447F-8C2A-ADE168E634A8}"/>
            </c:ext>
          </c:extLst>
        </c:ser>
        <c:dLbls>
          <c:showLegendKey val="0"/>
          <c:showVal val="0"/>
          <c:showCatName val="0"/>
          <c:showSerName val="0"/>
          <c:showPercent val="0"/>
          <c:showBubbleSize val="0"/>
        </c:dLbls>
        <c:axId val="271302656"/>
        <c:axId val="271501184"/>
      </c:scatterChart>
      <c:valAx>
        <c:axId val="271302656"/>
        <c:scaling>
          <c:orientation val="minMax"/>
          <c:min val="1.3"/>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effectLst/>
                  </a:rPr>
                  <a:t>Log Toxicant Concentration (</a:t>
                </a:r>
                <a:r>
                  <a:rPr lang="el-GR" sz="1100" b="1" i="0" baseline="0">
                    <a:effectLst/>
                  </a:rPr>
                  <a:t>μ</a:t>
                </a:r>
                <a:r>
                  <a:rPr lang="en-GB" sz="1100" b="1" i="0" baseline="0">
                    <a:effectLst/>
                  </a:rPr>
                  <a:t>L/L)</a:t>
                </a:r>
                <a:endParaRPr lang="en-GB" sz="1100">
                  <a:effectLst/>
                </a:endParaRP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1501184"/>
        <c:crosses val="autoZero"/>
        <c:crossBetween val="midCat"/>
      </c:valAx>
      <c:valAx>
        <c:axId val="271501184"/>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effectLst/>
                  </a:rPr>
                  <a:t>Probit Response</a:t>
                </a:r>
                <a:endParaRPr lang="en-GB" sz="1100" b="1">
                  <a:effectLst/>
                </a:endParaRP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1302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rgbClr val="FF0000"/>
              </a:solidFill>
              <a:round/>
            </a:ln>
            <a:effectLst/>
          </c:spPr>
          <c:marker>
            <c:symbol val="circle"/>
            <c:size val="5"/>
            <c:spPr>
              <a:solidFill>
                <a:srgbClr val="FF0000"/>
              </a:solidFill>
              <a:ln w="9525">
                <a:solidFill>
                  <a:schemeClr val="accent1"/>
                </a:solidFill>
              </a:ln>
              <a:effectLst/>
            </c:spPr>
          </c:marker>
          <c:trendline>
            <c:spPr>
              <a:ln w="19050" cap="rnd">
                <a:solidFill>
                  <a:schemeClr val="tx2"/>
                </a:solidFill>
                <a:prstDash val="sysDot"/>
              </a:ln>
              <a:effectLst/>
            </c:spPr>
            <c:trendlineType val="linear"/>
            <c:dispRSqr val="1"/>
            <c:dispEq val="1"/>
            <c:trendlineLbl>
              <c:layout>
                <c:manualLayout>
                  <c:x val="3.1766916709375828E-2"/>
                  <c:y val="-0.14248774186105648"/>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Sheet11!$C$6:$C$11</c:f>
              <c:numCache>
                <c:formatCode>0.000</c:formatCode>
                <c:ptCount val="6"/>
                <c:pt idx="0">
                  <c:v>1.3979400086720377</c:v>
                </c:pt>
                <c:pt idx="1">
                  <c:v>1.5740312677277188</c:v>
                </c:pt>
                <c:pt idx="2">
                  <c:v>1.6989700043360187</c:v>
                </c:pt>
                <c:pt idx="3">
                  <c:v>1.7958800173440752</c:v>
                </c:pt>
                <c:pt idx="4">
                  <c:v>1.8750612633917001</c:v>
                </c:pt>
                <c:pt idx="5">
                  <c:v>1.9420080530223132</c:v>
                </c:pt>
              </c:numCache>
            </c:numRef>
          </c:xVal>
          <c:yVal>
            <c:numRef>
              <c:f>Sheet11!$F$6:$F$11</c:f>
              <c:numCache>
                <c:formatCode>General</c:formatCode>
                <c:ptCount val="6"/>
                <c:pt idx="0">
                  <c:v>-1.2815515655446006</c:v>
                </c:pt>
                <c:pt idx="1">
                  <c:v>-0.67448975019608193</c:v>
                </c:pt>
                <c:pt idx="2">
                  <c:v>-0.25334710313579978</c:v>
                </c:pt>
                <c:pt idx="3">
                  <c:v>0</c:v>
                </c:pt>
                <c:pt idx="4">
                  <c:v>0.38532046640756784</c:v>
                </c:pt>
                <c:pt idx="5">
                  <c:v>1.0364333894937898</c:v>
                </c:pt>
              </c:numCache>
            </c:numRef>
          </c:yVal>
          <c:smooth val="1"/>
          <c:extLst>
            <c:ext xmlns:c16="http://schemas.microsoft.com/office/drawing/2014/chart" uri="{C3380CC4-5D6E-409C-BE32-E72D297353CC}">
              <c16:uniqueId val="{00000000-7402-499C-BAFF-B97584FB7B9F}"/>
            </c:ext>
          </c:extLst>
        </c:ser>
        <c:dLbls>
          <c:showLegendKey val="0"/>
          <c:showVal val="0"/>
          <c:showCatName val="0"/>
          <c:showSerName val="0"/>
          <c:showPercent val="0"/>
          <c:showBubbleSize val="0"/>
        </c:dLbls>
        <c:axId val="273815040"/>
        <c:axId val="274317312"/>
      </c:scatterChart>
      <c:valAx>
        <c:axId val="273815040"/>
        <c:scaling>
          <c:orientation val="minMax"/>
          <c:min val="1.35"/>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Log Toxicant Concentration (</a:t>
                </a:r>
                <a:r>
                  <a:rPr lang="el-GR" b="1"/>
                  <a:t>μ</a:t>
                </a:r>
                <a:r>
                  <a:rPr lang="en-GB" b="1"/>
                  <a:t>L/L)</a:t>
                </a: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4317312"/>
        <c:crosses val="autoZero"/>
        <c:crossBetween val="midCat"/>
      </c:valAx>
      <c:valAx>
        <c:axId val="274317312"/>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Probit Response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38150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Chronic</a:t>
            </a:r>
          </a:p>
        </c:rich>
      </c:tx>
      <c:overlay val="0"/>
      <c:spPr>
        <a:noFill/>
        <a:ln>
          <a:noFill/>
        </a:ln>
        <a:effectLst/>
      </c:spPr>
    </c:title>
    <c:autoTitleDeleted val="0"/>
    <c:plotArea>
      <c:layout/>
      <c:scatterChart>
        <c:scatterStyle val="smoothMarker"/>
        <c:varyColors val="0"/>
        <c:ser>
          <c:idx val="0"/>
          <c:order val="0"/>
          <c:spPr>
            <a:ln w="19050" cap="rnd">
              <a:solidFill>
                <a:srgbClr val="FF0000"/>
              </a:solidFill>
              <a:round/>
            </a:ln>
            <a:effectLst/>
          </c:spPr>
          <c:marker>
            <c:symbol val="circle"/>
            <c:size val="5"/>
            <c:spPr>
              <a:solidFill>
                <a:srgbClr val="FF0000"/>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rgbClr val="002060"/>
                </a:solidFill>
                <a:prstDash val="sysDot"/>
              </a:ln>
              <a:effectLst/>
            </c:spPr>
            <c:trendlineType val="linear"/>
            <c:dispRSqr val="1"/>
            <c:dispEq val="1"/>
            <c:trendlineLbl>
              <c:layout>
                <c:manualLayout>
                  <c:x val="1.5859249608187465E-2"/>
                  <c:y val="-7.0245486948587038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Sheet8!$D$3:$D$7</c:f>
              <c:numCache>
                <c:formatCode>0.000</c:formatCode>
                <c:ptCount val="5"/>
                <c:pt idx="0">
                  <c:v>1.414973347970818</c:v>
                </c:pt>
                <c:pt idx="1">
                  <c:v>1.5378190950732742</c:v>
                </c:pt>
                <c:pt idx="2">
                  <c:v>1.635986111800833</c:v>
                </c:pt>
                <c:pt idx="3">
                  <c:v>1.7303784685876429</c:v>
                </c:pt>
                <c:pt idx="4">
                  <c:v>1.7958800173440752</c:v>
                </c:pt>
              </c:numCache>
            </c:numRef>
          </c:xVal>
          <c:yVal>
            <c:numRef>
              <c:f>Sheet8!$I$3:$I$7</c:f>
              <c:numCache>
                <c:formatCode>0.000</c:formatCode>
                <c:ptCount val="5"/>
                <c:pt idx="0">
                  <c:v>-1.8343638634790997</c:v>
                </c:pt>
                <c:pt idx="1">
                  <c:v>-1.2815515655446006</c:v>
                </c:pt>
                <c:pt idx="2">
                  <c:v>-1.2815515655446006</c:v>
                </c:pt>
                <c:pt idx="3">
                  <c:v>-0.84162123357291452</c:v>
                </c:pt>
                <c:pt idx="4">
                  <c:v>-0.62282428163020642</c:v>
                </c:pt>
              </c:numCache>
            </c:numRef>
          </c:yVal>
          <c:smooth val="1"/>
          <c:extLst>
            <c:ext xmlns:c16="http://schemas.microsoft.com/office/drawing/2014/chart" uri="{C3380CC4-5D6E-409C-BE32-E72D297353CC}">
              <c16:uniqueId val="{00000000-BDE5-45E3-9158-FFB3DCE9C16A}"/>
            </c:ext>
          </c:extLst>
        </c:ser>
        <c:dLbls>
          <c:showLegendKey val="0"/>
          <c:showVal val="0"/>
          <c:showCatName val="0"/>
          <c:showSerName val="0"/>
          <c:showPercent val="0"/>
          <c:showBubbleSize val="0"/>
        </c:dLbls>
        <c:axId val="289169408"/>
        <c:axId val="289171712"/>
      </c:scatterChart>
      <c:valAx>
        <c:axId val="289169408"/>
        <c:scaling>
          <c:orientation val="minMax"/>
          <c:min val="1.3"/>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effectLst/>
                  </a:rPr>
                  <a:t>Log Toxicant Concentration (</a:t>
                </a:r>
                <a:r>
                  <a:rPr lang="el-GR" sz="1100" b="1" i="0" baseline="0">
                    <a:effectLst/>
                  </a:rPr>
                  <a:t>μ</a:t>
                </a:r>
                <a:r>
                  <a:rPr lang="en-GB" sz="1100" b="1" i="0" baseline="0">
                    <a:effectLst/>
                  </a:rPr>
                  <a:t>L/L)</a:t>
                </a:r>
                <a:endParaRPr lang="en-GB" sz="800">
                  <a:effectLst/>
                </a:endParaRP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9171712"/>
        <c:crosses val="autoZero"/>
        <c:crossBetween val="midCat"/>
        <c:majorUnit val="0.1"/>
      </c:valAx>
      <c:valAx>
        <c:axId val="289171712"/>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effectLst/>
                  </a:rPr>
                  <a:t>Probit Response</a:t>
                </a:r>
                <a:endParaRPr lang="en-GB" sz="800">
                  <a:effectLst/>
                </a:endParaRP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9169408"/>
        <c:crosses val="autoZero"/>
        <c:crossBetween val="midCat"/>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TotalTime>
  <Pages>28</Pages>
  <Words>9289</Words>
  <Characters>52953</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23106RN0DA</dc:creator>
  <cp:keywords/>
  <dc:description/>
  <cp:lastModifiedBy>SDI 1158</cp:lastModifiedBy>
  <cp:revision>5</cp:revision>
  <cp:lastPrinted>2025-05-24T11:46:00Z</cp:lastPrinted>
  <dcterms:created xsi:type="dcterms:W3CDTF">2026-02-03T12:20:00Z</dcterms:created>
  <dcterms:modified xsi:type="dcterms:W3CDTF">2026-02-04T07:28:00Z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aa90f95d7153494a8c3c121ce4157615</vt:lpwstr>
  </property>
  <property fmtid="{D5CDD505-2E9C-101B-9397-08002B2CF9AE}" pid="3" name="ZOTERO_PREF_1">
    <vt:lpwstr>&lt;data data-version="3" zotero-version="7.0.32"&gt;&lt;session id="zVEO4ePP"/&gt;&lt;style id="http://www.zotero.org/styles/apa" locale="en-GB" hasBibliography="1" bibliographyStyleHasBeenSet="1"/&gt;&lt;prefs&gt;&lt;pref name="fieldType" value="Field"/&gt;&lt;/prefs&gt;&lt;/data&gt;</vt:lpwstr>
  </property>
</Properties>
</file>