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D17A" w14:textId="7298B80B" w:rsidR="007A6241" w:rsidRPr="007A6241" w:rsidRDefault="007A6241" w:rsidP="007A6241">
      <w:pPr>
        <w:spacing w:after="0" w:line="360" w:lineRule="auto"/>
        <w:rPr>
          <w:rFonts w:ascii="Times New Roman" w:hAnsi="Times New Roman" w:cs="Times New Roman"/>
          <w:b/>
          <w:bCs/>
          <w:color w:val="000000" w:themeColor="text1"/>
          <w:sz w:val="28"/>
          <w:szCs w:val="28"/>
          <w:u w:val="single"/>
        </w:rPr>
      </w:pPr>
      <w:r w:rsidRPr="007A6241">
        <w:rPr>
          <w:rFonts w:ascii="Times New Roman" w:hAnsi="Times New Roman" w:cs="Times New Roman"/>
          <w:b/>
          <w:bCs/>
          <w:color w:val="000000" w:themeColor="text1"/>
          <w:sz w:val="28"/>
          <w:szCs w:val="28"/>
          <w:u w:val="single"/>
        </w:rPr>
        <w:t>Review Article</w:t>
      </w:r>
    </w:p>
    <w:p w14:paraId="34C44B21" w14:textId="471A8825" w:rsidR="001E6597" w:rsidRDefault="00377F0F" w:rsidP="001E6597">
      <w:pPr>
        <w:spacing w:after="0" w:line="360" w:lineRule="auto"/>
        <w:jc w:val="center"/>
        <w:rPr>
          <w:rFonts w:ascii="Times New Roman" w:hAnsi="Times New Roman" w:cs="Times New Roman"/>
          <w:b/>
          <w:bCs/>
          <w:color w:val="000000" w:themeColor="text1"/>
          <w:sz w:val="28"/>
          <w:szCs w:val="28"/>
        </w:rPr>
      </w:pPr>
      <w:r w:rsidRPr="00377F0F">
        <w:rPr>
          <w:rFonts w:ascii="Times New Roman" w:hAnsi="Times New Roman" w:cs="Times New Roman"/>
          <w:b/>
          <w:bCs/>
          <w:color w:val="000000" w:themeColor="text1"/>
          <w:sz w:val="28"/>
          <w:szCs w:val="28"/>
        </w:rPr>
        <w:t>From Policy to Practice: Integrating Outcome-Based Education with NEP 2020 in Higher Education</w:t>
      </w:r>
    </w:p>
    <w:p w14:paraId="537ABCB3" w14:textId="77777777" w:rsidR="00D46E1E" w:rsidRDefault="00D46E1E" w:rsidP="001E6597">
      <w:pPr>
        <w:spacing w:after="0" w:line="360" w:lineRule="auto"/>
        <w:jc w:val="center"/>
        <w:rPr>
          <w:rFonts w:ascii="Times New Roman" w:hAnsi="Times New Roman" w:cs="Times New Roman"/>
          <w:b/>
          <w:bCs/>
          <w:color w:val="000000" w:themeColor="text1"/>
          <w:sz w:val="28"/>
          <w:szCs w:val="28"/>
        </w:rPr>
      </w:pPr>
    </w:p>
    <w:p w14:paraId="63145A96" w14:textId="77777777" w:rsidR="001E6597" w:rsidRDefault="001E6597" w:rsidP="001E6597">
      <w:pPr>
        <w:spacing w:after="0" w:line="240" w:lineRule="auto"/>
        <w:jc w:val="center"/>
        <w:rPr>
          <w:rFonts w:ascii="Times New Roman" w:hAnsi="Times New Roman" w:cs="Times New Roman"/>
          <w:bCs/>
          <w:color w:val="000000" w:themeColor="text1"/>
          <w:sz w:val="24"/>
          <w:szCs w:val="28"/>
        </w:rPr>
        <w:sectPr w:rsidR="001E6597" w:rsidSect="005815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40E5A252" w14:textId="00937FC3" w:rsidR="002963D7" w:rsidRPr="00435C5F" w:rsidRDefault="00B34D41" w:rsidP="00B34D41">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ABSTRACT</w:t>
      </w:r>
    </w:p>
    <w:p w14:paraId="699312BE" w14:textId="4A1ABEDF" w:rsidR="00DF4CFF" w:rsidRPr="00435C5F" w:rsidRDefault="006B6571" w:rsidP="00A52C9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NEP aims to make education more holistic, flexible, well-rounded, and aligned with the needs of the 21st century.  </w:t>
      </w:r>
      <w:r w:rsidR="00644122" w:rsidRPr="00435C5F">
        <w:rPr>
          <w:rFonts w:ascii="Times New Roman" w:hAnsi="Times New Roman" w:cs="Times New Roman"/>
          <w:color w:val="000000" w:themeColor="text1"/>
          <w:sz w:val="24"/>
          <w:szCs w:val="24"/>
        </w:rPr>
        <w:t xml:space="preserve">The National Education Policy (NEP) intends to enhance student achievement through improving learning outcomes, flexibility, and holistic development. </w:t>
      </w:r>
      <w:r w:rsidR="008736A7" w:rsidRPr="00435C5F">
        <w:rPr>
          <w:rFonts w:ascii="Times New Roman" w:hAnsi="Times New Roman" w:cs="Times New Roman"/>
          <w:color w:val="000000" w:themeColor="text1"/>
          <w:sz w:val="24"/>
          <w:szCs w:val="24"/>
        </w:rPr>
        <w:t xml:space="preserve">The goal of </w:t>
      </w:r>
      <w:r w:rsidR="001D6A75" w:rsidRPr="00435C5F">
        <w:rPr>
          <w:rFonts w:ascii="Times New Roman" w:hAnsi="Times New Roman" w:cs="Times New Roman"/>
          <w:color w:val="000000" w:themeColor="text1"/>
          <w:sz w:val="24"/>
          <w:szCs w:val="24"/>
        </w:rPr>
        <w:t xml:space="preserve">Outcome-Based Education (OBE) </w:t>
      </w:r>
      <w:r w:rsidR="008736A7" w:rsidRPr="00435C5F">
        <w:rPr>
          <w:rFonts w:ascii="Times New Roman" w:hAnsi="Times New Roman" w:cs="Times New Roman"/>
          <w:color w:val="000000" w:themeColor="text1"/>
          <w:sz w:val="24"/>
          <w:szCs w:val="24"/>
        </w:rPr>
        <w:t>is to help students develop a particular skill or knowledge at the end of the program, rather than just imparting knowledge.</w:t>
      </w:r>
      <w:r w:rsidR="00F6229D" w:rsidRPr="00435C5F">
        <w:rPr>
          <w:rFonts w:ascii="Times New Roman" w:hAnsi="Times New Roman" w:cs="Times New Roman"/>
          <w:color w:val="000000" w:themeColor="text1"/>
          <w:sz w:val="24"/>
          <w:szCs w:val="24"/>
        </w:rPr>
        <w:t xml:space="preserve"> </w:t>
      </w:r>
      <w:r w:rsidR="001D6A75" w:rsidRPr="00435C5F">
        <w:rPr>
          <w:rFonts w:ascii="Times New Roman" w:hAnsi="Times New Roman" w:cs="Times New Roman"/>
          <w:color w:val="000000" w:themeColor="text1"/>
          <w:sz w:val="24"/>
          <w:szCs w:val="24"/>
        </w:rPr>
        <w:t xml:space="preserve">The </w:t>
      </w:r>
      <w:r w:rsidR="00F6229D" w:rsidRPr="00435C5F">
        <w:rPr>
          <w:rFonts w:ascii="Times New Roman" w:hAnsi="Times New Roman" w:cs="Times New Roman"/>
          <w:color w:val="000000" w:themeColor="text1"/>
          <w:sz w:val="24"/>
          <w:szCs w:val="24"/>
        </w:rPr>
        <w:t xml:space="preserve">inclusion </w:t>
      </w:r>
      <w:r w:rsidR="001D6A75" w:rsidRPr="00435C5F">
        <w:rPr>
          <w:rFonts w:ascii="Times New Roman" w:hAnsi="Times New Roman" w:cs="Times New Roman"/>
          <w:color w:val="000000" w:themeColor="text1"/>
          <w:sz w:val="24"/>
          <w:szCs w:val="24"/>
        </w:rPr>
        <w:t xml:space="preserve">of OBE </w:t>
      </w:r>
      <w:r w:rsidR="00F6229D" w:rsidRPr="00435C5F">
        <w:rPr>
          <w:rFonts w:ascii="Times New Roman" w:hAnsi="Times New Roman" w:cs="Times New Roman"/>
          <w:color w:val="000000" w:themeColor="text1"/>
          <w:sz w:val="24"/>
          <w:szCs w:val="24"/>
        </w:rPr>
        <w:t>in the NEP framework has the potential to greatly improve India's higher education system. The emphasis on outcomes rather than inputs promises to better prepare students for the complexity of the modern world as educators and institutions adapt to this new paradigm.</w:t>
      </w:r>
      <w:r w:rsidR="004C4043" w:rsidRPr="00435C5F">
        <w:rPr>
          <w:rFonts w:ascii="Times New Roman" w:hAnsi="Times New Roman" w:cs="Times New Roman"/>
          <w:color w:val="000000" w:themeColor="text1"/>
          <w:sz w:val="24"/>
          <w:szCs w:val="24"/>
        </w:rPr>
        <w:t xml:space="preserve"> </w:t>
      </w:r>
      <w:r w:rsidR="008A0F12" w:rsidRPr="00435C5F">
        <w:rPr>
          <w:rFonts w:ascii="Times New Roman" w:hAnsi="Times New Roman" w:cs="Times New Roman"/>
          <w:color w:val="000000" w:themeColor="text1"/>
          <w:sz w:val="24"/>
          <w:szCs w:val="24"/>
        </w:rPr>
        <w:t xml:space="preserve">This paper explores the alignment between OBE and </w:t>
      </w:r>
      <w:r w:rsidR="000E71DA" w:rsidRPr="00435C5F">
        <w:rPr>
          <w:rFonts w:ascii="Times New Roman" w:hAnsi="Times New Roman" w:cs="Times New Roman"/>
          <w:color w:val="000000" w:themeColor="text1"/>
          <w:sz w:val="24"/>
          <w:szCs w:val="24"/>
        </w:rPr>
        <w:t>NEP</w:t>
      </w:r>
      <w:r w:rsidR="008A0F12" w:rsidRPr="00435C5F">
        <w:rPr>
          <w:rFonts w:ascii="Times New Roman" w:hAnsi="Times New Roman" w:cs="Times New Roman"/>
          <w:color w:val="000000" w:themeColor="text1"/>
          <w:sz w:val="24"/>
          <w:szCs w:val="24"/>
        </w:rPr>
        <w:t>, emphasizing how this synergy fosters holistic student success</w:t>
      </w:r>
      <w:r w:rsidR="009C4916" w:rsidRPr="00435C5F">
        <w:rPr>
          <w:rFonts w:ascii="Times New Roman" w:hAnsi="Times New Roman" w:cs="Times New Roman"/>
          <w:color w:val="000000" w:themeColor="text1"/>
          <w:sz w:val="24"/>
          <w:szCs w:val="24"/>
        </w:rPr>
        <w:t xml:space="preserve"> b</w:t>
      </w:r>
      <w:r w:rsidR="00455E63" w:rsidRPr="00435C5F">
        <w:rPr>
          <w:rFonts w:ascii="Times New Roman" w:hAnsi="Times New Roman" w:cs="Times New Roman"/>
          <w:color w:val="000000" w:themeColor="text1"/>
          <w:sz w:val="24"/>
          <w:szCs w:val="24"/>
        </w:rPr>
        <w:t>y focusing on clear, measurable learning outcomes</w:t>
      </w:r>
      <w:r w:rsidR="004F2EFA" w:rsidRPr="00435C5F">
        <w:rPr>
          <w:rFonts w:ascii="Times New Roman" w:hAnsi="Times New Roman" w:cs="Times New Roman"/>
          <w:color w:val="000000" w:themeColor="text1"/>
          <w:sz w:val="24"/>
          <w:szCs w:val="24"/>
        </w:rPr>
        <w:t>.</w:t>
      </w:r>
      <w:r w:rsidR="00455E63" w:rsidRPr="00435C5F">
        <w:rPr>
          <w:rFonts w:ascii="Times New Roman" w:hAnsi="Times New Roman" w:cs="Times New Roman"/>
          <w:color w:val="000000" w:themeColor="text1"/>
          <w:sz w:val="24"/>
          <w:szCs w:val="24"/>
        </w:rPr>
        <w:t xml:space="preserve"> </w:t>
      </w:r>
      <w:r w:rsidR="00A52C96" w:rsidRPr="00435C5F">
        <w:rPr>
          <w:rFonts w:ascii="Times New Roman" w:hAnsi="Times New Roman" w:cs="Times New Roman"/>
          <w:color w:val="000000" w:themeColor="text1"/>
          <w:sz w:val="24"/>
          <w:szCs w:val="24"/>
        </w:rPr>
        <w:t xml:space="preserve">OBE aligns with the transformational objectives of NEP, which include integrating 21st-century skills, competency-based learning, and holistic development. </w:t>
      </w:r>
      <w:r w:rsidR="00455E63" w:rsidRPr="00435C5F">
        <w:rPr>
          <w:rFonts w:ascii="Times New Roman" w:hAnsi="Times New Roman" w:cs="Times New Roman"/>
          <w:color w:val="000000" w:themeColor="text1"/>
          <w:sz w:val="24"/>
          <w:szCs w:val="24"/>
        </w:rPr>
        <w:t>Th</w:t>
      </w:r>
      <w:r w:rsidR="00C919C2" w:rsidRPr="00435C5F">
        <w:rPr>
          <w:rFonts w:ascii="Times New Roman" w:hAnsi="Times New Roman" w:cs="Times New Roman"/>
          <w:color w:val="000000" w:themeColor="text1"/>
          <w:sz w:val="24"/>
          <w:szCs w:val="24"/>
        </w:rPr>
        <w:t>is</w:t>
      </w:r>
      <w:r w:rsidR="00455E63" w:rsidRPr="00435C5F">
        <w:rPr>
          <w:rFonts w:ascii="Times New Roman" w:hAnsi="Times New Roman" w:cs="Times New Roman"/>
          <w:color w:val="000000" w:themeColor="text1"/>
          <w:sz w:val="24"/>
          <w:szCs w:val="24"/>
        </w:rPr>
        <w:t xml:space="preserve"> </w:t>
      </w:r>
      <w:r w:rsidR="009F64C8" w:rsidRPr="00435C5F">
        <w:rPr>
          <w:rFonts w:ascii="Times New Roman" w:hAnsi="Times New Roman" w:cs="Times New Roman"/>
          <w:color w:val="000000" w:themeColor="text1"/>
          <w:sz w:val="24"/>
          <w:szCs w:val="24"/>
        </w:rPr>
        <w:t>paper</w:t>
      </w:r>
      <w:r w:rsidR="006A0D26" w:rsidRPr="00435C5F">
        <w:rPr>
          <w:rFonts w:ascii="Times New Roman" w:hAnsi="Times New Roman" w:cs="Times New Roman"/>
          <w:color w:val="000000" w:themeColor="text1"/>
          <w:sz w:val="24"/>
          <w:szCs w:val="24"/>
        </w:rPr>
        <w:t xml:space="preserve"> also</w:t>
      </w:r>
      <w:r w:rsidR="009F64C8" w:rsidRPr="00435C5F">
        <w:rPr>
          <w:rFonts w:ascii="Times New Roman" w:hAnsi="Times New Roman" w:cs="Times New Roman"/>
          <w:color w:val="000000" w:themeColor="text1"/>
          <w:sz w:val="24"/>
          <w:szCs w:val="24"/>
        </w:rPr>
        <w:t xml:space="preserve"> presents</w:t>
      </w:r>
      <w:r w:rsidR="00455E63" w:rsidRPr="00435C5F">
        <w:rPr>
          <w:rFonts w:ascii="Times New Roman" w:hAnsi="Times New Roman" w:cs="Times New Roman"/>
          <w:color w:val="000000" w:themeColor="text1"/>
          <w:sz w:val="24"/>
          <w:szCs w:val="24"/>
        </w:rPr>
        <w:t xml:space="preserve"> </w:t>
      </w:r>
      <w:r w:rsidR="009F64C8" w:rsidRPr="00435C5F">
        <w:rPr>
          <w:rFonts w:ascii="Times New Roman" w:hAnsi="Times New Roman" w:cs="Times New Roman"/>
          <w:color w:val="000000" w:themeColor="text1"/>
          <w:sz w:val="24"/>
          <w:szCs w:val="24"/>
        </w:rPr>
        <w:t>challenges and strategies for implementation</w:t>
      </w:r>
      <w:r w:rsidR="006A0D26" w:rsidRPr="00435C5F">
        <w:rPr>
          <w:rFonts w:ascii="Times New Roman" w:hAnsi="Times New Roman" w:cs="Times New Roman"/>
          <w:color w:val="000000" w:themeColor="text1"/>
          <w:sz w:val="24"/>
          <w:szCs w:val="24"/>
        </w:rPr>
        <w:t xml:space="preserve"> of inclusion of OBE in the NEP</w:t>
      </w:r>
      <w:r w:rsidR="009F64C8" w:rsidRPr="00435C5F">
        <w:rPr>
          <w:rFonts w:ascii="Times New Roman" w:hAnsi="Times New Roman" w:cs="Times New Roman"/>
          <w:color w:val="000000" w:themeColor="text1"/>
          <w:sz w:val="24"/>
          <w:szCs w:val="24"/>
        </w:rPr>
        <w:t>.</w:t>
      </w:r>
      <w:r w:rsidR="00455E63" w:rsidRPr="00435C5F">
        <w:rPr>
          <w:rFonts w:ascii="Times New Roman" w:hAnsi="Times New Roman" w:cs="Times New Roman"/>
          <w:color w:val="000000" w:themeColor="text1"/>
          <w:sz w:val="24"/>
          <w:szCs w:val="24"/>
        </w:rPr>
        <w:t xml:space="preserve"> </w:t>
      </w:r>
    </w:p>
    <w:p w14:paraId="7C4479AF" w14:textId="3E7639B1" w:rsidR="00455E63" w:rsidRDefault="00B66E50"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b/>
          <w:bCs/>
          <w:color w:val="000000" w:themeColor="text1"/>
          <w:sz w:val="24"/>
          <w:szCs w:val="24"/>
        </w:rPr>
        <w:t>Key Words:</w:t>
      </w:r>
      <w:r w:rsidRPr="00435C5F">
        <w:rPr>
          <w:rFonts w:ascii="Times New Roman" w:hAnsi="Times New Roman" w:cs="Times New Roman"/>
          <w:color w:val="000000" w:themeColor="text1"/>
          <w:sz w:val="24"/>
          <w:szCs w:val="24"/>
        </w:rPr>
        <w:t xml:space="preserve"> Outcome</w:t>
      </w:r>
      <w:r w:rsidR="0035133D" w:rsidRPr="00435C5F">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based Education, N</w:t>
      </w:r>
      <w:r w:rsidR="00C82B57" w:rsidRPr="00435C5F">
        <w:rPr>
          <w:rFonts w:ascii="Times New Roman" w:hAnsi="Times New Roman" w:cs="Times New Roman"/>
          <w:color w:val="000000" w:themeColor="text1"/>
          <w:sz w:val="24"/>
          <w:szCs w:val="24"/>
        </w:rPr>
        <w:t xml:space="preserve">ew Education </w:t>
      </w:r>
      <w:r w:rsidR="00FF1CA1" w:rsidRPr="00435C5F">
        <w:rPr>
          <w:rFonts w:ascii="Times New Roman" w:hAnsi="Times New Roman" w:cs="Times New Roman"/>
          <w:color w:val="000000" w:themeColor="text1"/>
          <w:sz w:val="24"/>
          <w:szCs w:val="24"/>
        </w:rPr>
        <w:t>policy, Competency</w:t>
      </w:r>
      <w:r w:rsidR="00286299" w:rsidRPr="00435C5F">
        <w:rPr>
          <w:rFonts w:ascii="Times New Roman" w:hAnsi="Times New Roman" w:cs="Times New Roman"/>
          <w:color w:val="000000" w:themeColor="text1"/>
          <w:sz w:val="24"/>
          <w:szCs w:val="24"/>
        </w:rPr>
        <w:t>-Based Learning, Integration of 21st-Century Skills</w:t>
      </w:r>
      <w:r w:rsidR="005B6F2C" w:rsidRPr="00435C5F">
        <w:rPr>
          <w:rFonts w:ascii="Times New Roman" w:hAnsi="Times New Roman" w:cs="Times New Roman"/>
          <w:color w:val="000000" w:themeColor="text1"/>
          <w:sz w:val="24"/>
          <w:szCs w:val="24"/>
        </w:rPr>
        <w:t xml:space="preserve">, </w:t>
      </w:r>
      <w:r w:rsidR="00566E5B" w:rsidRPr="00435C5F">
        <w:rPr>
          <w:rFonts w:ascii="Times New Roman" w:hAnsi="Times New Roman" w:cs="Times New Roman"/>
          <w:color w:val="000000" w:themeColor="text1"/>
          <w:sz w:val="24"/>
          <w:szCs w:val="24"/>
        </w:rPr>
        <w:t>Student Holistic Development</w:t>
      </w:r>
      <w:r w:rsidR="009450CB" w:rsidRPr="00435C5F">
        <w:rPr>
          <w:rFonts w:ascii="Times New Roman" w:hAnsi="Times New Roman" w:cs="Times New Roman"/>
          <w:color w:val="000000" w:themeColor="text1"/>
          <w:sz w:val="24"/>
          <w:szCs w:val="24"/>
        </w:rPr>
        <w:t>, Aligning OBE and NEP.</w:t>
      </w:r>
    </w:p>
    <w:p w14:paraId="616497C0" w14:textId="3C1877B7" w:rsidR="002963D7"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 INTRODUCTION</w:t>
      </w:r>
    </w:p>
    <w:p w14:paraId="653DC89D" w14:textId="331F44E6" w:rsidR="00592D23" w:rsidRDefault="00592D23" w:rsidP="00592D23">
      <w:pPr>
        <w:pStyle w:val="NormalWeb"/>
        <w:jc w:val="both"/>
      </w:pPr>
      <w:r>
        <w:t xml:space="preserve">Education constitutes a fundamental pillar in the advancement and sustainable development of any nation. It extends beyond the mere transmission of knowledge; rather, it represents a structured and transformative system aimed at enabling learners to </w:t>
      </w:r>
      <w:proofErr w:type="spellStart"/>
      <w:r>
        <w:t>realise</w:t>
      </w:r>
      <w:proofErr w:type="spellEnd"/>
      <w:r>
        <w:t xml:space="preserve"> their full intellectual, social, and professional potential. Through the cultivation of critical thinking, ethical awareness, and civic responsibility, education prepares individuals to participate effectively and productively in society.</w:t>
      </w:r>
      <w:r>
        <w:t xml:space="preserve"> </w:t>
      </w:r>
      <w:r>
        <w:t xml:space="preserve">Upon completion of a two-, three-, or four-year </w:t>
      </w:r>
      <w:proofErr w:type="spellStart"/>
      <w:r>
        <w:t>programme</w:t>
      </w:r>
      <w:proofErr w:type="spellEnd"/>
      <w:r>
        <w:t xml:space="preserve"> of study, graduates are expected to demonstrate mastery not only of a carefully designed body of discipline-specific learning objectives, but also of a coherent set of transferable, domain-independent learning outcomes. These typically encompass competencies such as analytical reasoning, communication skills, problem-solving abilities, teamwork, and lifelong learning aptitude. The integration of both domain-specific expertise and cross-cutting competencies ensures that graduates are equipped to adapt to evolving professional contexts and contribute meaningfully to socio-economic development.</w:t>
      </w:r>
    </w:p>
    <w:p w14:paraId="317A3F45" w14:textId="789ED3E3" w:rsidR="00142A90" w:rsidRPr="00435C5F" w:rsidRDefault="00C6600A" w:rsidP="00142A9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The National</w:t>
      </w:r>
      <w:r w:rsidR="00705EB8" w:rsidRPr="00435C5F">
        <w:rPr>
          <w:rFonts w:ascii="Times New Roman" w:hAnsi="Times New Roman" w:cs="Times New Roman"/>
          <w:color w:val="000000" w:themeColor="text1"/>
          <w:sz w:val="24"/>
          <w:szCs w:val="24"/>
        </w:rPr>
        <w:t xml:space="preserve"> Education </w:t>
      </w:r>
      <w:r w:rsidR="00CD6C81" w:rsidRPr="00435C5F">
        <w:rPr>
          <w:rFonts w:ascii="Times New Roman" w:hAnsi="Times New Roman" w:cs="Times New Roman"/>
          <w:color w:val="000000" w:themeColor="text1"/>
          <w:sz w:val="24"/>
          <w:szCs w:val="24"/>
        </w:rPr>
        <w:t xml:space="preserve">Policy (NEP) </w:t>
      </w:r>
      <w:r w:rsidR="00705EB8" w:rsidRPr="00435C5F">
        <w:rPr>
          <w:rFonts w:ascii="Times New Roman" w:hAnsi="Times New Roman" w:cs="Times New Roman"/>
          <w:color w:val="000000" w:themeColor="text1"/>
          <w:sz w:val="24"/>
          <w:szCs w:val="24"/>
        </w:rPr>
        <w:t>lays particular emphasis on the development of the creative potential of each individual.</w:t>
      </w:r>
      <w:r w:rsidR="00300A3B" w:rsidRPr="00435C5F">
        <w:rPr>
          <w:rFonts w:ascii="Times New Roman" w:hAnsi="Times New Roman" w:cs="Times New Roman"/>
          <w:color w:val="000000" w:themeColor="text1"/>
          <w:sz w:val="24"/>
          <w:szCs w:val="24"/>
        </w:rPr>
        <w:t xml:space="preserve"> </w:t>
      </w:r>
      <w:r w:rsidR="00387778" w:rsidRPr="00435C5F">
        <w:rPr>
          <w:rFonts w:ascii="Times New Roman" w:hAnsi="Times New Roman" w:cs="Times New Roman"/>
          <w:color w:val="000000" w:themeColor="text1"/>
          <w:sz w:val="24"/>
          <w:szCs w:val="24"/>
        </w:rPr>
        <w:t>It</w:t>
      </w:r>
      <w:r w:rsidR="009B76D3" w:rsidRPr="00435C5F">
        <w:rPr>
          <w:rFonts w:ascii="Times New Roman" w:hAnsi="Times New Roman" w:cs="Times New Roman"/>
          <w:color w:val="000000" w:themeColor="text1"/>
          <w:sz w:val="24"/>
          <w:szCs w:val="24"/>
        </w:rPr>
        <w:t xml:space="preserve"> also </w:t>
      </w:r>
      <w:r w:rsidR="00344617" w:rsidRPr="00435C5F">
        <w:rPr>
          <w:rFonts w:ascii="Times New Roman" w:hAnsi="Times New Roman" w:cs="Times New Roman"/>
          <w:color w:val="000000" w:themeColor="text1"/>
          <w:sz w:val="24"/>
          <w:szCs w:val="24"/>
        </w:rPr>
        <w:t>revolutionizes</w:t>
      </w:r>
      <w:r w:rsidR="009B76D3" w:rsidRPr="00435C5F">
        <w:rPr>
          <w:rFonts w:ascii="Times New Roman" w:hAnsi="Times New Roman" w:cs="Times New Roman"/>
          <w:color w:val="000000" w:themeColor="text1"/>
          <w:sz w:val="24"/>
          <w:szCs w:val="24"/>
        </w:rPr>
        <w:t xml:space="preserve"> the education system by introducing progressive changes that cater to holistic development</w:t>
      </w:r>
      <w:r w:rsidR="006E174E">
        <w:rPr>
          <w:rFonts w:ascii="Times New Roman" w:hAnsi="Times New Roman" w:cs="Times New Roman"/>
          <w:color w:val="000000" w:themeColor="text1"/>
          <w:sz w:val="24"/>
          <w:szCs w:val="24"/>
        </w:rPr>
        <w:t xml:space="preserve"> [12,13]</w:t>
      </w:r>
      <w:r w:rsidR="009B76D3" w:rsidRPr="00435C5F">
        <w:rPr>
          <w:rFonts w:ascii="Times New Roman" w:hAnsi="Times New Roman" w:cs="Times New Roman"/>
          <w:color w:val="000000" w:themeColor="text1"/>
          <w:sz w:val="24"/>
          <w:szCs w:val="24"/>
        </w:rPr>
        <w:t>.</w:t>
      </w:r>
      <w:r w:rsidR="00F75B89" w:rsidRPr="00435C5F">
        <w:rPr>
          <w:rFonts w:ascii="Times New Roman" w:hAnsi="Times New Roman" w:cs="Times New Roman"/>
          <w:color w:val="000000" w:themeColor="text1"/>
          <w:sz w:val="24"/>
          <w:szCs w:val="24"/>
        </w:rPr>
        <w:t xml:space="preserve"> NEP focuses more emphasis on creativity, critical thinking, and experience learning than it does on rote memorization</w:t>
      </w:r>
      <w:r w:rsidR="009712B0">
        <w:rPr>
          <w:rFonts w:ascii="Times New Roman" w:hAnsi="Times New Roman" w:cs="Times New Roman"/>
          <w:color w:val="000000" w:themeColor="text1"/>
          <w:sz w:val="24"/>
          <w:szCs w:val="24"/>
        </w:rPr>
        <w:t xml:space="preserve"> [14]</w:t>
      </w:r>
      <w:r w:rsidR="00F75B89" w:rsidRPr="00435C5F">
        <w:rPr>
          <w:rFonts w:ascii="Times New Roman" w:hAnsi="Times New Roman" w:cs="Times New Roman"/>
          <w:color w:val="000000" w:themeColor="text1"/>
          <w:sz w:val="24"/>
          <w:szCs w:val="24"/>
        </w:rPr>
        <w:t>.</w:t>
      </w:r>
      <w:r w:rsidR="00616605" w:rsidRPr="00435C5F">
        <w:rPr>
          <w:rFonts w:ascii="Times New Roman" w:hAnsi="Times New Roman" w:cs="Times New Roman"/>
          <w:color w:val="000000" w:themeColor="text1"/>
          <w:sz w:val="24"/>
          <w:szCs w:val="24"/>
        </w:rPr>
        <w:t xml:space="preserve"> By encouraging an interdisciplinary approach, it enables students to explore a variety of subjects. </w:t>
      </w:r>
      <w:r w:rsidR="00142A90" w:rsidRPr="00435C5F">
        <w:rPr>
          <w:rFonts w:ascii="Times New Roman" w:hAnsi="Times New Roman" w:cs="Times New Roman"/>
          <w:color w:val="000000" w:themeColor="text1"/>
          <w:sz w:val="24"/>
          <w:szCs w:val="24"/>
        </w:rPr>
        <w:t xml:space="preserve"> The policy also encourages flexibility in choosing subjects, making education more personalized.</w:t>
      </w:r>
      <w:r w:rsidR="00142A90" w:rsidRPr="00435C5F">
        <w:rPr>
          <w:rFonts w:ascii="Times New Roman" w:eastAsia="Times New Roman" w:hAnsi="Times New Roman" w:cs="Times New Roman"/>
          <w:color w:val="000000" w:themeColor="text1"/>
          <w:kern w:val="0"/>
          <w:sz w:val="24"/>
          <w:szCs w:val="24"/>
          <w:lang w:eastAsia="en-IN" w:bidi="ta-IN"/>
          <w14:ligatures w14:val="none"/>
        </w:rPr>
        <w:t xml:space="preserve"> </w:t>
      </w:r>
      <w:r w:rsidR="00142A90" w:rsidRPr="00435C5F">
        <w:rPr>
          <w:rFonts w:ascii="Times New Roman" w:hAnsi="Times New Roman" w:cs="Times New Roman"/>
          <w:color w:val="000000" w:themeColor="text1"/>
          <w:sz w:val="24"/>
          <w:szCs w:val="24"/>
        </w:rPr>
        <w:t xml:space="preserve">Students can gain from online learning and digital resources when technology integration is prioritized. </w:t>
      </w:r>
      <w:r w:rsidR="00C542E6" w:rsidRPr="00435C5F">
        <w:rPr>
          <w:rFonts w:ascii="Times New Roman" w:hAnsi="Times New Roman" w:cs="Times New Roman"/>
          <w:color w:val="000000" w:themeColor="text1"/>
          <w:sz w:val="24"/>
          <w:szCs w:val="24"/>
        </w:rPr>
        <w:t xml:space="preserve">By integrating technology and promoting lifelong learning, </w:t>
      </w:r>
      <w:r w:rsidR="00344617" w:rsidRPr="00435C5F">
        <w:rPr>
          <w:rFonts w:ascii="Times New Roman" w:hAnsi="Times New Roman" w:cs="Times New Roman"/>
          <w:color w:val="000000" w:themeColor="text1"/>
          <w:sz w:val="24"/>
          <w:szCs w:val="24"/>
        </w:rPr>
        <w:t>NEP seeks</w:t>
      </w:r>
      <w:r w:rsidR="00C542E6" w:rsidRPr="00435C5F">
        <w:rPr>
          <w:rFonts w:ascii="Times New Roman" w:hAnsi="Times New Roman" w:cs="Times New Roman"/>
          <w:color w:val="000000" w:themeColor="text1"/>
          <w:sz w:val="24"/>
          <w:szCs w:val="24"/>
        </w:rPr>
        <w:t xml:space="preserve"> to create a modern, equitable education system that prepares students for global challenges.  </w:t>
      </w:r>
      <w:r w:rsidR="00142A90" w:rsidRPr="00435C5F">
        <w:rPr>
          <w:rFonts w:ascii="Times New Roman" w:hAnsi="Times New Roman" w:cs="Times New Roman"/>
          <w:color w:val="000000" w:themeColor="text1"/>
          <w:sz w:val="24"/>
          <w:szCs w:val="24"/>
        </w:rPr>
        <w:t>In general, NEP aims to develop well-rounded people who are prepared for obstacles in the future.</w:t>
      </w:r>
    </w:p>
    <w:p w14:paraId="50FBE783" w14:textId="5055882C" w:rsidR="006B58CD" w:rsidRDefault="006B58CD" w:rsidP="006B58CD">
      <w:pPr>
        <w:pStyle w:val="NormalWeb"/>
        <w:jc w:val="both"/>
      </w:pPr>
      <w:r>
        <w:t xml:space="preserve">Outcome-Based Education (OBE) is a systematic academic framework that </w:t>
      </w:r>
      <w:proofErr w:type="spellStart"/>
      <w:r>
        <w:t>emphasises</w:t>
      </w:r>
      <w:proofErr w:type="spellEnd"/>
      <w:r>
        <w:t xml:space="preserve"> the articulation, attainment, and assessment of clearly defined learning outcomes—namely knowledge, skills, and values—that students are expected to demonstrate upon completion of a </w:t>
      </w:r>
      <w:proofErr w:type="spellStart"/>
      <w:r>
        <w:t>programme</w:t>
      </w:r>
      <w:proofErr w:type="spellEnd"/>
      <w:r>
        <w:t xml:space="preserve"> of study. It adopts a student-</w:t>
      </w:r>
      <w:proofErr w:type="spellStart"/>
      <w:r>
        <w:t>centred</w:t>
      </w:r>
      <w:proofErr w:type="spellEnd"/>
      <w:r>
        <w:t xml:space="preserve"> approach to teaching and learning, whereby curriculum design, instructional strategies, and assessment methods are constructively aligned to ensure the achievement of predetermined objectives and outcomes [15,16].</w:t>
      </w:r>
      <w:r>
        <w:t xml:space="preserve"> </w:t>
      </w:r>
      <w:r>
        <w:t xml:space="preserve">Within the OBE paradigm, educational planning begins with the identification of intended learning outcomes, followed by the development of appropriate learning activities and assessment tools that facilitate and measure their attainment. This alignment enhances transparency, accountability, and coherence within academic </w:t>
      </w:r>
      <w:proofErr w:type="spellStart"/>
      <w:r>
        <w:t>programmes</w:t>
      </w:r>
      <w:proofErr w:type="spellEnd"/>
      <w:r>
        <w:t>.</w:t>
      </w:r>
      <w:r>
        <w:t xml:space="preserve"> </w:t>
      </w:r>
      <w:r>
        <w:t xml:space="preserve">Moreover, OBE may serve as an important mechanism for promoting quality assurance and long-term sustainability in education. By equipping learners with relevant competencies, critical thinking abilities, and ethical awareness, outcome-based frameworks prepare students to address complex global challenges and to contribute meaningfully to the development of a more sustainable and equitable society [10]. A defining feature of OBE is its emphasis on the systematic evaluation of student performance across multiple levels—course, </w:t>
      </w:r>
      <w:proofErr w:type="spellStart"/>
      <w:r>
        <w:t>programme</w:t>
      </w:r>
      <w:proofErr w:type="spellEnd"/>
      <w:r>
        <w:t>, and institutional—thereby ensuring continuous improvement and evidence-based enhancement of educational practices [17].</w:t>
      </w:r>
    </w:p>
    <w:p w14:paraId="30E3EB72" w14:textId="4F18C810" w:rsidR="00B105F9" w:rsidRPr="00435C5F" w:rsidRDefault="00594DF1" w:rsidP="00B105F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outcomes dictate the curriculum, teaching methods, assessments, and educational strategies used throughout the learning process.</w:t>
      </w:r>
      <w:r w:rsidR="00B105F9" w:rsidRPr="00435C5F">
        <w:rPr>
          <w:rFonts w:ascii="Times New Roman" w:hAnsi="Times New Roman" w:cs="Times New Roman"/>
          <w:color w:val="000000" w:themeColor="text1"/>
          <w:sz w:val="24"/>
          <w:szCs w:val="24"/>
        </w:rPr>
        <w:t xml:space="preserve"> These outcomes are typically categorized into cognitive (knowledge), psychomotor (skills), and affective (values) domains. OBE encourages flexibility in teaching methods and learning pathways, recognizing that students achieve outcomes in diverse ways.</w:t>
      </w:r>
      <w:r w:rsidR="00A92A08">
        <w:rPr>
          <w:rFonts w:ascii="Times New Roman" w:hAnsi="Times New Roman" w:cs="Times New Roman"/>
          <w:color w:val="000000" w:themeColor="text1"/>
          <w:sz w:val="24"/>
          <w:szCs w:val="24"/>
        </w:rPr>
        <w:t xml:space="preserve"> </w:t>
      </w:r>
      <w:proofErr w:type="spellStart"/>
      <w:r w:rsidR="00A92A08">
        <w:rPr>
          <w:rFonts w:ascii="Times New Roman" w:hAnsi="Times New Roman" w:cs="Times New Roman"/>
          <w:color w:val="000000" w:themeColor="text1"/>
          <w:sz w:val="24"/>
          <w:szCs w:val="24"/>
        </w:rPr>
        <w:t>M</w:t>
      </w:r>
      <w:r w:rsidR="00A92A08" w:rsidRPr="00A92A08">
        <w:rPr>
          <w:rFonts w:ascii="Times New Roman" w:hAnsi="Times New Roman" w:cs="Times New Roman"/>
          <w:color w:val="000000" w:themeColor="text1"/>
          <w:sz w:val="24"/>
          <w:szCs w:val="24"/>
        </w:rPr>
        <w:t>eirani</w:t>
      </w:r>
      <w:proofErr w:type="spellEnd"/>
      <w:r w:rsidR="00A92A08" w:rsidRPr="00A92A08">
        <w:rPr>
          <w:rFonts w:ascii="Times New Roman" w:hAnsi="Times New Roman" w:cs="Times New Roman"/>
          <w:color w:val="000000" w:themeColor="text1"/>
          <w:sz w:val="24"/>
          <w:szCs w:val="24"/>
        </w:rPr>
        <w:t xml:space="preserve">, </w:t>
      </w:r>
      <w:proofErr w:type="spellStart"/>
      <w:r w:rsidR="00A92A08" w:rsidRPr="00A92A08">
        <w:rPr>
          <w:rFonts w:ascii="Times New Roman" w:hAnsi="Times New Roman" w:cs="Times New Roman"/>
          <w:color w:val="000000" w:themeColor="text1"/>
          <w:sz w:val="24"/>
          <w:szCs w:val="24"/>
        </w:rPr>
        <w:t>Badeni</w:t>
      </w:r>
      <w:proofErr w:type="spellEnd"/>
      <w:r w:rsidR="00A92A08" w:rsidRPr="00A92A08">
        <w:rPr>
          <w:rFonts w:ascii="Times New Roman" w:hAnsi="Times New Roman" w:cs="Times New Roman"/>
          <w:color w:val="000000" w:themeColor="text1"/>
          <w:sz w:val="24"/>
          <w:szCs w:val="24"/>
        </w:rPr>
        <w:t>,</w:t>
      </w:r>
      <w:r w:rsidR="00A92A08">
        <w:rPr>
          <w:rFonts w:ascii="Times New Roman" w:hAnsi="Times New Roman" w:cs="Times New Roman"/>
          <w:color w:val="000000" w:themeColor="text1"/>
          <w:sz w:val="24"/>
          <w:szCs w:val="24"/>
        </w:rPr>
        <w:t>.et. al,</w:t>
      </w:r>
      <w:r w:rsidR="00A92A08" w:rsidRPr="00A92A08">
        <w:rPr>
          <w:rFonts w:ascii="Times New Roman" w:hAnsi="Times New Roman" w:cs="Times New Roman"/>
          <w:color w:val="000000" w:themeColor="text1"/>
          <w:sz w:val="24"/>
          <w:szCs w:val="24"/>
        </w:rPr>
        <w:t xml:space="preserve"> p</w:t>
      </w:r>
      <w:r w:rsidR="00A92A08">
        <w:rPr>
          <w:rFonts w:ascii="Times New Roman" w:hAnsi="Times New Roman" w:cs="Times New Roman"/>
          <w:color w:val="000000" w:themeColor="text1"/>
          <w:sz w:val="24"/>
          <w:szCs w:val="24"/>
        </w:rPr>
        <w:t>resents</w:t>
      </w:r>
      <w:r w:rsidR="00A92A08" w:rsidRPr="00A92A08">
        <w:rPr>
          <w:rFonts w:ascii="Times New Roman" w:hAnsi="Times New Roman" w:cs="Times New Roman"/>
          <w:color w:val="000000" w:themeColor="text1"/>
          <w:sz w:val="24"/>
          <w:szCs w:val="24"/>
        </w:rPr>
        <w:t xml:space="preserve"> comprehensive insights for higher education stakeholders to design more effective OBE implementation strategies and anticipate potential obstacles</w:t>
      </w:r>
      <w:r w:rsidR="00A92A08">
        <w:rPr>
          <w:rFonts w:ascii="Times New Roman" w:hAnsi="Times New Roman" w:cs="Times New Roman"/>
          <w:color w:val="000000" w:themeColor="text1"/>
          <w:sz w:val="24"/>
          <w:szCs w:val="24"/>
        </w:rPr>
        <w:t xml:space="preserve"> [11]</w:t>
      </w:r>
      <w:r w:rsidR="00A92A08" w:rsidRPr="00A92A08">
        <w:rPr>
          <w:rFonts w:ascii="Times New Roman" w:hAnsi="Times New Roman" w:cs="Times New Roman"/>
          <w:color w:val="000000" w:themeColor="text1"/>
          <w:sz w:val="24"/>
          <w:szCs w:val="24"/>
        </w:rPr>
        <w:t>.</w:t>
      </w:r>
    </w:p>
    <w:p w14:paraId="4C0D4B71" w14:textId="4ACF7DC4" w:rsidR="0039710F" w:rsidRDefault="00B105F9"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NEP shares a similar vision, emphasizing competency-based learning, skill development, and holistic education. It aims to shift from </w:t>
      </w:r>
      <w:r w:rsidR="00AB3EC1" w:rsidRPr="00435C5F">
        <w:rPr>
          <w:rFonts w:ascii="Times New Roman" w:hAnsi="Times New Roman" w:cs="Times New Roman"/>
          <w:color w:val="000000" w:themeColor="text1"/>
          <w:sz w:val="24"/>
          <w:szCs w:val="24"/>
        </w:rPr>
        <w:t>memorization</w:t>
      </w:r>
      <w:r w:rsidRPr="00435C5F">
        <w:rPr>
          <w:rFonts w:ascii="Times New Roman" w:hAnsi="Times New Roman" w:cs="Times New Roman"/>
          <w:color w:val="000000" w:themeColor="text1"/>
          <w:sz w:val="24"/>
          <w:szCs w:val="24"/>
        </w:rPr>
        <w:t xml:space="preserve"> learning to an application-based, multidisciplinary approach that fosters critical thinking, creativity, and ethical values. These </w:t>
      </w:r>
      <w:r w:rsidRPr="00435C5F">
        <w:rPr>
          <w:rFonts w:ascii="Times New Roman" w:hAnsi="Times New Roman" w:cs="Times New Roman"/>
          <w:color w:val="000000" w:themeColor="text1"/>
          <w:sz w:val="24"/>
          <w:szCs w:val="24"/>
        </w:rPr>
        <w:lastRenderedPageBreak/>
        <w:t xml:space="preserve">shared goals make the alignment of OBE with </w:t>
      </w:r>
      <w:r w:rsidR="00E11115" w:rsidRPr="00435C5F">
        <w:rPr>
          <w:rFonts w:ascii="Times New Roman" w:hAnsi="Times New Roman" w:cs="Times New Roman"/>
          <w:color w:val="000000" w:themeColor="text1"/>
          <w:sz w:val="24"/>
          <w:szCs w:val="24"/>
        </w:rPr>
        <w:t>NEP not</w:t>
      </w:r>
      <w:r w:rsidRPr="00435C5F">
        <w:rPr>
          <w:rFonts w:ascii="Times New Roman" w:hAnsi="Times New Roman" w:cs="Times New Roman"/>
          <w:color w:val="000000" w:themeColor="text1"/>
          <w:sz w:val="24"/>
          <w:szCs w:val="24"/>
        </w:rPr>
        <w:t xml:space="preserve"> only logical but also transformative.</w:t>
      </w:r>
      <w:r w:rsidR="00E11115" w:rsidRPr="00435C5F">
        <w:rPr>
          <w:rFonts w:ascii="Times New Roman" w:hAnsi="Times New Roman" w:cs="Times New Roman"/>
          <w:color w:val="000000" w:themeColor="text1"/>
          <w:sz w:val="24"/>
          <w:szCs w:val="24"/>
        </w:rPr>
        <w:t xml:space="preserve"> </w:t>
      </w:r>
      <w:r w:rsidR="0039710F" w:rsidRPr="00435C5F">
        <w:rPr>
          <w:rFonts w:ascii="Times New Roman" w:hAnsi="Times New Roman" w:cs="Times New Roman"/>
          <w:color w:val="000000" w:themeColor="text1"/>
          <w:sz w:val="24"/>
          <w:szCs w:val="24"/>
        </w:rPr>
        <w:t xml:space="preserve">The synergy between NEP and OBE is evident in their shared goal of restructuring the educational framework to produce competent, innovative, and thoughtful individuals. </w:t>
      </w:r>
      <w:r w:rsidR="007F4015" w:rsidRPr="00435C5F">
        <w:rPr>
          <w:rFonts w:ascii="Times New Roman" w:hAnsi="Times New Roman" w:cs="Times New Roman"/>
          <w:color w:val="000000" w:themeColor="text1"/>
          <w:sz w:val="24"/>
          <w:szCs w:val="24"/>
        </w:rPr>
        <w:t>NEP emphasis</w:t>
      </w:r>
      <w:r w:rsidR="0039710F" w:rsidRPr="00435C5F">
        <w:rPr>
          <w:rFonts w:ascii="Times New Roman" w:hAnsi="Times New Roman" w:cs="Times New Roman"/>
          <w:color w:val="000000" w:themeColor="text1"/>
          <w:sz w:val="24"/>
          <w:szCs w:val="24"/>
        </w:rPr>
        <w:t xml:space="preserve"> on critical thinking, creativity, and ethical reasoning as essential outcomes aligns perfectly with OBE’s focus on achieving specific, measurable, and attainable learning outcomes. This alignment promises to revolutionize the Indian higher education landscape by ensuring that learning is relevant, engaging, and applicable to real-world scenarios.</w:t>
      </w:r>
    </w:p>
    <w:p w14:paraId="2D1007C0" w14:textId="2D8090A1" w:rsidR="00CD63CF"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II. SIGNIFICANT FEATURES OF NEP FOR HIGHER EDUCATION INSTITUTIONS</w:t>
      </w:r>
    </w:p>
    <w:p w14:paraId="1C20C120" w14:textId="4F950157" w:rsidR="006B58CD" w:rsidRPr="006B58CD" w:rsidRDefault="00F82F15" w:rsidP="006B58CD">
      <w:pPr>
        <w:spacing w:after="120" w:line="360" w:lineRule="auto"/>
        <w:jc w:val="both"/>
        <w:rPr>
          <w:rFonts w:ascii="Times New Roman" w:eastAsia="Times New Roman" w:hAnsi="Times New Roman" w:cs="Times New Roman"/>
          <w:color w:val="000000" w:themeColor="text1"/>
          <w:kern w:val="0"/>
          <w:sz w:val="24"/>
          <w:szCs w:val="24"/>
          <w:lang w:eastAsia="en-IN" w:bidi="ta-IN"/>
          <w14:ligatures w14:val="none"/>
        </w:rPr>
      </w:pPr>
      <w:r w:rsidRPr="00435C5F">
        <w:rPr>
          <w:rFonts w:ascii="Times New Roman" w:eastAsia="Times New Roman" w:hAnsi="Times New Roman" w:cs="Times New Roman"/>
          <w:color w:val="000000" w:themeColor="text1"/>
          <w:kern w:val="0"/>
          <w:sz w:val="24"/>
          <w:szCs w:val="24"/>
          <w:lang w:eastAsia="en-IN" w:bidi="ta-IN"/>
          <w14:ligatures w14:val="none"/>
        </w:rPr>
        <w:t>National Education Policy (</w:t>
      </w:r>
      <w:r w:rsidR="00BE40CF" w:rsidRPr="00435C5F">
        <w:rPr>
          <w:rFonts w:ascii="Times New Roman" w:eastAsia="Times New Roman" w:hAnsi="Times New Roman" w:cs="Times New Roman"/>
          <w:color w:val="000000" w:themeColor="text1"/>
          <w:kern w:val="0"/>
          <w:sz w:val="24"/>
          <w:szCs w:val="24"/>
          <w:lang w:eastAsia="en-IN" w:bidi="ta-IN"/>
          <w14:ligatures w14:val="none"/>
        </w:rPr>
        <w:t>NEP) emphasizes</w:t>
      </w:r>
      <w:r w:rsidRPr="00435C5F">
        <w:rPr>
          <w:rFonts w:ascii="Times New Roman" w:eastAsia="Times New Roman" w:hAnsi="Times New Roman" w:cs="Times New Roman"/>
          <w:color w:val="000000" w:themeColor="text1"/>
          <w:kern w:val="0"/>
          <w:sz w:val="24"/>
          <w:szCs w:val="24"/>
          <w:lang w:eastAsia="en-IN" w:bidi="ta-IN"/>
          <w14:ligatures w14:val="none"/>
        </w:rPr>
        <w:t xml:space="preserve"> the integration of general and vocational education with the goal of providing students with the ability to move between the two streams for lifelong learning. </w:t>
      </w:r>
      <w:r w:rsidR="006B58CD">
        <w:t xml:space="preserve">NEP seeks to enhance the quality, relevance, and inclusivity of education by fostering a more holistic and multidisciplinary approach that integrates academic and vocational learning. It advocates the explicit articulation of expected learning outcomes across all higher education </w:t>
      </w:r>
      <w:proofErr w:type="spellStart"/>
      <w:r w:rsidR="006B58CD">
        <w:t>programmes</w:t>
      </w:r>
      <w:proofErr w:type="spellEnd"/>
      <w:r w:rsidR="006B58CD">
        <w:t>, thereby ensuring clarity in curricular objectives and alignment with national developmental priorities.</w:t>
      </w:r>
      <w:r w:rsidR="006B58CD">
        <w:t xml:space="preserve"> </w:t>
      </w:r>
      <w:r w:rsidR="006B58CD">
        <w:t>A central tenet of the NEP is the identification and incorporation of specific competencies that learners are required to acquire throughout their academic trajectories. These competencies encompass not only disciplinary knowledge but also transferable attributes—such as critical thinking, problem-solving, digital literacy, communication skills, and ethical reasoning—commonly associated with twenty-first century learning. In doing so, the policy aspires to cultivate well-rounded graduates capable of responding effectively to evolving societal and labour market demands.</w:t>
      </w:r>
      <w:r w:rsidR="006B58CD">
        <w:t xml:space="preserve"> </w:t>
      </w:r>
      <w:r w:rsidR="006B58CD">
        <w:t xml:space="preserve">To facilitate structural coherence and mobility within the education system, the NEP proposes the establishment of a National Higher Education Qualifications Framework (NHEQF), aligned with the National Skills Qualifications Framework (NSQF). The </w:t>
      </w:r>
      <w:proofErr w:type="spellStart"/>
      <w:r w:rsidR="006B58CD">
        <w:t>synchronisation</w:t>
      </w:r>
      <w:proofErr w:type="spellEnd"/>
      <w:r w:rsidR="006B58CD">
        <w:t xml:space="preserve"> of these frameworks is intended to streamline the integration of vocational education into higher education, promote parity of esteem between academic and skill-based pathways, and support lifelong learning through flexible and multiple entry–exit options.</w:t>
      </w:r>
    </w:p>
    <w:p w14:paraId="65A836ED" w14:textId="4BCFD983" w:rsidR="00041903" w:rsidRPr="00435C5F" w:rsidRDefault="00784400" w:rsidP="002C525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The NEP envisages several transformative initiatives in higher </w:t>
      </w:r>
      <w:r w:rsidR="00BE40CF" w:rsidRPr="00435C5F">
        <w:rPr>
          <w:rFonts w:ascii="Times New Roman" w:hAnsi="Times New Roman" w:cs="Times New Roman"/>
          <w:color w:val="000000" w:themeColor="text1"/>
          <w:sz w:val="24"/>
          <w:szCs w:val="24"/>
        </w:rPr>
        <w:t>education including</w:t>
      </w:r>
      <w:r w:rsidR="001B5ACB" w:rsidRPr="00435C5F">
        <w:rPr>
          <w:rFonts w:ascii="Times New Roman" w:hAnsi="Times New Roman" w:cs="Times New Roman"/>
          <w:color w:val="000000" w:themeColor="text1"/>
          <w:sz w:val="24"/>
          <w:szCs w:val="24"/>
        </w:rPr>
        <w:t xml:space="preserve"> </w:t>
      </w:r>
      <w:r w:rsidR="00FE262C" w:rsidRPr="00435C5F">
        <w:rPr>
          <w:rFonts w:ascii="Times New Roman" w:hAnsi="Times New Roman" w:cs="Times New Roman"/>
          <w:color w:val="000000" w:themeColor="text1"/>
          <w:sz w:val="24"/>
          <w:szCs w:val="24"/>
        </w:rPr>
        <w:t xml:space="preserve">Establishment of Multidisciplinary Institutions, Flexible Curricula and Choice-Based </w:t>
      </w:r>
      <w:r w:rsidR="00BE40CF" w:rsidRPr="00435C5F">
        <w:rPr>
          <w:rFonts w:ascii="Times New Roman" w:hAnsi="Times New Roman" w:cs="Times New Roman"/>
          <w:color w:val="000000" w:themeColor="text1"/>
          <w:sz w:val="24"/>
          <w:szCs w:val="24"/>
        </w:rPr>
        <w:t>Learning, Emphasis</w:t>
      </w:r>
      <w:r w:rsidR="003E7AC6" w:rsidRPr="00435C5F">
        <w:rPr>
          <w:rFonts w:ascii="Times New Roman" w:hAnsi="Times New Roman" w:cs="Times New Roman"/>
          <w:color w:val="000000" w:themeColor="text1"/>
          <w:sz w:val="24"/>
          <w:szCs w:val="24"/>
        </w:rPr>
        <w:t xml:space="preserve"> on Holistic and Multidisciplinary Education, Promotion of Research and Innovation, Integration of Technology in Education,</w:t>
      </w:r>
      <w:r w:rsidR="007B3B70" w:rsidRPr="00435C5F">
        <w:rPr>
          <w:color w:val="000000" w:themeColor="text1"/>
        </w:rPr>
        <w:t xml:space="preserve"> </w:t>
      </w:r>
      <w:r w:rsidR="007B3B70" w:rsidRPr="00435C5F">
        <w:rPr>
          <w:rFonts w:ascii="Times New Roman" w:hAnsi="Times New Roman" w:cs="Times New Roman"/>
          <w:color w:val="000000" w:themeColor="text1"/>
          <w:sz w:val="24"/>
          <w:szCs w:val="24"/>
        </w:rPr>
        <w:t>Integrating Digital Tools and Blended Learning,</w:t>
      </w:r>
      <w:r w:rsidR="00411476" w:rsidRPr="00435C5F">
        <w:rPr>
          <w:color w:val="000000" w:themeColor="text1"/>
        </w:rPr>
        <w:t xml:space="preserve"> </w:t>
      </w:r>
      <w:r w:rsidR="007B3B70" w:rsidRPr="00435C5F">
        <w:rPr>
          <w:rFonts w:ascii="Times New Roman" w:hAnsi="Times New Roman" w:cs="Times New Roman"/>
          <w:color w:val="000000" w:themeColor="text1"/>
          <w:sz w:val="24"/>
          <w:szCs w:val="24"/>
        </w:rPr>
        <w:t xml:space="preserve">Promoting Multilingual Education </w:t>
      </w:r>
      <w:r w:rsidR="00411476" w:rsidRPr="00435C5F">
        <w:rPr>
          <w:rFonts w:ascii="Times New Roman" w:hAnsi="Times New Roman" w:cs="Times New Roman"/>
          <w:color w:val="000000" w:themeColor="text1"/>
          <w:sz w:val="24"/>
          <w:szCs w:val="24"/>
        </w:rPr>
        <w:t>and Culture,</w:t>
      </w:r>
      <w:r w:rsidR="00A4295A" w:rsidRPr="00435C5F">
        <w:rPr>
          <w:rFonts w:ascii="Times New Roman" w:hAnsi="Times New Roman" w:cs="Times New Roman"/>
          <w:color w:val="000000" w:themeColor="text1"/>
          <w:sz w:val="24"/>
          <w:szCs w:val="24"/>
        </w:rPr>
        <w:t xml:space="preserve"> Vocational Education in Higher </w:t>
      </w:r>
      <w:r w:rsidR="00A4295A" w:rsidRPr="00435C5F">
        <w:rPr>
          <w:rFonts w:ascii="Times New Roman" w:hAnsi="Times New Roman" w:cs="Times New Roman"/>
          <w:color w:val="000000" w:themeColor="text1"/>
          <w:sz w:val="24"/>
          <w:szCs w:val="24"/>
        </w:rPr>
        <w:lastRenderedPageBreak/>
        <w:t>Institutions,</w:t>
      </w:r>
      <w:r w:rsidR="007B3B70" w:rsidRPr="00435C5F">
        <w:rPr>
          <w:rFonts w:ascii="Times New Roman" w:hAnsi="Times New Roman" w:cs="Times New Roman"/>
          <w:color w:val="000000" w:themeColor="text1"/>
          <w:sz w:val="24"/>
          <w:szCs w:val="24"/>
        </w:rPr>
        <w:t xml:space="preserve"> Enhancing Fundamental Skills, Enhancing Creativity and Logical Thinking Skills,</w:t>
      </w:r>
      <w:r w:rsidR="00A4295A" w:rsidRPr="00435C5F">
        <w:rPr>
          <w:rFonts w:ascii="Times New Roman" w:hAnsi="Times New Roman" w:cs="Times New Roman"/>
          <w:color w:val="000000" w:themeColor="text1"/>
          <w:sz w:val="24"/>
          <w:szCs w:val="24"/>
        </w:rPr>
        <w:t xml:space="preserve"> Quality</w:t>
      </w:r>
      <w:r w:rsidR="00BE40CF" w:rsidRPr="00435C5F">
        <w:rPr>
          <w:rFonts w:ascii="Times New Roman" w:hAnsi="Times New Roman" w:cs="Times New Roman"/>
          <w:color w:val="000000" w:themeColor="text1"/>
          <w:sz w:val="24"/>
          <w:szCs w:val="24"/>
        </w:rPr>
        <w:t xml:space="preserve"> Assurance and Globalization of </w:t>
      </w:r>
      <w:r w:rsidR="00777934" w:rsidRPr="00435C5F">
        <w:rPr>
          <w:rFonts w:ascii="Times New Roman" w:hAnsi="Times New Roman" w:cs="Times New Roman"/>
          <w:color w:val="000000" w:themeColor="text1"/>
          <w:sz w:val="24"/>
          <w:szCs w:val="24"/>
        </w:rPr>
        <w:t>Education.</w:t>
      </w:r>
      <w:r w:rsidRPr="00435C5F">
        <w:rPr>
          <w:rFonts w:ascii="Times New Roman" w:hAnsi="Times New Roman" w:cs="Times New Roman"/>
          <w:color w:val="000000" w:themeColor="text1"/>
          <w:sz w:val="24"/>
          <w:szCs w:val="24"/>
        </w:rPr>
        <w:t xml:space="preserve"> </w:t>
      </w:r>
      <w:r w:rsidR="007B3B70" w:rsidRPr="00435C5F">
        <w:rPr>
          <w:rFonts w:ascii="Times New Roman" w:hAnsi="Times New Roman" w:cs="Times New Roman"/>
          <w:color w:val="000000" w:themeColor="text1"/>
          <w:sz w:val="24"/>
          <w:szCs w:val="24"/>
        </w:rPr>
        <w:t xml:space="preserve"> </w:t>
      </w:r>
    </w:p>
    <w:p w14:paraId="2F82B4E7" w14:textId="2DB6F7B5" w:rsidR="00972CD0"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III. LITERATURE REVIEW</w:t>
      </w:r>
    </w:p>
    <w:p w14:paraId="0F31E361" w14:textId="258E0154" w:rsidR="001C5E57" w:rsidRPr="00435C5F" w:rsidRDefault="00CA414B"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National Education Policy presents a vision for a more holistic and flexible educational system, seeks to bridge the gap between academic learning and practical skills. The NEP emphasizes developing individuals through multidisciplinary education, fostering critical thinking, creativity, and lifelong learning.</w:t>
      </w:r>
      <w:r w:rsidR="00E53258" w:rsidRPr="00435C5F">
        <w:rPr>
          <w:rFonts w:ascii="Times New Roman" w:hAnsi="Times New Roman" w:cs="Times New Roman"/>
          <w:color w:val="000000" w:themeColor="text1"/>
          <w:sz w:val="24"/>
          <w:szCs w:val="24"/>
        </w:rPr>
        <w:t xml:space="preserve"> OBE’s focus on measurable learning outcomes is compatible with the NEP’s goals of promoting quality education, ensuring equity, and developing skills that meet the needs of the future workforce.</w:t>
      </w:r>
    </w:p>
    <w:p w14:paraId="383FB563" w14:textId="6C3DF388" w:rsidR="001C5E57" w:rsidRPr="00435C5F" w:rsidRDefault="001C5E57" w:rsidP="001C5E57">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 </w:t>
      </w:r>
      <w:r w:rsidR="00972CD0" w:rsidRPr="00435C5F">
        <w:rPr>
          <w:rFonts w:ascii="Times New Roman" w:hAnsi="Times New Roman" w:cs="Times New Roman"/>
          <w:color w:val="000000" w:themeColor="text1"/>
          <w:sz w:val="24"/>
          <w:szCs w:val="24"/>
        </w:rPr>
        <w:t>Ashokkumar et al.</w:t>
      </w:r>
      <w:r w:rsidRPr="00435C5F">
        <w:rPr>
          <w:rFonts w:ascii="Times New Roman" w:hAnsi="Times New Roman" w:cs="Times New Roman"/>
          <w:color w:val="000000" w:themeColor="text1"/>
          <w:sz w:val="24"/>
          <w:szCs w:val="24"/>
        </w:rPr>
        <w:t>, review provides a comprehensive analysis of NEP, exploring its alignment with global educational trends, emphasis on competency-based progression, and potential impact on student learning outcomes, teacher training, and educational infrastructure [</w:t>
      </w:r>
      <w:r w:rsidR="00637AAB" w:rsidRPr="00435C5F">
        <w:rPr>
          <w:rFonts w:ascii="Times New Roman" w:hAnsi="Times New Roman" w:cs="Times New Roman"/>
          <w:color w:val="000000" w:themeColor="text1"/>
          <w:sz w:val="24"/>
          <w:szCs w:val="24"/>
        </w:rPr>
        <w:t>6</w:t>
      </w:r>
      <w:r w:rsidRPr="00435C5F">
        <w:rPr>
          <w:rFonts w:ascii="Times New Roman" w:hAnsi="Times New Roman" w:cs="Times New Roman"/>
          <w:color w:val="000000" w:themeColor="text1"/>
          <w:sz w:val="24"/>
          <w:szCs w:val="24"/>
        </w:rPr>
        <w:t>].</w:t>
      </w:r>
      <w:r w:rsidR="00972CD0"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Pankaj </w:t>
      </w:r>
      <w:r w:rsidR="006E49F1" w:rsidRPr="00435C5F">
        <w:rPr>
          <w:rFonts w:ascii="Times New Roman" w:hAnsi="Times New Roman" w:cs="Times New Roman"/>
          <w:color w:val="000000" w:themeColor="text1"/>
          <w:sz w:val="24"/>
          <w:szCs w:val="24"/>
        </w:rPr>
        <w:t xml:space="preserve">Mittal And Sistla </w:t>
      </w:r>
      <w:r w:rsidRPr="00435C5F">
        <w:rPr>
          <w:rFonts w:ascii="Times New Roman" w:hAnsi="Times New Roman" w:cs="Times New Roman"/>
          <w:color w:val="000000" w:themeColor="text1"/>
          <w:sz w:val="24"/>
          <w:szCs w:val="24"/>
        </w:rPr>
        <w:t xml:space="preserve">Rama </w:t>
      </w:r>
      <w:r w:rsidR="006E49F1" w:rsidRPr="00435C5F">
        <w:rPr>
          <w:rFonts w:ascii="Times New Roman" w:hAnsi="Times New Roman" w:cs="Times New Roman"/>
          <w:color w:val="000000" w:themeColor="text1"/>
          <w:sz w:val="24"/>
          <w:szCs w:val="24"/>
        </w:rPr>
        <w:t xml:space="preserve">Devi Pani </w:t>
      </w:r>
      <w:r w:rsidRPr="00435C5F">
        <w:rPr>
          <w:rFonts w:ascii="Times New Roman" w:hAnsi="Times New Roman" w:cs="Times New Roman"/>
          <w:color w:val="000000" w:themeColor="text1"/>
          <w:sz w:val="24"/>
          <w:szCs w:val="24"/>
        </w:rPr>
        <w:t xml:space="preserve">edited a book with collection of essays containing the roadmap for implementing different recommendations of NEP. The authors have presented their insights into growth, transition, and other emerging issues that the institutions of higher education have </w:t>
      </w:r>
      <w:r w:rsidR="006E49F1" w:rsidRPr="00435C5F">
        <w:rPr>
          <w:rFonts w:ascii="Times New Roman" w:hAnsi="Times New Roman" w:cs="Times New Roman"/>
          <w:color w:val="000000" w:themeColor="text1"/>
          <w:sz w:val="24"/>
          <w:szCs w:val="24"/>
        </w:rPr>
        <w:t>experienced [</w:t>
      </w:r>
      <w:r w:rsidR="00637AAB" w:rsidRPr="00435C5F">
        <w:rPr>
          <w:rFonts w:ascii="Times New Roman" w:hAnsi="Times New Roman" w:cs="Times New Roman"/>
          <w:color w:val="000000" w:themeColor="text1"/>
          <w:sz w:val="24"/>
          <w:szCs w:val="24"/>
        </w:rPr>
        <w:t>5</w:t>
      </w:r>
      <w:r w:rsidRPr="00435C5F">
        <w:rPr>
          <w:rFonts w:ascii="Times New Roman" w:hAnsi="Times New Roman" w:cs="Times New Roman"/>
          <w:color w:val="000000" w:themeColor="text1"/>
          <w:sz w:val="24"/>
          <w:szCs w:val="24"/>
        </w:rPr>
        <w:t>].</w:t>
      </w:r>
      <w:r w:rsidR="00972CD0"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 I, Manish, presented four case studies of outcome-based education from medical schools in different parts of the world; Scotland; USA; Pakistan; and </w:t>
      </w:r>
      <w:r w:rsidR="00972CD0" w:rsidRPr="00435C5F">
        <w:rPr>
          <w:rFonts w:ascii="Times New Roman" w:hAnsi="Times New Roman" w:cs="Times New Roman"/>
          <w:color w:val="000000" w:themeColor="text1"/>
          <w:sz w:val="24"/>
          <w:szCs w:val="24"/>
        </w:rPr>
        <w:t>Singapore [</w:t>
      </w:r>
      <w:r w:rsidR="00637AAB" w:rsidRPr="00435C5F">
        <w:rPr>
          <w:rFonts w:ascii="Times New Roman" w:hAnsi="Times New Roman" w:cs="Times New Roman"/>
          <w:color w:val="000000" w:themeColor="text1"/>
          <w:sz w:val="24"/>
          <w:szCs w:val="24"/>
        </w:rPr>
        <w:t>7</w:t>
      </w:r>
      <w:r w:rsidRPr="00435C5F">
        <w:rPr>
          <w:rFonts w:ascii="Times New Roman" w:hAnsi="Times New Roman" w:cs="Times New Roman"/>
          <w:color w:val="000000" w:themeColor="text1"/>
          <w:sz w:val="24"/>
          <w:szCs w:val="24"/>
        </w:rPr>
        <w:t>].</w:t>
      </w:r>
    </w:p>
    <w:p w14:paraId="452BCF8F" w14:textId="6E6F45F5" w:rsidR="001C5E57" w:rsidRDefault="001C5E57" w:rsidP="001C5E57">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Tushar Dhar Shukla et al.,   conducted a comprehensive analysis of the intricate alignment existing between India's National Education Policy and the globally endorsed United Nations' Sustainable Development Goals (SDGs</w:t>
      </w:r>
      <w:proofErr w:type="gramStart"/>
      <w:r w:rsidRPr="00435C5F">
        <w:rPr>
          <w:rFonts w:ascii="Times New Roman" w:hAnsi="Times New Roman" w:cs="Times New Roman"/>
          <w:color w:val="000000" w:themeColor="text1"/>
          <w:sz w:val="24"/>
          <w:szCs w:val="24"/>
        </w:rPr>
        <w:t>)[</w:t>
      </w:r>
      <w:proofErr w:type="gramEnd"/>
      <w:r w:rsidR="009577D0" w:rsidRPr="00435C5F">
        <w:rPr>
          <w:rFonts w:ascii="Times New Roman" w:hAnsi="Times New Roman" w:cs="Times New Roman"/>
          <w:color w:val="000000" w:themeColor="text1"/>
          <w:sz w:val="24"/>
          <w:szCs w:val="24"/>
        </w:rPr>
        <w:t>8</w:t>
      </w:r>
      <w:r w:rsidRPr="00435C5F">
        <w:rPr>
          <w:rFonts w:ascii="Times New Roman" w:hAnsi="Times New Roman" w:cs="Times New Roman"/>
          <w:color w:val="000000" w:themeColor="text1"/>
          <w:sz w:val="24"/>
          <w:szCs w:val="24"/>
        </w:rPr>
        <w:t>].</w:t>
      </w:r>
      <w:r w:rsidR="009577D0" w:rsidRPr="00435C5F">
        <w:rPr>
          <w:rFonts w:ascii="Times New Roman" w:hAnsi="Times New Roman" w:cs="Times New Roman"/>
          <w:color w:val="000000" w:themeColor="text1"/>
          <w:sz w:val="24"/>
          <w:szCs w:val="24"/>
        </w:rPr>
        <w:t xml:space="preserve"> V. Vijayakumar presented</w:t>
      </w:r>
      <w:r w:rsidR="006B4FEB">
        <w:rPr>
          <w:rFonts w:ascii="Times New Roman" w:hAnsi="Times New Roman" w:cs="Times New Roman"/>
          <w:color w:val="000000" w:themeColor="text1"/>
          <w:sz w:val="24"/>
          <w:szCs w:val="24"/>
        </w:rPr>
        <w:t xml:space="preserve"> an</w:t>
      </w:r>
      <w:r w:rsidR="009577D0" w:rsidRPr="00435C5F">
        <w:rPr>
          <w:rFonts w:ascii="Times New Roman" w:hAnsi="Times New Roman" w:cs="Times New Roman"/>
          <w:color w:val="000000" w:themeColor="text1"/>
          <w:sz w:val="24"/>
          <w:szCs w:val="24"/>
        </w:rPr>
        <w:t xml:space="preserve"> approach</w:t>
      </w:r>
      <w:r w:rsidR="006B4FEB">
        <w:rPr>
          <w:rFonts w:ascii="Times New Roman" w:hAnsi="Times New Roman" w:cs="Times New Roman"/>
          <w:color w:val="000000" w:themeColor="text1"/>
          <w:sz w:val="24"/>
          <w:szCs w:val="24"/>
        </w:rPr>
        <w:t xml:space="preserve"> to</w:t>
      </w:r>
      <w:r w:rsidR="009577D0" w:rsidRPr="00435C5F">
        <w:rPr>
          <w:rFonts w:ascii="Times New Roman" w:hAnsi="Times New Roman" w:cs="Times New Roman"/>
          <w:color w:val="000000" w:themeColor="text1"/>
          <w:sz w:val="24"/>
          <w:szCs w:val="24"/>
        </w:rPr>
        <w:t xml:space="preserve"> assist</w:t>
      </w:r>
      <w:r w:rsidR="006B4FEB">
        <w:rPr>
          <w:rFonts w:ascii="Times New Roman" w:hAnsi="Times New Roman" w:cs="Times New Roman"/>
          <w:color w:val="000000" w:themeColor="text1"/>
          <w:sz w:val="24"/>
          <w:szCs w:val="24"/>
        </w:rPr>
        <w:t xml:space="preserve"> </w:t>
      </w:r>
      <w:r w:rsidR="009577D0" w:rsidRPr="00435C5F">
        <w:rPr>
          <w:rFonts w:ascii="Times New Roman" w:hAnsi="Times New Roman" w:cs="Times New Roman"/>
          <w:color w:val="000000" w:themeColor="text1"/>
          <w:sz w:val="24"/>
          <w:szCs w:val="24"/>
        </w:rPr>
        <w:t xml:space="preserve">faculty to measure the attainment status of a student with respect to OBE assessment and also predicts the academic performance of students towards </w:t>
      </w:r>
      <w:r w:rsidR="005D40C3">
        <w:rPr>
          <w:rFonts w:ascii="Times New Roman" w:hAnsi="Times New Roman" w:cs="Times New Roman"/>
          <w:color w:val="000000" w:themeColor="text1"/>
          <w:sz w:val="24"/>
          <w:szCs w:val="24"/>
        </w:rPr>
        <w:t>OBE</w:t>
      </w:r>
      <w:r w:rsidR="009577D0" w:rsidRPr="00435C5F">
        <w:rPr>
          <w:rFonts w:ascii="Times New Roman" w:hAnsi="Times New Roman" w:cs="Times New Roman"/>
          <w:color w:val="000000" w:themeColor="text1"/>
          <w:sz w:val="24"/>
          <w:szCs w:val="24"/>
        </w:rPr>
        <w:t xml:space="preserve"> perspective [9].</w:t>
      </w:r>
    </w:p>
    <w:p w14:paraId="3DDBC429" w14:textId="0A629503" w:rsidR="00D1118D" w:rsidRDefault="0013719F" w:rsidP="00ED6B9C">
      <w:pPr>
        <w:spacing w:after="12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Maulik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Rathon</w:t>
      </w:r>
      <w:proofErr w:type="spellEnd"/>
      <w:r>
        <w:rPr>
          <w:rFonts w:ascii="Times New Roman" w:hAnsi="Times New Roman" w:cs="Times New Roman"/>
          <w:color w:val="000000" w:themeColor="text1"/>
          <w:sz w:val="24"/>
          <w:szCs w:val="24"/>
        </w:rPr>
        <w:t xml:space="preserve"> and Virali </w:t>
      </w:r>
      <w:proofErr w:type="spellStart"/>
      <w:r>
        <w:rPr>
          <w:rFonts w:ascii="Times New Roman" w:hAnsi="Times New Roman" w:cs="Times New Roman"/>
          <w:color w:val="000000" w:themeColor="text1"/>
          <w:sz w:val="24"/>
          <w:szCs w:val="24"/>
        </w:rPr>
        <w:t>Pande</w:t>
      </w:r>
      <w:proofErr w:type="spellEnd"/>
      <w:r>
        <w:rPr>
          <w:rFonts w:ascii="Times New Roman" w:hAnsi="Times New Roman" w:cs="Times New Roman"/>
          <w:color w:val="000000" w:themeColor="text1"/>
          <w:sz w:val="24"/>
          <w:szCs w:val="24"/>
        </w:rPr>
        <w:t xml:space="preserve"> analysed the policy key features, and examined the NEP’s approach to </w:t>
      </w:r>
      <w:r w:rsidR="00ED6B9C">
        <w:rPr>
          <w:rFonts w:ascii="Times New Roman" w:hAnsi="Times New Roman" w:cs="Times New Roman"/>
          <w:color w:val="000000" w:themeColor="text1"/>
          <w:sz w:val="24"/>
          <w:szCs w:val="24"/>
        </w:rPr>
        <w:t>outcome-based</w:t>
      </w:r>
      <w:r>
        <w:rPr>
          <w:rFonts w:ascii="Times New Roman" w:hAnsi="Times New Roman" w:cs="Times New Roman"/>
          <w:color w:val="000000" w:themeColor="text1"/>
          <w:sz w:val="24"/>
          <w:szCs w:val="24"/>
        </w:rPr>
        <w:t xml:space="preserve"> education and discussed the challenges in implementing reforms and their implications [20].</w:t>
      </w:r>
      <w:r w:rsidR="00ED6B9C">
        <w:rPr>
          <w:rFonts w:ascii="Times New Roman" w:hAnsi="Times New Roman" w:cs="Times New Roman"/>
          <w:color w:val="000000" w:themeColor="text1"/>
          <w:sz w:val="24"/>
          <w:szCs w:val="24"/>
        </w:rPr>
        <w:t xml:space="preserve"> </w:t>
      </w:r>
      <w:proofErr w:type="spellStart"/>
      <w:r w:rsidR="00ED6B9C" w:rsidRPr="00ED6B9C">
        <w:rPr>
          <w:rFonts w:ascii="Times New Roman" w:hAnsi="Times New Roman" w:cs="Times New Roman"/>
          <w:color w:val="000000" w:themeColor="text1"/>
          <w:sz w:val="24"/>
          <w:szCs w:val="24"/>
        </w:rPr>
        <w:t>Chiranjit</w:t>
      </w:r>
      <w:proofErr w:type="spellEnd"/>
      <w:r w:rsidR="00ED6B9C" w:rsidRPr="00ED6B9C">
        <w:rPr>
          <w:rFonts w:ascii="Times New Roman" w:hAnsi="Times New Roman" w:cs="Times New Roman"/>
          <w:color w:val="000000" w:themeColor="text1"/>
          <w:sz w:val="24"/>
          <w:szCs w:val="24"/>
        </w:rPr>
        <w:t xml:space="preserve"> Mandal</w:t>
      </w:r>
      <w:r w:rsidR="00ED6B9C">
        <w:rPr>
          <w:rFonts w:ascii="Times New Roman" w:hAnsi="Times New Roman" w:cs="Times New Roman"/>
          <w:color w:val="000000" w:themeColor="text1"/>
          <w:sz w:val="24"/>
          <w:szCs w:val="24"/>
        </w:rPr>
        <w:t xml:space="preserve"> </w:t>
      </w:r>
      <w:r w:rsidR="00ED6B9C" w:rsidRPr="00ED6B9C">
        <w:rPr>
          <w:rFonts w:ascii="Times New Roman" w:hAnsi="Times New Roman" w:cs="Times New Roman"/>
          <w:color w:val="000000" w:themeColor="text1"/>
          <w:sz w:val="24"/>
          <w:szCs w:val="24"/>
        </w:rPr>
        <w:t>examine</w:t>
      </w:r>
      <w:r w:rsidR="00ED6B9C">
        <w:rPr>
          <w:rFonts w:ascii="Times New Roman" w:hAnsi="Times New Roman" w:cs="Times New Roman"/>
          <w:color w:val="000000" w:themeColor="text1"/>
          <w:sz w:val="24"/>
          <w:szCs w:val="24"/>
        </w:rPr>
        <w:t>d</w:t>
      </w:r>
      <w:r w:rsidR="00ED6B9C" w:rsidRPr="00ED6B9C">
        <w:rPr>
          <w:rFonts w:ascii="Times New Roman" w:hAnsi="Times New Roman" w:cs="Times New Roman"/>
          <w:color w:val="000000" w:themeColor="text1"/>
          <w:sz w:val="24"/>
          <w:szCs w:val="24"/>
        </w:rPr>
        <w:t xml:space="preserve"> the implementation</w:t>
      </w:r>
      <w:r w:rsidR="00ED6B9C">
        <w:rPr>
          <w:rFonts w:ascii="Times New Roman" w:hAnsi="Times New Roman" w:cs="Times New Roman"/>
          <w:color w:val="000000" w:themeColor="text1"/>
          <w:sz w:val="24"/>
          <w:szCs w:val="24"/>
        </w:rPr>
        <w:t xml:space="preserve"> </w:t>
      </w:r>
      <w:r w:rsidR="00ED6B9C" w:rsidRPr="00ED6B9C">
        <w:rPr>
          <w:rFonts w:ascii="Times New Roman" w:hAnsi="Times New Roman" w:cs="Times New Roman"/>
          <w:color w:val="000000" w:themeColor="text1"/>
          <w:sz w:val="24"/>
          <w:szCs w:val="24"/>
        </w:rPr>
        <w:t>of Outcome-Based Education (OBE) in the context</w:t>
      </w:r>
      <w:r w:rsidR="00ED6B9C">
        <w:rPr>
          <w:rFonts w:ascii="Times New Roman" w:hAnsi="Times New Roman" w:cs="Times New Roman"/>
          <w:color w:val="000000" w:themeColor="text1"/>
          <w:sz w:val="24"/>
          <w:szCs w:val="24"/>
        </w:rPr>
        <w:t xml:space="preserve"> </w:t>
      </w:r>
      <w:r w:rsidR="00ED6B9C" w:rsidRPr="00ED6B9C">
        <w:rPr>
          <w:rFonts w:ascii="Times New Roman" w:hAnsi="Times New Roman" w:cs="Times New Roman"/>
          <w:color w:val="000000" w:themeColor="text1"/>
          <w:sz w:val="24"/>
          <w:szCs w:val="24"/>
        </w:rPr>
        <w:t>of the National Education Policy (NEP) 2020, with</w:t>
      </w:r>
      <w:r w:rsidR="00ED6B9C">
        <w:rPr>
          <w:rFonts w:ascii="Times New Roman" w:hAnsi="Times New Roman" w:cs="Times New Roman"/>
          <w:color w:val="000000" w:themeColor="text1"/>
          <w:sz w:val="24"/>
          <w:szCs w:val="24"/>
        </w:rPr>
        <w:t xml:space="preserve"> </w:t>
      </w:r>
      <w:r w:rsidR="00ED6B9C" w:rsidRPr="00ED6B9C">
        <w:rPr>
          <w:rFonts w:ascii="Times New Roman" w:hAnsi="Times New Roman" w:cs="Times New Roman"/>
          <w:color w:val="000000" w:themeColor="text1"/>
          <w:sz w:val="24"/>
          <w:szCs w:val="24"/>
        </w:rPr>
        <w:t>a focus on its impact on higher education in India</w:t>
      </w:r>
      <w:r w:rsidR="00ED6B9C">
        <w:rPr>
          <w:rFonts w:ascii="Times New Roman" w:hAnsi="Times New Roman" w:cs="Times New Roman"/>
          <w:color w:val="000000" w:themeColor="text1"/>
          <w:sz w:val="24"/>
          <w:szCs w:val="24"/>
        </w:rPr>
        <w:t xml:space="preserve"> [21]</w:t>
      </w:r>
      <w:r w:rsidR="00ED6B9C" w:rsidRPr="00ED6B9C">
        <w:rPr>
          <w:rFonts w:ascii="Times New Roman" w:hAnsi="Times New Roman" w:cs="Times New Roman"/>
          <w:color w:val="000000" w:themeColor="text1"/>
          <w:sz w:val="24"/>
          <w:szCs w:val="24"/>
        </w:rPr>
        <w:t>.</w:t>
      </w:r>
      <w:r w:rsidR="007A4806">
        <w:rPr>
          <w:rFonts w:ascii="Times New Roman" w:hAnsi="Times New Roman" w:cs="Times New Roman"/>
          <w:color w:val="000000" w:themeColor="text1"/>
          <w:sz w:val="24"/>
          <w:szCs w:val="24"/>
        </w:rPr>
        <w:t xml:space="preserve"> </w:t>
      </w:r>
      <w:r w:rsidR="007A4806" w:rsidRPr="007A4806">
        <w:rPr>
          <w:rFonts w:ascii="Times New Roman" w:hAnsi="Times New Roman" w:cs="Times New Roman"/>
          <w:color w:val="000000" w:themeColor="text1"/>
          <w:sz w:val="24"/>
          <w:szCs w:val="24"/>
        </w:rPr>
        <w:t xml:space="preserve">Sanjay Kumar </w:t>
      </w:r>
      <w:proofErr w:type="spellStart"/>
      <w:r w:rsidR="007A4806" w:rsidRPr="007A4806">
        <w:rPr>
          <w:rFonts w:ascii="Times New Roman" w:hAnsi="Times New Roman" w:cs="Times New Roman"/>
          <w:color w:val="000000" w:themeColor="text1"/>
          <w:sz w:val="24"/>
          <w:szCs w:val="24"/>
        </w:rPr>
        <w:t>Sahu</w:t>
      </w:r>
      <w:proofErr w:type="spellEnd"/>
      <w:r w:rsidR="007A4806">
        <w:rPr>
          <w:rFonts w:ascii="Times New Roman" w:hAnsi="Times New Roman" w:cs="Times New Roman"/>
          <w:color w:val="000000" w:themeColor="text1"/>
          <w:sz w:val="24"/>
          <w:szCs w:val="24"/>
        </w:rPr>
        <w:t xml:space="preserve"> </w:t>
      </w:r>
      <w:r w:rsidR="007A4806" w:rsidRPr="007A4806">
        <w:rPr>
          <w:rFonts w:ascii="Times New Roman" w:hAnsi="Times New Roman" w:cs="Times New Roman"/>
          <w:color w:val="000000" w:themeColor="text1"/>
          <w:sz w:val="24"/>
          <w:szCs w:val="24"/>
        </w:rPr>
        <w:t>examine</w:t>
      </w:r>
      <w:r w:rsidR="007A4806">
        <w:rPr>
          <w:rFonts w:ascii="Times New Roman" w:hAnsi="Times New Roman" w:cs="Times New Roman"/>
          <w:color w:val="000000" w:themeColor="text1"/>
          <w:sz w:val="24"/>
          <w:szCs w:val="24"/>
        </w:rPr>
        <w:t>d</w:t>
      </w:r>
      <w:r w:rsidR="007A4806" w:rsidRPr="007A4806">
        <w:rPr>
          <w:rFonts w:ascii="Times New Roman" w:hAnsi="Times New Roman" w:cs="Times New Roman"/>
          <w:color w:val="000000" w:themeColor="text1"/>
          <w:sz w:val="24"/>
          <w:szCs w:val="24"/>
        </w:rPr>
        <w:t xml:space="preserve"> the opportunities and problems associated with OBE's integration into NEP 2020 </w:t>
      </w:r>
      <w:r w:rsidR="007A4806">
        <w:rPr>
          <w:rFonts w:ascii="Times New Roman" w:hAnsi="Times New Roman" w:cs="Times New Roman"/>
          <w:color w:val="000000" w:themeColor="text1"/>
          <w:sz w:val="24"/>
          <w:szCs w:val="24"/>
        </w:rPr>
        <w:t>[24].</w:t>
      </w:r>
    </w:p>
    <w:p w14:paraId="5ECB37C4" w14:textId="265328F2" w:rsidR="00D2239B"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IV. KEY AREAS OF ALIGNMENT NEP WITH OBE</w:t>
      </w:r>
    </w:p>
    <w:p w14:paraId="56D69667" w14:textId="2945CE29" w:rsidR="0070321B" w:rsidRPr="00435C5F" w:rsidRDefault="00A31DDF"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Outcome-Based Education (OBE) and the National Education Policy (NEP) emphasize student-</w:t>
      </w:r>
      <w:proofErr w:type="spellStart"/>
      <w:r w:rsidRPr="00435C5F">
        <w:rPr>
          <w:rFonts w:ascii="Times New Roman" w:hAnsi="Times New Roman" w:cs="Times New Roman"/>
          <w:color w:val="000000" w:themeColor="text1"/>
          <w:sz w:val="24"/>
          <w:szCs w:val="24"/>
        </w:rPr>
        <w:t>centered</w:t>
      </w:r>
      <w:proofErr w:type="spellEnd"/>
      <w:r w:rsidRPr="00435C5F">
        <w:rPr>
          <w:rFonts w:ascii="Times New Roman" w:hAnsi="Times New Roman" w:cs="Times New Roman"/>
          <w:color w:val="000000" w:themeColor="text1"/>
          <w:sz w:val="24"/>
          <w:szCs w:val="24"/>
        </w:rPr>
        <w:t xml:space="preserve"> learning outcomes, flexibility, and skill development.</w:t>
      </w:r>
      <w:r w:rsidR="00862AB1" w:rsidRPr="00435C5F">
        <w:rPr>
          <w:rFonts w:ascii="Times New Roman" w:hAnsi="Times New Roman" w:cs="Times New Roman"/>
          <w:color w:val="000000" w:themeColor="text1"/>
          <w:sz w:val="24"/>
          <w:szCs w:val="24"/>
        </w:rPr>
        <w:t xml:space="preserve"> In order to prepare </w:t>
      </w:r>
      <w:r w:rsidR="00862AB1" w:rsidRPr="00435C5F">
        <w:rPr>
          <w:rFonts w:ascii="Times New Roman" w:hAnsi="Times New Roman" w:cs="Times New Roman"/>
          <w:color w:val="000000" w:themeColor="text1"/>
          <w:sz w:val="24"/>
          <w:szCs w:val="24"/>
        </w:rPr>
        <w:lastRenderedPageBreak/>
        <w:t>students for the complexity of the modern world, they should emphasize competency, holistic growth, and lifelong learning in their educational system.</w:t>
      </w:r>
      <w:r w:rsidR="00F40129" w:rsidRPr="00435C5F">
        <w:rPr>
          <w:rFonts w:ascii="Times New Roman" w:hAnsi="Times New Roman" w:cs="Times New Roman"/>
          <w:color w:val="000000" w:themeColor="text1"/>
          <w:sz w:val="24"/>
          <w:szCs w:val="24"/>
        </w:rPr>
        <w:t xml:space="preserve"> Below are the key areas where </w:t>
      </w:r>
      <w:r w:rsidR="009B3402" w:rsidRPr="00435C5F">
        <w:rPr>
          <w:rFonts w:ascii="Times New Roman" w:hAnsi="Times New Roman" w:cs="Times New Roman"/>
          <w:color w:val="000000" w:themeColor="text1"/>
          <w:sz w:val="24"/>
          <w:szCs w:val="24"/>
        </w:rPr>
        <w:t xml:space="preserve">OBE principles </w:t>
      </w:r>
      <w:r w:rsidR="003262D9" w:rsidRPr="00435C5F">
        <w:rPr>
          <w:rFonts w:ascii="Times New Roman" w:hAnsi="Times New Roman" w:cs="Times New Roman"/>
          <w:color w:val="000000" w:themeColor="text1"/>
          <w:sz w:val="24"/>
          <w:szCs w:val="24"/>
        </w:rPr>
        <w:t>align</w:t>
      </w:r>
      <w:r w:rsidR="00F40129" w:rsidRPr="00435C5F">
        <w:rPr>
          <w:rFonts w:ascii="Times New Roman" w:hAnsi="Times New Roman" w:cs="Times New Roman"/>
          <w:color w:val="000000" w:themeColor="text1"/>
          <w:sz w:val="24"/>
          <w:szCs w:val="24"/>
        </w:rPr>
        <w:t xml:space="preserve"> with</w:t>
      </w:r>
      <w:r w:rsidR="009B3402">
        <w:rPr>
          <w:rFonts w:ascii="Times New Roman" w:hAnsi="Times New Roman" w:cs="Times New Roman"/>
          <w:color w:val="000000" w:themeColor="text1"/>
          <w:sz w:val="24"/>
          <w:szCs w:val="24"/>
        </w:rPr>
        <w:t xml:space="preserve"> </w:t>
      </w:r>
      <w:r w:rsidR="009B3402" w:rsidRPr="00435C5F">
        <w:rPr>
          <w:rFonts w:ascii="Times New Roman" w:hAnsi="Times New Roman" w:cs="Times New Roman"/>
          <w:color w:val="000000" w:themeColor="text1"/>
          <w:sz w:val="24"/>
          <w:szCs w:val="24"/>
        </w:rPr>
        <w:t>NEP</w:t>
      </w:r>
      <w:r w:rsidR="00F40129" w:rsidRPr="00435C5F">
        <w:rPr>
          <w:rFonts w:ascii="Times New Roman" w:hAnsi="Times New Roman" w:cs="Times New Roman"/>
          <w:color w:val="000000" w:themeColor="text1"/>
          <w:sz w:val="24"/>
          <w:szCs w:val="24"/>
        </w:rPr>
        <w:t>:</w:t>
      </w:r>
    </w:p>
    <w:p w14:paraId="0206FE91" w14:textId="193AC8A9" w:rsidR="005A18EC" w:rsidRPr="00435C5F" w:rsidRDefault="001E4865"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 </w:t>
      </w:r>
      <w:r w:rsidR="005A18EC" w:rsidRPr="00435C5F">
        <w:rPr>
          <w:rFonts w:ascii="Times New Roman" w:hAnsi="Times New Roman" w:cs="Times New Roman"/>
          <w:b/>
          <w:bCs/>
          <w:color w:val="000000" w:themeColor="text1"/>
          <w:sz w:val="24"/>
          <w:szCs w:val="24"/>
        </w:rPr>
        <w:t>Competency-Based Learning</w:t>
      </w:r>
    </w:p>
    <w:p w14:paraId="6160B5F3" w14:textId="1ECD5825" w:rsidR="005A18EC" w:rsidRPr="00435C5F" w:rsidRDefault="001E4865" w:rsidP="005A18EC">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NEP supports</w:t>
      </w:r>
      <w:r w:rsidR="005A5EC9" w:rsidRPr="00435C5F">
        <w:rPr>
          <w:rFonts w:ascii="Times New Roman" w:hAnsi="Times New Roman" w:cs="Times New Roman"/>
          <w:color w:val="000000" w:themeColor="text1"/>
          <w:sz w:val="24"/>
          <w:szCs w:val="24"/>
        </w:rPr>
        <w:t xml:space="preserve"> the integration of competency-based assessments within the curriculum by encouraging </w:t>
      </w:r>
      <w:r w:rsidRPr="00435C5F">
        <w:rPr>
          <w:rFonts w:ascii="Times New Roman" w:hAnsi="Times New Roman" w:cs="Times New Roman"/>
          <w:color w:val="000000" w:themeColor="text1"/>
          <w:sz w:val="24"/>
          <w:szCs w:val="24"/>
        </w:rPr>
        <w:t>higher education institutions</w:t>
      </w:r>
      <w:r w:rsidR="005A5EC9" w:rsidRPr="00435C5F">
        <w:rPr>
          <w:rFonts w:ascii="Times New Roman" w:hAnsi="Times New Roman" w:cs="Times New Roman"/>
          <w:color w:val="000000" w:themeColor="text1"/>
          <w:sz w:val="24"/>
          <w:szCs w:val="24"/>
        </w:rPr>
        <w:t xml:space="preserve"> to design evaluations that go beyond memorization.</w:t>
      </w:r>
      <w:r w:rsidR="008C6A43"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It</w:t>
      </w:r>
      <w:r w:rsidR="008C6A43" w:rsidRPr="00435C5F">
        <w:rPr>
          <w:rFonts w:ascii="Times New Roman" w:hAnsi="Times New Roman" w:cs="Times New Roman"/>
          <w:color w:val="000000" w:themeColor="text1"/>
          <w:sz w:val="24"/>
          <w:szCs w:val="24"/>
        </w:rPr>
        <w:t xml:space="preserve"> emphasises the importance of continuous and formative assessments, which are central to competency-based evaluation.</w:t>
      </w:r>
      <w:r w:rsidRPr="00435C5F">
        <w:rPr>
          <w:rFonts w:ascii="Times New Roman" w:hAnsi="Times New Roman" w:cs="Times New Roman"/>
          <w:color w:val="000000" w:themeColor="text1"/>
          <w:sz w:val="24"/>
          <w:szCs w:val="24"/>
        </w:rPr>
        <w:t xml:space="preserve"> </w:t>
      </w:r>
      <w:r w:rsidR="005A18EC" w:rsidRPr="00435C5F">
        <w:rPr>
          <w:rFonts w:ascii="Times New Roman" w:hAnsi="Times New Roman" w:cs="Times New Roman"/>
          <w:color w:val="000000" w:themeColor="text1"/>
          <w:sz w:val="24"/>
          <w:szCs w:val="24"/>
        </w:rPr>
        <w:t>OBE and NEP advocate for competency-based education that prioritizes the mastery of skills over the accumulation of content knowledge. NEP 2020’s emphasis on foundational literacy and numeracy, coupled with a reduction in the curriculum load, mirrors OBE’s approach to building core competencies. This alignment ensures that students develop the skills needed to apply their knowledge in real-world contexts, enhancing their preparedness for both higher education and employment.</w:t>
      </w:r>
    </w:p>
    <w:p w14:paraId="74E261BF" w14:textId="535A07F5"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B</w:t>
      </w:r>
      <w:r w:rsidR="00921377" w:rsidRPr="00435C5F">
        <w:rPr>
          <w:rFonts w:ascii="Times New Roman" w:hAnsi="Times New Roman" w:cs="Times New Roman"/>
          <w:color w:val="000000" w:themeColor="text1"/>
          <w:sz w:val="24"/>
          <w:szCs w:val="24"/>
        </w:rPr>
        <w:t>oth focus on developing skills and practical application of knowledge.</w:t>
      </w:r>
    </w:p>
    <w:p w14:paraId="2BCCCAC2" w14:textId="6AFB96EA"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w:t>
      </w:r>
      <w:r w:rsidR="00921377" w:rsidRPr="00435C5F">
        <w:rPr>
          <w:rFonts w:ascii="Times New Roman" w:hAnsi="Times New Roman" w:cs="Times New Roman"/>
          <w:color w:val="000000" w:themeColor="text1"/>
          <w:sz w:val="24"/>
          <w:szCs w:val="24"/>
        </w:rPr>
        <w:t>llows students to learn at their own pace and take charge of their learning.</w:t>
      </w:r>
    </w:p>
    <w:p w14:paraId="6A8B3D61" w14:textId="746C3C2B"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w:t>
      </w:r>
      <w:r w:rsidR="00921377" w:rsidRPr="00435C5F">
        <w:rPr>
          <w:rFonts w:ascii="Times New Roman" w:hAnsi="Times New Roman" w:cs="Times New Roman"/>
          <w:color w:val="000000" w:themeColor="text1"/>
          <w:sz w:val="24"/>
          <w:szCs w:val="24"/>
        </w:rPr>
        <w:t>repare students for real-world challenges.</w:t>
      </w:r>
    </w:p>
    <w:p w14:paraId="6BF7D8AD" w14:textId="39538E90" w:rsidR="00921377"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w:t>
      </w:r>
      <w:r w:rsidR="00921377" w:rsidRPr="00435C5F">
        <w:rPr>
          <w:rFonts w:ascii="Times New Roman" w:hAnsi="Times New Roman" w:cs="Times New Roman"/>
          <w:color w:val="000000" w:themeColor="text1"/>
          <w:sz w:val="24"/>
          <w:szCs w:val="24"/>
        </w:rPr>
        <w:t>romote continuous learning.</w:t>
      </w:r>
    </w:p>
    <w:p w14:paraId="3275CEE0" w14:textId="40BE7B40" w:rsidR="005A18EC" w:rsidRPr="00435C5F" w:rsidRDefault="001E4865"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B. </w:t>
      </w:r>
      <w:r w:rsidR="005A18EC" w:rsidRPr="00435C5F">
        <w:rPr>
          <w:rFonts w:ascii="Times New Roman" w:hAnsi="Times New Roman" w:cs="Times New Roman"/>
          <w:b/>
          <w:bCs/>
          <w:color w:val="000000" w:themeColor="text1"/>
          <w:sz w:val="24"/>
          <w:szCs w:val="24"/>
        </w:rPr>
        <w:t>Multidisciplinary and Flexible Curriculum</w:t>
      </w:r>
    </w:p>
    <w:p w14:paraId="70FFDE14" w14:textId="0E28564A" w:rsidR="001F7859" w:rsidRPr="001F7859" w:rsidRDefault="005A18EC" w:rsidP="001F785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NEP introduces a multidisciplinary framework, allowing students to choose subjects across streams and explore diverse interests. This flexibility aligns with OBE’s principle of offering varied pathways to achieve learning outcomes. For instance, NEP’s encouragement of combining arts, sciences, and vocational training reflects OBE’s commitment to fostering holistic skills. Such a curriculum not only caters to individual interests but also equips students with a broad knowledge base and adaptable skill set.</w:t>
      </w:r>
      <w:r w:rsidR="001F7859">
        <w:rPr>
          <w:rFonts w:ascii="Times New Roman" w:hAnsi="Times New Roman" w:cs="Times New Roman"/>
          <w:color w:val="000000" w:themeColor="text1"/>
          <w:sz w:val="24"/>
          <w:szCs w:val="24"/>
        </w:rPr>
        <w:t xml:space="preserve"> </w:t>
      </w:r>
      <w:r w:rsidR="001F7859" w:rsidRPr="001F7859">
        <w:rPr>
          <w:rFonts w:ascii="Times New Roman" w:hAnsi="Times New Roman" w:cs="Times New Roman"/>
          <w:color w:val="000000" w:themeColor="text1"/>
          <w:sz w:val="24"/>
          <w:szCs w:val="24"/>
        </w:rPr>
        <w:t>Sampath Kumar V</w:t>
      </w:r>
      <w:r w:rsidR="001F7859">
        <w:rPr>
          <w:rFonts w:ascii="Times New Roman" w:hAnsi="Times New Roman" w:cs="Times New Roman"/>
          <w:color w:val="000000" w:themeColor="text1"/>
          <w:sz w:val="24"/>
          <w:szCs w:val="24"/>
        </w:rPr>
        <w:t xml:space="preserve"> et al., </w:t>
      </w:r>
      <w:r w:rsidR="001F7859" w:rsidRPr="001F7859">
        <w:rPr>
          <w:rFonts w:ascii="Times New Roman" w:hAnsi="Times New Roman" w:cs="Times New Roman"/>
          <w:color w:val="000000" w:themeColor="text1"/>
          <w:sz w:val="24"/>
          <w:szCs w:val="24"/>
        </w:rPr>
        <w:t>proposed to strengthen affiliating technical university curriculum</w:t>
      </w:r>
      <w:r w:rsidR="001F7859">
        <w:rPr>
          <w:rFonts w:ascii="Times New Roman" w:hAnsi="Times New Roman" w:cs="Times New Roman"/>
          <w:color w:val="000000" w:themeColor="text1"/>
          <w:sz w:val="24"/>
          <w:szCs w:val="24"/>
        </w:rPr>
        <w:t xml:space="preserve"> </w:t>
      </w:r>
      <w:r w:rsidR="001F7859" w:rsidRPr="001F7859">
        <w:rPr>
          <w:rFonts w:ascii="Times New Roman" w:hAnsi="Times New Roman" w:cs="Times New Roman"/>
          <w:color w:val="000000" w:themeColor="text1"/>
          <w:sz w:val="24"/>
          <w:szCs w:val="24"/>
        </w:rPr>
        <w:t>in true spirit to adopt outcome-based (OBE) education practices</w:t>
      </w:r>
      <w:r w:rsidR="001F7859">
        <w:rPr>
          <w:rFonts w:ascii="Times New Roman" w:hAnsi="Times New Roman" w:cs="Times New Roman"/>
          <w:color w:val="000000" w:themeColor="text1"/>
          <w:sz w:val="24"/>
          <w:szCs w:val="24"/>
        </w:rPr>
        <w:t xml:space="preserve"> </w:t>
      </w:r>
      <w:r w:rsidR="001F7859" w:rsidRPr="001F7859">
        <w:rPr>
          <w:rFonts w:ascii="Times New Roman" w:hAnsi="Times New Roman" w:cs="Times New Roman"/>
          <w:color w:val="000000" w:themeColor="text1"/>
          <w:sz w:val="24"/>
          <w:szCs w:val="24"/>
        </w:rPr>
        <w:t>at all levels of courses. These initiatives shall complement and</w:t>
      </w:r>
      <w:r w:rsidR="001F7859">
        <w:rPr>
          <w:rFonts w:ascii="Times New Roman" w:hAnsi="Times New Roman" w:cs="Times New Roman"/>
          <w:color w:val="000000" w:themeColor="text1"/>
          <w:sz w:val="24"/>
          <w:szCs w:val="24"/>
        </w:rPr>
        <w:t xml:space="preserve"> </w:t>
      </w:r>
      <w:r w:rsidR="001F7859" w:rsidRPr="001F7859">
        <w:rPr>
          <w:rFonts w:ascii="Times New Roman" w:hAnsi="Times New Roman" w:cs="Times New Roman"/>
          <w:color w:val="000000" w:themeColor="text1"/>
          <w:sz w:val="24"/>
          <w:szCs w:val="24"/>
        </w:rPr>
        <w:t>supplement the NEP implementation</w:t>
      </w:r>
      <w:r w:rsidR="001F7859">
        <w:rPr>
          <w:rFonts w:ascii="Times New Roman" w:hAnsi="Times New Roman" w:cs="Times New Roman"/>
          <w:color w:val="000000" w:themeColor="text1"/>
          <w:sz w:val="24"/>
          <w:szCs w:val="24"/>
        </w:rPr>
        <w:t xml:space="preserve"> [23]</w:t>
      </w:r>
      <w:r w:rsidR="001F7859" w:rsidRPr="001F7859">
        <w:rPr>
          <w:rFonts w:ascii="Times New Roman" w:hAnsi="Times New Roman" w:cs="Times New Roman"/>
          <w:color w:val="000000" w:themeColor="text1"/>
          <w:sz w:val="24"/>
          <w:szCs w:val="24"/>
        </w:rPr>
        <w:t>.</w:t>
      </w:r>
    </w:p>
    <w:p w14:paraId="1FCBD544" w14:textId="79E8EA66" w:rsidR="005A18EC" w:rsidRPr="00435C5F" w:rsidRDefault="009D2CB9"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C. </w:t>
      </w:r>
      <w:r w:rsidR="005A18EC" w:rsidRPr="00435C5F">
        <w:rPr>
          <w:rFonts w:ascii="Times New Roman" w:hAnsi="Times New Roman" w:cs="Times New Roman"/>
          <w:b/>
          <w:bCs/>
          <w:color w:val="000000" w:themeColor="text1"/>
          <w:sz w:val="24"/>
          <w:szCs w:val="24"/>
        </w:rPr>
        <w:t>Integration of 21st-Century Skills</w:t>
      </w:r>
    </w:p>
    <w:p w14:paraId="5DB39F68" w14:textId="5C46B5EE" w:rsidR="00537A8A" w:rsidRPr="00435C5F" w:rsidRDefault="00A81C05" w:rsidP="005A18EC">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OBE &amp; NEP</w:t>
      </w:r>
      <w:r w:rsidR="005A18EC" w:rsidRPr="00435C5F">
        <w:rPr>
          <w:rFonts w:ascii="Times New Roman" w:hAnsi="Times New Roman" w:cs="Times New Roman"/>
          <w:color w:val="000000" w:themeColor="text1"/>
          <w:sz w:val="24"/>
          <w:szCs w:val="24"/>
        </w:rPr>
        <w:t xml:space="preserve"> recognize the importance of 21st-century skills such as digital literacy, critical thinking, collaboration, and innovation. NEP focus on integrating technology into education aligns with OBE’s outcome of preparing students for a technology-driven world. This </w:t>
      </w:r>
      <w:r w:rsidR="005A18EC" w:rsidRPr="00435C5F">
        <w:rPr>
          <w:rFonts w:ascii="Times New Roman" w:hAnsi="Times New Roman" w:cs="Times New Roman"/>
          <w:color w:val="000000" w:themeColor="text1"/>
          <w:sz w:val="24"/>
          <w:szCs w:val="24"/>
        </w:rPr>
        <w:lastRenderedPageBreak/>
        <w:t>alignment ensures that learners are equipped with the skills necessary to navigate the complexities of the modern workforce and society.</w:t>
      </w:r>
    </w:p>
    <w:p w14:paraId="09F33676" w14:textId="3D8BE29C" w:rsidR="00537A8A" w:rsidRPr="00435C5F" w:rsidRDefault="007C0A02" w:rsidP="007C0A02">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 EMPLOYING THE ALIGNMENT</w:t>
      </w:r>
      <w:r w:rsidR="00A81C05">
        <w:rPr>
          <w:rFonts w:ascii="Times New Roman" w:hAnsi="Times New Roman" w:cs="Times New Roman"/>
          <w:b/>
          <w:bCs/>
          <w:color w:val="000000" w:themeColor="text1"/>
          <w:sz w:val="24"/>
          <w:szCs w:val="24"/>
        </w:rPr>
        <w:t xml:space="preserve"> OF</w:t>
      </w:r>
      <w:r w:rsidRPr="00435C5F">
        <w:rPr>
          <w:rFonts w:ascii="Times New Roman" w:hAnsi="Times New Roman" w:cs="Times New Roman"/>
          <w:b/>
          <w:bCs/>
          <w:color w:val="000000" w:themeColor="text1"/>
          <w:sz w:val="24"/>
          <w:szCs w:val="24"/>
        </w:rPr>
        <w:t xml:space="preserve"> </w:t>
      </w:r>
      <w:r w:rsidR="00A81C05" w:rsidRPr="00435C5F">
        <w:rPr>
          <w:rFonts w:ascii="Times New Roman" w:hAnsi="Times New Roman" w:cs="Times New Roman"/>
          <w:b/>
          <w:bCs/>
          <w:color w:val="000000" w:themeColor="text1"/>
          <w:sz w:val="24"/>
          <w:szCs w:val="24"/>
        </w:rPr>
        <w:t xml:space="preserve">OBE </w:t>
      </w:r>
      <w:r w:rsidRPr="00435C5F">
        <w:rPr>
          <w:rFonts w:ascii="Times New Roman" w:hAnsi="Times New Roman" w:cs="Times New Roman"/>
          <w:b/>
          <w:bCs/>
          <w:color w:val="000000" w:themeColor="text1"/>
          <w:sz w:val="24"/>
          <w:szCs w:val="24"/>
        </w:rPr>
        <w:t>WITH NEP</w:t>
      </w:r>
    </w:p>
    <w:p w14:paraId="70E1BE68" w14:textId="77777777" w:rsidR="00A30D8F" w:rsidRPr="00435C5F" w:rsidRDefault="00A30D8F" w:rsidP="00A30D8F">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The core of OBE is the precise definition of the knowledge, skills, attitudes, and values that students should demonstrate upon completion of a course, program, or degree. These outcomes are specific, measurable, and aligned with the needs of learners, the community, and the industry. </w:t>
      </w:r>
    </w:p>
    <w:p w14:paraId="0D136341" w14:textId="15559B9A" w:rsidR="00F703CA" w:rsidRPr="00435C5F" w:rsidRDefault="000C5AA8"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 </w:t>
      </w:r>
      <w:r w:rsidR="00B9043F" w:rsidRPr="00435C5F">
        <w:rPr>
          <w:rFonts w:ascii="Times New Roman" w:hAnsi="Times New Roman" w:cs="Times New Roman"/>
          <w:b/>
          <w:bCs/>
          <w:color w:val="000000" w:themeColor="text1"/>
          <w:sz w:val="24"/>
          <w:szCs w:val="24"/>
        </w:rPr>
        <w:t>Graduate attributes</w:t>
      </w:r>
    </w:p>
    <w:p w14:paraId="2637A2BF" w14:textId="09B1E8E4" w:rsidR="006F3D8A" w:rsidRPr="00435C5F" w:rsidRDefault="006F3D8A" w:rsidP="006F3D8A">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Graduate Attribute (GAs) reflect particular qualities and abilities of an individual learner including knowledge, application of knowledge, professional and life skills, attitudes and human values that are required to be acquired by graduates at the Higher Education Institutions (HEIs).</w:t>
      </w:r>
      <w:r w:rsidR="006C2185" w:rsidRPr="00435C5F">
        <w:rPr>
          <w:rFonts w:ascii="Times New Roman" w:hAnsi="Times New Roman" w:cs="Times New Roman"/>
          <w:color w:val="000000" w:themeColor="text1"/>
          <w:sz w:val="24"/>
          <w:szCs w:val="24"/>
        </w:rPr>
        <w:t xml:space="preserve"> The graduate attributes reflect both disciplinary knowledge and understanding, generic skills, including global competencies, that all students in different academic fields of study should acquire/attain and demonstrate.</w:t>
      </w:r>
    </w:p>
    <w:p w14:paraId="1AAE53C3" w14:textId="77777777" w:rsidR="006B58CD" w:rsidRDefault="006B58CD" w:rsidP="006B58CD">
      <w:pPr>
        <w:pStyle w:val="NormalWeb"/>
        <w:jc w:val="both"/>
      </w:pPr>
      <w:r>
        <w:t>Graduate attributes encompass a comprehensive set of capabilities that enhance an individual’s capacity to expand existing knowledge and skills, acquire new competencies, pursue advanced studies, excel in a chosen profession, and contribute constructively as responsible members of society. These attributes reflect the broader educational objective of preparing graduates not only for immediate employment but also for sustained personal and professional development within dynamic and complex environments.</w:t>
      </w:r>
    </w:p>
    <w:p w14:paraId="2CD01BC9" w14:textId="77777777" w:rsidR="006B58CD" w:rsidRDefault="006B58CD" w:rsidP="006B58CD">
      <w:pPr>
        <w:pStyle w:val="NormalWeb"/>
        <w:jc w:val="both"/>
      </w:pPr>
      <w:r>
        <w:t xml:space="preserve">Graduate attributes incorporate both discipline-specific and generic learning outcomes. Discipline-specific outcomes pertain to the knowledge, methodologies, and professional competencies associated with a particular field of study, situated within broader multidisciplinary, interdisciplinary, or transdisciplinary contexts. Such outcomes ensure depth of expertise and intellectual </w:t>
      </w:r>
      <w:proofErr w:type="spellStart"/>
      <w:r>
        <w:t>rigour</w:t>
      </w:r>
      <w:proofErr w:type="spellEnd"/>
      <w:r>
        <w:t xml:space="preserve"> within the chosen domain.</w:t>
      </w:r>
    </w:p>
    <w:p w14:paraId="46C6AD7C" w14:textId="77777777" w:rsidR="006B58CD" w:rsidRDefault="006B58CD" w:rsidP="006B58CD">
      <w:pPr>
        <w:pStyle w:val="NormalWeb"/>
        <w:jc w:val="both"/>
      </w:pPr>
      <w:r>
        <w:t>In parallel, generic learning outcomes represent transferable competencies that all graduates, irrespective of discipline, are expected to acquire and demonstrate. These typically include critical and analytical thinking, effective communication, ethical reasoning, digital and information literacy, teamwork, leadership, and a commitment to lifelong learning. The integration of both disciplinary and generic attributes ensures that graduates are equipped to navigate diverse professional settings and to engage meaningfully with societal challenges.</w:t>
      </w:r>
    </w:p>
    <w:p w14:paraId="5A29A699" w14:textId="702A5F46" w:rsidR="00F673DF" w:rsidRPr="00435C5F" w:rsidRDefault="000E0695" w:rsidP="00FA7E3B">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Learning outcomes that are specific to disciplinary/ interdisciplinary areas of learning</w:t>
      </w:r>
      <w:r w:rsidR="003C1DE7" w:rsidRPr="00435C5F">
        <w:rPr>
          <w:rFonts w:ascii="Times New Roman" w:hAnsi="Times New Roman" w:cs="Times New Roman"/>
          <w:b/>
          <w:bCs/>
          <w:color w:val="000000" w:themeColor="text1"/>
          <w:sz w:val="24"/>
          <w:szCs w:val="24"/>
        </w:rPr>
        <w:t>:</w:t>
      </w:r>
    </w:p>
    <w:p w14:paraId="4208CD64" w14:textId="3BDAF65A" w:rsidR="004C6CB9" w:rsidRPr="00435C5F" w:rsidRDefault="004C6CB9"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Comprehensive knowledge and coherent understanding of the chosen</w:t>
      </w:r>
      <w:r w:rsidR="007A04EB"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areas of study.</w:t>
      </w:r>
    </w:p>
    <w:p w14:paraId="5ED1B1D6" w14:textId="5BFED4F1" w:rsidR="004C6CB9" w:rsidRPr="00435C5F" w:rsidRDefault="004C6CB9"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Practical, professional, and procedural knowledge required for carrying out professional</w:t>
      </w:r>
      <w:r w:rsidR="00E87F95"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or highly skilled work/tasks related to the chosen field(s) of learning</w:t>
      </w:r>
      <w:r w:rsidR="007A04EB" w:rsidRPr="00435C5F">
        <w:rPr>
          <w:rFonts w:ascii="Times New Roman" w:hAnsi="Times New Roman" w:cs="Times New Roman"/>
          <w:color w:val="000000" w:themeColor="text1"/>
          <w:sz w:val="24"/>
          <w:szCs w:val="24"/>
        </w:rPr>
        <w:t>.</w:t>
      </w:r>
    </w:p>
    <w:p w14:paraId="2DA059ED" w14:textId="127A34CE" w:rsidR="004C6CB9" w:rsidRPr="00435C5F" w:rsidRDefault="002F4893"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Skills </w:t>
      </w:r>
      <w:r w:rsidR="004C6CB9" w:rsidRPr="00435C5F">
        <w:rPr>
          <w:rFonts w:ascii="Times New Roman" w:hAnsi="Times New Roman" w:cs="Times New Roman"/>
          <w:color w:val="000000" w:themeColor="text1"/>
          <w:sz w:val="24"/>
          <w:szCs w:val="24"/>
        </w:rPr>
        <w:t>in areas related to specialization</w:t>
      </w:r>
      <w:r w:rsidR="007A04EB" w:rsidRPr="00435C5F">
        <w:rPr>
          <w:rFonts w:ascii="Times New Roman" w:hAnsi="Times New Roman" w:cs="Times New Roman"/>
          <w:color w:val="000000" w:themeColor="text1"/>
          <w:sz w:val="24"/>
          <w:szCs w:val="24"/>
        </w:rPr>
        <w:t>.</w:t>
      </w:r>
    </w:p>
    <w:p w14:paraId="03FC90DB" w14:textId="7668BE52" w:rsidR="000E0695" w:rsidRPr="00435C5F" w:rsidRDefault="002F4893"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Capacity </w:t>
      </w:r>
      <w:r w:rsidR="004C6CB9" w:rsidRPr="00435C5F">
        <w:rPr>
          <w:rFonts w:ascii="Times New Roman" w:hAnsi="Times New Roman" w:cs="Times New Roman"/>
          <w:color w:val="000000" w:themeColor="text1"/>
          <w:sz w:val="24"/>
          <w:szCs w:val="24"/>
        </w:rPr>
        <w:t>to extrapolate from what has been learned, translate concepts to real-life situations</w:t>
      </w:r>
      <w:r w:rsidR="00E87F95" w:rsidRPr="00435C5F">
        <w:rPr>
          <w:rFonts w:ascii="Times New Roman" w:hAnsi="Times New Roman" w:cs="Times New Roman"/>
          <w:color w:val="000000" w:themeColor="text1"/>
          <w:sz w:val="24"/>
          <w:szCs w:val="24"/>
        </w:rPr>
        <w:t xml:space="preserve"> </w:t>
      </w:r>
      <w:r w:rsidR="004C6CB9" w:rsidRPr="00435C5F">
        <w:rPr>
          <w:rFonts w:ascii="Times New Roman" w:hAnsi="Times New Roman" w:cs="Times New Roman"/>
          <w:color w:val="000000" w:themeColor="text1"/>
          <w:sz w:val="24"/>
          <w:szCs w:val="24"/>
        </w:rPr>
        <w:t>and apply acquired competencies in new/unfamiliar contexts</w:t>
      </w:r>
      <w:r w:rsidR="00F673DF" w:rsidRPr="00435C5F">
        <w:rPr>
          <w:rFonts w:ascii="Times New Roman" w:hAnsi="Times New Roman" w:cs="Times New Roman"/>
          <w:color w:val="000000" w:themeColor="text1"/>
          <w:sz w:val="24"/>
          <w:szCs w:val="24"/>
        </w:rPr>
        <w:t>.</w:t>
      </w:r>
    </w:p>
    <w:p w14:paraId="002956C8" w14:textId="4CFEF64E" w:rsidR="0005440D" w:rsidRPr="00435C5F" w:rsidRDefault="005E17C7"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Generic learning Outcomes</w:t>
      </w:r>
      <w:r w:rsidR="00765E9A" w:rsidRPr="00435C5F">
        <w:rPr>
          <w:rFonts w:ascii="Times New Roman" w:hAnsi="Times New Roman" w:cs="Times New Roman"/>
          <w:b/>
          <w:bCs/>
          <w:color w:val="000000" w:themeColor="text1"/>
          <w:sz w:val="24"/>
          <w:szCs w:val="24"/>
        </w:rPr>
        <w:t>:</w:t>
      </w:r>
    </w:p>
    <w:p w14:paraId="1B4F8B95" w14:textId="76614672" w:rsidR="0005440D" w:rsidRPr="00435C5F" w:rsidRDefault="005E17C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Complex problem-</w:t>
      </w:r>
      <w:r w:rsidR="00022922" w:rsidRPr="00435C5F">
        <w:rPr>
          <w:rFonts w:ascii="Times New Roman" w:hAnsi="Times New Roman" w:cs="Times New Roman"/>
          <w:color w:val="000000" w:themeColor="text1"/>
          <w:sz w:val="24"/>
          <w:szCs w:val="24"/>
        </w:rPr>
        <w:t>solving</w:t>
      </w:r>
    </w:p>
    <w:p w14:paraId="5AED8F54" w14:textId="0CD86CEB"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Critical thinking</w:t>
      </w:r>
    </w:p>
    <w:p w14:paraId="7968D4FD" w14:textId="65D71D41"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Creativity</w:t>
      </w:r>
    </w:p>
    <w:p w14:paraId="731F174C" w14:textId="088A3510"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Communication Skills</w:t>
      </w:r>
    </w:p>
    <w:p w14:paraId="7DC6FAC3" w14:textId="39225040"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Analytical reasoning/thinking</w:t>
      </w:r>
    </w:p>
    <w:p w14:paraId="389D6563" w14:textId="746D6BE2"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Research-related skills</w:t>
      </w:r>
    </w:p>
    <w:p w14:paraId="53734E6A" w14:textId="24D0A5A1"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Coordinating/collaborating with others</w:t>
      </w:r>
    </w:p>
    <w:p w14:paraId="38C9ABEA" w14:textId="736ED3F2"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Leadership readiness/qualities</w:t>
      </w:r>
    </w:p>
    <w:p w14:paraId="2AC1613D" w14:textId="7DC5EF89"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Learning how to learn skills</w:t>
      </w:r>
      <w:r w:rsidR="00C26E66" w:rsidRPr="00435C5F">
        <w:rPr>
          <w:rFonts w:ascii="Times New Roman" w:hAnsi="Times New Roman" w:cs="Times New Roman"/>
          <w:color w:val="000000" w:themeColor="text1"/>
          <w:sz w:val="24"/>
          <w:szCs w:val="24"/>
        </w:rPr>
        <w:t xml:space="preserve"> </w:t>
      </w:r>
    </w:p>
    <w:p w14:paraId="759AE3AD" w14:textId="2D834817"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Digital and technological skills</w:t>
      </w:r>
    </w:p>
    <w:p w14:paraId="0F2FDF86" w14:textId="6B4DAB2B"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Multicultural competence and inclusive spirit</w:t>
      </w:r>
    </w:p>
    <w:p w14:paraId="2CC3F737" w14:textId="72EDDF1F"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Value inculcation</w:t>
      </w:r>
    </w:p>
    <w:p w14:paraId="27F85E6E" w14:textId="0B18BC6F" w:rsidR="00C26E66" w:rsidRPr="00435C5F" w:rsidRDefault="00CC4671"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Autonomy</w:t>
      </w:r>
      <w:r w:rsidR="00C26E66" w:rsidRPr="00435C5F">
        <w:rPr>
          <w:rFonts w:ascii="Times New Roman" w:hAnsi="Times New Roman" w:cs="Times New Roman"/>
          <w:color w:val="000000" w:themeColor="text1"/>
          <w:sz w:val="24"/>
          <w:szCs w:val="24"/>
        </w:rPr>
        <w:t>, responsibility, and accountability</w:t>
      </w:r>
    </w:p>
    <w:p w14:paraId="57C4D021" w14:textId="4F01A8C5" w:rsidR="00C26E66"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Environmental awareness and action</w:t>
      </w:r>
    </w:p>
    <w:p w14:paraId="5655FC9D" w14:textId="7B33F23C" w:rsidR="00C26E66"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Community engagement and service</w:t>
      </w:r>
    </w:p>
    <w:p w14:paraId="3DAA3AC9" w14:textId="0DB45B1F" w:rsidR="00F52D7D"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Empathy</w:t>
      </w:r>
    </w:p>
    <w:p w14:paraId="68B98417" w14:textId="43AC2736" w:rsidR="002467C4" w:rsidRPr="00435C5F" w:rsidRDefault="000C5AA8"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B. </w:t>
      </w:r>
      <w:r w:rsidR="006A4AB1" w:rsidRPr="00435C5F">
        <w:rPr>
          <w:rFonts w:ascii="Times New Roman" w:hAnsi="Times New Roman" w:cs="Times New Roman"/>
          <w:b/>
          <w:bCs/>
          <w:color w:val="000000" w:themeColor="text1"/>
          <w:sz w:val="24"/>
          <w:szCs w:val="24"/>
        </w:rPr>
        <w:t xml:space="preserve">Development of Learning </w:t>
      </w:r>
      <w:r w:rsidRPr="00435C5F">
        <w:rPr>
          <w:rFonts w:ascii="Times New Roman" w:hAnsi="Times New Roman" w:cs="Times New Roman"/>
          <w:b/>
          <w:bCs/>
          <w:color w:val="000000" w:themeColor="text1"/>
          <w:sz w:val="24"/>
          <w:szCs w:val="24"/>
        </w:rPr>
        <w:t>Outcomes</w:t>
      </w:r>
      <w:r w:rsidR="006A4AB1" w:rsidRPr="00435C5F">
        <w:rPr>
          <w:rFonts w:ascii="Times New Roman" w:hAnsi="Times New Roman" w:cs="Times New Roman"/>
          <w:b/>
          <w:bCs/>
          <w:color w:val="000000" w:themeColor="text1"/>
          <w:sz w:val="24"/>
          <w:szCs w:val="24"/>
        </w:rPr>
        <w:t xml:space="preserve"> </w:t>
      </w:r>
    </w:p>
    <w:p w14:paraId="1CCDD49B" w14:textId="77777777" w:rsidR="00186C3E" w:rsidRDefault="00C57F02" w:rsidP="00186C3E">
      <w:pPr>
        <w:spacing w:after="120" w:line="360" w:lineRule="auto"/>
        <w:jc w:val="both"/>
      </w:pPr>
      <w:r w:rsidRPr="00435C5F">
        <w:rPr>
          <w:rFonts w:ascii="Times New Roman" w:hAnsi="Times New Roman" w:cs="Times New Roman"/>
          <w:color w:val="000000" w:themeColor="text1"/>
          <w:sz w:val="24"/>
          <w:szCs w:val="24"/>
        </w:rPr>
        <w:t>Outcomes are the learning results that the students demonstrate at the end of their learning</w:t>
      </w:r>
      <w:r w:rsidR="003F7009"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experiences. </w:t>
      </w:r>
      <w:r w:rsidR="00ED58CA">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reflect</w:t>
      </w:r>
      <w:r w:rsidR="00ED58CA">
        <w:rPr>
          <w:rFonts w:ascii="Times New Roman" w:hAnsi="Times New Roman" w:cs="Times New Roman"/>
          <w:color w:val="000000" w:themeColor="text1"/>
          <w:sz w:val="24"/>
          <w:szCs w:val="24"/>
        </w:rPr>
        <w:t>s</w:t>
      </w:r>
      <w:r w:rsidRPr="00435C5F">
        <w:rPr>
          <w:rFonts w:ascii="Times New Roman" w:hAnsi="Times New Roman" w:cs="Times New Roman"/>
          <w:color w:val="000000" w:themeColor="text1"/>
          <w:sz w:val="24"/>
          <w:szCs w:val="24"/>
        </w:rPr>
        <w:t xml:space="preserve"> what students can actually do with what they know and have learned as part of their programme of study. Outcomes include knowledge, skills and attitudes attained after </w:t>
      </w:r>
      <w:r w:rsidR="001871C1" w:rsidRPr="00435C5F">
        <w:rPr>
          <w:rFonts w:ascii="Times New Roman" w:hAnsi="Times New Roman" w:cs="Times New Roman"/>
          <w:color w:val="000000" w:themeColor="text1"/>
          <w:sz w:val="24"/>
          <w:szCs w:val="24"/>
        </w:rPr>
        <w:t>the</w:t>
      </w:r>
      <w:r w:rsidRPr="00435C5F">
        <w:rPr>
          <w:rFonts w:ascii="Times New Roman" w:hAnsi="Times New Roman" w:cs="Times New Roman"/>
          <w:color w:val="000000" w:themeColor="text1"/>
          <w:sz w:val="24"/>
          <w:szCs w:val="24"/>
        </w:rPr>
        <w:t xml:space="preserve"> graduation. In OBE, the outcomes for </w:t>
      </w:r>
      <w:r w:rsidR="003F7009" w:rsidRPr="00435C5F">
        <w:rPr>
          <w:rFonts w:ascii="Times New Roman" w:hAnsi="Times New Roman" w:cs="Times New Roman"/>
          <w:color w:val="000000" w:themeColor="text1"/>
          <w:sz w:val="24"/>
          <w:szCs w:val="24"/>
        </w:rPr>
        <w:t>higher education programmes</w:t>
      </w:r>
      <w:r w:rsidRPr="00435C5F">
        <w:rPr>
          <w:rFonts w:ascii="Times New Roman" w:hAnsi="Times New Roman" w:cs="Times New Roman"/>
          <w:color w:val="000000" w:themeColor="text1"/>
          <w:sz w:val="24"/>
          <w:szCs w:val="24"/>
        </w:rPr>
        <w:t xml:space="preserve"> are defined at three levels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as Programme Outcomes (POs), Programme Specific Outcomes (PSOs) and Course Outcomes (COs).</w:t>
      </w:r>
      <w:r w:rsidR="00186C3E" w:rsidRPr="00186C3E">
        <w:t xml:space="preserve"> </w:t>
      </w:r>
    </w:p>
    <w:p w14:paraId="222839C6" w14:textId="6CAF5146" w:rsidR="00186C3E" w:rsidRP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The integration of OBE with NEP 2020 enables the design of flexible, multidisciplinary, and competency-based curricula. Program Outcomes (POs) are derived from NEP 2020 graduate attributes, including critical thinking, ethical reasoning, communication skills, and lifelong learning.</w:t>
      </w:r>
    </w:p>
    <w:p w14:paraId="52411D8B" w14:textId="77777777" w:rsidR="00186C3E" w:rsidRP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lastRenderedPageBreak/>
        <w:t>Course Outcomes (COs) are mapped to POs using structured outcome matrices, ensuring coherence across disciplines. Modular and credit-based structures support multiple entry and exit options, with outcome equivalence ensuring academic continuity. Vocational education, internships, and experiential learning components are incorporated as outcome-aligned modules.</w:t>
      </w:r>
    </w:p>
    <w:p w14:paraId="4418935A" w14:textId="3FDDF97C" w:rsidR="00C57F02"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The inclusion of Indian Knowledge Systems and global perspectives is operationalized through specific learning outcomes, ensuring cultural relevance and global competence.</w:t>
      </w:r>
    </w:p>
    <w:p w14:paraId="15A16AEA" w14:textId="4BFA8834" w:rsidR="00A56469" w:rsidRPr="00435C5F" w:rsidRDefault="00B9043F" w:rsidP="009C3A5C">
      <w:pPr>
        <w:pStyle w:val="ListParagraph"/>
        <w:numPr>
          <w:ilvl w:val="0"/>
          <w:numId w:val="24"/>
        </w:numPr>
        <w:spacing w:after="120" w:line="360" w:lineRule="auto"/>
        <w:ind w:left="426" w:hanging="426"/>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Programme Outcome:</w:t>
      </w:r>
    </w:p>
    <w:p w14:paraId="1FF34F85" w14:textId="48EE0E3D" w:rsidR="006B58CD" w:rsidRDefault="006B58CD" w:rsidP="006B58CD">
      <w:pPr>
        <w:pStyle w:val="NormalWeb"/>
        <w:jc w:val="both"/>
      </w:pPr>
      <w:proofErr w:type="spellStart"/>
      <w:r>
        <w:t>Programme</w:t>
      </w:r>
      <w:proofErr w:type="spellEnd"/>
      <w:r>
        <w:t xml:space="preserve"> outcomes comprise both subject-specific competencies and generic skills, including transferable global capabilities, which students enrolled in a particular </w:t>
      </w:r>
      <w:proofErr w:type="spellStart"/>
      <w:r>
        <w:t>programme</w:t>
      </w:r>
      <w:proofErr w:type="spellEnd"/>
      <w:r>
        <w:t xml:space="preserve"> of study are expected to demonstrate upon successful completion for the award of a Certificate, Diploma, or Degree qualification. These outcomes articulate the measurable knowledge, skills, and professional attributes that define the academic standards and expectations of the </w:t>
      </w:r>
      <w:proofErr w:type="spellStart"/>
      <w:r>
        <w:t>programme</w:t>
      </w:r>
      <w:proofErr w:type="spellEnd"/>
      <w:r>
        <w:t>.</w:t>
      </w:r>
      <w:r>
        <w:t xml:space="preserve"> </w:t>
      </w:r>
      <w:r>
        <w:t xml:space="preserve">In addition to disciplinary expertise, </w:t>
      </w:r>
      <w:proofErr w:type="spellStart"/>
      <w:r>
        <w:t>programme</w:t>
      </w:r>
      <w:proofErr w:type="spellEnd"/>
      <w:r>
        <w:t xml:space="preserve"> outcomes </w:t>
      </w:r>
      <w:proofErr w:type="spellStart"/>
      <w:r>
        <w:t>emphasise</w:t>
      </w:r>
      <w:proofErr w:type="spellEnd"/>
      <w:r>
        <w:t xml:space="preserve"> the development of broader competencies that prepare graduates for advanced study, meaningful employment, and responsible citizenship. Such competencies may include critical inquiry, communication proficiency, ethical awareness, collaborative abilities, and adaptability within diverse and international contexts.</w:t>
      </w:r>
      <w:r>
        <w:t xml:space="preserve"> </w:t>
      </w:r>
      <w:r>
        <w:t xml:space="preserve">By clearly specifying these outcomes, higher education institutions can promote consistency and comparability of academic standards and learning levels across colleges and universities. </w:t>
      </w:r>
      <w:proofErr w:type="spellStart"/>
      <w:r>
        <w:t>Programme</w:t>
      </w:r>
      <w:proofErr w:type="spellEnd"/>
      <w:r>
        <w:t xml:space="preserve"> outcomes thus provide a comprehensive representation of the expected level of graduate competence within a given field of study. Furthermore, a </w:t>
      </w:r>
      <w:proofErr w:type="spellStart"/>
      <w:r>
        <w:t>programme</w:t>
      </w:r>
      <w:proofErr w:type="spellEnd"/>
      <w:r>
        <w:t xml:space="preserve"> of study may be structured as monodisciplinary, multidisciplinary, or interdisciplinary in nature, reflecting the evolving complexity of knowledge systems and the need for integrative approaches to learning.</w:t>
      </w:r>
    </w:p>
    <w:p w14:paraId="3A9CEBD3" w14:textId="020D1846" w:rsidR="003E57EC" w:rsidRPr="00435C5F" w:rsidRDefault="009C3A5C" w:rsidP="009C3A5C">
      <w:pPr>
        <w:pStyle w:val="ListParagraph"/>
        <w:numPr>
          <w:ilvl w:val="0"/>
          <w:numId w:val="24"/>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Programme Specific Outcomes:</w:t>
      </w:r>
    </w:p>
    <w:p w14:paraId="757FA021" w14:textId="169503AC" w:rsidR="003E57EC" w:rsidRPr="00435C5F" w:rsidRDefault="003E57EC"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Programme Specific Outcomes (PSOs) are statements that describe what the graduates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of a specific academic programme should be able to do. These are Programme Outcomes (POs)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defined in specific to the discipline of study.</w:t>
      </w:r>
    </w:p>
    <w:p w14:paraId="731947B8" w14:textId="6B9AF98C" w:rsidR="003E57EC" w:rsidRPr="00435C5F" w:rsidRDefault="003E57EC" w:rsidP="009C3A5C">
      <w:pPr>
        <w:pStyle w:val="ListParagraph"/>
        <w:numPr>
          <w:ilvl w:val="0"/>
          <w:numId w:val="24"/>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Course-level outcomes</w:t>
      </w:r>
    </w:p>
    <w:p w14:paraId="38D77940" w14:textId="77777777" w:rsidR="006B58CD" w:rsidRDefault="006B58CD" w:rsidP="006B58CD">
      <w:pPr>
        <w:pStyle w:val="NormalWeb"/>
      </w:pPr>
      <w:r>
        <w:t xml:space="preserve">Course-level outcomes are systematically aligned with the overarching </w:t>
      </w:r>
      <w:proofErr w:type="spellStart"/>
      <w:r>
        <w:t>programme</w:t>
      </w:r>
      <w:proofErr w:type="spellEnd"/>
      <w:r>
        <w:t xml:space="preserve"> outcomes and represent the specific knowledge, skills, and competencies that students are expected to acquire within an individual course of study. The successful attainment of course-level outcomes </w:t>
      </w:r>
      <w:proofErr w:type="gramStart"/>
      <w:r>
        <w:t>contributes</w:t>
      </w:r>
      <w:proofErr w:type="gramEnd"/>
      <w:r>
        <w:t xml:space="preserve"> directly to the fulfilment of the broader </w:t>
      </w:r>
      <w:proofErr w:type="spellStart"/>
      <w:r>
        <w:t>programme</w:t>
      </w:r>
      <w:proofErr w:type="spellEnd"/>
      <w:r>
        <w:t xml:space="preserve"> outcomes, forming a structured pathway from discrete learning experiences to holistic graduate competence.</w:t>
      </w:r>
    </w:p>
    <w:p w14:paraId="3D5369E9" w14:textId="77777777" w:rsidR="006B58CD" w:rsidRDefault="006B58CD" w:rsidP="006B58CD">
      <w:pPr>
        <w:pStyle w:val="NormalWeb"/>
      </w:pPr>
      <w:r>
        <w:t xml:space="preserve">At the course level, each course may correspond to a subset of graduate attributes rather than the full spectrum, as the comprehensive development of these attributes occurs cumulatively across the entirety of the student’s academic </w:t>
      </w:r>
      <w:proofErr w:type="spellStart"/>
      <w:r>
        <w:t>programme</w:t>
      </w:r>
      <w:proofErr w:type="spellEnd"/>
      <w:r>
        <w:t>. To facilitate transparency and curricular coherence, a course–</w:t>
      </w:r>
      <w:proofErr w:type="spellStart"/>
      <w:r>
        <w:t>programme</w:t>
      </w:r>
      <w:proofErr w:type="spellEnd"/>
      <w:r>
        <w:t xml:space="preserve"> mapping framework is typically employed. This </w:t>
      </w:r>
      <w:r>
        <w:lastRenderedPageBreak/>
        <w:t xml:space="preserve">course map illustrates the explicit linkages between individual course learning outcomes and the associated </w:t>
      </w:r>
      <w:proofErr w:type="spellStart"/>
      <w:r>
        <w:t>programme</w:t>
      </w:r>
      <w:proofErr w:type="spellEnd"/>
      <w:r>
        <w:t xml:space="preserve"> outcomes, thereby enabling educators and institutions to ensure constructive alignment and to monitor the progression of student learning effectively over the duration of the </w:t>
      </w:r>
      <w:proofErr w:type="spellStart"/>
      <w:r>
        <w:t>programme</w:t>
      </w:r>
      <w:proofErr w:type="spellEnd"/>
      <w:r>
        <w:t>.</w:t>
      </w:r>
    </w:p>
    <w:p w14:paraId="6D5D0B55" w14:textId="1A2522FC" w:rsidR="00B9043F" w:rsidRPr="00435C5F" w:rsidRDefault="009C3A5C"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C. Curriculum and Outcome </w:t>
      </w:r>
      <w:r w:rsidR="005F17F1" w:rsidRPr="00435C5F">
        <w:rPr>
          <w:rFonts w:ascii="Times New Roman" w:hAnsi="Times New Roman" w:cs="Times New Roman"/>
          <w:b/>
          <w:bCs/>
          <w:color w:val="000000" w:themeColor="text1"/>
          <w:sz w:val="24"/>
          <w:szCs w:val="24"/>
        </w:rPr>
        <w:t>Mapping</w:t>
      </w:r>
    </w:p>
    <w:p w14:paraId="0CA7C35D" w14:textId="39EE2D72" w:rsidR="008D3A16" w:rsidRPr="00435C5F" w:rsidRDefault="00846F12"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Mapping is a tool for seeing relationships between different aspects of the institution based on learning outcomes.</w:t>
      </w:r>
      <w:r w:rsidR="00296AB3" w:rsidRPr="00435C5F">
        <w:rPr>
          <w:rFonts w:ascii="Times New Roman" w:hAnsi="Times New Roman" w:cs="Times New Roman"/>
          <w:color w:val="000000" w:themeColor="text1"/>
          <w:sz w:val="24"/>
          <w:szCs w:val="24"/>
        </w:rPr>
        <w:t xml:space="preserve"> </w:t>
      </w:r>
      <w:r w:rsidR="00037FFA">
        <w:rPr>
          <w:rFonts w:ascii="Times New Roman" w:hAnsi="Times New Roman" w:cs="Times New Roman"/>
          <w:color w:val="000000" w:themeColor="text1"/>
          <w:sz w:val="24"/>
          <w:szCs w:val="24"/>
        </w:rPr>
        <w:t xml:space="preserve">It is </w:t>
      </w:r>
      <w:r w:rsidR="004062C4">
        <w:rPr>
          <w:rFonts w:ascii="Times New Roman" w:hAnsi="Times New Roman" w:cs="Times New Roman"/>
          <w:color w:val="000000" w:themeColor="text1"/>
          <w:sz w:val="24"/>
          <w:szCs w:val="24"/>
        </w:rPr>
        <w:t>a v</w:t>
      </w:r>
      <w:r w:rsidR="00037FFA" w:rsidRPr="00435C5F">
        <w:rPr>
          <w:rFonts w:ascii="Times New Roman" w:hAnsi="Times New Roman" w:cs="Times New Roman"/>
          <w:color w:val="000000" w:themeColor="text1"/>
          <w:sz w:val="24"/>
          <w:szCs w:val="24"/>
        </w:rPr>
        <w:t xml:space="preserve">isual approach that </w:t>
      </w:r>
      <w:proofErr w:type="spellStart"/>
      <w:r w:rsidR="00037FFA" w:rsidRPr="00435C5F">
        <w:rPr>
          <w:rFonts w:ascii="Times New Roman" w:hAnsi="Times New Roman" w:cs="Times New Roman"/>
          <w:color w:val="000000" w:themeColor="text1"/>
          <w:sz w:val="24"/>
          <w:szCs w:val="24"/>
        </w:rPr>
        <w:t>analyzes</w:t>
      </w:r>
      <w:proofErr w:type="spellEnd"/>
      <w:r w:rsidR="00037FFA" w:rsidRPr="00435C5F">
        <w:rPr>
          <w:rFonts w:ascii="Times New Roman" w:hAnsi="Times New Roman" w:cs="Times New Roman"/>
          <w:color w:val="000000" w:themeColor="text1"/>
          <w:sz w:val="24"/>
          <w:szCs w:val="24"/>
        </w:rPr>
        <w:t xml:space="preserve"> the underlying framework of a program. </w:t>
      </w:r>
      <w:r w:rsidR="008D3A16" w:rsidRPr="00435C5F">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is the process of representing, preferably in matrix form, the correlation among the parameters.</w:t>
      </w:r>
      <w:r w:rsidR="00296AB3" w:rsidRPr="00435C5F">
        <w:rPr>
          <w:rFonts w:ascii="Times New Roman" w:hAnsi="Times New Roman" w:cs="Times New Roman"/>
          <w:color w:val="000000" w:themeColor="text1"/>
          <w:sz w:val="24"/>
          <w:szCs w:val="24"/>
        </w:rPr>
        <w:t xml:space="preserve"> </w:t>
      </w:r>
      <w:r w:rsidR="004062C4">
        <w:rPr>
          <w:rFonts w:ascii="Times New Roman" w:hAnsi="Times New Roman" w:cs="Times New Roman"/>
          <w:color w:val="000000" w:themeColor="text1"/>
          <w:sz w:val="24"/>
          <w:szCs w:val="24"/>
        </w:rPr>
        <w:t xml:space="preserve"> </w:t>
      </w:r>
    </w:p>
    <w:p w14:paraId="32A78B5A" w14:textId="11633234" w:rsidR="008D3A16" w:rsidRPr="00435C5F" w:rsidRDefault="008D3A16"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1. Curriculum Mapping:</w:t>
      </w:r>
    </w:p>
    <w:p w14:paraId="4D7893E5" w14:textId="4D4A6D1F" w:rsidR="005F17F1" w:rsidRPr="00435C5F" w:rsidRDefault="005D5CDC"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Curriculum mapping provides a means to examine the extent to which these outcomes are being addressed and assessed in the curriculum.</w:t>
      </w:r>
      <w:r w:rsidR="00D8483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 xml:space="preserve">In NEP, </w:t>
      </w:r>
      <w:r w:rsidR="00D84833" w:rsidRPr="00435C5F">
        <w:rPr>
          <w:rFonts w:ascii="Times New Roman" w:hAnsi="Times New Roman" w:cs="Times New Roman"/>
          <w:color w:val="000000" w:themeColor="text1"/>
          <w:sz w:val="24"/>
          <w:szCs w:val="24"/>
        </w:rPr>
        <w:t>the</w:t>
      </w:r>
      <w:r w:rsidR="005F17F1" w:rsidRPr="00435C5F">
        <w:rPr>
          <w:rFonts w:ascii="Times New Roman" w:hAnsi="Times New Roman" w:cs="Times New Roman"/>
          <w:color w:val="000000" w:themeColor="text1"/>
          <w:sz w:val="24"/>
          <w:szCs w:val="24"/>
        </w:rPr>
        <w:t xml:space="preserve"> curriculum consists of major stream courses, minor stream courses and courses from other disciplines, language courses, skill courses, and a set of courses on Environmental</w:t>
      </w:r>
      <w:r w:rsidR="00D8483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education, understanding India, Digital and technological solutions, Health &amp; Wellness,</w:t>
      </w:r>
      <w:r w:rsidR="00296AB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Yoga education, and sports and fitness.</w:t>
      </w:r>
    </w:p>
    <w:p w14:paraId="054EB54D" w14:textId="61817C92" w:rsidR="00B9043F" w:rsidRPr="00435C5F" w:rsidRDefault="002332B4"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Building Curriculum Map</w:t>
      </w:r>
      <w:r w:rsidR="00D84833" w:rsidRPr="00435C5F">
        <w:rPr>
          <w:rFonts w:ascii="Times New Roman" w:hAnsi="Times New Roman" w:cs="Times New Roman"/>
          <w:b/>
          <w:bCs/>
          <w:color w:val="000000" w:themeColor="text1"/>
          <w:sz w:val="24"/>
          <w:szCs w:val="24"/>
        </w:rPr>
        <w:t>:</w:t>
      </w:r>
    </w:p>
    <w:p w14:paraId="5B4DCBA2" w14:textId="6F5BC5BC" w:rsidR="00B9043F" w:rsidRPr="00435C5F" w:rsidRDefault="0063258A" w:rsidP="00AE127B">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N</w:t>
      </w:r>
      <w:r w:rsidR="00B9622A" w:rsidRPr="00435C5F">
        <w:rPr>
          <w:rFonts w:ascii="Times New Roman" w:hAnsi="Times New Roman" w:cs="Times New Roman"/>
          <w:color w:val="000000" w:themeColor="text1"/>
          <w:sz w:val="24"/>
          <w:szCs w:val="24"/>
        </w:rPr>
        <w:t xml:space="preserve">eed to </w:t>
      </w:r>
      <w:r w:rsidR="00C73C53" w:rsidRPr="00435C5F">
        <w:rPr>
          <w:rFonts w:ascii="Times New Roman" w:hAnsi="Times New Roman" w:cs="Times New Roman"/>
          <w:color w:val="000000" w:themeColor="text1"/>
          <w:sz w:val="24"/>
          <w:szCs w:val="24"/>
        </w:rPr>
        <w:t>create map with</w:t>
      </w:r>
      <w:r w:rsidR="00B9622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the </w:t>
      </w:r>
      <w:r w:rsidR="00D250AD" w:rsidRPr="00435C5F">
        <w:rPr>
          <w:rFonts w:ascii="Times New Roman" w:hAnsi="Times New Roman" w:cs="Times New Roman"/>
          <w:color w:val="000000" w:themeColor="text1"/>
          <w:sz w:val="24"/>
          <w:szCs w:val="24"/>
        </w:rPr>
        <w:t xml:space="preserve">Disciplinary / interdisciplinary major, Disciplinary / interdisciplinary minors, Multidisciplinary Ability Enhancement Courses (AEC), Vocational Education and Training, Skills Enhancement Courses (SEC), Value-Added Courses (VAC), Summer Internship /Apprenticeship, Research Project / Dissertation course </w:t>
      </w:r>
      <w:r w:rsidR="00B9622A" w:rsidRPr="00435C5F">
        <w:rPr>
          <w:rFonts w:ascii="Times New Roman" w:hAnsi="Times New Roman" w:cs="Times New Roman"/>
          <w:color w:val="000000" w:themeColor="text1"/>
          <w:sz w:val="24"/>
          <w:szCs w:val="24"/>
        </w:rPr>
        <w:t xml:space="preserve">outcomes with the </w:t>
      </w:r>
      <w:r w:rsidRPr="00435C5F">
        <w:rPr>
          <w:rFonts w:ascii="Times New Roman" w:hAnsi="Times New Roman" w:cs="Times New Roman"/>
          <w:color w:val="000000" w:themeColor="text1"/>
          <w:sz w:val="24"/>
          <w:szCs w:val="24"/>
        </w:rPr>
        <w:t xml:space="preserve">defined </w:t>
      </w:r>
      <w:r w:rsidR="00B9622A" w:rsidRPr="00435C5F">
        <w:rPr>
          <w:rFonts w:ascii="Times New Roman" w:hAnsi="Times New Roman" w:cs="Times New Roman"/>
          <w:color w:val="000000" w:themeColor="text1"/>
          <w:sz w:val="24"/>
          <w:szCs w:val="24"/>
        </w:rPr>
        <w:t>programme outcomes</w:t>
      </w:r>
      <w:r w:rsidR="00A818A4" w:rsidRPr="00435C5F">
        <w:rPr>
          <w:rFonts w:ascii="Times New Roman" w:hAnsi="Times New Roman" w:cs="Times New Roman"/>
          <w:color w:val="000000" w:themeColor="text1"/>
          <w:sz w:val="24"/>
          <w:szCs w:val="24"/>
        </w:rPr>
        <w:t>.</w:t>
      </w:r>
    </w:p>
    <w:p w14:paraId="07C498DA" w14:textId="3E757C83" w:rsidR="00287EB8" w:rsidRPr="00435C5F" w:rsidRDefault="009C5D03" w:rsidP="00520968">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w:t>
      </w:r>
      <w:r w:rsidR="0046092D" w:rsidRPr="00435C5F">
        <w:rPr>
          <w:rFonts w:ascii="Times New Roman" w:hAnsi="Times New Roman" w:cs="Times New Roman"/>
          <w:color w:val="000000" w:themeColor="text1"/>
          <w:sz w:val="24"/>
          <w:szCs w:val="24"/>
        </w:rPr>
        <w:t xml:space="preserve">he teaching and assessment strategies </w:t>
      </w:r>
      <w:r w:rsidRPr="00435C5F">
        <w:rPr>
          <w:rFonts w:ascii="Times New Roman" w:hAnsi="Times New Roman" w:cs="Times New Roman"/>
          <w:color w:val="000000" w:themeColor="text1"/>
          <w:sz w:val="24"/>
          <w:szCs w:val="24"/>
        </w:rPr>
        <w:t>also</w:t>
      </w:r>
      <w:r w:rsidR="0046092D"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mapped</w:t>
      </w:r>
      <w:r w:rsidR="00C73C53" w:rsidRPr="00435C5F">
        <w:rPr>
          <w:rFonts w:ascii="Times New Roman" w:hAnsi="Times New Roman" w:cs="Times New Roman"/>
          <w:color w:val="000000" w:themeColor="text1"/>
          <w:sz w:val="24"/>
          <w:szCs w:val="24"/>
        </w:rPr>
        <w:t xml:space="preserve"> with </w:t>
      </w:r>
      <w:r w:rsidR="000605EB" w:rsidRPr="00435C5F">
        <w:rPr>
          <w:rFonts w:ascii="Times New Roman" w:hAnsi="Times New Roman" w:cs="Times New Roman"/>
          <w:color w:val="000000" w:themeColor="text1"/>
          <w:sz w:val="24"/>
          <w:szCs w:val="24"/>
        </w:rPr>
        <w:t xml:space="preserve">programme </w:t>
      </w:r>
      <w:r w:rsidRPr="00435C5F">
        <w:rPr>
          <w:rFonts w:ascii="Times New Roman" w:hAnsi="Times New Roman" w:cs="Times New Roman"/>
          <w:color w:val="000000" w:themeColor="text1"/>
          <w:sz w:val="24"/>
          <w:szCs w:val="24"/>
        </w:rPr>
        <w:t>outcome.</w:t>
      </w:r>
    </w:p>
    <w:p w14:paraId="1BF05A5A" w14:textId="6C830D22" w:rsidR="00B400BC" w:rsidRPr="00435C5F" w:rsidRDefault="009C5D03" w:rsidP="00D250AD">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w:t>
      </w:r>
      <w:r w:rsidR="00DF6CA8" w:rsidRPr="00435C5F">
        <w:rPr>
          <w:rFonts w:ascii="Times New Roman" w:hAnsi="Times New Roman" w:cs="Times New Roman"/>
          <w:color w:val="000000" w:themeColor="text1"/>
          <w:sz w:val="24"/>
          <w:szCs w:val="24"/>
        </w:rPr>
        <w:t xml:space="preserve"> co-curricular and extra-curricular learning opportunities</w:t>
      </w:r>
      <w:r w:rsidR="00D250AD" w:rsidRPr="00435C5F">
        <w:rPr>
          <w:rFonts w:ascii="Times New Roman" w:hAnsi="Times New Roman" w:cs="Times New Roman"/>
          <w:color w:val="000000" w:themeColor="text1"/>
          <w:sz w:val="24"/>
          <w:szCs w:val="24"/>
        </w:rPr>
        <w:t xml:space="preserve"> such as </w:t>
      </w:r>
      <w:r w:rsidR="00B400BC" w:rsidRPr="00435C5F">
        <w:rPr>
          <w:rFonts w:ascii="Times New Roman" w:hAnsi="Times New Roman" w:cs="Times New Roman"/>
          <w:color w:val="000000" w:themeColor="text1"/>
          <w:sz w:val="24"/>
          <w:szCs w:val="24"/>
        </w:rPr>
        <w:t xml:space="preserve">National Service Scheme (NCC), National Cadet Corps (NCC), </w:t>
      </w:r>
      <w:r w:rsidR="00D250AD" w:rsidRPr="00435C5F">
        <w:rPr>
          <w:rFonts w:ascii="Times New Roman" w:hAnsi="Times New Roman" w:cs="Times New Roman"/>
          <w:color w:val="000000" w:themeColor="text1"/>
          <w:sz w:val="24"/>
          <w:szCs w:val="24"/>
        </w:rPr>
        <w:t>and clubs mapped</w:t>
      </w:r>
      <w:r w:rsidR="000605EB" w:rsidRPr="00435C5F">
        <w:rPr>
          <w:rFonts w:ascii="Times New Roman" w:hAnsi="Times New Roman" w:cs="Times New Roman"/>
          <w:color w:val="000000" w:themeColor="text1"/>
          <w:sz w:val="24"/>
          <w:szCs w:val="24"/>
        </w:rPr>
        <w:t xml:space="preserve"> </w:t>
      </w:r>
      <w:r w:rsidR="00A735E9">
        <w:rPr>
          <w:rFonts w:ascii="Times New Roman" w:hAnsi="Times New Roman" w:cs="Times New Roman"/>
          <w:color w:val="000000" w:themeColor="text1"/>
          <w:sz w:val="24"/>
          <w:szCs w:val="24"/>
        </w:rPr>
        <w:t xml:space="preserve">with </w:t>
      </w:r>
      <w:r w:rsidR="000605EB" w:rsidRPr="00435C5F">
        <w:rPr>
          <w:rFonts w:ascii="Times New Roman" w:hAnsi="Times New Roman" w:cs="Times New Roman"/>
          <w:color w:val="000000" w:themeColor="text1"/>
          <w:sz w:val="24"/>
          <w:szCs w:val="24"/>
        </w:rPr>
        <w:t>programme</w:t>
      </w:r>
      <w:r w:rsidR="00D250AD" w:rsidRPr="00435C5F">
        <w:rPr>
          <w:rFonts w:ascii="Times New Roman" w:hAnsi="Times New Roman" w:cs="Times New Roman"/>
          <w:color w:val="000000" w:themeColor="text1"/>
          <w:sz w:val="24"/>
          <w:szCs w:val="24"/>
        </w:rPr>
        <w:t xml:space="preserve"> outcome</w:t>
      </w:r>
    </w:p>
    <w:p w14:paraId="69D71E9C" w14:textId="2766A429" w:rsidR="00DF6CA8" w:rsidRPr="00435C5F" w:rsidRDefault="000605EB" w:rsidP="00520968">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If there are gaps </w:t>
      </w:r>
      <w:r w:rsidR="00245F8C" w:rsidRPr="00435C5F">
        <w:rPr>
          <w:rFonts w:ascii="Times New Roman" w:hAnsi="Times New Roman" w:cs="Times New Roman"/>
          <w:color w:val="000000" w:themeColor="text1"/>
          <w:sz w:val="24"/>
          <w:szCs w:val="24"/>
        </w:rPr>
        <w:t>identified in curriculum through the mapping exercise, can make adjustments accordingly.</w:t>
      </w:r>
    </w:p>
    <w:p w14:paraId="7C540F59" w14:textId="2282BF90" w:rsidR="00CE4146" w:rsidRPr="00435C5F" w:rsidRDefault="00D66186" w:rsidP="00CE4146">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2. </w:t>
      </w:r>
      <w:r w:rsidR="00305510" w:rsidRPr="00435C5F">
        <w:rPr>
          <w:rFonts w:ascii="Times New Roman" w:hAnsi="Times New Roman" w:cs="Times New Roman"/>
          <w:b/>
          <w:bCs/>
          <w:color w:val="000000" w:themeColor="text1"/>
          <w:sz w:val="24"/>
          <w:szCs w:val="24"/>
        </w:rPr>
        <w:t>Outcome</w:t>
      </w:r>
      <w:r w:rsidR="00B738F8" w:rsidRPr="00435C5F">
        <w:rPr>
          <w:rFonts w:ascii="Times New Roman" w:hAnsi="Times New Roman" w:cs="Times New Roman"/>
          <w:b/>
          <w:bCs/>
          <w:color w:val="000000" w:themeColor="text1"/>
          <w:sz w:val="24"/>
          <w:szCs w:val="24"/>
        </w:rPr>
        <w:t xml:space="preserve"> Mapping:</w:t>
      </w:r>
    </w:p>
    <w:p w14:paraId="08EA6C18" w14:textId="4392AB10" w:rsidR="00C25159" w:rsidRPr="00435C5F" w:rsidRDefault="00003B96" w:rsidP="0052610E">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PO &amp; PSO</w:t>
      </w:r>
      <w:r w:rsidR="00C25159" w:rsidRPr="00435C5F">
        <w:rPr>
          <w:rFonts w:ascii="Times New Roman" w:hAnsi="Times New Roman" w:cs="Times New Roman"/>
          <w:color w:val="000000" w:themeColor="text1"/>
          <w:sz w:val="24"/>
          <w:szCs w:val="24"/>
        </w:rPr>
        <w:t xml:space="preserve"> Mapping</w:t>
      </w:r>
      <w:r w:rsidR="00197A94" w:rsidRPr="00435C5F">
        <w:rPr>
          <w:rFonts w:ascii="Times New Roman" w:hAnsi="Times New Roman" w:cs="Times New Roman"/>
          <w:color w:val="000000" w:themeColor="text1"/>
          <w:sz w:val="24"/>
          <w:szCs w:val="24"/>
        </w:rPr>
        <w:t>: I</w:t>
      </w:r>
      <w:r w:rsidR="00F8657A" w:rsidRPr="00435C5F">
        <w:rPr>
          <w:rFonts w:ascii="Times New Roman" w:hAnsi="Times New Roman" w:cs="Times New Roman"/>
          <w:color w:val="000000" w:themeColor="text1"/>
          <w:sz w:val="24"/>
          <w:szCs w:val="24"/>
        </w:rPr>
        <w:t>t is</w:t>
      </w:r>
      <w:r w:rsidR="00070B1C" w:rsidRPr="00435C5F">
        <w:rPr>
          <w:rFonts w:ascii="Times New Roman" w:hAnsi="Times New Roman" w:cs="Times New Roman"/>
          <w:color w:val="000000" w:themeColor="text1"/>
          <w:sz w:val="24"/>
          <w:szCs w:val="24"/>
        </w:rPr>
        <w:t xml:space="preserve"> a process that links the course</w:t>
      </w:r>
      <w:r w:rsidR="00F8657A" w:rsidRPr="00435C5F">
        <w:rPr>
          <w:rFonts w:ascii="Times New Roman" w:hAnsi="Times New Roman" w:cs="Times New Roman"/>
          <w:color w:val="000000" w:themeColor="text1"/>
          <w:sz w:val="24"/>
          <w:szCs w:val="24"/>
        </w:rPr>
        <w:t xml:space="preserve"> outcomes</w:t>
      </w:r>
      <w:r w:rsidR="00070B1C" w:rsidRPr="00435C5F">
        <w:rPr>
          <w:rFonts w:ascii="Times New Roman" w:hAnsi="Times New Roman" w:cs="Times New Roman"/>
          <w:color w:val="000000" w:themeColor="text1"/>
          <w:sz w:val="24"/>
          <w:szCs w:val="24"/>
        </w:rPr>
        <w:t xml:space="preserve"> (CO) with the program </w:t>
      </w:r>
      <w:r w:rsidR="00F8657A" w:rsidRPr="00435C5F">
        <w:rPr>
          <w:rFonts w:ascii="Times New Roman" w:hAnsi="Times New Roman" w:cs="Times New Roman"/>
          <w:color w:val="000000" w:themeColor="text1"/>
          <w:sz w:val="24"/>
          <w:szCs w:val="24"/>
        </w:rPr>
        <w:t xml:space="preserve">outcomes </w:t>
      </w:r>
      <w:r w:rsidR="00070B1C" w:rsidRPr="00435C5F">
        <w:rPr>
          <w:rFonts w:ascii="Times New Roman" w:hAnsi="Times New Roman" w:cs="Times New Roman"/>
          <w:color w:val="000000" w:themeColor="text1"/>
          <w:sz w:val="24"/>
          <w:szCs w:val="24"/>
        </w:rPr>
        <w:t>(PO) and program-specific requirements (PSO). It's used to ensure that the course outcomes contribute to the program's outcomes.</w:t>
      </w:r>
    </w:p>
    <w:p w14:paraId="5A7CDC07" w14:textId="5AFF9CD7"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CO to Syllabus</w:t>
      </w:r>
      <w:r w:rsidR="00CB5354">
        <w:rPr>
          <w:rFonts w:ascii="Times New Roman" w:hAnsi="Times New Roman" w:cs="Times New Roman"/>
          <w:color w:val="000000" w:themeColor="text1"/>
          <w:sz w:val="24"/>
          <w:szCs w:val="24"/>
        </w:rPr>
        <w:t xml:space="preserve"> mapping</w:t>
      </w:r>
      <w:r w:rsidR="00F8657A" w:rsidRPr="00435C5F">
        <w:rPr>
          <w:rFonts w:ascii="Times New Roman" w:hAnsi="Times New Roman" w:cs="Times New Roman"/>
          <w:color w:val="000000" w:themeColor="text1"/>
          <w:sz w:val="24"/>
          <w:szCs w:val="24"/>
        </w:rPr>
        <w:t xml:space="preserve"> </w:t>
      </w:r>
      <w:r w:rsidR="00DD00DD" w:rsidRPr="00435C5F">
        <w:rPr>
          <w:rFonts w:ascii="Times New Roman" w:hAnsi="Times New Roman" w:cs="Times New Roman"/>
          <w:color w:val="000000" w:themeColor="text1"/>
          <w:sz w:val="24"/>
          <w:szCs w:val="24"/>
        </w:rPr>
        <w:t>–</w:t>
      </w:r>
      <w:r w:rsidR="00F8657A" w:rsidRPr="00435C5F">
        <w:rPr>
          <w:rFonts w:ascii="Times New Roman" w:hAnsi="Times New Roman" w:cs="Times New Roman"/>
          <w:color w:val="000000" w:themeColor="text1"/>
          <w:sz w:val="24"/>
          <w:szCs w:val="24"/>
        </w:rPr>
        <w:t xml:space="preserve"> </w:t>
      </w:r>
      <w:r w:rsidR="00197A94" w:rsidRPr="00435C5F">
        <w:rPr>
          <w:rFonts w:ascii="Times New Roman" w:hAnsi="Times New Roman" w:cs="Times New Roman"/>
          <w:color w:val="000000" w:themeColor="text1"/>
          <w:sz w:val="24"/>
          <w:szCs w:val="24"/>
        </w:rPr>
        <w:t>s</w:t>
      </w:r>
      <w:r w:rsidR="00DD00DD" w:rsidRPr="00435C5F">
        <w:rPr>
          <w:rFonts w:ascii="Times New Roman" w:hAnsi="Times New Roman" w:cs="Times New Roman"/>
          <w:color w:val="000000" w:themeColor="text1"/>
          <w:sz w:val="24"/>
          <w:szCs w:val="24"/>
        </w:rPr>
        <w:t>ubject contents are mapped with the course outcomes (CO) with the program outcomes (PO) and program-specific requirements (PSO)</w:t>
      </w:r>
    </w:p>
    <w:p w14:paraId="0311DF20" w14:textId="30CC490F"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Learning Domain (Blooms Taxonomy)</w:t>
      </w:r>
      <w:r w:rsidR="00DD00DD" w:rsidRPr="00435C5F">
        <w:rPr>
          <w:rFonts w:ascii="Times New Roman" w:hAnsi="Times New Roman" w:cs="Times New Roman"/>
          <w:color w:val="000000" w:themeColor="text1"/>
          <w:sz w:val="24"/>
          <w:szCs w:val="24"/>
        </w:rPr>
        <w:t xml:space="preserve"> </w:t>
      </w:r>
      <w:r w:rsidR="00197A94" w:rsidRPr="00435C5F">
        <w:rPr>
          <w:rFonts w:ascii="Times New Roman" w:hAnsi="Times New Roman" w:cs="Times New Roman"/>
          <w:color w:val="000000" w:themeColor="text1"/>
          <w:sz w:val="24"/>
          <w:szCs w:val="24"/>
        </w:rPr>
        <w:t>mapping</w:t>
      </w:r>
    </w:p>
    <w:p w14:paraId="5FA97549" w14:textId="0E461D03"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Teaching Methods / Course Delivery</w:t>
      </w:r>
      <w:r w:rsidR="00197A94" w:rsidRPr="00435C5F">
        <w:rPr>
          <w:rFonts w:ascii="Times New Roman" w:hAnsi="Times New Roman" w:cs="Times New Roman"/>
          <w:color w:val="000000" w:themeColor="text1"/>
          <w:sz w:val="24"/>
          <w:szCs w:val="24"/>
        </w:rPr>
        <w:t xml:space="preserve"> mapping</w:t>
      </w:r>
    </w:p>
    <w:p w14:paraId="0305673D" w14:textId="47315489"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Assessment Methods</w:t>
      </w:r>
      <w:r w:rsidR="00197A94" w:rsidRPr="00435C5F">
        <w:rPr>
          <w:rFonts w:ascii="Times New Roman" w:hAnsi="Times New Roman" w:cs="Times New Roman"/>
          <w:color w:val="000000" w:themeColor="text1"/>
          <w:sz w:val="24"/>
          <w:szCs w:val="24"/>
        </w:rPr>
        <w:t xml:space="preserve"> mapping</w:t>
      </w:r>
    </w:p>
    <w:p w14:paraId="015640FE" w14:textId="77777777"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Questions mapping</w:t>
      </w:r>
    </w:p>
    <w:p w14:paraId="3E5402D5" w14:textId="12018D62" w:rsidR="00B738F8" w:rsidRPr="00435C5F" w:rsidRDefault="00937BA2"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Course to</w:t>
      </w:r>
      <w:r w:rsidR="00003B96" w:rsidRPr="00435C5F">
        <w:rPr>
          <w:rFonts w:ascii="Times New Roman" w:hAnsi="Times New Roman" w:cs="Times New Roman"/>
          <w:color w:val="000000" w:themeColor="text1"/>
          <w:sz w:val="24"/>
          <w:szCs w:val="24"/>
        </w:rPr>
        <w:t xml:space="preserve"> PO Mapping</w:t>
      </w:r>
    </w:p>
    <w:p w14:paraId="6D7BB0F0" w14:textId="30AD3E48" w:rsidR="00937BA2" w:rsidRPr="00435C5F" w:rsidRDefault="00937BA2" w:rsidP="0014439D">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Mapping PO to PEO</w:t>
      </w:r>
    </w:p>
    <w:p w14:paraId="20C6FA8E" w14:textId="371C2849" w:rsidR="001A1DC1" w:rsidRPr="00435C5F" w:rsidRDefault="00D66186"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D. </w:t>
      </w:r>
      <w:r w:rsidR="006C3A1E" w:rsidRPr="00435C5F">
        <w:rPr>
          <w:rFonts w:ascii="Times New Roman" w:hAnsi="Times New Roman" w:cs="Times New Roman"/>
          <w:b/>
          <w:bCs/>
          <w:color w:val="000000" w:themeColor="text1"/>
          <w:sz w:val="24"/>
          <w:szCs w:val="24"/>
        </w:rPr>
        <w:t xml:space="preserve">Teaching - </w:t>
      </w:r>
      <w:r w:rsidR="00A00726" w:rsidRPr="00435C5F">
        <w:rPr>
          <w:rFonts w:ascii="Times New Roman" w:hAnsi="Times New Roman" w:cs="Times New Roman"/>
          <w:b/>
          <w:bCs/>
          <w:color w:val="000000" w:themeColor="text1"/>
          <w:sz w:val="24"/>
          <w:szCs w:val="24"/>
        </w:rPr>
        <w:t>L</w:t>
      </w:r>
      <w:r w:rsidR="006C3A1E" w:rsidRPr="00435C5F">
        <w:rPr>
          <w:rFonts w:ascii="Times New Roman" w:hAnsi="Times New Roman" w:cs="Times New Roman"/>
          <w:b/>
          <w:bCs/>
          <w:color w:val="000000" w:themeColor="text1"/>
          <w:sz w:val="24"/>
          <w:szCs w:val="24"/>
        </w:rPr>
        <w:t xml:space="preserve">earning </w:t>
      </w:r>
      <w:r w:rsidR="00CB5354">
        <w:rPr>
          <w:rFonts w:ascii="Times New Roman" w:hAnsi="Times New Roman" w:cs="Times New Roman"/>
          <w:b/>
          <w:bCs/>
          <w:color w:val="000000" w:themeColor="text1"/>
          <w:sz w:val="24"/>
          <w:szCs w:val="24"/>
        </w:rPr>
        <w:t>P</w:t>
      </w:r>
      <w:r w:rsidR="006C3A1E" w:rsidRPr="00435C5F">
        <w:rPr>
          <w:rFonts w:ascii="Times New Roman" w:hAnsi="Times New Roman" w:cs="Times New Roman"/>
          <w:b/>
          <w:bCs/>
          <w:color w:val="000000" w:themeColor="text1"/>
          <w:sz w:val="24"/>
          <w:szCs w:val="24"/>
        </w:rPr>
        <w:t>rocess</w:t>
      </w:r>
    </w:p>
    <w:p w14:paraId="3BA33A77" w14:textId="28E17B02" w:rsidR="00B93CF9" w:rsidRPr="00435C5F" w:rsidRDefault="006C6EA7" w:rsidP="00CB06DF">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One of the main principles of outcomes-based teaching and learning (OBTL) is</w:t>
      </w:r>
      <w:r w:rsidR="00011021" w:rsidRPr="00435C5F">
        <w:rPr>
          <w:rFonts w:ascii="Times New Roman" w:hAnsi="Times New Roman" w:cs="Times New Roman"/>
          <w:color w:val="000000" w:themeColor="text1"/>
          <w:sz w:val="24"/>
          <w:szCs w:val="24"/>
        </w:rPr>
        <w:t xml:space="preserve"> Constructive alignment. </w:t>
      </w:r>
      <w:r w:rsidR="00BB1758" w:rsidRPr="00435C5F">
        <w:rPr>
          <w:rFonts w:ascii="Times New Roman" w:hAnsi="Times New Roman" w:cs="Times New Roman"/>
          <w:color w:val="000000" w:themeColor="text1"/>
          <w:sz w:val="24"/>
          <w:szCs w:val="24"/>
        </w:rPr>
        <w:t>It is a teaching and learning approach that synchronizes a course or program's learning objectives</w:t>
      </w:r>
      <w:r w:rsidR="00CB5354">
        <w:rPr>
          <w:rFonts w:ascii="Times New Roman" w:hAnsi="Times New Roman" w:cs="Times New Roman"/>
          <w:color w:val="000000" w:themeColor="text1"/>
          <w:sz w:val="24"/>
          <w:szCs w:val="24"/>
        </w:rPr>
        <w:t>, outcomes,</w:t>
      </w:r>
      <w:r w:rsidR="00BB1758" w:rsidRPr="00435C5F">
        <w:rPr>
          <w:rFonts w:ascii="Times New Roman" w:hAnsi="Times New Roman" w:cs="Times New Roman"/>
          <w:color w:val="000000" w:themeColor="text1"/>
          <w:sz w:val="24"/>
          <w:szCs w:val="24"/>
        </w:rPr>
        <w:t xml:space="preserve"> instructional methods, and assessment techniques.</w:t>
      </w:r>
      <w:r w:rsidR="009161BB" w:rsidRPr="00435C5F">
        <w:rPr>
          <w:rFonts w:ascii="Times New Roman" w:hAnsi="Times New Roman" w:cs="Times New Roman"/>
          <w:color w:val="000000" w:themeColor="text1"/>
          <w:sz w:val="24"/>
          <w:szCs w:val="24"/>
        </w:rPr>
        <w:t xml:space="preserve"> </w:t>
      </w:r>
      <w:r w:rsidR="00B50CC6" w:rsidRPr="00435C5F">
        <w:rPr>
          <w:rFonts w:ascii="Times New Roman" w:hAnsi="Times New Roman" w:cs="Times New Roman"/>
          <w:color w:val="000000" w:themeColor="text1"/>
          <w:sz w:val="24"/>
          <w:szCs w:val="24"/>
        </w:rPr>
        <w:t>Use of experiential learning, inquiry-based learning, case-based instruction, problem-based learning, individual/group project-based learning, discovery learning, practical work, enhanced technology use and integration- including the use of digital and e-learning technologies and resources, online platforms and methods</w:t>
      </w:r>
      <w:r w:rsidR="004019E8">
        <w:rPr>
          <w:rFonts w:ascii="Times New Roman" w:hAnsi="Times New Roman" w:cs="Times New Roman"/>
          <w:color w:val="000000" w:themeColor="text1"/>
          <w:sz w:val="24"/>
          <w:szCs w:val="24"/>
        </w:rPr>
        <w:t>, blended learning and flipped learning</w:t>
      </w:r>
      <w:r w:rsidR="00B50CC6" w:rsidRPr="00435C5F">
        <w:rPr>
          <w:rFonts w:ascii="Times New Roman" w:hAnsi="Times New Roman" w:cs="Times New Roman"/>
          <w:color w:val="000000" w:themeColor="text1"/>
          <w:sz w:val="24"/>
          <w:szCs w:val="24"/>
        </w:rPr>
        <w:t xml:space="preserve"> improve teaching-learning-assessment processes.</w:t>
      </w:r>
      <w:r w:rsidR="007F34B9" w:rsidRPr="00435C5F">
        <w:rPr>
          <w:rFonts w:ascii="Times New Roman" w:hAnsi="Times New Roman" w:cs="Times New Roman"/>
          <w:color w:val="000000" w:themeColor="text1"/>
          <w:sz w:val="24"/>
          <w:szCs w:val="24"/>
        </w:rPr>
        <w:t xml:space="preserve"> </w:t>
      </w:r>
      <w:r w:rsidR="00544E44">
        <w:rPr>
          <w:rFonts w:ascii="Times New Roman" w:hAnsi="Times New Roman" w:cs="Times New Roman"/>
          <w:color w:val="000000" w:themeColor="text1"/>
          <w:sz w:val="24"/>
          <w:szCs w:val="24"/>
        </w:rPr>
        <w:t>The</w:t>
      </w:r>
      <w:r w:rsidR="00A84183" w:rsidRPr="00435C5F">
        <w:rPr>
          <w:rFonts w:ascii="Times New Roman" w:hAnsi="Times New Roman" w:cs="Times New Roman"/>
          <w:color w:val="000000" w:themeColor="text1"/>
          <w:sz w:val="24"/>
          <w:szCs w:val="24"/>
        </w:rPr>
        <w:t xml:space="preserve"> graduate attributes, as specified in</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NHEQF, would require specific pedagogical approaches to serve the learning needs of a</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student. Thus, a teaching-learning process that ensures establishing linkages between</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 xml:space="preserve">graduate attributes, </w:t>
      </w:r>
      <w:r w:rsidR="00544E44">
        <w:rPr>
          <w:rFonts w:ascii="Times New Roman" w:hAnsi="Times New Roman" w:cs="Times New Roman"/>
          <w:color w:val="000000" w:themeColor="text1"/>
          <w:sz w:val="24"/>
          <w:szCs w:val="24"/>
        </w:rPr>
        <w:t xml:space="preserve">course outcome, </w:t>
      </w:r>
      <w:r w:rsidR="007E23FC">
        <w:rPr>
          <w:rFonts w:ascii="Times New Roman" w:hAnsi="Times New Roman" w:cs="Times New Roman"/>
          <w:color w:val="000000" w:themeColor="text1"/>
          <w:sz w:val="24"/>
          <w:szCs w:val="24"/>
        </w:rPr>
        <w:t xml:space="preserve">programme outcome and programme specific outcomes, </w:t>
      </w:r>
      <w:r w:rsidR="00A84183" w:rsidRPr="00435C5F">
        <w:rPr>
          <w:rFonts w:ascii="Times New Roman" w:hAnsi="Times New Roman" w:cs="Times New Roman"/>
          <w:color w:val="000000" w:themeColor="text1"/>
          <w:sz w:val="24"/>
          <w:szCs w:val="24"/>
        </w:rPr>
        <w:t>learning needs and pedagogical approaches would serve the purpose of</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outcome-based teaching-learning process.</w:t>
      </w:r>
      <w:r w:rsidR="00B93CF9" w:rsidRPr="00435C5F">
        <w:rPr>
          <w:rFonts w:ascii="Times New Roman" w:hAnsi="Times New Roman" w:cs="Times New Roman"/>
          <w:color w:val="000000" w:themeColor="text1"/>
          <w:sz w:val="24"/>
          <w:szCs w:val="24"/>
        </w:rPr>
        <w:t xml:space="preserve"> </w:t>
      </w:r>
    </w:p>
    <w:p w14:paraId="5A4F0F1B" w14:textId="31E71111" w:rsidR="00E70620" w:rsidRPr="00435C5F" w:rsidRDefault="00D66186" w:rsidP="00E70620">
      <w:pPr>
        <w:spacing w:after="120" w:line="360" w:lineRule="auto"/>
        <w:jc w:val="both"/>
        <w:rPr>
          <w:rFonts w:ascii="Times New Roman" w:hAnsi="Times New Roman" w:cs="Times New Roman"/>
          <w:b/>
          <w:bCs/>
          <w:color w:val="000000" w:themeColor="text1"/>
          <w:sz w:val="24"/>
          <w:szCs w:val="24"/>
          <w:lang w:val="en-US"/>
        </w:rPr>
      </w:pPr>
      <w:r w:rsidRPr="00435C5F">
        <w:rPr>
          <w:rFonts w:ascii="Times New Roman" w:hAnsi="Times New Roman" w:cs="Times New Roman"/>
          <w:b/>
          <w:bCs/>
          <w:color w:val="000000" w:themeColor="text1"/>
          <w:sz w:val="24"/>
          <w:szCs w:val="24"/>
          <w:lang w:val="en-US"/>
        </w:rPr>
        <w:t xml:space="preserve">E. </w:t>
      </w:r>
      <w:r w:rsidR="00E70620" w:rsidRPr="00435C5F">
        <w:rPr>
          <w:rFonts w:ascii="Times New Roman" w:hAnsi="Times New Roman" w:cs="Times New Roman"/>
          <w:b/>
          <w:bCs/>
          <w:color w:val="000000" w:themeColor="text1"/>
          <w:sz w:val="24"/>
          <w:szCs w:val="24"/>
          <w:lang w:val="en-US"/>
        </w:rPr>
        <w:t>Outcome Based Assessment</w:t>
      </w:r>
      <w:r w:rsidR="005246B3" w:rsidRPr="00435C5F">
        <w:rPr>
          <w:rFonts w:ascii="Times New Roman" w:hAnsi="Times New Roman" w:cs="Times New Roman"/>
          <w:b/>
          <w:bCs/>
          <w:color w:val="000000" w:themeColor="text1"/>
          <w:sz w:val="24"/>
          <w:szCs w:val="24"/>
          <w:lang w:val="en-US"/>
        </w:rPr>
        <w:t xml:space="preserve"> &amp; Attainment</w:t>
      </w:r>
    </w:p>
    <w:p w14:paraId="7BE2E05E" w14:textId="6D44054C" w:rsidR="005246B3" w:rsidRPr="00435C5F"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Examinations or student assessment play a very important role in deciding the quality of education. Assessment must be regular, formative and competency-based</w:t>
      </w:r>
      <w:r w:rsidR="00227F23">
        <w:rPr>
          <w:rFonts w:ascii="Times New Roman" w:hAnsi="Times New Roman" w:cs="Times New Roman"/>
          <w:color w:val="000000" w:themeColor="text1"/>
          <w:sz w:val="24"/>
          <w:szCs w:val="24"/>
          <w:lang w:val="en-US"/>
        </w:rPr>
        <w:t xml:space="preserve">. It </w:t>
      </w:r>
      <w:r w:rsidR="00227F23" w:rsidRPr="00435C5F">
        <w:rPr>
          <w:rFonts w:ascii="Times New Roman" w:hAnsi="Times New Roman" w:cs="Times New Roman"/>
          <w:color w:val="000000" w:themeColor="text1"/>
          <w:sz w:val="24"/>
          <w:szCs w:val="24"/>
          <w:lang w:val="en-US"/>
        </w:rPr>
        <w:t>promot</w:t>
      </w:r>
      <w:r w:rsidR="00227F23">
        <w:rPr>
          <w:rFonts w:ascii="Times New Roman" w:hAnsi="Times New Roman" w:cs="Times New Roman"/>
          <w:color w:val="000000" w:themeColor="text1"/>
          <w:sz w:val="24"/>
          <w:szCs w:val="24"/>
          <w:lang w:val="en-US"/>
        </w:rPr>
        <w:t>e</w:t>
      </w:r>
      <w:r w:rsidR="00227F23" w:rsidRPr="00435C5F">
        <w:rPr>
          <w:rFonts w:ascii="Times New Roman" w:hAnsi="Times New Roman" w:cs="Times New Roman"/>
          <w:color w:val="000000" w:themeColor="text1"/>
          <w:sz w:val="24"/>
          <w:szCs w:val="24"/>
          <w:lang w:val="en-US"/>
        </w:rPr>
        <w:t>s</w:t>
      </w:r>
      <w:r w:rsidRPr="00435C5F">
        <w:rPr>
          <w:rFonts w:ascii="Times New Roman" w:hAnsi="Times New Roman" w:cs="Times New Roman"/>
          <w:color w:val="000000" w:themeColor="text1"/>
          <w:sz w:val="24"/>
          <w:szCs w:val="24"/>
          <w:lang w:val="en-US"/>
        </w:rPr>
        <w:t xml:space="preserve"> learning and development of students</w:t>
      </w:r>
      <w:r w:rsidR="00227F23">
        <w:rPr>
          <w:rFonts w:ascii="Times New Roman" w:hAnsi="Times New Roman" w:cs="Times New Roman"/>
          <w:color w:val="000000" w:themeColor="text1"/>
          <w:sz w:val="24"/>
          <w:szCs w:val="24"/>
          <w:lang w:val="en-US"/>
        </w:rPr>
        <w:t xml:space="preserve"> and </w:t>
      </w:r>
      <w:r w:rsidRPr="00435C5F">
        <w:rPr>
          <w:rFonts w:ascii="Times New Roman" w:hAnsi="Times New Roman" w:cs="Times New Roman"/>
          <w:color w:val="000000" w:themeColor="text1"/>
          <w:sz w:val="24"/>
          <w:szCs w:val="24"/>
          <w:lang w:val="en-US"/>
        </w:rPr>
        <w:t>focus on ‘assessment for learning’</w:t>
      </w:r>
      <w:r w:rsidR="00227F23">
        <w:rPr>
          <w:rFonts w:ascii="Times New Roman" w:hAnsi="Times New Roman" w:cs="Times New Roman"/>
          <w:color w:val="000000" w:themeColor="text1"/>
          <w:sz w:val="24"/>
          <w:szCs w:val="24"/>
          <w:lang w:val="en-US"/>
        </w:rPr>
        <w:t xml:space="preserve">. It </w:t>
      </w:r>
      <w:r w:rsidRPr="00435C5F">
        <w:rPr>
          <w:rFonts w:ascii="Times New Roman" w:hAnsi="Times New Roman" w:cs="Times New Roman"/>
          <w:color w:val="000000" w:themeColor="text1"/>
          <w:sz w:val="24"/>
          <w:szCs w:val="24"/>
          <w:lang w:val="en-US"/>
        </w:rPr>
        <w:t>test</w:t>
      </w:r>
      <w:r w:rsidR="00227F23">
        <w:rPr>
          <w:rFonts w:ascii="Times New Roman" w:hAnsi="Times New Roman" w:cs="Times New Roman"/>
          <w:color w:val="000000" w:themeColor="text1"/>
          <w:sz w:val="24"/>
          <w:szCs w:val="24"/>
          <w:lang w:val="en-US"/>
        </w:rPr>
        <w:t>s</w:t>
      </w:r>
      <w:r w:rsidRPr="00435C5F">
        <w:rPr>
          <w:rFonts w:ascii="Times New Roman" w:hAnsi="Times New Roman" w:cs="Times New Roman"/>
          <w:color w:val="000000" w:themeColor="text1"/>
          <w:sz w:val="24"/>
          <w:szCs w:val="24"/>
          <w:lang w:val="en-US"/>
        </w:rPr>
        <w:t xml:space="preserve"> higher-order skills (analysis, critical thinking and conceptual clarity etc.), and help entire </w:t>
      </w:r>
      <w:r w:rsidR="00DB7AE3">
        <w:rPr>
          <w:rFonts w:ascii="Times New Roman" w:hAnsi="Times New Roman" w:cs="Times New Roman"/>
          <w:color w:val="000000" w:themeColor="text1"/>
          <w:sz w:val="24"/>
          <w:szCs w:val="24"/>
          <w:lang w:val="en-US"/>
        </w:rPr>
        <w:t>learning</w:t>
      </w:r>
      <w:r w:rsidRPr="00435C5F">
        <w:rPr>
          <w:rFonts w:ascii="Times New Roman" w:hAnsi="Times New Roman" w:cs="Times New Roman"/>
          <w:color w:val="000000" w:themeColor="text1"/>
          <w:sz w:val="24"/>
          <w:szCs w:val="24"/>
          <w:lang w:val="en-US"/>
        </w:rPr>
        <w:t xml:space="preserve"> system in revising continuously teaching-learning processes to optimize learning.</w:t>
      </w:r>
    </w:p>
    <w:p w14:paraId="1EAC7D7C" w14:textId="39A75E8B" w:rsidR="005246B3" w:rsidRPr="00435C5F"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 xml:space="preserve">New Education Policy (NEP) emphases on transforming assessment for optimizing learning and development of all students. </w:t>
      </w:r>
      <w:r w:rsidR="00DB7AE3">
        <w:rPr>
          <w:rFonts w:ascii="Times New Roman" w:hAnsi="Times New Roman" w:cs="Times New Roman"/>
          <w:color w:val="000000" w:themeColor="text1"/>
          <w:sz w:val="24"/>
          <w:szCs w:val="24"/>
        </w:rPr>
        <w:t>It</w:t>
      </w:r>
      <w:r w:rsidR="00482938" w:rsidRPr="00435C5F">
        <w:rPr>
          <w:rFonts w:ascii="Times New Roman" w:hAnsi="Times New Roman" w:cs="Times New Roman"/>
          <w:color w:val="000000" w:themeColor="text1"/>
          <w:sz w:val="24"/>
          <w:szCs w:val="24"/>
        </w:rPr>
        <w:t xml:space="preserve"> proposes</w:t>
      </w:r>
      <w:r w:rsidRPr="00435C5F">
        <w:rPr>
          <w:rFonts w:ascii="Times New Roman" w:hAnsi="Times New Roman" w:cs="Times New Roman"/>
          <w:color w:val="000000" w:themeColor="text1"/>
          <w:sz w:val="24"/>
          <w:szCs w:val="24"/>
        </w:rPr>
        <w:t xml:space="preserve"> that HEIs should adopt continuous and comprehensive evaluation rather than high stake examinations. It emphasizes formative and competency-based assessment for developing higher-order thinking skills such as creativity, critical thinking and analysis. The assessments help the learner to track and improve the </w:t>
      </w:r>
      <w:r w:rsidRPr="00435C5F">
        <w:rPr>
          <w:rFonts w:ascii="Times New Roman" w:hAnsi="Times New Roman" w:cs="Times New Roman"/>
          <w:color w:val="000000" w:themeColor="text1"/>
          <w:sz w:val="24"/>
          <w:szCs w:val="24"/>
        </w:rPr>
        <w:lastRenderedPageBreak/>
        <w:t xml:space="preserve">learning outcomes/ approaches and promote holistic development of the learner. </w:t>
      </w:r>
      <w:r w:rsidR="00E2135C" w:rsidRPr="00E2135C">
        <w:rPr>
          <w:rFonts w:ascii="Times New Roman" w:hAnsi="Times New Roman" w:cs="Times New Roman"/>
          <w:color w:val="000000" w:themeColor="text1"/>
          <w:sz w:val="24"/>
          <w:szCs w:val="24"/>
        </w:rPr>
        <w:t>Okafor, J. O.</w:t>
      </w:r>
      <w:r w:rsidR="00E2135C" w:rsidRPr="00E2135C">
        <w:t xml:space="preserve"> </w:t>
      </w:r>
      <w:r w:rsidR="00E2135C" w:rsidRPr="00E2135C">
        <w:rPr>
          <w:rFonts w:ascii="Times New Roman" w:hAnsi="Times New Roman" w:cs="Times New Roman"/>
          <w:color w:val="000000" w:themeColor="text1"/>
          <w:sz w:val="24"/>
          <w:szCs w:val="24"/>
        </w:rPr>
        <w:t>explore</w:t>
      </w:r>
      <w:r w:rsidR="00E2135C">
        <w:rPr>
          <w:rFonts w:ascii="Times New Roman" w:hAnsi="Times New Roman" w:cs="Times New Roman"/>
          <w:color w:val="000000" w:themeColor="text1"/>
          <w:sz w:val="24"/>
          <w:szCs w:val="24"/>
        </w:rPr>
        <w:t>d</w:t>
      </w:r>
      <w:r w:rsidR="00E2135C" w:rsidRPr="00E2135C">
        <w:rPr>
          <w:rFonts w:ascii="Times New Roman" w:hAnsi="Times New Roman" w:cs="Times New Roman"/>
          <w:color w:val="000000" w:themeColor="text1"/>
          <w:sz w:val="24"/>
          <w:szCs w:val="24"/>
        </w:rPr>
        <w:t xml:space="preserve"> the role of digital tools in assessment and their impact on educational practices, focusing on how they transform traditional methods and enhance learning outcomes</w:t>
      </w:r>
      <w:r w:rsidR="00E2135C">
        <w:rPr>
          <w:rFonts w:ascii="Times New Roman" w:hAnsi="Times New Roman" w:cs="Times New Roman"/>
          <w:color w:val="000000" w:themeColor="text1"/>
          <w:sz w:val="24"/>
          <w:szCs w:val="24"/>
        </w:rPr>
        <w:t xml:space="preserve"> [25].</w:t>
      </w:r>
    </w:p>
    <w:p w14:paraId="5A56B126" w14:textId="7B493BFB" w:rsidR="005246B3"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 xml:space="preserve">Outcome based assessment means that the assessment process must be aligned with the learning outcomes. There are two types of assessment namely, </w:t>
      </w:r>
      <w:r w:rsidRPr="00435C5F">
        <w:rPr>
          <w:rFonts w:ascii="Times New Roman" w:hAnsi="Times New Roman" w:cs="Times New Roman"/>
          <w:color w:val="000000" w:themeColor="text1"/>
          <w:sz w:val="24"/>
          <w:szCs w:val="24"/>
        </w:rPr>
        <w:t xml:space="preserve">Direct and Indirect Measures of Assessment. Direct measures require students to represent, produce or demonstrate their learning. </w:t>
      </w:r>
      <w:r w:rsidR="00B723D6">
        <w:rPr>
          <w:rFonts w:ascii="Times New Roman" w:hAnsi="Times New Roman" w:cs="Times New Roman"/>
          <w:color w:val="000000" w:themeColor="text1"/>
          <w:sz w:val="24"/>
          <w:szCs w:val="24"/>
        </w:rPr>
        <w:t xml:space="preserve">It is </w:t>
      </w:r>
      <w:r w:rsidRPr="00435C5F">
        <w:rPr>
          <w:rFonts w:ascii="Times New Roman" w:hAnsi="Times New Roman" w:cs="Times New Roman"/>
          <w:color w:val="000000" w:themeColor="text1"/>
          <w:sz w:val="24"/>
          <w:szCs w:val="24"/>
        </w:rPr>
        <w:t xml:space="preserve">employed to gather data which requires subjects to display their knowledge, </w:t>
      </w:r>
      <w:proofErr w:type="spellStart"/>
      <w:r w:rsidRPr="00435C5F">
        <w:rPr>
          <w:rFonts w:ascii="Times New Roman" w:hAnsi="Times New Roman" w:cs="Times New Roman"/>
          <w:color w:val="000000" w:themeColor="text1"/>
          <w:sz w:val="24"/>
          <w:szCs w:val="24"/>
        </w:rPr>
        <w:t>behavior</w:t>
      </w:r>
      <w:proofErr w:type="spellEnd"/>
      <w:r w:rsidRPr="00435C5F">
        <w:rPr>
          <w:rFonts w:ascii="Times New Roman" w:hAnsi="Times New Roman" w:cs="Times New Roman"/>
          <w:color w:val="000000" w:themeColor="text1"/>
          <w:sz w:val="24"/>
          <w:szCs w:val="24"/>
        </w:rPr>
        <w:t>, or thought processes. Eg CIA, ESE.</w:t>
      </w:r>
      <w:r w:rsidR="00B723D6" w:rsidRPr="00B723D6">
        <w:rPr>
          <w:rFonts w:ascii="Times New Roman" w:hAnsi="Times New Roman" w:cs="Times New Roman"/>
          <w:color w:val="000000" w:themeColor="text1"/>
          <w:sz w:val="24"/>
          <w:szCs w:val="24"/>
        </w:rPr>
        <w:t xml:space="preserve"> </w:t>
      </w:r>
      <w:r w:rsidR="00B723D6" w:rsidRPr="00435C5F">
        <w:rPr>
          <w:rFonts w:ascii="Times New Roman" w:hAnsi="Times New Roman" w:cs="Times New Roman"/>
          <w:color w:val="000000" w:themeColor="text1"/>
          <w:sz w:val="24"/>
          <w:szCs w:val="24"/>
        </w:rPr>
        <w:t>National Credit Framework (</w:t>
      </w:r>
      <w:proofErr w:type="spellStart"/>
      <w:r w:rsidR="00B723D6" w:rsidRPr="00435C5F">
        <w:rPr>
          <w:rFonts w:ascii="Times New Roman" w:hAnsi="Times New Roman" w:cs="Times New Roman"/>
          <w:color w:val="000000" w:themeColor="text1"/>
          <w:sz w:val="24"/>
          <w:szCs w:val="24"/>
        </w:rPr>
        <w:t>NCrF</w:t>
      </w:r>
      <w:proofErr w:type="spellEnd"/>
      <w:r w:rsidR="00B723D6" w:rsidRPr="00435C5F">
        <w:rPr>
          <w:rFonts w:ascii="Times New Roman" w:hAnsi="Times New Roman" w:cs="Times New Roman"/>
          <w:color w:val="000000" w:themeColor="text1"/>
          <w:sz w:val="24"/>
          <w:szCs w:val="24"/>
        </w:rPr>
        <w:t>) also enables hackathons, and subject Olympiads</w:t>
      </w:r>
      <w:r w:rsidRPr="00435C5F">
        <w:rPr>
          <w:rFonts w:ascii="Times New Roman" w:hAnsi="Times New Roman" w:cs="Times New Roman"/>
          <w:color w:val="000000" w:themeColor="text1"/>
          <w:sz w:val="24"/>
          <w:szCs w:val="24"/>
        </w:rPr>
        <w:t xml:space="preserve"> Indirect measures capture information about students’ perceptions about their learning experiences and attitudes toward the learning processes.  </w:t>
      </w:r>
      <w:r w:rsidR="00C778B3">
        <w:rPr>
          <w:rFonts w:ascii="Times New Roman" w:hAnsi="Times New Roman" w:cs="Times New Roman"/>
          <w:color w:val="000000" w:themeColor="text1"/>
          <w:sz w:val="24"/>
          <w:szCs w:val="24"/>
        </w:rPr>
        <w:t>It is</w:t>
      </w:r>
      <w:r w:rsidRPr="00435C5F">
        <w:rPr>
          <w:rFonts w:ascii="Times New Roman" w:hAnsi="Times New Roman" w:cs="Times New Roman"/>
          <w:color w:val="000000" w:themeColor="text1"/>
          <w:sz w:val="24"/>
          <w:szCs w:val="24"/>
        </w:rPr>
        <w:t xml:space="preserve"> employed to gather data which asks subjects to reflect upon their knowledge, </w:t>
      </w:r>
      <w:proofErr w:type="spellStart"/>
      <w:r w:rsidRPr="00435C5F">
        <w:rPr>
          <w:rFonts w:ascii="Times New Roman" w:hAnsi="Times New Roman" w:cs="Times New Roman"/>
          <w:color w:val="000000" w:themeColor="text1"/>
          <w:sz w:val="24"/>
          <w:szCs w:val="24"/>
        </w:rPr>
        <w:t>behaviors</w:t>
      </w:r>
      <w:proofErr w:type="spellEnd"/>
      <w:r w:rsidRPr="00435C5F">
        <w:rPr>
          <w:rFonts w:ascii="Times New Roman" w:hAnsi="Times New Roman" w:cs="Times New Roman"/>
          <w:color w:val="000000" w:themeColor="text1"/>
          <w:sz w:val="24"/>
          <w:szCs w:val="24"/>
        </w:rPr>
        <w:t xml:space="preserve">, or thought processes. </w:t>
      </w:r>
      <w:proofErr w:type="spellStart"/>
      <w:r w:rsidRPr="00435C5F">
        <w:rPr>
          <w:rFonts w:ascii="Times New Roman" w:hAnsi="Times New Roman" w:cs="Times New Roman"/>
          <w:color w:val="000000" w:themeColor="text1"/>
          <w:sz w:val="24"/>
          <w:szCs w:val="24"/>
        </w:rPr>
        <w:t>Eg.</w:t>
      </w:r>
      <w:proofErr w:type="spellEnd"/>
      <w:r w:rsidRPr="00435C5F">
        <w:rPr>
          <w:rFonts w:ascii="Times New Roman" w:hAnsi="Times New Roman" w:cs="Times New Roman"/>
          <w:color w:val="000000" w:themeColor="text1"/>
          <w:sz w:val="24"/>
          <w:szCs w:val="24"/>
        </w:rPr>
        <w:t xml:space="preserve"> Feedback, Survey.</w:t>
      </w:r>
    </w:p>
    <w:p w14:paraId="438EFA54" w14:textId="0F8B1B42" w:rsidR="00DF1656" w:rsidRDefault="00DF1656" w:rsidP="005246B3">
      <w:pPr>
        <w:spacing w:after="120" w:line="360" w:lineRule="auto"/>
        <w:jc w:val="both"/>
        <w:rPr>
          <w:rFonts w:ascii="Times New Roman" w:hAnsi="Times New Roman" w:cs="Times New Roman"/>
          <w:color w:val="000000" w:themeColor="text1"/>
          <w:sz w:val="24"/>
          <w:szCs w:val="24"/>
        </w:rPr>
      </w:pPr>
      <w:r w:rsidRPr="00DF1656">
        <w:rPr>
          <w:rFonts w:ascii="Times New Roman" w:hAnsi="Times New Roman" w:cs="Times New Roman"/>
          <w:color w:val="000000" w:themeColor="text1"/>
          <w:sz w:val="24"/>
          <w:szCs w:val="24"/>
        </w:rPr>
        <w:t>Ahmad Farooq et al., developed a numerical technique for calculating the CO and PO for the operationalization of the concept offering a fresh approach towards developing an effective, operational technique of measuring CO and PO [22].</w:t>
      </w:r>
    </w:p>
    <w:p w14:paraId="441C7CCF" w14:textId="692C23C4" w:rsidR="00A10BA3" w:rsidRPr="00435C5F" w:rsidRDefault="00534D91"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Aligning Assessments with </w:t>
      </w:r>
      <w:r w:rsidR="00A10BA3" w:rsidRPr="00435C5F">
        <w:rPr>
          <w:rFonts w:ascii="Times New Roman" w:hAnsi="Times New Roman" w:cs="Times New Roman"/>
          <w:b/>
          <w:bCs/>
          <w:color w:val="000000" w:themeColor="text1"/>
          <w:sz w:val="24"/>
          <w:szCs w:val="24"/>
        </w:rPr>
        <w:t>Bloom’s taxonomy and Solo Taxonomy (Structure of Observed Learning Outcomes):</w:t>
      </w:r>
    </w:p>
    <w:p w14:paraId="5F539A44" w14:textId="0B3837FE" w:rsidR="007202C0" w:rsidRDefault="007202C0" w:rsidP="007202C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Outcome-Based Education (OBE) heavily relies on frameworks like Bloom's Taxonomy and SOLO (Structure of Observed Learning Outcomes) Taxonomy to design curricula, assessments, and learning experiences</w:t>
      </w:r>
      <w:r w:rsidR="00CD2277">
        <w:rPr>
          <w:rFonts w:ascii="Times New Roman" w:hAnsi="Times New Roman" w:cs="Times New Roman"/>
          <w:color w:val="000000" w:themeColor="text1"/>
          <w:sz w:val="24"/>
          <w:szCs w:val="24"/>
        </w:rPr>
        <w:t xml:space="preserve"> is shown in the Figure</w:t>
      </w:r>
      <w:r w:rsidR="00862696">
        <w:rPr>
          <w:rFonts w:ascii="Times New Roman" w:hAnsi="Times New Roman" w:cs="Times New Roman"/>
          <w:color w:val="000000" w:themeColor="text1"/>
          <w:sz w:val="24"/>
          <w:szCs w:val="24"/>
        </w:rPr>
        <w:t xml:space="preserve"> 1</w:t>
      </w:r>
      <w:r w:rsidRPr="00435C5F">
        <w:rPr>
          <w:rFonts w:ascii="Times New Roman" w:hAnsi="Times New Roman" w:cs="Times New Roman"/>
          <w:color w:val="000000" w:themeColor="text1"/>
          <w:sz w:val="24"/>
          <w:szCs w:val="24"/>
        </w:rPr>
        <w:t xml:space="preserve">. These taxonomies provide structured approaches for defining, measuring, and improving learning outcomes. </w:t>
      </w:r>
    </w:p>
    <w:p w14:paraId="6ABACB89" w14:textId="1B1F28A1" w:rsidR="00186C3E" w:rsidRDefault="00186C3E" w:rsidP="00CD2277">
      <w:pPr>
        <w:spacing w:after="120" w:line="360" w:lineRule="auto"/>
        <w:jc w:val="center"/>
        <w:rPr>
          <w:rFonts w:ascii="Times New Roman" w:hAnsi="Times New Roman" w:cs="Times New Roman"/>
          <w:color w:val="000000" w:themeColor="text1"/>
          <w:sz w:val="24"/>
          <w:szCs w:val="24"/>
        </w:rPr>
      </w:pPr>
      <w:r>
        <w:rPr>
          <w:noProof/>
          <w:lang w:val="en-US"/>
        </w:rPr>
        <w:drawing>
          <wp:inline distT="0" distB="0" distL="0" distR="0" wp14:anchorId="15666482" wp14:editId="142A95AA">
            <wp:extent cx="4693300" cy="2461895"/>
            <wp:effectExtent l="0" t="0" r="0" b="0"/>
            <wp:docPr id="319701131" name="Picture 1" descr="Bloom's and SOLO Taxono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m's and SOLO Taxonomies"/>
                    <pic:cNvPicPr>
                      <a:picLocks noChangeAspect="1" noChangeArrowheads="1"/>
                    </pic:cNvPicPr>
                  </pic:nvPicPr>
                  <pic:blipFill rotWithShape="1">
                    <a:blip r:embed="rId13">
                      <a:extLst>
                        <a:ext uri="{28A0092B-C50C-407E-A947-70E740481C1C}">
                          <a14:useLocalDpi xmlns:a14="http://schemas.microsoft.com/office/drawing/2010/main" val="0"/>
                        </a:ext>
                      </a:extLst>
                    </a:blip>
                    <a:srcRect t="7182"/>
                    <a:stretch/>
                  </pic:blipFill>
                  <pic:spPr bwMode="auto">
                    <a:xfrm>
                      <a:off x="0" y="0"/>
                      <a:ext cx="4699367" cy="2465078"/>
                    </a:xfrm>
                    <a:prstGeom prst="rect">
                      <a:avLst/>
                    </a:prstGeom>
                    <a:noFill/>
                    <a:ln>
                      <a:noFill/>
                    </a:ln>
                    <a:extLst>
                      <a:ext uri="{53640926-AAD7-44D8-BBD7-CCE9431645EC}">
                        <a14:shadowObscured xmlns:a14="http://schemas.microsoft.com/office/drawing/2010/main"/>
                      </a:ext>
                    </a:extLst>
                  </pic:spPr>
                </pic:pic>
              </a:graphicData>
            </a:graphic>
          </wp:inline>
        </w:drawing>
      </w:r>
    </w:p>
    <w:p w14:paraId="1E264E8A" w14:textId="39F442FE" w:rsidR="00CD2277" w:rsidRPr="00435C5F" w:rsidRDefault="008666DF" w:rsidP="00CD2277">
      <w:pPr>
        <w:spacing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86269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Blooms and SOLO taxonomy</w:t>
      </w:r>
    </w:p>
    <w:p w14:paraId="75C5B8FB" w14:textId="5E87E2D9" w:rsidR="00C0242A" w:rsidRPr="00435C5F" w:rsidRDefault="00C0242A" w:rsidP="00A21809">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color w:val="000000" w:themeColor="text1"/>
          <w:sz w:val="24"/>
          <w:szCs w:val="24"/>
        </w:rPr>
        <w:lastRenderedPageBreak/>
        <w:t xml:space="preserve">Bloom’s taxonomy is a classification system used to define and distinguish different levels of human cognition—i.e., thinking, learning, and understanding. </w:t>
      </w:r>
      <w:r w:rsidR="00EC71FC">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comprises of three learning domains: cognitive, affective, and psychomotor. Within each domain, learning can take place at a number of levels ranging from simple to complex</w:t>
      </w:r>
      <w:r w:rsidR="00874FD3">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w:t>
      </w:r>
      <w:r w:rsidR="00874FD3">
        <w:rPr>
          <w:rFonts w:ascii="Times New Roman" w:hAnsi="Times New Roman" w:cs="Times New Roman"/>
          <w:color w:val="000000" w:themeColor="text1"/>
          <w:sz w:val="24"/>
          <w:szCs w:val="24"/>
        </w:rPr>
        <w:t>It is d</w:t>
      </w:r>
      <w:r w:rsidRPr="00435C5F">
        <w:rPr>
          <w:rFonts w:ascii="Times New Roman" w:hAnsi="Times New Roman" w:cs="Times New Roman"/>
          <w:color w:val="000000" w:themeColor="text1"/>
          <w:sz w:val="24"/>
          <w:szCs w:val="24"/>
        </w:rPr>
        <w:t xml:space="preserve">eveloped to promote higher forms of thinking in education, such as </w:t>
      </w:r>
      <w:proofErr w:type="spellStart"/>
      <w:r w:rsidRPr="00435C5F">
        <w:rPr>
          <w:rFonts w:ascii="Times New Roman" w:hAnsi="Times New Roman" w:cs="Times New Roman"/>
          <w:color w:val="000000" w:themeColor="text1"/>
          <w:sz w:val="24"/>
          <w:szCs w:val="24"/>
        </w:rPr>
        <w:t>analyzing</w:t>
      </w:r>
      <w:proofErr w:type="spellEnd"/>
      <w:r w:rsidRPr="00435C5F">
        <w:rPr>
          <w:rFonts w:ascii="Times New Roman" w:hAnsi="Times New Roman" w:cs="Times New Roman"/>
          <w:color w:val="000000" w:themeColor="text1"/>
          <w:sz w:val="24"/>
          <w:szCs w:val="24"/>
        </w:rPr>
        <w:t xml:space="preserve"> and evaluating concepts, processes, procedures, and principles, rather than simply memorizing facts. </w:t>
      </w:r>
      <w:r w:rsidR="00DD2107">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can be used to </w:t>
      </w:r>
      <w:r w:rsidR="00DD2107">
        <w:rPr>
          <w:rFonts w:ascii="Times New Roman" w:hAnsi="Times New Roman" w:cs="Times New Roman"/>
          <w:color w:val="000000" w:themeColor="text1"/>
          <w:sz w:val="24"/>
          <w:szCs w:val="24"/>
        </w:rPr>
        <w:t>d</w:t>
      </w:r>
      <w:r w:rsidRPr="00435C5F">
        <w:rPr>
          <w:rFonts w:ascii="Times New Roman" w:hAnsi="Times New Roman" w:cs="Times New Roman"/>
          <w:color w:val="000000" w:themeColor="text1"/>
          <w:sz w:val="24"/>
          <w:szCs w:val="24"/>
        </w:rPr>
        <w:t>esign objectives</w:t>
      </w:r>
      <w:r w:rsidR="00DD2107">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Develop</w:t>
      </w:r>
      <w:r w:rsidR="00DD2107">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Programme &amp; course outcomes</w:t>
      </w:r>
      <w:r w:rsidR="00DD2107">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Guide the development of assessments (tests and other evaluations of student learning) and instructional methods such as questioning strategies. </w:t>
      </w:r>
    </w:p>
    <w:p w14:paraId="5C7B9227" w14:textId="77777777" w:rsidR="006B58CD" w:rsidRDefault="006B58CD" w:rsidP="006B58CD">
      <w:pPr>
        <w:pStyle w:val="NormalWeb"/>
        <w:jc w:val="both"/>
      </w:pPr>
      <w:r>
        <w:t>The SOLO (Structure of Observed Learning Outcomes) taxonomy provides a framework for understanding how learners progress from simple to increasingly complex levels of comprehension within a given subject area. It offers a structured means of assessing cognitive learning outcomes, and its intuitive design makes it widely accessible and adoptable by educators.</w:t>
      </w:r>
    </w:p>
    <w:p w14:paraId="0BA2BAA9" w14:textId="77777777" w:rsidR="006B58CD" w:rsidRDefault="006B58CD" w:rsidP="006B58CD">
      <w:pPr>
        <w:pStyle w:val="NormalWeb"/>
        <w:jc w:val="both"/>
      </w:pPr>
      <w:r>
        <w:t>SOLO taxonomy distinguishes between surface and deep levels of understanding, enabling both learners and instructors to identify the current stage of comprehension and to determine the steps necessary for advancing towards higher-order cognitive skills. By doing so, it supports the development of more meaningful and reflective learning experiences.</w:t>
      </w:r>
    </w:p>
    <w:p w14:paraId="7CDFACB9" w14:textId="77777777" w:rsidR="006B58CD" w:rsidRDefault="006B58CD" w:rsidP="006B58CD">
      <w:pPr>
        <w:pStyle w:val="NormalWeb"/>
        <w:jc w:val="both"/>
      </w:pPr>
      <w:r>
        <w:t xml:space="preserve">In classroom practice, the SOLO taxonomy has been employed not only to guide the formulation of precise and measurable learning outcomes but also to </w:t>
      </w:r>
      <w:proofErr w:type="spellStart"/>
      <w:r>
        <w:t>categorise</w:t>
      </w:r>
      <w:proofErr w:type="spellEnd"/>
      <w:r>
        <w:t xml:space="preserve"> students’ responses and inform assessment criteria. Its application promotes the systematic cultivation of deep understanding, thereby enhancing the overall quality of teaching and learning.</w:t>
      </w:r>
    </w:p>
    <w:p w14:paraId="1A282985" w14:textId="77777777" w:rsidR="00C44230" w:rsidRPr="00435C5F" w:rsidRDefault="00C44230" w:rsidP="00C4423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Evaluation and Assessment Tools and strategies corresponding to different pedagogical approaches are Diagnostic assessments, Formative assessments, Summative assessments, Ipsative assessments, Norm-referenced assessments, Criterion-referenced assessments, Peer-to-Peer randomised Assessments, Rubrics, Portfolios and Self-assessment.</w:t>
      </w:r>
    </w:p>
    <w:p w14:paraId="6F16A6FF" w14:textId="02464E5C" w:rsidR="006F49A1" w:rsidRPr="00435C5F" w:rsidRDefault="006F49A1"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Rubrics</w:t>
      </w:r>
    </w:p>
    <w:p w14:paraId="337BB878" w14:textId="77777777" w:rsidR="006B58CD" w:rsidRDefault="006B58CD" w:rsidP="006B58CD">
      <w:pPr>
        <w:pStyle w:val="NormalWeb"/>
      </w:pPr>
      <w:r>
        <w:t>A rubric is a structured scoring instrument that articulates the specific expectations and criteria for an assignment or task. It functions as an evaluation tool by breaking down the assignment into its constituent components and providing detailed descriptions of the performance standards associated with each component.</w:t>
      </w:r>
    </w:p>
    <w:p w14:paraId="2C60B3BA" w14:textId="77777777" w:rsidR="006B58CD" w:rsidRDefault="006B58CD" w:rsidP="006B58CD">
      <w:pPr>
        <w:pStyle w:val="NormalWeb"/>
      </w:pPr>
      <w:r>
        <w:t xml:space="preserve">Rubrics are generally classified into two types: </w:t>
      </w:r>
      <w:r>
        <w:rPr>
          <w:rStyle w:val="Strong"/>
        </w:rPr>
        <w:t>Assessment Rubrics</w:t>
      </w:r>
      <w:r>
        <w:t xml:space="preserve"> and </w:t>
      </w:r>
      <w:r>
        <w:rPr>
          <w:rStyle w:val="Strong"/>
        </w:rPr>
        <w:t>Attainment Rubrics</w:t>
      </w:r>
      <w:r>
        <w:t>. Assessment Rubrics deconstruct an assignment into its key elements and describe the characteristics of performance that are considered acceptable or unacceptable for each element. They provide clear descriptors for varying levels of achievement, enabling both instructors and students to understand the quality of work required across different performance tiers.</w:t>
      </w:r>
    </w:p>
    <w:p w14:paraId="14DBC223" w14:textId="77777777" w:rsidR="006B58CD" w:rsidRDefault="006B58CD" w:rsidP="006B58CD">
      <w:pPr>
        <w:pStyle w:val="NormalWeb"/>
      </w:pPr>
      <w:r>
        <w:lastRenderedPageBreak/>
        <w:t>Rubrics serve multiple pedagogical purposes. They act as grading guides for instructors while simultaneously enhancing student learning by delivering timely and specific formative feedback. Their application spans a range of academic activities, including practical exercises, internal assessments, projects, and seminars. By offering a structured and objective framework, rubrics ensure that student performance is evaluated consistently against defined criteria and remains aligned with the intended outcomes of Outcome-Based Education (OBE).</w:t>
      </w:r>
    </w:p>
    <w:p w14:paraId="29CB348A" w14:textId="53BA5239" w:rsidR="005E1C3E" w:rsidRPr="00435C5F" w:rsidRDefault="005E1C3E"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Attainment and Student Success</w:t>
      </w:r>
    </w:p>
    <w:p w14:paraId="7CD8B808" w14:textId="6A53E016" w:rsidR="008B7B26" w:rsidRDefault="00EB35CA" w:rsidP="00DE481B">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Attainment is the action or fact of achieving a standard result towards the accomplishment of desired goals. </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The attainment can be made as best the choice by the institution or the program by </w:t>
      </w:r>
      <w:proofErr w:type="spellStart"/>
      <w:r w:rsidRPr="00435C5F">
        <w:rPr>
          <w:rFonts w:ascii="Times New Roman" w:hAnsi="Times New Roman" w:cs="Times New Roman"/>
          <w:color w:val="000000" w:themeColor="text1"/>
          <w:sz w:val="24"/>
          <w:szCs w:val="24"/>
        </w:rPr>
        <w:t>analyzing</w:t>
      </w:r>
      <w:proofErr w:type="spellEnd"/>
      <w:r w:rsidRPr="00435C5F">
        <w:rPr>
          <w:rFonts w:ascii="Times New Roman" w:hAnsi="Times New Roman" w:cs="Times New Roman"/>
          <w:color w:val="000000" w:themeColor="text1"/>
          <w:sz w:val="24"/>
          <w:szCs w:val="24"/>
        </w:rPr>
        <w:t xml:space="preserve"> the students’ knowledge.</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This attainment is mainly for the purpose of making a student with good analytical, practical and theoretical knowledge about the program by attaining the PO’s and PSO’s.</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Primarily </w:t>
      </w:r>
      <w:r w:rsidR="003E51C2" w:rsidRPr="00435C5F">
        <w:rPr>
          <w:rFonts w:ascii="Times New Roman" w:hAnsi="Times New Roman" w:cs="Times New Roman"/>
          <w:color w:val="000000" w:themeColor="text1"/>
          <w:sz w:val="24"/>
          <w:szCs w:val="24"/>
        </w:rPr>
        <w:t>attainment is</w:t>
      </w:r>
      <w:r w:rsidRPr="00435C5F">
        <w:rPr>
          <w:rFonts w:ascii="Times New Roman" w:hAnsi="Times New Roman" w:cs="Times New Roman"/>
          <w:color w:val="000000" w:themeColor="text1"/>
          <w:sz w:val="24"/>
          <w:szCs w:val="24"/>
        </w:rPr>
        <w:t xml:space="preserve"> the standard of academic attainment as observed by test or examination result.</w:t>
      </w:r>
      <w:r w:rsidR="009079E1" w:rsidRPr="00435C5F">
        <w:rPr>
          <w:rFonts w:ascii="Times New Roman" w:hAnsi="Times New Roman" w:cs="Times New Roman"/>
          <w:color w:val="000000" w:themeColor="text1"/>
          <w:sz w:val="24"/>
          <w:szCs w:val="24"/>
        </w:rPr>
        <w:t xml:space="preserve"> </w:t>
      </w:r>
      <w:r w:rsidR="00772E4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 xml:space="preserve">Attainment </w:t>
      </w:r>
      <w:r w:rsidR="00786CB9">
        <w:rPr>
          <w:rFonts w:ascii="Times New Roman" w:hAnsi="Times New Roman" w:cs="Times New Roman"/>
          <w:color w:val="000000" w:themeColor="text1"/>
          <w:sz w:val="24"/>
          <w:szCs w:val="24"/>
        </w:rPr>
        <w:t>consists</w:t>
      </w:r>
      <w:r w:rsidR="009079E1" w:rsidRPr="00435C5F">
        <w:rPr>
          <w:rFonts w:ascii="Times New Roman" w:hAnsi="Times New Roman" w:cs="Times New Roman"/>
          <w:color w:val="000000" w:themeColor="text1"/>
          <w:sz w:val="24"/>
          <w:szCs w:val="24"/>
        </w:rPr>
        <w:t xml:space="preserve"> one or more processes that identify, collect, and prepare data to evaluate the achievement of Course Outcomes and Program Outcomes</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 xml:space="preserve">Attainment </w:t>
      </w:r>
      <w:r w:rsidR="003E51C2" w:rsidRPr="00435C5F">
        <w:rPr>
          <w:rFonts w:ascii="Times New Roman" w:hAnsi="Times New Roman" w:cs="Times New Roman"/>
          <w:color w:val="000000" w:themeColor="text1"/>
          <w:sz w:val="24"/>
          <w:szCs w:val="24"/>
        </w:rPr>
        <w:t>Rubrics</w:t>
      </w:r>
      <w:r w:rsidR="009079E1" w:rsidRPr="00435C5F">
        <w:rPr>
          <w:rFonts w:ascii="Times New Roman" w:hAnsi="Times New Roman" w:cs="Times New Roman"/>
          <w:color w:val="000000" w:themeColor="text1"/>
          <w:sz w:val="24"/>
          <w:szCs w:val="24"/>
        </w:rPr>
        <w:t xml:space="preserve"> helps us to define the threshold through which level of attainment of a CO’s are calculated.</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For the evaluation and assessment of CO’s and PO’s, rubrics are used</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Rubrics are a simple way to set up some grading criteria through which level of attainment is calculated by using some predefined values.</w:t>
      </w:r>
      <w:r w:rsidR="003E51C2" w:rsidRPr="00435C5F">
        <w:rPr>
          <w:rFonts w:ascii="Times New Roman" w:hAnsi="Times New Roman" w:cs="Times New Roman"/>
          <w:color w:val="000000" w:themeColor="text1"/>
          <w:sz w:val="24"/>
          <w:szCs w:val="24"/>
        </w:rPr>
        <w:t xml:space="preserve"> </w:t>
      </w:r>
      <w:r w:rsidR="008B7B26" w:rsidRPr="008B7B26">
        <w:rPr>
          <w:rFonts w:ascii="Times New Roman" w:hAnsi="Times New Roman" w:cs="Times New Roman"/>
          <w:color w:val="000000" w:themeColor="text1"/>
          <w:sz w:val="24"/>
          <w:szCs w:val="24"/>
        </w:rPr>
        <w:t xml:space="preserve">D. A. Popescu </w:t>
      </w:r>
      <w:r w:rsidR="008B7B26">
        <w:rPr>
          <w:rFonts w:ascii="Times New Roman" w:hAnsi="Times New Roman" w:cs="Times New Roman"/>
          <w:color w:val="000000" w:themeColor="text1"/>
          <w:sz w:val="24"/>
          <w:szCs w:val="24"/>
        </w:rPr>
        <w:t>et al., are</w:t>
      </w:r>
      <w:r w:rsidR="008B7B26" w:rsidRPr="008B7B26">
        <w:rPr>
          <w:rFonts w:ascii="Times New Roman" w:hAnsi="Times New Roman" w:cs="Times New Roman"/>
          <w:color w:val="000000" w:themeColor="text1"/>
          <w:sz w:val="24"/>
          <w:szCs w:val="24"/>
        </w:rPr>
        <w:t xml:space="preserve"> used the G</w:t>
      </w:r>
      <w:r w:rsidR="008B7B26">
        <w:rPr>
          <w:rFonts w:ascii="Times New Roman" w:hAnsi="Times New Roman" w:cs="Times New Roman"/>
          <w:color w:val="000000" w:themeColor="text1"/>
          <w:sz w:val="24"/>
          <w:szCs w:val="24"/>
        </w:rPr>
        <w:t xml:space="preserve">enetic Algorithms (GA) </w:t>
      </w:r>
      <w:r w:rsidR="008B7B26" w:rsidRPr="008B7B26">
        <w:rPr>
          <w:rFonts w:ascii="Times New Roman" w:hAnsi="Times New Roman" w:cs="Times New Roman"/>
          <w:color w:val="000000" w:themeColor="text1"/>
          <w:sz w:val="24"/>
          <w:szCs w:val="24"/>
        </w:rPr>
        <w:t>to generate educational assessment tests within an educational framework</w:t>
      </w:r>
      <w:r w:rsidR="008B7B26">
        <w:rPr>
          <w:rFonts w:ascii="Times New Roman" w:hAnsi="Times New Roman" w:cs="Times New Roman"/>
          <w:color w:val="000000" w:themeColor="text1"/>
          <w:sz w:val="24"/>
          <w:szCs w:val="24"/>
        </w:rPr>
        <w:t xml:space="preserve">. </w:t>
      </w:r>
    </w:p>
    <w:p w14:paraId="373BA151" w14:textId="5653E4BA" w:rsidR="00186C3E" w:rsidRPr="00186C3E" w:rsidRDefault="00186C3E" w:rsidP="00186C3E">
      <w:pPr>
        <w:spacing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 </w:t>
      </w:r>
      <w:r w:rsidRPr="00186C3E">
        <w:rPr>
          <w:rFonts w:ascii="Times New Roman" w:hAnsi="Times New Roman" w:cs="Times New Roman"/>
          <w:b/>
          <w:color w:val="000000" w:themeColor="text1"/>
          <w:sz w:val="24"/>
          <w:szCs w:val="24"/>
        </w:rPr>
        <w:t>Institutional Quality Assurance and Governance</w:t>
      </w:r>
    </w:p>
    <w:p w14:paraId="29EEC551" w14:textId="52001308" w:rsid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OBE provides a systematic mechanism for quality assurance through continuous outcome attainment analysis and improvement cycles. This approach supports institutional autonomy with accountability, as envisioned in NEP 2020.</w:t>
      </w:r>
    </w:p>
    <w:p w14:paraId="67E700DB" w14:textId="03D37CAD" w:rsidR="003B6964" w:rsidRPr="00186C3E" w:rsidRDefault="003B6964" w:rsidP="003B6964">
      <w:pPr>
        <w:spacing w:after="120" w:line="360" w:lineRule="auto"/>
        <w:jc w:val="both"/>
        <w:rPr>
          <w:rFonts w:ascii="Times New Roman" w:hAnsi="Times New Roman" w:cs="Times New Roman"/>
          <w:color w:val="000000" w:themeColor="text1"/>
          <w:sz w:val="24"/>
          <w:szCs w:val="24"/>
        </w:rPr>
      </w:pPr>
      <w:r w:rsidRPr="003B6964">
        <w:rPr>
          <w:rFonts w:ascii="Times New Roman" w:hAnsi="Times New Roman" w:cs="Times New Roman"/>
          <w:color w:val="000000" w:themeColor="text1"/>
          <w:sz w:val="24"/>
          <w:szCs w:val="24"/>
        </w:rPr>
        <w:t xml:space="preserve">M. Ileana </w:t>
      </w:r>
      <w:r>
        <w:rPr>
          <w:rFonts w:ascii="Times New Roman" w:hAnsi="Times New Roman" w:cs="Times New Roman"/>
          <w:color w:val="000000" w:themeColor="text1"/>
          <w:sz w:val="24"/>
          <w:szCs w:val="24"/>
        </w:rPr>
        <w:t>et al., e</w:t>
      </w:r>
      <w:r w:rsidRPr="003B6964">
        <w:rPr>
          <w:rFonts w:ascii="Times New Roman" w:hAnsi="Times New Roman" w:cs="Times New Roman"/>
          <w:color w:val="000000" w:themeColor="text1"/>
          <w:sz w:val="24"/>
          <w:szCs w:val="24"/>
        </w:rPr>
        <w:t>xplore</w:t>
      </w:r>
      <w:r>
        <w:rPr>
          <w:rFonts w:ascii="Times New Roman" w:hAnsi="Times New Roman" w:cs="Times New Roman"/>
          <w:color w:val="000000" w:themeColor="text1"/>
          <w:sz w:val="24"/>
          <w:szCs w:val="24"/>
        </w:rPr>
        <w:t>d</w:t>
      </w:r>
      <w:r w:rsidRPr="003B6964">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w:t>
      </w:r>
      <w:r w:rsidRPr="003B6964">
        <w:rPr>
          <w:rFonts w:ascii="Times New Roman" w:hAnsi="Times New Roman" w:cs="Times New Roman"/>
          <w:color w:val="000000" w:themeColor="text1"/>
          <w:sz w:val="24"/>
          <w:szCs w:val="24"/>
        </w:rPr>
        <w:t>conceptual design of a distributed web platform that leverages CRM technologies to</w:t>
      </w:r>
      <w:r>
        <w:rPr>
          <w:rFonts w:ascii="Times New Roman" w:hAnsi="Times New Roman" w:cs="Times New Roman"/>
          <w:color w:val="000000" w:themeColor="text1"/>
          <w:sz w:val="24"/>
          <w:szCs w:val="24"/>
        </w:rPr>
        <w:t xml:space="preserve"> </w:t>
      </w:r>
      <w:r w:rsidRPr="003B6964">
        <w:rPr>
          <w:rFonts w:ascii="Times New Roman" w:hAnsi="Times New Roman" w:cs="Times New Roman"/>
          <w:color w:val="000000" w:themeColor="text1"/>
          <w:sz w:val="24"/>
          <w:szCs w:val="24"/>
        </w:rPr>
        <w:t>improve educational outcomes.</w:t>
      </w:r>
      <w:r>
        <w:rPr>
          <w:rFonts w:ascii="Times New Roman" w:hAnsi="Times New Roman" w:cs="Times New Roman"/>
          <w:color w:val="000000" w:themeColor="text1"/>
          <w:sz w:val="24"/>
          <w:szCs w:val="24"/>
        </w:rPr>
        <w:t xml:space="preserve"> This </w:t>
      </w:r>
      <w:r w:rsidRPr="003B6964">
        <w:rPr>
          <w:rFonts w:ascii="Times New Roman" w:hAnsi="Times New Roman" w:cs="Times New Roman"/>
          <w:color w:val="000000" w:themeColor="text1"/>
          <w:sz w:val="24"/>
          <w:szCs w:val="24"/>
        </w:rPr>
        <w:t>system enable</w:t>
      </w:r>
      <w:r>
        <w:rPr>
          <w:rFonts w:ascii="Times New Roman" w:hAnsi="Times New Roman" w:cs="Times New Roman"/>
          <w:color w:val="000000" w:themeColor="text1"/>
          <w:sz w:val="24"/>
          <w:szCs w:val="24"/>
        </w:rPr>
        <w:t>d the</w:t>
      </w:r>
      <w:r w:rsidRPr="003B6964">
        <w:rPr>
          <w:rFonts w:ascii="Times New Roman" w:hAnsi="Times New Roman" w:cs="Times New Roman"/>
          <w:color w:val="000000" w:themeColor="text1"/>
          <w:sz w:val="24"/>
          <w:szCs w:val="24"/>
        </w:rPr>
        <w:t xml:space="preserve"> efficient data management, real-time communication, and</w:t>
      </w:r>
      <w:r>
        <w:rPr>
          <w:rFonts w:ascii="Times New Roman" w:hAnsi="Times New Roman" w:cs="Times New Roman"/>
          <w:color w:val="000000" w:themeColor="text1"/>
          <w:sz w:val="24"/>
          <w:szCs w:val="24"/>
        </w:rPr>
        <w:t xml:space="preserve"> </w:t>
      </w:r>
      <w:r w:rsidRPr="003B6964">
        <w:rPr>
          <w:rFonts w:ascii="Times New Roman" w:hAnsi="Times New Roman" w:cs="Times New Roman"/>
          <w:color w:val="000000" w:themeColor="text1"/>
          <w:sz w:val="24"/>
          <w:szCs w:val="24"/>
        </w:rPr>
        <w:t>personalized learning experiences</w:t>
      </w:r>
      <w:r>
        <w:rPr>
          <w:rFonts w:ascii="Times New Roman" w:hAnsi="Times New Roman" w:cs="Times New Roman"/>
          <w:color w:val="000000" w:themeColor="text1"/>
          <w:sz w:val="24"/>
          <w:szCs w:val="24"/>
        </w:rPr>
        <w:t xml:space="preserve"> u</w:t>
      </w:r>
      <w:r w:rsidRPr="003B6964">
        <w:rPr>
          <w:rFonts w:ascii="Times New Roman" w:hAnsi="Times New Roman" w:cs="Times New Roman"/>
          <w:color w:val="000000" w:themeColor="text1"/>
          <w:sz w:val="24"/>
          <w:szCs w:val="24"/>
        </w:rPr>
        <w:t>sing a modular and scalable architecture</w:t>
      </w:r>
      <w:r>
        <w:rPr>
          <w:rFonts w:ascii="Times New Roman" w:hAnsi="Times New Roman" w:cs="Times New Roman"/>
          <w:color w:val="000000" w:themeColor="text1"/>
          <w:sz w:val="24"/>
          <w:szCs w:val="24"/>
        </w:rPr>
        <w:t xml:space="preserve"> [18]</w:t>
      </w:r>
      <w:r w:rsidRPr="003B6964">
        <w:rPr>
          <w:rFonts w:ascii="Times New Roman" w:hAnsi="Times New Roman" w:cs="Times New Roman"/>
          <w:color w:val="000000" w:themeColor="text1"/>
          <w:sz w:val="24"/>
          <w:szCs w:val="24"/>
        </w:rPr>
        <w:t>.</w:t>
      </w:r>
    </w:p>
    <w:p w14:paraId="6FD408F4" w14:textId="57FBB45D" w:rsidR="00E6312A"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The framework aligns with national accreditation requirements and international benchmarks, enhancing transparency, comparability, and global recognition. Academic leadership and governance structures play a critical role in sustaining outcome-based reforms.</w:t>
      </w:r>
    </w:p>
    <w:p w14:paraId="2F4CD6B9" w14:textId="371C0F74" w:rsidR="00233A01" w:rsidRPr="00435C5F" w:rsidRDefault="00C104BC" w:rsidP="00C104BC">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VI. CHALLENGES AND STRATEGIES FOR IMPLEMENTATION</w:t>
      </w:r>
    </w:p>
    <w:p w14:paraId="525B4537" w14:textId="4D9F7206" w:rsidR="0039710F" w:rsidRDefault="0039710F" w:rsidP="009060C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Despite the clear benefits, the transition to an OBE framework under NEP presents significant challenges. </w:t>
      </w:r>
      <w:r w:rsidR="003A2074" w:rsidRPr="00435C5F">
        <w:rPr>
          <w:rFonts w:ascii="Times New Roman" w:hAnsi="Times New Roman" w:cs="Times New Roman"/>
          <w:color w:val="000000" w:themeColor="text1"/>
          <w:sz w:val="24"/>
          <w:szCs w:val="24"/>
        </w:rPr>
        <w:t xml:space="preserve">The </w:t>
      </w:r>
      <w:r w:rsidR="00DC6BF1" w:rsidRPr="00435C5F">
        <w:rPr>
          <w:rFonts w:ascii="Times New Roman" w:hAnsi="Times New Roman" w:cs="Times New Roman"/>
          <w:color w:val="000000" w:themeColor="text1"/>
          <w:sz w:val="24"/>
          <w:szCs w:val="24"/>
        </w:rPr>
        <w:t>major challenges and</w:t>
      </w:r>
      <w:r w:rsidR="00DC6BF1" w:rsidRPr="00435C5F">
        <w:rPr>
          <w:color w:val="000000" w:themeColor="text1"/>
        </w:rPr>
        <w:t xml:space="preserve"> </w:t>
      </w:r>
      <w:r w:rsidR="00DC6BF1" w:rsidRPr="00435C5F">
        <w:rPr>
          <w:rFonts w:ascii="Times New Roman" w:hAnsi="Times New Roman" w:cs="Times New Roman"/>
          <w:color w:val="000000" w:themeColor="text1"/>
          <w:sz w:val="24"/>
          <w:szCs w:val="24"/>
        </w:rPr>
        <w:t>strategies for implementation are listed below:</w:t>
      </w:r>
    </w:p>
    <w:tbl>
      <w:tblPr>
        <w:tblStyle w:val="TableGrid"/>
        <w:tblW w:w="0" w:type="auto"/>
        <w:tblLook w:val="04A0" w:firstRow="1" w:lastRow="0" w:firstColumn="1" w:lastColumn="0" w:noHBand="0" w:noVBand="1"/>
      </w:tblPr>
      <w:tblGrid>
        <w:gridCol w:w="4135"/>
        <w:gridCol w:w="4881"/>
      </w:tblGrid>
      <w:tr w:rsidR="00186C3E" w:rsidRPr="00435C5F" w14:paraId="4D0FBB8B" w14:textId="77777777" w:rsidTr="002B0349">
        <w:trPr>
          <w:trHeight w:val="493"/>
        </w:trPr>
        <w:tc>
          <w:tcPr>
            <w:tcW w:w="4135" w:type="dxa"/>
            <w:vAlign w:val="center"/>
          </w:tcPr>
          <w:p w14:paraId="3EC05BA9" w14:textId="77777777" w:rsidR="00186C3E" w:rsidRPr="00435C5F" w:rsidRDefault="00186C3E" w:rsidP="002B0349">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Challenges</w:t>
            </w:r>
          </w:p>
        </w:tc>
        <w:tc>
          <w:tcPr>
            <w:tcW w:w="4881" w:type="dxa"/>
            <w:vAlign w:val="center"/>
          </w:tcPr>
          <w:p w14:paraId="748929A6" w14:textId="77777777" w:rsidR="00186C3E" w:rsidRPr="00435C5F" w:rsidRDefault="00186C3E" w:rsidP="002B0349">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Strategies for implementation</w:t>
            </w:r>
          </w:p>
        </w:tc>
      </w:tr>
      <w:tr w:rsidR="00186C3E" w:rsidRPr="00435C5F" w14:paraId="18FA57E7" w14:textId="77777777" w:rsidTr="002B0349">
        <w:tc>
          <w:tcPr>
            <w:tcW w:w="4135" w:type="dxa"/>
          </w:tcPr>
          <w:p w14:paraId="6F9A8F3F"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Resistance to change from various stakeholders, particularly teachers, administrators, and institutions.</w:t>
            </w:r>
          </w:p>
          <w:p w14:paraId="1776563B"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p>
        </w:tc>
        <w:tc>
          <w:tcPr>
            <w:tcW w:w="4881" w:type="dxa"/>
          </w:tcPr>
          <w:p w14:paraId="31D6D01B"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For instructors, continuous training sessions and professional development programs are essential. These programs can highlight the advantages of OBE, present novel approaches to instruction, and show how the change will enhance student performance and instructional efficiency. The process can also be facilitated by working with education specialists to offer mentorship and direction during the shift.</w:t>
            </w:r>
          </w:p>
        </w:tc>
      </w:tr>
      <w:tr w:rsidR="00186C3E" w:rsidRPr="00435C5F" w14:paraId="2174D759" w14:textId="77777777" w:rsidTr="002B0349">
        <w:tc>
          <w:tcPr>
            <w:tcW w:w="4135" w:type="dxa"/>
          </w:tcPr>
          <w:p w14:paraId="570B0651"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Since the NEP places a strong emphasis on competency-based education, traditional examinations that emphasize memorizing information must give way to tests that measure students' application, critical thinking, and problem-solving abilities.</w:t>
            </w:r>
          </w:p>
        </w:tc>
        <w:tc>
          <w:tcPr>
            <w:tcW w:w="4881" w:type="dxa"/>
          </w:tcPr>
          <w:p w14:paraId="5CFE439D"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Creating a framework for continual assessment that considers both the process and the end outcome can assist in overcoming this difficulty. This might involve self-assessment tools, peer reviews, and project-based evaluations. Including technology-enabled assessments, such digital portfolios, simulations, and online tests, may also give instructors real-time information on how well their students are doing in achieving learning outcomes.</w:t>
            </w:r>
          </w:p>
        </w:tc>
      </w:tr>
      <w:tr w:rsidR="00186C3E" w:rsidRPr="00435C5F" w14:paraId="23EF6824" w14:textId="77777777" w:rsidTr="002B0349">
        <w:tc>
          <w:tcPr>
            <w:tcW w:w="4135" w:type="dxa"/>
          </w:tcPr>
          <w:p w14:paraId="1A7627BC"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Teachers, who play a key role in putting OBE into practice, might not have the abilities and know-how to create and teach curriculum that is outcome-focused. Many instructors are used to a strict, conventional teaching style that might not be in line with OBE's objectives, even as the NEP promotes multidisciplinary and flexible classes.</w:t>
            </w:r>
          </w:p>
        </w:tc>
        <w:tc>
          <w:tcPr>
            <w:tcW w:w="4881" w:type="dxa"/>
          </w:tcPr>
          <w:p w14:paraId="41DF05D4"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Teachers must get training on developing effective teaching methods, designing learning objectives, and using cutting-edge pedagogies. Teachers can be empowered to successfully adopt new teaching strategies and evaluation methodologies by integrating OBE concepts into teacher training programs and offering chances for continuous professional development.</w:t>
            </w:r>
          </w:p>
        </w:tc>
      </w:tr>
      <w:tr w:rsidR="00186C3E" w:rsidRPr="00435C5F" w14:paraId="12F9167D" w14:textId="77777777" w:rsidTr="002B0349">
        <w:tc>
          <w:tcPr>
            <w:tcW w:w="4135" w:type="dxa"/>
          </w:tcPr>
          <w:p w14:paraId="327AE38D"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Significant reform is necessary to bring the current curriculum into line with OBE principles and the NEP's objectives. The qualities required for students to succeed in the twenty-first century, such critical thinking, creativity, and digital literacy, may not be sufficiently addressed by the existing curricula in many institutions.</w:t>
            </w:r>
          </w:p>
        </w:tc>
        <w:tc>
          <w:tcPr>
            <w:tcW w:w="4881" w:type="dxa"/>
          </w:tcPr>
          <w:p w14:paraId="2F787416" w14:textId="77777777" w:rsidR="00186C3E"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 comprehensive examination of the current syllabus and the identification of important areas for modification should be part of curriculum redesign. Involving stakeholders in the curriculum creation process, such as educators, students, business leaders, and legislators, will guarantee that the final product reflects the NEP's comprehensive educational vision and gives students the tools they need to succeed.</w:t>
            </w:r>
          </w:p>
          <w:p w14:paraId="3B0A3DFE"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AC1CF2">
              <w:rPr>
                <w:rFonts w:ascii="Times New Roman" w:hAnsi="Times New Roman" w:cs="Times New Roman"/>
                <w:color w:val="000000" w:themeColor="text1"/>
                <w:sz w:val="24"/>
                <w:szCs w:val="24"/>
              </w:rPr>
              <w:t>By collaborating with the industry, Higher Education Institutions will be able to easily overcome curricular challenges in terms of preparing students for employability and aligning with NEP goals.</w:t>
            </w:r>
          </w:p>
        </w:tc>
      </w:tr>
      <w:tr w:rsidR="00186C3E" w:rsidRPr="00435C5F" w14:paraId="7D4A5C70" w14:textId="77777777" w:rsidTr="002B0349">
        <w:tc>
          <w:tcPr>
            <w:tcW w:w="4135" w:type="dxa"/>
          </w:tcPr>
          <w:p w14:paraId="78E06B62"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To improve teaching and learning, the NEP places a strong emphasis on the use of digital tools, e-learning platforms, and educational technology. However, a lack of infrastructure, restricted access to technology, and poor levels of digital literacy among instructors and students plague many educational institutions, particularly those in rural or economically disadvantaged areas.</w:t>
            </w:r>
          </w:p>
        </w:tc>
        <w:tc>
          <w:tcPr>
            <w:tcW w:w="4881" w:type="dxa"/>
          </w:tcPr>
          <w:p w14:paraId="548494B9"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digitization of education should be a top priority for governments and educational institutions, who should provide the required resources, tools, and assistance. This includes spending money on reliable digital platforms, internet connection, and online learning management systems (LMS), especially in remote regions. Digital literacy training should also be provided to educators and learners to guarantee efficient use of technology.</w:t>
            </w:r>
          </w:p>
        </w:tc>
      </w:tr>
      <w:tr w:rsidR="00186C3E" w:rsidRPr="00435C5F" w14:paraId="19029D2E" w14:textId="77777777" w:rsidTr="002B0349">
        <w:tc>
          <w:tcPr>
            <w:tcW w:w="4135" w:type="dxa"/>
          </w:tcPr>
          <w:p w14:paraId="28C92FB9"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OBE requires that students actively participate in their education through a customized learning strategy. However, it's possible that educational institutions lack the necessary support mechanisms to track and direct students' progress toward meeting certain learning </w:t>
            </w:r>
            <w:r w:rsidRPr="00435C5F">
              <w:rPr>
                <w:rFonts w:ascii="Times New Roman" w:hAnsi="Times New Roman" w:cs="Times New Roman"/>
                <w:color w:val="000000" w:themeColor="text1"/>
                <w:sz w:val="24"/>
                <w:szCs w:val="24"/>
              </w:rPr>
              <w:lastRenderedPageBreak/>
              <w:t>objectives. The shift to more self-directed learning methods encouraged by the NEP may be difficult for students to handle without appropriate assistance.</w:t>
            </w:r>
          </w:p>
        </w:tc>
        <w:tc>
          <w:tcPr>
            <w:tcW w:w="4881" w:type="dxa"/>
          </w:tcPr>
          <w:p w14:paraId="49388993"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Students can better manage the demands of OBE and NEP by establishing learning support networks including academic advising, mentorship, and </w:t>
            </w:r>
            <w:proofErr w:type="spellStart"/>
            <w:r w:rsidRPr="00435C5F">
              <w:rPr>
                <w:rFonts w:ascii="Times New Roman" w:hAnsi="Times New Roman" w:cs="Times New Roman"/>
                <w:color w:val="000000" w:themeColor="text1"/>
                <w:sz w:val="24"/>
                <w:szCs w:val="24"/>
              </w:rPr>
              <w:t>counseling</w:t>
            </w:r>
            <w:proofErr w:type="spellEnd"/>
            <w:r w:rsidRPr="00435C5F">
              <w:rPr>
                <w:rFonts w:ascii="Times New Roman" w:hAnsi="Times New Roman" w:cs="Times New Roman"/>
                <w:color w:val="000000" w:themeColor="text1"/>
                <w:sz w:val="24"/>
                <w:szCs w:val="24"/>
              </w:rPr>
              <w:t xml:space="preserve"> services. Institutions can also use a blended learning approach, which allows students to get help </w:t>
            </w:r>
            <w:r w:rsidRPr="00435C5F">
              <w:rPr>
                <w:rFonts w:ascii="Times New Roman" w:hAnsi="Times New Roman" w:cs="Times New Roman"/>
                <w:color w:val="000000" w:themeColor="text1"/>
                <w:sz w:val="24"/>
                <w:szCs w:val="24"/>
              </w:rPr>
              <w:lastRenderedPageBreak/>
              <w:t>when they need it by providing both online and in-person resources.</w:t>
            </w:r>
          </w:p>
        </w:tc>
      </w:tr>
      <w:tr w:rsidR="00186C3E" w:rsidRPr="00435C5F" w14:paraId="43230247" w14:textId="77777777" w:rsidTr="002B0349">
        <w:tc>
          <w:tcPr>
            <w:tcW w:w="4135" w:type="dxa"/>
          </w:tcPr>
          <w:p w14:paraId="145499D9"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The NEP places a strong emphasis on employability, entrepreneurship, and skill development in order to prepare students for the workforce. It might be difficult for educational institutions and business stakeholders to work closely together in order to align the curriculum and assessment techniques with industry demands.</w:t>
            </w:r>
          </w:p>
        </w:tc>
        <w:tc>
          <w:tcPr>
            <w:tcW w:w="4881" w:type="dxa"/>
          </w:tcPr>
          <w:p w14:paraId="0C9ECCC9"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Establishing strong relationships between academic institutions and industry helps guarantee that learning objectives correspond with practical demands. The gap between education and employment can be closed by establishing internship programs, industry-related projects, and entrepreneurial development programs. Additionally, this partnership can offer students opportunities for experiential learning, which is essential to OBE.</w:t>
            </w:r>
          </w:p>
        </w:tc>
      </w:tr>
    </w:tbl>
    <w:p w14:paraId="66CBED9F" w14:textId="77777777" w:rsidR="008F02DE" w:rsidRPr="00435C5F" w:rsidRDefault="008F02DE" w:rsidP="008F02DE">
      <w:pPr>
        <w:spacing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proofErr w:type="gramStart"/>
      <w:r>
        <w:rPr>
          <w:rFonts w:ascii="Times New Roman" w:hAnsi="Times New Roman" w:cs="Times New Roman"/>
          <w:b/>
          <w:bCs/>
          <w:color w:val="000000" w:themeColor="text1"/>
          <w:sz w:val="24"/>
          <w:szCs w:val="24"/>
        </w:rPr>
        <w:t xml:space="preserve">1 </w:t>
      </w:r>
      <w:r w:rsidRPr="00435C5F">
        <w:rPr>
          <w:rFonts w:ascii="Times New Roman" w:hAnsi="Times New Roman" w:cs="Times New Roman"/>
          <w:b/>
          <w:bCs/>
          <w:color w:val="000000" w:themeColor="text1"/>
          <w:sz w:val="24"/>
          <w:szCs w:val="24"/>
        </w:rPr>
        <w:t>.</w:t>
      </w:r>
      <w:proofErr w:type="gramEnd"/>
      <w:r w:rsidRPr="00435C5F">
        <w:rPr>
          <w:rFonts w:ascii="Times New Roman" w:hAnsi="Times New Roman" w:cs="Times New Roman"/>
          <w:b/>
          <w:bCs/>
          <w:color w:val="000000" w:themeColor="text1"/>
          <w:sz w:val="24"/>
          <w:szCs w:val="24"/>
        </w:rPr>
        <w:t xml:space="preserve"> Challenges and Strategies for Implementation</w:t>
      </w:r>
    </w:p>
    <w:p w14:paraId="203936BC" w14:textId="77777777" w:rsidR="009F4E3E" w:rsidRPr="00435C5F" w:rsidRDefault="009F4E3E" w:rsidP="00C104BC">
      <w:pPr>
        <w:spacing w:after="120" w:line="360" w:lineRule="auto"/>
        <w:jc w:val="center"/>
        <w:rPr>
          <w:rFonts w:ascii="Times New Roman" w:hAnsi="Times New Roman" w:cs="Times New Roman"/>
          <w:b/>
          <w:bCs/>
          <w:color w:val="000000" w:themeColor="text1"/>
          <w:sz w:val="24"/>
          <w:szCs w:val="24"/>
        </w:rPr>
      </w:pPr>
    </w:p>
    <w:p w14:paraId="63080867" w14:textId="25BB5F06" w:rsidR="002963D7" w:rsidRPr="00435C5F" w:rsidRDefault="00C104BC" w:rsidP="00C104BC">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w:t>
      </w:r>
      <w:r w:rsidR="00B34D41" w:rsidRPr="00435C5F">
        <w:rPr>
          <w:rFonts w:ascii="Times New Roman" w:hAnsi="Times New Roman" w:cs="Times New Roman"/>
          <w:b/>
          <w:bCs/>
          <w:color w:val="000000" w:themeColor="text1"/>
          <w:sz w:val="24"/>
          <w:szCs w:val="24"/>
        </w:rPr>
        <w:t>I</w:t>
      </w:r>
      <w:r w:rsidRPr="00435C5F">
        <w:rPr>
          <w:rFonts w:ascii="Times New Roman" w:hAnsi="Times New Roman" w:cs="Times New Roman"/>
          <w:b/>
          <w:bCs/>
          <w:color w:val="000000" w:themeColor="text1"/>
          <w:sz w:val="24"/>
          <w:szCs w:val="24"/>
        </w:rPr>
        <w:t>I. CONCLUSION</w:t>
      </w:r>
    </w:p>
    <w:p w14:paraId="53BEF067" w14:textId="77777777" w:rsidR="006B58CD" w:rsidRDefault="00986E05" w:rsidP="006B58CD">
      <w:pPr>
        <w:pStyle w:val="NormalWeb"/>
        <w:jc w:val="both"/>
      </w:pPr>
      <w:r w:rsidRPr="00435C5F">
        <w:rPr>
          <w:color w:val="000000" w:themeColor="text1"/>
        </w:rPr>
        <w:t>Th</w:t>
      </w:r>
      <w:r w:rsidR="001118C7" w:rsidRPr="00435C5F">
        <w:rPr>
          <w:color w:val="000000" w:themeColor="text1"/>
        </w:rPr>
        <w:t>is</w:t>
      </w:r>
      <w:r w:rsidRPr="00435C5F">
        <w:rPr>
          <w:color w:val="000000" w:themeColor="text1"/>
        </w:rPr>
        <w:t xml:space="preserve"> </w:t>
      </w:r>
      <w:r w:rsidR="00032813" w:rsidRPr="00435C5F">
        <w:rPr>
          <w:color w:val="000000" w:themeColor="text1"/>
        </w:rPr>
        <w:t>paper presents</w:t>
      </w:r>
      <w:r w:rsidRPr="00435C5F">
        <w:rPr>
          <w:color w:val="000000" w:themeColor="text1"/>
        </w:rPr>
        <w:t xml:space="preserve"> the concept of Outcome Based Education (OBE) with more focus on adoption and implementation of National Education Policy (NEP).</w:t>
      </w:r>
      <w:r w:rsidR="008F6E37" w:rsidRPr="00435C5F">
        <w:rPr>
          <w:color w:val="000000" w:themeColor="text1"/>
        </w:rPr>
        <w:t xml:space="preserve"> </w:t>
      </w:r>
      <w:r w:rsidR="006B58CD">
        <w:t>The integration of Outcome-Based Education (OBE) within the National Education Policy (NEP) framework has the potential to substantially enhance the quality and relevance of higher education in India. By aligning OBE principles with NEP objectives, educators can foster a learner-centric education system that equips students with the essential knowledge, skills, and competencies required to thrive in the twenty-first century.</w:t>
      </w:r>
    </w:p>
    <w:p w14:paraId="5F19701D" w14:textId="77777777" w:rsidR="006B58CD" w:rsidRDefault="006B58CD" w:rsidP="006B58CD">
      <w:pPr>
        <w:pStyle w:val="NormalWeb"/>
        <w:jc w:val="both"/>
      </w:pPr>
      <w:r>
        <w:t xml:space="preserve">This paradigm shift from input-focused to outcome-focused education </w:t>
      </w:r>
      <w:proofErr w:type="spellStart"/>
      <w:r>
        <w:t>emphasises</w:t>
      </w:r>
      <w:proofErr w:type="spellEnd"/>
      <w:r>
        <w:t xml:space="preserve"> the attainment of clearly defined learning outcomes, ensuring that graduates are not only academically proficient</w:t>
      </w:r>
      <w:bookmarkStart w:id="0" w:name="_GoBack"/>
      <w:bookmarkEnd w:id="0"/>
      <w:r>
        <w:t xml:space="preserve"> but also capable of addressing complex societal, professional, and global challenges. Implementing this integrated approach necessitates the coordinated engagement of all stakeholders—including educators, policymakers, and industry partners—to reimagine and transform India’s educational landscape.</w:t>
      </w:r>
    </w:p>
    <w:p w14:paraId="6DEEFA6C" w14:textId="77777777" w:rsidR="006B58CD" w:rsidRDefault="006B58CD" w:rsidP="006B58CD">
      <w:pPr>
        <w:pStyle w:val="NormalWeb"/>
        <w:jc w:val="both"/>
      </w:pPr>
      <w:r>
        <w:t xml:space="preserve">Through the combined application of NEP and OBE, higher education institutions can establish a more robust, inclusive, and adaptable system. Such a system supports holistic student development by fostering disciplinary expertise alongside transferable skills, ethical reasoning, critical thinking, and social responsibility. Ultimately, this integration aims to produce </w:t>
      </w:r>
      <w:r>
        <w:lastRenderedPageBreak/>
        <w:t>graduates who are well-prepared to navigate an increasingly interconnected and dynamic world, contributing meaningfully to both national development and global society.</w:t>
      </w:r>
    </w:p>
    <w:p w14:paraId="2E99424F" w14:textId="7716A7CC" w:rsidR="00DD4D9E" w:rsidRDefault="00DD4D9E" w:rsidP="00520968">
      <w:pPr>
        <w:spacing w:after="120" w:line="360" w:lineRule="auto"/>
        <w:jc w:val="both"/>
        <w:rPr>
          <w:rFonts w:ascii="Times New Roman" w:hAnsi="Times New Roman" w:cs="Times New Roman"/>
          <w:color w:val="000000" w:themeColor="text1"/>
          <w:sz w:val="24"/>
          <w:szCs w:val="24"/>
        </w:rPr>
      </w:pPr>
    </w:p>
    <w:p w14:paraId="0924CEB7" w14:textId="77777777" w:rsidR="00820ADA" w:rsidRDefault="00820ADA" w:rsidP="00520968">
      <w:pPr>
        <w:spacing w:after="120" w:line="360" w:lineRule="auto"/>
        <w:jc w:val="both"/>
        <w:rPr>
          <w:rFonts w:ascii="Times New Roman" w:hAnsi="Times New Roman" w:cs="Times New Roman"/>
          <w:color w:val="000000" w:themeColor="text1"/>
          <w:sz w:val="24"/>
          <w:szCs w:val="24"/>
        </w:rPr>
      </w:pPr>
    </w:p>
    <w:p w14:paraId="7E87158A" w14:textId="77777777" w:rsidR="00820ADA" w:rsidRPr="00820ADA" w:rsidRDefault="00820ADA" w:rsidP="00820ADA">
      <w:pPr>
        <w:spacing w:after="120" w:line="360" w:lineRule="auto"/>
        <w:jc w:val="both"/>
        <w:rPr>
          <w:rFonts w:ascii="Times New Roman" w:hAnsi="Times New Roman" w:cs="Times New Roman"/>
          <w:color w:val="000000" w:themeColor="text1"/>
          <w:sz w:val="24"/>
          <w:szCs w:val="24"/>
        </w:rPr>
      </w:pPr>
      <w:r w:rsidRPr="00820ADA">
        <w:rPr>
          <w:rFonts w:ascii="Times New Roman" w:hAnsi="Times New Roman" w:cs="Times New Roman"/>
          <w:color w:val="000000" w:themeColor="text1"/>
          <w:sz w:val="24"/>
          <w:szCs w:val="24"/>
        </w:rPr>
        <w:t>COMPETING INTERESTS DISCLAIMER:</w:t>
      </w:r>
    </w:p>
    <w:p w14:paraId="79016DAF" w14:textId="7CBA62D7" w:rsidR="00820ADA" w:rsidRDefault="00820ADA" w:rsidP="00820ADA">
      <w:pPr>
        <w:spacing w:after="120" w:line="360" w:lineRule="auto"/>
        <w:jc w:val="both"/>
        <w:rPr>
          <w:rFonts w:ascii="Times New Roman" w:hAnsi="Times New Roman" w:cs="Times New Roman"/>
          <w:color w:val="000000" w:themeColor="text1"/>
          <w:sz w:val="24"/>
          <w:szCs w:val="24"/>
        </w:rPr>
      </w:pPr>
      <w:r w:rsidRPr="00820ADA">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56ED528" w14:textId="57F42D88" w:rsidR="004E2999" w:rsidRDefault="004E2999" w:rsidP="00820ADA">
      <w:pPr>
        <w:spacing w:after="120" w:line="360" w:lineRule="auto"/>
        <w:jc w:val="both"/>
        <w:rPr>
          <w:rFonts w:ascii="Times New Roman" w:hAnsi="Times New Roman" w:cs="Times New Roman"/>
          <w:color w:val="000000" w:themeColor="text1"/>
          <w:sz w:val="24"/>
          <w:szCs w:val="24"/>
        </w:rPr>
      </w:pPr>
    </w:p>
    <w:p w14:paraId="134F7F7E" w14:textId="77777777" w:rsidR="004E2999" w:rsidRPr="004E2999" w:rsidRDefault="004E2999" w:rsidP="004E2999">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r w:rsidRPr="004E2999">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6BDAB939" w14:textId="77777777" w:rsidR="004E2999" w:rsidRPr="004E2999" w:rsidRDefault="004E2999" w:rsidP="004E2999">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4E2999">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4E2999">
        <w:rPr>
          <w:rFonts w:ascii="Times New Roman" w:eastAsia="Times New Roman" w:hAnsi="Times New Roman" w:cs="Times New Roman"/>
          <w:bCs/>
          <w:kern w:val="0"/>
          <w:sz w:val="24"/>
          <w:szCs w:val="24"/>
          <w:highlight w:val="yellow"/>
          <w:lang w:val="en-GB" w:eastAsia="en-IN"/>
          <w14:ligatures w14:val="none"/>
        </w:rPr>
        <w:t>ChatGPT</w:t>
      </w:r>
      <w:proofErr w:type="spellEnd"/>
      <w:r w:rsidRPr="004E2999">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4E2999">
        <w:rPr>
          <w:rFonts w:ascii="Times New Roman" w:eastAsia="Times New Roman" w:hAnsi="Times New Roman" w:cs="Times New Roman"/>
          <w:bCs/>
          <w:kern w:val="0"/>
          <w:sz w:val="24"/>
          <w:szCs w:val="24"/>
          <w:lang w:val="en-GB" w:eastAsia="en-IN"/>
          <w14:ligatures w14:val="none"/>
        </w:rPr>
        <w:t xml:space="preserve"> </w:t>
      </w:r>
    </w:p>
    <w:bookmarkEnd w:id="1"/>
    <w:p w14:paraId="4D83979E" w14:textId="77777777" w:rsidR="004E2999" w:rsidRPr="00435C5F" w:rsidRDefault="004E2999" w:rsidP="00820ADA">
      <w:pPr>
        <w:spacing w:after="120" w:line="360" w:lineRule="auto"/>
        <w:jc w:val="both"/>
        <w:rPr>
          <w:rFonts w:ascii="Times New Roman" w:hAnsi="Times New Roman" w:cs="Times New Roman"/>
          <w:color w:val="000000" w:themeColor="text1"/>
          <w:sz w:val="24"/>
          <w:szCs w:val="24"/>
        </w:rPr>
      </w:pPr>
    </w:p>
    <w:p w14:paraId="68C4AFE9" w14:textId="3868AF85" w:rsidR="00B354BE" w:rsidRPr="00435C5F" w:rsidRDefault="0005765B" w:rsidP="0005765B">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b/>
          <w:bCs/>
          <w:color w:val="000000" w:themeColor="text1"/>
          <w:sz w:val="24"/>
          <w:szCs w:val="24"/>
        </w:rPr>
        <w:t>REFERENCES</w:t>
      </w:r>
    </w:p>
    <w:p w14:paraId="640EB79C" w14:textId="428720CF" w:rsidR="009625FA" w:rsidRPr="00435C5F" w:rsidRDefault="008C0EE5"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1. </w:t>
      </w:r>
      <w:r w:rsidR="001773C7" w:rsidRPr="00435C5F">
        <w:rPr>
          <w:rFonts w:ascii="Times New Roman" w:hAnsi="Times New Roman" w:cs="Times New Roman"/>
          <w:color w:val="000000" w:themeColor="text1"/>
          <w:sz w:val="24"/>
          <w:szCs w:val="24"/>
        </w:rPr>
        <w:t>Ministry of Education, Government of India. (2020). National Education Policy 2020.</w:t>
      </w:r>
    </w:p>
    <w:p w14:paraId="6D0684C3" w14:textId="46699010"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2</w:t>
      </w:r>
      <w:r w:rsidR="008C0EE5" w:rsidRPr="00435C5F">
        <w:rPr>
          <w:rFonts w:ascii="Times New Roman" w:hAnsi="Times New Roman" w:cs="Times New Roman"/>
          <w:color w:val="000000" w:themeColor="text1"/>
          <w:sz w:val="24"/>
          <w:szCs w:val="24"/>
        </w:rPr>
        <w:t>. Curriculum and Credit Framework for Undergraduate Programmes, UGC, December – 2022.</w:t>
      </w:r>
    </w:p>
    <w:p w14:paraId="2E202A59" w14:textId="5C585E89"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3</w:t>
      </w:r>
      <w:r w:rsidR="008C0EE5" w:rsidRPr="00435C5F">
        <w:rPr>
          <w:rFonts w:ascii="Times New Roman" w:hAnsi="Times New Roman" w:cs="Times New Roman"/>
          <w:color w:val="000000" w:themeColor="text1"/>
          <w:sz w:val="24"/>
          <w:szCs w:val="24"/>
        </w:rPr>
        <w:t>. Curriculum and Credit Framework for Postgraduate Programmes, UGC, June – 2024.</w:t>
      </w:r>
    </w:p>
    <w:p w14:paraId="23055567" w14:textId="4D7A85EF"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4</w:t>
      </w:r>
      <w:r w:rsidR="008C0EE5" w:rsidRPr="00435C5F">
        <w:rPr>
          <w:rFonts w:ascii="Times New Roman" w:hAnsi="Times New Roman" w:cs="Times New Roman"/>
          <w:color w:val="000000" w:themeColor="text1"/>
          <w:sz w:val="24"/>
          <w:szCs w:val="24"/>
        </w:rPr>
        <w:t>. National Credit Framework (</w:t>
      </w:r>
      <w:proofErr w:type="spellStart"/>
      <w:r w:rsidR="008C0EE5" w:rsidRPr="00435C5F">
        <w:rPr>
          <w:rFonts w:ascii="Times New Roman" w:hAnsi="Times New Roman" w:cs="Times New Roman"/>
          <w:color w:val="000000" w:themeColor="text1"/>
          <w:sz w:val="24"/>
          <w:szCs w:val="24"/>
        </w:rPr>
        <w:t>NCrF</w:t>
      </w:r>
      <w:proofErr w:type="spellEnd"/>
      <w:r w:rsidR="008C0EE5" w:rsidRPr="00435C5F">
        <w:rPr>
          <w:rFonts w:ascii="Times New Roman" w:hAnsi="Times New Roman" w:cs="Times New Roman"/>
          <w:color w:val="000000" w:themeColor="text1"/>
          <w:sz w:val="24"/>
          <w:szCs w:val="24"/>
        </w:rPr>
        <w:t>), UGC, April-2023.</w:t>
      </w:r>
    </w:p>
    <w:p w14:paraId="425830BF" w14:textId="105E02AC" w:rsidR="000E62C6" w:rsidRPr="00435C5F" w:rsidRDefault="00E54649" w:rsidP="000E62C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5</w:t>
      </w:r>
      <w:r w:rsidR="000E62C6" w:rsidRPr="00435C5F">
        <w:rPr>
          <w:rFonts w:ascii="Times New Roman" w:hAnsi="Times New Roman" w:cs="Times New Roman"/>
          <w:color w:val="000000" w:themeColor="text1"/>
          <w:sz w:val="24"/>
          <w:szCs w:val="24"/>
        </w:rPr>
        <w:t xml:space="preserve">. Implementing National Education Policy–2020, A Roadmap, Association of Indian Universities, New Delhi (India), Editors, Pankaj Mittal, </w:t>
      </w:r>
      <w:proofErr w:type="spellStart"/>
      <w:r w:rsidR="000E62C6" w:rsidRPr="00435C5F">
        <w:rPr>
          <w:rFonts w:ascii="Times New Roman" w:hAnsi="Times New Roman" w:cs="Times New Roman"/>
          <w:color w:val="000000" w:themeColor="text1"/>
          <w:sz w:val="24"/>
          <w:szCs w:val="24"/>
        </w:rPr>
        <w:t>Istla</w:t>
      </w:r>
      <w:proofErr w:type="spellEnd"/>
      <w:r w:rsidR="000E62C6" w:rsidRPr="00435C5F">
        <w:rPr>
          <w:rFonts w:ascii="Times New Roman" w:hAnsi="Times New Roman" w:cs="Times New Roman"/>
          <w:color w:val="000000" w:themeColor="text1"/>
          <w:sz w:val="24"/>
          <w:szCs w:val="24"/>
        </w:rPr>
        <w:t xml:space="preserve"> Rama Devi </w:t>
      </w:r>
      <w:proofErr w:type="spellStart"/>
      <w:r w:rsidR="000E62C6" w:rsidRPr="00435C5F">
        <w:rPr>
          <w:rFonts w:ascii="Times New Roman" w:hAnsi="Times New Roman" w:cs="Times New Roman"/>
          <w:color w:val="000000" w:themeColor="text1"/>
          <w:sz w:val="24"/>
          <w:szCs w:val="24"/>
        </w:rPr>
        <w:t>Pani</w:t>
      </w:r>
      <w:proofErr w:type="spellEnd"/>
      <w:r w:rsidR="000E62C6" w:rsidRPr="00435C5F">
        <w:rPr>
          <w:rFonts w:ascii="Times New Roman" w:hAnsi="Times New Roman" w:cs="Times New Roman"/>
          <w:color w:val="000000" w:themeColor="text1"/>
          <w:sz w:val="24"/>
          <w:szCs w:val="24"/>
        </w:rPr>
        <w:t>, November, 2022</w:t>
      </w:r>
    </w:p>
    <w:p w14:paraId="7A4AEC6D" w14:textId="0AC8C037" w:rsidR="001773C7" w:rsidRPr="00435C5F" w:rsidRDefault="00E54649" w:rsidP="00CC33C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6</w:t>
      </w:r>
      <w:r w:rsidR="00CC33C6" w:rsidRPr="00435C5F">
        <w:rPr>
          <w:rFonts w:ascii="Times New Roman" w:hAnsi="Times New Roman" w:cs="Times New Roman"/>
          <w:color w:val="000000" w:themeColor="text1"/>
          <w:sz w:val="24"/>
          <w:szCs w:val="24"/>
        </w:rPr>
        <w:t xml:space="preserve">. </w:t>
      </w:r>
      <w:bookmarkStart w:id="2" w:name="_Hlk182927423"/>
      <w:r w:rsidR="00CC33C6" w:rsidRPr="00435C5F">
        <w:rPr>
          <w:rFonts w:ascii="Times New Roman" w:hAnsi="Times New Roman" w:cs="Times New Roman"/>
          <w:color w:val="000000" w:themeColor="text1"/>
          <w:sz w:val="24"/>
          <w:szCs w:val="24"/>
        </w:rPr>
        <w:t>Ashokkumar</w:t>
      </w:r>
      <w:bookmarkEnd w:id="2"/>
      <w:r w:rsidR="00CE01A0" w:rsidRPr="00435C5F">
        <w:rPr>
          <w:rFonts w:ascii="Times New Roman" w:hAnsi="Times New Roman" w:cs="Times New Roman"/>
          <w:color w:val="000000" w:themeColor="text1"/>
          <w:sz w:val="24"/>
          <w:szCs w:val="24"/>
        </w:rPr>
        <w:t>. T.,</w:t>
      </w:r>
      <w:r w:rsidR="00CC33C6" w:rsidRPr="00435C5F">
        <w:rPr>
          <w:rFonts w:ascii="Times New Roman" w:hAnsi="Times New Roman" w:cs="Times New Roman"/>
          <w:color w:val="000000" w:themeColor="text1"/>
          <w:sz w:val="24"/>
          <w:szCs w:val="24"/>
        </w:rPr>
        <w:t xml:space="preserve"> Russel Raj</w:t>
      </w:r>
      <w:r w:rsidR="00CE01A0" w:rsidRPr="00435C5F">
        <w:rPr>
          <w:rFonts w:ascii="Times New Roman" w:hAnsi="Times New Roman" w:cs="Times New Roman"/>
          <w:color w:val="000000" w:themeColor="text1"/>
          <w:sz w:val="24"/>
          <w:szCs w:val="24"/>
        </w:rPr>
        <w:t xml:space="preserve"> T.</w:t>
      </w:r>
      <w:r w:rsidR="00CC33C6" w:rsidRPr="00435C5F">
        <w:rPr>
          <w:rFonts w:ascii="Times New Roman" w:hAnsi="Times New Roman" w:cs="Times New Roman"/>
          <w:color w:val="000000" w:themeColor="text1"/>
          <w:sz w:val="24"/>
          <w:szCs w:val="24"/>
        </w:rPr>
        <w:t>, Rajadurai</w:t>
      </w:r>
      <w:r w:rsidR="00CE01A0" w:rsidRPr="00435C5F">
        <w:rPr>
          <w:rFonts w:ascii="Times New Roman" w:hAnsi="Times New Roman" w:cs="Times New Roman"/>
          <w:color w:val="000000" w:themeColor="text1"/>
          <w:sz w:val="24"/>
          <w:szCs w:val="24"/>
        </w:rPr>
        <w:t xml:space="preserve"> A.</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Abishini</w:t>
      </w:r>
      <w:proofErr w:type="spellEnd"/>
      <w:r w:rsidR="00CE01A0" w:rsidRPr="00435C5F">
        <w:rPr>
          <w:rFonts w:ascii="Times New Roman" w:hAnsi="Times New Roman" w:cs="Times New Roman"/>
          <w:color w:val="000000" w:themeColor="text1"/>
          <w:sz w:val="24"/>
          <w:szCs w:val="24"/>
        </w:rPr>
        <w:t xml:space="preserve"> A.H.</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Anchani</w:t>
      </w:r>
      <w:proofErr w:type="spellEnd"/>
      <w:r w:rsidR="00CE01A0" w:rsidRPr="00435C5F">
        <w:rPr>
          <w:rFonts w:ascii="Times New Roman" w:hAnsi="Times New Roman" w:cs="Times New Roman"/>
          <w:color w:val="000000" w:themeColor="text1"/>
          <w:sz w:val="24"/>
          <w:szCs w:val="24"/>
        </w:rPr>
        <w:t xml:space="preserve"> A.H.</w:t>
      </w:r>
      <w:r w:rsidR="00CC33C6" w:rsidRPr="00435C5F">
        <w:rPr>
          <w:rFonts w:ascii="Times New Roman" w:hAnsi="Times New Roman" w:cs="Times New Roman"/>
          <w:color w:val="000000" w:themeColor="text1"/>
          <w:sz w:val="24"/>
          <w:szCs w:val="24"/>
        </w:rPr>
        <w:t>,</w:t>
      </w:r>
      <w:r w:rsidR="00CE01A0" w:rsidRPr="00435C5F">
        <w:rPr>
          <w:rFonts w:ascii="Times New Roman" w:hAnsi="Times New Roman" w:cs="Times New Roman"/>
          <w:color w:val="000000" w:themeColor="text1"/>
          <w:sz w:val="24"/>
          <w:szCs w:val="24"/>
        </w:rPr>
        <w:t xml:space="preserve"> (2025),</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Analyzing</w:t>
      </w:r>
      <w:proofErr w:type="spellEnd"/>
      <w:r w:rsidR="00CC33C6" w:rsidRPr="00435C5F">
        <w:rPr>
          <w:rFonts w:ascii="Times New Roman" w:hAnsi="Times New Roman" w:cs="Times New Roman"/>
          <w:color w:val="000000" w:themeColor="text1"/>
          <w:sz w:val="24"/>
          <w:szCs w:val="24"/>
        </w:rPr>
        <w:t xml:space="preserve"> the impact of the new educational policy 2020: A comprehensive review of India's educational reforms, Evaluation and Program Planning, Volume 108, 102515, ISSN 0149-7189, </w:t>
      </w:r>
      <w:r w:rsidR="00BA61E8" w:rsidRPr="00435C5F">
        <w:rPr>
          <w:rFonts w:ascii="Times New Roman" w:hAnsi="Times New Roman" w:cs="Times New Roman"/>
          <w:color w:val="000000" w:themeColor="text1"/>
          <w:sz w:val="24"/>
          <w:szCs w:val="24"/>
        </w:rPr>
        <w:t>https://doi.org/10.1016/j.evalprogplan.2024.102515</w:t>
      </w:r>
      <w:r w:rsidR="00CC33C6" w:rsidRPr="00435C5F">
        <w:rPr>
          <w:rFonts w:ascii="Times New Roman" w:hAnsi="Times New Roman" w:cs="Times New Roman"/>
          <w:color w:val="000000" w:themeColor="text1"/>
          <w:sz w:val="24"/>
          <w:szCs w:val="24"/>
        </w:rPr>
        <w:t>.</w:t>
      </w:r>
    </w:p>
    <w:p w14:paraId="7E300EF9" w14:textId="2CFAC28A" w:rsidR="00287028" w:rsidRPr="00435C5F" w:rsidRDefault="00E54649" w:rsidP="00BA61E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7</w:t>
      </w:r>
      <w:r w:rsidR="00287028" w:rsidRPr="00435C5F">
        <w:rPr>
          <w:rFonts w:ascii="Times New Roman" w:hAnsi="Times New Roman" w:cs="Times New Roman"/>
          <w:color w:val="000000" w:themeColor="text1"/>
          <w:sz w:val="24"/>
          <w:szCs w:val="24"/>
        </w:rPr>
        <w:t>. Manish,</w:t>
      </w:r>
      <w:r w:rsidR="00CE01A0" w:rsidRPr="00435C5F">
        <w:rPr>
          <w:rFonts w:ascii="Times New Roman" w:hAnsi="Times New Roman" w:cs="Times New Roman"/>
          <w:color w:val="000000" w:themeColor="text1"/>
          <w:sz w:val="24"/>
          <w:szCs w:val="24"/>
        </w:rPr>
        <w:t xml:space="preserve"> T </w:t>
      </w:r>
      <w:r w:rsidR="009577D0" w:rsidRPr="00435C5F">
        <w:rPr>
          <w:rFonts w:ascii="Times New Roman" w:hAnsi="Times New Roman" w:cs="Times New Roman"/>
          <w:color w:val="000000" w:themeColor="text1"/>
          <w:sz w:val="24"/>
          <w:szCs w:val="24"/>
        </w:rPr>
        <w:t>I, (</w:t>
      </w:r>
      <w:r w:rsidR="00CE01A0" w:rsidRPr="00435C5F">
        <w:rPr>
          <w:rFonts w:ascii="Times New Roman" w:hAnsi="Times New Roman" w:cs="Times New Roman"/>
          <w:color w:val="000000" w:themeColor="text1"/>
          <w:sz w:val="24"/>
          <w:szCs w:val="24"/>
        </w:rPr>
        <w:t xml:space="preserve">January 20, 2023), </w:t>
      </w:r>
      <w:r w:rsidR="00287028" w:rsidRPr="00435C5F">
        <w:rPr>
          <w:rFonts w:ascii="Times New Roman" w:hAnsi="Times New Roman" w:cs="Times New Roman"/>
          <w:color w:val="000000" w:themeColor="text1"/>
          <w:sz w:val="24"/>
          <w:szCs w:val="24"/>
        </w:rPr>
        <w:t xml:space="preserve">Outcome Based Education and its Relevance in National Education Policy. Available at SSRN: </w:t>
      </w:r>
      <w:hyperlink r:id="rId14" w:history="1">
        <w:r w:rsidR="00844C4E" w:rsidRPr="0090708E">
          <w:rPr>
            <w:rStyle w:val="Hyperlink"/>
            <w:rFonts w:ascii="Times New Roman" w:hAnsi="Times New Roman" w:cs="Times New Roman"/>
            <w:sz w:val="24"/>
            <w:szCs w:val="24"/>
          </w:rPr>
          <w:t>https://ssrn.com/abstract=4331554</w:t>
        </w:r>
      </w:hyperlink>
    </w:p>
    <w:p w14:paraId="3F4E38E3" w14:textId="52219489" w:rsidR="009577D0" w:rsidRPr="00435C5F" w:rsidRDefault="009577D0" w:rsidP="009577D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8. Tushar Dhar Shukla, Harsharan Singh, Aadarsh Bishnoi and Ashutosh Singh Padda, (2023), Alignment of India's National Education Policy 2020 with the United Nations' Sustainable </w:t>
      </w:r>
      <w:r w:rsidRPr="00435C5F">
        <w:rPr>
          <w:rFonts w:ascii="Times New Roman" w:hAnsi="Times New Roman" w:cs="Times New Roman"/>
          <w:color w:val="000000" w:themeColor="text1"/>
          <w:sz w:val="24"/>
          <w:szCs w:val="24"/>
        </w:rPr>
        <w:lastRenderedPageBreak/>
        <w:t>Development Goals: A Path towards Quality Education for All, World Journal of Advanced Research and Reviews, 19(03), 049–054.</w:t>
      </w:r>
    </w:p>
    <w:p w14:paraId="4A8A65D8" w14:textId="28D82365" w:rsidR="00287028" w:rsidRDefault="009577D0" w:rsidP="00BA61E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9</w:t>
      </w:r>
      <w:r w:rsidR="00287028" w:rsidRPr="00435C5F">
        <w:rPr>
          <w:rFonts w:ascii="Times New Roman" w:hAnsi="Times New Roman" w:cs="Times New Roman"/>
          <w:color w:val="000000" w:themeColor="text1"/>
          <w:sz w:val="24"/>
          <w:szCs w:val="24"/>
        </w:rPr>
        <w:t xml:space="preserve">. </w:t>
      </w:r>
      <w:r w:rsidR="000546E6" w:rsidRPr="00435C5F">
        <w:rPr>
          <w:rFonts w:ascii="Times New Roman" w:hAnsi="Times New Roman" w:cs="Times New Roman"/>
          <w:color w:val="000000" w:themeColor="text1"/>
          <w:sz w:val="24"/>
          <w:szCs w:val="24"/>
        </w:rPr>
        <w:t>Vijayakumar V,</w:t>
      </w:r>
      <w:r w:rsidR="00CE01A0" w:rsidRPr="00435C5F">
        <w:rPr>
          <w:rFonts w:ascii="Times New Roman" w:hAnsi="Times New Roman" w:cs="Times New Roman"/>
          <w:color w:val="000000" w:themeColor="text1"/>
          <w:sz w:val="24"/>
          <w:szCs w:val="24"/>
        </w:rPr>
        <w:t xml:space="preserve"> (2021), </w:t>
      </w:r>
      <w:r w:rsidR="000546E6" w:rsidRPr="00435C5F">
        <w:rPr>
          <w:rFonts w:ascii="Times New Roman" w:hAnsi="Times New Roman" w:cs="Times New Roman"/>
          <w:color w:val="000000" w:themeColor="text1"/>
          <w:sz w:val="24"/>
          <w:szCs w:val="24"/>
        </w:rPr>
        <w:t>Predictive Learning Analytics for Student Success towards Outcome Based Education Perspective, International Journal of Computer Trends and Technology, vol. 69, no. 9, pp. 7-11</w:t>
      </w:r>
      <w:r w:rsidR="00CE01A0" w:rsidRPr="00435C5F">
        <w:rPr>
          <w:rFonts w:ascii="Times New Roman" w:hAnsi="Times New Roman" w:cs="Times New Roman"/>
          <w:color w:val="000000" w:themeColor="text1"/>
          <w:sz w:val="24"/>
          <w:szCs w:val="24"/>
        </w:rPr>
        <w:t xml:space="preserve">, </w:t>
      </w:r>
      <w:proofErr w:type="spellStart"/>
      <w:r w:rsidR="000546E6" w:rsidRPr="00435C5F">
        <w:rPr>
          <w:rFonts w:ascii="Times New Roman" w:hAnsi="Times New Roman" w:cs="Times New Roman"/>
          <w:color w:val="000000" w:themeColor="text1"/>
          <w:sz w:val="24"/>
          <w:szCs w:val="24"/>
        </w:rPr>
        <w:t>Crossref</w:t>
      </w:r>
      <w:proofErr w:type="spellEnd"/>
      <w:r w:rsidR="000546E6" w:rsidRPr="00435C5F">
        <w:rPr>
          <w:rFonts w:ascii="Times New Roman" w:hAnsi="Times New Roman" w:cs="Times New Roman"/>
          <w:color w:val="000000" w:themeColor="text1"/>
          <w:sz w:val="24"/>
          <w:szCs w:val="24"/>
        </w:rPr>
        <w:t xml:space="preserve">, </w:t>
      </w:r>
      <w:hyperlink r:id="rId15" w:history="1">
        <w:r w:rsidR="00A92A08" w:rsidRPr="00DE4CE4">
          <w:rPr>
            <w:rStyle w:val="Hyperlink"/>
            <w:rFonts w:ascii="Times New Roman" w:hAnsi="Times New Roman" w:cs="Times New Roman"/>
            <w:sz w:val="24"/>
            <w:szCs w:val="24"/>
          </w:rPr>
          <w:t>https://doi.org/10.14445/22312803/IJCTT-V69I9P102</w:t>
        </w:r>
      </w:hyperlink>
    </w:p>
    <w:p w14:paraId="4A84773D" w14:textId="082CA394" w:rsidR="00A92A08" w:rsidRDefault="00A92A08" w:rsidP="00BA61E8">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A92A08">
        <w:rPr>
          <w:rFonts w:ascii="Times New Roman" w:hAnsi="Times New Roman" w:cs="Times New Roman"/>
          <w:color w:val="000000" w:themeColor="text1"/>
          <w:sz w:val="24"/>
          <w:szCs w:val="24"/>
        </w:rPr>
        <w:t xml:space="preserve">Mahrishi, M., Ramakrishna, S., Hosseini, S. et al. A systematic literature review of the global trends of outcome-based education (OBE) in higher education with an SDG perspective related to engineering education. </w:t>
      </w:r>
      <w:proofErr w:type="spellStart"/>
      <w:r w:rsidRPr="00A92A08">
        <w:rPr>
          <w:rFonts w:ascii="Times New Roman" w:hAnsi="Times New Roman" w:cs="Times New Roman"/>
          <w:color w:val="000000" w:themeColor="text1"/>
          <w:sz w:val="24"/>
          <w:szCs w:val="24"/>
        </w:rPr>
        <w:t>Discov</w:t>
      </w:r>
      <w:proofErr w:type="spellEnd"/>
      <w:r w:rsidRPr="00A92A08">
        <w:rPr>
          <w:rFonts w:ascii="Times New Roman" w:hAnsi="Times New Roman" w:cs="Times New Roman"/>
          <w:color w:val="000000" w:themeColor="text1"/>
          <w:sz w:val="24"/>
          <w:szCs w:val="24"/>
        </w:rPr>
        <w:t xml:space="preserve"> Sustain 6, 620 (2025).</w:t>
      </w:r>
    </w:p>
    <w:p w14:paraId="23E58B80" w14:textId="4B5C6321" w:rsidR="00B30327" w:rsidRPr="00B30327" w:rsidRDefault="00A92A08"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proofErr w:type="spellStart"/>
      <w:r>
        <w:rPr>
          <w:rFonts w:ascii="Times New Roman" w:hAnsi="Times New Roman" w:cs="Times New Roman"/>
          <w:color w:val="000000" w:themeColor="text1"/>
          <w:sz w:val="24"/>
          <w:szCs w:val="24"/>
        </w:rPr>
        <w:t>M</w:t>
      </w:r>
      <w:r w:rsidRPr="00A92A08">
        <w:rPr>
          <w:rFonts w:ascii="Times New Roman" w:hAnsi="Times New Roman" w:cs="Times New Roman"/>
          <w:color w:val="000000" w:themeColor="text1"/>
          <w:sz w:val="24"/>
          <w:szCs w:val="24"/>
        </w:rPr>
        <w:t>eirani</w:t>
      </w:r>
      <w:proofErr w:type="spellEnd"/>
      <w:r w:rsidRPr="00A92A08">
        <w:rPr>
          <w:rFonts w:ascii="Times New Roman" w:hAnsi="Times New Roman" w:cs="Times New Roman"/>
          <w:color w:val="000000" w:themeColor="text1"/>
          <w:sz w:val="24"/>
          <w:szCs w:val="24"/>
        </w:rPr>
        <w:t xml:space="preserve">, </w:t>
      </w:r>
      <w:proofErr w:type="spellStart"/>
      <w:r w:rsidRPr="00A92A08">
        <w:rPr>
          <w:rFonts w:ascii="Times New Roman" w:hAnsi="Times New Roman" w:cs="Times New Roman"/>
          <w:color w:val="000000" w:themeColor="text1"/>
          <w:sz w:val="24"/>
          <w:szCs w:val="24"/>
        </w:rPr>
        <w:t>Badeni</w:t>
      </w:r>
      <w:proofErr w:type="spellEnd"/>
      <w:r w:rsidRPr="00A92A08">
        <w:rPr>
          <w:rFonts w:ascii="Times New Roman" w:hAnsi="Times New Roman" w:cs="Times New Roman"/>
          <w:color w:val="000000" w:themeColor="text1"/>
          <w:sz w:val="24"/>
          <w:szCs w:val="24"/>
        </w:rPr>
        <w:t xml:space="preserve">, </w:t>
      </w:r>
      <w:proofErr w:type="spellStart"/>
      <w:r w:rsidRPr="00A92A08">
        <w:rPr>
          <w:rFonts w:ascii="Times New Roman" w:hAnsi="Times New Roman" w:cs="Times New Roman"/>
          <w:color w:val="000000" w:themeColor="text1"/>
          <w:sz w:val="24"/>
          <w:szCs w:val="24"/>
        </w:rPr>
        <w:t>Juarsa</w:t>
      </w:r>
      <w:proofErr w:type="spellEnd"/>
      <w:r w:rsidRPr="00A92A08">
        <w:rPr>
          <w:rFonts w:ascii="Times New Roman" w:hAnsi="Times New Roman" w:cs="Times New Roman"/>
          <w:color w:val="000000" w:themeColor="text1"/>
          <w:sz w:val="24"/>
          <w:szCs w:val="24"/>
        </w:rPr>
        <w:t>, O., &amp; Ummi Kalsum. (2026). Trends and Challenges of Implementation of Outcome-Based Education (OBE) Curriculum: A Literature Review. Proceedings of the International Conference OCERI, University of Bengkulu, Indonesia, 1(1), 87–100.</w:t>
      </w:r>
      <w:r w:rsidR="00B30327">
        <w:rPr>
          <w:rFonts w:ascii="Times New Roman" w:hAnsi="Times New Roman" w:cs="Times New Roman"/>
          <w:color w:val="000000" w:themeColor="text1"/>
          <w:sz w:val="24"/>
          <w:szCs w:val="24"/>
        </w:rPr>
        <w:br/>
      </w:r>
      <w:r w:rsidR="0055637A">
        <w:rPr>
          <w:rFonts w:ascii="Times New Roman" w:hAnsi="Times New Roman" w:cs="Times New Roman"/>
          <w:color w:val="000000" w:themeColor="text1"/>
          <w:sz w:val="24"/>
          <w:szCs w:val="24"/>
        </w:rPr>
        <w:t xml:space="preserve">12. </w:t>
      </w:r>
      <w:r w:rsidR="00B30327" w:rsidRPr="00B30327">
        <w:rPr>
          <w:rFonts w:ascii="Times New Roman" w:hAnsi="Times New Roman" w:cs="Times New Roman"/>
          <w:color w:val="000000" w:themeColor="text1"/>
          <w:sz w:val="24"/>
          <w:szCs w:val="24"/>
        </w:rPr>
        <w:t xml:space="preserve">Santoshi, G. (2021). A Study </w:t>
      </w:r>
      <w:proofErr w:type="gramStart"/>
      <w:r w:rsidR="00B30327" w:rsidRPr="00B30327">
        <w:rPr>
          <w:rFonts w:ascii="Times New Roman" w:hAnsi="Times New Roman" w:cs="Times New Roman"/>
          <w:color w:val="000000" w:themeColor="text1"/>
          <w:sz w:val="24"/>
          <w:szCs w:val="24"/>
        </w:rPr>
        <w:t>On</w:t>
      </w:r>
      <w:proofErr w:type="gramEnd"/>
      <w:r w:rsidR="00B30327" w:rsidRPr="00B30327">
        <w:rPr>
          <w:rFonts w:ascii="Times New Roman" w:hAnsi="Times New Roman" w:cs="Times New Roman"/>
          <w:color w:val="000000" w:themeColor="text1"/>
          <w:sz w:val="24"/>
          <w:szCs w:val="24"/>
        </w:rPr>
        <w:t xml:space="preserve"> National Education Policies And Revolution In The Education Sector In India. International Journal of Creative Research Thoughts, 9(11), 2320-2882. </w:t>
      </w:r>
    </w:p>
    <w:p w14:paraId="38257D60" w14:textId="284D39BB"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B30327" w:rsidRPr="00B30327">
        <w:rPr>
          <w:rFonts w:ascii="Times New Roman" w:hAnsi="Times New Roman" w:cs="Times New Roman"/>
          <w:color w:val="000000" w:themeColor="text1"/>
          <w:sz w:val="24"/>
          <w:szCs w:val="24"/>
        </w:rPr>
        <w:t xml:space="preserve">Rangarajan, R., Sharma, U., &amp; </w:t>
      </w:r>
      <w:proofErr w:type="spellStart"/>
      <w:r w:rsidR="00B30327" w:rsidRPr="00B30327">
        <w:rPr>
          <w:rFonts w:ascii="Times New Roman" w:hAnsi="Times New Roman" w:cs="Times New Roman"/>
          <w:color w:val="000000" w:themeColor="text1"/>
          <w:sz w:val="24"/>
          <w:szCs w:val="24"/>
        </w:rPr>
        <w:t>Grové</w:t>
      </w:r>
      <w:proofErr w:type="spellEnd"/>
      <w:r w:rsidR="00B30327" w:rsidRPr="00B30327">
        <w:rPr>
          <w:rFonts w:ascii="Times New Roman" w:hAnsi="Times New Roman" w:cs="Times New Roman"/>
          <w:color w:val="000000" w:themeColor="text1"/>
          <w:sz w:val="24"/>
          <w:szCs w:val="24"/>
        </w:rPr>
        <w:t>, C. (2025). Inclusion and equity in India’s new National Education Policy (NEP): an analysis using the Context Led Model of Education Quality. International Journal of Inclusive Education, 29(6), 975-995.</w:t>
      </w:r>
    </w:p>
    <w:p w14:paraId="1147977B" w14:textId="03ECC32D"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B30327" w:rsidRPr="00B30327">
        <w:rPr>
          <w:rFonts w:ascii="Times New Roman" w:hAnsi="Times New Roman" w:cs="Times New Roman"/>
          <w:color w:val="000000" w:themeColor="text1"/>
          <w:sz w:val="24"/>
          <w:szCs w:val="24"/>
        </w:rPr>
        <w:t xml:space="preserve">Dahiya, V. T. (2024). Exploring the Influence of India’s National Education Policy 2020 on Student Social Skill Development. International Journal of Indian </w:t>
      </w:r>
      <w:proofErr w:type="spellStart"/>
      <w:r w:rsidR="00B30327" w:rsidRPr="00B30327">
        <w:rPr>
          <w:rFonts w:ascii="Times New Roman" w:hAnsi="Times New Roman" w:cs="Times New Roman"/>
          <w:color w:val="000000" w:themeColor="text1"/>
          <w:sz w:val="24"/>
          <w:szCs w:val="24"/>
        </w:rPr>
        <w:t>Psychȯlogy</w:t>
      </w:r>
      <w:proofErr w:type="spellEnd"/>
      <w:r w:rsidR="00B30327" w:rsidRPr="00B30327">
        <w:rPr>
          <w:rFonts w:ascii="Times New Roman" w:hAnsi="Times New Roman" w:cs="Times New Roman"/>
          <w:color w:val="000000" w:themeColor="text1"/>
          <w:sz w:val="24"/>
          <w:szCs w:val="24"/>
        </w:rPr>
        <w:t>, 12(2).</w:t>
      </w:r>
    </w:p>
    <w:p w14:paraId="2AB42D55" w14:textId="7FC1FE18"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B30327" w:rsidRPr="00B30327">
        <w:rPr>
          <w:rFonts w:ascii="Times New Roman" w:hAnsi="Times New Roman" w:cs="Times New Roman"/>
          <w:color w:val="000000" w:themeColor="text1"/>
          <w:sz w:val="24"/>
          <w:szCs w:val="24"/>
        </w:rPr>
        <w:t xml:space="preserve">Edwin, &amp; </w:t>
      </w:r>
      <w:proofErr w:type="spellStart"/>
      <w:r w:rsidR="00B30327" w:rsidRPr="00B30327">
        <w:rPr>
          <w:rFonts w:ascii="Times New Roman" w:hAnsi="Times New Roman" w:cs="Times New Roman"/>
          <w:color w:val="000000" w:themeColor="text1"/>
          <w:sz w:val="24"/>
          <w:szCs w:val="24"/>
        </w:rPr>
        <w:t>Susanta</w:t>
      </w:r>
      <w:proofErr w:type="spellEnd"/>
      <w:r w:rsidR="00B30327" w:rsidRPr="00B30327">
        <w:rPr>
          <w:rFonts w:ascii="Times New Roman" w:hAnsi="Times New Roman" w:cs="Times New Roman"/>
          <w:color w:val="000000" w:themeColor="text1"/>
          <w:sz w:val="24"/>
          <w:szCs w:val="24"/>
        </w:rPr>
        <w:t>, V. A. (2025). Outcome-Based Education in the 21st Century: Innovations, Implementation and Impact. Advances in Psychological Sciences and Applications, 1(02), 48–72. https://doi.org/10.56741/apsa.v1i02.1105</w:t>
      </w:r>
    </w:p>
    <w:p w14:paraId="5D3BE9A6" w14:textId="6460465E"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B30327" w:rsidRPr="00B30327">
        <w:rPr>
          <w:rFonts w:ascii="Times New Roman" w:hAnsi="Times New Roman" w:cs="Times New Roman"/>
          <w:color w:val="000000" w:themeColor="text1"/>
          <w:sz w:val="24"/>
          <w:szCs w:val="24"/>
        </w:rPr>
        <w:t xml:space="preserve">Manish Awasthi, Gauri M. </w:t>
      </w:r>
      <w:proofErr w:type="spellStart"/>
      <w:r w:rsidR="00B30327" w:rsidRPr="00B30327">
        <w:rPr>
          <w:rFonts w:ascii="Times New Roman" w:hAnsi="Times New Roman" w:cs="Times New Roman"/>
          <w:color w:val="000000" w:themeColor="text1"/>
          <w:sz w:val="24"/>
          <w:szCs w:val="24"/>
        </w:rPr>
        <w:t>Dhopavkar</w:t>
      </w:r>
      <w:proofErr w:type="spellEnd"/>
      <w:r w:rsidR="00B30327" w:rsidRPr="00B30327">
        <w:rPr>
          <w:rFonts w:ascii="Times New Roman" w:hAnsi="Times New Roman" w:cs="Times New Roman"/>
          <w:color w:val="000000" w:themeColor="text1"/>
          <w:sz w:val="24"/>
          <w:szCs w:val="24"/>
        </w:rPr>
        <w:t xml:space="preserve">, Dhiraj Kumar Gupta, </w:t>
      </w:r>
      <w:proofErr w:type="spellStart"/>
      <w:r w:rsidR="00B30327" w:rsidRPr="00B30327">
        <w:rPr>
          <w:rFonts w:ascii="Times New Roman" w:hAnsi="Times New Roman" w:cs="Times New Roman"/>
          <w:color w:val="000000" w:themeColor="text1"/>
          <w:sz w:val="24"/>
          <w:szCs w:val="24"/>
        </w:rPr>
        <w:t>Roshani</w:t>
      </w:r>
      <w:proofErr w:type="spellEnd"/>
      <w:r w:rsidR="00B30327" w:rsidRPr="00B30327">
        <w:rPr>
          <w:rFonts w:ascii="Times New Roman" w:hAnsi="Times New Roman" w:cs="Times New Roman"/>
          <w:color w:val="000000" w:themeColor="text1"/>
          <w:sz w:val="24"/>
          <w:szCs w:val="24"/>
        </w:rPr>
        <w:t xml:space="preserve"> </w:t>
      </w:r>
      <w:proofErr w:type="spellStart"/>
      <w:r w:rsidR="00B30327" w:rsidRPr="00B30327">
        <w:rPr>
          <w:rFonts w:ascii="Times New Roman" w:hAnsi="Times New Roman" w:cs="Times New Roman"/>
          <w:color w:val="000000" w:themeColor="text1"/>
          <w:sz w:val="24"/>
          <w:szCs w:val="24"/>
        </w:rPr>
        <w:t>Phuse</w:t>
      </w:r>
      <w:proofErr w:type="spellEnd"/>
      <w:r w:rsidR="00B30327" w:rsidRPr="00B30327">
        <w:rPr>
          <w:rFonts w:ascii="Times New Roman" w:hAnsi="Times New Roman" w:cs="Times New Roman"/>
          <w:color w:val="000000" w:themeColor="text1"/>
          <w:sz w:val="24"/>
          <w:szCs w:val="24"/>
        </w:rPr>
        <w:t xml:space="preserve">, Harsha C Kunwar, </w:t>
      </w:r>
      <w:proofErr w:type="spellStart"/>
      <w:r w:rsidR="00B30327" w:rsidRPr="00B30327">
        <w:rPr>
          <w:rFonts w:ascii="Times New Roman" w:hAnsi="Times New Roman" w:cs="Times New Roman"/>
          <w:color w:val="000000" w:themeColor="text1"/>
          <w:sz w:val="24"/>
          <w:szCs w:val="24"/>
        </w:rPr>
        <w:t>Omesh</w:t>
      </w:r>
      <w:proofErr w:type="spellEnd"/>
      <w:r w:rsidR="00B30327" w:rsidRPr="00B30327">
        <w:rPr>
          <w:rFonts w:ascii="Times New Roman" w:hAnsi="Times New Roman" w:cs="Times New Roman"/>
          <w:color w:val="000000" w:themeColor="text1"/>
          <w:sz w:val="24"/>
          <w:szCs w:val="24"/>
        </w:rPr>
        <w:t xml:space="preserve"> Wadhwani, Abdul Ghaffar, Farhan Khan, Nilesh </w:t>
      </w:r>
      <w:proofErr w:type="spellStart"/>
      <w:r w:rsidR="00B30327" w:rsidRPr="00B30327">
        <w:rPr>
          <w:rFonts w:ascii="Times New Roman" w:hAnsi="Times New Roman" w:cs="Times New Roman"/>
          <w:color w:val="000000" w:themeColor="text1"/>
          <w:sz w:val="24"/>
          <w:szCs w:val="24"/>
        </w:rPr>
        <w:t>Ashtankar</w:t>
      </w:r>
      <w:proofErr w:type="spellEnd"/>
      <w:r w:rsidR="00B30327" w:rsidRPr="00B30327">
        <w:rPr>
          <w:rFonts w:ascii="Times New Roman" w:hAnsi="Times New Roman" w:cs="Times New Roman"/>
          <w:color w:val="000000" w:themeColor="text1"/>
          <w:sz w:val="24"/>
          <w:szCs w:val="24"/>
        </w:rPr>
        <w:t>. (2025). A Review Of Outcome-Based Education And Its Implementation In Reforming The Global Higher Education System. Journal of Applied Bioanalysis, 11(S14), 01-33. https://doi.org/10.53555/jab.v11si14.1933</w:t>
      </w:r>
    </w:p>
    <w:p w14:paraId="4976B22C" w14:textId="78A3A351" w:rsidR="003B6964" w:rsidRPr="003B6964"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B30327" w:rsidRPr="00B30327">
        <w:rPr>
          <w:rFonts w:ascii="Times New Roman" w:hAnsi="Times New Roman" w:cs="Times New Roman"/>
          <w:color w:val="000000" w:themeColor="text1"/>
          <w:sz w:val="24"/>
          <w:szCs w:val="24"/>
        </w:rPr>
        <w:t xml:space="preserve">Ananda Kumar, K. S., </w:t>
      </w:r>
      <w:proofErr w:type="spellStart"/>
      <w:r w:rsidR="00B30327" w:rsidRPr="00B30327">
        <w:rPr>
          <w:rFonts w:ascii="Times New Roman" w:hAnsi="Times New Roman" w:cs="Times New Roman"/>
          <w:color w:val="000000" w:themeColor="text1"/>
          <w:sz w:val="24"/>
          <w:szCs w:val="24"/>
        </w:rPr>
        <w:t>Worku</w:t>
      </w:r>
      <w:proofErr w:type="spellEnd"/>
      <w:r w:rsidR="00B30327" w:rsidRPr="00B30327">
        <w:rPr>
          <w:rFonts w:ascii="Times New Roman" w:hAnsi="Times New Roman" w:cs="Times New Roman"/>
          <w:color w:val="000000" w:themeColor="text1"/>
          <w:sz w:val="24"/>
          <w:szCs w:val="24"/>
        </w:rPr>
        <w:t xml:space="preserve">, B., </w:t>
      </w:r>
      <w:proofErr w:type="spellStart"/>
      <w:r w:rsidR="00B30327" w:rsidRPr="00B30327">
        <w:rPr>
          <w:rFonts w:ascii="Times New Roman" w:hAnsi="Times New Roman" w:cs="Times New Roman"/>
          <w:color w:val="000000" w:themeColor="text1"/>
          <w:sz w:val="24"/>
          <w:szCs w:val="24"/>
        </w:rPr>
        <w:t>Hababa</w:t>
      </w:r>
      <w:proofErr w:type="spellEnd"/>
      <w:r w:rsidR="00B30327" w:rsidRPr="00B30327">
        <w:rPr>
          <w:rFonts w:ascii="Times New Roman" w:hAnsi="Times New Roman" w:cs="Times New Roman"/>
          <w:color w:val="000000" w:themeColor="text1"/>
          <w:sz w:val="24"/>
          <w:szCs w:val="24"/>
        </w:rPr>
        <w:t xml:space="preserve">, S. M., R., B., &amp; A. Y., P. (2021). Outcome-Based Education: A Case Study on Course Outcomes, Program Outcomes and Attainment for Big </w:t>
      </w:r>
      <w:r w:rsidR="00B30327" w:rsidRPr="00B30327">
        <w:rPr>
          <w:rFonts w:ascii="Times New Roman" w:hAnsi="Times New Roman" w:cs="Times New Roman"/>
          <w:color w:val="000000" w:themeColor="text1"/>
          <w:sz w:val="24"/>
          <w:szCs w:val="24"/>
        </w:rPr>
        <w:lastRenderedPageBreak/>
        <w:t xml:space="preserve">Data Analytics Course. Journal of Engineering Education Transformations, 63–72. </w:t>
      </w:r>
      <w:r w:rsidR="003B6964" w:rsidRPr="003B6964">
        <w:rPr>
          <w:rFonts w:ascii="Times New Roman" w:hAnsi="Times New Roman" w:cs="Times New Roman"/>
          <w:color w:val="000000" w:themeColor="text1"/>
          <w:sz w:val="24"/>
          <w:szCs w:val="24"/>
        </w:rPr>
        <w:t xml:space="preserve">https://doi.org/10.16920/jeet/2021/v35i2/153364 </w:t>
      </w:r>
    </w:p>
    <w:p w14:paraId="31018633" w14:textId="296CCF4E" w:rsidR="003B6964" w:rsidRDefault="003B6964" w:rsidP="00B30327">
      <w:pPr>
        <w:spacing w:after="120" w:line="360" w:lineRule="auto"/>
        <w:jc w:val="both"/>
        <w:rPr>
          <w:rFonts w:ascii="Times New Roman" w:hAnsi="Times New Roman" w:cs="Times New Roman"/>
          <w:color w:val="000000" w:themeColor="text1"/>
          <w:sz w:val="24"/>
          <w:szCs w:val="24"/>
        </w:rPr>
      </w:pPr>
      <w:r w:rsidRPr="003B6964">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 </w:t>
      </w:r>
      <w:r w:rsidRPr="003B6964">
        <w:rPr>
          <w:rFonts w:ascii="Times New Roman" w:hAnsi="Times New Roman" w:cs="Times New Roman"/>
          <w:color w:val="000000" w:themeColor="text1"/>
          <w:sz w:val="24"/>
          <w:szCs w:val="24"/>
        </w:rPr>
        <w:t xml:space="preserve">M. Ileana, P. Petrov, and V. </w:t>
      </w:r>
      <w:proofErr w:type="spellStart"/>
      <w:r w:rsidRPr="003B6964">
        <w:rPr>
          <w:rFonts w:ascii="Times New Roman" w:hAnsi="Times New Roman" w:cs="Times New Roman"/>
          <w:color w:val="000000" w:themeColor="text1"/>
          <w:sz w:val="24"/>
          <w:szCs w:val="24"/>
        </w:rPr>
        <w:t>Milev</w:t>
      </w:r>
      <w:proofErr w:type="spellEnd"/>
      <w:r w:rsidRPr="003B6964">
        <w:rPr>
          <w:rFonts w:ascii="Times New Roman" w:hAnsi="Times New Roman" w:cs="Times New Roman"/>
          <w:color w:val="000000" w:themeColor="text1"/>
          <w:sz w:val="24"/>
          <w:szCs w:val="24"/>
        </w:rPr>
        <w:t>, "Advancing Education Management through Integrated CRM Solutions Leveraging the Scalability and Efficiency of a Distributed Web Systems Architecture", International Conference on Virtual Learning (ICVL), vol. 20, pp. 384-394, 2025.</w:t>
      </w:r>
    </w:p>
    <w:p w14:paraId="4E599B02" w14:textId="50D7F1CB" w:rsidR="008B7B26" w:rsidRDefault="008B7B26"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Pr="008B7B26">
        <w:rPr>
          <w:rFonts w:ascii="Times New Roman" w:hAnsi="Times New Roman" w:cs="Times New Roman"/>
          <w:color w:val="000000" w:themeColor="text1"/>
          <w:sz w:val="24"/>
          <w:szCs w:val="24"/>
        </w:rPr>
        <w:t>D. A. Popescu, M. Ileana, and N. Bold, "</w:t>
      </w:r>
      <w:proofErr w:type="spellStart"/>
      <w:r w:rsidRPr="008B7B26">
        <w:rPr>
          <w:rFonts w:ascii="Times New Roman" w:hAnsi="Times New Roman" w:cs="Times New Roman"/>
          <w:color w:val="000000" w:themeColor="text1"/>
          <w:sz w:val="24"/>
          <w:szCs w:val="24"/>
        </w:rPr>
        <w:t>Analyzing</w:t>
      </w:r>
      <w:proofErr w:type="spellEnd"/>
      <w:r w:rsidRPr="008B7B26">
        <w:rPr>
          <w:rFonts w:ascii="Times New Roman" w:hAnsi="Times New Roman" w:cs="Times New Roman"/>
          <w:color w:val="000000" w:themeColor="text1"/>
          <w:sz w:val="24"/>
          <w:szCs w:val="24"/>
        </w:rPr>
        <w:t xml:space="preserve"> the Performance of Distributed Web Systems within an Educational Assessment Framework", Proc. 1st Int. Workshop BBGI 2024, CCIS vol. 2162, pp. 102-115, 2024.</w:t>
      </w:r>
    </w:p>
    <w:p w14:paraId="0763D3A3" w14:textId="68768E09" w:rsidR="0013719F" w:rsidRDefault="0013719F" w:rsidP="0013719F">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proofErr w:type="spellStart"/>
      <w:r w:rsidRPr="0013719F">
        <w:rPr>
          <w:rFonts w:ascii="Times New Roman" w:hAnsi="Times New Roman" w:cs="Times New Roman"/>
          <w:color w:val="000000" w:themeColor="text1"/>
          <w:sz w:val="24"/>
          <w:szCs w:val="24"/>
        </w:rPr>
        <w:t>Maulik</w:t>
      </w:r>
      <w:proofErr w:type="spellEnd"/>
      <w:r w:rsidRPr="0013719F">
        <w:rPr>
          <w:rFonts w:ascii="Times New Roman" w:hAnsi="Times New Roman" w:cs="Times New Roman"/>
          <w:color w:val="000000" w:themeColor="text1"/>
          <w:sz w:val="24"/>
          <w:szCs w:val="24"/>
        </w:rPr>
        <w:t xml:space="preserve"> </w:t>
      </w:r>
      <w:proofErr w:type="spellStart"/>
      <w:r w:rsidRPr="0013719F">
        <w:rPr>
          <w:rFonts w:ascii="Times New Roman" w:hAnsi="Times New Roman" w:cs="Times New Roman"/>
          <w:color w:val="000000" w:themeColor="text1"/>
          <w:sz w:val="24"/>
          <w:szCs w:val="24"/>
        </w:rPr>
        <w:t>Rathon</w:t>
      </w:r>
      <w:proofErr w:type="spellEnd"/>
      <w:r w:rsidRPr="0013719F">
        <w:rPr>
          <w:rFonts w:ascii="Times New Roman" w:hAnsi="Times New Roman" w:cs="Times New Roman"/>
          <w:color w:val="000000" w:themeColor="text1"/>
          <w:sz w:val="24"/>
          <w:szCs w:val="24"/>
        </w:rPr>
        <w:t xml:space="preserve"> and Virali </w:t>
      </w:r>
      <w:proofErr w:type="spellStart"/>
      <w:r w:rsidRPr="0013719F">
        <w:rPr>
          <w:rFonts w:ascii="Times New Roman" w:hAnsi="Times New Roman" w:cs="Times New Roman"/>
          <w:color w:val="000000" w:themeColor="text1"/>
          <w:sz w:val="24"/>
          <w:szCs w:val="24"/>
        </w:rPr>
        <w:t>Pande</w:t>
      </w:r>
      <w:proofErr w:type="spellEnd"/>
      <w:r>
        <w:rPr>
          <w:rFonts w:ascii="Times New Roman" w:hAnsi="Times New Roman" w:cs="Times New Roman"/>
          <w:color w:val="000000" w:themeColor="text1"/>
          <w:sz w:val="24"/>
          <w:szCs w:val="24"/>
        </w:rPr>
        <w:t>, Chapter 2. The NEP Revolution-towards an outcome-based and Research Driven Education System, Multidisciplinary</w:t>
      </w:r>
      <w:r w:rsidRPr="0013719F">
        <w:rPr>
          <w:rFonts w:ascii="Times New Roman" w:hAnsi="Times New Roman" w:cs="Times New Roman"/>
          <w:color w:val="000000" w:themeColor="text1"/>
          <w:sz w:val="24"/>
          <w:szCs w:val="24"/>
        </w:rPr>
        <w:t xml:space="preserve"> Aspects of Education</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Editors</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 xml:space="preserve">Priya </w:t>
      </w:r>
      <w:proofErr w:type="spellStart"/>
      <w:r w:rsidRPr="0013719F">
        <w:rPr>
          <w:rFonts w:ascii="Times New Roman" w:hAnsi="Times New Roman" w:cs="Times New Roman"/>
          <w:color w:val="000000" w:themeColor="text1"/>
          <w:sz w:val="24"/>
          <w:szCs w:val="24"/>
        </w:rPr>
        <w:t>Lokare</w:t>
      </w:r>
      <w:proofErr w:type="spellEnd"/>
      <w:r w:rsidRPr="0013719F">
        <w:rPr>
          <w:rFonts w:ascii="Times New Roman" w:hAnsi="Times New Roman" w:cs="Times New Roman"/>
          <w:color w:val="000000" w:themeColor="text1"/>
          <w:sz w:val="24"/>
          <w:szCs w:val="24"/>
        </w:rPr>
        <w:t xml:space="preserve">, </w:t>
      </w:r>
      <w:proofErr w:type="spellStart"/>
      <w:r w:rsidRPr="0013719F">
        <w:rPr>
          <w:rFonts w:ascii="Times New Roman" w:hAnsi="Times New Roman" w:cs="Times New Roman"/>
          <w:color w:val="000000" w:themeColor="text1"/>
          <w:sz w:val="24"/>
          <w:szCs w:val="24"/>
        </w:rPr>
        <w:t>Dr.</w:t>
      </w:r>
      <w:proofErr w:type="spellEnd"/>
      <w:r w:rsidRPr="0013719F">
        <w:rPr>
          <w:rFonts w:ascii="Times New Roman" w:hAnsi="Times New Roman" w:cs="Times New Roman"/>
          <w:color w:val="000000" w:themeColor="text1"/>
          <w:sz w:val="24"/>
          <w:szCs w:val="24"/>
        </w:rPr>
        <w:t xml:space="preserve"> Seema P. </w:t>
      </w:r>
      <w:proofErr w:type="spellStart"/>
      <w:r w:rsidRPr="0013719F">
        <w:rPr>
          <w:rFonts w:ascii="Times New Roman" w:hAnsi="Times New Roman" w:cs="Times New Roman"/>
          <w:color w:val="000000" w:themeColor="text1"/>
          <w:sz w:val="24"/>
          <w:szCs w:val="24"/>
        </w:rPr>
        <w:t>Narkhede</w:t>
      </w:r>
      <w:proofErr w:type="spellEnd"/>
      <w:r w:rsidRPr="0013719F">
        <w:rPr>
          <w:rFonts w:ascii="Times New Roman" w:hAnsi="Times New Roman" w:cs="Times New Roman"/>
          <w:color w:val="000000" w:themeColor="text1"/>
          <w:sz w:val="24"/>
          <w:szCs w:val="24"/>
        </w:rPr>
        <w:t xml:space="preserve">, </w:t>
      </w:r>
      <w:proofErr w:type="spellStart"/>
      <w:r w:rsidRPr="0013719F">
        <w:rPr>
          <w:rFonts w:ascii="Times New Roman" w:hAnsi="Times New Roman" w:cs="Times New Roman"/>
          <w:color w:val="000000" w:themeColor="text1"/>
          <w:sz w:val="24"/>
          <w:szCs w:val="24"/>
        </w:rPr>
        <w:t>Dr.</w:t>
      </w:r>
      <w:proofErr w:type="spellEnd"/>
      <w:r w:rsidRPr="0013719F">
        <w:rPr>
          <w:rFonts w:ascii="Times New Roman" w:hAnsi="Times New Roman" w:cs="Times New Roman"/>
          <w:color w:val="000000" w:themeColor="text1"/>
          <w:sz w:val="24"/>
          <w:szCs w:val="24"/>
        </w:rPr>
        <w:t xml:space="preserve"> </w:t>
      </w:r>
      <w:proofErr w:type="spellStart"/>
      <w:r w:rsidRPr="0013719F">
        <w:rPr>
          <w:rFonts w:ascii="Times New Roman" w:hAnsi="Times New Roman" w:cs="Times New Roman"/>
          <w:color w:val="000000" w:themeColor="text1"/>
          <w:sz w:val="24"/>
          <w:szCs w:val="24"/>
        </w:rPr>
        <w:t>Manesh</w:t>
      </w:r>
      <w:proofErr w:type="spellEnd"/>
      <w:r w:rsidRPr="0013719F">
        <w:rPr>
          <w:rFonts w:ascii="Times New Roman" w:hAnsi="Times New Roman" w:cs="Times New Roman"/>
          <w:color w:val="000000" w:themeColor="text1"/>
          <w:sz w:val="24"/>
          <w:szCs w:val="24"/>
        </w:rPr>
        <w:t xml:space="preserve"> </w:t>
      </w:r>
      <w:proofErr w:type="gramStart"/>
      <w:r w:rsidRPr="0013719F">
        <w:rPr>
          <w:rFonts w:ascii="Times New Roman" w:hAnsi="Times New Roman" w:cs="Times New Roman"/>
          <w:color w:val="000000" w:themeColor="text1"/>
          <w:sz w:val="24"/>
          <w:szCs w:val="24"/>
        </w:rPr>
        <w:t>R .</w:t>
      </w:r>
      <w:proofErr w:type="gramEnd"/>
      <w:r w:rsidRPr="0013719F">
        <w:rPr>
          <w:rFonts w:ascii="Times New Roman" w:hAnsi="Times New Roman" w:cs="Times New Roman"/>
          <w:color w:val="000000" w:themeColor="text1"/>
          <w:sz w:val="24"/>
          <w:szCs w:val="24"/>
        </w:rPr>
        <w:t xml:space="preserve"> </w:t>
      </w:r>
      <w:proofErr w:type="spellStart"/>
      <w:r w:rsidRPr="0013719F">
        <w:rPr>
          <w:rFonts w:ascii="Times New Roman" w:hAnsi="Times New Roman" w:cs="Times New Roman"/>
          <w:color w:val="000000" w:themeColor="text1"/>
          <w:sz w:val="24"/>
          <w:szCs w:val="24"/>
        </w:rPr>
        <w:t>Palav</w:t>
      </w:r>
      <w:proofErr w:type="spellEnd"/>
      <w:r w:rsidRPr="0013719F">
        <w:rPr>
          <w:rFonts w:ascii="Times New Roman" w:hAnsi="Times New Roman" w:cs="Times New Roman"/>
          <w:color w:val="000000" w:themeColor="text1"/>
          <w:sz w:val="24"/>
          <w:szCs w:val="24"/>
        </w:rPr>
        <w:t xml:space="preserve">, Prof. </w:t>
      </w:r>
      <w:proofErr w:type="spellStart"/>
      <w:r w:rsidRPr="0013719F">
        <w:rPr>
          <w:rFonts w:ascii="Times New Roman" w:hAnsi="Times New Roman" w:cs="Times New Roman"/>
          <w:color w:val="000000" w:themeColor="text1"/>
          <w:sz w:val="24"/>
          <w:szCs w:val="24"/>
        </w:rPr>
        <w:t>Indrarao</w:t>
      </w:r>
      <w:proofErr w:type="spellEnd"/>
      <w:r w:rsidRPr="0013719F">
        <w:rPr>
          <w:rFonts w:ascii="Times New Roman" w:hAnsi="Times New Roman" w:cs="Times New Roman"/>
          <w:color w:val="000000" w:themeColor="text1"/>
          <w:sz w:val="24"/>
          <w:szCs w:val="24"/>
        </w:rPr>
        <w:t xml:space="preserve"> B. </w:t>
      </w:r>
      <w:proofErr w:type="spellStart"/>
      <w:r w:rsidRPr="0013719F">
        <w:rPr>
          <w:rFonts w:ascii="Times New Roman" w:hAnsi="Times New Roman" w:cs="Times New Roman"/>
          <w:color w:val="000000" w:themeColor="text1"/>
          <w:sz w:val="24"/>
          <w:szCs w:val="24"/>
        </w:rPr>
        <w:t>Salunkhe</w:t>
      </w:r>
      <w:proofErr w:type="spellEnd"/>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Publisher</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Book Saga Publications, 2024</w:t>
      </w:r>
      <w:r>
        <w:rPr>
          <w:rFonts w:ascii="Times New Roman" w:hAnsi="Times New Roman" w:cs="Times New Roman"/>
          <w:color w:val="000000" w:themeColor="text1"/>
          <w:sz w:val="24"/>
          <w:szCs w:val="24"/>
        </w:rPr>
        <w:t>.</w:t>
      </w:r>
    </w:p>
    <w:p w14:paraId="2733D76C" w14:textId="09235BA8" w:rsidR="0013719F" w:rsidRDefault="0013719F" w:rsidP="0013719F">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proofErr w:type="spellStart"/>
      <w:r w:rsidRPr="0013719F">
        <w:rPr>
          <w:rFonts w:ascii="Times New Roman" w:hAnsi="Times New Roman" w:cs="Times New Roman"/>
          <w:color w:val="000000" w:themeColor="text1"/>
          <w:sz w:val="24"/>
          <w:szCs w:val="24"/>
        </w:rPr>
        <w:t>Chiranjit</w:t>
      </w:r>
      <w:proofErr w:type="spellEnd"/>
      <w:r w:rsidRPr="0013719F">
        <w:rPr>
          <w:rFonts w:ascii="Times New Roman" w:hAnsi="Times New Roman" w:cs="Times New Roman"/>
          <w:color w:val="000000" w:themeColor="text1"/>
          <w:sz w:val="24"/>
          <w:szCs w:val="24"/>
        </w:rPr>
        <w:t xml:space="preserve"> Mandal</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Aligning Higher Education with NEP—2020: The Roadmap</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for Outcome-based Education</w:t>
      </w:r>
      <w:r>
        <w:rPr>
          <w:rFonts w:ascii="Times New Roman" w:hAnsi="Times New Roman" w:cs="Times New Roman"/>
          <w:color w:val="000000" w:themeColor="text1"/>
          <w:sz w:val="24"/>
          <w:szCs w:val="24"/>
        </w:rPr>
        <w:t xml:space="preserve">, </w:t>
      </w:r>
      <w:r w:rsidRPr="0013719F">
        <w:rPr>
          <w:rFonts w:ascii="Times New Roman" w:hAnsi="Times New Roman" w:cs="Times New Roman"/>
          <w:color w:val="000000" w:themeColor="text1"/>
          <w:sz w:val="24"/>
          <w:szCs w:val="24"/>
        </w:rPr>
        <w:t>University News</w:t>
      </w:r>
      <w:r>
        <w:rPr>
          <w:rFonts w:ascii="Times New Roman" w:hAnsi="Times New Roman" w:cs="Times New Roman"/>
          <w:color w:val="000000" w:themeColor="text1"/>
          <w:sz w:val="24"/>
          <w:szCs w:val="24"/>
        </w:rPr>
        <w:t>, Vol.</w:t>
      </w:r>
      <w:r w:rsidRPr="0013719F">
        <w:rPr>
          <w:rFonts w:ascii="Times New Roman" w:hAnsi="Times New Roman" w:cs="Times New Roman"/>
          <w:color w:val="000000" w:themeColor="text1"/>
          <w:sz w:val="24"/>
          <w:szCs w:val="24"/>
        </w:rPr>
        <w:t xml:space="preserve"> 63</w:t>
      </w:r>
      <w:r>
        <w:rPr>
          <w:rFonts w:ascii="Times New Roman" w:hAnsi="Times New Roman" w:cs="Times New Roman"/>
          <w:color w:val="000000" w:themeColor="text1"/>
          <w:sz w:val="24"/>
          <w:szCs w:val="24"/>
        </w:rPr>
        <w:t>,</w:t>
      </w:r>
      <w:r w:rsidRPr="001371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No. </w:t>
      </w:r>
      <w:r w:rsidRPr="0013719F">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w:t>
      </w:r>
      <w:r w:rsidRPr="0013719F">
        <w:rPr>
          <w:rFonts w:ascii="Times New Roman" w:hAnsi="Times New Roman" w:cs="Times New Roman"/>
          <w:color w:val="000000" w:themeColor="text1"/>
          <w:sz w:val="24"/>
          <w:szCs w:val="24"/>
        </w:rPr>
        <w:t xml:space="preserve"> August 11-17, 2025</w:t>
      </w:r>
    </w:p>
    <w:p w14:paraId="2C7FFDD2" w14:textId="6C8324BD" w:rsidR="00DF1656" w:rsidRDefault="00DF1656" w:rsidP="0013719F">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DF1656">
        <w:rPr>
          <w:rFonts w:ascii="Times New Roman" w:hAnsi="Times New Roman" w:cs="Times New Roman"/>
          <w:color w:val="000000" w:themeColor="text1"/>
          <w:sz w:val="24"/>
          <w:szCs w:val="24"/>
        </w:rPr>
        <w:t xml:space="preserve">Ahmad Farooq, Bhat Altaf, Jain D.K., Hussain </w:t>
      </w:r>
      <w:proofErr w:type="spellStart"/>
      <w:r w:rsidRPr="00DF1656">
        <w:rPr>
          <w:rFonts w:ascii="Times New Roman" w:hAnsi="Times New Roman" w:cs="Times New Roman"/>
          <w:color w:val="000000" w:themeColor="text1"/>
          <w:sz w:val="24"/>
          <w:szCs w:val="24"/>
        </w:rPr>
        <w:t>Audil</w:t>
      </w:r>
      <w:proofErr w:type="spellEnd"/>
      <w:r w:rsidRPr="00DF1656">
        <w:rPr>
          <w:rFonts w:ascii="Times New Roman" w:hAnsi="Times New Roman" w:cs="Times New Roman"/>
          <w:color w:val="000000" w:themeColor="text1"/>
          <w:sz w:val="24"/>
          <w:szCs w:val="24"/>
        </w:rPr>
        <w:t>, Ahmad Shabir (2023). Numerical Techniques for Calculating Attainment of Course Outcome and Programme Outcome under NEP-2020, 2(2), 65-72.</w:t>
      </w:r>
    </w:p>
    <w:p w14:paraId="7E254F7B" w14:textId="20605AE3" w:rsidR="00046CA3" w:rsidRDefault="00046CA3" w:rsidP="0013719F">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DA1F26" w:rsidRPr="00DA1F26">
        <w:rPr>
          <w:rFonts w:ascii="Times New Roman" w:hAnsi="Times New Roman" w:cs="Times New Roman"/>
          <w:color w:val="000000" w:themeColor="text1"/>
          <w:sz w:val="24"/>
          <w:szCs w:val="24"/>
        </w:rPr>
        <w:t xml:space="preserve">S. Kumar, V. Kumar N, S. K. </w:t>
      </w:r>
      <w:proofErr w:type="spellStart"/>
      <w:r w:rsidR="00DA1F26" w:rsidRPr="00DA1F26">
        <w:rPr>
          <w:rFonts w:ascii="Times New Roman" w:hAnsi="Times New Roman" w:cs="Times New Roman"/>
          <w:color w:val="000000" w:themeColor="text1"/>
          <w:sz w:val="24"/>
          <w:szCs w:val="24"/>
        </w:rPr>
        <w:t>Bisoyi</w:t>
      </w:r>
      <w:proofErr w:type="spellEnd"/>
      <w:r w:rsidR="00DA1F26" w:rsidRPr="00DA1F26">
        <w:rPr>
          <w:rFonts w:ascii="Times New Roman" w:hAnsi="Times New Roman" w:cs="Times New Roman"/>
          <w:color w:val="000000" w:themeColor="text1"/>
          <w:sz w:val="24"/>
          <w:szCs w:val="24"/>
        </w:rPr>
        <w:t xml:space="preserve">, and J. L. Pandey, “The novel evaluation scheme for Competency Based Learning, authentic assessment and its implementation strategies for universities of higher education,” Journal of Engineering Education Transformations, vol. 36, no. S2, pp. 225–228, Jan. 2023, </w:t>
      </w:r>
      <w:proofErr w:type="spellStart"/>
      <w:r w:rsidR="00DA1F26" w:rsidRPr="00DA1F26">
        <w:rPr>
          <w:rFonts w:ascii="Times New Roman" w:hAnsi="Times New Roman" w:cs="Times New Roman"/>
          <w:color w:val="000000" w:themeColor="text1"/>
          <w:sz w:val="24"/>
          <w:szCs w:val="24"/>
        </w:rPr>
        <w:t>doi</w:t>
      </w:r>
      <w:proofErr w:type="spellEnd"/>
      <w:r w:rsidR="00DA1F26" w:rsidRPr="00DA1F26">
        <w:rPr>
          <w:rFonts w:ascii="Times New Roman" w:hAnsi="Times New Roman" w:cs="Times New Roman"/>
          <w:color w:val="000000" w:themeColor="text1"/>
          <w:sz w:val="24"/>
          <w:szCs w:val="24"/>
        </w:rPr>
        <w:t>: 10.16920/jeet/2023/v36is2/23032.</w:t>
      </w:r>
    </w:p>
    <w:p w14:paraId="2B8B86A4" w14:textId="02FB5A87" w:rsidR="004E5968" w:rsidRDefault="007A4806" w:rsidP="007A4806">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Pr="007A4806">
        <w:rPr>
          <w:rFonts w:ascii="Times New Roman" w:hAnsi="Times New Roman" w:cs="Times New Roman"/>
          <w:color w:val="000000" w:themeColor="text1"/>
          <w:sz w:val="24"/>
          <w:szCs w:val="24"/>
        </w:rPr>
        <w:t xml:space="preserve">Sanjay Kumar </w:t>
      </w:r>
      <w:proofErr w:type="spellStart"/>
      <w:r w:rsidRPr="007A4806">
        <w:rPr>
          <w:rFonts w:ascii="Times New Roman" w:hAnsi="Times New Roman" w:cs="Times New Roman"/>
          <w:color w:val="000000" w:themeColor="text1"/>
          <w:sz w:val="24"/>
          <w:szCs w:val="24"/>
        </w:rPr>
        <w:t>Sahu</w:t>
      </w:r>
      <w:proofErr w:type="spellEnd"/>
      <w:r>
        <w:rPr>
          <w:rFonts w:ascii="Times New Roman" w:hAnsi="Times New Roman" w:cs="Times New Roman"/>
          <w:color w:val="000000" w:themeColor="text1"/>
          <w:sz w:val="24"/>
          <w:szCs w:val="24"/>
        </w:rPr>
        <w:t xml:space="preserve">, </w:t>
      </w:r>
      <w:r w:rsidRPr="007A4806">
        <w:rPr>
          <w:rFonts w:ascii="Times New Roman" w:hAnsi="Times New Roman" w:cs="Times New Roman"/>
          <w:color w:val="000000" w:themeColor="text1"/>
          <w:sz w:val="24"/>
          <w:szCs w:val="24"/>
        </w:rPr>
        <w:t>Navigating Outcome-Based Education within the Framework of NEP-2020: Challenges and Opportunities</w:t>
      </w:r>
      <w:r>
        <w:rPr>
          <w:rFonts w:ascii="Times New Roman" w:hAnsi="Times New Roman" w:cs="Times New Roman"/>
          <w:color w:val="000000" w:themeColor="text1"/>
          <w:sz w:val="24"/>
          <w:szCs w:val="24"/>
        </w:rPr>
        <w:t xml:space="preserve">, </w:t>
      </w:r>
      <w:r w:rsidRPr="007A4806">
        <w:rPr>
          <w:rFonts w:ascii="Times New Roman" w:hAnsi="Times New Roman" w:cs="Times New Roman"/>
          <w:color w:val="000000" w:themeColor="text1"/>
          <w:sz w:val="24"/>
          <w:szCs w:val="24"/>
        </w:rPr>
        <w:t>International Scientific Journal of Engineering and Management (ISJEM) ISSN: 2583-6129</w:t>
      </w:r>
      <w:r>
        <w:rPr>
          <w:rFonts w:ascii="Times New Roman" w:hAnsi="Times New Roman" w:cs="Times New Roman"/>
          <w:color w:val="000000" w:themeColor="text1"/>
          <w:sz w:val="24"/>
          <w:szCs w:val="24"/>
        </w:rPr>
        <w:t xml:space="preserve">, </w:t>
      </w:r>
      <w:r w:rsidRPr="007A4806">
        <w:rPr>
          <w:rFonts w:ascii="Times New Roman" w:hAnsi="Times New Roman" w:cs="Times New Roman"/>
          <w:color w:val="000000" w:themeColor="text1"/>
          <w:sz w:val="24"/>
          <w:szCs w:val="24"/>
        </w:rPr>
        <w:t>Volume: 04</w:t>
      </w:r>
      <w:r>
        <w:rPr>
          <w:rFonts w:ascii="Times New Roman" w:hAnsi="Times New Roman" w:cs="Times New Roman"/>
          <w:color w:val="000000" w:themeColor="text1"/>
          <w:sz w:val="24"/>
          <w:szCs w:val="24"/>
        </w:rPr>
        <w:t>,</w:t>
      </w:r>
      <w:r w:rsidRPr="007A4806">
        <w:rPr>
          <w:rFonts w:ascii="Times New Roman" w:hAnsi="Times New Roman" w:cs="Times New Roman"/>
          <w:color w:val="000000" w:themeColor="text1"/>
          <w:sz w:val="24"/>
          <w:szCs w:val="24"/>
        </w:rPr>
        <w:t xml:space="preserve"> Issue: </w:t>
      </w:r>
      <w:proofErr w:type="gramStart"/>
      <w:r w:rsidRPr="007A4806">
        <w:rPr>
          <w:rFonts w:ascii="Times New Roman" w:hAnsi="Times New Roman" w:cs="Times New Roman"/>
          <w:color w:val="000000" w:themeColor="text1"/>
          <w:sz w:val="24"/>
          <w:szCs w:val="24"/>
        </w:rPr>
        <w:t xml:space="preserve">06 </w:t>
      </w:r>
      <w:r>
        <w:rPr>
          <w:rFonts w:ascii="Times New Roman" w:hAnsi="Times New Roman" w:cs="Times New Roman"/>
          <w:color w:val="000000" w:themeColor="text1"/>
          <w:sz w:val="24"/>
          <w:szCs w:val="24"/>
        </w:rPr>
        <w:t>,</w:t>
      </w:r>
      <w:r w:rsidRPr="007A4806">
        <w:rPr>
          <w:rFonts w:ascii="Times New Roman" w:hAnsi="Times New Roman" w:cs="Times New Roman"/>
          <w:color w:val="000000" w:themeColor="text1"/>
          <w:sz w:val="24"/>
          <w:szCs w:val="24"/>
        </w:rPr>
        <w:t>June</w:t>
      </w:r>
      <w:proofErr w:type="gramEnd"/>
      <w:r w:rsidRPr="007A4806">
        <w:rPr>
          <w:rFonts w:ascii="Times New Roman" w:hAnsi="Times New Roman" w:cs="Times New Roman"/>
          <w:color w:val="000000" w:themeColor="text1"/>
          <w:sz w:val="24"/>
          <w:szCs w:val="24"/>
        </w:rPr>
        <w:t xml:space="preserve"> – 2025</w:t>
      </w:r>
      <w:r>
        <w:rPr>
          <w:rFonts w:ascii="Times New Roman" w:hAnsi="Times New Roman" w:cs="Times New Roman"/>
          <w:color w:val="000000" w:themeColor="text1"/>
          <w:sz w:val="24"/>
          <w:szCs w:val="24"/>
        </w:rPr>
        <w:t>.</w:t>
      </w:r>
    </w:p>
    <w:p w14:paraId="7FCC96A0" w14:textId="1F413399" w:rsidR="007A4806" w:rsidRDefault="007A4806" w:rsidP="00E2135C">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bookmarkStart w:id="3" w:name="_Hlk222171749"/>
      <w:r w:rsidR="00E2135C" w:rsidRPr="00E2135C">
        <w:rPr>
          <w:rFonts w:ascii="Times New Roman" w:hAnsi="Times New Roman" w:cs="Times New Roman"/>
          <w:color w:val="000000" w:themeColor="text1"/>
          <w:sz w:val="24"/>
          <w:szCs w:val="24"/>
        </w:rPr>
        <w:t xml:space="preserve">Okafor, J. O. </w:t>
      </w:r>
      <w:bookmarkEnd w:id="3"/>
      <w:r w:rsidR="00E2135C" w:rsidRPr="00E2135C">
        <w:rPr>
          <w:rFonts w:ascii="Times New Roman" w:hAnsi="Times New Roman" w:cs="Times New Roman"/>
          <w:color w:val="000000" w:themeColor="text1"/>
          <w:sz w:val="24"/>
          <w:szCs w:val="24"/>
        </w:rPr>
        <w:t>(2025). The Role of Digital Tools in Assessment and Their Impact on Educational Practices. Indonesian Journal of Innovative Teaching and Learning, 2(1), 58-71. https://ojs.aeducia.org/index.php/ijitl/article/view/202</w:t>
      </w:r>
    </w:p>
    <w:p w14:paraId="497810CF" w14:textId="77777777" w:rsidR="00DA1F26" w:rsidRPr="00435C5F" w:rsidRDefault="00DA1F26" w:rsidP="0013719F">
      <w:pPr>
        <w:spacing w:after="120" w:line="360" w:lineRule="auto"/>
        <w:jc w:val="both"/>
        <w:rPr>
          <w:rFonts w:ascii="Times New Roman" w:hAnsi="Times New Roman" w:cs="Times New Roman"/>
          <w:color w:val="000000" w:themeColor="text1"/>
          <w:sz w:val="24"/>
          <w:szCs w:val="24"/>
        </w:rPr>
      </w:pPr>
    </w:p>
    <w:p w14:paraId="233871DA" w14:textId="1F092E93" w:rsidR="00116AA6" w:rsidRPr="00435C5F" w:rsidRDefault="00116AA6" w:rsidP="00BA61E8">
      <w:pPr>
        <w:spacing w:after="120" w:line="360" w:lineRule="auto"/>
        <w:jc w:val="both"/>
        <w:rPr>
          <w:rFonts w:ascii="Times New Roman" w:hAnsi="Times New Roman" w:cs="Times New Roman"/>
          <w:color w:val="000000" w:themeColor="text1"/>
          <w:sz w:val="24"/>
          <w:szCs w:val="24"/>
        </w:rPr>
      </w:pPr>
    </w:p>
    <w:sectPr w:rsidR="00116AA6" w:rsidRPr="00435C5F" w:rsidSect="001E659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25269" w14:textId="77777777" w:rsidR="004F7E16" w:rsidRDefault="004F7E16" w:rsidP="00E80A16">
      <w:pPr>
        <w:spacing w:after="0" w:line="240" w:lineRule="auto"/>
      </w:pPr>
      <w:r>
        <w:separator/>
      </w:r>
    </w:p>
  </w:endnote>
  <w:endnote w:type="continuationSeparator" w:id="0">
    <w:p w14:paraId="45138C82" w14:textId="77777777" w:rsidR="004F7E16" w:rsidRDefault="004F7E16" w:rsidP="00E8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5E35" w14:textId="77777777" w:rsidR="00E80A16" w:rsidRDefault="00E8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CCDD" w14:textId="77777777" w:rsidR="00E80A16" w:rsidRDefault="00E80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65C2" w14:textId="77777777" w:rsidR="00E80A16" w:rsidRDefault="00E8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4C33" w14:textId="77777777" w:rsidR="004F7E16" w:rsidRDefault="004F7E16" w:rsidP="00E80A16">
      <w:pPr>
        <w:spacing w:after="0" w:line="240" w:lineRule="auto"/>
      </w:pPr>
      <w:r>
        <w:separator/>
      </w:r>
    </w:p>
  </w:footnote>
  <w:footnote w:type="continuationSeparator" w:id="0">
    <w:p w14:paraId="633F20FD" w14:textId="77777777" w:rsidR="004F7E16" w:rsidRDefault="004F7E16" w:rsidP="00E80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2BEF" w14:textId="43F8CC04" w:rsidR="00E80A16" w:rsidRDefault="006B58CD">
    <w:pPr>
      <w:pStyle w:val="Header"/>
    </w:pPr>
    <w:r>
      <w:rPr>
        <w:noProof/>
      </w:rPr>
      <w:pict w14:anchorId="47708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3918" w14:textId="2682F4DE" w:rsidR="00E80A16" w:rsidRDefault="006B58CD">
    <w:pPr>
      <w:pStyle w:val="Header"/>
    </w:pPr>
    <w:r>
      <w:rPr>
        <w:noProof/>
      </w:rPr>
      <w:pict w14:anchorId="112A8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AF69" w14:textId="0D84C63D" w:rsidR="00E80A16" w:rsidRDefault="006B58CD">
    <w:pPr>
      <w:pStyle w:val="Header"/>
    </w:pPr>
    <w:r>
      <w:rPr>
        <w:noProof/>
      </w:rPr>
      <w:pict w14:anchorId="58569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FCA"/>
    <w:multiLevelType w:val="hybridMultilevel"/>
    <w:tmpl w:val="AEDCE138"/>
    <w:lvl w:ilvl="0" w:tplc="DEF26BF0">
      <w:start w:val="1"/>
      <w:numFmt w:val="bullet"/>
      <w:lvlText w:val="•"/>
      <w:lvlJc w:val="left"/>
      <w:pPr>
        <w:tabs>
          <w:tab w:val="num" w:pos="720"/>
        </w:tabs>
        <w:ind w:left="720" w:hanging="360"/>
      </w:pPr>
      <w:rPr>
        <w:rFonts w:ascii="Corbel" w:hAnsi="Corbel" w:hint="default"/>
      </w:rPr>
    </w:lvl>
    <w:lvl w:ilvl="1" w:tplc="75361DC4">
      <w:numFmt w:val="bullet"/>
      <w:lvlText w:val="•"/>
      <w:lvlJc w:val="left"/>
      <w:pPr>
        <w:tabs>
          <w:tab w:val="num" w:pos="1440"/>
        </w:tabs>
        <w:ind w:left="1440" w:hanging="360"/>
      </w:pPr>
      <w:rPr>
        <w:rFonts w:ascii="Corbel" w:hAnsi="Corbel" w:hint="default"/>
      </w:rPr>
    </w:lvl>
    <w:lvl w:ilvl="2" w:tplc="2EFE3548" w:tentative="1">
      <w:start w:val="1"/>
      <w:numFmt w:val="bullet"/>
      <w:lvlText w:val="•"/>
      <w:lvlJc w:val="left"/>
      <w:pPr>
        <w:tabs>
          <w:tab w:val="num" w:pos="2160"/>
        </w:tabs>
        <w:ind w:left="2160" w:hanging="360"/>
      </w:pPr>
      <w:rPr>
        <w:rFonts w:ascii="Corbel" w:hAnsi="Corbel" w:hint="default"/>
      </w:rPr>
    </w:lvl>
    <w:lvl w:ilvl="3" w:tplc="82FA28DC" w:tentative="1">
      <w:start w:val="1"/>
      <w:numFmt w:val="bullet"/>
      <w:lvlText w:val="•"/>
      <w:lvlJc w:val="left"/>
      <w:pPr>
        <w:tabs>
          <w:tab w:val="num" w:pos="2880"/>
        </w:tabs>
        <w:ind w:left="2880" w:hanging="360"/>
      </w:pPr>
      <w:rPr>
        <w:rFonts w:ascii="Corbel" w:hAnsi="Corbel" w:hint="default"/>
      </w:rPr>
    </w:lvl>
    <w:lvl w:ilvl="4" w:tplc="071AF44A" w:tentative="1">
      <w:start w:val="1"/>
      <w:numFmt w:val="bullet"/>
      <w:lvlText w:val="•"/>
      <w:lvlJc w:val="left"/>
      <w:pPr>
        <w:tabs>
          <w:tab w:val="num" w:pos="3600"/>
        </w:tabs>
        <w:ind w:left="3600" w:hanging="360"/>
      </w:pPr>
      <w:rPr>
        <w:rFonts w:ascii="Corbel" w:hAnsi="Corbel" w:hint="default"/>
      </w:rPr>
    </w:lvl>
    <w:lvl w:ilvl="5" w:tplc="4FB2BA6C" w:tentative="1">
      <w:start w:val="1"/>
      <w:numFmt w:val="bullet"/>
      <w:lvlText w:val="•"/>
      <w:lvlJc w:val="left"/>
      <w:pPr>
        <w:tabs>
          <w:tab w:val="num" w:pos="4320"/>
        </w:tabs>
        <w:ind w:left="4320" w:hanging="360"/>
      </w:pPr>
      <w:rPr>
        <w:rFonts w:ascii="Corbel" w:hAnsi="Corbel" w:hint="default"/>
      </w:rPr>
    </w:lvl>
    <w:lvl w:ilvl="6" w:tplc="47AE35B8" w:tentative="1">
      <w:start w:val="1"/>
      <w:numFmt w:val="bullet"/>
      <w:lvlText w:val="•"/>
      <w:lvlJc w:val="left"/>
      <w:pPr>
        <w:tabs>
          <w:tab w:val="num" w:pos="5040"/>
        </w:tabs>
        <w:ind w:left="5040" w:hanging="360"/>
      </w:pPr>
      <w:rPr>
        <w:rFonts w:ascii="Corbel" w:hAnsi="Corbel" w:hint="default"/>
      </w:rPr>
    </w:lvl>
    <w:lvl w:ilvl="7" w:tplc="24D67AAC" w:tentative="1">
      <w:start w:val="1"/>
      <w:numFmt w:val="bullet"/>
      <w:lvlText w:val="•"/>
      <w:lvlJc w:val="left"/>
      <w:pPr>
        <w:tabs>
          <w:tab w:val="num" w:pos="5760"/>
        </w:tabs>
        <w:ind w:left="5760" w:hanging="360"/>
      </w:pPr>
      <w:rPr>
        <w:rFonts w:ascii="Corbel" w:hAnsi="Corbel" w:hint="default"/>
      </w:rPr>
    </w:lvl>
    <w:lvl w:ilvl="8" w:tplc="BB66B23C"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CC35244"/>
    <w:multiLevelType w:val="hybridMultilevel"/>
    <w:tmpl w:val="3BFE01D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CC24AB"/>
    <w:multiLevelType w:val="hybridMultilevel"/>
    <w:tmpl w:val="A49692DA"/>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084C4A"/>
    <w:multiLevelType w:val="hybridMultilevel"/>
    <w:tmpl w:val="D4CC0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E0673A"/>
    <w:multiLevelType w:val="hybridMultilevel"/>
    <w:tmpl w:val="EF0A1BF8"/>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DA4EEB"/>
    <w:multiLevelType w:val="hybridMultilevel"/>
    <w:tmpl w:val="AC3C0604"/>
    <w:lvl w:ilvl="0" w:tplc="4009000B">
      <w:start w:val="1"/>
      <w:numFmt w:val="bullet"/>
      <w:lvlText w:val=""/>
      <w:lvlJc w:val="left"/>
      <w:pPr>
        <w:ind w:left="1287" w:hanging="360"/>
      </w:pPr>
      <w:rPr>
        <w:rFonts w:ascii="Wingdings" w:hAnsi="Wingdings" w:hint="default"/>
      </w:rPr>
    </w:lvl>
    <w:lvl w:ilvl="1" w:tplc="40090003">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 w15:restartNumberingAfterBreak="0">
    <w:nsid w:val="21920CA4"/>
    <w:multiLevelType w:val="hybridMultilevel"/>
    <w:tmpl w:val="40520F7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960977"/>
    <w:multiLevelType w:val="hybridMultilevel"/>
    <w:tmpl w:val="BFA46A7C"/>
    <w:lvl w:ilvl="0" w:tplc="FFFFFFFF">
      <w:start w:val="1"/>
      <w:numFmt w:val="bullet"/>
      <w:lvlText w:val=""/>
      <w:lvlJc w:val="left"/>
      <w:pPr>
        <w:ind w:left="1287" w:hanging="360"/>
      </w:pPr>
      <w:rPr>
        <w:rFonts w:ascii="Wingdings" w:hAnsi="Wingdings"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33C73D7"/>
    <w:multiLevelType w:val="hybridMultilevel"/>
    <w:tmpl w:val="FAECD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F67BAB"/>
    <w:multiLevelType w:val="hybridMultilevel"/>
    <w:tmpl w:val="33269F3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BC6482"/>
    <w:multiLevelType w:val="hybridMultilevel"/>
    <w:tmpl w:val="424CC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B5272D"/>
    <w:multiLevelType w:val="hybridMultilevel"/>
    <w:tmpl w:val="3C9CAE72"/>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DF1C9F"/>
    <w:multiLevelType w:val="hybridMultilevel"/>
    <w:tmpl w:val="4A867E8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CF65A4"/>
    <w:multiLevelType w:val="hybridMultilevel"/>
    <w:tmpl w:val="2E3034F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E1030A"/>
    <w:multiLevelType w:val="hybridMultilevel"/>
    <w:tmpl w:val="82FA246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822426D"/>
    <w:multiLevelType w:val="hybridMultilevel"/>
    <w:tmpl w:val="C1267E4A"/>
    <w:lvl w:ilvl="0" w:tplc="39B0770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F1F39DC"/>
    <w:multiLevelType w:val="hybridMultilevel"/>
    <w:tmpl w:val="E228DA22"/>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413287"/>
    <w:multiLevelType w:val="hybridMultilevel"/>
    <w:tmpl w:val="4290DBC8"/>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6D598B"/>
    <w:multiLevelType w:val="hybridMultilevel"/>
    <w:tmpl w:val="BEF8AEF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5CE2439"/>
    <w:multiLevelType w:val="hybridMultilevel"/>
    <w:tmpl w:val="BC102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615F2E"/>
    <w:multiLevelType w:val="hybridMultilevel"/>
    <w:tmpl w:val="8106217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570FEB"/>
    <w:multiLevelType w:val="hybridMultilevel"/>
    <w:tmpl w:val="D450A0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B245B2"/>
    <w:multiLevelType w:val="hybridMultilevel"/>
    <w:tmpl w:val="17743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CB26D6"/>
    <w:multiLevelType w:val="hybridMultilevel"/>
    <w:tmpl w:val="B0986A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014C1A"/>
    <w:multiLevelType w:val="hybridMultilevel"/>
    <w:tmpl w:val="8A3E133E"/>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1535EE"/>
    <w:multiLevelType w:val="hybridMultilevel"/>
    <w:tmpl w:val="63FADBB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8E604C6"/>
    <w:multiLevelType w:val="hybridMultilevel"/>
    <w:tmpl w:val="84424B3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6A800759"/>
    <w:multiLevelType w:val="hybridMultilevel"/>
    <w:tmpl w:val="1CCC089E"/>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D50355"/>
    <w:multiLevelType w:val="hybridMultilevel"/>
    <w:tmpl w:val="1F6488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B6E1F"/>
    <w:multiLevelType w:val="hybridMultilevel"/>
    <w:tmpl w:val="A498E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8477DAC"/>
    <w:multiLevelType w:val="hybridMultilevel"/>
    <w:tmpl w:val="2BCEC38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697C03"/>
    <w:multiLevelType w:val="hybridMultilevel"/>
    <w:tmpl w:val="98CEC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C615869"/>
    <w:multiLevelType w:val="hybridMultilevel"/>
    <w:tmpl w:val="18BE9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0"/>
  </w:num>
  <w:num w:numId="4">
    <w:abstractNumId w:val="2"/>
  </w:num>
  <w:num w:numId="5">
    <w:abstractNumId w:val="15"/>
  </w:num>
  <w:num w:numId="6">
    <w:abstractNumId w:val="16"/>
  </w:num>
  <w:num w:numId="7">
    <w:abstractNumId w:val="6"/>
  </w:num>
  <w:num w:numId="8">
    <w:abstractNumId w:val="17"/>
  </w:num>
  <w:num w:numId="9">
    <w:abstractNumId w:val="30"/>
  </w:num>
  <w:num w:numId="10">
    <w:abstractNumId w:val="27"/>
  </w:num>
  <w:num w:numId="11">
    <w:abstractNumId w:val="14"/>
  </w:num>
  <w:num w:numId="12">
    <w:abstractNumId w:val="12"/>
  </w:num>
  <w:num w:numId="13">
    <w:abstractNumId w:val="24"/>
  </w:num>
  <w:num w:numId="14">
    <w:abstractNumId w:val="20"/>
  </w:num>
  <w:num w:numId="15">
    <w:abstractNumId w:val="4"/>
  </w:num>
  <w:num w:numId="16">
    <w:abstractNumId w:val="11"/>
  </w:num>
  <w:num w:numId="17">
    <w:abstractNumId w:val="18"/>
  </w:num>
  <w:num w:numId="18">
    <w:abstractNumId w:val="13"/>
  </w:num>
  <w:num w:numId="19">
    <w:abstractNumId w:val="25"/>
  </w:num>
  <w:num w:numId="20">
    <w:abstractNumId w:val="26"/>
  </w:num>
  <w:num w:numId="21">
    <w:abstractNumId w:val="5"/>
  </w:num>
  <w:num w:numId="22">
    <w:abstractNumId w:val="7"/>
  </w:num>
  <w:num w:numId="23">
    <w:abstractNumId w:val="31"/>
  </w:num>
  <w:num w:numId="24">
    <w:abstractNumId w:val="8"/>
  </w:num>
  <w:num w:numId="25">
    <w:abstractNumId w:val="29"/>
  </w:num>
  <w:num w:numId="26">
    <w:abstractNumId w:val="23"/>
  </w:num>
  <w:num w:numId="27">
    <w:abstractNumId w:val="22"/>
  </w:num>
  <w:num w:numId="28">
    <w:abstractNumId w:val="3"/>
  </w:num>
  <w:num w:numId="29">
    <w:abstractNumId w:val="19"/>
  </w:num>
  <w:num w:numId="30">
    <w:abstractNumId w:val="10"/>
  </w:num>
  <w:num w:numId="31">
    <w:abstractNumId w:val="1"/>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NDI3MTE3NLEwN7VQ0lEKTi0uzszPAykwqgUA2/04VywAAAA="/>
  </w:docVars>
  <w:rsids>
    <w:rsidRoot w:val="002963D7"/>
    <w:rsid w:val="00000D01"/>
    <w:rsid w:val="00003B96"/>
    <w:rsid w:val="00011021"/>
    <w:rsid w:val="00017C42"/>
    <w:rsid w:val="00022922"/>
    <w:rsid w:val="00032813"/>
    <w:rsid w:val="00037FFA"/>
    <w:rsid w:val="00041903"/>
    <w:rsid w:val="00041D69"/>
    <w:rsid w:val="00042C6A"/>
    <w:rsid w:val="00046CA3"/>
    <w:rsid w:val="0005440D"/>
    <w:rsid w:val="000544EA"/>
    <w:rsid w:val="000546E6"/>
    <w:rsid w:val="000549B2"/>
    <w:rsid w:val="00055C87"/>
    <w:rsid w:val="0005765B"/>
    <w:rsid w:val="000605EB"/>
    <w:rsid w:val="000643D9"/>
    <w:rsid w:val="00067F13"/>
    <w:rsid w:val="00070B1C"/>
    <w:rsid w:val="000720FD"/>
    <w:rsid w:val="00076E37"/>
    <w:rsid w:val="00095479"/>
    <w:rsid w:val="000B13B6"/>
    <w:rsid w:val="000B68E8"/>
    <w:rsid w:val="000C5AA8"/>
    <w:rsid w:val="000E0695"/>
    <w:rsid w:val="000E07F6"/>
    <w:rsid w:val="000E46AC"/>
    <w:rsid w:val="000E62C6"/>
    <w:rsid w:val="000E71DA"/>
    <w:rsid w:val="001019C2"/>
    <w:rsid w:val="00102064"/>
    <w:rsid w:val="0010387D"/>
    <w:rsid w:val="001118C7"/>
    <w:rsid w:val="001134C4"/>
    <w:rsid w:val="00114667"/>
    <w:rsid w:val="00116AA6"/>
    <w:rsid w:val="001211B9"/>
    <w:rsid w:val="0012388F"/>
    <w:rsid w:val="0013397D"/>
    <w:rsid w:val="0013719F"/>
    <w:rsid w:val="00142A90"/>
    <w:rsid w:val="00143594"/>
    <w:rsid w:val="001553F7"/>
    <w:rsid w:val="00164C7A"/>
    <w:rsid w:val="0016695B"/>
    <w:rsid w:val="001733C8"/>
    <w:rsid w:val="00176C93"/>
    <w:rsid w:val="001773C7"/>
    <w:rsid w:val="001844B5"/>
    <w:rsid w:val="001851F5"/>
    <w:rsid w:val="001868DA"/>
    <w:rsid w:val="00186C3E"/>
    <w:rsid w:val="001871C1"/>
    <w:rsid w:val="0019094E"/>
    <w:rsid w:val="00191A78"/>
    <w:rsid w:val="00193015"/>
    <w:rsid w:val="001970E4"/>
    <w:rsid w:val="00197A94"/>
    <w:rsid w:val="001A1DC1"/>
    <w:rsid w:val="001B0275"/>
    <w:rsid w:val="001B3FCD"/>
    <w:rsid w:val="001B5ACB"/>
    <w:rsid w:val="001C5E57"/>
    <w:rsid w:val="001C7702"/>
    <w:rsid w:val="001D37D5"/>
    <w:rsid w:val="001D6A75"/>
    <w:rsid w:val="001E242F"/>
    <w:rsid w:val="001E2E99"/>
    <w:rsid w:val="001E4865"/>
    <w:rsid w:val="001E6597"/>
    <w:rsid w:val="001E6C03"/>
    <w:rsid w:val="001F1DF4"/>
    <w:rsid w:val="001F3FF2"/>
    <w:rsid w:val="001F6080"/>
    <w:rsid w:val="001F7859"/>
    <w:rsid w:val="002008CC"/>
    <w:rsid w:val="00226E15"/>
    <w:rsid w:val="00227F23"/>
    <w:rsid w:val="002332B4"/>
    <w:rsid w:val="00233A01"/>
    <w:rsid w:val="00240622"/>
    <w:rsid w:val="002457FF"/>
    <w:rsid w:val="00245F8C"/>
    <w:rsid w:val="002467C4"/>
    <w:rsid w:val="002569D0"/>
    <w:rsid w:val="00257C93"/>
    <w:rsid w:val="00257E46"/>
    <w:rsid w:val="00270148"/>
    <w:rsid w:val="00276221"/>
    <w:rsid w:val="00286299"/>
    <w:rsid w:val="00287028"/>
    <w:rsid w:val="00287EB8"/>
    <w:rsid w:val="00290CAF"/>
    <w:rsid w:val="00291F32"/>
    <w:rsid w:val="002963D7"/>
    <w:rsid w:val="00296AB3"/>
    <w:rsid w:val="002C5256"/>
    <w:rsid w:val="002F0325"/>
    <w:rsid w:val="002F0E2F"/>
    <w:rsid w:val="002F4893"/>
    <w:rsid w:val="00300A3B"/>
    <w:rsid w:val="003030B2"/>
    <w:rsid w:val="003037EB"/>
    <w:rsid w:val="00305510"/>
    <w:rsid w:val="00313D23"/>
    <w:rsid w:val="003165B4"/>
    <w:rsid w:val="00325722"/>
    <w:rsid w:val="003262D9"/>
    <w:rsid w:val="0032672F"/>
    <w:rsid w:val="00330895"/>
    <w:rsid w:val="0033699E"/>
    <w:rsid w:val="00341974"/>
    <w:rsid w:val="00341A12"/>
    <w:rsid w:val="003429F2"/>
    <w:rsid w:val="00343ECE"/>
    <w:rsid w:val="00344113"/>
    <w:rsid w:val="00344617"/>
    <w:rsid w:val="00344F71"/>
    <w:rsid w:val="0035133D"/>
    <w:rsid w:val="003569E8"/>
    <w:rsid w:val="00376DD8"/>
    <w:rsid w:val="00377F0F"/>
    <w:rsid w:val="003817BF"/>
    <w:rsid w:val="0038384D"/>
    <w:rsid w:val="00387778"/>
    <w:rsid w:val="00396D7D"/>
    <w:rsid w:val="0039710F"/>
    <w:rsid w:val="003A2074"/>
    <w:rsid w:val="003B6964"/>
    <w:rsid w:val="003C1DE7"/>
    <w:rsid w:val="003C63F8"/>
    <w:rsid w:val="003C79F2"/>
    <w:rsid w:val="003D1F3A"/>
    <w:rsid w:val="003E51C2"/>
    <w:rsid w:val="003E57EC"/>
    <w:rsid w:val="003E67DE"/>
    <w:rsid w:val="003E7AC6"/>
    <w:rsid w:val="003F3573"/>
    <w:rsid w:val="003F7009"/>
    <w:rsid w:val="004019E8"/>
    <w:rsid w:val="004062C4"/>
    <w:rsid w:val="00411476"/>
    <w:rsid w:val="004128CA"/>
    <w:rsid w:val="00416B4F"/>
    <w:rsid w:val="00430881"/>
    <w:rsid w:val="00432275"/>
    <w:rsid w:val="004333BD"/>
    <w:rsid w:val="00435C5F"/>
    <w:rsid w:val="00446DB5"/>
    <w:rsid w:val="00450D79"/>
    <w:rsid w:val="00454523"/>
    <w:rsid w:val="004546E8"/>
    <w:rsid w:val="00455E63"/>
    <w:rsid w:val="004607D9"/>
    <w:rsid w:val="0046092D"/>
    <w:rsid w:val="00461912"/>
    <w:rsid w:val="00462BC6"/>
    <w:rsid w:val="00482938"/>
    <w:rsid w:val="00484410"/>
    <w:rsid w:val="00487AF3"/>
    <w:rsid w:val="0049226C"/>
    <w:rsid w:val="00492833"/>
    <w:rsid w:val="004A0EBC"/>
    <w:rsid w:val="004A7188"/>
    <w:rsid w:val="004B7D19"/>
    <w:rsid w:val="004C4043"/>
    <w:rsid w:val="004C5920"/>
    <w:rsid w:val="004C6CB9"/>
    <w:rsid w:val="004E2999"/>
    <w:rsid w:val="004E40DA"/>
    <w:rsid w:val="004E5968"/>
    <w:rsid w:val="004E7418"/>
    <w:rsid w:val="004F2EFA"/>
    <w:rsid w:val="004F7E16"/>
    <w:rsid w:val="00501A61"/>
    <w:rsid w:val="0050334F"/>
    <w:rsid w:val="00512104"/>
    <w:rsid w:val="00520968"/>
    <w:rsid w:val="005246B3"/>
    <w:rsid w:val="00534D91"/>
    <w:rsid w:val="00537A8A"/>
    <w:rsid w:val="00544C97"/>
    <w:rsid w:val="00544E44"/>
    <w:rsid w:val="00552965"/>
    <w:rsid w:val="00552BBC"/>
    <w:rsid w:val="0055637A"/>
    <w:rsid w:val="00556B31"/>
    <w:rsid w:val="00566E5B"/>
    <w:rsid w:val="00575E3D"/>
    <w:rsid w:val="005762C2"/>
    <w:rsid w:val="00581512"/>
    <w:rsid w:val="00592061"/>
    <w:rsid w:val="00592250"/>
    <w:rsid w:val="00592D23"/>
    <w:rsid w:val="00594DF1"/>
    <w:rsid w:val="0059598C"/>
    <w:rsid w:val="005A18EC"/>
    <w:rsid w:val="005A59CA"/>
    <w:rsid w:val="005A5EC9"/>
    <w:rsid w:val="005A6B22"/>
    <w:rsid w:val="005B6F2C"/>
    <w:rsid w:val="005B751B"/>
    <w:rsid w:val="005C4D1D"/>
    <w:rsid w:val="005D40C3"/>
    <w:rsid w:val="005D5CDC"/>
    <w:rsid w:val="005E15D4"/>
    <w:rsid w:val="005E17C7"/>
    <w:rsid w:val="005E1C3E"/>
    <w:rsid w:val="005F17F1"/>
    <w:rsid w:val="00604F6E"/>
    <w:rsid w:val="00607AE8"/>
    <w:rsid w:val="00616605"/>
    <w:rsid w:val="00622D5A"/>
    <w:rsid w:val="00626B7E"/>
    <w:rsid w:val="0063258A"/>
    <w:rsid w:val="00632D74"/>
    <w:rsid w:val="00637AAB"/>
    <w:rsid w:val="00644122"/>
    <w:rsid w:val="00652738"/>
    <w:rsid w:val="0066751A"/>
    <w:rsid w:val="00675023"/>
    <w:rsid w:val="00677900"/>
    <w:rsid w:val="00690833"/>
    <w:rsid w:val="006A0D26"/>
    <w:rsid w:val="006A4AB1"/>
    <w:rsid w:val="006A548A"/>
    <w:rsid w:val="006B4142"/>
    <w:rsid w:val="006B4FEB"/>
    <w:rsid w:val="006B58CD"/>
    <w:rsid w:val="006B6571"/>
    <w:rsid w:val="006C1427"/>
    <w:rsid w:val="006C2185"/>
    <w:rsid w:val="006C3A1E"/>
    <w:rsid w:val="006C6EA7"/>
    <w:rsid w:val="006E174E"/>
    <w:rsid w:val="006E49F1"/>
    <w:rsid w:val="006E5C78"/>
    <w:rsid w:val="006E7722"/>
    <w:rsid w:val="006F1197"/>
    <w:rsid w:val="006F3CCE"/>
    <w:rsid w:val="006F3D8A"/>
    <w:rsid w:val="006F49A1"/>
    <w:rsid w:val="0070321B"/>
    <w:rsid w:val="00705EB8"/>
    <w:rsid w:val="007202C0"/>
    <w:rsid w:val="00720E59"/>
    <w:rsid w:val="00732B47"/>
    <w:rsid w:val="00747999"/>
    <w:rsid w:val="00750B99"/>
    <w:rsid w:val="00750DF2"/>
    <w:rsid w:val="00751E0F"/>
    <w:rsid w:val="00753049"/>
    <w:rsid w:val="00754AE8"/>
    <w:rsid w:val="00765E9A"/>
    <w:rsid w:val="00772E42"/>
    <w:rsid w:val="00775E90"/>
    <w:rsid w:val="00777934"/>
    <w:rsid w:val="00780ABB"/>
    <w:rsid w:val="00784400"/>
    <w:rsid w:val="00786CB9"/>
    <w:rsid w:val="00797E66"/>
    <w:rsid w:val="007A04EB"/>
    <w:rsid w:val="007A4806"/>
    <w:rsid w:val="007A6241"/>
    <w:rsid w:val="007B3B70"/>
    <w:rsid w:val="007B63B1"/>
    <w:rsid w:val="007B711B"/>
    <w:rsid w:val="007B7D6D"/>
    <w:rsid w:val="007C0A02"/>
    <w:rsid w:val="007D2CF9"/>
    <w:rsid w:val="007E23FC"/>
    <w:rsid w:val="007E518D"/>
    <w:rsid w:val="007F0260"/>
    <w:rsid w:val="007F34B9"/>
    <w:rsid w:val="007F3BC5"/>
    <w:rsid w:val="007F3D9B"/>
    <w:rsid w:val="007F4015"/>
    <w:rsid w:val="00804B2D"/>
    <w:rsid w:val="008052CF"/>
    <w:rsid w:val="00811094"/>
    <w:rsid w:val="00812DE6"/>
    <w:rsid w:val="00820ADA"/>
    <w:rsid w:val="00844C4E"/>
    <w:rsid w:val="00846F12"/>
    <w:rsid w:val="00851C15"/>
    <w:rsid w:val="00862696"/>
    <w:rsid w:val="00862AB1"/>
    <w:rsid w:val="008666DF"/>
    <w:rsid w:val="008736A7"/>
    <w:rsid w:val="00874402"/>
    <w:rsid w:val="00874FD3"/>
    <w:rsid w:val="008811C4"/>
    <w:rsid w:val="00896E5F"/>
    <w:rsid w:val="008A0F12"/>
    <w:rsid w:val="008A7893"/>
    <w:rsid w:val="008B7B26"/>
    <w:rsid w:val="008C0CCA"/>
    <w:rsid w:val="008C0EE5"/>
    <w:rsid w:val="008C18FB"/>
    <w:rsid w:val="008C5779"/>
    <w:rsid w:val="008C5F24"/>
    <w:rsid w:val="008C62E4"/>
    <w:rsid w:val="008C6A43"/>
    <w:rsid w:val="008D367D"/>
    <w:rsid w:val="008D3A16"/>
    <w:rsid w:val="008E4B0B"/>
    <w:rsid w:val="008F02DE"/>
    <w:rsid w:val="008F2220"/>
    <w:rsid w:val="008F3055"/>
    <w:rsid w:val="008F6E37"/>
    <w:rsid w:val="00901810"/>
    <w:rsid w:val="009055FC"/>
    <w:rsid w:val="009060C3"/>
    <w:rsid w:val="009079E1"/>
    <w:rsid w:val="009161BB"/>
    <w:rsid w:val="00921377"/>
    <w:rsid w:val="00937BA2"/>
    <w:rsid w:val="009426E8"/>
    <w:rsid w:val="00943E20"/>
    <w:rsid w:val="009450CB"/>
    <w:rsid w:val="009577D0"/>
    <w:rsid w:val="00961407"/>
    <w:rsid w:val="00961F2F"/>
    <w:rsid w:val="009625FA"/>
    <w:rsid w:val="009712B0"/>
    <w:rsid w:val="00972CD0"/>
    <w:rsid w:val="00983340"/>
    <w:rsid w:val="009854B6"/>
    <w:rsid w:val="00986E05"/>
    <w:rsid w:val="009977CC"/>
    <w:rsid w:val="009A5B85"/>
    <w:rsid w:val="009B2A37"/>
    <w:rsid w:val="009B3402"/>
    <w:rsid w:val="009B5569"/>
    <w:rsid w:val="009B76D3"/>
    <w:rsid w:val="009C3A5C"/>
    <w:rsid w:val="009C4916"/>
    <w:rsid w:val="009C5D03"/>
    <w:rsid w:val="009D2CB9"/>
    <w:rsid w:val="009D439E"/>
    <w:rsid w:val="009E103B"/>
    <w:rsid w:val="009E2564"/>
    <w:rsid w:val="009E3794"/>
    <w:rsid w:val="009E73B2"/>
    <w:rsid w:val="009F4298"/>
    <w:rsid w:val="009F4E3E"/>
    <w:rsid w:val="009F64C8"/>
    <w:rsid w:val="00A00726"/>
    <w:rsid w:val="00A01E01"/>
    <w:rsid w:val="00A03CAD"/>
    <w:rsid w:val="00A10BA3"/>
    <w:rsid w:val="00A15A01"/>
    <w:rsid w:val="00A21809"/>
    <w:rsid w:val="00A2215C"/>
    <w:rsid w:val="00A23D1E"/>
    <w:rsid w:val="00A27FA2"/>
    <w:rsid w:val="00A30D8F"/>
    <w:rsid w:val="00A31DDF"/>
    <w:rsid w:val="00A4295A"/>
    <w:rsid w:val="00A523CC"/>
    <w:rsid w:val="00A52947"/>
    <w:rsid w:val="00A52C96"/>
    <w:rsid w:val="00A53D8A"/>
    <w:rsid w:val="00A56469"/>
    <w:rsid w:val="00A735E9"/>
    <w:rsid w:val="00A818A4"/>
    <w:rsid w:val="00A81C05"/>
    <w:rsid w:val="00A84183"/>
    <w:rsid w:val="00A92A08"/>
    <w:rsid w:val="00A95D99"/>
    <w:rsid w:val="00AB3EC1"/>
    <w:rsid w:val="00AB4374"/>
    <w:rsid w:val="00AB6C26"/>
    <w:rsid w:val="00AC1CF2"/>
    <w:rsid w:val="00AC2EB2"/>
    <w:rsid w:val="00AC7BBC"/>
    <w:rsid w:val="00AC7FB1"/>
    <w:rsid w:val="00AF2DA8"/>
    <w:rsid w:val="00B105F9"/>
    <w:rsid w:val="00B17795"/>
    <w:rsid w:val="00B30327"/>
    <w:rsid w:val="00B31730"/>
    <w:rsid w:val="00B317C2"/>
    <w:rsid w:val="00B34D41"/>
    <w:rsid w:val="00B354BE"/>
    <w:rsid w:val="00B400BC"/>
    <w:rsid w:val="00B40DCA"/>
    <w:rsid w:val="00B44855"/>
    <w:rsid w:val="00B50CC6"/>
    <w:rsid w:val="00B5536A"/>
    <w:rsid w:val="00B66E50"/>
    <w:rsid w:val="00B671FC"/>
    <w:rsid w:val="00B723D6"/>
    <w:rsid w:val="00B734AA"/>
    <w:rsid w:val="00B738F8"/>
    <w:rsid w:val="00B75D23"/>
    <w:rsid w:val="00B83056"/>
    <w:rsid w:val="00B83CAE"/>
    <w:rsid w:val="00B9043F"/>
    <w:rsid w:val="00B90E99"/>
    <w:rsid w:val="00B93CF9"/>
    <w:rsid w:val="00B9622A"/>
    <w:rsid w:val="00BA61E8"/>
    <w:rsid w:val="00BB1758"/>
    <w:rsid w:val="00BC7CCF"/>
    <w:rsid w:val="00BE40CF"/>
    <w:rsid w:val="00BE62B2"/>
    <w:rsid w:val="00BF0767"/>
    <w:rsid w:val="00C0242A"/>
    <w:rsid w:val="00C03D81"/>
    <w:rsid w:val="00C07DFD"/>
    <w:rsid w:val="00C104BC"/>
    <w:rsid w:val="00C160F0"/>
    <w:rsid w:val="00C20AF6"/>
    <w:rsid w:val="00C2504A"/>
    <w:rsid w:val="00C25159"/>
    <w:rsid w:val="00C260C7"/>
    <w:rsid w:val="00C26E66"/>
    <w:rsid w:val="00C44230"/>
    <w:rsid w:val="00C542E6"/>
    <w:rsid w:val="00C57F02"/>
    <w:rsid w:val="00C621EC"/>
    <w:rsid w:val="00C6600A"/>
    <w:rsid w:val="00C66CED"/>
    <w:rsid w:val="00C73C53"/>
    <w:rsid w:val="00C74DD1"/>
    <w:rsid w:val="00C778B3"/>
    <w:rsid w:val="00C82B57"/>
    <w:rsid w:val="00C82E83"/>
    <w:rsid w:val="00C848CD"/>
    <w:rsid w:val="00C919C2"/>
    <w:rsid w:val="00C94D30"/>
    <w:rsid w:val="00CA414B"/>
    <w:rsid w:val="00CA4937"/>
    <w:rsid w:val="00CA595D"/>
    <w:rsid w:val="00CB06DF"/>
    <w:rsid w:val="00CB4A7A"/>
    <w:rsid w:val="00CB5354"/>
    <w:rsid w:val="00CB5698"/>
    <w:rsid w:val="00CB5778"/>
    <w:rsid w:val="00CC33C6"/>
    <w:rsid w:val="00CC4671"/>
    <w:rsid w:val="00CC7588"/>
    <w:rsid w:val="00CD2277"/>
    <w:rsid w:val="00CD63CF"/>
    <w:rsid w:val="00CD6C81"/>
    <w:rsid w:val="00CE01A0"/>
    <w:rsid w:val="00CE4146"/>
    <w:rsid w:val="00CE71EA"/>
    <w:rsid w:val="00CF25AB"/>
    <w:rsid w:val="00CF461D"/>
    <w:rsid w:val="00D102CC"/>
    <w:rsid w:val="00D1118D"/>
    <w:rsid w:val="00D14757"/>
    <w:rsid w:val="00D15495"/>
    <w:rsid w:val="00D2239B"/>
    <w:rsid w:val="00D250AD"/>
    <w:rsid w:val="00D44C19"/>
    <w:rsid w:val="00D46E1E"/>
    <w:rsid w:val="00D646CF"/>
    <w:rsid w:val="00D66186"/>
    <w:rsid w:val="00D67CFE"/>
    <w:rsid w:val="00D75E88"/>
    <w:rsid w:val="00D8188B"/>
    <w:rsid w:val="00D84833"/>
    <w:rsid w:val="00D93C35"/>
    <w:rsid w:val="00DA1F26"/>
    <w:rsid w:val="00DB6A75"/>
    <w:rsid w:val="00DB7AE3"/>
    <w:rsid w:val="00DC21E4"/>
    <w:rsid w:val="00DC36F1"/>
    <w:rsid w:val="00DC582D"/>
    <w:rsid w:val="00DC68C9"/>
    <w:rsid w:val="00DC6BF1"/>
    <w:rsid w:val="00DD00DD"/>
    <w:rsid w:val="00DD2107"/>
    <w:rsid w:val="00DD4D9E"/>
    <w:rsid w:val="00DD613A"/>
    <w:rsid w:val="00DD6D43"/>
    <w:rsid w:val="00DE3F82"/>
    <w:rsid w:val="00DE481B"/>
    <w:rsid w:val="00DF1656"/>
    <w:rsid w:val="00DF4CFF"/>
    <w:rsid w:val="00DF6CA8"/>
    <w:rsid w:val="00E01C38"/>
    <w:rsid w:val="00E028FB"/>
    <w:rsid w:val="00E11115"/>
    <w:rsid w:val="00E211AB"/>
    <w:rsid w:val="00E2135C"/>
    <w:rsid w:val="00E22E10"/>
    <w:rsid w:val="00E26C08"/>
    <w:rsid w:val="00E30A41"/>
    <w:rsid w:val="00E351A2"/>
    <w:rsid w:val="00E36619"/>
    <w:rsid w:val="00E53258"/>
    <w:rsid w:val="00E54649"/>
    <w:rsid w:val="00E6312A"/>
    <w:rsid w:val="00E66B04"/>
    <w:rsid w:val="00E70620"/>
    <w:rsid w:val="00E80A16"/>
    <w:rsid w:val="00E87F95"/>
    <w:rsid w:val="00EB09D0"/>
    <w:rsid w:val="00EB35CA"/>
    <w:rsid w:val="00EC6CBA"/>
    <w:rsid w:val="00EC71FC"/>
    <w:rsid w:val="00ED58CA"/>
    <w:rsid w:val="00ED6B9C"/>
    <w:rsid w:val="00EE4CC0"/>
    <w:rsid w:val="00EF33DF"/>
    <w:rsid w:val="00EF6B09"/>
    <w:rsid w:val="00F14829"/>
    <w:rsid w:val="00F2332E"/>
    <w:rsid w:val="00F25640"/>
    <w:rsid w:val="00F35E02"/>
    <w:rsid w:val="00F40129"/>
    <w:rsid w:val="00F40BC4"/>
    <w:rsid w:val="00F42ACC"/>
    <w:rsid w:val="00F52990"/>
    <w:rsid w:val="00F52D7D"/>
    <w:rsid w:val="00F54155"/>
    <w:rsid w:val="00F6229D"/>
    <w:rsid w:val="00F673DF"/>
    <w:rsid w:val="00F703CA"/>
    <w:rsid w:val="00F75B89"/>
    <w:rsid w:val="00F82F15"/>
    <w:rsid w:val="00F8657A"/>
    <w:rsid w:val="00FA1F7C"/>
    <w:rsid w:val="00FA2F57"/>
    <w:rsid w:val="00FA7E3B"/>
    <w:rsid w:val="00FC48F2"/>
    <w:rsid w:val="00FD16D4"/>
    <w:rsid w:val="00FE21A4"/>
    <w:rsid w:val="00FE262C"/>
    <w:rsid w:val="00FF1CA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2102A"/>
  <w15:chartTrackingRefBased/>
  <w15:docId w15:val="{93F458D2-472A-4982-B162-9FE26A3D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3D7"/>
    <w:rPr>
      <w:color w:val="0563C1" w:themeColor="hyperlink"/>
      <w:u w:val="single"/>
    </w:rPr>
  </w:style>
  <w:style w:type="character" w:customStyle="1" w:styleId="UnresolvedMention1">
    <w:name w:val="Unresolved Mention1"/>
    <w:basedOn w:val="DefaultParagraphFont"/>
    <w:uiPriority w:val="99"/>
    <w:semiHidden/>
    <w:unhideWhenUsed/>
    <w:rsid w:val="002963D7"/>
    <w:rPr>
      <w:color w:val="605E5C"/>
      <w:shd w:val="clear" w:color="auto" w:fill="E1DFDD"/>
    </w:rPr>
  </w:style>
  <w:style w:type="paragraph" w:styleId="ListParagraph">
    <w:name w:val="List Paragraph"/>
    <w:basedOn w:val="Normal"/>
    <w:uiPriority w:val="34"/>
    <w:qFormat/>
    <w:rsid w:val="00A56469"/>
    <w:pPr>
      <w:ind w:left="720"/>
      <w:contextualSpacing/>
    </w:pPr>
  </w:style>
  <w:style w:type="character" w:customStyle="1" w:styleId="fontstyle01">
    <w:name w:val="fontstyle01"/>
    <w:basedOn w:val="DefaultParagraphFont"/>
    <w:rsid w:val="0005440D"/>
    <w:rPr>
      <w:rFonts w:ascii="CIDFont+F3" w:hAnsi="CIDFont+F3" w:hint="default"/>
      <w:b w:val="0"/>
      <w:bCs w:val="0"/>
      <w:i w:val="0"/>
      <w:iCs w:val="0"/>
      <w:color w:val="4C4D4F"/>
      <w:sz w:val="22"/>
      <w:szCs w:val="22"/>
    </w:rPr>
  </w:style>
  <w:style w:type="table" w:styleId="TableGrid">
    <w:name w:val="Table Grid"/>
    <w:basedOn w:val="TableNormal"/>
    <w:uiPriority w:val="39"/>
    <w:rsid w:val="00F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A16"/>
  </w:style>
  <w:style w:type="paragraph" w:styleId="Footer">
    <w:name w:val="footer"/>
    <w:basedOn w:val="Normal"/>
    <w:link w:val="FooterChar"/>
    <w:uiPriority w:val="99"/>
    <w:unhideWhenUsed/>
    <w:rsid w:val="00E8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A16"/>
  </w:style>
  <w:style w:type="character" w:styleId="UnresolvedMention">
    <w:name w:val="Unresolved Mention"/>
    <w:basedOn w:val="DefaultParagraphFont"/>
    <w:uiPriority w:val="99"/>
    <w:semiHidden/>
    <w:unhideWhenUsed/>
    <w:rsid w:val="003B6964"/>
    <w:rPr>
      <w:color w:val="605E5C"/>
      <w:shd w:val="clear" w:color="auto" w:fill="E1DFDD"/>
    </w:rPr>
  </w:style>
  <w:style w:type="paragraph" w:styleId="NormalWeb">
    <w:name w:val="Normal (Web)"/>
    <w:basedOn w:val="Normal"/>
    <w:uiPriority w:val="99"/>
    <w:semiHidden/>
    <w:unhideWhenUsed/>
    <w:rsid w:val="00592D2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B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5570">
      <w:bodyDiv w:val="1"/>
      <w:marLeft w:val="0"/>
      <w:marRight w:val="0"/>
      <w:marTop w:val="0"/>
      <w:marBottom w:val="0"/>
      <w:divBdr>
        <w:top w:val="none" w:sz="0" w:space="0" w:color="auto"/>
        <w:left w:val="none" w:sz="0" w:space="0" w:color="auto"/>
        <w:bottom w:val="none" w:sz="0" w:space="0" w:color="auto"/>
        <w:right w:val="none" w:sz="0" w:space="0" w:color="auto"/>
      </w:divBdr>
    </w:div>
    <w:div w:id="132647308">
      <w:bodyDiv w:val="1"/>
      <w:marLeft w:val="0"/>
      <w:marRight w:val="0"/>
      <w:marTop w:val="0"/>
      <w:marBottom w:val="0"/>
      <w:divBdr>
        <w:top w:val="none" w:sz="0" w:space="0" w:color="auto"/>
        <w:left w:val="none" w:sz="0" w:space="0" w:color="auto"/>
        <w:bottom w:val="none" w:sz="0" w:space="0" w:color="auto"/>
        <w:right w:val="none" w:sz="0" w:space="0" w:color="auto"/>
      </w:divBdr>
    </w:div>
    <w:div w:id="215245193">
      <w:bodyDiv w:val="1"/>
      <w:marLeft w:val="0"/>
      <w:marRight w:val="0"/>
      <w:marTop w:val="0"/>
      <w:marBottom w:val="0"/>
      <w:divBdr>
        <w:top w:val="none" w:sz="0" w:space="0" w:color="auto"/>
        <w:left w:val="none" w:sz="0" w:space="0" w:color="auto"/>
        <w:bottom w:val="none" w:sz="0" w:space="0" w:color="auto"/>
        <w:right w:val="none" w:sz="0" w:space="0" w:color="auto"/>
      </w:divBdr>
    </w:div>
    <w:div w:id="325665866">
      <w:bodyDiv w:val="1"/>
      <w:marLeft w:val="0"/>
      <w:marRight w:val="0"/>
      <w:marTop w:val="0"/>
      <w:marBottom w:val="0"/>
      <w:divBdr>
        <w:top w:val="none" w:sz="0" w:space="0" w:color="auto"/>
        <w:left w:val="none" w:sz="0" w:space="0" w:color="auto"/>
        <w:bottom w:val="none" w:sz="0" w:space="0" w:color="auto"/>
        <w:right w:val="none" w:sz="0" w:space="0" w:color="auto"/>
      </w:divBdr>
    </w:div>
    <w:div w:id="359018287">
      <w:bodyDiv w:val="1"/>
      <w:marLeft w:val="0"/>
      <w:marRight w:val="0"/>
      <w:marTop w:val="0"/>
      <w:marBottom w:val="0"/>
      <w:divBdr>
        <w:top w:val="none" w:sz="0" w:space="0" w:color="auto"/>
        <w:left w:val="none" w:sz="0" w:space="0" w:color="auto"/>
        <w:bottom w:val="none" w:sz="0" w:space="0" w:color="auto"/>
        <w:right w:val="none" w:sz="0" w:space="0" w:color="auto"/>
      </w:divBdr>
      <w:divsChild>
        <w:div w:id="1934704604">
          <w:marLeft w:val="360"/>
          <w:marRight w:val="0"/>
          <w:marTop w:val="0"/>
          <w:marBottom w:val="120"/>
          <w:divBdr>
            <w:top w:val="none" w:sz="0" w:space="0" w:color="auto"/>
            <w:left w:val="none" w:sz="0" w:space="0" w:color="auto"/>
            <w:bottom w:val="none" w:sz="0" w:space="0" w:color="auto"/>
            <w:right w:val="none" w:sz="0" w:space="0" w:color="auto"/>
          </w:divBdr>
        </w:div>
        <w:div w:id="1558661979">
          <w:marLeft w:val="720"/>
          <w:marRight w:val="0"/>
          <w:marTop w:val="0"/>
          <w:marBottom w:val="120"/>
          <w:divBdr>
            <w:top w:val="none" w:sz="0" w:space="0" w:color="auto"/>
            <w:left w:val="none" w:sz="0" w:space="0" w:color="auto"/>
            <w:bottom w:val="none" w:sz="0" w:space="0" w:color="auto"/>
            <w:right w:val="none" w:sz="0" w:space="0" w:color="auto"/>
          </w:divBdr>
        </w:div>
        <w:div w:id="470946335">
          <w:marLeft w:val="720"/>
          <w:marRight w:val="0"/>
          <w:marTop w:val="0"/>
          <w:marBottom w:val="120"/>
          <w:divBdr>
            <w:top w:val="none" w:sz="0" w:space="0" w:color="auto"/>
            <w:left w:val="none" w:sz="0" w:space="0" w:color="auto"/>
            <w:bottom w:val="none" w:sz="0" w:space="0" w:color="auto"/>
            <w:right w:val="none" w:sz="0" w:space="0" w:color="auto"/>
          </w:divBdr>
        </w:div>
        <w:div w:id="892039459">
          <w:marLeft w:val="720"/>
          <w:marRight w:val="0"/>
          <w:marTop w:val="0"/>
          <w:marBottom w:val="120"/>
          <w:divBdr>
            <w:top w:val="none" w:sz="0" w:space="0" w:color="auto"/>
            <w:left w:val="none" w:sz="0" w:space="0" w:color="auto"/>
            <w:bottom w:val="none" w:sz="0" w:space="0" w:color="auto"/>
            <w:right w:val="none" w:sz="0" w:space="0" w:color="auto"/>
          </w:divBdr>
        </w:div>
        <w:div w:id="419955829">
          <w:marLeft w:val="720"/>
          <w:marRight w:val="0"/>
          <w:marTop w:val="0"/>
          <w:marBottom w:val="120"/>
          <w:divBdr>
            <w:top w:val="none" w:sz="0" w:space="0" w:color="auto"/>
            <w:left w:val="none" w:sz="0" w:space="0" w:color="auto"/>
            <w:bottom w:val="none" w:sz="0" w:space="0" w:color="auto"/>
            <w:right w:val="none" w:sz="0" w:space="0" w:color="auto"/>
          </w:divBdr>
        </w:div>
        <w:div w:id="2139759027">
          <w:marLeft w:val="720"/>
          <w:marRight w:val="0"/>
          <w:marTop w:val="0"/>
          <w:marBottom w:val="120"/>
          <w:divBdr>
            <w:top w:val="none" w:sz="0" w:space="0" w:color="auto"/>
            <w:left w:val="none" w:sz="0" w:space="0" w:color="auto"/>
            <w:bottom w:val="none" w:sz="0" w:space="0" w:color="auto"/>
            <w:right w:val="none" w:sz="0" w:space="0" w:color="auto"/>
          </w:divBdr>
        </w:div>
        <w:div w:id="648022861">
          <w:marLeft w:val="360"/>
          <w:marRight w:val="0"/>
          <w:marTop w:val="0"/>
          <w:marBottom w:val="120"/>
          <w:divBdr>
            <w:top w:val="none" w:sz="0" w:space="0" w:color="auto"/>
            <w:left w:val="none" w:sz="0" w:space="0" w:color="auto"/>
            <w:bottom w:val="none" w:sz="0" w:space="0" w:color="auto"/>
            <w:right w:val="none" w:sz="0" w:space="0" w:color="auto"/>
          </w:divBdr>
        </w:div>
      </w:divsChild>
    </w:div>
    <w:div w:id="399794733">
      <w:bodyDiv w:val="1"/>
      <w:marLeft w:val="0"/>
      <w:marRight w:val="0"/>
      <w:marTop w:val="0"/>
      <w:marBottom w:val="0"/>
      <w:divBdr>
        <w:top w:val="none" w:sz="0" w:space="0" w:color="auto"/>
        <w:left w:val="none" w:sz="0" w:space="0" w:color="auto"/>
        <w:bottom w:val="none" w:sz="0" w:space="0" w:color="auto"/>
        <w:right w:val="none" w:sz="0" w:space="0" w:color="auto"/>
      </w:divBdr>
    </w:div>
    <w:div w:id="815995738">
      <w:bodyDiv w:val="1"/>
      <w:marLeft w:val="0"/>
      <w:marRight w:val="0"/>
      <w:marTop w:val="0"/>
      <w:marBottom w:val="0"/>
      <w:divBdr>
        <w:top w:val="none" w:sz="0" w:space="0" w:color="auto"/>
        <w:left w:val="none" w:sz="0" w:space="0" w:color="auto"/>
        <w:bottom w:val="none" w:sz="0" w:space="0" w:color="auto"/>
        <w:right w:val="none" w:sz="0" w:space="0" w:color="auto"/>
      </w:divBdr>
    </w:div>
    <w:div w:id="818425404">
      <w:bodyDiv w:val="1"/>
      <w:marLeft w:val="0"/>
      <w:marRight w:val="0"/>
      <w:marTop w:val="0"/>
      <w:marBottom w:val="0"/>
      <w:divBdr>
        <w:top w:val="none" w:sz="0" w:space="0" w:color="auto"/>
        <w:left w:val="none" w:sz="0" w:space="0" w:color="auto"/>
        <w:bottom w:val="none" w:sz="0" w:space="0" w:color="auto"/>
        <w:right w:val="none" w:sz="0" w:space="0" w:color="auto"/>
      </w:divBdr>
    </w:div>
    <w:div w:id="923030168">
      <w:bodyDiv w:val="1"/>
      <w:marLeft w:val="0"/>
      <w:marRight w:val="0"/>
      <w:marTop w:val="0"/>
      <w:marBottom w:val="0"/>
      <w:divBdr>
        <w:top w:val="none" w:sz="0" w:space="0" w:color="auto"/>
        <w:left w:val="none" w:sz="0" w:space="0" w:color="auto"/>
        <w:bottom w:val="none" w:sz="0" w:space="0" w:color="auto"/>
        <w:right w:val="none" w:sz="0" w:space="0" w:color="auto"/>
      </w:divBdr>
    </w:div>
    <w:div w:id="965281899">
      <w:bodyDiv w:val="1"/>
      <w:marLeft w:val="0"/>
      <w:marRight w:val="0"/>
      <w:marTop w:val="0"/>
      <w:marBottom w:val="0"/>
      <w:divBdr>
        <w:top w:val="none" w:sz="0" w:space="0" w:color="auto"/>
        <w:left w:val="none" w:sz="0" w:space="0" w:color="auto"/>
        <w:bottom w:val="none" w:sz="0" w:space="0" w:color="auto"/>
        <w:right w:val="none" w:sz="0" w:space="0" w:color="auto"/>
      </w:divBdr>
    </w:div>
    <w:div w:id="996034011">
      <w:bodyDiv w:val="1"/>
      <w:marLeft w:val="0"/>
      <w:marRight w:val="0"/>
      <w:marTop w:val="0"/>
      <w:marBottom w:val="0"/>
      <w:divBdr>
        <w:top w:val="none" w:sz="0" w:space="0" w:color="auto"/>
        <w:left w:val="none" w:sz="0" w:space="0" w:color="auto"/>
        <w:bottom w:val="none" w:sz="0" w:space="0" w:color="auto"/>
        <w:right w:val="none" w:sz="0" w:space="0" w:color="auto"/>
      </w:divBdr>
    </w:div>
    <w:div w:id="1023439830">
      <w:bodyDiv w:val="1"/>
      <w:marLeft w:val="0"/>
      <w:marRight w:val="0"/>
      <w:marTop w:val="0"/>
      <w:marBottom w:val="0"/>
      <w:divBdr>
        <w:top w:val="none" w:sz="0" w:space="0" w:color="auto"/>
        <w:left w:val="none" w:sz="0" w:space="0" w:color="auto"/>
        <w:bottom w:val="none" w:sz="0" w:space="0" w:color="auto"/>
        <w:right w:val="none" w:sz="0" w:space="0" w:color="auto"/>
      </w:divBdr>
    </w:div>
    <w:div w:id="1058093485">
      <w:bodyDiv w:val="1"/>
      <w:marLeft w:val="0"/>
      <w:marRight w:val="0"/>
      <w:marTop w:val="0"/>
      <w:marBottom w:val="0"/>
      <w:divBdr>
        <w:top w:val="none" w:sz="0" w:space="0" w:color="auto"/>
        <w:left w:val="none" w:sz="0" w:space="0" w:color="auto"/>
        <w:bottom w:val="none" w:sz="0" w:space="0" w:color="auto"/>
        <w:right w:val="none" w:sz="0" w:space="0" w:color="auto"/>
      </w:divBdr>
    </w:div>
    <w:div w:id="1152334333">
      <w:bodyDiv w:val="1"/>
      <w:marLeft w:val="0"/>
      <w:marRight w:val="0"/>
      <w:marTop w:val="0"/>
      <w:marBottom w:val="0"/>
      <w:divBdr>
        <w:top w:val="none" w:sz="0" w:space="0" w:color="auto"/>
        <w:left w:val="none" w:sz="0" w:space="0" w:color="auto"/>
        <w:bottom w:val="none" w:sz="0" w:space="0" w:color="auto"/>
        <w:right w:val="none" w:sz="0" w:space="0" w:color="auto"/>
      </w:divBdr>
    </w:div>
    <w:div w:id="1190140597">
      <w:bodyDiv w:val="1"/>
      <w:marLeft w:val="0"/>
      <w:marRight w:val="0"/>
      <w:marTop w:val="0"/>
      <w:marBottom w:val="0"/>
      <w:divBdr>
        <w:top w:val="none" w:sz="0" w:space="0" w:color="auto"/>
        <w:left w:val="none" w:sz="0" w:space="0" w:color="auto"/>
        <w:bottom w:val="none" w:sz="0" w:space="0" w:color="auto"/>
        <w:right w:val="none" w:sz="0" w:space="0" w:color="auto"/>
      </w:divBdr>
    </w:div>
    <w:div w:id="1199974490">
      <w:bodyDiv w:val="1"/>
      <w:marLeft w:val="0"/>
      <w:marRight w:val="0"/>
      <w:marTop w:val="0"/>
      <w:marBottom w:val="0"/>
      <w:divBdr>
        <w:top w:val="none" w:sz="0" w:space="0" w:color="auto"/>
        <w:left w:val="none" w:sz="0" w:space="0" w:color="auto"/>
        <w:bottom w:val="none" w:sz="0" w:space="0" w:color="auto"/>
        <w:right w:val="none" w:sz="0" w:space="0" w:color="auto"/>
      </w:divBdr>
    </w:div>
    <w:div w:id="1316449108">
      <w:bodyDiv w:val="1"/>
      <w:marLeft w:val="0"/>
      <w:marRight w:val="0"/>
      <w:marTop w:val="0"/>
      <w:marBottom w:val="0"/>
      <w:divBdr>
        <w:top w:val="none" w:sz="0" w:space="0" w:color="auto"/>
        <w:left w:val="none" w:sz="0" w:space="0" w:color="auto"/>
        <w:bottom w:val="none" w:sz="0" w:space="0" w:color="auto"/>
        <w:right w:val="none" w:sz="0" w:space="0" w:color="auto"/>
      </w:divBdr>
      <w:divsChild>
        <w:div w:id="1845628961">
          <w:marLeft w:val="360"/>
          <w:marRight w:val="0"/>
          <w:marTop w:val="0"/>
          <w:marBottom w:val="120"/>
          <w:divBdr>
            <w:top w:val="none" w:sz="0" w:space="0" w:color="auto"/>
            <w:left w:val="none" w:sz="0" w:space="0" w:color="auto"/>
            <w:bottom w:val="none" w:sz="0" w:space="0" w:color="auto"/>
            <w:right w:val="none" w:sz="0" w:space="0" w:color="auto"/>
          </w:divBdr>
        </w:div>
        <w:div w:id="1473713451">
          <w:marLeft w:val="720"/>
          <w:marRight w:val="0"/>
          <w:marTop w:val="0"/>
          <w:marBottom w:val="120"/>
          <w:divBdr>
            <w:top w:val="none" w:sz="0" w:space="0" w:color="auto"/>
            <w:left w:val="none" w:sz="0" w:space="0" w:color="auto"/>
            <w:bottom w:val="none" w:sz="0" w:space="0" w:color="auto"/>
            <w:right w:val="none" w:sz="0" w:space="0" w:color="auto"/>
          </w:divBdr>
        </w:div>
        <w:div w:id="1025786492">
          <w:marLeft w:val="720"/>
          <w:marRight w:val="0"/>
          <w:marTop w:val="0"/>
          <w:marBottom w:val="120"/>
          <w:divBdr>
            <w:top w:val="none" w:sz="0" w:space="0" w:color="auto"/>
            <w:left w:val="none" w:sz="0" w:space="0" w:color="auto"/>
            <w:bottom w:val="none" w:sz="0" w:space="0" w:color="auto"/>
            <w:right w:val="none" w:sz="0" w:space="0" w:color="auto"/>
          </w:divBdr>
        </w:div>
        <w:div w:id="1858233949">
          <w:marLeft w:val="720"/>
          <w:marRight w:val="0"/>
          <w:marTop w:val="0"/>
          <w:marBottom w:val="120"/>
          <w:divBdr>
            <w:top w:val="none" w:sz="0" w:space="0" w:color="auto"/>
            <w:left w:val="none" w:sz="0" w:space="0" w:color="auto"/>
            <w:bottom w:val="none" w:sz="0" w:space="0" w:color="auto"/>
            <w:right w:val="none" w:sz="0" w:space="0" w:color="auto"/>
          </w:divBdr>
        </w:div>
        <w:div w:id="1969699071">
          <w:marLeft w:val="720"/>
          <w:marRight w:val="0"/>
          <w:marTop w:val="0"/>
          <w:marBottom w:val="120"/>
          <w:divBdr>
            <w:top w:val="none" w:sz="0" w:space="0" w:color="auto"/>
            <w:left w:val="none" w:sz="0" w:space="0" w:color="auto"/>
            <w:bottom w:val="none" w:sz="0" w:space="0" w:color="auto"/>
            <w:right w:val="none" w:sz="0" w:space="0" w:color="auto"/>
          </w:divBdr>
        </w:div>
        <w:div w:id="923799828">
          <w:marLeft w:val="720"/>
          <w:marRight w:val="0"/>
          <w:marTop w:val="0"/>
          <w:marBottom w:val="120"/>
          <w:divBdr>
            <w:top w:val="none" w:sz="0" w:space="0" w:color="auto"/>
            <w:left w:val="none" w:sz="0" w:space="0" w:color="auto"/>
            <w:bottom w:val="none" w:sz="0" w:space="0" w:color="auto"/>
            <w:right w:val="none" w:sz="0" w:space="0" w:color="auto"/>
          </w:divBdr>
        </w:div>
        <w:div w:id="15498951">
          <w:marLeft w:val="360"/>
          <w:marRight w:val="0"/>
          <w:marTop w:val="0"/>
          <w:marBottom w:val="120"/>
          <w:divBdr>
            <w:top w:val="none" w:sz="0" w:space="0" w:color="auto"/>
            <w:left w:val="none" w:sz="0" w:space="0" w:color="auto"/>
            <w:bottom w:val="none" w:sz="0" w:space="0" w:color="auto"/>
            <w:right w:val="none" w:sz="0" w:space="0" w:color="auto"/>
          </w:divBdr>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
    <w:div w:id="1370765506">
      <w:bodyDiv w:val="1"/>
      <w:marLeft w:val="0"/>
      <w:marRight w:val="0"/>
      <w:marTop w:val="0"/>
      <w:marBottom w:val="0"/>
      <w:divBdr>
        <w:top w:val="none" w:sz="0" w:space="0" w:color="auto"/>
        <w:left w:val="none" w:sz="0" w:space="0" w:color="auto"/>
        <w:bottom w:val="none" w:sz="0" w:space="0" w:color="auto"/>
        <w:right w:val="none" w:sz="0" w:space="0" w:color="auto"/>
      </w:divBdr>
    </w:div>
    <w:div w:id="1599483117">
      <w:bodyDiv w:val="1"/>
      <w:marLeft w:val="0"/>
      <w:marRight w:val="0"/>
      <w:marTop w:val="0"/>
      <w:marBottom w:val="0"/>
      <w:divBdr>
        <w:top w:val="none" w:sz="0" w:space="0" w:color="auto"/>
        <w:left w:val="none" w:sz="0" w:space="0" w:color="auto"/>
        <w:bottom w:val="none" w:sz="0" w:space="0" w:color="auto"/>
        <w:right w:val="none" w:sz="0" w:space="0" w:color="auto"/>
      </w:divBdr>
    </w:div>
    <w:div w:id="1700080688">
      <w:bodyDiv w:val="1"/>
      <w:marLeft w:val="0"/>
      <w:marRight w:val="0"/>
      <w:marTop w:val="0"/>
      <w:marBottom w:val="0"/>
      <w:divBdr>
        <w:top w:val="none" w:sz="0" w:space="0" w:color="auto"/>
        <w:left w:val="none" w:sz="0" w:space="0" w:color="auto"/>
        <w:bottom w:val="none" w:sz="0" w:space="0" w:color="auto"/>
        <w:right w:val="none" w:sz="0" w:space="0" w:color="auto"/>
      </w:divBdr>
    </w:div>
    <w:div w:id="1723166352">
      <w:bodyDiv w:val="1"/>
      <w:marLeft w:val="0"/>
      <w:marRight w:val="0"/>
      <w:marTop w:val="0"/>
      <w:marBottom w:val="0"/>
      <w:divBdr>
        <w:top w:val="none" w:sz="0" w:space="0" w:color="auto"/>
        <w:left w:val="none" w:sz="0" w:space="0" w:color="auto"/>
        <w:bottom w:val="none" w:sz="0" w:space="0" w:color="auto"/>
        <w:right w:val="none" w:sz="0" w:space="0" w:color="auto"/>
      </w:divBdr>
    </w:div>
    <w:div w:id="1773283944">
      <w:bodyDiv w:val="1"/>
      <w:marLeft w:val="0"/>
      <w:marRight w:val="0"/>
      <w:marTop w:val="0"/>
      <w:marBottom w:val="0"/>
      <w:divBdr>
        <w:top w:val="none" w:sz="0" w:space="0" w:color="auto"/>
        <w:left w:val="none" w:sz="0" w:space="0" w:color="auto"/>
        <w:bottom w:val="none" w:sz="0" w:space="0" w:color="auto"/>
        <w:right w:val="none" w:sz="0" w:space="0" w:color="auto"/>
      </w:divBdr>
    </w:div>
    <w:div w:id="1897467699">
      <w:bodyDiv w:val="1"/>
      <w:marLeft w:val="0"/>
      <w:marRight w:val="0"/>
      <w:marTop w:val="0"/>
      <w:marBottom w:val="0"/>
      <w:divBdr>
        <w:top w:val="none" w:sz="0" w:space="0" w:color="auto"/>
        <w:left w:val="none" w:sz="0" w:space="0" w:color="auto"/>
        <w:bottom w:val="none" w:sz="0" w:space="0" w:color="auto"/>
        <w:right w:val="none" w:sz="0" w:space="0" w:color="auto"/>
      </w:divBdr>
    </w:div>
    <w:div w:id="21418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445/22312803/IJCTT-V69I9P10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srn.com/abstract=4331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19</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Vijayakumar V</dc:creator>
  <cp:keywords/>
  <dc:description/>
  <cp:lastModifiedBy>SDI PC New 16</cp:lastModifiedBy>
  <cp:revision>106</cp:revision>
  <dcterms:created xsi:type="dcterms:W3CDTF">2024-11-20T10:29:00Z</dcterms:created>
  <dcterms:modified xsi:type="dcterms:W3CDTF">2026-02-21T12:07:00Z</dcterms:modified>
</cp:coreProperties>
</file>