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51D53D" w14:textId="356EF961" w:rsidR="005D17E9" w:rsidRPr="00A85EBC" w:rsidRDefault="00447790" w:rsidP="00A85EBC">
      <w:pPr>
        <w:spacing w:line="240" w:lineRule="auto"/>
        <w:jc w:val="right"/>
        <w:rPr>
          <w:rFonts w:ascii="Arial" w:hAnsi="Arial"/>
          <w:b/>
          <w:bCs/>
          <w:sz w:val="36"/>
          <w:szCs w:val="36"/>
        </w:rPr>
      </w:pPr>
      <w:r w:rsidRPr="00A85EBC">
        <w:rPr>
          <w:rFonts w:ascii="Arial" w:hAnsi="Arial"/>
          <w:b/>
          <w:bCs/>
          <w:sz w:val="36"/>
          <w:szCs w:val="36"/>
        </w:rPr>
        <w:t>The Mediating Effect of Out-of-field Teaching on the Relationship Between Teacher Competence and Academic Performance Among College Students</w:t>
      </w:r>
    </w:p>
    <w:p w14:paraId="74160001" w14:textId="3CBBEC9C" w:rsidR="006A3002" w:rsidRPr="00A85EBC" w:rsidRDefault="006A3002" w:rsidP="00B10F2F">
      <w:pPr>
        <w:jc w:val="both"/>
        <w:rPr>
          <w:rFonts w:ascii="Arial" w:hAnsi="Arial"/>
          <w:i/>
          <w:iCs/>
          <w:szCs w:val="22"/>
        </w:rPr>
      </w:pPr>
      <w:r w:rsidRPr="00A85EBC">
        <w:rPr>
          <w:rFonts w:ascii="Arial" w:hAnsi="Arial"/>
          <w:b/>
          <w:bCs/>
          <w:szCs w:val="22"/>
        </w:rPr>
        <w:t>ABSTRACT</w:t>
      </w:r>
    </w:p>
    <w:p w14:paraId="51BF160D" w14:textId="4405678F" w:rsidR="00B10F2F" w:rsidRPr="00A85EBC" w:rsidRDefault="001B28D6" w:rsidP="00B10F2F">
      <w:pPr>
        <w:jc w:val="both"/>
        <w:rPr>
          <w:rFonts w:ascii="Arial" w:hAnsi="Arial"/>
          <w:b/>
          <w:iCs/>
          <w:sz w:val="20"/>
          <w:szCs w:val="20"/>
        </w:rPr>
      </w:pPr>
      <w:r w:rsidRPr="00A85EBC">
        <w:rPr>
          <w:rFonts w:ascii="Arial" w:hAnsi="Arial"/>
          <w:iCs/>
          <w:sz w:val="20"/>
          <w:szCs w:val="20"/>
        </w:rPr>
        <w:t>This study examined the mediating effect of out-of-field teaching on the relationship between teacher competence and academic performance of college students. This study used a stratified random sampling technique and mediation analysis with 197 college students within Santo Tomas, Davao del Norte who were enrolled in the second semester of the Academic Year (A.Y) 2024-2025. The statistical tools utilized in this study were Mean, Pearson r, and Path Analysis. The information was accumulated from the respondents using modified adapted survey questionnaires which were subjected to teacher competence, out-of-field teaching, and grades from specific subjects. The findings revealed that out-of-field teaching had an overall mean of 3.46, and teacher competence had a mean of 3.49 while academic performance had a mean of 87.49 which meant that out-of-field teaching and teacher competence both had a descriptive level of high while the students’ academic performance was satisfactory. Furthermore, the interrelationship between teacher competence and academic performance showed a positive and medium correlation. Teacher competence and out-of-field teaching showed a positive and very strong correlation while out-of-field teaching and academic performance had a positive but weak correlation. Additionally, the mediation analysis revealed that out-of-field teaching had no significant mediation effect. The result indicated that while out-of-field teaching is associated with both variables, it does not significantly mediate the effect of teacher competence on student outcomes. This highlights the direct importance of enhancing teacher competence to improve academic performance, regardless of field alignment.</w:t>
      </w:r>
    </w:p>
    <w:p w14:paraId="70654C20" w14:textId="77777777" w:rsidR="0082684D" w:rsidRDefault="0082684D" w:rsidP="008338D4">
      <w:pPr>
        <w:jc w:val="both"/>
        <w:rPr>
          <w:rFonts w:ascii="Arial" w:hAnsi="Arial"/>
          <w:i/>
          <w:iCs/>
          <w:sz w:val="20"/>
          <w:szCs w:val="20"/>
        </w:rPr>
      </w:pPr>
    </w:p>
    <w:p w14:paraId="01C4018D" w14:textId="7231FC60" w:rsidR="007366A5" w:rsidRDefault="00B10F2F" w:rsidP="008338D4">
      <w:pPr>
        <w:jc w:val="both"/>
        <w:rPr>
          <w:rFonts w:ascii="Arial" w:hAnsi="Arial"/>
          <w:sz w:val="20"/>
          <w:szCs w:val="20"/>
        </w:rPr>
      </w:pPr>
      <w:r w:rsidRPr="00495DEC">
        <w:rPr>
          <w:rFonts w:ascii="Arial" w:hAnsi="Arial"/>
          <w:b/>
          <w:i/>
          <w:iCs/>
          <w:sz w:val="20"/>
          <w:szCs w:val="20"/>
        </w:rPr>
        <w:t>Keywords</w:t>
      </w:r>
      <w:r w:rsidRPr="00495DEC">
        <w:rPr>
          <w:rFonts w:ascii="Arial" w:hAnsi="Arial"/>
          <w:b/>
          <w:sz w:val="20"/>
          <w:szCs w:val="20"/>
        </w:rPr>
        <w:t>-</w:t>
      </w:r>
      <w:r w:rsidR="00FE11A9" w:rsidRPr="00A85EBC">
        <w:rPr>
          <w:rFonts w:ascii="Arial" w:hAnsi="Arial"/>
          <w:sz w:val="20"/>
          <w:szCs w:val="20"/>
        </w:rPr>
        <w:t xml:space="preserve"> </w:t>
      </w:r>
      <w:r w:rsidR="001B28D6" w:rsidRPr="00A85EBC">
        <w:rPr>
          <w:rFonts w:ascii="Arial" w:hAnsi="Arial"/>
          <w:sz w:val="20"/>
          <w:szCs w:val="20"/>
        </w:rPr>
        <w:t>out-of-field teaching, teacher competence, student academic performance, mediation analysis</w:t>
      </w:r>
      <w:r w:rsidR="00FE11A9" w:rsidRPr="00A85EBC">
        <w:rPr>
          <w:rFonts w:ascii="Arial" w:hAnsi="Arial"/>
          <w:sz w:val="20"/>
          <w:szCs w:val="20"/>
        </w:rPr>
        <w:t>, Philippines</w:t>
      </w:r>
      <w:r w:rsidR="008338D4" w:rsidRPr="00A85EBC">
        <w:rPr>
          <w:rFonts w:ascii="Arial" w:hAnsi="Arial"/>
          <w:sz w:val="20"/>
          <w:szCs w:val="20"/>
        </w:rPr>
        <w:t>.</w:t>
      </w:r>
    </w:p>
    <w:p w14:paraId="7BA7D871" w14:textId="77777777" w:rsidR="0082684D" w:rsidRDefault="0082684D" w:rsidP="007366A5">
      <w:pPr>
        <w:pStyle w:val="Footer"/>
        <w:rPr>
          <w:rFonts w:ascii="Arial" w:hAnsi="Arial"/>
          <w:sz w:val="20"/>
          <w:szCs w:val="22"/>
        </w:rPr>
      </w:pPr>
    </w:p>
    <w:p w14:paraId="117A05E0" w14:textId="77777777" w:rsidR="0082684D" w:rsidRDefault="0082684D" w:rsidP="007366A5">
      <w:pPr>
        <w:pStyle w:val="Footer"/>
        <w:rPr>
          <w:rFonts w:ascii="Arial" w:hAnsi="Arial"/>
          <w:sz w:val="20"/>
          <w:szCs w:val="22"/>
        </w:rPr>
      </w:pPr>
    </w:p>
    <w:p w14:paraId="64258BC2" w14:textId="77777777" w:rsidR="0082684D" w:rsidRPr="007366A5" w:rsidRDefault="0082684D" w:rsidP="007366A5">
      <w:pPr>
        <w:pStyle w:val="Footer"/>
        <w:rPr>
          <w:rFonts w:ascii="Arial" w:hAnsi="Arial"/>
          <w:sz w:val="20"/>
          <w:szCs w:val="22"/>
        </w:rPr>
      </w:pPr>
    </w:p>
    <w:p w14:paraId="50F623F0" w14:textId="77777777" w:rsidR="007366A5" w:rsidRDefault="007366A5" w:rsidP="008338D4">
      <w:pPr>
        <w:jc w:val="both"/>
        <w:rPr>
          <w:rFonts w:ascii="Arial" w:hAnsi="Arial"/>
          <w:sz w:val="20"/>
          <w:szCs w:val="20"/>
        </w:rPr>
      </w:pPr>
    </w:p>
    <w:p w14:paraId="763BE8FC" w14:textId="77777777" w:rsidR="00B35BE8" w:rsidRPr="00A85EBC" w:rsidRDefault="00B35BE8" w:rsidP="00B35BE8">
      <w:pPr>
        <w:rPr>
          <w:rFonts w:ascii="Arial" w:hAnsi="Arial"/>
          <w:b/>
          <w:bCs/>
          <w:sz w:val="20"/>
          <w:szCs w:val="20"/>
        </w:rPr>
        <w:sectPr w:rsidR="00B35BE8" w:rsidRPr="00A85EBC" w:rsidSect="0082684D">
          <w:type w:val="continuous"/>
          <w:pgSz w:w="12240" w:h="15840" w:code="1"/>
          <w:pgMar w:top="1440" w:right="2016" w:bottom="2016" w:left="2016" w:header="706" w:footer="706" w:gutter="0"/>
          <w:cols w:space="708"/>
          <w:docGrid w:linePitch="360"/>
        </w:sectPr>
      </w:pPr>
    </w:p>
    <w:p w14:paraId="0185CD74" w14:textId="16A87678" w:rsidR="008338D4" w:rsidRDefault="00C03C3A" w:rsidP="00C03C3A">
      <w:pPr>
        <w:rPr>
          <w:rFonts w:ascii="Arial" w:hAnsi="Arial"/>
          <w:b/>
          <w:bCs/>
          <w:szCs w:val="22"/>
        </w:rPr>
      </w:pPr>
      <w:r>
        <w:rPr>
          <w:rFonts w:ascii="Arial" w:hAnsi="Arial"/>
          <w:b/>
          <w:bCs/>
          <w:sz w:val="20"/>
          <w:szCs w:val="20"/>
        </w:rPr>
        <w:t>1</w:t>
      </w:r>
      <w:r w:rsidR="00B10F2F" w:rsidRPr="00A85EBC">
        <w:rPr>
          <w:rFonts w:ascii="Arial" w:hAnsi="Arial"/>
          <w:b/>
          <w:bCs/>
          <w:sz w:val="20"/>
          <w:szCs w:val="20"/>
        </w:rPr>
        <w:t>.</w:t>
      </w:r>
      <w:r w:rsidR="00B10F2F" w:rsidRPr="00A85EBC">
        <w:rPr>
          <w:rFonts w:ascii="Arial" w:hAnsi="Arial"/>
          <w:sz w:val="20"/>
          <w:szCs w:val="20"/>
        </w:rPr>
        <w:t xml:space="preserve">  </w:t>
      </w:r>
      <w:r w:rsidR="004C4704" w:rsidRPr="00A85EBC">
        <w:rPr>
          <w:rFonts w:ascii="Arial" w:hAnsi="Arial"/>
          <w:b/>
          <w:bCs/>
          <w:szCs w:val="22"/>
        </w:rPr>
        <w:t>INTRODUCTION</w:t>
      </w:r>
    </w:p>
    <w:p w14:paraId="565B0AC9" w14:textId="0CB047B3" w:rsidR="00C03C3A" w:rsidRPr="00C03C3A" w:rsidRDefault="00C03C3A" w:rsidP="00C03C3A">
      <w:pPr>
        <w:rPr>
          <w:rFonts w:ascii="Arial" w:hAnsi="Arial"/>
          <w:b/>
          <w:bCs/>
          <w:szCs w:val="22"/>
        </w:rPr>
      </w:pPr>
      <w:r w:rsidRPr="00C03C3A">
        <w:rPr>
          <w:rFonts w:ascii="Arial" w:hAnsi="Arial"/>
          <w:b/>
          <w:bCs/>
          <w:szCs w:val="22"/>
        </w:rPr>
        <w:t>1.1 Background of the Study</w:t>
      </w:r>
    </w:p>
    <w:p w14:paraId="676C8493" w14:textId="2518A085" w:rsidR="001B28D6" w:rsidRPr="00A85EBC" w:rsidRDefault="00AC5398" w:rsidP="001B28D6">
      <w:pPr>
        <w:jc w:val="both"/>
        <w:rPr>
          <w:rFonts w:ascii="Arial" w:hAnsi="Arial"/>
          <w:sz w:val="20"/>
          <w:szCs w:val="20"/>
        </w:rPr>
      </w:pPr>
      <w:r w:rsidRPr="00A85EBC">
        <w:rPr>
          <w:rFonts w:ascii="Arial" w:hAnsi="Arial"/>
          <w:sz w:val="20"/>
          <w:szCs w:val="20"/>
        </w:rPr>
        <w:tab/>
      </w:r>
      <w:r w:rsidR="001B28D6" w:rsidRPr="00A85EBC">
        <w:rPr>
          <w:rFonts w:ascii="Arial" w:hAnsi="Arial"/>
          <w:sz w:val="20"/>
          <w:szCs w:val="20"/>
        </w:rPr>
        <w:t xml:space="preserve">Academic performance is defined as the lengths to which educational goals and objectives are met by instructors, institutions, and students (Nepali, 2021). Multiple studies have proven that students’ performance has shown to be affected negatively by inadequate pedagogical competence of teachers (Sukma, 2022). </w:t>
      </w:r>
    </w:p>
    <w:p w14:paraId="4926F29E" w14:textId="77777777" w:rsidR="001B28D6" w:rsidRPr="00A85EBC" w:rsidRDefault="001B28D6" w:rsidP="005E311B">
      <w:pPr>
        <w:ind w:firstLine="720"/>
        <w:jc w:val="both"/>
        <w:rPr>
          <w:rFonts w:ascii="Arial" w:hAnsi="Arial"/>
          <w:sz w:val="20"/>
          <w:szCs w:val="20"/>
        </w:rPr>
      </w:pPr>
      <w:r w:rsidRPr="00A85EBC">
        <w:rPr>
          <w:rFonts w:ascii="Arial" w:hAnsi="Arial"/>
          <w:sz w:val="20"/>
          <w:szCs w:val="20"/>
        </w:rPr>
        <w:t>In Ghanaian basic schools, out-of-field teaching negatively impacts their students’ performance due to teachers struggling with lesson preparation conducting assessments, and managing the classroom effectively (</w:t>
      </w:r>
      <w:proofErr w:type="spellStart"/>
      <w:r w:rsidRPr="00A85EBC">
        <w:rPr>
          <w:rFonts w:ascii="Arial" w:hAnsi="Arial"/>
          <w:sz w:val="20"/>
          <w:szCs w:val="20"/>
        </w:rPr>
        <w:t>Apau</w:t>
      </w:r>
      <w:proofErr w:type="spellEnd"/>
      <w:r w:rsidRPr="00A85EBC">
        <w:rPr>
          <w:rFonts w:ascii="Arial" w:hAnsi="Arial"/>
          <w:sz w:val="20"/>
          <w:szCs w:val="20"/>
        </w:rPr>
        <w:t xml:space="preserve">, 2022). It is also evident in Botswana that there is a significant decline in performance of the students’ education which was also attributed to the teachers’ lack of awareness regarding the </w:t>
      </w:r>
      <w:r w:rsidRPr="00A85EBC">
        <w:rPr>
          <w:rFonts w:ascii="Arial" w:hAnsi="Arial"/>
          <w:sz w:val="20"/>
          <w:szCs w:val="20"/>
        </w:rPr>
        <w:lastRenderedPageBreak/>
        <w:t>shifts in teaching approaches (</w:t>
      </w:r>
      <w:proofErr w:type="spellStart"/>
      <w:r w:rsidRPr="00A85EBC">
        <w:rPr>
          <w:rFonts w:ascii="Arial" w:hAnsi="Arial"/>
          <w:sz w:val="20"/>
          <w:szCs w:val="20"/>
        </w:rPr>
        <w:t>Dinama</w:t>
      </w:r>
      <w:proofErr w:type="spellEnd"/>
      <w:r w:rsidRPr="00A85EBC">
        <w:rPr>
          <w:rFonts w:ascii="Arial" w:hAnsi="Arial"/>
          <w:sz w:val="20"/>
          <w:szCs w:val="20"/>
        </w:rPr>
        <w:t xml:space="preserve"> et al., 2021).</w:t>
      </w:r>
    </w:p>
    <w:p w14:paraId="76366180" w14:textId="1A68683F" w:rsidR="001B28D6" w:rsidRPr="00A85EBC" w:rsidRDefault="001B28D6" w:rsidP="001B28D6">
      <w:pPr>
        <w:jc w:val="both"/>
        <w:rPr>
          <w:rFonts w:ascii="Arial" w:hAnsi="Arial"/>
          <w:sz w:val="20"/>
          <w:szCs w:val="20"/>
        </w:rPr>
      </w:pPr>
      <w:r w:rsidRPr="00A85EBC">
        <w:rPr>
          <w:rFonts w:ascii="Arial" w:hAnsi="Arial"/>
          <w:sz w:val="20"/>
          <w:szCs w:val="20"/>
        </w:rPr>
        <w:t>In the Philippines, out-of-field teaching also poses a significant challenge for teachers and can potentially impact students’ performance. Being assigned to subjects that aren’t their expertise led to difficulties in content mastery, establishing authority, and appropriate teaching strategies (</w:t>
      </w:r>
      <w:proofErr w:type="spellStart"/>
      <w:r w:rsidRPr="00A85EBC">
        <w:rPr>
          <w:rFonts w:ascii="Arial" w:hAnsi="Arial"/>
          <w:sz w:val="20"/>
          <w:szCs w:val="20"/>
        </w:rPr>
        <w:t>Bugwak</w:t>
      </w:r>
      <w:proofErr w:type="spellEnd"/>
      <w:r w:rsidRPr="00A85EBC">
        <w:rPr>
          <w:rFonts w:ascii="Arial" w:hAnsi="Arial"/>
          <w:sz w:val="20"/>
          <w:szCs w:val="20"/>
        </w:rPr>
        <w:t>, 2021). In struggling with content mastery, teachers from public senior high schools’ divisions of Eastern Samar also have a declining student performance (</w:t>
      </w:r>
      <w:proofErr w:type="spellStart"/>
      <w:r w:rsidRPr="00A85EBC">
        <w:rPr>
          <w:rFonts w:ascii="Arial" w:hAnsi="Arial"/>
          <w:sz w:val="20"/>
          <w:szCs w:val="20"/>
        </w:rPr>
        <w:t>Lagria</w:t>
      </w:r>
      <w:proofErr w:type="spellEnd"/>
      <w:r w:rsidRPr="00A85EBC">
        <w:rPr>
          <w:rFonts w:ascii="Arial" w:hAnsi="Arial"/>
          <w:sz w:val="20"/>
          <w:szCs w:val="20"/>
        </w:rPr>
        <w:t xml:space="preserve">, 2021). With this, the lacking </w:t>
      </w:r>
      <w:proofErr w:type="gramStart"/>
      <w:r w:rsidRPr="00A85EBC">
        <w:rPr>
          <w:rFonts w:ascii="Arial" w:hAnsi="Arial"/>
          <w:sz w:val="20"/>
          <w:szCs w:val="20"/>
        </w:rPr>
        <w:t>amount</w:t>
      </w:r>
      <w:proofErr w:type="gramEnd"/>
      <w:r w:rsidRPr="00A85EBC">
        <w:rPr>
          <w:rFonts w:ascii="Arial" w:hAnsi="Arial"/>
          <w:sz w:val="20"/>
          <w:szCs w:val="20"/>
        </w:rPr>
        <w:t xml:space="preserve"> of qualified teachers in their specialty leads to gaps in students’ understanding and overall performance (</w:t>
      </w:r>
      <w:proofErr w:type="spellStart"/>
      <w:r w:rsidRPr="00A85EBC">
        <w:rPr>
          <w:rFonts w:ascii="Arial" w:hAnsi="Arial"/>
          <w:sz w:val="20"/>
          <w:szCs w:val="20"/>
        </w:rPr>
        <w:t>Arendain</w:t>
      </w:r>
      <w:proofErr w:type="spellEnd"/>
      <w:r w:rsidRPr="00A85EBC">
        <w:rPr>
          <w:rFonts w:ascii="Arial" w:hAnsi="Arial"/>
          <w:sz w:val="20"/>
          <w:szCs w:val="20"/>
        </w:rPr>
        <w:t xml:space="preserve"> </w:t>
      </w:r>
      <w:r w:rsidR="005E311B" w:rsidRPr="00A85EBC">
        <w:rPr>
          <w:rFonts w:ascii="Arial" w:hAnsi="Arial"/>
          <w:sz w:val="20"/>
          <w:szCs w:val="20"/>
        </w:rPr>
        <w:t>&amp;</w:t>
      </w:r>
      <w:r w:rsidRPr="00A85EBC">
        <w:rPr>
          <w:rFonts w:ascii="Arial" w:hAnsi="Arial"/>
          <w:sz w:val="20"/>
          <w:szCs w:val="20"/>
        </w:rPr>
        <w:t xml:space="preserve"> </w:t>
      </w:r>
      <w:proofErr w:type="spellStart"/>
      <w:r w:rsidRPr="00A85EBC">
        <w:rPr>
          <w:rFonts w:ascii="Arial" w:hAnsi="Arial"/>
          <w:sz w:val="20"/>
          <w:szCs w:val="20"/>
        </w:rPr>
        <w:t>Limpot</w:t>
      </w:r>
      <w:proofErr w:type="spellEnd"/>
      <w:r w:rsidRPr="00A85EBC">
        <w:rPr>
          <w:rFonts w:ascii="Arial" w:hAnsi="Arial"/>
          <w:sz w:val="20"/>
          <w:szCs w:val="20"/>
        </w:rPr>
        <w:t>, 2022).</w:t>
      </w:r>
    </w:p>
    <w:p w14:paraId="7F10B36F" w14:textId="30BBA372" w:rsidR="00AC5398" w:rsidRPr="00A85EBC" w:rsidRDefault="001B28D6" w:rsidP="005E311B">
      <w:pPr>
        <w:ind w:firstLine="720"/>
        <w:jc w:val="both"/>
        <w:rPr>
          <w:rFonts w:ascii="Arial" w:hAnsi="Arial"/>
          <w:sz w:val="20"/>
          <w:szCs w:val="20"/>
        </w:rPr>
      </w:pPr>
      <w:r w:rsidRPr="00A85EBC">
        <w:rPr>
          <w:rFonts w:ascii="Arial" w:hAnsi="Arial"/>
          <w:sz w:val="20"/>
          <w:szCs w:val="20"/>
        </w:rPr>
        <w:t xml:space="preserve">Much of the previous research explores the relationship between teacher competence and the students’ academic performance, but only limited studies include out-of-field teaching as a mediating factor especially within the local context. The increasing number of issues regarding the effect of out-of-field teaching poses a significant challenge for educational quality. With this, the researchers find it urgent to give immediate attention to this issue since it is essential to bridge the gap in the literature covering the mediating effect of out-of-field teaching on the relationship between teacher competence, and students’ academic performance. The results of this study </w:t>
      </w:r>
      <w:r w:rsidR="005E311B" w:rsidRPr="00A85EBC">
        <w:rPr>
          <w:rFonts w:ascii="Arial" w:hAnsi="Arial"/>
          <w:sz w:val="20"/>
          <w:szCs w:val="20"/>
        </w:rPr>
        <w:t>hope</w:t>
      </w:r>
      <w:r w:rsidRPr="00A85EBC">
        <w:rPr>
          <w:rFonts w:ascii="Arial" w:hAnsi="Arial"/>
          <w:sz w:val="20"/>
          <w:szCs w:val="20"/>
        </w:rPr>
        <w:t xml:space="preserve"> to provide evidence-based recommendations for addressing the challenges of out-of-field teaching in enhancing both teachers’ competence and students’ academic performance.  </w:t>
      </w:r>
    </w:p>
    <w:p w14:paraId="1BBF09B5" w14:textId="3085F861" w:rsidR="00084C0B" w:rsidRPr="00C03C3A" w:rsidRDefault="00C03C3A" w:rsidP="008338D4">
      <w:pPr>
        <w:jc w:val="both"/>
        <w:rPr>
          <w:rFonts w:ascii="Arial" w:hAnsi="Arial"/>
          <w:b/>
          <w:bCs/>
          <w:szCs w:val="22"/>
        </w:rPr>
      </w:pPr>
      <w:r w:rsidRPr="00C03C3A">
        <w:rPr>
          <w:rFonts w:ascii="Arial" w:hAnsi="Arial"/>
          <w:b/>
          <w:bCs/>
          <w:szCs w:val="22"/>
        </w:rPr>
        <w:t>1.2 Statement of the Problem</w:t>
      </w:r>
    </w:p>
    <w:p w14:paraId="0A9C16D7" w14:textId="5F46E178" w:rsidR="001B28D6" w:rsidRPr="00A85EBC" w:rsidRDefault="001B28D6" w:rsidP="005E311B">
      <w:pPr>
        <w:ind w:firstLine="720"/>
        <w:jc w:val="both"/>
        <w:rPr>
          <w:rFonts w:ascii="Arial" w:hAnsi="Arial"/>
          <w:sz w:val="20"/>
          <w:szCs w:val="20"/>
        </w:rPr>
      </w:pPr>
      <w:r w:rsidRPr="00A85EBC">
        <w:rPr>
          <w:rFonts w:ascii="Arial" w:hAnsi="Arial"/>
          <w:sz w:val="20"/>
          <w:szCs w:val="20"/>
        </w:rPr>
        <w:t>This study examined the mediating effect of out-of-field teaching on the relationship between teacher competence and academic performance among college students. Specifically, this aimed to answer the following questions:</w:t>
      </w:r>
    </w:p>
    <w:p w14:paraId="2124EA55" w14:textId="615CED88" w:rsidR="001B28D6" w:rsidRPr="00A85EBC" w:rsidRDefault="001B28D6" w:rsidP="001B28D6">
      <w:pPr>
        <w:jc w:val="both"/>
        <w:rPr>
          <w:rFonts w:ascii="Arial" w:hAnsi="Arial"/>
          <w:sz w:val="20"/>
          <w:szCs w:val="20"/>
        </w:rPr>
      </w:pPr>
      <w:r w:rsidRPr="00A85EBC">
        <w:rPr>
          <w:rFonts w:ascii="Arial" w:hAnsi="Arial"/>
          <w:sz w:val="20"/>
          <w:szCs w:val="20"/>
        </w:rPr>
        <w:t>1. What is the level of out-of-field teaching among college students in terms of:</w:t>
      </w:r>
    </w:p>
    <w:p w14:paraId="203E8982" w14:textId="77777777" w:rsidR="001B28D6" w:rsidRPr="00A85EBC" w:rsidRDefault="001B28D6" w:rsidP="001B28D6">
      <w:pPr>
        <w:ind w:left="720"/>
        <w:jc w:val="both"/>
        <w:rPr>
          <w:rFonts w:ascii="Arial" w:hAnsi="Arial"/>
          <w:sz w:val="20"/>
          <w:szCs w:val="20"/>
        </w:rPr>
      </w:pPr>
      <w:r w:rsidRPr="00A85EBC">
        <w:rPr>
          <w:rFonts w:ascii="Arial" w:hAnsi="Arial"/>
          <w:sz w:val="20"/>
          <w:szCs w:val="20"/>
        </w:rPr>
        <w:t>1.1 contextualizing content;</w:t>
      </w:r>
    </w:p>
    <w:p w14:paraId="1A2E16C5" w14:textId="77777777" w:rsidR="001B28D6" w:rsidRPr="00A85EBC" w:rsidRDefault="001B28D6" w:rsidP="001B28D6">
      <w:pPr>
        <w:ind w:left="720"/>
        <w:jc w:val="both"/>
        <w:rPr>
          <w:rFonts w:ascii="Arial" w:hAnsi="Arial"/>
          <w:sz w:val="20"/>
          <w:szCs w:val="20"/>
        </w:rPr>
      </w:pPr>
      <w:r w:rsidRPr="00A85EBC">
        <w:rPr>
          <w:rFonts w:ascii="Arial" w:hAnsi="Arial"/>
          <w:sz w:val="20"/>
          <w:szCs w:val="20"/>
        </w:rPr>
        <w:t>1.2 emphasizing content over performance; and</w:t>
      </w:r>
    </w:p>
    <w:p w14:paraId="752C5589" w14:textId="77777777" w:rsidR="001B28D6" w:rsidRPr="00A85EBC" w:rsidRDefault="001B28D6" w:rsidP="001B28D6">
      <w:pPr>
        <w:ind w:left="720"/>
        <w:jc w:val="both"/>
        <w:rPr>
          <w:rFonts w:ascii="Arial" w:hAnsi="Arial"/>
          <w:sz w:val="20"/>
          <w:szCs w:val="20"/>
        </w:rPr>
      </w:pPr>
      <w:r w:rsidRPr="00A85EBC">
        <w:rPr>
          <w:rFonts w:ascii="Arial" w:hAnsi="Arial"/>
          <w:sz w:val="20"/>
          <w:szCs w:val="20"/>
        </w:rPr>
        <w:t>1.3 embracing mentorship and assistance?</w:t>
      </w:r>
    </w:p>
    <w:p w14:paraId="40DA5E08" w14:textId="77777777" w:rsidR="001B28D6" w:rsidRPr="00A85EBC" w:rsidRDefault="001B28D6" w:rsidP="001B28D6">
      <w:pPr>
        <w:jc w:val="both"/>
        <w:rPr>
          <w:rFonts w:ascii="Arial" w:hAnsi="Arial"/>
          <w:sz w:val="20"/>
          <w:szCs w:val="20"/>
        </w:rPr>
      </w:pPr>
      <w:r w:rsidRPr="00A85EBC">
        <w:rPr>
          <w:rFonts w:ascii="Arial" w:hAnsi="Arial"/>
          <w:sz w:val="20"/>
          <w:szCs w:val="20"/>
        </w:rPr>
        <w:t xml:space="preserve">2. What is the level of teacher competence among college students </w:t>
      </w:r>
      <w:r w:rsidRPr="00A85EBC">
        <w:rPr>
          <w:rFonts w:ascii="Arial" w:hAnsi="Arial"/>
          <w:sz w:val="20"/>
          <w:szCs w:val="20"/>
        </w:rPr>
        <w:tab/>
        <w:t>in terms of:</w:t>
      </w:r>
    </w:p>
    <w:p w14:paraId="14563D17" w14:textId="77777777" w:rsidR="001B28D6" w:rsidRPr="00A85EBC" w:rsidRDefault="001B28D6" w:rsidP="001B28D6">
      <w:pPr>
        <w:ind w:left="720"/>
        <w:jc w:val="both"/>
        <w:rPr>
          <w:rFonts w:ascii="Arial" w:hAnsi="Arial"/>
          <w:sz w:val="20"/>
          <w:szCs w:val="20"/>
        </w:rPr>
      </w:pPr>
      <w:r w:rsidRPr="00A85EBC">
        <w:rPr>
          <w:rFonts w:ascii="Arial" w:hAnsi="Arial"/>
          <w:sz w:val="20"/>
          <w:szCs w:val="20"/>
        </w:rPr>
        <w:t>2.1 pedagogic competency; and</w:t>
      </w:r>
    </w:p>
    <w:p w14:paraId="4B724936" w14:textId="77777777" w:rsidR="001B28D6" w:rsidRPr="00A85EBC" w:rsidRDefault="001B28D6" w:rsidP="001B28D6">
      <w:pPr>
        <w:ind w:left="720"/>
        <w:jc w:val="both"/>
        <w:rPr>
          <w:rFonts w:ascii="Arial" w:hAnsi="Arial"/>
          <w:sz w:val="20"/>
          <w:szCs w:val="20"/>
        </w:rPr>
      </w:pPr>
      <w:r w:rsidRPr="00A85EBC">
        <w:rPr>
          <w:rFonts w:ascii="Arial" w:hAnsi="Arial"/>
          <w:sz w:val="20"/>
          <w:szCs w:val="20"/>
        </w:rPr>
        <w:t>2.2 professional competency?</w:t>
      </w:r>
    </w:p>
    <w:p w14:paraId="7A6F7CBF" w14:textId="77777777" w:rsidR="001B28D6" w:rsidRPr="00A85EBC" w:rsidRDefault="001B28D6" w:rsidP="001B28D6">
      <w:pPr>
        <w:jc w:val="both"/>
        <w:rPr>
          <w:rFonts w:ascii="Arial" w:hAnsi="Arial"/>
          <w:sz w:val="20"/>
          <w:szCs w:val="20"/>
        </w:rPr>
      </w:pPr>
      <w:r w:rsidRPr="00A85EBC">
        <w:rPr>
          <w:rFonts w:ascii="Arial" w:hAnsi="Arial"/>
          <w:sz w:val="20"/>
          <w:szCs w:val="20"/>
        </w:rPr>
        <w:t xml:space="preserve">3. What is the level of academic performance among college </w:t>
      </w:r>
      <w:r w:rsidRPr="00A85EBC">
        <w:rPr>
          <w:rFonts w:ascii="Arial" w:hAnsi="Arial"/>
          <w:sz w:val="20"/>
          <w:szCs w:val="20"/>
        </w:rPr>
        <w:tab/>
        <w:t>students in terms of grade in:</w:t>
      </w:r>
    </w:p>
    <w:p w14:paraId="2211AD51" w14:textId="77777777" w:rsidR="001B28D6" w:rsidRPr="00A85EBC" w:rsidRDefault="001B28D6" w:rsidP="001B28D6">
      <w:pPr>
        <w:ind w:left="720"/>
        <w:jc w:val="both"/>
        <w:rPr>
          <w:rFonts w:ascii="Arial" w:hAnsi="Arial"/>
          <w:sz w:val="20"/>
          <w:szCs w:val="20"/>
        </w:rPr>
      </w:pPr>
      <w:r w:rsidRPr="00A85EBC">
        <w:rPr>
          <w:rFonts w:ascii="Arial" w:hAnsi="Arial"/>
          <w:sz w:val="20"/>
          <w:szCs w:val="20"/>
        </w:rPr>
        <w:t>3.1 ELECT 101: Entrepreneurial mind;</w:t>
      </w:r>
    </w:p>
    <w:p w14:paraId="1B32AEB5" w14:textId="77777777" w:rsidR="001B28D6" w:rsidRPr="00A85EBC" w:rsidRDefault="001B28D6" w:rsidP="001B28D6">
      <w:pPr>
        <w:ind w:left="720"/>
        <w:jc w:val="both"/>
        <w:rPr>
          <w:rFonts w:ascii="Arial" w:hAnsi="Arial"/>
          <w:sz w:val="20"/>
          <w:szCs w:val="20"/>
        </w:rPr>
      </w:pPr>
      <w:r w:rsidRPr="00A85EBC">
        <w:rPr>
          <w:rFonts w:ascii="Arial" w:hAnsi="Arial"/>
          <w:sz w:val="20"/>
          <w:szCs w:val="20"/>
        </w:rPr>
        <w:t>3.2 GE 6: Arts Appreciation;</w:t>
      </w:r>
    </w:p>
    <w:p w14:paraId="026504AA" w14:textId="77777777" w:rsidR="001B28D6" w:rsidRPr="00A85EBC" w:rsidRDefault="001B28D6" w:rsidP="001B28D6">
      <w:pPr>
        <w:ind w:left="720"/>
        <w:jc w:val="both"/>
        <w:rPr>
          <w:rFonts w:ascii="Arial" w:hAnsi="Arial"/>
          <w:sz w:val="20"/>
          <w:szCs w:val="20"/>
        </w:rPr>
      </w:pPr>
      <w:r w:rsidRPr="00A85EBC">
        <w:rPr>
          <w:rFonts w:ascii="Arial" w:hAnsi="Arial"/>
          <w:sz w:val="20"/>
          <w:szCs w:val="20"/>
        </w:rPr>
        <w:t>3.3 EDUC 104: Technology for teaching and learning; and</w:t>
      </w:r>
    </w:p>
    <w:p w14:paraId="787095FE" w14:textId="77777777" w:rsidR="001B28D6" w:rsidRPr="00A85EBC" w:rsidRDefault="001B28D6" w:rsidP="001B28D6">
      <w:pPr>
        <w:ind w:left="720"/>
        <w:jc w:val="both"/>
        <w:rPr>
          <w:rFonts w:ascii="Arial" w:hAnsi="Arial"/>
          <w:sz w:val="20"/>
          <w:szCs w:val="20"/>
        </w:rPr>
      </w:pPr>
      <w:r w:rsidRPr="00A85EBC">
        <w:rPr>
          <w:rFonts w:ascii="Arial" w:hAnsi="Arial"/>
          <w:sz w:val="20"/>
          <w:szCs w:val="20"/>
        </w:rPr>
        <w:t>3.4 EDUC 106: Assessment on learning 1?</w:t>
      </w:r>
    </w:p>
    <w:p w14:paraId="12371FE0" w14:textId="77777777" w:rsidR="001B28D6" w:rsidRPr="00A85EBC" w:rsidRDefault="001B28D6" w:rsidP="001B28D6">
      <w:pPr>
        <w:jc w:val="both"/>
        <w:rPr>
          <w:rFonts w:ascii="Arial" w:hAnsi="Arial"/>
          <w:sz w:val="20"/>
          <w:szCs w:val="20"/>
        </w:rPr>
      </w:pPr>
      <w:r w:rsidRPr="00A85EBC">
        <w:rPr>
          <w:rFonts w:ascii="Arial" w:hAnsi="Arial"/>
          <w:sz w:val="20"/>
          <w:szCs w:val="20"/>
        </w:rPr>
        <w:t>4. Is there a significant relationship between:</w:t>
      </w:r>
    </w:p>
    <w:p w14:paraId="67CE7C76" w14:textId="77777777" w:rsidR="001B28D6" w:rsidRPr="00A85EBC" w:rsidRDefault="001B28D6" w:rsidP="001B28D6">
      <w:pPr>
        <w:ind w:left="720"/>
        <w:jc w:val="both"/>
        <w:rPr>
          <w:rFonts w:ascii="Arial" w:hAnsi="Arial"/>
          <w:sz w:val="20"/>
          <w:szCs w:val="20"/>
        </w:rPr>
      </w:pPr>
      <w:r w:rsidRPr="00A85EBC">
        <w:rPr>
          <w:rFonts w:ascii="Arial" w:hAnsi="Arial"/>
          <w:sz w:val="20"/>
          <w:szCs w:val="20"/>
        </w:rPr>
        <w:t>4.1 teacher competence and academic performance among college students;</w:t>
      </w:r>
    </w:p>
    <w:p w14:paraId="77899B86" w14:textId="77777777" w:rsidR="001B28D6" w:rsidRPr="00A85EBC" w:rsidRDefault="001B28D6" w:rsidP="001B28D6">
      <w:pPr>
        <w:ind w:left="720"/>
        <w:jc w:val="both"/>
        <w:rPr>
          <w:rFonts w:ascii="Arial" w:hAnsi="Arial"/>
          <w:sz w:val="20"/>
          <w:szCs w:val="20"/>
        </w:rPr>
      </w:pPr>
      <w:r w:rsidRPr="00A85EBC">
        <w:rPr>
          <w:rFonts w:ascii="Arial" w:hAnsi="Arial"/>
          <w:sz w:val="20"/>
          <w:szCs w:val="20"/>
        </w:rPr>
        <w:t>4.2 teacher competence and out-of-field teaching; and</w:t>
      </w:r>
    </w:p>
    <w:p w14:paraId="752049A7" w14:textId="77777777" w:rsidR="001B28D6" w:rsidRPr="00A85EBC" w:rsidRDefault="001B28D6" w:rsidP="001B28D6">
      <w:pPr>
        <w:ind w:left="720"/>
        <w:jc w:val="both"/>
        <w:rPr>
          <w:rFonts w:ascii="Arial" w:hAnsi="Arial"/>
          <w:sz w:val="20"/>
          <w:szCs w:val="20"/>
        </w:rPr>
      </w:pPr>
      <w:r w:rsidRPr="00A85EBC">
        <w:rPr>
          <w:rFonts w:ascii="Arial" w:hAnsi="Arial"/>
          <w:sz w:val="20"/>
          <w:szCs w:val="20"/>
        </w:rPr>
        <w:t>4.3 out-of-field teaching and academic performance among college students?</w:t>
      </w:r>
    </w:p>
    <w:p w14:paraId="70649CCA" w14:textId="5A4165C3" w:rsidR="00FE11A9" w:rsidRPr="00A85EBC" w:rsidRDefault="001B28D6" w:rsidP="001B28D6">
      <w:pPr>
        <w:jc w:val="both"/>
        <w:rPr>
          <w:rFonts w:ascii="Arial" w:hAnsi="Arial"/>
          <w:sz w:val="20"/>
          <w:szCs w:val="20"/>
        </w:rPr>
      </w:pPr>
      <w:r w:rsidRPr="00A85EBC">
        <w:rPr>
          <w:rFonts w:ascii="Arial" w:hAnsi="Arial"/>
          <w:sz w:val="20"/>
          <w:szCs w:val="20"/>
        </w:rPr>
        <w:t xml:space="preserve">5. Is there a significant mediating effect of out-of-field teaching on the relationship between teacher competence and academic </w:t>
      </w:r>
      <w:r w:rsidRPr="00A85EBC">
        <w:rPr>
          <w:rFonts w:ascii="Arial" w:hAnsi="Arial"/>
          <w:sz w:val="20"/>
          <w:szCs w:val="20"/>
        </w:rPr>
        <w:tab/>
        <w:t>performance among college students?</w:t>
      </w:r>
    </w:p>
    <w:p w14:paraId="3B6DDB19" w14:textId="51360B98" w:rsidR="00084C0B" w:rsidRPr="00A85EBC" w:rsidRDefault="00C03C3A" w:rsidP="00084C0B">
      <w:pPr>
        <w:jc w:val="both"/>
        <w:rPr>
          <w:rFonts w:ascii="Arial" w:hAnsi="Arial"/>
          <w:b/>
          <w:bCs/>
          <w:sz w:val="20"/>
          <w:szCs w:val="20"/>
        </w:rPr>
      </w:pPr>
      <w:r>
        <w:rPr>
          <w:rFonts w:ascii="Arial" w:hAnsi="Arial"/>
          <w:b/>
          <w:bCs/>
          <w:sz w:val="20"/>
          <w:szCs w:val="20"/>
        </w:rPr>
        <w:t xml:space="preserve">1.3 </w:t>
      </w:r>
      <w:r w:rsidRPr="00C03C3A">
        <w:rPr>
          <w:rFonts w:ascii="Arial" w:hAnsi="Arial"/>
          <w:b/>
          <w:bCs/>
          <w:szCs w:val="22"/>
        </w:rPr>
        <w:t xml:space="preserve">Hypotheses </w:t>
      </w:r>
    </w:p>
    <w:p w14:paraId="5F2FF7FE" w14:textId="77777777" w:rsidR="001B28D6" w:rsidRPr="00A85EBC" w:rsidRDefault="001B28D6" w:rsidP="005E311B">
      <w:pPr>
        <w:ind w:firstLine="720"/>
        <w:jc w:val="both"/>
        <w:rPr>
          <w:rFonts w:ascii="Arial" w:hAnsi="Arial"/>
          <w:sz w:val="20"/>
          <w:szCs w:val="20"/>
        </w:rPr>
      </w:pPr>
      <w:r w:rsidRPr="00A85EBC">
        <w:rPr>
          <w:rFonts w:ascii="Arial" w:hAnsi="Arial"/>
          <w:sz w:val="20"/>
          <w:szCs w:val="20"/>
        </w:rPr>
        <w:t>The following hypotheses were tested using 0.05 level of significance.</w:t>
      </w:r>
    </w:p>
    <w:p w14:paraId="4E49B54C" w14:textId="77777777" w:rsidR="001B28D6" w:rsidRPr="00A85EBC" w:rsidRDefault="001B28D6" w:rsidP="001B28D6">
      <w:pPr>
        <w:jc w:val="both"/>
        <w:rPr>
          <w:rFonts w:ascii="Arial" w:hAnsi="Arial"/>
          <w:sz w:val="20"/>
          <w:szCs w:val="20"/>
        </w:rPr>
      </w:pPr>
      <w:r w:rsidRPr="00A85EBC">
        <w:rPr>
          <w:rFonts w:ascii="Arial" w:hAnsi="Arial"/>
          <w:sz w:val="20"/>
          <w:szCs w:val="20"/>
        </w:rPr>
        <w:lastRenderedPageBreak/>
        <w:t>1. There is no significant relationship between:</w:t>
      </w:r>
    </w:p>
    <w:p w14:paraId="7CBCFF45" w14:textId="77777777" w:rsidR="001B28D6" w:rsidRPr="00A85EBC" w:rsidRDefault="001B28D6" w:rsidP="001B28D6">
      <w:pPr>
        <w:ind w:left="720"/>
        <w:jc w:val="both"/>
        <w:rPr>
          <w:rFonts w:ascii="Arial" w:hAnsi="Arial"/>
          <w:sz w:val="20"/>
          <w:szCs w:val="20"/>
        </w:rPr>
      </w:pPr>
      <w:r w:rsidRPr="00A85EBC">
        <w:rPr>
          <w:rFonts w:ascii="Arial" w:hAnsi="Arial"/>
          <w:sz w:val="20"/>
          <w:szCs w:val="20"/>
        </w:rPr>
        <w:t>1.1 teacher competence and academic performance among college students.</w:t>
      </w:r>
    </w:p>
    <w:p w14:paraId="7999F206" w14:textId="77777777" w:rsidR="001B28D6" w:rsidRPr="00A85EBC" w:rsidRDefault="001B28D6" w:rsidP="001B28D6">
      <w:pPr>
        <w:ind w:left="720"/>
        <w:jc w:val="both"/>
        <w:rPr>
          <w:rFonts w:ascii="Arial" w:hAnsi="Arial"/>
          <w:sz w:val="20"/>
          <w:szCs w:val="20"/>
        </w:rPr>
      </w:pPr>
      <w:r w:rsidRPr="00A85EBC">
        <w:rPr>
          <w:rFonts w:ascii="Arial" w:hAnsi="Arial"/>
          <w:sz w:val="20"/>
          <w:szCs w:val="20"/>
        </w:rPr>
        <w:t>1.2 teacher competence and out-of-field teaching among college students.</w:t>
      </w:r>
    </w:p>
    <w:p w14:paraId="21E6C90B" w14:textId="77777777" w:rsidR="001B28D6" w:rsidRPr="00A85EBC" w:rsidRDefault="001B28D6" w:rsidP="001B28D6">
      <w:pPr>
        <w:ind w:left="720"/>
        <w:jc w:val="both"/>
        <w:rPr>
          <w:rFonts w:ascii="Arial" w:hAnsi="Arial"/>
          <w:sz w:val="20"/>
          <w:szCs w:val="20"/>
        </w:rPr>
      </w:pPr>
      <w:r w:rsidRPr="00A85EBC">
        <w:rPr>
          <w:rFonts w:ascii="Arial" w:hAnsi="Arial"/>
          <w:sz w:val="20"/>
          <w:szCs w:val="20"/>
        </w:rPr>
        <w:t>1.3 out-of-field teaching and academic performance among college students.</w:t>
      </w:r>
    </w:p>
    <w:p w14:paraId="0C35420C" w14:textId="2DBB5E06" w:rsidR="00FE11A9" w:rsidRPr="00A85EBC" w:rsidRDefault="001B28D6" w:rsidP="001B28D6">
      <w:pPr>
        <w:jc w:val="both"/>
        <w:rPr>
          <w:rFonts w:ascii="Arial" w:hAnsi="Arial"/>
          <w:sz w:val="20"/>
          <w:szCs w:val="20"/>
        </w:rPr>
      </w:pPr>
      <w:r w:rsidRPr="00A85EBC">
        <w:rPr>
          <w:rFonts w:ascii="Arial" w:hAnsi="Arial"/>
          <w:sz w:val="20"/>
          <w:szCs w:val="20"/>
        </w:rPr>
        <w:t>2. There is no significant mediating effect of out-of-field teaching on the relationship between teacher competence and academic performance among college students.</w:t>
      </w:r>
    </w:p>
    <w:p w14:paraId="1FCA93D5" w14:textId="7AEFC41A" w:rsidR="00084C0B" w:rsidRPr="00A85EBC" w:rsidRDefault="00C03C3A" w:rsidP="00FE11A9">
      <w:pPr>
        <w:jc w:val="both"/>
        <w:rPr>
          <w:rFonts w:ascii="Arial" w:hAnsi="Arial"/>
          <w:b/>
          <w:bCs/>
          <w:sz w:val="20"/>
          <w:szCs w:val="20"/>
        </w:rPr>
      </w:pPr>
      <w:r>
        <w:rPr>
          <w:rFonts w:ascii="Arial" w:hAnsi="Arial"/>
          <w:b/>
          <w:bCs/>
          <w:sz w:val="20"/>
          <w:szCs w:val="20"/>
        </w:rPr>
        <w:t xml:space="preserve">1.4 </w:t>
      </w:r>
      <w:r w:rsidRPr="00C03C3A">
        <w:rPr>
          <w:rFonts w:ascii="Arial" w:hAnsi="Arial"/>
          <w:b/>
          <w:bCs/>
          <w:szCs w:val="22"/>
        </w:rPr>
        <w:t>Theoretical Framework</w:t>
      </w:r>
    </w:p>
    <w:p w14:paraId="6F9A374B" w14:textId="77777777" w:rsidR="001B28D6" w:rsidRPr="00A85EBC" w:rsidRDefault="001B28D6" w:rsidP="001B28D6">
      <w:pPr>
        <w:ind w:firstLine="720"/>
        <w:jc w:val="both"/>
        <w:rPr>
          <w:rFonts w:ascii="Arial" w:hAnsi="Arial"/>
          <w:sz w:val="20"/>
          <w:szCs w:val="20"/>
        </w:rPr>
      </w:pPr>
      <w:r w:rsidRPr="00A85EBC">
        <w:rPr>
          <w:rFonts w:ascii="Arial" w:hAnsi="Arial"/>
          <w:sz w:val="20"/>
          <w:szCs w:val="20"/>
        </w:rPr>
        <w:t>This study was based on the Pedagogical Content Knowledge theory (PCK) that was introduced by Shulman (1987) where the need for teachers to have the knowledge both on a specific subject and pedagogy was emphasized to effectively teach the subject matter. According to him, out-of-field teaching negatively impacts a teacher’s pedagogical content knowledge in the same way that it negatively affects the academic performance of the students. With that said, teachers who have higher levels of pedagogical content knowledge are likely going to be more effective in teaching (Moh’d et al., 2021). Additionally, Kabilan et al. (2023) stated that knowledge in the teachers’ area of content and pedagogy is necessary because without this, their students are prone to facing difficulty in learning. Lastly, the study also showed that teachers’ instructional practices could be improved by also enhancing their pedagogical content knowledge which consequently leads to better academic performance of the students.</w:t>
      </w:r>
    </w:p>
    <w:p w14:paraId="5194B867" w14:textId="4C582F09" w:rsidR="00500D01" w:rsidRDefault="001B28D6" w:rsidP="001B28D6">
      <w:pPr>
        <w:ind w:firstLine="720"/>
        <w:jc w:val="both"/>
        <w:rPr>
          <w:rFonts w:ascii="Arial" w:hAnsi="Arial"/>
          <w:sz w:val="20"/>
          <w:szCs w:val="20"/>
        </w:rPr>
      </w:pPr>
      <w:r w:rsidRPr="00A85EBC">
        <w:rPr>
          <w:rFonts w:ascii="Arial" w:hAnsi="Arial"/>
          <w:sz w:val="20"/>
          <w:szCs w:val="20"/>
        </w:rPr>
        <w:t xml:space="preserve">Similarly, Bandura’s (1997) Self-Efficacy theory emphasized that the performance of an individual is influenced by their confidence in their own abilities. Due to </w:t>
      </w:r>
      <w:r w:rsidRPr="00A85EBC">
        <w:rPr>
          <w:rFonts w:ascii="Arial" w:hAnsi="Arial"/>
          <w:sz w:val="20"/>
          <w:szCs w:val="20"/>
        </w:rPr>
        <w:t xml:space="preserve">the unfamiliarity with the subject, out-of-field teaching may lower the self-efficacy of teachers that may impact their competence, leading to poor academic performance of the students. Tran (2023) also stated that out-of-field teaching may either hinder or boost teachers’ competence depending on how they see their role in teaching. Those who have a high level of efficacy are more likely to find out-of-field teaching as an opportunity rather than a challenge which can greatly affect their students’ performance. </w:t>
      </w:r>
    </w:p>
    <w:p w14:paraId="239A3114" w14:textId="77777777" w:rsidR="00C03C3A" w:rsidRPr="00A85EBC" w:rsidRDefault="00C03C3A" w:rsidP="001B28D6">
      <w:pPr>
        <w:ind w:firstLine="720"/>
        <w:jc w:val="both"/>
        <w:rPr>
          <w:rFonts w:ascii="Arial" w:hAnsi="Arial"/>
          <w:sz w:val="20"/>
          <w:szCs w:val="20"/>
        </w:rPr>
      </w:pPr>
    </w:p>
    <w:p w14:paraId="0401E694" w14:textId="1BCD3B81" w:rsidR="00084C0B" w:rsidRPr="00C03C3A" w:rsidRDefault="00C03C3A" w:rsidP="00084C0B">
      <w:pPr>
        <w:jc w:val="both"/>
        <w:rPr>
          <w:rFonts w:ascii="Arial" w:hAnsi="Arial"/>
          <w:b/>
          <w:bCs/>
          <w:szCs w:val="22"/>
        </w:rPr>
      </w:pPr>
      <w:r w:rsidRPr="00C03C3A">
        <w:rPr>
          <w:rFonts w:ascii="Arial" w:hAnsi="Arial"/>
          <w:b/>
          <w:bCs/>
          <w:szCs w:val="22"/>
        </w:rPr>
        <w:t>1.5 Conceptual Framework</w:t>
      </w:r>
    </w:p>
    <w:p w14:paraId="668F36BF" w14:textId="3784FE04" w:rsidR="001B28D6" w:rsidRPr="00A85EBC" w:rsidRDefault="001B28D6" w:rsidP="001B28D6">
      <w:pPr>
        <w:ind w:firstLine="720"/>
        <w:jc w:val="both"/>
        <w:rPr>
          <w:rFonts w:ascii="Arial" w:hAnsi="Arial"/>
          <w:sz w:val="20"/>
          <w:szCs w:val="20"/>
        </w:rPr>
      </w:pPr>
      <w:r w:rsidRPr="00A85EBC">
        <w:rPr>
          <w:rFonts w:ascii="Arial" w:hAnsi="Arial"/>
          <w:sz w:val="20"/>
          <w:szCs w:val="20"/>
        </w:rPr>
        <w:t>In Figure 1, the conceptual framework of the study was presented. The independent variable of the study was the teacher competence. This independent variable constructed two (2) indicators which were pedagogic competency and professional competency (</w:t>
      </w:r>
      <w:proofErr w:type="spellStart"/>
      <w:r w:rsidRPr="00A85EBC">
        <w:rPr>
          <w:rFonts w:ascii="Arial" w:hAnsi="Arial"/>
          <w:sz w:val="20"/>
          <w:szCs w:val="20"/>
        </w:rPr>
        <w:t>Sumaryanta</w:t>
      </w:r>
      <w:proofErr w:type="spellEnd"/>
      <w:r w:rsidRPr="00A85EBC">
        <w:rPr>
          <w:rFonts w:ascii="Arial" w:hAnsi="Arial"/>
          <w:sz w:val="20"/>
          <w:szCs w:val="20"/>
        </w:rPr>
        <w:t xml:space="preserve"> et al., 2018).</w:t>
      </w:r>
    </w:p>
    <w:p w14:paraId="1F341A9A" w14:textId="77777777" w:rsidR="001B28D6" w:rsidRPr="00A85EBC" w:rsidRDefault="001B28D6" w:rsidP="001B28D6">
      <w:pPr>
        <w:ind w:firstLine="720"/>
        <w:jc w:val="both"/>
        <w:rPr>
          <w:rFonts w:ascii="Arial" w:hAnsi="Arial"/>
          <w:sz w:val="20"/>
          <w:szCs w:val="20"/>
        </w:rPr>
      </w:pPr>
      <w:r w:rsidRPr="00A85EBC">
        <w:rPr>
          <w:rFonts w:ascii="Arial" w:hAnsi="Arial"/>
          <w:sz w:val="20"/>
          <w:szCs w:val="20"/>
        </w:rPr>
        <w:t>The dependent variable of the study was the academic performance. This dependent variable constructed four (4) indicators which were; ELECT 101: Entrepreneurial mind, GE 6: Arts appreciation, EDUC 104: Technology for teaching and learning, and EDUC 107: Assessment on learning 1.</w:t>
      </w:r>
    </w:p>
    <w:p w14:paraId="57F7638D" w14:textId="7EAB786A" w:rsidR="00084C0B" w:rsidRPr="00A85EBC" w:rsidRDefault="001B28D6" w:rsidP="001B28D6">
      <w:pPr>
        <w:ind w:firstLine="720"/>
        <w:jc w:val="both"/>
        <w:rPr>
          <w:rFonts w:ascii="Arial" w:hAnsi="Arial"/>
          <w:sz w:val="20"/>
          <w:szCs w:val="20"/>
        </w:rPr>
      </w:pPr>
      <w:r w:rsidRPr="00A85EBC">
        <w:rPr>
          <w:rFonts w:ascii="Arial" w:hAnsi="Arial"/>
          <w:sz w:val="20"/>
          <w:szCs w:val="20"/>
        </w:rPr>
        <w:t xml:space="preserve">The mediating variable of the study was the out-of-field teaching. The mediating variable constructed three (3) indicators which were contextualizing content, emphasizing content over performance, and embracing mentorship and assistance (De La Cruz </w:t>
      </w:r>
      <w:r w:rsidR="005E311B" w:rsidRPr="00A85EBC">
        <w:rPr>
          <w:rFonts w:ascii="Arial" w:hAnsi="Arial"/>
          <w:sz w:val="20"/>
          <w:szCs w:val="20"/>
        </w:rPr>
        <w:t>&amp;</w:t>
      </w:r>
      <w:r w:rsidRPr="00A85EBC">
        <w:rPr>
          <w:rFonts w:ascii="Arial" w:hAnsi="Arial"/>
          <w:sz w:val="20"/>
          <w:szCs w:val="20"/>
        </w:rPr>
        <w:t xml:space="preserve"> Alda, 2024).</w:t>
      </w:r>
    </w:p>
    <w:p w14:paraId="3E1F9929" w14:textId="0907CB95" w:rsidR="00C44983" w:rsidRDefault="00C44983" w:rsidP="00C44983">
      <w:pPr>
        <w:spacing w:after="240"/>
        <w:jc w:val="center"/>
        <w:rPr>
          <w:rFonts w:ascii="SimSun" w:hAnsi="SimSun" w:cs="SimSun"/>
          <w:sz w:val="24"/>
          <w:lang w:val="en-US" w:eastAsia="zh-CN" w:bidi="ar"/>
        </w:rPr>
      </w:pPr>
      <w:r>
        <w:rPr>
          <w:noProof/>
          <w:sz w:val="24"/>
          <w:lang w:val="en-US"/>
        </w:rPr>
        <mc:AlternateContent>
          <mc:Choice Requires="wps">
            <w:drawing>
              <wp:anchor distT="0" distB="0" distL="114300" distR="114300" simplePos="0" relativeHeight="251704320" behindDoc="0" locked="0" layoutInCell="1" allowOverlap="1" wp14:anchorId="3BC7A3F8" wp14:editId="7F8B9750">
                <wp:simplePos x="0" y="0"/>
                <wp:positionH relativeFrom="column">
                  <wp:posOffset>769620</wp:posOffset>
                </wp:positionH>
                <wp:positionV relativeFrom="paragraph">
                  <wp:posOffset>235585</wp:posOffset>
                </wp:positionV>
                <wp:extent cx="952289" cy="1397000"/>
                <wp:effectExtent l="0" t="0" r="19685" b="12700"/>
                <wp:wrapNone/>
                <wp:docPr id="2" name="Text Box 2"/>
                <wp:cNvGraphicFramePr/>
                <a:graphic xmlns:a="http://schemas.openxmlformats.org/drawingml/2006/main">
                  <a:graphicData uri="http://schemas.microsoft.com/office/word/2010/wordprocessingShape">
                    <wps:wsp>
                      <wps:cNvSpPr txBox="1"/>
                      <wps:spPr>
                        <a:xfrm>
                          <a:off x="0" y="0"/>
                          <a:ext cx="952289" cy="13970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E5F8D15" w14:textId="77777777" w:rsidR="00C44983" w:rsidRPr="00392C9B" w:rsidRDefault="00C44983" w:rsidP="00C44983">
                            <w:pPr>
                              <w:spacing w:after="0"/>
                              <w:jc w:val="both"/>
                              <w:rPr>
                                <w:rFonts w:ascii="Arial" w:hAnsi="Arial"/>
                                <w:b/>
                                <w:bCs/>
                                <w:sz w:val="16"/>
                                <w:szCs w:val="16"/>
                                <w:lang w:val="en-US"/>
                              </w:rPr>
                            </w:pPr>
                            <w:r w:rsidRPr="00392C9B">
                              <w:rPr>
                                <w:rFonts w:ascii="Arial" w:hAnsi="Arial"/>
                                <w:b/>
                                <w:bCs/>
                                <w:sz w:val="16"/>
                                <w:szCs w:val="16"/>
                                <w:lang w:val="en-US"/>
                              </w:rPr>
                              <w:t>Out-of-field Teaching</w:t>
                            </w:r>
                          </w:p>
                          <w:p w14:paraId="42B42D87" w14:textId="77777777" w:rsidR="00C44983" w:rsidRPr="00392C9B" w:rsidRDefault="00C44983" w:rsidP="00C44983">
                            <w:pPr>
                              <w:spacing w:after="0"/>
                              <w:rPr>
                                <w:rFonts w:ascii="Arial" w:hAnsi="Arial"/>
                                <w:sz w:val="16"/>
                                <w:szCs w:val="16"/>
                                <w:lang w:val="en-US"/>
                              </w:rPr>
                            </w:pPr>
                            <w:r w:rsidRPr="00392C9B">
                              <w:rPr>
                                <w:rFonts w:ascii="Arial" w:hAnsi="Arial"/>
                                <w:sz w:val="16"/>
                                <w:szCs w:val="16"/>
                                <w:lang w:val="en-US"/>
                              </w:rPr>
                              <w:t>• Contextualizing content</w:t>
                            </w:r>
                          </w:p>
                          <w:p w14:paraId="15437826" w14:textId="77777777" w:rsidR="00C44983" w:rsidRPr="00392C9B" w:rsidRDefault="00C44983" w:rsidP="00C44983">
                            <w:pPr>
                              <w:spacing w:after="0"/>
                              <w:rPr>
                                <w:rFonts w:ascii="Arial" w:hAnsi="Arial"/>
                                <w:sz w:val="16"/>
                                <w:szCs w:val="16"/>
                                <w:lang w:val="en-US"/>
                              </w:rPr>
                            </w:pPr>
                            <w:r w:rsidRPr="00392C9B">
                              <w:rPr>
                                <w:rFonts w:ascii="Arial" w:hAnsi="Arial"/>
                                <w:sz w:val="16"/>
                                <w:szCs w:val="16"/>
                                <w:lang w:val="en-US"/>
                              </w:rPr>
                              <w:t>• Emphasizing content over performance</w:t>
                            </w:r>
                          </w:p>
                          <w:p w14:paraId="5865170E" w14:textId="77777777" w:rsidR="00C44983" w:rsidRPr="00392C9B" w:rsidRDefault="00C44983" w:rsidP="00C44983">
                            <w:pPr>
                              <w:spacing w:after="0"/>
                              <w:rPr>
                                <w:rFonts w:ascii="Arial" w:hAnsi="Arial"/>
                                <w:sz w:val="16"/>
                                <w:szCs w:val="16"/>
                                <w:lang w:val="en-US"/>
                              </w:rPr>
                            </w:pPr>
                            <w:r w:rsidRPr="00392C9B">
                              <w:rPr>
                                <w:rFonts w:ascii="Arial" w:hAnsi="Arial"/>
                                <w:sz w:val="16"/>
                                <w:szCs w:val="16"/>
                                <w:lang w:val="en-US"/>
                              </w:rPr>
                              <w:t>• Embracing mentorship and assistance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3BC7A3F8" id="_x0000_t202" coordsize="21600,21600" o:spt="202" path="m,l,21600r21600,l21600,xe">
                <v:stroke joinstyle="miter"/>
                <v:path gradientshapeok="t" o:connecttype="rect"/>
              </v:shapetype>
              <v:shape id="Text Box 2" o:spid="_x0000_s1026" type="#_x0000_t202" style="position:absolute;left:0;text-align:left;margin-left:60.6pt;margin-top:18.55pt;width:75pt;height:110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" fillcolor="white [3201]" strokeweight=".5pt">
                <v:textbox>
                  <w:txbxContent>
                    <w:p w14:paraId="4E5F8D15" w14:textId="77777777" w:rsidR="00C44983" w:rsidRPr="00392C9B" w:rsidRDefault="00C44983" w:rsidP="00C44983">
                      <w:pPr>
                        <w:spacing w:after="0"/>
                        <w:jc w:val="both"/>
                        <w:rPr>
                          <w:rFonts w:ascii="Arial" w:hAnsi="Arial"/>
                          <w:b/>
                          <w:bCs/>
                          <w:sz w:val="16"/>
                          <w:szCs w:val="16"/>
                          <w:lang w:val="en-US"/>
                        </w:rPr>
                      </w:pPr>
                      <w:r w:rsidRPr="00392C9B">
                        <w:rPr>
                          <w:rFonts w:ascii="Arial" w:hAnsi="Arial"/>
                          <w:b/>
                          <w:bCs/>
                          <w:sz w:val="16"/>
                          <w:szCs w:val="16"/>
                          <w:lang w:val="en-US"/>
                        </w:rPr>
                        <w:t>Out-of-field Teaching</w:t>
                      </w:r>
                    </w:p>
                    <w:p w14:paraId="42B42D87" w14:textId="77777777" w:rsidR="00C44983" w:rsidRPr="00392C9B" w:rsidRDefault="00C44983" w:rsidP="00C44983">
                      <w:pPr>
                        <w:spacing w:after="0"/>
                        <w:rPr>
                          <w:rFonts w:ascii="Arial" w:hAnsi="Arial"/>
                          <w:sz w:val="16"/>
                          <w:szCs w:val="16"/>
                          <w:lang w:val="en-US"/>
                        </w:rPr>
                      </w:pPr>
                      <w:r w:rsidRPr="00392C9B">
                        <w:rPr>
                          <w:rFonts w:ascii="Arial" w:hAnsi="Arial"/>
                          <w:sz w:val="16"/>
                          <w:szCs w:val="16"/>
                          <w:lang w:val="en-US"/>
                        </w:rPr>
                        <w:t>• Contextualizing content</w:t>
                      </w:r>
                    </w:p>
                    <w:p w14:paraId="15437826" w14:textId="77777777" w:rsidR="00C44983" w:rsidRPr="00392C9B" w:rsidRDefault="00C44983" w:rsidP="00C44983">
                      <w:pPr>
                        <w:spacing w:after="0"/>
                        <w:rPr>
                          <w:rFonts w:ascii="Arial" w:hAnsi="Arial"/>
                          <w:sz w:val="16"/>
                          <w:szCs w:val="16"/>
                          <w:lang w:val="en-US"/>
                        </w:rPr>
                      </w:pPr>
                      <w:r w:rsidRPr="00392C9B">
                        <w:rPr>
                          <w:rFonts w:ascii="Arial" w:hAnsi="Arial"/>
                          <w:sz w:val="16"/>
                          <w:szCs w:val="16"/>
                          <w:lang w:val="en-US"/>
                        </w:rPr>
                        <w:t>• Emphasizing content over performance</w:t>
                      </w:r>
                    </w:p>
                    <w:p w14:paraId="5865170E" w14:textId="77777777" w:rsidR="00C44983" w:rsidRPr="00392C9B" w:rsidRDefault="00C44983" w:rsidP="00C44983">
                      <w:pPr>
                        <w:spacing w:after="0"/>
                        <w:rPr>
                          <w:rFonts w:ascii="Arial" w:hAnsi="Arial"/>
                          <w:sz w:val="16"/>
                          <w:szCs w:val="16"/>
                          <w:lang w:val="en-US"/>
                        </w:rPr>
                      </w:pPr>
                      <w:r w:rsidRPr="00392C9B">
                        <w:rPr>
                          <w:rFonts w:ascii="Arial" w:hAnsi="Arial"/>
                          <w:sz w:val="16"/>
                          <w:szCs w:val="16"/>
                          <w:lang w:val="en-US"/>
                        </w:rPr>
                        <w:t>• Embracing mentorship and assistance</w:t>
                      </w:r>
                    </w:p>
                  </w:txbxContent>
                </v:textbox>
              </v:shape>
            </w:pict>
          </mc:Fallback>
        </mc:AlternateContent>
      </w:r>
      <w:r>
        <w:rPr>
          <w:rFonts w:ascii="SimSun" w:hAnsi="SimSun" w:cs="SimSun"/>
          <w:sz w:val="24"/>
          <w:lang w:val="en-US" w:eastAsia="zh-CN" w:bidi="ar"/>
        </w:rPr>
        <w:br/>
      </w:r>
      <w:bookmarkStart w:id="0" w:name="_Hlk221726382"/>
      <w:r>
        <w:rPr>
          <w:rFonts w:ascii="SimSun" w:hAnsi="SimSun" w:cs="SimSun"/>
          <w:sz w:val="24"/>
          <w:lang w:val="en-US" w:eastAsia="zh-CN" w:bidi="ar"/>
        </w:rPr>
        <w:br/>
      </w:r>
    </w:p>
    <w:p w14:paraId="023A1F7C" w14:textId="77777777" w:rsidR="00C44983" w:rsidRDefault="00C44983" w:rsidP="00C44983">
      <w:pPr>
        <w:spacing w:after="0" w:line="240" w:lineRule="auto"/>
        <w:jc w:val="center"/>
        <w:rPr>
          <w:rFonts w:ascii="SimSun" w:hAnsi="SimSun" w:cs="SimSun"/>
          <w:sz w:val="24"/>
          <w:lang w:val="en-US" w:eastAsia="zh-CN" w:bidi="ar"/>
        </w:rPr>
      </w:pPr>
      <w:r>
        <w:rPr>
          <w:rFonts w:ascii="SimSun" w:hAnsi="SimSun" w:cs="SimSun"/>
          <w:noProof/>
          <w:sz w:val="24"/>
          <w:lang w:val="en-US" w:eastAsia="zh-CN" w:bidi="ar"/>
        </w:rPr>
        <mc:AlternateContent>
          <mc:Choice Requires="wps">
            <w:drawing>
              <wp:anchor distT="0" distB="0" distL="114300" distR="114300" simplePos="0" relativeHeight="251708416" behindDoc="0" locked="0" layoutInCell="1" allowOverlap="1" wp14:anchorId="56F26ADE" wp14:editId="55C778EE">
                <wp:simplePos x="0" y="0"/>
                <wp:positionH relativeFrom="column">
                  <wp:posOffset>1705186</wp:posOffset>
                </wp:positionH>
                <wp:positionV relativeFrom="paragraph">
                  <wp:posOffset>47837</wp:posOffset>
                </wp:positionV>
                <wp:extent cx="165735" cy="990600"/>
                <wp:effectExtent l="0" t="0" r="81915" b="57150"/>
                <wp:wrapNone/>
                <wp:docPr id="678763135" name="Straight Arrow Connector 48"/>
                <wp:cNvGraphicFramePr/>
                <a:graphic xmlns:a="http://schemas.openxmlformats.org/drawingml/2006/main">
                  <a:graphicData uri="http://schemas.microsoft.com/office/word/2010/wordprocessingShape">
                    <wps:wsp>
                      <wps:cNvCnPr/>
                      <wps:spPr>
                        <a:xfrm>
                          <a:off x="0" y="0"/>
                          <a:ext cx="165735" cy="990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F9132A3" id="_x0000_t32" coordsize="21600,21600" o:spt="32" o:oned="t" path="m,l21600,21600e" filled="f">
                <v:path arrowok="t" fillok="f" o:connecttype="none"/>
                <o:lock v:ext="edit" shapetype="t"/>
              </v:shapetype>
              <v:shape id="Straight Arrow Connector 48" o:spid="_x0000_s1026" type="#_x0000_t32" style="position:absolute;margin-left:134.25pt;margin-top:3.75pt;width:13.05pt;height:78pt;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" strokecolor="black [3200]" strokeweight=".5pt">
                <v:stroke endarrow="block" joinstyle="miter"/>
              </v:shape>
            </w:pict>
          </mc:Fallback>
        </mc:AlternateContent>
      </w:r>
      <w:r>
        <w:rPr>
          <w:rFonts w:ascii="SimSun" w:hAnsi="SimSun" w:cs="SimSun"/>
          <w:noProof/>
          <w:sz w:val="24"/>
          <w:lang w:val="en-US" w:eastAsia="zh-CN" w:bidi="ar"/>
        </w:rPr>
        <mc:AlternateContent>
          <mc:Choice Requires="wps">
            <w:drawing>
              <wp:anchor distT="0" distB="0" distL="114300" distR="114300" simplePos="0" relativeHeight="251707392" behindDoc="0" locked="0" layoutInCell="1" allowOverlap="1" wp14:anchorId="2938C710" wp14:editId="023973E1">
                <wp:simplePos x="0" y="0"/>
                <wp:positionH relativeFrom="column">
                  <wp:posOffset>474133</wp:posOffset>
                </wp:positionH>
                <wp:positionV relativeFrom="paragraph">
                  <wp:posOffset>251460</wp:posOffset>
                </wp:positionV>
                <wp:extent cx="321734" cy="804333"/>
                <wp:effectExtent l="0" t="38100" r="59690" b="15240"/>
                <wp:wrapNone/>
                <wp:docPr id="728431355" name="Straight Arrow Connector 47"/>
                <wp:cNvGraphicFramePr/>
                <a:graphic xmlns:a="http://schemas.openxmlformats.org/drawingml/2006/main">
                  <a:graphicData uri="http://schemas.microsoft.com/office/word/2010/wordprocessingShape">
                    <wps:wsp>
                      <wps:cNvCnPr/>
                      <wps:spPr>
                        <a:xfrm flipV="1">
                          <a:off x="0" y="0"/>
                          <a:ext cx="321734" cy="80433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E383518" id="Straight Arrow Connector 47" o:spid="_x0000_s1026" type="#_x0000_t32" style="position:absolute;margin-left:37.35pt;margin-top:19.8pt;width:25.35pt;height:63.35pt;flip:y;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" strokecolor="black [3200]" strokeweight=".5pt">
                <v:stroke endarrow="block" joinstyle="miter"/>
              </v:shape>
            </w:pict>
          </mc:Fallback>
        </mc:AlternateContent>
      </w:r>
      <w:r>
        <w:rPr>
          <w:rFonts w:ascii="SimSun" w:hAnsi="SimSun" w:cs="SimSun"/>
          <w:sz w:val="24"/>
          <w:lang w:val="en-US" w:eastAsia="zh-CN" w:bidi="ar"/>
        </w:rPr>
        <w:br/>
      </w:r>
      <w:r>
        <w:rPr>
          <w:rFonts w:ascii="SimSun" w:hAnsi="SimSun" w:cs="SimSun"/>
          <w:sz w:val="24"/>
          <w:lang w:val="en-US" w:eastAsia="zh-CN" w:bidi="ar"/>
        </w:rPr>
        <w:br/>
      </w:r>
      <w:r>
        <w:rPr>
          <w:rFonts w:ascii="SimSun" w:hAnsi="SimSun" w:cs="SimSun"/>
          <w:sz w:val="24"/>
          <w:lang w:val="en-US" w:eastAsia="zh-CN" w:bidi="ar"/>
        </w:rPr>
        <w:br/>
      </w:r>
      <w:r>
        <w:rPr>
          <w:rFonts w:ascii="SimSun" w:hAnsi="SimSun" w:cs="SimSun"/>
          <w:sz w:val="24"/>
          <w:lang w:val="en-US" w:eastAsia="zh-CN" w:bidi="ar"/>
        </w:rPr>
        <w:lastRenderedPageBreak/>
        <w:br/>
      </w:r>
    </w:p>
    <w:p w14:paraId="0AD68BE7" w14:textId="77777777" w:rsidR="00C44983" w:rsidRDefault="00C44983" w:rsidP="00C44983">
      <w:pPr>
        <w:spacing w:after="0" w:line="240" w:lineRule="auto"/>
        <w:jc w:val="center"/>
        <w:rPr>
          <w:rFonts w:ascii="SimSun" w:hAnsi="SimSun" w:cs="SimSun"/>
          <w:sz w:val="24"/>
          <w:lang w:val="en-US" w:eastAsia="zh-CN" w:bidi="ar"/>
        </w:rPr>
      </w:pPr>
      <w:r>
        <w:rPr>
          <w:noProof/>
          <w:sz w:val="24"/>
          <w:lang w:val="en-US"/>
        </w:rPr>
        <mc:AlternateContent>
          <mc:Choice Requires="wps">
            <w:drawing>
              <wp:anchor distT="0" distB="0" distL="114300" distR="114300" simplePos="0" relativeHeight="251705344" behindDoc="0" locked="0" layoutInCell="1" allowOverlap="1" wp14:anchorId="711F21A7" wp14:editId="525AF63C">
                <wp:simplePos x="0" y="0"/>
                <wp:positionH relativeFrom="column">
                  <wp:posOffset>194733</wp:posOffset>
                </wp:positionH>
                <wp:positionV relativeFrom="paragraph">
                  <wp:posOffset>42332</wp:posOffset>
                </wp:positionV>
                <wp:extent cx="803910" cy="2192867"/>
                <wp:effectExtent l="0" t="0" r="15240" b="17145"/>
                <wp:wrapNone/>
                <wp:docPr id="3" name="Text Box 3"/>
                <wp:cNvGraphicFramePr/>
                <a:graphic xmlns:a="http://schemas.openxmlformats.org/drawingml/2006/main">
                  <a:graphicData uri="http://schemas.microsoft.com/office/word/2010/wordprocessingShape">
                    <wps:wsp>
                      <wps:cNvSpPr txBox="1"/>
                      <wps:spPr>
                        <a:xfrm>
                          <a:off x="0" y="0"/>
                          <a:ext cx="803910" cy="2192867"/>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9325857" w14:textId="77777777" w:rsidR="00C44983" w:rsidRPr="00392C9B" w:rsidRDefault="00C44983" w:rsidP="00C44983">
                            <w:pPr>
                              <w:spacing w:after="0" w:line="240" w:lineRule="auto"/>
                              <w:jc w:val="center"/>
                              <w:rPr>
                                <w:rFonts w:ascii="Arial" w:hAnsi="Arial"/>
                                <w:b/>
                                <w:bCs/>
                                <w:sz w:val="16"/>
                                <w:szCs w:val="16"/>
                                <w:lang w:val="en-US"/>
                              </w:rPr>
                            </w:pPr>
                            <w:r w:rsidRPr="00392C9B">
                              <w:rPr>
                                <w:rFonts w:ascii="Arial" w:hAnsi="Arial"/>
                                <w:b/>
                                <w:bCs/>
                                <w:sz w:val="16"/>
                                <w:szCs w:val="16"/>
                                <w:lang w:val="en-US"/>
                              </w:rPr>
                              <w:t>Teacher Competence</w:t>
                            </w:r>
                          </w:p>
                          <w:p w14:paraId="5B73DCCB" w14:textId="77777777" w:rsidR="00C44983" w:rsidRPr="00392C9B" w:rsidRDefault="00C44983" w:rsidP="00C44983">
                            <w:pPr>
                              <w:spacing w:after="0" w:line="240" w:lineRule="auto"/>
                              <w:rPr>
                                <w:rFonts w:ascii="Arial" w:hAnsi="Arial"/>
                                <w:sz w:val="16"/>
                                <w:szCs w:val="16"/>
                                <w:lang w:val="en-US"/>
                              </w:rPr>
                            </w:pPr>
                            <w:r w:rsidRPr="00392C9B">
                              <w:rPr>
                                <w:rFonts w:ascii="Arial" w:hAnsi="Arial"/>
                                <w:sz w:val="16"/>
                                <w:szCs w:val="16"/>
                                <w:lang w:val="en-US"/>
                              </w:rPr>
                              <w:t>• Pedagogic competency</w:t>
                            </w:r>
                          </w:p>
                          <w:p w14:paraId="06EA33C3" w14:textId="77777777" w:rsidR="00C44983" w:rsidRPr="00392C9B" w:rsidRDefault="00C44983" w:rsidP="00C44983">
                            <w:pPr>
                              <w:spacing w:after="0" w:line="240" w:lineRule="auto"/>
                              <w:rPr>
                                <w:rFonts w:ascii="Arial" w:hAnsi="Arial"/>
                                <w:sz w:val="16"/>
                                <w:szCs w:val="16"/>
                                <w:lang w:val="en-US"/>
                              </w:rPr>
                            </w:pPr>
                            <w:r w:rsidRPr="00392C9B">
                              <w:rPr>
                                <w:rFonts w:ascii="Arial" w:hAnsi="Arial"/>
                                <w:sz w:val="16"/>
                                <w:szCs w:val="16"/>
                                <w:lang w:val="en-US"/>
                              </w:rPr>
                              <w:t>• Professional competency</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711F21A7" id="Text Box 3" o:spid="_x0000_s1027" type="#_x0000_t202" style="position:absolute;left:0;text-align:left;margin-left:15.35pt;margin-top:3.35pt;width:63.3pt;height:172.6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" fillcolor="white [3201]" strokeweight=".5pt">
                <v:textbox>
                  <w:txbxContent>
                    <w:p w14:paraId="39325857" w14:textId="77777777" w:rsidR="00C44983" w:rsidRPr="00392C9B" w:rsidRDefault="00C44983" w:rsidP="00C44983">
                      <w:pPr>
                        <w:spacing w:after="0" w:line="240" w:lineRule="auto"/>
                        <w:jc w:val="center"/>
                        <w:rPr>
                          <w:rFonts w:ascii="Arial" w:hAnsi="Arial"/>
                          <w:b/>
                          <w:bCs/>
                          <w:sz w:val="16"/>
                          <w:szCs w:val="16"/>
                          <w:lang w:val="en-US"/>
                        </w:rPr>
                      </w:pPr>
                      <w:r w:rsidRPr="00392C9B">
                        <w:rPr>
                          <w:rFonts w:ascii="Arial" w:hAnsi="Arial"/>
                          <w:b/>
                          <w:bCs/>
                          <w:sz w:val="16"/>
                          <w:szCs w:val="16"/>
                          <w:lang w:val="en-US"/>
                        </w:rPr>
                        <w:t>Teacher Competence</w:t>
                      </w:r>
                    </w:p>
                    <w:p w14:paraId="5B73DCCB" w14:textId="77777777" w:rsidR="00C44983" w:rsidRPr="00392C9B" w:rsidRDefault="00C44983" w:rsidP="00C44983">
                      <w:pPr>
                        <w:spacing w:after="0" w:line="240" w:lineRule="auto"/>
                        <w:rPr>
                          <w:rFonts w:ascii="Arial" w:hAnsi="Arial"/>
                          <w:sz w:val="16"/>
                          <w:szCs w:val="16"/>
                          <w:lang w:val="en-US"/>
                        </w:rPr>
                      </w:pPr>
                      <w:r w:rsidRPr="00392C9B">
                        <w:rPr>
                          <w:rFonts w:ascii="Arial" w:hAnsi="Arial"/>
                          <w:sz w:val="16"/>
                          <w:szCs w:val="16"/>
                          <w:lang w:val="en-US"/>
                        </w:rPr>
                        <w:t>• Pedagogic competency</w:t>
                      </w:r>
                    </w:p>
                    <w:p w14:paraId="06EA33C3" w14:textId="77777777" w:rsidR="00C44983" w:rsidRPr="00392C9B" w:rsidRDefault="00C44983" w:rsidP="00C44983">
                      <w:pPr>
                        <w:spacing w:after="0" w:line="240" w:lineRule="auto"/>
                        <w:rPr>
                          <w:rFonts w:ascii="Arial" w:hAnsi="Arial"/>
                          <w:sz w:val="16"/>
                          <w:szCs w:val="16"/>
                          <w:lang w:val="en-US"/>
                        </w:rPr>
                      </w:pPr>
                      <w:r w:rsidRPr="00392C9B">
                        <w:rPr>
                          <w:rFonts w:ascii="Arial" w:hAnsi="Arial"/>
                          <w:sz w:val="16"/>
                          <w:szCs w:val="16"/>
                          <w:lang w:val="en-US"/>
                        </w:rPr>
                        <w:t>• Professional competency</w:t>
                      </w:r>
                    </w:p>
                  </w:txbxContent>
                </v:textbox>
              </v:shape>
            </w:pict>
          </mc:Fallback>
        </mc:AlternateContent>
      </w:r>
      <w:r>
        <w:rPr>
          <w:noProof/>
          <w:sz w:val="24"/>
          <w:lang w:val="en-US"/>
        </w:rPr>
        <mc:AlternateContent>
          <mc:Choice Requires="wps">
            <w:drawing>
              <wp:anchor distT="0" distB="0" distL="114300" distR="114300" simplePos="0" relativeHeight="251706368" behindDoc="0" locked="0" layoutInCell="1" allowOverlap="1" wp14:anchorId="06A5423A" wp14:editId="0CEA6A2A">
                <wp:simplePos x="0" y="0"/>
                <wp:positionH relativeFrom="column">
                  <wp:posOffset>1286933</wp:posOffset>
                </wp:positionH>
                <wp:positionV relativeFrom="paragraph">
                  <wp:posOffset>16932</wp:posOffset>
                </wp:positionV>
                <wp:extent cx="922867" cy="2269067"/>
                <wp:effectExtent l="0" t="0" r="10795" b="17145"/>
                <wp:wrapNone/>
                <wp:docPr id="6" name="Text Box 6"/>
                <wp:cNvGraphicFramePr/>
                <a:graphic xmlns:a="http://schemas.openxmlformats.org/drawingml/2006/main">
                  <a:graphicData uri="http://schemas.microsoft.com/office/word/2010/wordprocessingShape">
                    <wps:wsp>
                      <wps:cNvSpPr txBox="1"/>
                      <wps:spPr>
                        <a:xfrm>
                          <a:off x="0" y="0"/>
                          <a:ext cx="922867" cy="2269067"/>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1D07569" w14:textId="77777777" w:rsidR="00C44983" w:rsidRPr="00392C9B" w:rsidRDefault="00C44983" w:rsidP="00C44983">
                            <w:pPr>
                              <w:spacing w:after="0" w:line="240" w:lineRule="auto"/>
                              <w:rPr>
                                <w:rFonts w:ascii="Arial" w:hAnsi="Arial"/>
                                <w:b/>
                                <w:bCs/>
                                <w:sz w:val="16"/>
                                <w:szCs w:val="16"/>
                                <w:lang w:val="en-US"/>
                              </w:rPr>
                            </w:pPr>
                            <w:r w:rsidRPr="00392C9B">
                              <w:rPr>
                                <w:rFonts w:ascii="Arial" w:hAnsi="Arial"/>
                                <w:b/>
                                <w:bCs/>
                                <w:sz w:val="16"/>
                                <w:szCs w:val="16"/>
                                <w:lang w:val="en-US"/>
                              </w:rPr>
                              <w:t>Academic Performance</w:t>
                            </w:r>
                          </w:p>
                          <w:p w14:paraId="1535387B" w14:textId="77777777" w:rsidR="00C44983" w:rsidRPr="00392C9B" w:rsidRDefault="00C44983" w:rsidP="00C44983">
                            <w:pPr>
                              <w:spacing w:after="0" w:line="240" w:lineRule="auto"/>
                              <w:rPr>
                                <w:rFonts w:ascii="Arial" w:hAnsi="Arial"/>
                                <w:sz w:val="16"/>
                                <w:szCs w:val="16"/>
                                <w:lang w:val="en-US"/>
                              </w:rPr>
                            </w:pPr>
                            <w:r w:rsidRPr="00392C9B">
                              <w:rPr>
                                <w:rFonts w:ascii="Arial" w:hAnsi="Arial"/>
                                <w:sz w:val="16"/>
                                <w:szCs w:val="16"/>
                                <w:lang w:val="en-US"/>
                              </w:rPr>
                              <w:t>• Grade in Elective 101: Entrepreneurial mind</w:t>
                            </w:r>
                          </w:p>
                          <w:p w14:paraId="35C47969" w14:textId="77777777" w:rsidR="00C44983" w:rsidRPr="00392C9B" w:rsidRDefault="00C44983" w:rsidP="00C44983">
                            <w:pPr>
                              <w:spacing w:after="0" w:line="240" w:lineRule="auto"/>
                              <w:rPr>
                                <w:rFonts w:ascii="Arial" w:hAnsi="Arial"/>
                                <w:sz w:val="16"/>
                                <w:szCs w:val="16"/>
                                <w:lang w:val="en-US"/>
                              </w:rPr>
                            </w:pPr>
                            <w:r w:rsidRPr="00392C9B">
                              <w:rPr>
                                <w:rFonts w:ascii="Arial" w:hAnsi="Arial"/>
                                <w:sz w:val="16"/>
                                <w:szCs w:val="16"/>
                                <w:lang w:val="en-US"/>
                              </w:rPr>
                              <w:t>• Grade in GE 6: Arts appreciation</w:t>
                            </w:r>
                          </w:p>
                          <w:p w14:paraId="4D7289DC" w14:textId="77777777" w:rsidR="00C44983" w:rsidRPr="00392C9B" w:rsidRDefault="00C44983" w:rsidP="00C44983">
                            <w:pPr>
                              <w:spacing w:after="0" w:line="240" w:lineRule="auto"/>
                              <w:rPr>
                                <w:rFonts w:ascii="Arial" w:hAnsi="Arial"/>
                                <w:sz w:val="16"/>
                                <w:szCs w:val="16"/>
                                <w:lang w:val="en-US"/>
                              </w:rPr>
                            </w:pPr>
                            <w:r w:rsidRPr="00392C9B">
                              <w:rPr>
                                <w:rFonts w:ascii="Arial" w:hAnsi="Arial"/>
                                <w:sz w:val="16"/>
                                <w:szCs w:val="16"/>
                                <w:lang w:val="en-US"/>
                              </w:rPr>
                              <w:t xml:space="preserve">• Grade </w:t>
                            </w:r>
                            <w:proofErr w:type="gramStart"/>
                            <w:r w:rsidRPr="00392C9B">
                              <w:rPr>
                                <w:rFonts w:ascii="Arial" w:hAnsi="Arial"/>
                                <w:sz w:val="16"/>
                                <w:szCs w:val="16"/>
                                <w:lang w:val="en-US"/>
                              </w:rPr>
                              <w:t>in  EDUC</w:t>
                            </w:r>
                            <w:proofErr w:type="gramEnd"/>
                            <w:r w:rsidRPr="00392C9B">
                              <w:rPr>
                                <w:rFonts w:ascii="Arial" w:hAnsi="Arial"/>
                                <w:sz w:val="16"/>
                                <w:szCs w:val="16"/>
                                <w:lang w:val="en-US"/>
                              </w:rPr>
                              <w:t xml:space="preserve"> 104:  Technology for teaching and learning</w:t>
                            </w:r>
                            <w:r w:rsidRPr="00392C9B">
                              <w:rPr>
                                <w:rFonts w:ascii="Arial" w:hAnsi="Arial"/>
                                <w:sz w:val="16"/>
                                <w:szCs w:val="16"/>
                                <w:lang w:val="en-US"/>
                              </w:rPr>
                              <w:br/>
                              <w:t>• Grade in EDUC 107: Assessment on learning 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06A5423A" id="Text Box 6" o:spid="_x0000_s1028" type="#_x0000_t202" style="position:absolute;left:0;text-align:left;margin-left:101.35pt;margin-top:1.35pt;width:72.65pt;height:178.6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" fillcolor="white [3201]" strokeweight=".5pt">
                <v:textbox>
                  <w:txbxContent>
                    <w:p w14:paraId="61D07569" w14:textId="77777777" w:rsidR="00C44983" w:rsidRPr="00392C9B" w:rsidRDefault="00C44983" w:rsidP="00C44983">
                      <w:pPr>
                        <w:spacing w:after="0" w:line="240" w:lineRule="auto"/>
                        <w:rPr>
                          <w:rFonts w:ascii="Arial" w:hAnsi="Arial"/>
                          <w:b/>
                          <w:bCs/>
                          <w:sz w:val="16"/>
                          <w:szCs w:val="16"/>
                          <w:lang w:val="en-US"/>
                        </w:rPr>
                      </w:pPr>
                      <w:r w:rsidRPr="00392C9B">
                        <w:rPr>
                          <w:rFonts w:ascii="Arial" w:hAnsi="Arial"/>
                          <w:b/>
                          <w:bCs/>
                          <w:sz w:val="16"/>
                          <w:szCs w:val="16"/>
                          <w:lang w:val="en-US"/>
                        </w:rPr>
                        <w:t>Academic Performance</w:t>
                      </w:r>
                    </w:p>
                    <w:p w14:paraId="1535387B" w14:textId="77777777" w:rsidR="00C44983" w:rsidRPr="00392C9B" w:rsidRDefault="00C44983" w:rsidP="00C44983">
                      <w:pPr>
                        <w:spacing w:after="0" w:line="240" w:lineRule="auto"/>
                        <w:rPr>
                          <w:rFonts w:ascii="Arial" w:hAnsi="Arial"/>
                          <w:sz w:val="16"/>
                          <w:szCs w:val="16"/>
                          <w:lang w:val="en-US"/>
                        </w:rPr>
                      </w:pPr>
                      <w:r w:rsidRPr="00392C9B">
                        <w:rPr>
                          <w:rFonts w:ascii="Arial" w:hAnsi="Arial"/>
                          <w:sz w:val="16"/>
                          <w:szCs w:val="16"/>
                          <w:lang w:val="en-US"/>
                        </w:rPr>
                        <w:t>• Grade in Elective 101: Entrepreneurial mind</w:t>
                      </w:r>
                    </w:p>
                    <w:p w14:paraId="35C47969" w14:textId="77777777" w:rsidR="00C44983" w:rsidRPr="00392C9B" w:rsidRDefault="00C44983" w:rsidP="00C44983">
                      <w:pPr>
                        <w:spacing w:after="0" w:line="240" w:lineRule="auto"/>
                        <w:rPr>
                          <w:rFonts w:ascii="Arial" w:hAnsi="Arial"/>
                          <w:sz w:val="16"/>
                          <w:szCs w:val="16"/>
                          <w:lang w:val="en-US"/>
                        </w:rPr>
                      </w:pPr>
                      <w:r w:rsidRPr="00392C9B">
                        <w:rPr>
                          <w:rFonts w:ascii="Arial" w:hAnsi="Arial"/>
                          <w:sz w:val="16"/>
                          <w:szCs w:val="16"/>
                          <w:lang w:val="en-US"/>
                        </w:rPr>
                        <w:t>• Grade in GE 6: Arts appreciation</w:t>
                      </w:r>
                    </w:p>
                    <w:p w14:paraId="4D7289DC" w14:textId="77777777" w:rsidR="00C44983" w:rsidRPr="00392C9B" w:rsidRDefault="00C44983" w:rsidP="00C44983">
                      <w:pPr>
                        <w:spacing w:after="0" w:line="240" w:lineRule="auto"/>
                        <w:rPr>
                          <w:rFonts w:ascii="Arial" w:hAnsi="Arial"/>
                          <w:sz w:val="16"/>
                          <w:szCs w:val="16"/>
                          <w:lang w:val="en-US"/>
                        </w:rPr>
                      </w:pPr>
                      <w:r w:rsidRPr="00392C9B">
                        <w:rPr>
                          <w:rFonts w:ascii="Arial" w:hAnsi="Arial"/>
                          <w:sz w:val="16"/>
                          <w:szCs w:val="16"/>
                          <w:lang w:val="en-US"/>
                        </w:rPr>
                        <w:t xml:space="preserve">• Grade </w:t>
                      </w:r>
                      <w:proofErr w:type="gramStart"/>
                      <w:r w:rsidRPr="00392C9B">
                        <w:rPr>
                          <w:rFonts w:ascii="Arial" w:hAnsi="Arial"/>
                          <w:sz w:val="16"/>
                          <w:szCs w:val="16"/>
                          <w:lang w:val="en-US"/>
                        </w:rPr>
                        <w:t>in  EDUC</w:t>
                      </w:r>
                      <w:proofErr w:type="gramEnd"/>
                      <w:r w:rsidRPr="00392C9B">
                        <w:rPr>
                          <w:rFonts w:ascii="Arial" w:hAnsi="Arial"/>
                          <w:sz w:val="16"/>
                          <w:szCs w:val="16"/>
                          <w:lang w:val="en-US"/>
                        </w:rPr>
                        <w:t xml:space="preserve"> 104:  Technology for teaching and learning</w:t>
                      </w:r>
                      <w:r w:rsidRPr="00392C9B">
                        <w:rPr>
                          <w:rFonts w:ascii="Arial" w:hAnsi="Arial"/>
                          <w:sz w:val="16"/>
                          <w:szCs w:val="16"/>
                          <w:lang w:val="en-US"/>
                        </w:rPr>
                        <w:br/>
                        <w:t>• Grade in EDUC 107: Assessment on learning 1</w:t>
                      </w:r>
                    </w:p>
                  </w:txbxContent>
                </v:textbox>
              </v:shape>
            </w:pict>
          </mc:Fallback>
        </mc:AlternateContent>
      </w:r>
    </w:p>
    <w:p w14:paraId="63C1C4B5" w14:textId="77777777" w:rsidR="00C44983" w:rsidRDefault="00C44983" w:rsidP="00C44983">
      <w:pPr>
        <w:spacing w:after="0" w:line="240" w:lineRule="auto"/>
        <w:jc w:val="center"/>
        <w:rPr>
          <w:rFonts w:ascii="SimSun" w:hAnsi="SimSun" w:cs="SimSun"/>
          <w:sz w:val="24"/>
          <w:lang w:val="en-US" w:eastAsia="zh-CN" w:bidi="ar"/>
        </w:rPr>
      </w:pPr>
    </w:p>
    <w:p w14:paraId="1BA42F89" w14:textId="77777777" w:rsidR="00C44983" w:rsidRDefault="00C44983" w:rsidP="00C44983">
      <w:pPr>
        <w:spacing w:after="0" w:line="240" w:lineRule="auto"/>
        <w:jc w:val="center"/>
        <w:rPr>
          <w:rFonts w:ascii="SimSun" w:hAnsi="SimSun" w:cs="SimSun"/>
          <w:sz w:val="24"/>
          <w:lang w:val="en-US" w:eastAsia="zh-CN" w:bidi="ar"/>
        </w:rPr>
      </w:pPr>
    </w:p>
    <w:p w14:paraId="04C05285" w14:textId="77777777" w:rsidR="00C44983" w:rsidRDefault="00C44983" w:rsidP="00C44983">
      <w:pPr>
        <w:spacing w:after="0" w:line="240" w:lineRule="auto"/>
        <w:jc w:val="center"/>
        <w:rPr>
          <w:rFonts w:ascii="SimSun" w:hAnsi="SimSun" w:cs="SimSun"/>
          <w:sz w:val="24"/>
          <w:lang w:val="en-US" w:eastAsia="zh-CN" w:bidi="ar"/>
        </w:rPr>
      </w:pPr>
    </w:p>
    <w:p w14:paraId="612A712F" w14:textId="77777777" w:rsidR="00C44983" w:rsidRDefault="00C44983" w:rsidP="00C44983">
      <w:pPr>
        <w:spacing w:after="0" w:line="240" w:lineRule="auto"/>
        <w:jc w:val="center"/>
        <w:rPr>
          <w:rFonts w:ascii="SimSun" w:hAnsi="SimSun" w:cs="SimSun"/>
          <w:sz w:val="24"/>
          <w:lang w:val="en-US" w:eastAsia="zh-CN" w:bidi="ar"/>
        </w:rPr>
      </w:pPr>
    </w:p>
    <w:p w14:paraId="3445131C" w14:textId="77777777" w:rsidR="00C44983" w:rsidRDefault="00C44983" w:rsidP="00C44983">
      <w:pPr>
        <w:spacing w:after="0" w:line="240" w:lineRule="auto"/>
        <w:jc w:val="center"/>
        <w:rPr>
          <w:rFonts w:ascii="SimSun" w:hAnsi="SimSun" w:cs="SimSun"/>
          <w:sz w:val="24"/>
          <w:lang w:val="en-US" w:eastAsia="zh-CN" w:bidi="ar"/>
        </w:rPr>
      </w:pPr>
      <w:r>
        <w:rPr>
          <w:rFonts w:ascii="SimSun" w:hAnsi="SimSun" w:cs="SimSun"/>
          <w:noProof/>
          <w:sz w:val="24"/>
          <w:lang w:val="en-US" w:eastAsia="zh-CN" w:bidi="ar"/>
        </w:rPr>
        <mc:AlternateContent>
          <mc:Choice Requires="wps">
            <w:drawing>
              <wp:anchor distT="0" distB="0" distL="114300" distR="114300" simplePos="0" relativeHeight="251709440" behindDoc="0" locked="0" layoutInCell="1" allowOverlap="1" wp14:anchorId="17F77E7D" wp14:editId="0CBC41DA">
                <wp:simplePos x="0" y="0"/>
                <wp:positionH relativeFrom="column">
                  <wp:posOffset>1007533</wp:posOffset>
                </wp:positionH>
                <wp:positionV relativeFrom="paragraph">
                  <wp:posOffset>146473</wp:posOffset>
                </wp:positionV>
                <wp:extent cx="321734" cy="0"/>
                <wp:effectExtent l="0" t="76200" r="21590" b="95250"/>
                <wp:wrapNone/>
                <wp:docPr id="523554600" name="Straight Arrow Connector 49"/>
                <wp:cNvGraphicFramePr/>
                <a:graphic xmlns:a="http://schemas.openxmlformats.org/drawingml/2006/main">
                  <a:graphicData uri="http://schemas.microsoft.com/office/word/2010/wordprocessingShape">
                    <wps:wsp>
                      <wps:cNvCnPr/>
                      <wps:spPr>
                        <a:xfrm>
                          <a:off x="0" y="0"/>
                          <a:ext cx="321734"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365D0A9" id="Straight Arrow Connector 49" o:spid="_x0000_s1026" type="#_x0000_t32" style="position:absolute;margin-left:79.35pt;margin-top:11.55pt;width:25.35pt;height:0;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" strokecolor="black [3200]" strokeweight=".5pt">
                <v:stroke endarrow="block" joinstyle="miter"/>
              </v:shape>
            </w:pict>
          </mc:Fallback>
        </mc:AlternateContent>
      </w:r>
    </w:p>
    <w:p w14:paraId="58FAD663" w14:textId="77777777" w:rsidR="00C44983" w:rsidRDefault="00C44983" w:rsidP="00C44983">
      <w:pPr>
        <w:spacing w:after="0" w:line="240" w:lineRule="auto"/>
        <w:jc w:val="center"/>
        <w:rPr>
          <w:rFonts w:ascii="SimSun" w:hAnsi="SimSun" w:cs="SimSun"/>
          <w:sz w:val="24"/>
          <w:lang w:val="en-US" w:eastAsia="zh-CN" w:bidi="ar"/>
        </w:rPr>
      </w:pPr>
    </w:p>
    <w:p w14:paraId="29FF7D2A" w14:textId="77777777" w:rsidR="00C44983" w:rsidRDefault="00C44983" w:rsidP="00C44983">
      <w:pPr>
        <w:spacing w:after="0" w:line="240" w:lineRule="auto"/>
        <w:jc w:val="center"/>
        <w:rPr>
          <w:rFonts w:ascii="SimSun" w:hAnsi="SimSun" w:cs="SimSun"/>
          <w:sz w:val="24"/>
          <w:lang w:val="en-US" w:eastAsia="zh-CN" w:bidi="ar"/>
        </w:rPr>
      </w:pPr>
    </w:p>
    <w:p w14:paraId="49718EFF" w14:textId="77777777" w:rsidR="00C44983" w:rsidRDefault="00C44983" w:rsidP="00C44983">
      <w:pPr>
        <w:spacing w:after="0" w:line="240" w:lineRule="auto"/>
        <w:jc w:val="both"/>
        <w:rPr>
          <w:rFonts w:ascii="SimSun" w:hAnsi="SimSun" w:cs="SimSun"/>
          <w:sz w:val="24"/>
          <w:lang w:val="en-US" w:eastAsia="zh-CN" w:bidi="ar"/>
        </w:rPr>
      </w:pPr>
    </w:p>
    <w:p w14:paraId="2487A534" w14:textId="77777777" w:rsidR="00C44983" w:rsidRDefault="00C44983" w:rsidP="00C44983">
      <w:pPr>
        <w:spacing w:after="0" w:line="240" w:lineRule="auto"/>
        <w:jc w:val="center"/>
        <w:rPr>
          <w:rFonts w:ascii="SimSun" w:hAnsi="SimSun" w:cs="SimSun"/>
          <w:sz w:val="24"/>
          <w:lang w:val="en-US" w:eastAsia="zh-CN" w:bidi="ar"/>
        </w:rPr>
      </w:pPr>
    </w:p>
    <w:p w14:paraId="02D98A32" w14:textId="77777777" w:rsidR="00C44983" w:rsidRDefault="00C44983" w:rsidP="00C44983">
      <w:pPr>
        <w:spacing w:after="0" w:line="240" w:lineRule="auto"/>
        <w:jc w:val="both"/>
        <w:rPr>
          <w:rFonts w:ascii="SimSun" w:hAnsi="SimSun" w:cs="SimSun"/>
          <w:sz w:val="24"/>
          <w:lang w:val="en-US" w:eastAsia="zh-CN" w:bidi="ar"/>
        </w:rPr>
      </w:pPr>
    </w:p>
    <w:p w14:paraId="6E974C85" w14:textId="77777777" w:rsidR="00C44983" w:rsidRDefault="00C44983" w:rsidP="00C44983">
      <w:pPr>
        <w:spacing w:after="0" w:line="240" w:lineRule="auto"/>
        <w:jc w:val="center"/>
        <w:rPr>
          <w:rFonts w:ascii="SimSun" w:hAnsi="SimSun" w:cs="SimSun"/>
          <w:sz w:val="24"/>
          <w:lang w:val="en-US" w:eastAsia="zh-CN" w:bidi="ar"/>
        </w:rPr>
      </w:pPr>
    </w:p>
    <w:p w14:paraId="22C6B2D7" w14:textId="5218C865" w:rsidR="00C44983" w:rsidRPr="00C44983" w:rsidRDefault="00C44983" w:rsidP="00C44983">
      <w:pPr>
        <w:pStyle w:val="NormalWeb"/>
        <w:spacing w:beforeAutospacing="0" w:afterAutospacing="0"/>
        <w:jc w:val="center"/>
        <w:rPr>
          <w:rFonts w:ascii="Arial" w:eastAsia="Bookman Old Style" w:hAnsi="Arial" w:cs="Arial"/>
          <w:i/>
          <w:iCs/>
          <w:color w:val="000000"/>
          <w:sz w:val="18"/>
          <w:szCs w:val="18"/>
        </w:rPr>
      </w:pPr>
      <w:r w:rsidRPr="00C44983">
        <w:rPr>
          <w:rFonts w:ascii="Arial" w:eastAsia="Bookman Old Style" w:hAnsi="Arial" w:cs="Arial"/>
          <w:i/>
          <w:iCs/>
          <w:color w:val="000000"/>
          <w:sz w:val="18"/>
          <w:szCs w:val="18"/>
        </w:rPr>
        <w:t>Figure 1</w:t>
      </w:r>
      <w:r w:rsidR="00B41F13">
        <w:rPr>
          <w:rFonts w:ascii="Arial" w:eastAsia="Bookman Old Style" w:hAnsi="Arial" w:cs="Arial"/>
          <w:i/>
          <w:iCs/>
          <w:color w:val="000000"/>
          <w:sz w:val="18"/>
          <w:szCs w:val="18"/>
        </w:rPr>
        <w:t xml:space="preserve">: </w:t>
      </w:r>
      <w:r w:rsidRPr="00C44983">
        <w:rPr>
          <w:rFonts w:ascii="Arial" w:eastAsia="Bookman Old Style" w:hAnsi="Arial" w:cs="Arial"/>
          <w:i/>
          <w:iCs/>
          <w:color w:val="000000"/>
          <w:sz w:val="18"/>
          <w:szCs w:val="18"/>
        </w:rPr>
        <w:t xml:space="preserve"> Conceptual Framework Showing the Variables of the Study</w:t>
      </w:r>
      <w:bookmarkEnd w:id="0"/>
    </w:p>
    <w:p w14:paraId="5302908B" w14:textId="6E665DE9" w:rsidR="005E311B" w:rsidRPr="00A85EBC" w:rsidRDefault="005E311B" w:rsidP="00C44983">
      <w:pPr>
        <w:jc w:val="both"/>
        <w:rPr>
          <w:rFonts w:ascii="Arial" w:hAnsi="Arial"/>
          <w:sz w:val="20"/>
          <w:szCs w:val="20"/>
        </w:rPr>
      </w:pPr>
    </w:p>
    <w:p w14:paraId="31B31AA2" w14:textId="6652DD7E" w:rsidR="002814E4" w:rsidRPr="00A85EBC" w:rsidRDefault="002814E4" w:rsidP="001B28D6">
      <w:pPr>
        <w:jc w:val="both"/>
        <w:rPr>
          <w:rFonts w:ascii="Arial" w:hAnsi="Arial"/>
          <w:noProof/>
          <w:sz w:val="20"/>
          <w:szCs w:val="20"/>
        </w:rPr>
      </w:pPr>
    </w:p>
    <w:p w14:paraId="2DB976A8" w14:textId="4D75D2AD" w:rsidR="001B28D6" w:rsidRPr="00A85EBC" w:rsidRDefault="001B28D6" w:rsidP="00084C0B">
      <w:pPr>
        <w:ind w:firstLine="720"/>
        <w:jc w:val="both"/>
        <w:rPr>
          <w:rFonts w:ascii="Arial" w:hAnsi="Arial"/>
          <w:noProof/>
          <w:sz w:val="20"/>
          <w:szCs w:val="20"/>
        </w:rPr>
      </w:pPr>
    </w:p>
    <w:p w14:paraId="7FDCC0DA" w14:textId="7D64E340" w:rsidR="001B28D6" w:rsidRPr="00A85EBC" w:rsidRDefault="001B28D6" w:rsidP="00084C0B">
      <w:pPr>
        <w:ind w:firstLine="720"/>
        <w:jc w:val="both"/>
        <w:rPr>
          <w:rFonts w:ascii="Arial" w:hAnsi="Arial"/>
          <w:noProof/>
          <w:sz w:val="20"/>
          <w:szCs w:val="20"/>
        </w:rPr>
      </w:pPr>
    </w:p>
    <w:p w14:paraId="5E844CAE" w14:textId="025B8775" w:rsidR="001B28D6" w:rsidRPr="00A85EBC" w:rsidRDefault="001B28D6" w:rsidP="00084C0B">
      <w:pPr>
        <w:ind w:firstLine="720"/>
        <w:jc w:val="both"/>
        <w:rPr>
          <w:rFonts w:ascii="Arial" w:hAnsi="Arial"/>
          <w:noProof/>
          <w:sz w:val="20"/>
          <w:szCs w:val="20"/>
        </w:rPr>
      </w:pPr>
    </w:p>
    <w:p w14:paraId="58D93539" w14:textId="550A94A2" w:rsidR="00AC5398" w:rsidRPr="00C03C3A" w:rsidRDefault="00C03C3A" w:rsidP="00C03C3A">
      <w:pPr>
        <w:rPr>
          <w:rFonts w:ascii="Arial" w:hAnsi="Arial"/>
          <w:b/>
          <w:bCs/>
          <w:szCs w:val="22"/>
        </w:rPr>
      </w:pPr>
      <w:r>
        <w:rPr>
          <w:rFonts w:ascii="Arial" w:hAnsi="Arial"/>
          <w:b/>
          <w:bCs/>
          <w:szCs w:val="22"/>
        </w:rPr>
        <w:t>2</w:t>
      </w:r>
      <w:r w:rsidR="00AC5398" w:rsidRPr="00C03C3A">
        <w:rPr>
          <w:rFonts w:ascii="Arial" w:hAnsi="Arial"/>
          <w:b/>
          <w:bCs/>
          <w:szCs w:val="22"/>
        </w:rPr>
        <w:t>. METHODOLOGY</w:t>
      </w:r>
    </w:p>
    <w:p w14:paraId="0E29E724" w14:textId="0635B5C6" w:rsidR="00084C0B" w:rsidRPr="00C03C3A" w:rsidRDefault="00C03C3A" w:rsidP="00084C0B">
      <w:pPr>
        <w:jc w:val="both"/>
        <w:rPr>
          <w:rFonts w:ascii="Arial" w:hAnsi="Arial"/>
          <w:b/>
          <w:bCs/>
          <w:szCs w:val="22"/>
        </w:rPr>
      </w:pPr>
      <w:r>
        <w:rPr>
          <w:rFonts w:ascii="Arial" w:hAnsi="Arial"/>
          <w:b/>
          <w:bCs/>
          <w:szCs w:val="22"/>
        </w:rPr>
        <w:t xml:space="preserve">2.1 </w:t>
      </w:r>
      <w:r w:rsidRPr="00C03C3A">
        <w:rPr>
          <w:rFonts w:ascii="Arial" w:hAnsi="Arial"/>
          <w:b/>
          <w:bCs/>
          <w:szCs w:val="22"/>
        </w:rPr>
        <w:t>Research Design</w:t>
      </w:r>
    </w:p>
    <w:p w14:paraId="715FA14F" w14:textId="0CF9ED28" w:rsidR="001B28D6" w:rsidRPr="00A85EBC" w:rsidRDefault="00084C0B" w:rsidP="001B28D6">
      <w:pPr>
        <w:jc w:val="both"/>
        <w:rPr>
          <w:rFonts w:ascii="Arial" w:hAnsi="Arial"/>
          <w:sz w:val="20"/>
          <w:szCs w:val="20"/>
        </w:rPr>
      </w:pPr>
      <w:r w:rsidRPr="00A85EBC">
        <w:rPr>
          <w:rFonts w:ascii="Arial" w:hAnsi="Arial"/>
          <w:sz w:val="20"/>
          <w:szCs w:val="20"/>
        </w:rPr>
        <w:tab/>
      </w:r>
      <w:r w:rsidR="001B28D6" w:rsidRPr="00A85EBC">
        <w:rPr>
          <w:rFonts w:ascii="Arial" w:hAnsi="Arial"/>
          <w:sz w:val="20"/>
          <w:szCs w:val="20"/>
        </w:rPr>
        <w:t>To elucidate the quantitative data collected about the level</w:t>
      </w:r>
      <w:r w:rsidR="005E311B" w:rsidRPr="00A85EBC">
        <w:rPr>
          <w:rFonts w:ascii="Arial" w:hAnsi="Arial"/>
          <w:sz w:val="20"/>
          <w:szCs w:val="20"/>
        </w:rPr>
        <w:t xml:space="preserve"> </w:t>
      </w:r>
      <w:r w:rsidR="001B28D6" w:rsidRPr="00A85EBC">
        <w:rPr>
          <w:rFonts w:ascii="Arial" w:hAnsi="Arial"/>
          <w:sz w:val="20"/>
          <w:szCs w:val="20"/>
        </w:rPr>
        <w:t xml:space="preserve">of the three variables, including out-of-field teaching, teacher competence, and the academic performance, quantitative non-experimental descriptive correlational was utilized. It tested the significant relationship of variable and the mediating effect of out-of-field teaching on the relationship between teacher competence and academic performance among college students. Additionally, quantitative research uses research methods related to statistics and numbers to attain, explain, and analyze data (Barella et al., 2024). This approach explained the relationship between variables, test the hypothesis, and generalize the finding from a large sample size (Helmold, 2019). </w:t>
      </w:r>
    </w:p>
    <w:p w14:paraId="7CBC5373" w14:textId="02C38904" w:rsidR="001B28D6" w:rsidRPr="00A85EBC" w:rsidRDefault="001B28D6" w:rsidP="001B28D6">
      <w:pPr>
        <w:ind w:firstLine="720"/>
        <w:jc w:val="both"/>
        <w:rPr>
          <w:rFonts w:ascii="Arial" w:hAnsi="Arial"/>
          <w:sz w:val="20"/>
          <w:szCs w:val="20"/>
        </w:rPr>
      </w:pPr>
      <w:r w:rsidRPr="00A85EBC">
        <w:rPr>
          <w:rFonts w:ascii="Arial" w:hAnsi="Arial"/>
          <w:sz w:val="20"/>
          <w:szCs w:val="20"/>
        </w:rPr>
        <w:t xml:space="preserve">Descriptive research utilized an observational approach that is used in various fields including healthcare and developmental science. It hovers over a range of studies like case reports with a goal of analyzing and documenting </w:t>
      </w:r>
      <w:proofErr w:type="spellStart"/>
      <w:r w:rsidRPr="00A85EBC">
        <w:rPr>
          <w:rFonts w:ascii="Arial" w:hAnsi="Arial"/>
          <w:sz w:val="20"/>
          <w:szCs w:val="20"/>
        </w:rPr>
        <w:t>phenomenons</w:t>
      </w:r>
      <w:proofErr w:type="spellEnd"/>
      <w:r w:rsidRPr="00A85EBC">
        <w:rPr>
          <w:rFonts w:ascii="Arial" w:hAnsi="Arial"/>
          <w:sz w:val="20"/>
          <w:szCs w:val="20"/>
        </w:rPr>
        <w:t xml:space="preserve"> (</w:t>
      </w:r>
      <w:proofErr w:type="spellStart"/>
      <w:r w:rsidRPr="00A85EBC">
        <w:rPr>
          <w:rFonts w:ascii="Arial" w:hAnsi="Arial"/>
          <w:sz w:val="20"/>
          <w:szCs w:val="20"/>
        </w:rPr>
        <w:t>Indu</w:t>
      </w:r>
      <w:proofErr w:type="spellEnd"/>
      <w:r w:rsidRPr="00A85EBC">
        <w:rPr>
          <w:rFonts w:ascii="Arial" w:hAnsi="Arial"/>
          <w:sz w:val="20"/>
          <w:szCs w:val="20"/>
        </w:rPr>
        <w:t xml:space="preserve"> </w:t>
      </w:r>
      <w:r w:rsidR="005E311B" w:rsidRPr="00A85EBC">
        <w:rPr>
          <w:rFonts w:ascii="Arial" w:hAnsi="Arial"/>
          <w:sz w:val="20"/>
          <w:szCs w:val="20"/>
        </w:rPr>
        <w:t>&amp;</w:t>
      </w:r>
      <w:r w:rsidRPr="00A85EBC">
        <w:rPr>
          <w:rFonts w:ascii="Arial" w:hAnsi="Arial"/>
          <w:sz w:val="20"/>
          <w:szCs w:val="20"/>
        </w:rPr>
        <w:t xml:space="preserve"> </w:t>
      </w:r>
      <w:proofErr w:type="spellStart"/>
      <w:r w:rsidRPr="00A85EBC">
        <w:rPr>
          <w:rFonts w:ascii="Arial" w:hAnsi="Arial"/>
          <w:sz w:val="20"/>
          <w:szCs w:val="20"/>
        </w:rPr>
        <w:t>Vidhukumar</w:t>
      </w:r>
      <w:proofErr w:type="spellEnd"/>
      <w:r w:rsidRPr="00A85EBC">
        <w:rPr>
          <w:rFonts w:ascii="Arial" w:hAnsi="Arial"/>
          <w:sz w:val="20"/>
          <w:szCs w:val="20"/>
        </w:rPr>
        <w:t xml:space="preserve">, 2020).  Moreover, correlational research is a quantitative method which examines the relationships between two or more variables without manipulating them (Kettler, 2019). </w:t>
      </w:r>
    </w:p>
    <w:p w14:paraId="5A3C985B" w14:textId="5FDA5770" w:rsidR="003E322D" w:rsidRPr="00A85EBC" w:rsidRDefault="001B28D6" w:rsidP="001B28D6">
      <w:pPr>
        <w:ind w:firstLine="720"/>
        <w:jc w:val="both"/>
        <w:rPr>
          <w:rFonts w:ascii="Arial" w:hAnsi="Arial"/>
          <w:sz w:val="20"/>
          <w:szCs w:val="20"/>
        </w:rPr>
      </w:pPr>
      <w:r w:rsidRPr="00A85EBC">
        <w:rPr>
          <w:rFonts w:ascii="Arial" w:hAnsi="Arial"/>
          <w:sz w:val="20"/>
          <w:szCs w:val="20"/>
        </w:rPr>
        <w:t>This research used mediation analysis that ultimately focused on recognizing the procedure that brings an evident relationship between teacher competence and students’ academic performance through incorporating out-of-field teaching as a potential mediating variable. A mediation model hypothesizes that the independent variable impacts the dependent variable. In this manner, the mediating variable highlights the relationship between both the independent and dependent variable. Mediation analysis was utilized to comprehend the relationship by identifying the procedure or the primary system by which one variable (X) impacted another variable (Y) through a mediator (M).</w:t>
      </w:r>
    </w:p>
    <w:p w14:paraId="7669A275" w14:textId="3A0B2865" w:rsidR="00084C0B" w:rsidRPr="00A85EBC" w:rsidRDefault="00C03C3A" w:rsidP="003E322D">
      <w:pPr>
        <w:jc w:val="both"/>
        <w:rPr>
          <w:rFonts w:ascii="Arial" w:hAnsi="Arial"/>
          <w:b/>
          <w:bCs/>
          <w:sz w:val="20"/>
          <w:szCs w:val="20"/>
        </w:rPr>
      </w:pPr>
      <w:r w:rsidRPr="00C03C3A">
        <w:rPr>
          <w:rFonts w:ascii="Arial" w:hAnsi="Arial"/>
          <w:b/>
          <w:bCs/>
          <w:sz w:val="24"/>
        </w:rPr>
        <w:t xml:space="preserve">2.2 </w:t>
      </w:r>
      <w:r w:rsidRPr="00C03C3A">
        <w:rPr>
          <w:rFonts w:ascii="Arial" w:hAnsi="Arial"/>
          <w:b/>
          <w:bCs/>
          <w:szCs w:val="22"/>
        </w:rPr>
        <w:t>Research Subject</w:t>
      </w:r>
      <w:r w:rsidR="00084C0B" w:rsidRPr="00A85EBC">
        <w:rPr>
          <w:rFonts w:ascii="Arial" w:hAnsi="Arial"/>
          <w:b/>
          <w:bCs/>
          <w:sz w:val="20"/>
          <w:szCs w:val="20"/>
        </w:rPr>
        <w:tab/>
      </w:r>
    </w:p>
    <w:p w14:paraId="5B80BF79" w14:textId="7567318D" w:rsidR="00084C0B" w:rsidRPr="00A85EBC" w:rsidRDefault="001B28D6" w:rsidP="00084C0B">
      <w:pPr>
        <w:ind w:firstLine="720"/>
        <w:jc w:val="both"/>
        <w:rPr>
          <w:rFonts w:ascii="Arial" w:hAnsi="Arial"/>
          <w:sz w:val="20"/>
          <w:szCs w:val="20"/>
        </w:rPr>
      </w:pPr>
      <w:r w:rsidRPr="00A85EBC">
        <w:rPr>
          <w:rFonts w:ascii="Arial" w:hAnsi="Arial"/>
          <w:sz w:val="20"/>
          <w:szCs w:val="20"/>
        </w:rPr>
        <w:t xml:space="preserve">The study’s respondents were the 197 college students out of 401 who were currently studying in a higher educational institution within Santo Tomas, Davao del Norte and were enrolled in the second semester of the Academic Year (A.Y) 2024-2025 who already had grades for Elective 101: Entrepreneurial mind, GE 6: Arts appreciation, EDUC 104: Technology for teaching and learning, and EDUC 107: Assessment on learning 1. The researchers used the </w:t>
      </w:r>
      <w:proofErr w:type="spellStart"/>
      <w:r w:rsidRPr="00A85EBC">
        <w:rPr>
          <w:rFonts w:ascii="Arial" w:hAnsi="Arial"/>
          <w:sz w:val="20"/>
          <w:szCs w:val="20"/>
        </w:rPr>
        <w:t>Raosoft</w:t>
      </w:r>
      <w:proofErr w:type="spellEnd"/>
      <w:r w:rsidRPr="00A85EBC">
        <w:rPr>
          <w:rFonts w:ascii="Arial" w:hAnsi="Arial"/>
          <w:sz w:val="20"/>
          <w:szCs w:val="20"/>
        </w:rPr>
        <w:t xml:space="preserve"> calculator to determine the population size. This study utilized stratified random sampling techniques. According to Nguyen et al. (2019), Stratified Random Sampling (SRS) is a method that aims to improve the accuracy of estimation in approximate processing by taking a group </w:t>
      </w:r>
      <w:r w:rsidRPr="00A85EBC">
        <w:rPr>
          <w:rFonts w:ascii="Arial" w:hAnsi="Arial"/>
          <w:sz w:val="20"/>
          <w:szCs w:val="20"/>
        </w:rPr>
        <w:lastRenderedPageBreak/>
        <w:t>from a population then randomly sampling from each group.</w:t>
      </w:r>
    </w:p>
    <w:p w14:paraId="0DC9D98D" w14:textId="3AC3052B" w:rsidR="001B28D6" w:rsidRPr="00A85EBC" w:rsidRDefault="001B28D6" w:rsidP="001B28D6">
      <w:pPr>
        <w:jc w:val="both"/>
        <w:rPr>
          <w:rFonts w:ascii="Arial" w:hAnsi="Arial"/>
          <w:sz w:val="20"/>
          <w:szCs w:val="20"/>
        </w:rPr>
      </w:pPr>
    </w:p>
    <w:p w14:paraId="53EA7F55" w14:textId="3B36756E" w:rsidR="00AC5398" w:rsidRPr="00A85EBC" w:rsidRDefault="00C03C3A" w:rsidP="00084C0B">
      <w:pPr>
        <w:jc w:val="both"/>
        <w:rPr>
          <w:rFonts w:ascii="Arial" w:hAnsi="Arial"/>
          <w:b/>
          <w:bCs/>
          <w:sz w:val="20"/>
          <w:szCs w:val="20"/>
        </w:rPr>
      </w:pPr>
      <w:r w:rsidRPr="00C03C3A">
        <w:rPr>
          <w:rFonts w:ascii="Arial" w:hAnsi="Arial"/>
          <w:b/>
          <w:bCs/>
          <w:sz w:val="24"/>
        </w:rPr>
        <w:t xml:space="preserve">2.3 </w:t>
      </w:r>
      <w:r w:rsidRPr="00C03C3A">
        <w:rPr>
          <w:rFonts w:ascii="Arial" w:hAnsi="Arial"/>
          <w:b/>
          <w:bCs/>
          <w:szCs w:val="22"/>
        </w:rPr>
        <w:t>Research Instrument</w:t>
      </w:r>
      <w:r w:rsidR="00084C0B" w:rsidRPr="00A85EBC">
        <w:rPr>
          <w:rFonts w:ascii="Arial" w:hAnsi="Arial"/>
          <w:b/>
          <w:bCs/>
          <w:sz w:val="20"/>
          <w:szCs w:val="20"/>
        </w:rPr>
        <w:tab/>
      </w:r>
    </w:p>
    <w:p w14:paraId="7557CE88" w14:textId="0906DD89" w:rsidR="001B28D6" w:rsidRPr="00A85EBC" w:rsidRDefault="001B28D6" w:rsidP="001B28D6">
      <w:pPr>
        <w:ind w:firstLine="720"/>
        <w:jc w:val="both"/>
        <w:rPr>
          <w:rFonts w:ascii="Arial" w:hAnsi="Arial"/>
          <w:sz w:val="20"/>
          <w:szCs w:val="20"/>
        </w:rPr>
      </w:pPr>
      <w:r w:rsidRPr="00A85EBC">
        <w:rPr>
          <w:rFonts w:ascii="Arial" w:hAnsi="Arial"/>
          <w:sz w:val="20"/>
          <w:szCs w:val="20"/>
        </w:rPr>
        <w:t>The researchers utilized two (2) survey questionnaires which were adapted for both the independent and mediating variable. A group of experts reviewed and approved these questionnaires.</w:t>
      </w:r>
    </w:p>
    <w:p w14:paraId="7BD9A0B8" w14:textId="6A487F35" w:rsidR="006A3002" w:rsidRPr="00A85EBC" w:rsidRDefault="001B28D6" w:rsidP="001B28D6">
      <w:pPr>
        <w:ind w:firstLine="720"/>
        <w:jc w:val="both"/>
        <w:rPr>
          <w:rFonts w:ascii="Arial" w:hAnsi="Arial"/>
          <w:sz w:val="20"/>
          <w:szCs w:val="20"/>
        </w:rPr>
      </w:pPr>
      <w:r w:rsidRPr="00A85EBC">
        <w:rPr>
          <w:rFonts w:ascii="Arial" w:hAnsi="Arial"/>
          <w:i/>
          <w:iCs/>
          <w:sz w:val="20"/>
          <w:szCs w:val="20"/>
        </w:rPr>
        <w:t>Teacher Competence</w:t>
      </w:r>
      <w:r w:rsidRPr="00A85EBC">
        <w:rPr>
          <w:rFonts w:ascii="Arial" w:hAnsi="Arial"/>
          <w:b/>
          <w:bCs/>
          <w:sz w:val="20"/>
          <w:szCs w:val="20"/>
        </w:rPr>
        <w:t xml:space="preserve">. </w:t>
      </w:r>
      <w:r w:rsidRPr="00A85EBC">
        <w:rPr>
          <w:rFonts w:ascii="Arial" w:hAnsi="Arial"/>
          <w:sz w:val="20"/>
          <w:szCs w:val="20"/>
        </w:rPr>
        <w:t xml:space="preserve">This survey questionnaire was used to get the level of teacher competence which was from the research study titled “Assessing Teacher Competence and Its Follow-up to Support Professional Development Sustainability” by </w:t>
      </w:r>
      <w:proofErr w:type="spellStart"/>
      <w:r w:rsidRPr="00A85EBC">
        <w:rPr>
          <w:rFonts w:ascii="Arial" w:hAnsi="Arial"/>
          <w:sz w:val="20"/>
          <w:szCs w:val="20"/>
        </w:rPr>
        <w:t>Sumaryanta</w:t>
      </w:r>
      <w:proofErr w:type="spellEnd"/>
      <w:r w:rsidRPr="00A85EBC">
        <w:rPr>
          <w:rFonts w:ascii="Arial" w:hAnsi="Arial"/>
          <w:sz w:val="20"/>
          <w:szCs w:val="20"/>
        </w:rPr>
        <w:t xml:space="preserve"> et al. (2018). The questionnaire consisted of 15 items covering the following aspects: Pedagogic Competency (10 items), and Professional Competency (5 items). Respondents rated each item using a 5-point Likert scale, ranging from 5 for "Strongly Agree</w:t>
      </w:r>
      <w:proofErr w:type="gramStart"/>
      <w:r w:rsidRPr="00A85EBC">
        <w:rPr>
          <w:rFonts w:ascii="Arial" w:hAnsi="Arial"/>
          <w:sz w:val="20"/>
          <w:szCs w:val="20"/>
        </w:rPr>
        <w:t>" ,</w:t>
      </w:r>
      <w:proofErr w:type="gramEnd"/>
      <w:r w:rsidRPr="00A85EBC">
        <w:rPr>
          <w:rFonts w:ascii="Arial" w:hAnsi="Arial"/>
          <w:sz w:val="20"/>
          <w:szCs w:val="20"/>
        </w:rPr>
        <w:t xml:space="preserve"> 4 for “Agree”, 3 for “Moderate”, 2 for “Disagree” and 1 for "Strongly Disagree."</w:t>
      </w:r>
    </w:p>
    <w:p w14:paraId="48D31724" w14:textId="0BC804E0" w:rsidR="006A3002" w:rsidRPr="00A85EBC" w:rsidRDefault="006A3002" w:rsidP="006A3002">
      <w:pPr>
        <w:ind w:firstLine="720"/>
        <w:jc w:val="both"/>
        <w:rPr>
          <w:rFonts w:ascii="Arial" w:hAnsi="Arial"/>
          <w:sz w:val="20"/>
          <w:szCs w:val="20"/>
        </w:rPr>
      </w:pPr>
    </w:p>
    <w:p w14:paraId="3001EF14" w14:textId="0A50E33B" w:rsidR="001B28D6" w:rsidRPr="00A85EBC" w:rsidRDefault="001B28D6" w:rsidP="001B28D6">
      <w:pPr>
        <w:ind w:firstLine="720"/>
        <w:jc w:val="both"/>
        <w:rPr>
          <w:rFonts w:ascii="Arial" w:hAnsi="Arial"/>
          <w:sz w:val="20"/>
          <w:szCs w:val="20"/>
        </w:rPr>
      </w:pPr>
      <w:r w:rsidRPr="00A85EBC">
        <w:rPr>
          <w:rFonts w:ascii="Arial" w:hAnsi="Arial"/>
          <w:i/>
          <w:iCs/>
          <w:sz w:val="20"/>
          <w:szCs w:val="20"/>
        </w:rPr>
        <w:t>Academic Performance</w:t>
      </w:r>
      <w:r w:rsidR="00FE11A9" w:rsidRPr="00A85EBC">
        <w:rPr>
          <w:rFonts w:ascii="Arial" w:hAnsi="Arial"/>
          <w:i/>
          <w:iCs/>
          <w:sz w:val="20"/>
          <w:szCs w:val="20"/>
        </w:rPr>
        <w:t xml:space="preserve">. </w:t>
      </w:r>
      <w:r w:rsidRPr="00A85EBC">
        <w:rPr>
          <w:rFonts w:ascii="Arial" w:hAnsi="Arial"/>
          <w:sz w:val="20"/>
          <w:szCs w:val="20"/>
        </w:rPr>
        <w:t xml:space="preserve">In determining the level of academic performance in Elective 101: Entrepreneurial mind, GE 6: Arts appreciation, EDUC 104: Technology for teaching and learning, and EDUC 107: Assessment on learning 1, the researcher utilized the grades given by the subject instructor from the office of the college registrar. </w:t>
      </w:r>
    </w:p>
    <w:p w14:paraId="026A16FD" w14:textId="1F4D36D4" w:rsidR="00B37489" w:rsidRPr="00A85EBC" w:rsidRDefault="001B28D6" w:rsidP="001B28D6">
      <w:pPr>
        <w:ind w:firstLine="720"/>
        <w:jc w:val="both"/>
        <w:rPr>
          <w:rFonts w:ascii="Arial" w:hAnsi="Arial"/>
          <w:sz w:val="20"/>
          <w:szCs w:val="20"/>
        </w:rPr>
      </w:pPr>
      <w:r w:rsidRPr="00A85EBC">
        <w:rPr>
          <w:rFonts w:ascii="Arial" w:hAnsi="Arial"/>
          <w:sz w:val="20"/>
          <w:szCs w:val="20"/>
        </w:rPr>
        <w:t>These grades were based on the different outcomes performed by the students in accordance with the syllabus set by the Commission on Higher Education. The scoring guide for the academic performance of students was categorized into five levels.</w:t>
      </w:r>
    </w:p>
    <w:p w14:paraId="4F0B7304" w14:textId="3E0B2121" w:rsidR="00FE11A9" w:rsidRPr="00A85EBC" w:rsidRDefault="001B28D6" w:rsidP="00FE11A9">
      <w:pPr>
        <w:ind w:firstLine="720"/>
        <w:jc w:val="both"/>
        <w:rPr>
          <w:rFonts w:ascii="Arial" w:hAnsi="Arial"/>
          <w:sz w:val="20"/>
          <w:szCs w:val="20"/>
        </w:rPr>
      </w:pPr>
      <w:r w:rsidRPr="00A85EBC">
        <w:rPr>
          <w:rFonts w:ascii="Arial" w:hAnsi="Arial"/>
          <w:i/>
          <w:iCs/>
          <w:sz w:val="20"/>
          <w:szCs w:val="20"/>
        </w:rPr>
        <w:t>Out-of-field Teaching</w:t>
      </w:r>
      <w:r w:rsidR="00FE11A9" w:rsidRPr="00A85EBC">
        <w:rPr>
          <w:rFonts w:ascii="Arial" w:hAnsi="Arial"/>
          <w:i/>
          <w:iCs/>
          <w:sz w:val="20"/>
          <w:szCs w:val="20"/>
        </w:rPr>
        <w:t>.</w:t>
      </w:r>
      <w:r w:rsidR="00FE11A9" w:rsidRPr="00A85EBC">
        <w:rPr>
          <w:rFonts w:ascii="Arial" w:hAnsi="Arial"/>
          <w:sz w:val="20"/>
          <w:szCs w:val="20"/>
        </w:rPr>
        <w:t xml:space="preserve"> </w:t>
      </w:r>
      <w:r w:rsidRPr="00A85EBC">
        <w:rPr>
          <w:rFonts w:ascii="Arial" w:hAnsi="Arial"/>
          <w:sz w:val="20"/>
          <w:szCs w:val="20"/>
        </w:rPr>
        <w:t xml:space="preserve">This survey questionnaire was used to get the level of teacher competence. It was from the research study titled "Out-of-field teaching: </w:t>
      </w:r>
      <w:r w:rsidRPr="00A85EBC">
        <w:rPr>
          <w:rFonts w:ascii="Arial" w:hAnsi="Arial"/>
          <w:sz w:val="20"/>
          <w:szCs w:val="20"/>
        </w:rPr>
        <w:t>English Teachers’ experiences and practices” by De La Cruz and Alda (2023). The questionnaire consisted of 6 items covering the following aspects: Contextualizing content (2 items), Emphasizing content over performance (2 items), and Embracing mentorship and assistance (2 items). Respondents rated each item using a 5-point Likert scale, ranging from 5 for "Strongly Agree", 4 for “Agree”, 3 for “Moderate”, 2 for “Disagree” and 1 for "Strongly Disagree."</w:t>
      </w:r>
    </w:p>
    <w:p w14:paraId="1DA4FEFC" w14:textId="0794D262" w:rsidR="00B37489" w:rsidRPr="00A85EBC" w:rsidRDefault="00C03C3A" w:rsidP="00FE11A9">
      <w:pPr>
        <w:jc w:val="both"/>
        <w:rPr>
          <w:rFonts w:ascii="Arial" w:hAnsi="Arial"/>
          <w:sz w:val="20"/>
          <w:szCs w:val="20"/>
        </w:rPr>
      </w:pPr>
      <w:r w:rsidRPr="00C03C3A">
        <w:rPr>
          <w:rFonts w:ascii="Arial" w:hAnsi="Arial"/>
          <w:b/>
          <w:bCs/>
          <w:sz w:val="24"/>
        </w:rPr>
        <w:t xml:space="preserve">2.4 </w:t>
      </w:r>
      <w:r w:rsidRPr="00C03C3A">
        <w:rPr>
          <w:rFonts w:ascii="Arial" w:hAnsi="Arial"/>
          <w:b/>
          <w:bCs/>
          <w:szCs w:val="22"/>
        </w:rPr>
        <w:t>Statistical Treatment of Data</w:t>
      </w:r>
      <w:r w:rsidR="00B37489" w:rsidRPr="00A85EBC">
        <w:rPr>
          <w:rFonts w:ascii="Arial" w:hAnsi="Arial"/>
          <w:b/>
          <w:bCs/>
          <w:sz w:val="20"/>
          <w:szCs w:val="20"/>
        </w:rPr>
        <w:tab/>
      </w:r>
    </w:p>
    <w:p w14:paraId="57987800" w14:textId="77777777" w:rsidR="001B28D6" w:rsidRPr="00A85EBC" w:rsidRDefault="001B28D6" w:rsidP="001B28D6">
      <w:pPr>
        <w:ind w:firstLine="720"/>
        <w:jc w:val="both"/>
        <w:rPr>
          <w:rFonts w:ascii="Arial" w:hAnsi="Arial"/>
          <w:sz w:val="20"/>
          <w:szCs w:val="20"/>
        </w:rPr>
      </w:pPr>
      <w:r w:rsidRPr="00A85EBC">
        <w:rPr>
          <w:rFonts w:ascii="Arial" w:hAnsi="Arial"/>
          <w:i/>
          <w:iCs/>
          <w:sz w:val="20"/>
          <w:szCs w:val="20"/>
        </w:rPr>
        <w:t>Mean</w:t>
      </w:r>
      <w:r w:rsidRPr="00A85EBC">
        <w:rPr>
          <w:rFonts w:ascii="Arial" w:hAnsi="Arial"/>
          <w:sz w:val="20"/>
          <w:szCs w:val="20"/>
        </w:rPr>
        <w:t>. It is a wide and commonly used measure of central tendency, the calculation or the sum of each value divided by their count (Motzer, 2021). This was utilized to identify the level of Teacher Competence, Students’ academic performance, and Out-of-field Teaching.</w:t>
      </w:r>
    </w:p>
    <w:p w14:paraId="0F40883F" w14:textId="77777777" w:rsidR="001B28D6" w:rsidRPr="00A85EBC" w:rsidRDefault="001B28D6" w:rsidP="001B28D6">
      <w:pPr>
        <w:ind w:firstLine="720"/>
        <w:jc w:val="both"/>
        <w:rPr>
          <w:rFonts w:ascii="Arial" w:hAnsi="Arial"/>
          <w:sz w:val="20"/>
          <w:szCs w:val="20"/>
        </w:rPr>
      </w:pPr>
      <w:r w:rsidRPr="00A85EBC">
        <w:rPr>
          <w:rFonts w:ascii="Arial" w:hAnsi="Arial"/>
          <w:i/>
          <w:iCs/>
          <w:sz w:val="20"/>
          <w:szCs w:val="20"/>
        </w:rPr>
        <w:t>Pearson r</w:t>
      </w:r>
      <w:r w:rsidRPr="00A85EBC">
        <w:rPr>
          <w:rFonts w:ascii="Arial" w:hAnsi="Arial"/>
          <w:sz w:val="20"/>
          <w:szCs w:val="20"/>
        </w:rPr>
        <w:t>. It is commonly used as a measure of linear association between variables, though the way it is interpreted has been a subject for debate and is traditionally considered appropriate for linear relationships only (Rohwer, 2022). This was utilized to identify the level of interrelationship between Teacher Competence, Students’ academic performance, and Out-of-field Teaching.</w:t>
      </w:r>
    </w:p>
    <w:p w14:paraId="26F44213" w14:textId="5C468C81" w:rsidR="00FE11A9" w:rsidRPr="00A85EBC" w:rsidRDefault="001B28D6" w:rsidP="001B28D6">
      <w:pPr>
        <w:ind w:firstLine="720"/>
        <w:jc w:val="both"/>
        <w:rPr>
          <w:rFonts w:ascii="Arial" w:hAnsi="Arial"/>
          <w:sz w:val="20"/>
          <w:szCs w:val="20"/>
        </w:rPr>
      </w:pPr>
      <w:r w:rsidRPr="00A85EBC">
        <w:rPr>
          <w:rFonts w:ascii="Arial" w:hAnsi="Arial"/>
          <w:i/>
          <w:iCs/>
          <w:sz w:val="20"/>
          <w:szCs w:val="20"/>
        </w:rPr>
        <w:t>Path Analysis</w:t>
      </w:r>
      <w:r w:rsidRPr="00A85EBC">
        <w:rPr>
          <w:rFonts w:ascii="Arial" w:hAnsi="Arial"/>
          <w:sz w:val="20"/>
          <w:szCs w:val="20"/>
        </w:rPr>
        <w:t>. It is a method statistically used for decomposing a zero-order or a total correlation between two variables into a single direct effect and one or more indirect effects (Wooldredge, 2021). This was utilized to ascertain the mediating effect of out-of-field teaching on the relationship between teacher competence and academic performance among college students.</w:t>
      </w:r>
    </w:p>
    <w:p w14:paraId="1900B8C0" w14:textId="62948E79" w:rsidR="00B37489" w:rsidRPr="00C03C3A" w:rsidRDefault="00C03C3A" w:rsidP="00C03C3A">
      <w:pPr>
        <w:rPr>
          <w:rFonts w:ascii="Arial" w:hAnsi="Arial"/>
          <w:b/>
          <w:bCs/>
          <w:szCs w:val="22"/>
        </w:rPr>
      </w:pPr>
      <w:r w:rsidRPr="00C03C3A">
        <w:rPr>
          <w:rFonts w:ascii="Arial" w:hAnsi="Arial"/>
          <w:b/>
          <w:bCs/>
          <w:szCs w:val="22"/>
        </w:rPr>
        <w:t>3.</w:t>
      </w:r>
      <w:r w:rsidR="00B37489" w:rsidRPr="00C03C3A">
        <w:rPr>
          <w:rFonts w:ascii="Arial" w:hAnsi="Arial"/>
          <w:b/>
          <w:bCs/>
          <w:szCs w:val="22"/>
        </w:rPr>
        <w:t xml:space="preserve"> RESULTS AND DISCUSSIONS</w:t>
      </w:r>
    </w:p>
    <w:p w14:paraId="13A152EB" w14:textId="444DE2BD" w:rsidR="00B37489" w:rsidRPr="00A85EBC" w:rsidRDefault="001B28D6" w:rsidP="00B37489">
      <w:pPr>
        <w:jc w:val="both"/>
        <w:rPr>
          <w:rFonts w:ascii="Arial" w:hAnsi="Arial"/>
          <w:i/>
          <w:iCs/>
          <w:sz w:val="20"/>
          <w:szCs w:val="20"/>
        </w:rPr>
      </w:pPr>
      <w:r w:rsidRPr="00A85EBC">
        <w:rPr>
          <w:rFonts w:ascii="Arial" w:hAnsi="Arial"/>
          <w:i/>
          <w:iCs/>
          <w:sz w:val="20"/>
          <w:szCs w:val="20"/>
        </w:rPr>
        <w:t>Level of Teacher Competence</w:t>
      </w:r>
    </w:p>
    <w:p w14:paraId="4ED065B7" w14:textId="0EFCFD85" w:rsidR="006A3002" w:rsidRPr="00A85EBC" w:rsidRDefault="001B28D6" w:rsidP="00FE11A9">
      <w:pPr>
        <w:ind w:firstLine="720"/>
        <w:jc w:val="both"/>
        <w:rPr>
          <w:rFonts w:ascii="Arial" w:hAnsi="Arial"/>
          <w:sz w:val="20"/>
          <w:szCs w:val="20"/>
        </w:rPr>
      </w:pPr>
      <w:bookmarkStart w:id="1" w:name="_Hlk189556538"/>
      <w:r w:rsidRPr="00A85EBC">
        <w:rPr>
          <w:rFonts w:ascii="Arial" w:hAnsi="Arial"/>
          <w:sz w:val="20"/>
          <w:szCs w:val="20"/>
        </w:rPr>
        <w:t xml:space="preserve">The results for the level of teacher competence are presented in table </w:t>
      </w:r>
      <w:r w:rsidR="00C44983">
        <w:rPr>
          <w:rFonts w:ascii="Arial" w:hAnsi="Arial"/>
          <w:sz w:val="20"/>
          <w:szCs w:val="20"/>
        </w:rPr>
        <w:t>1</w:t>
      </w:r>
      <w:r w:rsidRPr="00A85EBC">
        <w:rPr>
          <w:rFonts w:ascii="Arial" w:hAnsi="Arial"/>
          <w:sz w:val="20"/>
          <w:szCs w:val="20"/>
        </w:rPr>
        <w:t xml:space="preserve">. The mean ranged from 3.47 to 3.51 with an </w:t>
      </w:r>
      <w:r w:rsidRPr="00A85EBC">
        <w:rPr>
          <w:rFonts w:ascii="Arial" w:hAnsi="Arial"/>
          <w:sz w:val="20"/>
          <w:szCs w:val="20"/>
        </w:rPr>
        <w:lastRenderedPageBreak/>
        <w:t>overall mean of 3.49 and a standard deviation of 1.03, which was described as high. These results implied that teacher competence were oftentimes observed.</w:t>
      </w:r>
    </w:p>
    <w:bookmarkEnd w:id="1"/>
    <w:p w14:paraId="6C02303A" w14:textId="3FA1069A" w:rsidR="00C44983" w:rsidRPr="002D28B6" w:rsidRDefault="00C44983" w:rsidP="002D28B6">
      <w:pPr>
        <w:spacing w:after="0" w:line="240" w:lineRule="auto"/>
        <w:rPr>
          <w:rFonts w:ascii="Arial" w:hAnsi="Arial"/>
          <w:b/>
          <w:bCs/>
          <w:sz w:val="16"/>
          <w:szCs w:val="16"/>
          <w:lang w:val="en-US"/>
        </w:rPr>
      </w:pPr>
      <w:r w:rsidRPr="00392C9B">
        <w:rPr>
          <w:rFonts w:ascii="Arial" w:hAnsi="Arial"/>
          <w:b/>
          <w:bCs/>
          <w:sz w:val="16"/>
          <w:szCs w:val="16"/>
        </w:rPr>
        <w:t xml:space="preserve">Table </w:t>
      </w:r>
      <w:r w:rsidRPr="00392C9B">
        <w:rPr>
          <w:rFonts w:ascii="Arial" w:hAnsi="Arial"/>
          <w:b/>
          <w:bCs/>
          <w:sz w:val="16"/>
          <w:szCs w:val="16"/>
          <w:lang w:val="en-US"/>
        </w:rPr>
        <w:t>1</w:t>
      </w:r>
      <w:r w:rsidR="002D28B6">
        <w:rPr>
          <w:rFonts w:ascii="Arial" w:hAnsi="Arial"/>
          <w:b/>
          <w:bCs/>
          <w:sz w:val="16"/>
          <w:szCs w:val="16"/>
          <w:lang w:val="en-US"/>
        </w:rPr>
        <w:t xml:space="preserve">: </w:t>
      </w:r>
      <w:r w:rsidRPr="00392C9B">
        <w:rPr>
          <w:rFonts w:ascii="Arial" w:hAnsi="Arial"/>
          <w:i/>
          <w:sz w:val="16"/>
          <w:szCs w:val="16"/>
        </w:rPr>
        <w:t>Level of teacher competence</w:t>
      </w:r>
    </w:p>
    <w:tbl>
      <w:tblPr>
        <w:tblW w:w="3600" w:type="dxa"/>
        <w:tblInd w:w="55" w:type="dxa"/>
        <w:tblLayout w:type="fixed"/>
        <w:tblCellMar>
          <w:top w:w="55" w:type="dxa"/>
          <w:left w:w="55" w:type="dxa"/>
          <w:bottom w:w="55" w:type="dxa"/>
          <w:right w:w="55" w:type="dxa"/>
        </w:tblCellMar>
        <w:tblLook w:val="04A0" w:firstRow="1" w:lastRow="0" w:firstColumn="1" w:lastColumn="0" w:noHBand="0" w:noVBand="1"/>
      </w:tblPr>
      <w:tblGrid>
        <w:gridCol w:w="1350"/>
        <w:gridCol w:w="540"/>
        <w:gridCol w:w="720"/>
        <w:gridCol w:w="990"/>
      </w:tblGrid>
      <w:tr w:rsidR="00C44983" w:rsidRPr="00392C9B" w14:paraId="251B9BD4" w14:textId="77777777" w:rsidTr="00B700BF">
        <w:trPr>
          <w:trHeight w:val="412"/>
        </w:trPr>
        <w:tc>
          <w:tcPr>
            <w:tcW w:w="1350" w:type="dxa"/>
            <w:tcBorders>
              <w:top w:val="single" w:sz="4" w:space="0" w:color="auto"/>
              <w:bottom w:val="single" w:sz="4" w:space="0" w:color="auto"/>
            </w:tcBorders>
            <w:vAlign w:val="center"/>
          </w:tcPr>
          <w:p w14:paraId="2B01101E" w14:textId="77777777" w:rsidR="00C44983" w:rsidRPr="00392C9B" w:rsidRDefault="00C44983" w:rsidP="00B700BF">
            <w:pPr>
              <w:pStyle w:val="TableContents"/>
              <w:snapToGrid w:val="0"/>
              <w:spacing w:after="0"/>
              <w:jc w:val="center"/>
              <w:rPr>
                <w:rFonts w:ascii="Arial" w:hAnsi="Arial" w:cs="Arial"/>
                <w:sz w:val="16"/>
                <w:szCs w:val="16"/>
              </w:rPr>
            </w:pPr>
            <w:r w:rsidRPr="00392C9B">
              <w:rPr>
                <w:rFonts w:ascii="Arial" w:hAnsi="Arial" w:cs="Arial"/>
                <w:sz w:val="16"/>
                <w:szCs w:val="16"/>
              </w:rPr>
              <w:t>Indicator</w:t>
            </w:r>
          </w:p>
        </w:tc>
        <w:tc>
          <w:tcPr>
            <w:tcW w:w="540" w:type="dxa"/>
            <w:tcBorders>
              <w:top w:val="single" w:sz="4" w:space="0" w:color="auto"/>
              <w:bottom w:val="single" w:sz="4" w:space="0" w:color="auto"/>
            </w:tcBorders>
            <w:vAlign w:val="center"/>
          </w:tcPr>
          <w:p w14:paraId="62D409DD" w14:textId="77777777" w:rsidR="00C44983" w:rsidRPr="00392C9B" w:rsidRDefault="00C44983" w:rsidP="00B700BF">
            <w:pPr>
              <w:pStyle w:val="TableContents"/>
              <w:snapToGrid w:val="0"/>
              <w:spacing w:after="0"/>
              <w:jc w:val="center"/>
              <w:rPr>
                <w:rFonts w:ascii="Arial" w:hAnsi="Arial" w:cs="Arial"/>
                <w:sz w:val="16"/>
                <w:szCs w:val="16"/>
              </w:rPr>
            </w:pPr>
            <w:r w:rsidRPr="00392C9B">
              <w:rPr>
                <w:rFonts w:ascii="Arial" w:hAnsi="Arial" w:cs="Arial"/>
                <w:sz w:val="16"/>
                <w:szCs w:val="16"/>
              </w:rPr>
              <w:t>Mean</w:t>
            </w:r>
          </w:p>
        </w:tc>
        <w:tc>
          <w:tcPr>
            <w:tcW w:w="720" w:type="dxa"/>
            <w:tcBorders>
              <w:top w:val="single" w:sz="4" w:space="0" w:color="auto"/>
              <w:bottom w:val="single" w:sz="4" w:space="0" w:color="auto"/>
            </w:tcBorders>
            <w:vAlign w:val="center"/>
          </w:tcPr>
          <w:p w14:paraId="7B8B619C" w14:textId="77777777" w:rsidR="00C44983" w:rsidRPr="00392C9B" w:rsidRDefault="00C44983" w:rsidP="00B700BF">
            <w:pPr>
              <w:pStyle w:val="TableContents"/>
              <w:snapToGrid w:val="0"/>
              <w:spacing w:after="0"/>
              <w:jc w:val="center"/>
              <w:rPr>
                <w:rFonts w:ascii="Arial" w:hAnsi="Arial" w:cs="Arial"/>
                <w:sz w:val="16"/>
                <w:szCs w:val="16"/>
              </w:rPr>
            </w:pPr>
            <w:r w:rsidRPr="00392C9B">
              <w:rPr>
                <w:rFonts w:ascii="Arial" w:hAnsi="Arial" w:cs="Arial"/>
                <w:sz w:val="16"/>
                <w:szCs w:val="16"/>
              </w:rPr>
              <w:t>SD</w:t>
            </w:r>
          </w:p>
        </w:tc>
        <w:tc>
          <w:tcPr>
            <w:tcW w:w="990" w:type="dxa"/>
            <w:tcBorders>
              <w:top w:val="single" w:sz="4" w:space="0" w:color="auto"/>
              <w:bottom w:val="single" w:sz="4" w:space="0" w:color="auto"/>
            </w:tcBorders>
            <w:vAlign w:val="center"/>
          </w:tcPr>
          <w:p w14:paraId="2D2CA751" w14:textId="77777777" w:rsidR="00C44983" w:rsidRPr="00392C9B" w:rsidRDefault="00C44983" w:rsidP="00B700BF">
            <w:pPr>
              <w:pStyle w:val="TableContents"/>
              <w:snapToGrid w:val="0"/>
              <w:spacing w:after="0"/>
              <w:jc w:val="center"/>
              <w:rPr>
                <w:rFonts w:ascii="Arial" w:hAnsi="Arial" w:cs="Arial"/>
                <w:sz w:val="16"/>
                <w:szCs w:val="16"/>
              </w:rPr>
            </w:pPr>
            <w:r w:rsidRPr="00392C9B">
              <w:rPr>
                <w:rFonts w:ascii="Arial" w:hAnsi="Arial" w:cs="Arial"/>
                <w:sz w:val="16"/>
                <w:szCs w:val="16"/>
              </w:rPr>
              <w:t>Descriptive Level</w:t>
            </w:r>
          </w:p>
        </w:tc>
      </w:tr>
      <w:tr w:rsidR="00C44983" w:rsidRPr="00392C9B" w14:paraId="3771497D" w14:textId="77777777" w:rsidTr="00B700BF">
        <w:trPr>
          <w:trHeight w:val="471"/>
        </w:trPr>
        <w:tc>
          <w:tcPr>
            <w:tcW w:w="1350" w:type="dxa"/>
            <w:tcBorders>
              <w:top w:val="single" w:sz="4" w:space="0" w:color="auto"/>
            </w:tcBorders>
            <w:vAlign w:val="center"/>
          </w:tcPr>
          <w:p w14:paraId="2F35DFD8" w14:textId="77777777" w:rsidR="00C44983" w:rsidRPr="00392C9B" w:rsidRDefault="00C44983" w:rsidP="00B700BF">
            <w:pPr>
              <w:pStyle w:val="ListParagraph"/>
              <w:spacing w:before="120" w:after="0"/>
              <w:ind w:left="173"/>
              <w:jc w:val="both"/>
              <w:rPr>
                <w:rFonts w:ascii="Arial" w:hAnsi="Arial"/>
                <w:sz w:val="16"/>
                <w:szCs w:val="16"/>
              </w:rPr>
            </w:pPr>
            <w:r w:rsidRPr="00392C9B">
              <w:rPr>
                <w:rFonts w:ascii="Arial" w:hAnsi="Arial"/>
                <w:sz w:val="16"/>
                <w:szCs w:val="16"/>
              </w:rPr>
              <w:t>Pedagogic competency</w:t>
            </w:r>
          </w:p>
        </w:tc>
        <w:tc>
          <w:tcPr>
            <w:tcW w:w="540" w:type="dxa"/>
            <w:tcBorders>
              <w:top w:val="single" w:sz="4" w:space="0" w:color="auto"/>
            </w:tcBorders>
            <w:vAlign w:val="center"/>
          </w:tcPr>
          <w:p w14:paraId="40D9346A" w14:textId="77777777" w:rsidR="00C44983" w:rsidRPr="00392C9B" w:rsidRDefault="00C44983" w:rsidP="00B700BF">
            <w:pPr>
              <w:pStyle w:val="TableContents"/>
              <w:snapToGrid w:val="0"/>
              <w:spacing w:after="0"/>
              <w:jc w:val="center"/>
              <w:rPr>
                <w:rFonts w:ascii="Arial" w:hAnsi="Arial" w:cs="Arial"/>
                <w:sz w:val="16"/>
                <w:szCs w:val="16"/>
              </w:rPr>
            </w:pPr>
            <w:r w:rsidRPr="00392C9B">
              <w:rPr>
                <w:rFonts w:ascii="Arial" w:hAnsi="Arial" w:cs="Arial"/>
                <w:sz w:val="16"/>
                <w:szCs w:val="16"/>
              </w:rPr>
              <w:t>3.47</w:t>
            </w:r>
          </w:p>
        </w:tc>
        <w:tc>
          <w:tcPr>
            <w:tcW w:w="720" w:type="dxa"/>
            <w:tcBorders>
              <w:top w:val="single" w:sz="4" w:space="0" w:color="auto"/>
            </w:tcBorders>
            <w:vAlign w:val="center"/>
          </w:tcPr>
          <w:p w14:paraId="67BCA344" w14:textId="77777777" w:rsidR="00C44983" w:rsidRPr="00392C9B" w:rsidRDefault="00C44983" w:rsidP="00B700BF">
            <w:pPr>
              <w:pStyle w:val="TableContents"/>
              <w:snapToGrid w:val="0"/>
              <w:spacing w:after="0"/>
              <w:jc w:val="center"/>
              <w:rPr>
                <w:rFonts w:ascii="Arial" w:hAnsi="Arial" w:cs="Arial"/>
                <w:sz w:val="16"/>
                <w:szCs w:val="16"/>
              </w:rPr>
            </w:pPr>
            <w:r w:rsidRPr="00392C9B">
              <w:rPr>
                <w:rFonts w:ascii="Arial" w:hAnsi="Arial" w:cs="Arial"/>
                <w:sz w:val="16"/>
                <w:szCs w:val="16"/>
              </w:rPr>
              <w:t>1.02</w:t>
            </w:r>
          </w:p>
        </w:tc>
        <w:tc>
          <w:tcPr>
            <w:tcW w:w="990" w:type="dxa"/>
            <w:tcBorders>
              <w:top w:val="single" w:sz="4" w:space="0" w:color="auto"/>
            </w:tcBorders>
            <w:vAlign w:val="center"/>
          </w:tcPr>
          <w:p w14:paraId="4AD062F6" w14:textId="77777777" w:rsidR="00C44983" w:rsidRPr="00392C9B" w:rsidRDefault="00C44983" w:rsidP="00B700BF">
            <w:pPr>
              <w:pStyle w:val="TableContents"/>
              <w:snapToGrid w:val="0"/>
              <w:spacing w:after="0"/>
              <w:jc w:val="center"/>
              <w:rPr>
                <w:rFonts w:ascii="Arial" w:hAnsi="Arial" w:cs="Arial"/>
                <w:sz w:val="16"/>
                <w:szCs w:val="16"/>
                <w:lang w:val="en-US"/>
              </w:rPr>
            </w:pPr>
            <w:r w:rsidRPr="00392C9B">
              <w:rPr>
                <w:rFonts w:ascii="Arial" w:hAnsi="Arial" w:cs="Arial"/>
                <w:sz w:val="16"/>
                <w:szCs w:val="16"/>
                <w:lang w:val="en-US"/>
              </w:rPr>
              <w:t>High</w:t>
            </w:r>
          </w:p>
        </w:tc>
      </w:tr>
      <w:tr w:rsidR="00C44983" w:rsidRPr="00392C9B" w14:paraId="6EC823B5" w14:textId="77777777" w:rsidTr="00B700BF">
        <w:trPr>
          <w:trHeight w:val="471"/>
        </w:trPr>
        <w:tc>
          <w:tcPr>
            <w:tcW w:w="1350" w:type="dxa"/>
            <w:vAlign w:val="center"/>
          </w:tcPr>
          <w:p w14:paraId="101D1D40" w14:textId="77777777" w:rsidR="00C44983" w:rsidRPr="00392C9B" w:rsidRDefault="00C44983" w:rsidP="00B700BF">
            <w:pPr>
              <w:pStyle w:val="ListParagraph"/>
              <w:spacing w:before="120" w:after="0"/>
              <w:ind w:left="173"/>
              <w:jc w:val="both"/>
              <w:rPr>
                <w:rFonts w:ascii="Arial" w:hAnsi="Arial"/>
                <w:sz w:val="16"/>
                <w:szCs w:val="16"/>
              </w:rPr>
            </w:pPr>
            <w:r w:rsidRPr="00392C9B">
              <w:rPr>
                <w:rFonts w:ascii="Arial" w:hAnsi="Arial"/>
                <w:sz w:val="16"/>
                <w:szCs w:val="16"/>
              </w:rPr>
              <w:t>Professional competency</w:t>
            </w:r>
          </w:p>
        </w:tc>
        <w:tc>
          <w:tcPr>
            <w:tcW w:w="540" w:type="dxa"/>
            <w:vAlign w:val="center"/>
          </w:tcPr>
          <w:p w14:paraId="47F7D5C0" w14:textId="77777777" w:rsidR="00C44983" w:rsidRPr="00392C9B" w:rsidRDefault="00C44983" w:rsidP="00B700BF">
            <w:pPr>
              <w:pStyle w:val="TableContents"/>
              <w:snapToGrid w:val="0"/>
              <w:spacing w:after="0"/>
              <w:jc w:val="center"/>
              <w:rPr>
                <w:rFonts w:ascii="Arial" w:hAnsi="Arial" w:cs="Arial"/>
                <w:sz w:val="16"/>
                <w:szCs w:val="16"/>
              </w:rPr>
            </w:pPr>
            <w:r w:rsidRPr="00392C9B">
              <w:rPr>
                <w:rFonts w:ascii="Arial" w:hAnsi="Arial" w:cs="Arial"/>
                <w:sz w:val="16"/>
                <w:szCs w:val="16"/>
              </w:rPr>
              <w:t>3.51</w:t>
            </w:r>
          </w:p>
        </w:tc>
        <w:tc>
          <w:tcPr>
            <w:tcW w:w="720" w:type="dxa"/>
            <w:vAlign w:val="center"/>
          </w:tcPr>
          <w:p w14:paraId="09CFF4C1" w14:textId="77777777" w:rsidR="00C44983" w:rsidRPr="00392C9B" w:rsidRDefault="00C44983" w:rsidP="00B700BF">
            <w:pPr>
              <w:pStyle w:val="TableContents"/>
              <w:snapToGrid w:val="0"/>
              <w:spacing w:after="0"/>
              <w:jc w:val="center"/>
              <w:rPr>
                <w:rFonts w:ascii="Arial" w:hAnsi="Arial" w:cs="Arial"/>
                <w:sz w:val="16"/>
                <w:szCs w:val="16"/>
              </w:rPr>
            </w:pPr>
            <w:r w:rsidRPr="00392C9B">
              <w:rPr>
                <w:rFonts w:ascii="Arial" w:hAnsi="Arial" w:cs="Arial"/>
                <w:sz w:val="16"/>
                <w:szCs w:val="16"/>
              </w:rPr>
              <w:t>1.05</w:t>
            </w:r>
          </w:p>
        </w:tc>
        <w:tc>
          <w:tcPr>
            <w:tcW w:w="990" w:type="dxa"/>
            <w:vAlign w:val="center"/>
          </w:tcPr>
          <w:p w14:paraId="09ED46F7" w14:textId="77777777" w:rsidR="00C44983" w:rsidRPr="00392C9B" w:rsidRDefault="00C44983" w:rsidP="00B700BF">
            <w:pPr>
              <w:pStyle w:val="TableContents"/>
              <w:snapToGrid w:val="0"/>
              <w:spacing w:after="0"/>
              <w:jc w:val="center"/>
              <w:rPr>
                <w:rFonts w:ascii="Arial" w:hAnsi="Arial" w:cs="Arial"/>
                <w:sz w:val="16"/>
                <w:szCs w:val="16"/>
                <w:lang w:val="en-US"/>
              </w:rPr>
            </w:pPr>
            <w:r w:rsidRPr="00392C9B">
              <w:rPr>
                <w:rFonts w:ascii="Arial" w:hAnsi="Arial" w:cs="Arial"/>
                <w:sz w:val="16"/>
                <w:szCs w:val="16"/>
                <w:lang w:val="en-US"/>
              </w:rPr>
              <w:t>High</w:t>
            </w:r>
          </w:p>
        </w:tc>
      </w:tr>
      <w:tr w:rsidR="00C44983" w:rsidRPr="00392C9B" w14:paraId="059AB95A" w14:textId="77777777" w:rsidTr="00B700BF">
        <w:trPr>
          <w:trHeight w:val="471"/>
        </w:trPr>
        <w:tc>
          <w:tcPr>
            <w:tcW w:w="1350" w:type="dxa"/>
            <w:tcBorders>
              <w:bottom w:val="single" w:sz="4" w:space="0" w:color="auto"/>
            </w:tcBorders>
            <w:vAlign w:val="center"/>
          </w:tcPr>
          <w:p w14:paraId="0F0EB684" w14:textId="77777777" w:rsidR="00C44983" w:rsidRPr="00392C9B" w:rsidRDefault="00C44983" w:rsidP="00B700BF">
            <w:pPr>
              <w:pStyle w:val="ListParagraph"/>
              <w:spacing w:before="120" w:after="0"/>
              <w:ind w:left="173"/>
              <w:jc w:val="both"/>
              <w:rPr>
                <w:rFonts w:ascii="Arial" w:hAnsi="Arial"/>
                <w:sz w:val="16"/>
                <w:szCs w:val="16"/>
              </w:rPr>
            </w:pPr>
            <w:r w:rsidRPr="00392C9B">
              <w:rPr>
                <w:rFonts w:ascii="Arial" w:hAnsi="Arial"/>
                <w:b/>
                <w:bCs/>
                <w:sz w:val="16"/>
                <w:szCs w:val="16"/>
              </w:rPr>
              <w:t>Overall</w:t>
            </w:r>
          </w:p>
        </w:tc>
        <w:tc>
          <w:tcPr>
            <w:tcW w:w="540" w:type="dxa"/>
            <w:tcBorders>
              <w:bottom w:val="single" w:sz="4" w:space="0" w:color="auto"/>
            </w:tcBorders>
            <w:vAlign w:val="center"/>
          </w:tcPr>
          <w:p w14:paraId="427C9ED3" w14:textId="77777777" w:rsidR="00C44983" w:rsidRPr="00392C9B" w:rsidRDefault="00C44983" w:rsidP="00B700BF">
            <w:pPr>
              <w:pStyle w:val="TableContents"/>
              <w:snapToGrid w:val="0"/>
              <w:spacing w:after="0"/>
              <w:jc w:val="center"/>
              <w:rPr>
                <w:rFonts w:ascii="Arial" w:hAnsi="Arial" w:cs="Arial"/>
                <w:b/>
                <w:bCs/>
                <w:sz w:val="16"/>
                <w:szCs w:val="16"/>
              </w:rPr>
            </w:pPr>
            <w:r w:rsidRPr="00392C9B">
              <w:rPr>
                <w:rFonts w:ascii="Arial" w:hAnsi="Arial" w:cs="Arial"/>
                <w:b/>
                <w:bCs/>
                <w:sz w:val="16"/>
                <w:szCs w:val="16"/>
              </w:rPr>
              <w:t>3.49</w:t>
            </w:r>
          </w:p>
        </w:tc>
        <w:tc>
          <w:tcPr>
            <w:tcW w:w="720" w:type="dxa"/>
            <w:tcBorders>
              <w:bottom w:val="single" w:sz="4" w:space="0" w:color="auto"/>
            </w:tcBorders>
            <w:vAlign w:val="center"/>
          </w:tcPr>
          <w:p w14:paraId="41E5D952" w14:textId="77777777" w:rsidR="00C44983" w:rsidRPr="00392C9B" w:rsidRDefault="00C44983" w:rsidP="00B700BF">
            <w:pPr>
              <w:pStyle w:val="TableContents"/>
              <w:snapToGrid w:val="0"/>
              <w:spacing w:after="0"/>
              <w:jc w:val="center"/>
              <w:rPr>
                <w:rFonts w:ascii="Arial" w:hAnsi="Arial" w:cs="Arial"/>
                <w:b/>
                <w:bCs/>
                <w:sz w:val="16"/>
                <w:szCs w:val="16"/>
              </w:rPr>
            </w:pPr>
            <w:r w:rsidRPr="00392C9B">
              <w:rPr>
                <w:rFonts w:ascii="Arial" w:hAnsi="Arial" w:cs="Arial"/>
                <w:b/>
                <w:bCs/>
                <w:sz w:val="16"/>
                <w:szCs w:val="16"/>
              </w:rPr>
              <w:t>1.03</w:t>
            </w:r>
          </w:p>
        </w:tc>
        <w:tc>
          <w:tcPr>
            <w:tcW w:w="990" w:type="dxa"/>
            <w:tcBorders>
              <w:bottom w:val="single" w:sz="4" w:space="0" w:color="auto"/>
            </w:tcBorders>
            <w:vAlign w:val="center"/>
          </w:tcPr>
          <w:p w14:paraId="29CF025F" w14:textId="77777777" w:rsidR="00C44983" w:rsidRPr="00392C9B" w:rsidRDefault="00C44983" w:rsidP="00B700BF">
            <w:pPr>
              <w:pStyle w:val="TableContents"/>
              <w:snapToGrid w:val="0"/>
              <w:spacing w:after="0"/>
              <w:jc w:val="center"/>
              <w:rPr>
                <w:rFonts w:ascii="Arial" w:hAnsi="Arial" w:cs="Arial"/>
                <w:b/>
                <w:bCs/>
                <w:sz w:val="16"/>
                <w:szCs w:val="16"/>
                <w:lang w:val="en-US"/>
              </w:rPr>
            </w:pPr>
            <w:r w:rsidRPr="00392C9B">
              <w:rPr>
                <w:rFonts w:ascii="Arial" w:hAnsi="Arial" w:cs="Arial"/>
                <w:b/>
                <w:bCs/>
                <w:sz w:val="16"/>
                <w:szCs w:val="16"/>
                <w:lang w:val="en-US"/>
              </w:rPr>
              <w:t>High</w:t>
            </w:r>
          </w:p>
        </w:tc>
      </w:tr>
    </w:tbl>
    <w:p w14:paraId="1BC56613" w14:textId="77777777" w:rsidR="00C44983" w:rsidRPr="00392C9B" w:rsidRDefault="00C44983" w:rsidP="00C44983">
      <w:pPr>
        <w:pStyle w:val="NormalWeb"/>
        <w:tabs>
          <w:tab w:val="left" w:pos="630"/>
          <w:tab w:val="left" w:pos="720"/>
        </w:tabs>
        <w:spacing w:beforeAutospacing="0" w:afterAutospacing="0" w:line="480" w:lineRule="auto"/>
        <w:jc w:val="both"/>
        <w:rPr>
          <w:rFonts w:ascii="Arial" w:hAnsi="Arial" w:cs="Arial"/>
          <w:sz w:val="16"/>
          <w:szCs w:val="16"/>
        </w:rPr>
      </w:pPr>
      <w:r w:rsidRPr="00392C9B">
        <w:rPr>
          <w:rFonts w:ascii="Arial" w:hAnsi="Arial" w:cs="Arial"/>
          <w:sz w:val="16"/>
          <w:szCs w:val="16"/>
        </w:rPr>
        <w:tab/>
        <w:t xml:space="preserve"> </w:t>
      </w:r>
    </w:p>
    <w:p w14:paraId="79EB7C84" w14:textId="77777777" w:rsidR="001B28D6" w:rsidRPr="00A85EBC" w:rsidRDefault="001B28D6" w:rsidP="001B28D6">
      <w:pPr>
        <w:ind w:firstLine="720"/>
        <w:jc w:val="both"/>
        <w:rPr>
          <w:rFonts w:ascii="Arial" w:hAnsi="Arial"/>
          <w:sz w:val="20"/>
          <w:szCs w:val="20"/>
        </w:rPr>
      </w:pPr>
      <w:r w:rsidRPr="00A85EBC">
        <w:rPr>
          <w:rFonts w:ascii="Arial" w:hAnsi="Arial"/>
          <w:sz w:val="20"/>
          <w:szCs w:val="20"/>
        </w:rPr>
        <w:t>Moreover, the data revealed that the indicator ‘‘Professional Competency’’ got the highest mean score of 3.51 which was described as high. This implied that teachers mastered the knowledge materials, standard of competence, and utilized information and communication technology. The indicator “Pedagogic Competency” got the lowest mean score of 3.47 which was also described as high implying that teachers also mastered learning theories, organized educational learning, assisted the improvement of students’ potential, and utilized the results of evaluation and assessment for learning endeavors. Therefore, the teachers possessed both professional and pedagogic competency on a high level.</w:t>
      </w:r>
    </w:p>
    <w:p w14:paraId="39EA968A" w14:textId="6A782728" w:rsidR="00B37489" w:rsidRPr="00A85EBC" w:rsidRDefault="001B28D6" w:rsidP="001B28D6">
      <w:pPr>
        <w:ind w:firstLine="720"/>
        <w:jc w:val="both"/>
        <w:rPr>
          <w:rFonts w:ascii="Arial" w:hAnsi="Arial"/>
          <w:sz w:val="20"/>
          <w:szCs w:val="20"/>
        </w:rPr>
      </w:pPr>
      <w:r w:rsidRPr="00A85EBC">
        <w:rPr>
          <w:rFonts w:ascii="Arial" w:hAnsi="Arial"/>
          <w:sz w:val="20"/>
          <w:szCs w:val="20"/>
        </w:rPr>
        <w:t xml:space="preserve">This study conformed to the study of Yang and Kaiser (2022) which stated that professional competence, including classroom performance, highly impacts the teachers’ instructional quality and competence. It also relates to the study of Kovalenko and </w:t>
      </w:r>
      <w:proofErr w:type="spellStart"/>
      <w:r w:rsidRPr="00A85EBC">
        <w:rPr>
          <w:rFonts w:ascii="Arial" w:hAnsi="Arial"/>
          <w:sz w:val="20"/>
          <w:szCs w:val="20"/>
        </w:rPr>
        <w:t>Chernyuk</w:t>
      </w:r>
      <w:proofErr w:type="spellEnd"/>
      <w:r w:rsidRPr="00A85EBC">
        <w:rPr>
          <w:rFonts w:ascii="Arial" w:hAnsi="Arial"/>
          <w:sz w:val="20"/>
          <w:szCs w:val="20"/>
        </w:rPr>
        <w:t xml:space="preserve"> (2021) which stated that the teachers’ professional competency is an accumulation of personal, and pedagogical qualities that are necessary for teaching.</w:t>
      </w:r>
      <w:r w:rsidR="002260B4" w:rsidRPr="00A85EBC">
        <w:rPr>
          <w:rFonts w:ascii="Arial" w:hAnsi="Arial"/>
          <w:sz w:val="20"/>
          <w:szCs w:val="20"/>
        </w:rPr>
        <w:t xml:space="preserve">  </w:t>
      </w:r>
    </w:p>
    <w:p w14:paraId="2B93ABF6" w14:textId="6A828945" w:rsidR="002260B4" w:rsidRPr="00A85EBC" w:rsidRDefault="001B28D6" w:rsidP="002260B4">
      <w:pPr>
        <w:jc w:val="both"/>
        <w:rPr>
          <w:rFonts w:ascii="Arial" w:hAnsi="Arial"/>
          <w:i/>
          <w:iCs/>
          <w:sz w:val="20"/>
          <w:szCs w:val="20"/>
        </w:rPr>
      </w:pPr>
      <w:r w:rsidRPr="00A85EBC">
        <w:rPr>
          <w:rFonts w:ascii="Arial" w:hAnsi="Arial"/>
          <w:i/>
          <w:iCs/>
          <w:sz w:val="20"/>
          <w:szCs w:val="20"/>
        </w:rPr>
        <w:t>Level of Out-of-field Teaching</w:t>
      </w:r>
    </w:p>
    <w:p w14:paraId="5DCD01DB" w14:textId="5D619A22" w:rsidR="001B28D6" w:rsidRPr="00A85EBC" w:rsidRDefault="00DD38AB" w:rsidP="001B28D6">
      <w:pPr>
        <w:jc w:val="both"/>
        <w:rPr>
          <w:rFonts w:ascii="Arial" w:hAnsi="Arial"/>
          <w:sz w:val="20"/>
          <w:szCs w:val="20"/>
        </w:rPr>
      </w:pPr>
      <w:r w:rsidRPr="00A85EBC">
        <w:rPr>
          <w:rFonts w:ascii="Arial" w:hAnsi="Arial"/>
          <w:sz w:val="20"/>
          <w:szCs w:val="20"/>
        </w:rPr>
        <w:tab/>
      </w:r>
      <w:r w:rsidR="001B28D6" w:rsidRPr="00A85EBC">
        <w:rPr>
          <w:rFonts w:ascii="Arial" w:hAnsi="Arial"/>
          <w:sz w:val="20"/>
          <w:szCs w:val="20"/>
        </w:rPr>
        <w:t xml:space="preserve">The results for the level of out-of-field teaching were presented in table </w:t>
      </w:r>
      <w:r w:rsidR="00C44983">
        <w:rPr>
          <w:rFonts w:ascii="Arial" w:hAnsi="Arial"/>
          <w:sz w:val="20"/>
          <w:szCs w:val="20"/>
        </w:rPr>
        <w:t>2</w:t>
      </w:r>
      <w:r w:rsidR="001B28D6" w:rsidRPr="00A85EBC">
        <w:rPr>
          <w:rFonts w:ascii="Arial" w:hAnsi="Arial"/>
          <w:sz w:val="20"/>
          <w:szCs w:val="20"/>
        </w:rPr>
        <w:t>. The mean ranges from 3.38 to 3.58 with an equivalent overall mean of 3.46 and a standard deviation of 1.05 which was described as high. Moreover, the data showed that the indicator “Embracing mentorship and assistance” got the highest mean score of 3.58 which was described as high.  The indicator “Contextualizing Content” got the lowest mean score of 3.38 which was described as moderate. These results implied that out-of-field teaching was oftentimes observed.</w:t>
      </w:r>
    </w:p>
    <w:p w14:paraId="75D7B18B" w14:textId="0AF9FF9A" w:rsidR="001B091B" w:rsidRPr="00A85EBC" w:rsidRDefault="001B28D6" w:rsidP="001B28D6">
      <w:pPr>
        <w:jc w:val="both"/>
        <w:rPr>
          <w:rFonts w:ascii="Arial" w:hAnsi="Arial"/>
          <w:sz w:val="20"/>
          <w:szCs w:val="20"/>
        </w:rPr>
      </w:pPr>
      <w:r w:rsidRPr="00A85EBC">
        <w:rPr>
          <w:rFonts w:ascii="Arial" w:hAnsi="Arial"/>
          <w:sz w:val="20"/>
          <w:szCs w:val="20"/>
        </w:rPr>
        <w:tab/>
        <w:t>The indicator embracing mentorship and assistance among teachers were oftentimes observed implying that teachers shared the need to reach out to others for help while the indicator contextualizing content among teachers were sometimes observed implying that teachers moderately considered the materials available in the locality, and related concepts to concepts in the subject they were teaching. Therefore, the teachers embraced mentorship and assistance, emphasized content over performance, and occasionally contextualized the content that they taught.</w:t>
      </w:r>
    </w:p>
    <w:p w14:paraId="5B182675" w14:textId="0E6CB65A" w:rsidR="00C44983" w:rsidRPr="00636A77" w:rsidRDefault="00C44983" w:rsidP="00636A77">
      <w:pPr>
        <w:spacing w:after="0" w:line="240" w:lineRule="auto"/>
        <w:rPr>
          <w:rFonts w:ascii="Arial" w:hAnsi="Arial"/>
          <w:b/>
          <w:bCs/>
          <w:sz w:val="16"/>
          <w:szCs w:val="16"/>
          <w:lang w:val="en-US"/>
        </w:rPr>
      </w:pPr>
      <w:r w:rsidRPr="00392C9B">
        <w:rPr>
          <w:rFonts w:ascii="Arial" w:hAnsi="Arial"/>
          <w:b/>
          <w:bCs/>
          <w:sz w:val="16"/>
          <w:szCs w:val="16"/>
        </w:rPr>
        <w:t xml:space="preserve">Table </w:t>
      </w:r>
      <w:r w:rsidRPr="00392C9B">
        <w:rPr>
          <w:rFonts w:ascii="Arial" w:hAnsi="Arial"/>
          <w:b/>
          <w:bCs/>
          <w:sz w:val="16"/>
          <w:szCs w:val="16"/>
          <w:lang w:val="en-US"/>
        </w:rPr>
        <w:t>2</w:t>
      </w:r>
      <w:r w:rsidR="00636A77">
        <w:rPr>
          <w:rFonts w:ascii="Arial" w:hAnsi="Arial"/>
          <w:b/>
          <w:bCs/>
          <w:sz w:val="16"/>
          <w:szCs w:val="16"/>
          <w:lang w:val="en-US"/>
        </w:rPr>
        <w:t xml:space="preserve">: </w:t>
      </w:r>
      <w:r w:rsidRPr="00392C9B">
        <w:rPr>
          <w:rFonts w:ascii="Arial" w:hAnsi="Arial"/>
          <w:i/>
          <w:sz w:val="16"/>
          <w:szCs w:val="16"/>
        </w:rPr>
        <w:t>Level of out-of-field teaching</w:t>
      </w:r>
    </w:p>
    <w:tbl>
      <w:tblPr>
        <w:tblW w:w="3780" w:type="dxa"/>
        <w:tblInd w:w="55" w:type="dxa"/>
        <w:tblLayout w:type="fixed"/>
        <w:tblCellMar>
          <w:top w:w="55" w:type="dxa"/>
          <w:left w:w="55" w:type="dxa"/>
          <w:bottom w:w="55" w:type="dxa"/>
          <w:right w:w="55" w:type="dxa"/>
        </w:tblCellMar>
        <w:tblLook w:val="04A0" w:firstRow="1" w:lastRow="0" w:firstColumn="1" w:lastColumn="0" w:noHBand="0" w:noVBand="1"/>
      </w:tblPr>
      <w:tblGrid>
        <w:gridCol w:w="1440"/>
        <w:gridCol w:w="720"/>
        <w:gridCol w:w="630"/>
        <w:gridCol w:w="990"/>
      </w:tblGrid>
      <w:tr w:rsidR="00C44983" w:rsidRPr="00392C9B" w14:paraId="1D53FCEA" w14:textId="77777777" w:rsidTr="00B700BF">
        <w:trPr>
          <w:trHeight w:val="430"/>
        </w:trPr>
        <w:tc>
          <w:tcPr>
            <w:tcW w:w="1440" w:type="dxa"/>
            <w:tcBorders>
              <w:top w:val="single" w:sz="4" w:space="0" w:color="auto"/>
              <w:bottom w:val="single" w:sz="4" w:space="0" w:color="auto"/>
            </w:tcBorders>
            <w:vAlign w:val="center"/>
          </w:tcPr>
          <w:p w14:paraId="48882D92" w14:textId="77777777" w:rsidR="00C44983" w:rsidRPr="00392C9B" w:rsidRDefault="00C44983" w:rsidP="00B700BF">
            <w:pPr>
              <w:pStyle w:val="TableContents"/>
              <w:snapToGrid w:val="0"/>
              <w:spacing w:after="0" w:line="240" w:lineRule="auto"/>
              <w:jc w:val="center"/>
              <w:rPr>
                <w:rFonts w:ascii="Arial" w:hAnsi="Arial" w:cs="Arial"/>
                <w:sz w:val="16"/>
                <w:szCs w:val="16"/>
              </w:rPr>
            </w:pPr>
            <w:r w:rsidRPr="00392C9B">
              <w:rPr>
                <w:rFonts w:ascii="Arial" w:hAnsi="Arial" w:cs="Arial"/>
                <w:sz w:val="16"/>
                <w:szCs w:val="16"/>
              </w:rPr>
              <w:t>Indicator</w:t>
            </w:r>
          </w:p>
        </w:tc>
        <w:tc>
          <w:tcPr>
            <w:tcW w:w="720" w:type="dxa"/>
            <w:tcBorders>
              <w:top w:val="single" w:sz="4" w:space="0" w:color="auto"/>
              <w:bottom w:val="single" w:sz="4" w:space="0" w:color="auto"/>
            </w:tcBorders>
            <w:vAlign w:val="center"/>
          </w:tcPr>
          <w:p w14:paraId="2B4921E4" w14:textId="77777777" w:rsidR="00C44983" w:rsidRPr="00392C9B" w:rsidRDefault="00C44983" w:rsidP="00B700BF">
            <w:pPr>
              <w:pStyle w:val="TableContents"/>
              <w:snapToGrid w:val="0"/>
              <w:spacing w:after="0" w:line="240" w:lineRule="auto"/>
              <w:jc w:val="center"/>
              <w:rPr>
                <w:rFonts w:ascii="Arial" w:hAnsi="Arial" w:cs="Arial"/>
                <w:sz w:val="16"/>
                <w:szCs w:val="16"/>
              </w:rPr>
            </w:pPr>
            <w:r w:rsidRPr="00392C9B">
              <w:rPr>
                <w:rFonts w:ascii="Arial" w:hAnsi="Arial" w:cs="Arial"/>
                <w:sz w:val="16"/>
                <w:szCs w:val="16"/>
              </w:rPr>
              <w:t>Mean</w:t>
            </w:r>
          </w:p>
        </w:tc>
        <w:tc>
          <w:tcPr>
            <w:tcW w:w="630" w:type="dxa"/>
            <w:tcBorders>
              <w:top w:val="single" w:sz="4" w:space="0" w:color="auto"/>
              <w:bottom w:val="single" w:sz="4" w:space="0" w:color="auto"/>
            </w:tcBorders>
            <w:vAlign w:val="center"/>
          </w:tcPr>
          <w:p w14:paraId="2FA5F83A" w14:textId="77777777" w:rsidR="00C44983" w:rsidRPr="00392C9B" w:rsidRDefault="00C44983" w:rsidP="00B700BF">
            <w:pPr>
              <w:pStyle w:val="TableContents"/>
              <w:snapToGrid w:val="0"/>
              <w:spacing w:after="0" w:line="240" w:lineRule="auto"/>
              <w:jc w:val="center"/>
              <w:rPr>
                <w:rFonts w:ascii="Arial" w:hAnsi="Arial" w:cs="Arial"/>
                <w:sz w:val="16"/>
                <w:szCs w:val="16"/>
              </w:rPr>
            </w:pPr>
            <w:r w:rsidRPr="00392C9B">
              <w:rPr>
                <w:rFonts w:ascii="Arial" w:hAnsi="Arial" w:cs="Arial"/>
                <w:sz w:val="16"/>
                <w:szCs w:val="16"/>
              </w:rPr>
              <w:t>SD</w:t>
            </w:r>
          </w:p>
        </w:tc>
        <w:tc>
          <w:tcPr>
            <w:tcW w:w="990" w:type="dxa"/>
            <w:tcBorders>
              <w:top w:val="single" w:sz="4" w:space="0" w:color="auto"/>
              <w:bottom w:val="single" w:sz="4" w:space="0" w:color="auto"/>
            </w:tcBorders>
            <w:vAlign w:val="center"/>
          </w:tcPr>
          <w:p w14:paraId="0D309F17" w14:textId="77777777" w:rsidR="00C44983" w:rsidRPr="00392C9B" w:rsidRDefault="00C44983" w:rsidP="00B700BF">
            <w:pPr>
              <w:pStyle w:val="TableContents"/>
              <w:snapToGrid w:val="0"/>
              <w:spacing w:after="0" w:line="240" w:lineRule="auto"/>
              <w:jc w:val="center"/>
              <w:rPr>
                <w:rFonts w:ascii="Arial" w:hAnsi="Arial" w:cs="Arial"/>
                <w:sz w:val="16"/>
                <w:szCs w:val="16"/>
              </w:rPr>
            </w:pPr>
            <w:r w:rsidRPr="00392C9B">
              <w:rPr>
                <w:rFonts w:ascii="Arial" w:hAnsi="Arial" w:cs="Arial"/>
                <w:sz w:val="16"/>
                <w:szCs w:val="16"/>
              </w:rPr>
              <w:t>Descriptive Level</w:t>
            </w:r>
          </w:p>
        </w:tc>
      </w:tr>
      <w:tr w:rsidR="00C44983" w:rsidRPr="00392C9B" w14:paraId="43DAF91F" w14:textId="77777777" w:rsidTr="00B700BF">
        <w:trPr>
          <w:trHeight w:val="471"/>
        </w:trPr>
        <w:tc>
          <w:tcPr>
            <w:tcW w:w="1440" w:type="dxa"/>
            <w:tcBorders>
              <w:top w:val="single" w:sz="4" w:space="0" w:color="auto"/>
            </w:tcBorders>
            <w:vAlign w:val="center"/>
          </w:tcPr>
          <w:p w14:paraId="3A1A6264" w14:textId="77777777" w:rsidR="00C44983" w:rsidRPr="00392C9B" w:rsidRDefault="00C44983" w:rsidP="00B700BF">
            <w:pPr>
              <w:pStyle w:val="ListParagraph"/>
              <w:spacing w:after="0" w:line="240" w:lineRule="auto"/>
              <w:ind w:left="173"/>
              <w:rPr>
                <w:rFonts w:ascii="Arial" w:hAnsi="Arial"/>
                <w:sz w:val="16"/>
                <w:szCs w:val="16"/>
              </w:rPr>
            </w:pPr>
            <w:r w:rsidRPr="00392C9B">
              <w:rPr>
                <w:rFonts w:ascii="Arial" w:hAnsi="Arial"/>
                <w:sz w:val="16"/>
                <w:szCs w:val="16"/>
              </w:rPr>
              <w:t>Contextualizing content</w:t>
            </w:r>
          </w:p>
        </w:tc>
        <w:tc>
          <w:tcPr>
            <w:tcW w:w="720" w:type="dxa"/>
            <w:tcBorders>
              <w:top w:val="single" w:sz="4" w:space="0" w:color="auto"/>
            </w:tcBorders>
            <w:vAlign w:val="center"/>
          </w:tcPr>
          <w:p w14:paraId="213D77D0" w14:textId="77777777" w:rsidR="00C44983" w:rsidRPr="00392C9B" w:rsidRDefault="00C44983" w:rsidP="00B700BF">
            <w:pPr>
              <w:pStyle w:val="TableContents"/>
              <w:snapToGrid w:val="0"/>
              <w:spacing w:after="0" w:line="240" w:lineRule="auto"/>
              <w:jc w:val="center"/>
              <w:rPr>
                <w:rFonts w:ascii="Arial" w:hAnsi="Arial" w:cs="Arial"/>
                <w:sz w:val="16"/>
                <w:szCs w:val="16"/>
              </w:rPr>
            </w:pPr>
            <w:r w:rsidRPr="00392C9B">
              <w:rPr>
                <w:rFonts w:ascii="Arial" w:hAnsi="Arial" w:cs="Arial"/>
                <w:sz w:val="16"/>
                <w:szCs w:val="16"/>
              </w:rPr>
              <w:t>3.38</w:t>
            </w:r>
          </w:p>
        </w:tc>
        <w:tc>
          <w:tcPr>
            <w:tcW w:w="630" w:type="dxa"/>
            <w:tcBorders>
              <w:top w:val="single" w:sz="4" w:space="0" w:color="auto"/>
            </w:tcBorders>
            <w:vAlign w:val="center"/>
          </w:tcPr>
          <w:p w14:paraId="4E2A261A" w14:textId="77777777" w:rsidR="00C44983" w:rsidRPr="00392C9B" w:rsidRDefault="00C44983" w:rsidP="00B700BF">
            <w:pPr>
              <w:pStyle w:val="TableContents"/>
              <w:snapToGrid w:val="0"/>
              <w:spacing w:after="0" w:line="240" w:lineRule="auto"/>
              <w:jc w:val="center"/>
              <w:rPr>
                <w:rFonts w:ascii="Arial" w:hAnsi="Arial" w:cs="Arial"/>
                <w:sz w:val="16"/>
                <w:szCs w:val="16"/>
              </w:rPr>
            </w:pPr>
            <w:r w:rsidRPr="00392C9B">
              <w:rPr>
                <w:rFonts w:ascii="Arial" w:hAnsi="Arial" w:cs="Arial"/>
                <w:sz w:val="16"/>
                <w:szCs w:val="16"/>
              </w:rPr>
              <w:t>1.09</w:t>
            </w:r>
          </w:p>
        </w:tc>
        <w:tc>
          <w:tcPr>
            <w:tcW w:w="990" w:type="dxa"/>
            <w:tcBorders>
              <w:top w:val="single" w:sz="4" w:space="0" w:color="auto"/>
            </w:tcBorders>
            <w:vAlign w:val="center"/>
          </w:tcPr>
          <w:p w14:paraId="42048E7C" w14:textId="77777777" w:rsidR="00C44983" w:rsidRPr="00392C9B" w:rsidRDefault="00C44983" w:rsidP="00B700BF">
            <w:pPr>
              <w:pStyle w:val="TableContents"/>
              <w:snapToGrid w:val="0"/>
              <w:spacing w:after="0" w:line="240" w:lineRule="auto"/>
              <w:jc w:val="center"/>
              <w:rPr>
                <w:rFonts w:ascii="Arial" w:hAnsi="Arial" w:cs="Arial"/>
                <w:sz w:val="16"/>
                <w:szCs w:val="16"/>
                <w:lang w:val="en-US"/>
              </w:rPr>
            </w:pPr>
            <w:r w:rsidRPr="00392C9B">
              <w:rPr>
                <w:rFonts w:ascii="Arial" w:hAnsi="Arial" w:cs="Arial"/>
                <w:bCs/>
                <w:sz w:val="16"/>
                <w:szCs w:val="16"/>
                <w:lang w:val="en-US"/>
              </w:rPr>
              <w:t>Moderate</w:t>
            </w:r>
          </w:p>
        </w:tc>
      </w:tr>
      <w:tr w:rsidR="00C44983" w:rsidRPr="00392C9B" w14:paraId="154926D9" w14:textId="77777777" w:rsidTr="00B700BF">
        <w:trPr>
          <w:trHeight w:val="471"/>
        </w:trPr>
        <w:tc>
          <w:tcPr>
            <w:tcW w:w="1440" w:type="dxa"/>
            <w:vAlign w:val="center"/>
          </w:tcPr>
          <w:p w14:paraId="4293FE71" w14:textId="77777777" w:rsidR="00C44983" w:rsidRPr="00392C9B" w:rsidRDefault="00C44983" w:rsidP="00B700BF">
            <w:pPr>
              <w:pStyle w:val="ListParagraph"/>
              <w:spacing w:after="0" w:line="240" w:lineRule="auto"/>
              <w:ind w:left="173"/>
              <w:rPr>
                <w:rFonts w:ascii="Arial" w:hAnsi="Arial"/>
                <w:sz w:val="16"/>
                <w:szCs w:val="16"/>
              </w:rPr>
            </w:pPr>
            <w:r w:rsidRPr="00392C9B">
              <w:rPr>
                <w:rFonts w:ascii="Arial" w:hAnsi="Arial"/>
                <w:sz w:val="16"/>
                <w:szCs w:val="16"/>
              </w:rPr>
              <w:t>Emphasizing content over performance</w:t>
            </w:r>
          </w:p>
        </w:tc>
        <w:tc>
          <w:tcPr>
            <w:tcW w:w="720" w:type="dxa"/>
            <w:vAlign w:val="center"/>
          </w:tcPr>
          <w:p w14:paraId="42950945" w14:textId="77777777" w:rsidR="00C44983" w:rsidRPr="00392C9B" w:rsidRDefault="00C44983" w:rsidP="00B700BF">
            <w:pPr>
              <w:pStyle w:val="TableContents"/>
              <w:snapToGrid w:val="0"/>
              <w:spacing w:after="0" w:line="240" w:lineRule="auto"/>
              <w:jc w:val="center"/>
              <w:rPr>
                <w:rFonts w:ascii="Arial" w:hAnsi="Arial" w:cs="Arial"/>
                <w:sz w:val="16"/>
                <w:szCs w:val="16"/>
              </w:rPr>
            </w:pPr>
            <w:r w:rsidRPr="00392C9B">
              <w:rPr>
                <w:rFonts w:ascii="Arial" w:hAnsi="Arial" w:cs="Arial"/>
                <w:sz w:val="16"/>
                <w:szCs w:val="16"/>
              </w:rPr>
              <w:t>3.43</w:t>
            </w:r>
          </w:p>
        </w:tc>
        <w:tc>
          <w:tcPr>
            <w:tcW w:w="630" w:type="dxa"/>
            <w:vAlign w:val="center"/>
          </w:tcPr>
          <w:p w14:paraId="6A917C32" w14:textId="77777777" w:rsidR="00C44983" w:rsidRPr="00392C9B" w:rsidRDefault="00C44983" w:rsidP="00B700BF">
            <w:pPr>
              <w:pStyle w:val="TableContents"/>
              <w:snapToGrid w:val="0"/>
              <w:spacing w:after="0" w:line="240" w:lineRule="auto"/>
              <w:jc w:val="center"/>
              <w:rPr>
                <w:rFonts w:ascii="Arial" w:hAnsi="Arial" w:cs="Arial"/>
                <w:sz w:val="16"/>
                <w:szCs w:val="16"/>
              </w:rPr>
            </w:pPr>
            <w:r w:rsidRPr="00392C9B">
              <w:rPr>
                <w:rFonts w:ascii="Arial" w:hAnsi="Arial" w:cs="Arial"/>
                <w:sz w:val="16"/>
                <w:szCs w:val="16"/>
              </w:rPr>
              <w:t>1.02</w:t>
            </w:r>
          </w:p>
        </w:tc>
        <w:tc>
          <w:tcPr>
            <w:tcW w:w="990" w:type="dxa"/>
            <w:vAlign w:val="center"/>
          </w:tcPr>
          <w:p w14:paraId="6A568C16" w14:textId="77777777" w:rsidR="00C44983" w:rsidRPr="00392C9B" w:rsidRDefault="00C44983" w:rsidP="00B700BF">
            <w:pPr>
              <w:pStyle w:val="TableContents"/>
              <w:snapToGrid w:val="0"/>
              <w:spacing w:after="0" w:line="240" w:lineRule="auto"/>
              <w:jc w:val="center"/>
              <w:rPr>
                <w:rFonts w:ascii="Arial" w:hAnsi="Arial" w:cs="Arial"/>
                <w:sz w:val="16"/>
                <w:szCs w:val="16"/>
              </w:rPr>
            </w:pPr>
            <w:r w:rsidRPr="00392C9B">
              <w:rPr>
                <w:rFonts w:ascii="Arial" w:hAnsi="Arial" w:cs="Arial"/>
                <w:bCs/>
                <w:sz w:val="16"/>
                <w:szCs w:val="16"/>
                <w:lang w:val="en-US"/>
              </w:rPr>
              <w:t>High</w:t>
            </w:r>
          </w:p>
        </w:tc>
      </w:tr>
      <w:tr w:rsidR="00C44983" w:rsidRPr="00392C9B" w14:paraId="38662EFB" w14:textId="77777777" w:rsidTr="00B700BF">
        <w:trPr>
          <w:trHeight w:val="471"/>
        </w:trPr>
        <w:tc>
          <w:tcPr>
            <w:tcW w:w="1440" w:type="dxa"/>
            <w:vAlign w:val="center"/>
          </w:tcPr>
          <w:p w14:paraId="32641A2A" w14:textId="77777777" w:rsidR="00C44983" w:rsidRPr="00392C9B" w:rsidRDefault="00C44983" w:rsidP="00B700BF">
            <w:pPr>
              <w:pStyle w:val="ListParagraph"/>
              <w:spacing w:after="0" w:line="240" w:lineRule="auto"/>
              <w:ind w:left="173"/>
              <w:rPr>
                <w:rFonts w:ascii="Arial" w:hAnsi="Arial"/>
                <w:sz w:val="16"/>
                <w:szCs w:val="16"/>
              </w:rPr>
            </w:pPr>
            <w:r w:rsidRPr="00392C9B">
              <w:rPr>
                <w:rFonts w:ascii="Arial" w:hAnsi="Arial"/>
                <w:sz w:val="16"/>
                <w:szCs w:val="16"/>
              </w:rPr>
              <w:t>Embracing mentorship and assistance</w:t>
            </w:r>
          </w:p>
        </w:tc>
        <w:tc>
          <w:tcPr>
            <w:tcW w:w="720" w:type="dxa"/>
            <w:vAlign w:val="center"/>
          </w:tcPr>
          <w:p w14:paraId="454C941A" w14:textId="77777777" w:rsidR="00C44983" w:rsidRPr="00392C9B" w:rsidRDefault="00C44983" w:rsidP="00B700BF">
            <w:pPr>
              <w:pStyle w:val="TableContents"/>
              <w:snapToGrid w:val="0"/>
              <w:spacing w:after="0" w:line="240" w:lineRule="auto"/>
              <w:jc w:val="center"/>
              <w:rPr>
                <w:rFonts w:ascii="Arial" w:hAnsi="Arial" w:cs="Arial"/>
                <w:sz w:val="16"/>
                <w:szCs w:val="16"/>
              </w:rPr>
            </w:pPr>
            <w:r w:rsidRPr="00392C9B">
              <w:rPr>
                <w:rFonts w:ascii="Arial" w:hAnsi="Arial" w:cs="Arial"/>
                <w:sz w:val="16"/>
                <w:szCs w:val="16"/>
              </w:rPr>
              <w:t>3.58</w:t>
            </w:r>
          </w:p>
        </w:tc>
        <w:tc>
          <w:tcPr>
            <w:tcW w:w="630" w:type="dxa"/>
            <w:vAlign w:val="center"/>
          </w:tcPr>
          <w:p w14:paraId="25DA70EE" w14:textId="77777777" w:rsidR="00C44983" w:rsidRPr="00392C9B" w:rsidRDefault="00C44983" w:rsidP="00B700BF">
            <w:pPr>
              <w:pStyle w:val="TableContents"/>
              <w:snapToGrid w:val="0"/>
              <w:spacing w:after="0" w:line="240" w:lineRule="auto"/>
              <w:jc w:val="center"/>
              <w:rPr>
                <w:rFonts w:ascii="Arial" w:hAnsi="Arial" w:cs="Arial"/>
                <w:sz w:val="16"/>
                <w:szCs w:val="16"/>
              </w:rPr>
            </w:pPr>
            <w:r w:rsidRPr="00392C9B">
              <w:rPr>
                <w:rFonts w:ascii="Arial" w:hAnsi="Arial" w:cs="Arial"/>
                <w:sz w:val="16"/>
                <w:szCs w:val="16"/>
              </w:rPr>
              <w:t>1.04</w:t>
            </w:r>
          </w:p>
        </w:tc>
        <w:tc>
          <w:tcPr>
            <w:tcW w:w="990" w:type="dxa"/>
            <w:vAlign w:val="center"/>
          </w:tcPr>
          <w:p w14:paraId="482B18E0" w14:textId="77777777" w:rsidR="00C44983" w:rsidRPr="00392C9B" w:rsidRDefault="00C44983" w:rsidP="00B700BF">
            <w:pPr>
              <w:pStyle w:val="TableContents"/>
              <w:snapToGrid w:val="0"/>
              <w:spacing w:after="0" w:line="240" w:lineRule="auto"/>
              <w:jc w:val="center"/>
              <w:rPr>
                <w:rFonts w:ascii="Arial" w:hAnsi="Arial" w:cs="Arial"/>
                <w:sz w:val="16"/>
                <w:szCs w:val="16"/>
              </w:rPr>
            </w:pPr>
            <w:r w:rsidRPr="00392C9B">
              <w:rPr>
                <w:rFonts w:ascii="Arial" w:hAnsi="Arial" w:cs="Arial"/>
                <w:bCs/>
                <w:sz w:val="16"/>
                <w:szCs w:val="16"/>
                <w:lang w:val="en-US"/>
              </w:rPr>
              <w:t>High</w:t>
            </w:r>
          </w:p>
        </w:tc>
      </w:tr>
      <w:tr w:rsidR="00C44983" w:rsidRPr="00392C9B" w14:paraId="62E0099E" w14:textId="77777777" w:rsidTr="00B700BF">
        <w:trPr>
          <w:trHeight w:val="471"/>
        </w:trPr>
        <w:tc>
          <w:tcPr>
            <w:tcW w:w="1440" w:type="dxa"/>
            <w:tcBorders>
              <w:bottom w:val="single" w:sz="4" w:space="0" w:color="auto"/>
            </w:tcBorders>
            <w:vAlign w:val="center"/>
          </w:tcPr>
          <w:p w14:paraId="43251259" w14:textId="77777777" w:rsidR="00C44983" w:rsidRPr="00392C9B" w:rsidRDefault="00C44983" w:rsidP="00B700BF">
            <w:pPr>
              <w:pStyle w:val="ListParagraph"/>
              <w:spacing w:after="0" w:line="240" w:lineRule="auto"/>
              <w:ind w:left="173"/>
              <w:jc w:val="both"/>
              <w:rPr>
                <w:rFonts w:ascii="Arial" w:hAnsi="Arial"/>
                <w:sz w:val="16"/>
                <w:szCs w:val="16"/>
              </w:rPr>
            </w:pPr>
            <w:r w:rsidRPr="00392C9B">
              <w:rPr>
                <w:rFonts w:ascii="Arial" w:hAnsi="Arial"/>
                <w:b/>
                <w:bCs/>
                <w:sz w:val="16"/>
                <w:szCs w:val="16"/>
              </w:rPr>
              <w:t>Overall</w:t>
            </w:r>
          </w:p>
        </w:tc>
        <w:tc>
          <w:tcPr>
            <w:tcW w:w="720" w:type="dxa"/>
            <w:tcBorders>
              <w:bottom w:val="single" w:sz="4" w:space="0" w:color="auto"/>
            </w:tcBorders>
            <w:vAlign w:val="center"/>
          </w:tcPr>
          <w:p w14:paraId="003DBEE5" w14:textId="77777777" w:rsidR="00C44983" w:rsidRPr="00392C9B" w:rsidRDefault="00C44983" w:rsidP="00B700BF">
            <w:pPr>
              <w:pStyle w:val="TableContents"/>
              <w:snapToGrid w:val="0"/>
              <w:spacing w:after="0" w:line="240" w:lineRule="auto"/>
              <w:jc w:val="center"/>
              <w:rPr>
                <w:rFonts w:ascii="Arial" w:hAnsi="Arial" w:cs="Arial"/>
                <w:b/>
                <w:bCs/>
                <w:sz w:val="16"/>
                <w:szCs w:val="16"/>
              </w:rPr>
            </w:pPr>
            <w:r w:rsidRPr="00392C9B">
              <w:rPr>
                <w:rFonts w:ascii="Arial" w:hAnsi="Arial" w:cs="Arial"/>
                <w:b/>
                <w:bCs/>
                <w:sz w:val="16"/>
                <w:szCs w:val="16"/>
              </w:rPr>
              <w:t>3.46</w:t>
            </w:r>
          </w:p>
        </w:tc>
        <w:tc>
          <w:tcPr>
            <w:tcW w:w="630" w:type="dxa"/>
            <w:tcBorders>
              <w:bottom w:val="single" w:sz="4" w:space="0" w:color="auto"/>
            </w:tcBorders>
            <w:vAlign w:val="center"/>
          </w:tcPr>
          <w:p w14:paraId="5BD11382" w14:textId="77777777" w:rsidR="00C44983" w:rsidRPr="00392C9B" w:rsidRDefault="00C44983" w:rsidP="00B700BF">
            <w:pPr>
              <w:pStyle w:val="TableContents"/>
              <w:snapToGrid w:val="0"/>
              <w:spacing w:after="0" w:line="240" w:lineRule="auto"/>
              <w:jc w:val="center"/>
              <w:rPr>
                <w:rFonts w:ascii="Arial" w:hAnsi="Arial" w:cs="Arial"/>
                <w:b/>
                <w:bCs/>
                <w:sz w:val="16"/>
                <w:szCs w:val="16"/>
              </w:rPr>
            </w:pPr>
            <w:r w:rsidRPr="00392C9B">
              <w:rPr>
                <w:rFonts w:ascii="Arial" w:hAnsi="Arial" w:cs="Arial"/>
                <w:b/>
                <w:bCs/>
                <w:sz w:val="16"/>
                <w:szCs w:val="16"/>
              </w:rPr>
              <w:t>1.05</w:t>
            </w:r>
          </w:p>
        </w:tc>
        <w:tc>
          <w:tcPr>
            <w:tcW w:w="990" w:type="dxa"/>
            <w:tcBorders>
              <w:bottom w:val="single" w:sz="4" w:space="0" w:color="auto"/>
            </w:tcBorders>
            <w:vAlign w:val="center"/>
          </w:tcPr>
          <w:p w14:paraId="7EE64488" w14:textId="77777777" w:rsidR="00C44983" w:rsidRPr="00392C9B" w:rsidRDefault="00C44983" w:rsidP="00B700BF">
            <w:pPr>
              <w:pStyle w:val="TableContents"/>
              <w:snapToGrid w:val="0"/>
              <w:spacing w:after="0" w:line="240" w:lineRule="auto"/>
              <w:jc w:val="center"/>
              <w:rPr>
                <w:rFonts w:ascii="Arial" w:hAnsi="Arial" w:cs="Arial"/>
                <w:b/>
                <w:bCs/>
                <w:sz w:val="16"/>
                <w:szCs w:val="16"/>
              </w:rPr>
            </w:pPr>
            <w:r w:rsidRPr="00392C9B">
              <w:rPr>
                <w:rFonts w:ascii="Arial" w:hAnsi="Arial" w:cs="Arial"/>
                <w:b/>
                <w:sz w:val="16"/>
                <w:szCs w:val="16"/>
                <w:lang w:val="en-US"/>
              </w:rPr>
              <w:t>High</w:t>
            </w:r>
          </w:p>
        </w:tc>
      </w:tr>
    </w:tbl>
    <w:p w14:paraId="5E669E63" w14:textId="1872BEF9" w:rsidR="002260B4" w:rsidRPr="00A85EBC" w:rsidRDefault="002260B4" w:rsidP="001B091B">
      <w:pPr>
        <w:spacing w:after="0" w:line="240" w:lineRule="auto"/>
        <w:rPr>
          <w:rFonts w:ascii="Arial" w:eastAsia="Times New Roman" w:hAnsi="Arial"/>
          <w:sz w:val="20"/>
          <w:szCs w:val="20"/>
        </w:rPr>
      </w:pPr>
    </w:p>
    <w:p w14:paraId="54D0C178" w14:textId="1C2B0165" w:rsidR="002260B4" w:rsidRPr="00A85EBC" w:rsidRDefault="002260B4" w:rsidP="001B091B">
      <w:pPr>
        <w:spacing w:after="0" w:line="240" w:lineRule="auto"/>
        <w:rPr>
          <w:rFonts w:ascii="Arial" w:eastAsia="Times New Roman" w:hAnsi="Arial"/>
          <w:sz w:val="20"/>
          <w:szCs w:val="20"/>
        </w:rPr>
      </w:pPr>
    </w:p>
    <w:p w14:paraId="3C370726" w14:textId="2FFB2D71" w:rsidR="005C5C84" w:rsidRPr="00A85EBC" w:rsidRDefault="001B28D6" w:rsidP="00DD38AB">
      <w:pPr>
        <w:ind w:firstLine="720"/>
        <w:jc w:val="both"/>
        <w:rPr>
          <w:rFonts w:ascii="Arial" w:hAnsi="Arial"/>
          <w:sz w:val="20"/>
          <w:szCs w:val="20"/>
        </w:rPr>
      </w:pPr>
      <w:r w:rsidRPr="00A85EBC">
        <w:rPr>
          <w:rFonts w:ascii="Arial" w:hAnsi="Arial"/>
          <w:sz w:val="20"/>
          <w:szCs w:val="20"/>
        </w:rPr>
        <w:t xml:space="preserve">The results align to the study of </w:t>
      </w:r>
      <w:proofErr w:type="spellStart"/>
      <w:r w:rsidRPr="00A85EBC">
        <w:rPr>
          <w:rFonts w:ascii="Arial" w:hAnsi="Arial"/>
          <w:sz w:val="20"/>
          <w:szCs w:val="20"/>
        </w:rPr>
        <w:t>Lagria</w:t>
      </w:r>
      <w:proofErr w:type="spellEnd"/>
      <w:r w:rsidRPr="00A85EBC">
        <w:rPr>
          <w:rFonts w:ascii="Arial" w:hAnsi="Arial"/>
          <w:sz w:val="20"/>
          <w:szCs w:val="20"/>
        </w:rPr>
        <w:t xml:space="preserve"> (2021) which stated that teachers who are teaching outside of their field struggles with content mastery and copes with self-learning, and seeking assistance. It also </w:t>
      </w:r>
      <w:r w:rsidRPr="00A85EBC">
        <w:rPr>
          <w:rFonts w:ascii="Arial" w:hAnsi="Arial"/>
          <w:sz w:val="20"/>
          <w:szCs w:val="20"/>
        </w:rPr>
        <w:lastRenderedPageBreak/>
        <w:t xml:space="preserve">conforms to the study of </w:t>
      </w:r>
      <w:proofErr w:type="spellStart"/>
      <w:r w:rsidRPr="00A85EBC">
        <w:rPr>
          <w:rFonts w:ascii="Arial" w:hAnsi="Arial"/>
          <w:sz w:val="20"/>
          <w:szCs w:val="20"/>
        </w:rPr>
        <w:t>Bugwak</w:t>
      </w:r>
      <w:proofErr w:type="spellEnd"/>
      <w:r w:rsidRPr="00A85EBC">
        <w:rPr>
          <w:rFonts w:ascii="Arial" w:hAnsi="Arial"/>
          <w:sz w:val="20"/>
          <w:szCs w:val="20"/>
        </w:rPr>
        <w:t xml:space="preserve"> (2021) which stated that out-of-field teachers struggled in navigating the content and recognizing the students’ concern.</w:t>
      </w:r>
    </w:p>
    <w:p w14:paraId="39117D07" w14:textId="1DD85B2A" w:rsidR="005C5C84" w:rsidRPr="00A85EBC" w:rsidRDefault="001B28D6" w:rsidP="005C5C84">
      <w:pPr>
        <w:jc w:val="both"/>
        <w:rPr>
          <w:rFonts w:ascii="Arial" w:hAnsi="Arial"/>
          <w:i/>
          <w:iCs/>
          <w:sz w:val="20"/>
          <w:szCs w:val="20"/>
        </w:rPr>
      </w:pPr>
      <w:r w:rsidRPr="00A85EBC">
        <w:rPr>
          <w:rFonts w:ascii="Arial" w:hAnsi="Arial"/>
          <w:i/>
          <w:iCs/>
          <w:sz w:val="20"/>
          <w:szCs w:val="20"/>
        </w:rPr>
        <w:t>Level of Academic Performance</w:t>
      </w:r>
    </w:p>
    <w:p w14:paraId="706A052F" w14:textId="70117E1D" w:rsidR="001B28D6" w:rsidRPr="00A85EBC" w:rsidRDefault="005C5C84" w:rsidP="001B28D6">
      <w:pPr>
        <w:jc w:val="both"/>
        <w:rPr>
          <w:rFonts w:ascii="Arial" w:hAnsi="Arial"/>
          <w:sz w:val="20"/>
          <w:szCs w:val="20"/>
        </w:rPr>
      </w:pPr>
      <w:r w:rsidRPr="00A85EBC">
        <w:rPr>
          <w:rFonts w:ascii="Arial" w:hAnsi="Arial"/>
          <w:i/>
          <w:iCs/>
          <w:sz w:val="20"/>
          <w:szCs w:val="20"/>
        </w:rPr>
        <w:tab/>
      </w:r>
      <w:r w:rsidR="001B28D6" w:rsidRPr="00A85EBC">
        <w:rPr>
          <w:rFonts w:ascii="Arial" w:hAnsi="Arial"/>
          <w:sz w:val="20"/>
          <w:szCs w:val="20"/>
        </w:rPr>
        <w:t xml:space="preserve">The results for the level of academic performance were presented in table </w:t>
      </w:r>
      <w:r w:rsidR="00C44983">
        <w:rPr>
          <w:rFonts w:ascii="Arial" w:hAnsi="Arial"/>
          <w:sz w:val="20"/>
          <w:szCs w:val="20"/>
        </w:rPr>
        <w:t>3</w:t>
      </w:r>
      <w:r w:rsidR="001B28D6" w:rsidRPr="00A85EBC">
        <w:rPr>
          <w:rFonts w:ascii="Arial" w:hAnsi="Arial"/>
          <w:sz w:val="20"/>
          <w:szCs w:val="20"/>
        </w:rPr>
        <w:t xml:space="preserve">. The mean ranged from 84.98 to 89.13 with an equivalent overall mean of 87.49 and a standard deviation of 4.82 which was described as high. Moreover, the data showed that the indicator “EDUC 104: Technology for teaching and learning” got the highest mean score of 89.13 which was described as high. While the indicator “ELECT 101: Entrepreneurial mind”, got the lowest mean score of 84.98 which was described as moderate. </w:t>
      </w:r>
    </w:p>
    <w:p w14:paraId="2E55CD5E" w14:textId="05CDDA8B" w:rsidR="001B28D6" w:rsidRPr="00A85EBC" w:rsidRDefault="001B28D6" w:rsidP="001B28D6">
      <w:pPr>
        <w:jc w:val="both"/>
        <w:rPr>
          <w:rFonts w:ascii="Arial" w:hAnsi="Arial"/>
          <w:sz w:val="20"/>
          <w:szCs w:val="20"/>
        </w:rPr>
      </w:pPr>
      <w:r w:rsidRPr="00A85EBC">
        <w:rPr>
          <w:rFonts w:ascii="Arial" w:hAnsi="Arial"/>
          <w:sz w:val="20"/>
          <w:szCs w:val="20"/>
        </w:rPr>
        <w:tab/>
        <w:t xml:space="preserve">The overall findings implied that the academic performance of the students were very satisfactory. The </w:t>
      </w:r>
      <w:r w:rsidR="005E311B" w:rsidRPr="00A85EBC">
        <w:rPr>
          <w:rFonts w:ascii="Arial" w:hAnsi="Arial"/>
          <w:sz w:val="20"/>
          <w:szCs w:val="20"/>
        </w:rPr>
        <w:t>student’s</w:t>
      </w:r>
      <w:r w:rsidRPr="00A85EBC">
        <w:rPr>
          <w:rFonts w:ascii="Arial" w:hAnsi="Arial"/>
          <w:sz w:val="20"/>
          <w:szCs w:val="20"/>
        </w:rPr>
        <w:t xml:space="preserve"> performance in EDUC 104: Technology for teaching and learning was very satisfactory, while the student’s performance in ELECT 101: Entrepreneurial mind was satisfactory. Therefore, the students’ academic performance was good, indicating their adequate understanding and competency in these areas.</w:t>
      </w:r>
    </w:p>
    <w:p w14:paraId="4C2B82AC" w14:textId="2F09A50C" w:rsidR="00C44983" w:rsidRPr="009F41AB" w:rsidRDefault="001B28D6" w:rsidP="009F41AB">
      <w:pPr>
        <w:spacing w:after="0" w:line="240" w:lineRule="auto"/>
        <w:rPr>
          <w:rFonts w:ascii="Arial" w:hAnsi="Arial"/>
          <w:b/>
          <w:bCs/>
          <w:sz w:val="16"/>
          <w:szCs w:val="16"/>
          <w:lang w:val="en-US"/>
        </w:rPr>
      </w:pPr>
      <w:r w:rsidRPr="00A85EBC">
        <w:rPr>
          <w:rFonts w:ascii="Arial" w:hAnsi="Arial"/>
          <w:sz w:val="20"/>
          <w:szCs w:val="20"/>
        </w:rPr>
        <w:tab/>
      </w:r>
      <w:r w:rsidR="00C44983" w:rsidRPr="00392C9B">
        <w:rPr>
          <w:rFonts w:ascii="Arial" w:hAnsi="Arial"/>
          <w:b/>
          <w:bCs/>
          <w:sz w:val="16"/>
          <w:szCs w:val="16"/>
        </w:rPr>
        <w:t xml:space="preserve">Table </w:t>
      </w:r>
      <w:r w:rsidR="00C44983" w:rsidRPr="00392C9B">
        <w:rPr>
          <w:rFonts w:ascii="Arial" w:hAnsi="Arial"/>
          <w:b/>
          <w:bCs/>
          <w:sz w:val="16"/>
          <w:szCs w:val="16"/>
          <w:lang w:val="en-US"/>
        </w:rPr>
        <w:t>3</w:t>
      </w:r>
      <w:r w:rsidR="009F41AB">
        <w:rPr>
          <w:rFonts w:ascii="Arial" w:hAnsi="Arial"/>
          <w:b/>
          <w:bCs/>
          <w:sz w:val="16"/>
          <w:szCs w:val="16"/>
          <w:lang w:val="en-US"/>
        </w:rPr>
        <w:t xml:space="preserve">: </w:t>
      </w:r>
      <w:r w:rsidR="00C44983" w:rsidRPr="00392C9B">
        <w:rPr>
          <w:rFonts w:ascii="Arial" w:hAnsi="Arial"/>
          <w:i/>
          <w:sz w:val="16"/>
          <w:szCs w:val="16"/>
        </w:rPr>
        <w:t>Level of academic performance</w:t>
      </w:r>
    </w:p>
    <w:tbl>
      <w:tblPr>
        <w:tblW w:w="4140" w:type="dxa"/>
        <w:tblInd w:w="55" w:type="dxa"/>
        <w:tblLayout w:type="fixed"/>
        <w:tblCellMar>
          <w:top w:w="55" w:type="dxa"/>
          <w:left w:w="55" w:type="dxa"/>
          <w:bottom w:w="55" w:type="dxa"/>
          <w:right w:w="55" w:type="dxa"/>
        </w:tblCellMar>
        <w:tblLook w:val="04A0" w:firstRow="1" w:lastRow="0" w:firstColumn="1" w:lastColumn="0" w:noHBand="0" w:noVBand="1"/>
      </w:tblPr>
      <w:tblGrid>
        <w:gridCol w:w="1620"/>
        <w:gridCol w:w="630"/>
        <w:gridCol w:w="720"/>
        <w:gridCol w:w="1170"/>
      </w:tblGrid>
      <w:tr w:rsidR="00C44983" w:rsidRPr="00392C9B" w14:paraId="69C72A8A" w14:textId="77777777" w:rsidTr="00B700BF">
        <w:trPr>
          <w:trHeight w:val="387"/>
        </w:trPr>
        <w:tc>
          <w:tcPr>
            <w:tcW w:w="1620" w:type="dxa"/>
            <w:tcBorders>
              <w:top w:val="single" w:sz="4" w:space="0" w:color="auto"/>
              <w:bottom w:val="single" w:sz="4" w:space="0" w:color="auto"/>
            </w:tcBorders>
            <w:vAlign w:val="center"/>
          </w:tcPr>
          <w:p w14:paraId="3C40DDFF" w14:textId="77777777" w:rsidR="00C44983" w:rsidRPr="00392C9B" w:rsidRDefault="00C44983" w:rsidP="00B700BF">
            <w:pPr>
              <w:pStyle w:val="TableContents"/>
              <w:snapToGrid w:val="0"/>
              <w:spacing w:after="0" w:line="240" w:lineRule="auto"/>
              <w:jc w:val="center"/>
              <w:rPr>
                <w:rFonts w:ascii="Arial" w:hAnsi="Arial" w:cs="Arial"/>
                <w:sz w:val="16"/>
                <w:szCs w:val="16"/>
              </w:rPr>
            </w:pPr>
            <w:r w:rsidRPr="00392C9B">
              <w:rPr>
                <w:rFonts w:ascii="Arial" w:hAnsi="Arial" w:cs="Arial"/>
                <w:sz w:val="16"/>
                <w:szCs w:val="16"/>
              </w:rPr>
              <w:t>Indicator</w:t>
            </w:r>
          </w:p>
        </w:tc>
        <w:tc>
          <w:tcPr>
            <w:tcW w:w="630" w:type="dxa"/>
            <w:tcBorders>
              <w:top w:val="single" w:sz="4" w:space="0" w:color="auto"/>
              <w:bottom w:val="single" w:sz="4" w:space="0" w:color="auto"/>
            </w:tcBorders>
            <w:vAlign w:val="center"/>
          </w:tcPr>
          <w:p w14:paraId="1F914D7D" w14:textId="77777777" w:rsidR="00C44983" w:rsidRPr="00392C9B" w:rsidRDefault="00C44983" w:rsidP="00B700BF">
            <w:pPr>
              <w:pStyle w:val="TableContents"/>
              <w:snapToGrid w:val="0"/>
              <w:spacing w:after="0" w:line="240" w:lineRule="auto"/>
              <w:rPr>
                <w:rFonts w:ascii="Arial" w:hAnsi="Arial" w:cs="Arial"/>
                <w:sz w:val="16"/>
                <w:szCs w:val="16"/>
              </w:rPr>
            </w:pPr>
            <w:r w:rsidRPr="00392C9B">
              <w:rPr>
                <w:rFonts w:ascii="Arial" w:hAnsi="Arial" w:cs="Arial"/>
                <w:sz w:val="16"/>
                <w:szCs w:val="16"/>
              </w:rPr>
              <w:t>Mean</w:t>
            </w:r>
          </w:p>
        </w:tc>
        <w:tc>
          <w:tcPr>
            <w:tcW w:w="720" w:type="dxa"/>
            <w:tcBorders>
              <w:top w:val="single" w:sz="4" w:space="0" w:color="auto"/>
              <w:bottom w:val="single" w:sz="4" w:space="0" w:color="auto"/>
            </w:tcBorders>
            <w:vAlign w:val="center"/>
          </w:tcPr>
          <w:p w14:paraId="245683B0" w14:textId="77777777" w:rsidR="00C44983" w:rsidRPr="00392C9B" w:rsidRDefault="00C44983" w:rsidP="00B700BF">
            <w:pPr>
              <w:pStyle w:val="TableContents"/>
              <w:snapToGrid w:val="0"/>
              <w:spacing w:after="0" w:line="240" w:lineRule="auto"/>
              <w:jc w:val="center"/>
              <w:rPr>
                <w:rFonts w:ascii="Arial" w:hAnsi="Arial" w:cs="Arial"/>
                <w:sz w:val="16"/>
                <w:szCs w:val="16"/>
              </w:rPr>
            </w:pPr>
            <w:r w:rsidRPr="00392C9B">
              <w:rPr>
                <w:rFonts w:ascii="Arial" w:hAnsi="Arial" w:cs="Arial"/>
                <w:sz w:val="16"/>
                <w:szCs w:val="16"/>
              </w:rPr>
              <w:t>SD</w:t>
            </w:r>
          </w:p>
        </w:tc>
        <w:tc>
          <w:tcPr>
            <w:tcW w:w="1170" w:type="dxa"/>
            <w:tcBorders>
              <w:top w:val="single" w:sz="4" w:space="0" w:color="auto"/>
              <w:bottom w:val="single" w:sz="4" w:space="0" w:color="auto"/>
            </w:tcBorders>
            <w:vAlign w:val="center"/>
          </w:tcPr>
          <w:p w14:paraId="2606B129" w14:textId="77777777" w:rsidR="00C44983" w:rsidRPr="00392C9B" w:rsidRDefault="00C44983" w:rsidP="00B700BF">
            <w:pPr>
              <w:pStyle w:val="TableContents"/>
              <w:snapToGrid w:val="0"/>
              <w:spacing w:after="0" w:line="240" w:lineRule="auto"/>
              <w:jc w:val="center"/>
              <w:rPr>
                <w:rFonts w:ascii="Arial" w:hAnsi="Arial" w:cs="Arial"/>
                <w:sz w:val="16"/>
                <w:szCs w:val="16"/>
              </w:rPr>
            </w:pPr>
            <w:r w:rsidRPr="00392C9B">
              <w:rPr>
                <w:rFonts w:ascii="Arial" w:hAnsi="Arial" w:cs="Arial"/>
                <w:sz w:val="16"/>
                <w:szCs w:val="16"/>
              </w:rPr>
              <w:t>Descriptive Level</w:t>
            </w:r>
          </w:p>
        </w:tc>
      </w:tr>
      <w:tr w:rsidR="00C44983" w:rsidRPr="00392C9B" w14:paraId="134D5A80" w14:textId="77777777" w:rsidTr="00B700BF">
        <w:trPr>
          <w:trHeight w:val="471"/>
        </w:trPr>
        <w:tc>
          <w:tcPr>
            <w:tcW w:w="1620" w:type="dxa"/>
            <w:tcBorders>
              <w:top w:val="single" w:sz="4" w:space="0" w:color="auto"/>
            </w:tcBorders>
            <w:vAlign w:val="center"/>
          </w:tcPr>
          <w:p w14:paraId="18B7D643" w14:textId="77777777" w:rsidR="00C44983" w:rsidRPr="00392C9B" w:rsidRDefault="00C44983" w:rsidP="00B700BF">
            <w:pPr>
              <w:pStyle w:val="ListParagraph"/>
              <w:tabs>
                <w:tab w:val="left" w:pos="1760"/>
              </w:tabs>
              <w:spacing w:after="0" w:line="240" w:lineRule="auto"/>
              <w:ind w:left="173"/>
              <w:rPr>
                <w:rFonts w:ascii="Arial" w:hAnsi="Arial"/>
                <w:sz w:val="16"/>
                <w:szCs w:val="16"/>
              </w:rPr>
            </w:pPr>
            <w:r w:rsidRPr="00392C9B">
              <w:rPr>
                <w:rFonts w:ascii="Arial" w:hAnsi="Arial"/>
                <w:sz w:val="16"/>
                <w:szCs w:val="16"/>
              </w:rPr>
              <w:t>ELECT 101</w:t>
            </w:r>
            <w:r w:rsidRPr="00392C9B">
              <w:rPr>
                <w:rFonts w:ascii="Arial" w:hAnsi="Arial"/>
                <w:sz w:val="16"/>
                <w:szCs w:val="16"/>
                <w:lang w:val="en-US"/>
              </w:rPr>
              <w:t>:</w:t>
            </w:r>
            <w:r w:rsidRPr="00392C9B">
              <w:rPr>
                <w:rFonts w:ascii="Arial" w:hAnsi="Arial"/>
                <w:sz w:val="16"/>
                <w:szCs w:val="16"/>
              </w:rPr>
              <w:t xml:space="preserve"> Entrepreneurial mind</w:t>
            </w:r>
          </w:p>
        </w:tc>
        <w:tc>
          <w:tcPr>
            <w:tcW w:w="630" w:type="dxa"/>
            <w:tcBorders>
              <w:top w:val="single" w:sz="4" w:space="0" w:color="auto"/>
            </w:tcBorders>
            <w:vAlign w:val="center"/>
          </w:tcPr>
          <w:p w14:paraId="5FA391EB" w14:textId="77777777" w:rsidR="00C44983" w:rsidRPr="00392C9B" w:rsidRDefault="00C44983" w:rsidP="00B700BF">
            <w:pPr>
              <w:pStyle w:val="TableContents"/>
              <w:snapToGrid w:val="0"/>
              <w:spacing w:after="0" w:line="240" w:lineRule="auto"/>
              <w:rPr>
                <w:rFonts w:ascii="Arial" w:hAnsi="Arial" w:cs="Arial"/>
                <w:sz w:val="16"/>
                <w:szCs w:val="16"/>
              </w:rPr>
            </w:pPr>
            <w:r w:rsidRPr="00392C9B">
              <w:rPr>
                <w:rFonts w:ascii="Arial" w:hAnsi="Arial" w:cs="Arial"/>
                <w:sz w:val="16"/>
                <w:szCs w:val="16"/>
              </w:rPr>
              <w:t>84.98</w:t>
            </w:r>
          </w:p>
        </w:tc>
        <w:tc>
          <w:tcPr>
            <w:tcW w:w="720" w:type="dxa"/>
            <w:tcBorders>
              <w:top w:val="single" w:sz="4" w:space="0" w:color="auto"/>
            </w:tcBorders>
            <w:vAlign w:val="center"/>
          </w:tcPr>
          <w:p w14:paraId="2121CC73" w14:textId="77777777" w:rsidR="00C44983" w:rsidRPr="00392C9B" w:rsidRDefault="00C44983" w:rsidP="00B700BF">
            <w:pPr>
              <w:pStyle w:val="TableContents"/>
              <w:snapToGrid w:val="0"/>
              <w:spacing w:after="0" w:line="240" w:lineRule="auto"/>
              <w:jc w:val="center"/>
              <w:rPr>
                <w:rFonts w:ascii="Arial" w:hAnsi="Arial" w:cs="Arial"/>
                <w:sz w:val="16"/>
                <w:szCs w:val="16"/>
              </w:rPr>
            </w:pPr>
            <w:r w:rsidRPr="00392C9B">
              <w:rPr>
                <w:rFonts w:ascii="Arial" w:hAnsi="Arial" w:cs="Arial"/>
                <w:sz w:val="16"/>
                <w:szCs w:val="16"/>
              </w:rPr>
              <w:t>5.34</w:t>
            </w:r>
          </w:p>
        </w:tc>
        <w:tc>
          <w:tcPr>
            <w:tcW w:w="1170" w:type="dxa"/>
            <w:tcBorders>
              <w:top w:val="single" w:sz="4" w:space="0" w:color="auto"/>
            </w:tcBorders>
            <w:vAlign w:val="center"/>
          </w:tcPr>
          <w:p w14:paraId="28AD16B8" w14:textId="77777777" w:rsidR="00C44983" w:rsidRPr="00392C9B" w:rsidRDefault="00C44983" w:rsidP="00B700BF">
            <w:pPr>
              <w:pStyle w:val="TableContents"/>
              <w:snapToGrid w:val="0"/>
              <w:spacing w:after="0" w:line="240" w:lineRule="auto"/>
              <w:jc w:val="center"/>
              <w:rPr>
                <w:rFonts w:ascii="Arial" w:hAnsi="Arial" w:cs="Arial"/>
                <w:sz w:val="16"/>
                <w:szCs w:val="16"/>
                <w:lang w:val="en-US"/>
              </w:rPr>
            </w:pPr>
            <w:r w:rsidRPr="00392C9B">
              <w:rPr>
                <w:rFonts w:ascii="Arial" w:hAnsi="Arial" w:cs="Arial"/>
                <w:sz w:val="16"/>
                <w:szCs w:val="16"/>
                <w:lang w:val="en-US"/>
              </w:rPr>
              <w:t>Moderate</w:t>
            </w:r>
          </w:p>
        </w:tc>
      </w:tr>
      <w:tr w:rsidR="00C44983" w:rsidRPr="00392C9B" w14:paraId="7209C939" w14:textId="77777777" w:rsidTr="00B700BF">
        <w:trPr>
          <w:trHeight w:val="471"/>
        </w:trPr>
        <w:tc>
          <w:tcPr>
            <w:tcW w:w="1620" w:type="dxa"/>
            <w:vAlign w:val="center"/>
          </w:tcPr>
          <w:p w14:paraId="1995A92F" w14:textId="77777777" w:rsidR="00C44983" w:rsidRPr="00392C9B" w:rsidRDefault="00C44983" w:rsidP="00B700BF">
            <w:pPr>
              <w:pStyle w:val="ListParagraph"/>
              <w:spacing w:after="0" w:line="240" w:lineRule="auto"/>
              <w:ind w:left="173"/>
              <w:rPr>
                <w:rFonts w:ascii="Arial" w:hAnsi="Arial"/>
                <w:sz w:val="16"/>
                <w:szCs w:val="16"/>
              </w:rPr>
            </w:pPr>
            <w:r w:rsidRPr="00392C9B">
              <w:rPr>
                <w:rFonts w:ascii="Arial" w:hAnsi="Arial"/>
                <w:sz w:val="16"/>
                <w:szCs w:val="16"/>
              </w:rPr>
              <w:t>GE 6</w:t>
            </w:r>
            <w:r w:rsidRPr="00392C9B">
              <w:rPr>
                <w:rFonts w:ascii="Arial" w:hAnsi="Arial"/>
                <w:sz w:val="16"/>
                <w:szCs w:val="16"/>
                <w:lang w:val="en-US"/>
              </w:rPr>
              <w:t xml:space="preserve">: </w:t>
            </w:r>
            <w:r w:rsidRPr="00392C9B">
              <w:rPr>
                <w:rFonts w:ascii="Arial" w:hAnsi="Arial"/>
                <w:sz w:val="16"/>
                <w:szCs w:val="16"/>
              </w:rPr>
              <w:t>Arts Appreciation</w:t>
            </w:r>
          </w:p>
        </w:tc>
        <w:tc>
          <w:tcPr>
            <w:tcW w:w="630" w:type="dxa"/>
            <w:vAlign w:val="center"/>
          </w:tcPr>
          <w:p w14:paraId="1D882AE5" w14:textId="77777777" w:rsidR="00C44983" w:rsidRPr="00392C9B" w:rsidRDefault="00C44983" w:rsidP="00B700BF">
            <w:pPr>
              <w:pStyle w:val="TableContents"/>
              <w:snapToGrid w:val="0"/>
              <w:spacing w:after="0" w:line="240" w:lineRule="auto"/>
              <w:rPr>
                <w:rFonts w:ascii="Arial" w:hAnsi="Arial" w:cs="Arial"/>
                <w:sz w:val="16"/>
                <w:szCs w:val="16"/>
              </w:rPr>
            </w:pPr>
            <w:r w:rsidRPr="00392C9B">
              <w:rPr>
                <w:rFonts w:ascii="Arial" w:hAnsi="Arial" w:cs="Arial"/>
                <w:sz w:val="16"/>
                <w:szCs w:val="16"/>
              </w:rPr>
              <w:t>86.97</w:t>
            </w:r>
          </w:p>
        </w:tc>
        <w:tc>
          <w:tcPr>
            <w:tcW w:w="720" w:type="dxa"/>
            <w:vAlign w:val="center"/>
          </w:tcPr>
          <w:p w14:paraId="0BE25D39" w14:textId="77777777" w:rsidR="00C44983" w:rsidRPr="00392C9B" w:rsidRDefault="00C44983" w:rsidP="00B700BF">
            <w:pPr>
              <w:pStyle w:val="TableContents"/>
              <w:snapToGrid w:val="0"/>
              <w:spacing w:after="0" w:line="240" w:lineRule="auto"/>
              <w:jc w:val="center"/>
              <w:rPr>
                <w:rFonts w:ascii="Arial" w:hAnsi="Arial" w:cs="Arial"/>
                <w:sz w:val="16"/>
                <w:szCs w:val="16"/>
              </w:rPr>
            </w:pPr>
            <w:r w:rsidRPr="00392C9B">
              <w:rPr>
                <w:rFonts w:ascii="Arial" w:hAnsi="Arial" w:cs="Arial"/>
                <w:sz w:val="16"/>
                <w:szCs w:val="16"/>
              </w:rPr>
              <w:t>4.99</w:t>
            </w:r>
          </w:p>
        </w:tc>
        <w:tc>
          <w:tcPr>
            <w:tcW w:w="1170" w:type="dxa"/>
            <w:vAlign w:val="center"/>
          </w:tcPr>
          <w:p w14:paraId="061F18DF" w14:textId="77777777" w:rsidR="00C44983" w:rsidRPr="00392C9B" w:rsidRDefault="00C44983" w:rsidP="00B700BF">
            <w:pPr>
              <w:pStyle w:val="TableContents"/>
              <w:snapToGrid w:val="0"/>
              <w:spacing w:after="0" w:line="240" w:lineRule="auto"/>
              <w:jc w:val="center"/>
              <w:rPr>
                <w:rFonts w:ascii="Arial" w:hAnsi="Arial" w:cs="Arial"/>
                <w:sz w:val="16"/>
                <w:szCs w:val="16"/>
                <w:lang w:val="en-US"/>
              </w:rPr>
            </w:pPr>
            <w:r w:rsidRPr="00392C9B">
              <w:rPr>
                <w:rFonts w:ascii="Arial" w:hAnsi="Arial" w:cs="Arial"/>
                <w:sz w:val="16"/>
                <w:szCs w:val="16"/>
                <w:lang w:val="en-US"/>
              </w:rPr>
              <w:t>High</w:t>
            </w:r>
          </w:p>
        </w:tc>
      </w:tr>
      <w:tr w:rsidR="00C44983" w:rsidRPr="00392C9B" w14:paraId="12CFCA62" w14:textId="77777777" w:rsidTr="00B700BF">
        <w:trPr>
          <w:trHeight w:val="471"/>
        </w:trPr>
        <w:tc>
          <w:tcPr>
            <w:tcW w:w="1620" w:type="dxa"/>
            <w:vAlign w:val="center"/>
          </w:tcPr>
          <w:p w14:paraId="7C7981F8" w14:textId="77777777" w:rsidR="00C44983" w:rsidRPr="00392C9B" w:rsidRDefault="00C44983" w:rsidP="00B700BF">
            <w:pPr>
              <w:pStyle w:val="ListParagraph"/>
              <w:spacing w:after="0" w:line="240" w:lineRule="auto"/>
              <w:ind w:left="173"/>
              <w:rPr>
                <w:rFonts w:ascii="Arial" w:hAnsi="Arial"/>
                <w:sz w:val="16"/>
                <w:szCs w:val="16"/>
              </w:rPr>
            </w:pPr>
            <w:r w:rsidRPr="00392C9B">
              <w:rPr>
                <w:rFonts w:ascii="Arial" w:hAnsi="Arial"/>
                <w:sz w:val="16"/>
                <w:szCs w:val="16"/>
              </w:rPr>
              <w:t>EDUC 104</w:t>
            </w:r>
            <w:r w:rsidRPr="00392C9B">
              <w:rPr>
                <w:rFonts w:ascii="Arial" w:hAnsi="Arial"/>
                <w:sz w:val="16"/>
                <w:szCs w:val="16"/>
                <w:lang w:val="en-US"/>
              </w:rPr>
              <w:t xml:space="preserve">: </w:t>
            </w:r>
            <w:r w:rsidRPr="00392C9B">
              <w:rPr>
                <w:rFonts w:ascii="Arial" w:hAnsi="Arial"/>
                <w:sz w:val="16"/>
                <w:szCs w:val="16"/>
              </w:rPr>
              <w:t>Technology for teaching and learning</w:t>
            </w:r>
          </w:p>
        </w:tc>
        <w:tc>
          <w:tcPr>
            <w:tcW w:w="630" w:type="dxa"/>
            <w:vAlign w:val="center"/>
          </w:tcPr>
          <w:p w14:paraId="5C7C0772" w14:textId="77777777" w:rsidR="00C44983" w:rsidRPr="00392C9B" w:rsidRDefault="00C44983" w:rsidP="00B700BF">
            <w:pPr>
              <w:pStyle w:val="TableContents"/>
              <w:snapToGrid w:val="0"/>
              <w:spacing w:after="0" w:line="240" w:lineRule="auto"/>
              <w:rPr>
                <w:rFonts w:ascii="Arial" w:hAnsi="Arial" w:cs="Arial"/>
                <w:sz w:val="16"/>
                <w:szCs w:val="16"/>
              </w:rPr>
            </w:pPr>
            <w:r w:rsidRPr="00392C9B">
              <w:rPr>
                <w:rFonts w:ascii="Arial" w:hAnsi="Arial" w:cs="Arial"/>
                <w:sz w:val="16"/>
                <w:szCs w:val="16"/>
              </w:rPr>
              <w:t>89.13</w:t>
            </w:r>
          </w:p>
        </w:tc>
        <w:tc>
          <w:tcPr>
            <w:tcW w:w="720" w:type="dxa"/>
            <w:vAlign w:val="center"/>
          </w:tcPr>
          <w:p w14:paraId="1D36801A" w14:textId="77777777" w:rsidR="00C44983" w:rsidRPr="00392C9B" w:rsidRDefault="00C44983" w:rsidP="00B700BF">
            <w:pPr>
              <w:pStyle w:val="TableContents"/>
              <w:snapToGrid w:val="0"/>
              <w:spacing w:after="0" w:line="240" w:lineRule="auto"/>
              <w:jc w:val="center"/>
              <w:rPr>
                <w:rFonts w:ascii="Arial" w:hAnsi="Arial" w:cs="Arial"/>
                <w:sz w:val="16"/>
                <w:szCs w:val="16"/>
              </w:rPr>
            </w:pPr>
            <w:r w:rsidRPr="00392C9B">
              <w:rPr>
                <w:rFonts w:ascii="Arial" w:hAnsi="Arial" w:cs="Arial"/>
                <w:sz w:val="16"/>
                <w:szCs w:val="16"/>
              </w:rPr>
              <w:t>4.24</w:t>
            </w:r>
          </w:p>
        </w:tc>
        <w:tc>
          <w:tcPr>
            <w:tcW w:w="1170" w:type="dxa"/>
            <w:vAlign w:val="center"/>
          </w:tcPr>
          <w:p w14:paraId="4EDD1732" w14:textId="77777777" w:rsidR="00C44983" w:rsidRPr="00392C9B" w:rsidRDefault="00C44983" w:rsidP="00B700BF">
            <w:pPr>
              <w:pStyle w:val="TableContents"/>
              <w:snapToGrid w:val="0"/>
              <w:spacing w:after="0" w:line="240" w:lineRule="auto"/>
              <w:jc w:val="center"/>
              <w:rPr>
                <w:rFonts w:ascii="Arial" w:hAnsi="Arial" w:cs="Arial"/>
                <w:sz w:val="16"/>
                <w:szCs w:val="16"/>
                <w:lang w:val="en-US"/>
              </w:rPr>
            </w:pPr>
            <w:r w:rsidRPr="00392C9B">
              <w:rPr>
                <w:rFonts w:ascii="Arial" w:hAnsi="Arial" w:cs="Arial"/>
                <w:sz w:val="16"/>
                <w:szCs w:val="16"/>
                <w:lang w:val="en-US"/>
              </w:rPr>
              <w:t>High</w:t>
            </w:r>
          </w:p>
        </w:tc>
      </w:tr>
      <w:tr w:rsidR="00C44983" w:rsidRPr="00392C9B" w14:paraId="7768F3BD" w14:textId="77777777" w:rsidTr="00B700BF">
        <w:trPr>
          <w:trHeight w:val="471"/>
        </w:trPr>
        <w:tc>
          <w:tcPr>
            <w:tcW w:w="1620" w:type="dxa"/>
            <w:vAlign w:val="center"/>
          </w:tcPr>
          <w:p w14:paraId="4893D6AF" w14:textId="77777777" w:rsidR="00C44983" w:rsidRPr="00392C9B" w:rsidRDefault="00C44983" w:rsidP="00B700BF">
            <w:pPr>
              <w:pStyle w:val="ListParagraph"/>
              <w:spacing w:after="0" w:line="240" w:lineRule="auto"/>
              <w:ind w:left="173"/>
              <w:rPr>
                <w:rFonts w:ascii="Arial" w:hAnsi="Arial"/>
                <w:sz w:val="16"/>
                <w:szCs w:val="16"/>
              </w:rPr>
            </w:pPr>
            <w:r w:rsidRPr="00392C9B">
              <w:rPr>
                <w:rFonts w:ascii="Arial" w:hAnsi="Arial"/>
                <w:sz w:val="16"/>
                <w:szCs w:val="16"/>
              </w:rPr>
              <w:t>EDUC 106</w:t>
            </w:r>
            <w:r w:rsidRPr="00392C9B">
              <w:rPr>
                <w:rFonts w:ascii="Arial" w:hAnsi="Arial"/>
                <w:sz w:val="16"/>
                <w:szCs w:val="16"/>
                <w:lang w:val="en-US"/>
              </w:rPr>
              <w:t xml:space="preserve">: </w:t>
            </w:r>
            <w:r w:rsidRPr="00392C9B">
              <w:rPr>
                <w:rFonts w:ascii="Arial" w:hAnsi="Arial"/>
                <w:sz w:val="16"/>
                <w:szCs w:val="16"/>
              </w:rPr>
              <w:t>Assessment on learning 1</w:t>
            </w:r>
          </w:p>
        </w:tc>
        <w:tc>
          <w:tcPr>
            <w:tcW w:w="630" w:type="dxa"/>
            <w:vAlign w:val="center"/>
          </w:tcPr>
          <w:p w14:paraId="6A9FE38B" w14:textId="77777777" w:rsidR="00C44983" w:rsidRPr="00392C9B" w:rsidRDefault="00C44983" w:rsidP="00B700BF">
            <w:pPr>
              <w:pStyle w:val="TableContents"/>
              <w:snapToGrid w:val="0"/>
              <w:spacing w:after="0" w:line="240" w:lineRule="auto"/>
              <w:rPr>
                <w:rFonts w:ascii="Arial" w:hAnsi="Arial" w:cs="Arial"/>
                <w:sz w:val="16"/>
                <w:szCs w:val="16"/>
              </w:rPr>
            </w:pPr>
            <w:r w:rsidRPr="00392C9B">
              <w:rPr>
                <w:rFonts w:ascii="Arial" w:hAnsi="Arial" w:cs="Arial"/>
                <w:sz w:val="16"/>
                <w:szCs w:val="16"/>
              </w:rPr>
              <w:t>88.90</w:t>
            </w:r>
          </w:p>
        </w:tc>
        <w:tc>
          <w:tcPr>
            <w:tcW w:w="720" w:type="dxa"/>
            <w:vAlign w:val="center"/>
          </w:tcPr>
          <w:p w14:paraId="12E941E3" w14:textId="77777777" w:rsidR="00C44983" w:rsidRPr="00392C9B" w:rsidRDefault="00C44983" w:rsidP="00B700BF">
            <w:pPr>
              <w:pStyle w:val="TableContents"/>
              <w:snapToGrid w:val="0"/>
              <w:spacing w:after="0" w:line="240" w:lineRule="auto"/>
              <w:jc w:val="center"/>
              <w:rPr>
                <w:rFonts w:ascii="Arial" w:hAnsi="Arial" w:cs="Arial"/>
                <w:sz w:val="16"/>
                <w:szCs w:val="16"/>
              </w:rPr>
            </w:pPr>
            <w:r w:rsidRPr="00392C9B">
              <w:rPr>
                <w:rFonts w:ascii="Arial" w:hAnsi="Arial" w:cs="Arial"/>
                <w:sz w:val="16"/>
                <w:szCs w:val="16"/>
              </w:rPr>
              <w:t>4.72</w:t>
            </w:r>
          </w:p>
        </w:tc>
        <w:tc>
          <w:tcPr>
            <w:tcW w:w="1170" w:type="dxa"/>
            <w:vAlign w:val="center"/>
          </w:tcPr>
          <w:p w14:paraId="199154A5" w14:textId="77777777" w:rsidR="00C44983" w:rsidRPr="00392C9B" w:rsidRDefault="00C44983" w:rsidP="00B700BF">
            <w:pPr>
              <w:pStyle w:val="TableContents"/>
              <w:snapToGrid w:val="0"/>
              <w:spacing w:after="0" w:line="240" w:lineRule="auto"/>
              <w:jc w:val="center"/>
              <w:rPr>
                <w:rFonts w:ascii="Arial" w:hAnsi="Arial" w:cs="Arial"/>
                <w:sz w:val="16"/>
                <w:szCs w:val="16"/>
                <w:lang w:val="en-US"/>
              </w:rPr>
            </w:pPr>
            <w:r w:rsidRPr="00392C9B">
              <w:rPr>
                <w:rFonts w:ascii="Arial" w:hAnsi="Arial" w:cs="Arial"/>
                <w:sz w:val="16"/>
                <w:szCs w:val="16"/>
                <w:lang w:val="en-US"/>
              </w:rPr>
              <w:t>High</w:t>
            </w:r>
          </w:p>
        </w:tc>
      </w:tr>
      <w:tr w:rsidR="00C44983" w:rsidRPr="00392C9B" w14:paraId="0436735F" w14:textId="77777777" w:rsidTr="00B700BF">
        <w:trPr>
          <w:trHeight w:val="471"/>
        </w:trPr>
        <w:tc>
          <w:tcPr>
            <w:tcW w:w="1620" w:type="dxa"/>
            <w:tcBorders>
              <w:bottom w:val="single" w:sz="4" w:space="0" w:color="auto"/>
            </w:tcBorders>
            <w:vAlign w:val="center"/>
          </w:tcPr>
          <w:p w14:paraId="105B8389" w14:textId="77777777" w:rsidR="00C44983" w:rsidRPr="00392C9B" w:rsidRDefault="00C44983" w:rsidP="00B700BF">
            <w:pPr>
              <w:pStyle w:val="ListParagraph"/>
              <w:spacing w:after="0" w:line="240" w:lineRule="auto"/>
              <w:ind w:left="173"/>
              <w:jc w:val="both"/>
              <w:rPr>
                <w:rFonts w:ascii="Arial" w:hAnsi="Arial"/>
                <w:sz w:val="16"/>
                <w:szCs w:val="16"/>
              </w:rPr>
            </w:pPr>
            <w:r w:rsidRPr="00392C9B">
              <w:rPr>
                <w:rFonts w:ascii="Arial" w:hAnsi="Arial"/>
                <w:b/>
                <w:bCs/>
                <w:sz w:val="16"/>
                <w:szCs w:val="16"/>
              </w:rPr>
              <w:t>Overall</w:t>
            </w:r>
          </w:p>
        </w:tc>
        <w:tc>
          <w:tcPr>
            <w:tcW w:w="630" w:type="dxa"/>
            <w:tcBorders>
              <w:bottom w:val="single" w:sz="4" w:space="0" w:color="auto"/>
            </w:tcBorders>
            <w:vAlign w:val="center"/>
          </w:tcPr>
          <w:p w14:paraId="21D1EB93" w14:textId="77777777" w:rsidR="00C44983" w:rsidRPr="00392C9B" w:rsidRDefault="00C44983" w:rsidP="00B700BF">
            <w:pPr>
              <w:pStyle w:val="TableContents"/>
              <w:snapToGrid w:val="0"/>
              <w:spacing w:after="0" w:line="240" w:lineRule="auto"/>
              <w:rPr>
                <w:rFonts w:ascii="Arial" w:hAnsi="Arial" w:cs="Arial"/>
                <w:b/>
                <w:bCs/>
                <w:sz w:val="16"/>
                <w:szCs w:val="16"/>
              </w:rPr>
            </w:pPr>
            <w:r w:rsidRPr="00392C9B">
              <w:rPr>
                <w:rFonts w:ascii="Arial" w:hAnsi="Arial" w:cs="Arial"/>
                <w:b/>
                <w:bCs/>
                <w:sz w:val="16"/>
                <w:szCs w:val="16"/>
              </w:rPr>
              <w:t>87.49</w:t>
            </w:r>
          </w:p>
        </w:tc>
        <w:tc>
          <w:tcPr>
            <w:tcW w:w="720" w:type="dxa"/>
            <w:tcBorders>
              <w:bottom w:val="single" w:sz="4" w:space="0" w:color="auto"/>
            </w:tcBorders>
            <w:vAlign w:val="center"/>
          </w:tcPr>
          <w:p w14:paraId="0D4720DA" w14:textId="77777777" w:rsidR="00C44983" w:rsidRPr="00392C9B" w:rsidRDefault="00C44983" w:rsidP="00B700BF">
            <w:pPr>
              <w:pStyle w:val="TableContents"/>
              <w:snapToGrid w:val="0"/>
              <w:spacing w:after="0" w:line="240" w:lineRule="auto"/>
              <w:jc w:val="center"/>
              <w:rPr>
                <w:rFonts w:ascii="Arial" w:hAnsi="Arial" w:cs="Arial"/>
                <w:b/>
                <w:bCs/>
                <w:sz w:val="16"/>
                <w:szCs w:val="16"/>
              </w:rPr>
            </w:pPr>
            <w:r w:rsidRPr="00392C9B">
              <w:rPr>
                <w:rFonts w:ascii="Arial" w:hAnsi="Arial" w:cs="Arial"/>
                <w:b/>
                <w:bCs/>
                <w:sz w:val="16"/>
                <w:szCs w:val="16"/>
              </w:rPr>
              <w:t>4.82</w:t>
            </w:r>
          </w:p>
        </w:tc>
        <w:tc>
          <w:tcPr>
            <w:tcW w:w="1170" w:type="dxa"/>
            <w:tcBorders>
              <w:bottom w:val="single" w:sz="4" w:space="0" w:color="auto"/>
            </w:tcBorders>
            <w:vAlign w:val="center"/>
          </w:tcPr>
          <w:p w14:paraId="7CC3F261" w14:textId="77777777" w:rsidR="00C44983" w:rsidRPr="00392C9B" w:rsidRDefault="00C44983" w:rsidP="00B700BF">
            <w:pPr>
              <w:pStyle w:val="TableContents"/>
              <w:snapToGrid w:val="0"/>
              <w:spacing w:after="0" w:line="240" w:lineRule="auto"/>
              <w:jc w:val="center"/>
              <w:rPr>
                <w:rFonts w:ascii="Arial" w:hAnsi="Arial" w:cs="Arial"/>
                <w:b/>
                <w:bCs/>
                <w:sz w:val="16"/>
                <w:szCs w:val="16"/>
                <w:lang w:val="en-US"/>
              </w:rPr>
            </w:pPr>
            <w:r w:rsidRPr="00392C9B">
              <w:rPr>
                <w:rFonts w:ascii="Arial" w:hAnsi="Arial" w:cs="Arial"/>
                <w:b/>
                <w:bCs/>
                <w:sz w:val="16"/>
                <w:szCs w:val="16"/>
                <w:lang w:val="en-US"/>
              </w:rPr>
              <w:t>High</w:t>
            </w:r>
          </w:p>
        </w:tc>
      </w:tr>
    </w:tbl>
    <w:p w14:paraId="260A924E" w14:textId="05E3DA6A" w:rsidR="001B28D6" w:rsidRPr="00A85EBC" w:rsidRDefault="00C44983" w:rsidP="00C44983">
      <w:pPr>
        <w:pStyle w:val="NormalWeb"/>
        <w:tabs>
          <w:tab w:val="left" w:pos="630"/>
          <w:tab w:val="left" w:pos="720"/>
        </w:tabs>
        <w:spacing w:beforeAutospacing="0" w:afterAutospacing="0"/>
        <w:jc w:val="both"/>
        <w:rPr>
          <w:rFonts w:ascii="Arial" w:hAnsi="Arial"/>
          <w:b/>
          <w:bCs/>
          <w:sz w:val="20"/>
          <w:szCs w:val="20"/>
        </w:rPr>
      </w:pPr>
      <w:r>
        <w:rPr>
          <w:rFonts w:ascii="Bookman Old Style" w:hAnsi="Bookman Old Style"/>
          <w:b/>
          <w:bCs/>
          <w:color w:val="FF0000"/>
        </w:rPr>
        <w:tab/>
      </w:r>
    </w:p>
    <w:p w14:paraId="4BAF5147" w14:textId="77777777" w:rsidR="000D4C42" w:rsidRPr="00A85EBC" w:rsidRDefault="000D4C42" w:rsidP="000D4C42">
      <w:pPr>
        <w:ind w:firstLine="720"/>
        <w:jc w:val="both"/>
        <w:rPr>
          <w:rFonts w:ascii="Arial" w:hAnsi="Arial"/>
          <w:i/>
          <w:iCs/>
          <w:sz w:val="20"/>
          <w:szCs w:val="20"/>
        </w:rPr>
      </w:pPr>
      <w:r w:rsidRPr="00A85EBC">
        <w:rPr>
          <w:rFonts w:ascii="Arial" w:hAnsi="Arial"/>
          <w:sz w:val="20"/>
          <w:szCs w:val="20"/>
        </w:rPr>
        <w:t xml:space="preserve">The results aligned with </w:t>
      </w:r>
      <w:bookmarkStart w:id="2" w:name="_Hlk220516140"/>
      <w:r w:rsidRPr="00A85EBC">
        <w:rPr>
          <w:rFonts w:ascii="Arial" w:hAnsi="Arial"/>
          <w:sz w:val="20"/>
          <w:szCs w:val="20"/>
        </w:rPr>
        <w:t xml:space="preserve">Chophel </w:t>
      </w:r>
      <w:bookmarkEnd w:id="2"/>
      <w:r w:rsidRPr="00A85EBC">
        <w:rPr>
          <w:rFonts w:ascii="Arial" w:hAnsi="Arial"/>
          <w:sz w:val="20"/>
          <w:szCs w:val="20"/>
        </w:rPr>
        <w:t>and Choden’s (2024) idea that high academic performance is influenced by a combination of external factors such as the learning environment, the individuals’ study habits, family support, and role models. It was predicted by factors such as physical, psychological, sociological, cognitive control, and lifestyle factors (Dubuc et al., 2022).</w:t>
      </w:r>
    </w:p>
    <w:p w14:paraId="4C8B199C" w14:textId="534C223A" w:rsidR="00FE11A9" w:rsidRPr="00A85EBC" w:rsidRDefault="00FE11A9" w:rsidP="001B091B">
      <w:pPr>
        <w:spacing w:after="0" w:line="240" w:lineRule="auto"/>
        <w:jc w:val="both"/>
        <w:rPr>
          <w:rFonts w:ascii="Arial" w:hAnsi="Arial"/>
          <w:i/>
          <w:iCs/>
          <w:sz w:val="20"/>
          <w:szCs w:val="20"/>
        </w:rPr>
      </w:pPr>
    </w:p>
    <w:p w14:paraId="0482502E" w14:textId="1F087DC8" w:rsidR="00DD38AB" w:rsidRPr="00A85EBC" w:rsidRDefault="001B28D6" w:rsidP="001B091B">
      <w:pPr>
        <w:spacing w:after="0" w:line="240" w:lineRule="auto"/>
        <w:jc w:val="both"/>
        <w:rPr>
          <w:rFonts w:ascii="Arial" w:hAnsi="Arial"/>
          <w:i/>
          <w:iCs/>
          <w:sz w:val="20"/>
          <w:szCs w:val="20"/>
        </w:rPr>
      </w:pPr>
      <w:r w:rsidRPr="00A85EBC">
        <w:rPr>
          <w:rFonts w:ascii="Arial" w:hAnsi="Arial"/>
          <w:i/>
          <w:iCs/>
          <w:sz w:val="20"/>
          <w:szCs w:val="20"/>
        </w:rPr>
        <w:t>Correlation between Teacher Competence and Academic Performance</w:t>
      </w:r>
    </w:p>
    <w:p w14:paraId="7F1EFAA9" w14:textId="7D62DBD3" w:rsidR="001B28D6" w:rsidRPr="00A85EBC" w:rsidRDefault="00DD38AB" w:rsidP="001B28D6">
      <w:pPr>
        <w:spacing w:after="0" w:line="240" w:lineRule="auto"/>
        <w:jc w:val="both"/>
        <w:rPr>
          <w:rFonts w:ascii="Arial" w:hAnsi="Arial"/>
          <w:sz w:val="20"/>
          <w:szCs w:val="20"/>
        </w:rPr>
      </w:pPr>
      <w:r w:rsidRPr="00A85EBC">
        <w:rPr>
          <w:rFonts w:ascii="Arial" w:hAnsi="Arial"/>
          <w:sz w:val="20"/>
          <w:szCs w:val="20"/>
        </w:rPr>
        <w:tab/>
      </w:r>
      <w:r w:rsidR="001B28D6" w:rsidRPr="00A85EBC">
        <w:rPr>
          <w:rFonts w:ascii="Arial" w:hAnsi="Arial"/>
          <w:sz w:val="20"/>
          <w:szCs w:val="20"/>
        </w:rPr>
        <w:t xml:space="preserve">The relationship between teacher competence and academic performance was displayed in Table </w:t>
      </w:r>
      <w:r w:rsidR="00C44983">
        <w:rPr>
          <w:rFonts w:ascii="Arial" w:hAnsi="Arial"/>
          <w:sz w:val="20"/>
          <w:szCs w:val="20"/>
        </w:rPr>
        <w:t>4</w:t>
      </w:r>
      <w:r w:rsidR="001B28D6" w:rsidRPr="00A85EBC">
        <w:rPr>
          <w:rFonts w:ascii="Arial" w:hAnsi="Arial"/>
          <w:sz w:val="20"/>
          <w:szCs w:val="20"/>
        </w:rPr>
        <w:t>.</w:t>
      </w:r>
      <w:r w:rsidR="00EE0FC5">
        <w:rPr>
          <w:rFonts w:ascii="Arial" w:hAnsi="Arial"/>
          <w:sz w:val="20"/>
          <w:szCs w:val="20"/>
        </w:rPr>
        <w:t>a</w:t>
      </w:r>
      <w:r w:rsidR="001B28D6" w:rsidRPr="00A85EBC">
        <w:rPr>
          <w:rFonts w:ascii="Arial" w:hAnsi="Arial"/>
          <w:sz w:val="20"/>
          <w:szCs w:val="20"/>
        </w:rPr>
        <w:t>. The overall coefficient of correlation was 0.417, with a p-value of &lt;0.001, which was lower than 0.05 level of significance. This means that there was a positive, medium, and significant relationship between teacher competence and academic performance because the p-value was p&lt;0.001. Therefore, the null hypothesis of no significant relationship was rejected.</w:t>
      </w:r>
    </w:p>
    <w:p w14:paraId="4BC96C97" w14:textId="272F942B" w:rsidR="00DD38AB" w:rsidRDefault="001B28D6" w:rsidP="001B28D6">
      <w:pPr>
        <w:spacing w:after="0" w:line="240" w:lineRule="auto"/>
        <w:jc w:val="both"/>
        <w:rPr>
          <w:rFonts w:ascii="Arial" w:hAnsi="Arial"/>
          <w:sz w:val="20"/>
          <w:szCs w:val="20"/>
        </w:rPr>
      </w:pPr>
      <w:r w:rsidRPr="00A85EBC">
        <w:rPr>
          <w:rFonts w:ascii="Arial" w:hAnsi="Arial"/>
          <w:sz w:val="20"/>
          <w:szCs w:val="20"/>
        </w:rPr>
        <w:tab/>
        <w:t>This implied that teacher competence had a moderate but significant relationship with academic performance. The findings implied that the teachers’ skills and proficiency improvement can contribute meaningfully to the students’ achievement.</w:t>
      </w:r>
    </w:p>
    <w:p w14:paraId="6753F994" w14:textId="77777777" w:rsidR="00417798" w:rsidRPr="00A85EBC" w:rsidRDefault="00417798" w:rsidP="001B28D6">
      <w:pPr>
        <w:spacing w:after="0" w:line="240" w:lineRule="auto"/>
        <w:jc w:val="both"/>
        <w:rPr>
          <w:rFonts w:ascii="Arial" w:hAnsi="Arial"/>
          <w:sz w:val="20"/>
          <w:szCs w:val="20"/>
        </w:rPr>
      </w:pPr>
    </w:p>
    <w:p w14:paraId="143A3B02" w14:textId="0A1C3DB3" w:rsidR="00C44983" w:rsidRPr="00417798" w:rsidRDefault="00C44983" w:rsidP="00417798">
      <w:pPr>
        <w:rPr>
          <w:rFonts w:ascii="Arial" w:hAnsi="Arial"/>
          <w:b/>
          <w:bCs/>
          <w:sz w:val="16"/>
          <w:szCs w:val="16"/>
        </w:rPr>
      </w:pPr>
      <w:r w:rsidRPr="00392C9B">
        <w:rPr>
          <w:rFonts w:ascii="Arial" w:hAnsi="Arial"/>
          <w:b/>
          <w:bCs/>
          <w:sz w:val="16"/>
          <w:szCs w:val="16"/>
        </w:rPr>
        <w:t xml:space="preserve">Table </w:t>
      </w:r>
      <w:r w:rsidRPr="00392C9B">
        <w:rPr>
          <w:rFonts w:ascii="Arial" w:hAnsi="Arial"/>
          <w:b/>
          <w:bCs/>
          <w:sz w:val="16"/>
          <w:szCs w:val="16"/>
          <w:lang w:val="en-US"/>
        </w:rPr>
        <w:t>4</w:t>
      </w:r>
      <w:r w:rsidRPr="00392C9B">
        <w:rPr>
          <w:rFonts w:ascii="Arial" w:hAnsi="Arial"/>
          <w:b/>
          <w:bCs/>
          <w:sz w:val="16"/>
          <w:szCs w:val="16"/>
        </w:rPr>
        <w:t>.</w:t>
      </w:r>
      <w:r w:rsidR="00417798">
        <w:rPr>
          <w:rFonts w:ascii="Arial" w:hAnsi="Arial"/>
          <w:b/>
          <w:bCs/>
          <w:sz w:val="16"/>
          <w:szCs w:val="16"/>
        </w:rPr>
        <w:t xml:space="preserve">a: </w:t>
      </w:r>
      <w:r w:rsidRPr="00392C9B">
        <w:rPr>
          <w:rFonts w:ascii="Arial" w:hAnsi="Arial"/>
          <w:i/>
          <w:sz w:val="16"/>
          <w:szCs w:val="16"/>
        </w:rPr>
        <w:t>Significance on the Relationship between teacher competence and academic performance</w:t>
      </w:r>
    </w:p>
    <w:tbl>
      <w:tblPr>
        <w:tblW w:w="433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098"/>
        <w:gridCol w:w="630"/>
        <w:gridCol w:w="630"/>
        <w:gridCol w:w="810"/>
        <w:gridCol w:w="1170"/>
      </w:tblGrid>
      <w:tr w:rsidR="00C44983" w:rsidRPr="00392C9B" w14:paraId="68CC3D67" w14:textId="77777777" w:rsidTr="00B700BF">
        <w:trPr>
          <w:trHeight w:val="644"/>
        </w:trPr>
        <w:tc>
          <w:tcPr>
            <w:tcW w:w="1098" w:type="dxa"/>
          </w:tcPr>
          <w:p w14:paraId="18F67F04" w14:textId="77777777" w:rsidR="00C44983" w:rsidRPr="00392C9B" w:rsidRDefault="00C44983" w:rsidP="00B700BF">
            <w:pPr>
              <w:jc w:val="center"/>
              <w:rPr>
                <w:rFonts w:ascii="Arial" w:eastAsia="Calibri" w:hAnsi="Arial"/>
                <w:b/>
                <w:color w:val="0D0D0D"/>
                <w:sz w:val="16"/>
                <w:szCs w:val="16"/>
              </w:rPr>
            </w:pPr>
            <w:bookmarkStart w:id="3" w:name="_Hlk126222130"/>
            <w:r w:rsidRPr="00392C9B">
              <w:rPr>
                <w:rFonts w:ascii="Arial" w:eastAsia="Calibri" w:hAnsi="Arial"/>
                <w:b/>
                <w:color w:val="0D0D0D"/>
                <w:sz w:val="16"/>
                <w:szCs w:val="16"/>
              </w:rPr>
              <w:t>Variables Correlated</w:t>
            </w:r>
          </w:p>
        </w:tc>
        <w:tc>
          <w:tcPr>
            <w:tcW w:w="630" w:type="dxa"/>
          </w:tcPr>
          <w:p w14:paraId="43737446" w14:textId="77777777" w:rsidR="00C44983" w:rsidRPr="00392C9B" w:rsidRDefault="00C44983" w:rsidP="00B700BF">
            <w:pPr>
              <w:jc w:val="center"/>
              <w:rPr>
                <w:rFonts w:ascii="Arial" w:eastAsia="Calibri" w:hAnsi="Arial"/>
                <w:b/>
                <w:color w:val="0D0D0D"/>
                <w:sz w:val="16"/>
                <w:szCs w:val="16"/>
              </w:rPr>
            </w:pPr>
            <w:r w:rsidRPr="00392C9B">
              <w:rPr>
                <w:rFonts w:ascii="Arial" w:eastAsia="Calibri" w:hAnsi="Arial"/>
                <w:b/>
                <w:color w:val="0D0D0D"/>
                <w:sz w:val="16"/>
                <w:szCs w:val="16"/>
              </w:rPr>
              <w:t>r</w:t>
            </w:r>
          </w:p>
        </w:tc>
        <w:tc>
          <w:tcPr>
            <w:tcW w:w="630" w:type="dxa"/>
          </w:tcPr>
          <w:p w14:paraId="3F4087A2" w14:textId="77777777" w:rsidR="00C44983" w:rsidRPr="00392C9B" w:rsidRDefault="00C44983" w:rsidP="00B700BF">
            <w:pPr>
              <w:jc w:val="center"/>
              <w:rPr>
                <w:rFonts w:ascii="Arial" w:eastAsia="Calibri" w:hAnsi="Arial"/>
                <w:b/>
                <w:color w:val="0D0D0D"/>
                <w:sz w:val="16"/>
                <w:szCs w:val="16"/>
              </w:rPr>
            </w:pPr>
            <w:r w:rsidRPr="00392C9B">
              <w:rPr>
                <w:rFonts w:ascii="Arial" w:eastAsia="Calibri" w:hAnsi="Arial"/>
                <w:b/>
                <w:color w:val="0D0D0D"/>
                <w:sz w:val="16"/>
                <w:szCs w:val="16"/>
              </w:rPr>
              <w:t>p-value</w:t>
            </w:r>
          </w:p>
        </w:tc>
        <w:tc>
          <w:tcPr>
            <w:tcW w:w="810" w:type="dxa"/>
          </w:tcPr>
          <w:p w14:paraId="29A02267" w14:textId="77777777" w:rsidR="00C44983" w:rsidRPr="00392C9B" w:rsidRDefault="00C44983" w:rsidP="00B700BF">
            <w:pPr>
              <w:jc w:val="center"/>
              <w:rPr>
                <w:rFonts w:ascii="Arial" w:eastAsia="Calibri" w:hAnsi="Arial"/>
                <w:b/>
                <w:color w:val="0D0D0D"/>
                <w:sz w:val="16"/>
                <w:szCs w:val="16"/>
              </w:rPr>
            </w:pPr>
            <w:r w:rsidRPr="00392C9B">
              <w:rPr>
                <w:rFonts w:ascii="Arial" w:eastAsia="Calibri" w:hAnsi="Arial"/>
                <w:b/>
                <w:color w:val="0D0D0D"/>
                <w:sz w:val="16"/>
                <w:szCs w:val="16"/>
              </w:rPr>
              <w:t>Decision on H</w:t>
            </w:r>
            <w:r w:rsidRPr="00392C9B">
              <w:rPr>
                <w:rFonts w:ascii="Arial" w:eastAsia="Calibri" w:hAnsi="Arial"/>
                <w:b/>
                <w:color w:val="0D0D0D"/>
                <w:sz w:val="16"/>
                <w:szCs w:val="16"/>
                <w:vertAlign w:val="subscript"/>
              </w:rPr>
              <w:t>o</w:t>
            </w:r>
          </w:p>
        </w:tc>
        <w:tc>
          <w:tcPr>
            <w:tcW w:w="1170" w:type="dxa"/>
          </w:tcPr>
          <w:p w14:paraId="7F548701" w14:textId="77777777" w:rsidR="00C44983" w:rsidRPr="00392C9B" w:rsidRDefault="00C44983" w:rsidP="00B700BF">
            <w:pPr>
              <w:jc w:val="center"/>
              <w:rPr>
                <w:rFonts w:ascii="Arial" w:eastAsia="Calibri" w:hAnsi="Arial"/>
                <w:b/>
                <w:color w:val="0D0D0D"/>
                <w:sz w:val="16"/>
                <w:szCs w:val="16"/>
              </w:rPr>
            </w:pPr>
            <w:r w:rsidRPr="00392C9B">
              <w:rPr>
                <w:rFonts w:ascii="Arial" w:eastAsia="Calibri" w:hAnsi="Arial"/>
                <w:b/>
                <w:color w:val="0D0D0D"/>
                <w:sz w:val="16"/>
                <w:szCs w:val="16"/>
              </w:rPr>
              <w:t>Decision on Relationship</w:t>
            </w:r>
          </w:p>
        </w:tc>
      </w:tr>
      <w:tr w:rsidR="00C44983" w:rsidRPr="00392C9B" w14:paraId="5B938AB7" w14:textId="77777777" w:rsidTr="00B700BF">
        <w:trPr>
          <w:trHeight w:val="323"/>
        </w:trPr>
        <w:tc>
          <w:tcPr>
            <w:tcW w:w="1098" w:type="dxa"/>
          </w:tcPr>
          <w:p w14:paraId="7E5C84FC" w14:textId="77777777" w:rsidR="00C44983" w:rsidRPr="00392C9B" w:rsidRDefault="00C44983" w:rsidP="00B700BF">
            <w:pPr>
              <w:rPr>
                <w:rFonts w:ascii="Arial" w:hAnsi="Arial"/>
                <w:b/>
                <w:sz w:val="16"/>
                <w:szCs w:val="16"/>
              </w:rPr>
            </w:pPr>
            <w:r w:rsidRPr="00392C9B">
              <w:rPr>
                <w:rFonts w:ascii="Arial" w:eastAsia="Calibri" w:hAnsi="Arial"/>
                <w:i/>
                <w:sz w:val="16"/>
                <w:szCs w:val="16"/>
              </w:rPr>
              <w:t>teacher competence and academic performance</w:t>
            </w:r>
          </w:p>
        </w:tc>
        <w:tc>
          <w:tcPr>
            <w:tcW w:w="630" w:type="dxa"/>
            <w:vAlign w:val="center"/>
          </w:tcPr>
          <w:p w14:paraId="3E66BF51" w14:textId="77777777" w:rsidR="00C44983" w:rsidRPr="00392C9B" w:rsidRDefault="00C44983" w:rsidP="00B700BF">
            <w:pPr>
              <w:jc w:val="center"/>
              <w:rPr>
                <w:rFonts w:ascii="Arial" w:eastAsia="Calibri" w:hAnsi="Arial"/>
                <w:color w:val="0D0D0D"/>
                <w:sz w:val="16"/>
                <w:szCs w:val="16"/>
              </w:rPr>
            </w:pPr>
            <w:r w:rsidRPr="00392C9B">
              <w:rPr>
                <w:rFonts w:ascii="Arial" w:eastAsia="Calibri" w:hAnsi="Arial"/>
                <w:color w:val="0D0D0D"/>
                <w:sz w:val="16"/>
                <w:szCs w:val="16"/>
              </w:rPr>
              <w:t>0.417**</w:t>
            </w:r>
          </w:p>
        </w:tc>
        <w:tc>
          <w:tcPr>
            <w:tcW w:w="630" w:type="dxa"/>
            <w:vAlign w:val="center"/>
          </w:tcPr>
          <w:p w14:paraId="06C6655D" w14:textId="77777777" w:rsidR="00C44983" w:rsidRPr="00392C9B" w:rsidRDefault="00C44983" w:rsidP="00B700BF">
            <w:pPr>
              <w:jc w:val="center"/>
              <w:rPr>
                <w:rFonts w:ascii="Arial" w:eastAsia="Calibri" w:hAnsi="Arial"/>
                <w:color w:val="0D0D0D"/>
                <w:sz w:val="16"/>
                <w:szCs w:val="16"/>
              </w:rPr>
            </w:pPr>
            <w:r w:rsidRPr="00392C9B">
              <w:rPr>
                <w:rFonts w:ascii="Arial" w:eastAsia="Calibri" w:hAnsi="Arial"/>
                <w:color w:val="0D0D0D"/>
                <w:sz w:val="16"/>
                <w:szCs w:val="16"/>
              </w:rPr>
              <w:t>&lt;0.001</w:t>
            </w:r>
          </w:p>
        </w:tc>
        <w:tc>
          <w:tcPr>
            <w:tcW w:w="810" w:type="dxa"/>
            <w:vAlign w:val="center"/>
          </w:tcPr>
          <w:p w14:paraId="042B5996" w14:textId="77777777" w:rsidR="00C44983" w:rsidRPr="00392C9B" w:rsidRDefault="00C44983" w:rsidP="00B700BF">
            <w:pPr>
              <w:jc w:val="center"/>
              <w:rPr>
                <w:rFonts w:ascii="Arial" w:eastAsia="Calibri" w:hAnsi="Arial"/>
                <w:color w:val="0D0D0D"/>
                <w:sz w:val="16"/>
                <w:szCs w:val="16"/>
              </w:rPr>
            </w:pPr>
            <w:r w:rsidRPr="00392C9B">
              <w:rPr>
                <w:rFonts w:ascii="Arial" w:eastAsia="Calibri" w:hAnsi="Arial"/>
                <w:color w:val="0D0D0D"/>
                <w:sz w:val="16"/>
                <w:szCs w:val="16"/>
              </w:rPr>
              <w:t>Rejected</w:t>
            </w:r>
          </w:p>
        </w:tc>
        <w:tc>
          <w:tcPr>
            <w:tcW w:w="1170" w:type="dxa"/>
            <w:vAlign w:val="center"/>
          </w:tcPr>
          <w:p w14:paraId="0E1876D5" w14:textId="77777777" w:rsidR="00C44983" w:rsidRPr="00392C9B" w:rsidRDefault="00C44983" w:rsidP="00B700BF">
            <w:pPr>
              <w:jc w:val="center"/>
              <w:rPr>
                <w:rFonts w:ascii="Arial" w:eastAsia="Calibri" w:hAnsi="Arial"/>
                <w:color w:val="0D0D0D"/>
                <w:sz w:val="16"/>
                <w:szCs w:val="16"/>
              </w:rPr>
            </w:pPr>
            <w:r w:rsidRPr="00392C9B">
              <w:rPr>
                <w:rFonts w:ascii="Arial" w:eastAsia="Calibri" w:hAnsi="Arial"/>
                <w:sz w:val="16"/>
                <w:szCs w:val="16"/>
              </w:rPr>
              <w:t>Significant</w:t>
            </w:r>
          </w:p>
        </w:tc>
      </w:tr>
    </w:tbl>
    <w:bookmarkEnd w:id="3"/>
    <w:p w14:paraId="7406A955" w14:textId="39E945EC" w:rsidR="00FE11A9" w:rsidRPr="00A85EBC" w:rsidRDefault="00C44983" w:rsidP="00C44983">
      <w:pPr>
        <w:pStyle w:val="NormalWeb"/>
        <w:tabs>
          <w:tab w:val="left" w:pos="630"/>
          <w:tab w:val="left" w:pos="720"/>
        </w:tabs>
        <w:spacing w:beforeAutospacing="0" w:afterAutospacing="0"/>
        <w:jc w:val="both"/>
        <w:rPr>
          <w:rFonts w:ascii="Arial" w:eastAsia="Bookman Old Style" w:hAnsi="Arial"/>
          <w:color w:val="000000"/>
          <w:sz w:val="20"/>
          <w:szCs w:val="20"/>
        </w:rPr>
      </w:pPr>
      <w:r>
        <w:rPr>
          <w:rFonts w:ascii="Bookman Old Style" w:hAnsi="Bookman Old Style"/>
          <w:b/>
          <w:bCs/>
          <w:color w:val="FF0000"/>
        </w:rPr>
        <w:tab/>
      </w:r>
    </w:p>
    <w:p w14:paraId="6C3B6067" w14:textId="612463F8" w:rsidR="00463ADD" w:rsidRPr="00A85EBC" w:rsidRDefault="001B28D6" w:rsidP="001B091B">
      <w:pPr>
        <w:ind w:firstLine="720"/>
        <w:jc w:val="both"/>
        <w:rPr>
          <w:rFonts w:ascii="Arial" w:hAnsi="Arial"/>
          <w:sz w:val="20"/>
          <w:szCs w:val="20"/>
        </w:rPr>
      </w:pPr>
      <w:r w:rsidRPr="00A85EBC">
        <w:rPr>
          <w:rFonts w:ascii="Arial" w:hAnsi="Arial"/>
          <w:sz w:val="20"/>
          <w:szCs w:val="20"/>
        </w:rPr>
        <w:t xml:space="preserve">It conformed to the study of Abrar and </w:t>
      </w:r>
      <w:proofErr w:type="spellStart"/>
      <w:r w:rsidRPr="00A85EBC">
        <w:rPr>
          <w:rFonts w:ascii="Arial" w:hAnsi="Arial"/>
          <w:sz w:val="20"/>
          <w:szCs w:val="20"/>
        </w:rPr>
        <w:t>Syahputra</w:t>
      </w:r>
      <w:proofErr w:type="spellEnd"/>
      <w:r w:rsidRPr="00A85EBC">
        <w:rPr>
          <w:rFonts w:ascii="Arial" w:hAnsi="Arial"/>
          <w:sz w:val="20"/>
          <w:szCs w:val="20"/>
        </w:rPr>
        <w:t xml:space="preserve"> (2021) which stated that there was a medium correlation between teacher competence and the academic performance of students. Additionally, Garba (2020) also stated that there was a medium and positive correlation between teacher competence </w:t>
      </w:r>
      <w:r w:rsidRPr="00A85EBC">
        <w:rPr>
          <w:rFonts w:ascii="Arial" w:hAnsi="Arial"/>
          <w:sz w:val="20"/>
          <w:szCs w:val="20"/>
        </w:rPr>
        <w:lastRenderedPageBreak/>
        <w:t>including teaching skills and subject knowledge, and academic performance.</w:t>
      </w:r>
    </w:p>
    <w:p w14:paraId="5B6D948E" w14:textId="77777777" w:rsidR="001B28D6" w:rsidRPr="00A85EBC" w:rsidRDefault="001B28D6" w:rsidP="001B28D6">
      <w:pPr>
        <w:jc w:val="both"/>
        <w:rPr>
          <w:rFonts w:ascii="Arial" w:hAnsi="Arial"/>
          <w:i/>
          <w:iCs/>
          <w:sz w:val="20"/>
          <w:szCs w:val="20"/>
        </w:rPr>
      </w:pPr>
      <w:r w:rsidRPr="00A85EBC">
        <w:rPr>
          <w:rFonts w:ascii="Arial" w:hAnsi="Arial"/>
          <w:i/>
          <w:iCs/>
          <w:sz w:val="20"/>
          <w:szCs w:val="20"/>
        </w:rPr>
        <w:t>Correlation between Teacher Competence and Out-of-field Teaching</w:t>
      </w:r>
    </w:p>
    <w:p w14:paraId="6366C8AF" w14:textId="303FDE96" w:rsidR="00463ADD" w:rsidRDefault="001B28D6" w:rsidP="00463ADD">
      <w:pPr>
        <w:ind w:firstLine="720"/>
        <w:jc w:val="both"/>
        <w:rPr>
          <w:rFonts w:ascii="Arial" w:hAnsi="Arial"/>
          <w:sz w:val="20"/>
          <w:szCs w:val="20"/>
        </w:rPr>
      </w:pPr>
      <w:r w:rsidRPr="00A85EBC">
        <w:rPr>
          <w:rFonts w:ascii="Arial" w:hAnsi="Arial"/>
          <w:sz w:val="20"/>
          <w:szCs w:val="20"/>
        </w:rPr>
        <w:t xml:space="preserve">Displayed in Table </w:t>
      </w:r>
      <w:r w:rsidR="00C44983">
        <w:rPr>
          <w:rFonts w:ascii="Arial" w:hAnsi="Arial"/>
          <w:sz w:val="20"/>
          <w:szCs w:val="20"/>
        </w:rPr>
        <w:t>4</w:t>
      </w:r>
      <w:r w:rsidRPr="00A85EBC">
        <w:rPr>
          <w:rFonts w:ascii="Arial" w:hAnsi="Arial"/>
          <w:sz w:val="20"/>
          <w:szCs w:val="20"/>
        </w:rPr>
        <w:t>.</w:t>
      </w:r>
      <w:r w:rsidR="00102183">
        <w:rPr>
          <w:rFonts w:ascii="Arial" w:hAnsi="Arial"/>
          <w:sz w:val="20"/>
          <w:szCs w:val="20"/>
        </w:rPr>
        <w:t>b</w:t>
      </w:r>
      <w:r w:rsidRPr="00A85EBC">
        <w:rPr>
          <w:rFonts w:ascii="Arial" w:hAnsi="Arial"/>
          <w:sz w:val="20"/>
          <w:szCs w:val="20"/>
        </w:rPr>
        <w:t xml:space="preserve"> is the relationship between teacher competence and out-of-field teaching. The overall coefficient of correlation was 0.845, with a p-value of &lt;0.001, which was lower than 0.05 level of significance. This meant that there was a positive, very strong, and significant relationship between teacher competence and out-of-field teaching because the p-value was p&lt;0.001. Therefore, the null hypothesis of no significant relationship was rejected. This implied that teacher competence had an exemplary and significant relationship with out-of-field teaching.</w:t>
      </w:r>
    </w:p>
    <w:p w14:paraId="105960F4" w14:textId="4FE92AB6" w:rsidR="0022769B" w:rsidRDefault="0022769B" w:rsidP="00463ADD">
      <w:pPr>
        <w:ind w:firstLine="720"/>
        <w:jc w:val="both"/>
        <w:rPr>
          <w:rFonts w:ascii="Arial" w:hAnsi="Arial"/>
          <w:sz w:val="20"/>
          <w:szCs w:val="20"/>
        </w:rPr>
      </w:pPr>
      <w:r w:rsidRPr="00A85EBC">
        <w:rPr>
          <w:rFonts w:ascii="Arial" w:hAnsi="Arial"/>
          <w:sz w:val="20"/>
          <w:szCs w:val="20"/>
        </w:rPr>
        <w:t>The correlation between both variables was supported by the idea of Tran (2023) which stated that the teachers’ sense of competence may be hindered or enhanced by out-of-field teaching depending on how they make of their teaching role.</w:t>
      </w:r>
    </w:p>
    <w:p w14:paraId="242274CF" w14:textId="77777777" w:rsidR="0022769B" w:rsidRDefault="0022769B" w:rsidP="00463ADD">
      <w:pPr>
        <w:ind w:firstLine="720"/>
        <w:jc w:val="both"/>
        <w:rPr>
          <w:rFonts w:ascii="Arial" w:hAnsi="Arial"/>
          <w:sz w:val="20"/>
          <w:szCs w:val="20"/>
        </w:rPr>
      </w:pPr>
    </w:p>
    <w:p w14:paraId="3AF65E22" w14:textId="65DEB693" w:rsidR="0022769B" w:rsidRPr="00924FD2" w:rsidRDefault="0022769B" w:rsidP="00924FD2">
      <w:pPr>
        <w:spacing w:after="0" w:line="240" w:lineRule="auto"/>
        <w:rPr>
          <w:rFonts w:ascii="Arial" w:hAnsi="Arial"/>
          <w:b/>
          <w:bCs/>
          <w:sz w:val="16"/>
          <w:szCs w:val="16"/>
        </w:rPr>
      </w:pPr>
      <w:r w:rsidRPr="00392C9B">
        <w:rPr>
          <w:rFonts w:ascii="Arial" w:hAnsi="Arial"/>
          <w:b/>
          <w:bCs/>
          <w:sz w:val="16"/>
          <w:szCs w:val="16"/>
        </w:rPr>
        <w:t xml:space="preserve">Table </w:t>
      </w:r>
      <w:r w:rsidRPr="00392C9B">
        <w:rPr>
          <w:rFonts w:ascii="Arial" w:hAnsi="Arial"/>
          <w:b/>
          <w:bCs/>
          <w:sz w:val="16"/>
          <w:szCs w:val="16"/>
          <w:lang w:val="en-US"/>
        </w:rPr>
        <w:t>4</w:t>
      </w:r>
      <w:r w:rsidRPr="00392C9B">
        <w:rPr>
          <w:rFonts w:ascii="Arial" w:hAnsi="Arial"/>
          <w:b/>
          <w:bCs/>
          <w:sz w:val="16"/>
          <w:szCs w:val="16"/>
        </w:rPr>
        <w:t>.</w:t>
      </w:r>
      <w:r w:rsidR="00924FD2">
        <w:rPr>
          <w:rFonts w:ascii="Arial" w:hAnsi="Arial"/>
          <w:b/>
          <w:bCs/>
          <w:sz w:val="16"/>
          <w:szCs w:val="16"/>
        </w:rPr>
        <w:t xml:space="preserve">b: </w:t>
      </w:r>
      <w:r w:rsidRPr="00392C9B">
        <w:rPr>
          <w:rFonts w:ascii="Arial" w:hAnsi="Arial"/>
          <w:i/>
          <w:sz w:val="16"/>
          <w:szCs w:val="16"/>
        </w:rPr>
        <w:t>Significance on the Relationship between teacher competence and out-of-field teaching</w:t>
      </w:r>
    </w:p>
    <w:tbl>
      <w:tblPr>
        <w:tblW w:w="505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098"/>
        <w:gridCol w:w="630"/>
        <w:gridCol w:w="900"/>
        <w:gridCol w:w="900"/>
        <w:gridCol w:w="1530"/>
      </w:tblGrid>
      <w:tr w:rsidR="0022769B" w:rsidRPr="00392C9B" w14:paraId="51706919" w14:textId="77777777" w:rsidTr="00B700BF">
        <w:trPr>
          <w:trHeight w:val="449"/>
        </w:trPr>
        <w:tc>
          <w:tcPr>
            <w:tcW w:w="1098" w:type="dxa"/>
          </w:tcPr>
          <w:p w14:paraId="1886193E" w14:textId="77777777" w:rsidR="0022769B" w:rsidRPr="00392C9B" w:rsidRDefault="0022769B" w:rsidP="00B700BF">
            <w:pPr>
              <w:jc w:val="center"/>
              <w:rPr>
                <w:rFonts w:ascii="Arial" w:eastAsia="Calibri" w:hAnsi="Arial"/>
                <w:b/>
                <w:color w:val="0D0D0D"/>
                <w:sz w:val="16"/>
                <w:szCs w:val="16"/>
              </w:rPr>
            </w:pPr>
            <w:r w:rsidRPr="00392C9B">
              <w:rPr>
                <w:rFonts w:ascii="Arial" w:eastAsia="Calibri" w:hAnsi="Arial"/>
                <w:b/>
                <w:color w:val="0D0D0D"/>
                <w:sz w:val="16"/>
                <w:szCs w:val="16"/>
              </w:rPr>
              <w:t>Variables Correlated</w:t>
            </w:r>
          </w:p>
        </w:tc>
        <w:tc>
          <w:tcPr>
            <w:tcW w:w="630" w:type="dxa"/>
          </w:tcPr>
          <w:p w14:paraId="6B831FA9" w14:textId="77777777" w:rsidR="0022769B" w:rsidRPr="00392C9B" w:rsidRDefault="0022769B" w:rsidP="00B700BF">
            <w:pPr>
              <w:jc w:val="center"/>
              <w:rPr>
                <w:rFonts w:ascii="Arial" w:eastAsia="Calibri" w:hAnsi="Arial"/>
                <w:b/>
                <w:color w:val="0D0D0D"/>
                <w:sz w:val="16"/>
                <w:szCs w:val="16"/>
              </w:rPr>
            </w:pPr>
            <w:r w:rsidRPr="00392C9B">
              <w:rPr>
                <w:rFonts w:ascii="Arial" w:eastAsia="Calibri" w:hAnsi="Arial"/>
                <w:b/>
                <w:color w:val="0D0D0D"/>
                <w:sz w:val="16"/>
                <w:szCs w:val="16"/>
              </w:rPr>
              <w:t>r</w:t>
            </w:r>
          </w:p>
        </w:tc>
        <w:tc>
          <w:tcPr>
            <w:tcW w:w="900" w:type="dxa"/>
          </w:tcPr>
          <w:p w14:paraId="206282D1" w14:textId="77777777" w:rsidR="0022769B" w:rsidRPr="00392C9B" w:rsidRDefault="0022769B" w:rsidP="00B700BF">
            <w:pPr>
              <w:jc w:val="center"/>
              <w:rPr>
                <w:rFonts w:ascii="Arial" w:eastAsia="Calibri" w:hAnsi="Arial"/>
                <w:b/>
                <w:color w:val="0D0D0D"/>
                <w:sz w:val="16"/>
                <w:szCs w:val="16"/>
              </w:rPr>
            </w:pPr>
            <w:r w:rsidRPr="00392C9B">
              <w:rPr>
                <w:rFonts w:ascii="Arial" w:eastAsia="Calibri" w:hAnsi="Arial"/>
                <w:b/>
                <w:color w:val="0D0D0D"/>
                <w:sz w:val="16"/>
                <w:szCs w:val="16"/>
              </w:rPr>
              <w:t>p-value</w:t>
            </w:r>
          </w:p>
        </w:tc>
        <w:tc>
          <w:tcPr>
            <w:tcW w:w="900" w:type="dxa"/>
          </w:tcPr>
          <w:p w14:paraId="7E415F78" w14:textId="77777777" w:rsidR="0022769B" w:rsidRPr="00392C9B" w:rsidRDefault="0022769B" w:rsidP="00B700BF">
            <w:pPr>
              <w:jc w:val="center"/>
              <w:rPr>
                <w:rFonts w:ascii="Arial" w:eastAsia="Calibri" w:hAnsi="Arial"/>
                <w:b/>
                <w:color w:val="0D0D0D"/>
                <w:sz w:val="16"/>
                <w:szCs w:val="16"/>
              </w:rPr>
            </w:pPr>
            <w:r w:rsidRPr="00392C9B">
              <w:rPr>
                <w:rFonts w:ascii="Arial" w:eastAsia="Calibri" w:hAnsi="Arial"/>
                <w:b/>
                <w:color w:val="0D0D0D"/>
                <w:sz w:val="16"/>
                <w:szCs w:val="16"/>
              </w:rPr>
              <w:t>Decision on H</w:t>
            </w:r>
            <w:r w:rsidRPr="00392C9B">
              <w:rPr>
                <w:rFonts w:ascii="Arial" w:eastAsia="Calibri" w:hAnsi="Arial"/>
                <w:b/>
                <w:color w:val="0D0D0D"/>
                <w:sz w:val="16"/>
                <w:szCs w:val="16"/>
                <w:vertAlign w:val="subscript"/>
              </w:rPr>
              <w:t>o</w:t>
            </w:r>
          </w:p>
        </w:tc>
        <w:tc>
          <w:tcPr>
            <w:tcW w:w="1530" w:type="dxa"/>
          </w:tcPr>
          <w:p w14:paraId="2CF86CBD" w14:textId="77777777" w:rsidR="0022769B" w:rsidRPr="00392C9B" w:rsidRDefault="0022769B" w:rsidP="00B700BF">
            <w:pPr>
              <w:jc w:val="center"/>
              <w:rPr>
                <w:rFonts w:ascii="Arial" w:eastAsia="Calibri" w:hAnsi="Arial"/>
                <w:b/>
                <w:color w:val="0D0D0D"/>
                <w:sz w:val="16"/>
                <w:szCs w:val="16"/>
              </w:rPr>
            </w:pPr>
            <w:r w:rsidRPr="00392C9B">
              <w:rPr>
                <w:rFonts w:ascii="Arial" w:eastAsia="Calibri" w:hAnsi="Arial"/>
                <w:b/>
                <w:color w:val="0D0D0D"/>
                <w:sz w:val="16"/>
                <w:szCs w:val="16"/>
              </w:rPr>
              <w:t>Decision on Relationship</w:t>
            </w:r>
          </w:p>
        </w:tc>
      </w:tr>
      <w:tr w:rsidR="0022769B" w:rsidRPr="00392C9B" w14:paraId="17DE1DDB" w14:textId="77777777" w:rsidTr="00B700BF">
        <w:trPr>
          <w:trHeight w:val="323"/>
        </w:trPr>
        <w:tc>
          <w:tcPr>
            <w:tcW w:w="1098" w:type="dxa"/>
          </w:tcPr>
          <w:p w14:paraId="607CC723" w14:textId="77777777" w:rsidR="0022769B" w:rsidRPr="00392C9B" w:rsidRDefault="0022769B" w:rsidP="00B700BF">
            <w:pPr>
              <w:rPr>
                <w:rFonts w:ascii="Arial" w:hAnsi="Arial"/>
                <w:b/>
                <w:sz w:val="16"/>
                <w:szCs w:val="16"/>
              </w:rPr>
            </w:pPr>
            <w:r w:rsidRPr="00392C9B">
              <w:rPr>
                <w:rFonts w:ascii="Arial" w:hAnsi="Arial"/>
                <w:i/>
                <w:sz w:val="16"/>
                <w:szCs w:val="16"/>
              </w:rPr>
              <w:t>teacher competence and out-of-field teaching</w:t>
            </w:r>
          </w:p>
        </w:tc>
        <w:tc>
          <w:tcPr>
            <w:tcW w:w="630" w:type="dxa"/>
            <w:vAlign w:val="center"/>
          </w:tcPr>
          <w:p w14:paraId="2DF06880" w14:textId="77777777" w:rsidR="0022769B" w:rsidRPr="00392C9B" w:rsidRDefault="0022769B" w:rsidP="00B700BF">
            <w:pPr>
              <w:jc w:val="center"/>
              <w:rPr>
                <w:rFonts w:ascii="Arial" w:eastAsia="Calibri" w:hAnsi="Arial"/>
                <w:color w:val="0D0D0D"/>
                <w:sz w:val="16"/>
                <w:szCs w:val="16"/>
              </w:rPr>
            </w:pPr>
            <w:r w:rsidRPr="00392C9B">
              <w:rPr>
                <w:rFonts w:ascii="Arial" w:eastAsia="Calibri" w:hAnsi="Arial"/>
                <w:color w:val="0D0D0D"/>
                <w:sz w:val="16"/>
                <w:szCs w:val="16"/>
              </w:rPr>
              <w:t>0.845**</w:t>
            </w:r>
          </w:p>
        </w:tc>
        <w:tc>
          <w:tcPr>
            <w:tcW w:w="900" w:type="dxa"/>
            <w:vAlign w:val="center"/>
          </w:tcPr>
          <w:p w14:paraId="7AE5C7B8" w14:textId="77777777" w:rsidR="0022769B" w:rsidRPr="00392C9B" w:rsidRDefault="0022769B" w:rsidP="00B700BF">
            <w:pPr>
              <w:jc w:val="center"/>
              <w:rPr>
                <w:rFonts w:ascii="Arial" w:eastAsia="Calibri" w:hAnsi="Arial"/>
                <w:color w:val="0D0D0D"/>
                <w:sz w:val="16"/>
                <w:szCs w:val="16"/>
              </w:rPr>
            </w:pPr>
            <w:r w:rsidRPr="00392C9B">
              <w:rPr>
                <w:rFonts w:ascii="Arial" w:eastAsia="Calibri" w:hAnsi="Arial"/>
                <w:color w:val="0D0D0D"/>
                <w:sz w:val="16"/>
                <w:szCs w:val="16"/>
              </w:rPr>
              <w:t>&lt;0.001</w:t>
            </w:r>
          </w:p>
        </w:tc>
        <w:tc>
          <w:tcPr>
            <w:tcW w:w="900" w:type="dxa"/>
            <w:vAlign w:val="center"/>
          </w:tcPr>
          <w:p w14:paraId="5C2BDA26" w14:textId="77777777" w:rsidR="0022769B" w:rsidRPr="00392C9B" w:rsidRDefault="0022769B" w:rsidP="00B700BF">
            <w:pPr>
              <w:jc w:val="center"/>
              <w:rPr>
                <w:rFonts w:ascii="Arial" w:eastAsia="Calibri" w:hAnsi="Arial"/>
                <w:color w:val="0D0D0D"/>
                <w:sz w:val="16"/>
                <w:szCs w:val="16"/>
              </w:rPr>
            </w:pPr>
            <w:r w:rsidRPr="00392C9B">
              <w:rPr>
                <w:rFonts w:ascii="Arial" w:eastAsia="Calibri" w:hAnsi="Arial"/>
                <w:color w:val="0D0D0D"/>
                <w:sz w:val="16"/>
                <w:szCs w:val="16"/>
              </w:rPr>
              <w:t>Rejected</w:t>
            </w:r>
          </w:p>
        </w:tc>
        <w:tc>
          <w:tcPr>
            <w:tcW w:w="1530" w:type="dxa"/>
            <w:vAlign w:val="center"/>
          </w:tcPr>
          <w:p w14:paraId="195CCAD5" w14:textId="77777777" w:rsidR="0022769B" w:rsidRPr="00392C9B" w:rsidRDefault="0022769B" w:rsidP="00B700BF">
            <w:pPr>
              <w:jc w:val="center"/>
              <w:rPr>
                <w:rFonts w:ascii="Arial" w:eastAsia="Calibri" w:hAnsi="Arial"/>
                <w:color w:val="0D0D0D"/>
                <w:sz w:val="16"/>
                <w:szCs w:val="16"/>
              </w:rPr>
            </w:pPr>
            <w:r w:rsidRPr="00392C9B">
              <w:rPr>
                <w:rFonts w:ascii="Arial" w:eastAsia="Calibri" w:hAnsi="Arial"/>
                <w:sz w:val="16"/>
                <w:szCs w:val="16"/>
              </w:rPr>
              <w:t>Significant</w:t>
            </w:r>
          </w:p>
        </w:tc>
      </w:tr>
    </w:tbl>
    <w:p w14:paraId="33550D04" w14:textId="0C8311EF" w:rsidR="00DD38AB" w:rsidRPr="00A85EBC" w:rsidRDefault="0022769B" w:rsidP="0022769B">
      <w:pPr>
        <w:pStyle w:val="NormalWeb"/>
        <w:tabs>
          <w:tab w:val="left" w:pos="630"/>
          <w:tab w:val="left" w:pos="720"/>
        </w:tabs>
        <w:spacing w:beforeAutospacing="0" w:afterAutospacing="0"/>
        <w:jc w:val="both"/>
        <w:rPr>
          <w:rFonts w:ascii="Arial" w:eastAsia="Bookman Old Style" w:hAnsi="Arial"/>
          <w:b/>
          <w:sz w:val="20"/>
          <w:szCs w:val="20"/>
        </w:rPr>
      </w:pPr>
      <w:r>
        <w:rPr>
          <w:rFonts w:ascii="Bookman Old Style" w:hAnsi="Bookman Old Style"/>
        </w:rPr>
        <w:tab/>
      </w:r>
    </w:p>
    <w:p w14:paraId="571DCEB5" w14:textId="0F29D64F" w:rsidR="00463ADD" w:rsidRPr="00A85EBC" w:rsidRDefault="001B28D6" w:rsidP="00463ADD">
      <w:pPr>
        <w:jc w:val="both"/>
        <w:rPr>
          <w:rFonts w:ascii="Arial" w:hAnsi="Arial"/>
          <w:i/>
          <w:iCs/>
          <w:sz w:val="20"/>
          <w:szCs w:val="20"/>
        </w:rPr>
      </w:pPr>
      <w:r w:rsidRPr="00A85EBC">
        <w:rPr>
          <w:rFonts w:ascii="Arial" w:hAnsi="Arial"/>
          <w:i/>
          <w:iCs/>
          <w:sz w:val="20"/>
          <w:szCs w:val="20"/>
        </w:rPr>
        <w:t>Correlation between Out-of-field Teaching and Academic Performance</w:t>
      </w:r>
      <w:r w:rsidR="00463ADD" w:rsidRPr="00A85EBC">
        <w:rPr>
          <w:rFonts w:ascii="Arial" w:hAnsi="Arial"/>
          <w:i/>
          <w:iCs/>
          <w:sz w:val="20"/>
          <w:szCs w:val="20"/>
        </w:rPr>
        <w:t xml:space="preserve"> </w:t>
      </w:r>
    </w:p>
    <w:p w14:paraId="776024AF" w14:textId="5C9D47A2" w:rsidR="001B28D6" w:rsidRPr="00A85EBC" w:rsidRDefault="00463ADD" w:rsidP="001B28D6">
      <w:pPr>
        <w:jc w:val="both"/>
        <w:rPr>
          <w:rFonts w:ascii="Arial" w:hAnsi="Arial"/>
          <w:sz w:val="20"/>
          <w:szCs w:val="20"/>
        </w:rPr>
      </w:pPr>
      <w:r w:rsidRPr="00A85EBC">
        <w:rPr>
          <w:rFonts w:ascii="Arial" w:hAnsi="Arial"/>
          <w:sz w:val="20"/>
          <w:szCs w:val="20"/>
        </w:rPr>
        <w:tab/>
      </w:r>
      <w:r w:rsidR="001B091B" w:rsidRPr="00A85EBC">
        <w:rPr>
          <w:rFonts w:ascii="Arial" w:hAnsi="Arial"/>
          <w:sz w:val="20"/>
          <w:szCs w:val="20"/>
        </w:rPr>
        <w:t xml:space="preserve"> </w:t>
      </w:r>
      <w:r w:rsidR="001B28D6" w:rsidRPr="00A85EBC">
        <w:rPr>
          <w:rFonts w:ascii="Arial" w:hAnsi="Arial"/>
          <w:sz w:val="20"/>
          <w:szCs w:val="20"/>
        </w:rPr>
        <w:t xml:space="preserve">Displayed in Table </w:t>
      </w:r>
      <w:r w:rsidR="0022769B">
        <w:rPr>
          <w:rFonts w:ascii="Arial" w:hAnsi="Arial"/>
          <w:sz w:val="20"/>
          <w:szCs w:val="20"/>
        </w:rPr>
        <w:t>4</w:t>
      </w:r>
      <w:r w:rsidR="001B28D6" w:rsidRPr="00A85EBC">
        <w:rPr>
          <w:rFonts w:ascii="Arial" w:hAnsi="Arial"/>
          <w:sz w:val="20"/>
          <w:szCs w:val="20"/>
        </w:rPr>
        <w:t>.</w:t>
      </w:r>
      <w:r w:rsidR="00182CBE">
        <w:rPr>
          <w:rFonts w:ascii="Arial" w:hAnsi="Arial"/>
          <w:sz w:val="20"/>
          <w:szCs w:val="20"/>
        </w:rPr>
        <w:t>c</w:t>
      </w:r>
      <w:r w:rsidR="001B28D6" w:rsidRPr="00A85EBC">
        <w:rPr>
          <w:rFonts w:ascii="Arial" w:hAnsi="Arial"/>
          <w:sz w:val="20"/>
          <w:szCs w:val="20"/>
        </w:rPr>
        <w:t xml:space="preserve"> is the relationship between out-of-field teaching and academic performance. The overall coefficient of correlation was 0.386, with a p-value of &lt;0.001, which was lower than 0.05 level of significance. This implied that there was a positive, weak, and significant relationship between out-of-field teaching </w:t>
      </w:r>
      <w:r w:rsidR="001B28D6" w:rsidRPr="00A85EBC">
        <w:rPr>
          <w:rFonts w:ascii="Arial" w:hAnsi="Arial"/>
          <w:sz w:val="20"/>
          <w:szCs w:val="20"/>
        </w:rPr>
        <w:t xml:space="preserve">and academic performance since the p-value was p&lt;0.001. Therefore, the null hypothesis of no significant relationship was rejected. This implied that out-of-field teaching had a poor but significant relationship with academic performance. </w:t>
      </w:r>
    </w:p>
    <w:p w14:paraId="046EA59D" w14:textId="20806D0A" w:rsidR="00463ADD" w:rsidRPr="00A85EBC" w:rsidRDefault="001B28D6" w:rsidP="001B28D6">
      <w:pPr>
        <w:jc w:val="both"/>
        <w:rPr>
          <w:rFonts w:ascii="Arial" w:hAnsi="Arial"/>
          <w:sz w:val="20"/>
          <w:szCs w:val="20"/>
        </w:rPr>
      </w:pPr>
      <w:r w:rsidRPr="00A85EBC">
        <w:rPr>
          <w:rFonts w:ascii="Arial" w:hAnsi="Arial"/>
          <w:sz w:val="20"/>
          <w:szCs w:val="20"/>
        </w:rPr>
        <w:tab/>
        <w:t>The result indicated that even though out-of-field teaching could contribute to students’ achievement, its influence is very limited and may even be affected by other intervening factors.</w:t>
      </w:r>
    </w:p>
    <w:p w14:paraId="1FC3244F" w14:textId="2CDD9B81" w:rsidR="0022769B" w:rsidRPr="00E16BF0" w:rsidRDefault="0022769B" w:rsidP="00E16BF0">
      <w:pPr>
        <w:spacing w:after="0" w:line="240" w:lineRule="auto"/>
        <w:rPr>
          <w:rFonts w:ascii="Arial" w:hAnsi="Arial"/>
          <w:b/>
          <w:bCs/>
          <w:sz w:val="16"/>
          <w:szCs w:val="16"/>
        </w:rPr>
      </w:pPr>
      <w:r w:rsidRPr="00392C9B">
        <w:rPr>
          <w:rFonts w:ascii="Arial" w:hAnsi="Arial"/>
          <w:b/>
          <w:bCs/>
          <w:sz w:val="16"/>
          <w:szCs w:val="16"/>
        </w:rPr>
        <w:t xml:space="preserve">Table </w:t>
      </w:r>
      <w:r w:rsidRPr="00392C9B">
        <w:rPr>
          <w:rFonts w:ascii="Arial" w:hAnsi="Arial"/>
          <w:b/>
          <w:bCs/>
          <w:sz w:val="16"/>
          <w:szCs w:val="16"/>
          <w:lang w:val="en-US"/>
        </w:rPr>
        <w:t>4</w:t>
      </w:r>
      <w:r w:rsidRPr="00392C9B">
        <w:rPr>
          <w:rFonts w:ascii="Arial" w:hAnsi="Arial"/>
          <w:b/>
          <w:bCs/>
          <w:sz w:val="16"/>
          <w:szCs w:val="16"/>
        </w:rPr>
        <w:t>.</w:t>
      </w:r>
      <w:r w:rsidR="00E16BF0">
        <w:rPr>
          <w:rFonts w:ascii="Arial" w:hAnsi="Arial"/>
          <w:b/>
          <w:bCs/>
          <w:sz w:val="16"/>
          <w:szCs w:val="16"/>
        </w:rPr>
        <w:t xml:space="preserve">c: </w:t>
      </w:r>
      <w:r w:rsidRPr="00392C9B">
        <w:rPr>
          <w:rFonts w:ascii="Arial" w:hAnsi="Arial"/>
          <w:i/>
          <w:sz w:val="16"/>
          <w:szCs w:val="16"/>
        </w:rPr>
        <w:t>Significance on the Relationship between out-of-field teaching and academic performance</w:t>
      </w:r>
    </w:p>
    <w:tbl>
      <w:tblPr>
        <w:tblW w:w="469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098"/>
        <w:gridCol w:w="810"/>
        <w:gridCol w:w="630"/>
        <w:gridCol w:w="900"/>
        <w:gridCol w:w="1260"/>
      </w:tblGrid>
      <w:tr w:rsidR="0022769B" w:rsidRPr="00392C9B" w14:paraId="53111F25" w14:textId="77777777" w:rsidTr="00B700BF">
        <w:trPr>
          <w:trHeight w:val="449"/>
        </w:trPr>
        <w:tc>
          <w:tcPr>
            <w:tcW w:w="1098" w:type="dxa"/>
          </w:tcPr>
          <w:p w14:paraId="1C54C0F2" w14:textId="77777777" w:rsidR="0022769B" w:rsidRPr="00392C9B" w:rsidRDefault="0022769B" w:rsidP="00B700BF">
            <w:pPr>
              <w:jc w:val="center"/>
              <w:rPr>
                <w:rFonts w:ascii="Arial" w:eastAsia="Calibri" w:hAnsi="Arial"/>
                <w:b/>
                <w:color w:val="0D0D0D"/>
                <w:sz w:val="16"/>
                <w:szCs w:val="16"/>
              </w:rPr>
            </w:pPr>
            <w:r w:rsidRPr="00392C9B">
              <w:rPr>
                <w:rFonts w:ascii="Arial" w:eastAsia="Calibri" w:hAnsi="Arial"/>
                <w:b/>
                <w:color w:val="0D0D0D"/>
                <w:sz w:val="16"/>
                <w:szCs w:val="16"/>
              </w:rPr>
              <w:t>Variables Correlated</w:t>
            </w:r>
          </w:p>
        </w:tc>
        <w:tc>
          <w:tcPr>
            <w:tcW w:w="810" w:type="dxa"/>
          </w:tcPr>
          <w:p w14:paraId="7A7ABA02" w14:textId="77777777" w:rsidR="0022769B" w:rsidRPr="00392C9B" w:rsidRDefault="0022769B" w:rsidP="00B700BF">
            <w:pPr>
              <w:jc w:val="center"/>
              <w:rPr>
                <w:rFonts w:ascii="Arial" w:eastAsia="Calibri" w:hAnsi="Arial"/>
                <w:b/>
                <w:color w:val="0D0D0D"/>
                <w:sz w:val="16"/>
                <w:szCs w:val="16"/>
              </w:rPr>
            </w:pPr>
            <w:r w:rsidRPr="00392C9B">
              <w:rPr>
                <w:rFonts w:ascii="Arial" w:eastAsia="Calibri" w:hAnsi="Arial"/>
                <w:b/>
                <w:color w:val="0D0D0D"/>
                <w:sz w:val="16"/>
                <w:szCs w:val="16"/>
              </w:rPr>
              <w:t>r</w:t>
            </w:r>
          </w:p>
        </w:tc>
        <w:tc>
          <w:tcPr>
            <w:tcW w:w="630" w:type="dxa"/>
          </w:tcPr>
          <w:p w14:paraId="513EE479" w14:textId="77777777" w:rsidR="0022769B" w:rsidRPr="00392C9B" w:rsidRDefault="0022769B" w:rsidP="00B700BF">
            <w:pPr>
              <w:jc w:val="center"/>
              <w:rPr>
                <w:rFonts w:ascii="Arial" w:eastAsia="Calibri" w:hAnsi="Arial"/>
                <w:b/>
                <w:color w:val="0D0D0D"/>
                <w:sz w:val="16"/>
                <w:szCs w:val="16"/>
              </w:rPr>
            </w:pPr>
            <w:r w:rsidRPr="00392C9B">
              <w:rPr>
                <w:rFonts w:ascii="Arial" w:eastAsia="Calibri" w:hAnsi="Arial"/>
                <w:b/>
                <w:color w:val="0D0D0D"/>
                <w:sz w:val="16"/>
                <w:szCs w:val="16"/>
              </w:rPr>
              <w:t>p-value</w:t>
            </w:r>
          </w:p>
        </w:tc>
        <w:tc>
          <w:tcPr>
            <w:tcW w:w="900" w:type="dxa"/>
          </w:tcPr>
          <w:p w14:paraId="74CFD8A2" w14:textId="77777777" w:rsidR="0022769B" w:rsidRPr="00392C9B" w:rsidRDefault="0022769B" w:rsidP="00B700BF">
            <w:pPr>
              <w:jc w:val="center"/>
              <w:rPr>
                <w:rFonts w:ascii="Arial" w:eastAsia="Calibri" w:hAnsi="Arial"/>
                <w:b/>
                <w:color w:val="0D0D0D"/>
                <w:sz w:val="16"/>
                <w:szCs w:val="16"/>
              </w:rPr>
            </w:pPr>
            <w:r w:rsidRPr="00392C9B">
              <w:rPr>
                <w:rFonts w:ascii="Arial" w:eastAsia="Calibri" w:hAnsi="Arial"/>
                <w:b/>
                <w:color w:val="0D0D0D"/>
                <w:sz w:val="16"/>
                <w:szCs w:val="16"/>
              </w:rPr>
              <w:t>Decision on H</w:t>
            </w:r>
            <w:r w:rsidRPr="00392C9B">
              <w:rPr>
                <w:rFonts w:ascii="Arial" w:eastAsia="Calibri" w:hAnsi="Arial"/>
                <w:b/>
                <w:color w:val="0D0D0D"/>
                <w:sz w:val="16"/>
                <w:szCs w:val="16"/>
                <w:vertAlign w:val="subscript"/>
              </w:rPr>
              <w:t>o</w:t>
            </w:r>
          </w:p>
        </w:tc>
        <w:tc>
          <w:tcPr>
            <w:tcW w:w="1260" w:type="dxa"/>
          </w:tcPr>
          <w:p w14:paraId="64B6C785" w14:textId="77777777" w:rsidR="0022769B" w:rsidRPr="00392C9B" w:rsidRDefault="0022769B" w:rsidP="00B700BF">
            <w:pPr>
              <w:jc w:val="center"/>
              <w:rPr>
                <w:rFonts w:ascii="Arial" w:eastAsia="Calibri" w:hAnsi="Arial"/>
                <w:b/>
                <w:color w:val="0D0D0D"/>
                <w:sz w:val="16"/>
                <w:szCs w:val="16"/>
              </w:rPr>
            </w:pPr>
            <w:r w:rsidRPr="00392C9B">
              <w:rPr>
                <w:rFonts w:ascii="Arial" w:eastAsia="Calibri" w:hAnsi="Arial"/>
                <w:b/>
                <w:color w:val="0D0D0D"/>
                <w:sz w:val="16"/>
                <w:szCs w:val="16"/>
              </w:rPr>
              <w:t>Decision on Relationship</w:t>
            </w:r>
          </w:p>
        </w:tc>
      </w:tr>
      <w:tr w:rsidR="0022769B" w:rsidRPr="00392C9B" w14:paraId="68CE7FDD" w14:textId="77777777" w:rsidTr="00B700BF">
        <w:trPr>
          <w:trHeight w:val="323"/>
        </w:trPr>
        <w:tc>
          <w:tcPr>
            <w:tcW w:w="1098" w:type="dxa"/>
          </w:tcPr>
          <w:p w14:paraId="52E4A283" w14:textId="77777777" w:rsidR="0022769B" w:rsidRPr="00392C9B" w:rsidRDefault="0022769B" w:rsidP="00B700BF">
            <w:pPr>
              <w:rPr>
                <w:rFonts w:ascii="Arial" w:hAnsi="Arial"/>
                <w:b/>
                <w:sz w:val="16"/>
                <w:szCs w:val="16"/>
              </w:rPr>
            </w:pPr>
            <w:r w:rsidRPr="00392C9B">
              <w:rPr>
                <w:rFonts w:ascii="Arial" w:hAnsi="Arial"/>
                <w:i/>
                <w:sz w:val="16"/>
                <w:szCs w:val="16"/>
              </w:rPr>
              <w:t>out-of-field teaching and academic performance</w:t>
            </w:r>
          </w:p>
        </w:tc>
        <w:tc>
          <w:tcPr>
            <w:tcW w:w="810" w:type="dxa"/>
            <w:vAlign w:val="center"/>
          </w:tcPr>
          <w:p w14:paraId="283B4DCA" w14:textId="77777777" w:rsidR="0022769B" w:rsidRPr="00392C9B" w:rsidRDefault="0022769B" w:rsidP="00B700BF">
            <w:pPr>
              <w:jc w:val="center"/>
              <w:rPr>
                <w:rFonts w:ascii="Arial" w:eastAsia="Calibri" w:hAnsi="Arial"/>
                <w:color w:val="0D0D0D"/>
                <w:sz w:val="16"/>
                <w:szCs w:val="16"/>
              </w:rPr>
            </w:pPr>
            <w:r w:rsidRPr="00392C9B">
              <w:rPr>
                <w:rFonts w:ascii="Arial" w:eastAsia="Calibri" w:hAnsi="Arial"/>
                <w:color w:val="0D0D0D"/>
                <w:sz w:val="16"/>
                <w:szCs w:val="16"/>
              </w:rPr>
              <w:t>0.386**</w:t>
            </w:r>
          </w:p>
        </w:tc>
        <w:tc>
          <w:tcPr>
            <w:tcW w:w="630" w:type="dxa"/>
            <w:vAlign w:val="center"/>
          </w:tcPr>
          <w:p w14:paraId="0623FBD4" w14:textId="77777777" w:rsidR="0022769B" w:rsidRPr="00392C9B" w:rsidRDefault="0022769B" w:rsidP="00B700BF">
            <w:pPr>
              <w:jc w:val="center"/>
              <w:rPr>
                <w:rFonts w:ascii="Arial" w:eastAsia="Calibri" w:hAnsi="Arial"/>
                <w:color w:val="0D0D0D"/>
                <w:sz w:val="16"/>
                <w:szCs w:val="16"/>
              </w:rPr>
            </w:pPr>
            <w:r w:rsidRPr="00392C9B">
              <w:rPr>
                <w:rFonts w:ascii="Arial" w:eastAsia="Calibri" w:hAnsi="Arial"/>
                <w:color w:val="0D0D0D"/>
                <w:sz w:val="16"/>
                <w:szCs w:val="16"/>
              </w:rPr>
              <w:t>&lt;0.001</w:t>
            </w:r>
          </w:p>
        </w:tc>
        <w:tc>
          <w:tcPr>
            <w:tcW w:w="900" w:type="dxa"/>
            <w:vAlign w:val="center"/>
          </w:tcPr>
          <w:p w14:paraId="2D80A565" w14:textId="77777777" w:rsidR="0022769B" w:rsidRPr="00392C9B" w:rsidRDefault="0022769B" w:rsidP="00B700BF">
            <w:pPr>
              <w:jc w:val="center"/>
              <w:rPr>
                <w:rFonts w:ascii="Arial" w:eastAsia="Calibri" w:hAnsi="Arial"/>
                <w:color w:val="0D0D0D"/>
                <w:sz w:val="16"/>
                <w:szCs w:val="16"/>
              </w:rPr>
            </w:pPr>
            <w:r w:rsidRPr="00392C9B">
              <w:rPr>
                <w:rFonts w:ascii="Arial" w:eastAsia="Calibri" w:hAnsi="Arial"/>
                <w:color w:val="0D0D0D"/>
                <w:sz w:val="16"/>
                <w:szCs w:val="16"/>
              </w:rPr>
              <w:t>Rejected</w:t>
            </w:r>
          </w:p>
        </w:tc>
        <w:tc>
          <w:tcPr>
            <w:tcW w:w="1260" w:type="dxa"/>
            <w:vAlign w:val="center"/>
          </w:tcPr>
          <w:p w14:paraId="3B55E211" w14:textId="77777777" w:rsidR="0022769B" w:rsidRPr="00392C9B" w:rsidRDefault="0022769B" w:rsidP="00B700BF">
            <w:pPr>
              <w:jc w:val="center"/>
              <w:rPr>
                <w:rFonts w:ascii="Arial" w:eastAsia="Calibri" w:hAnsi="Arial"/>
                <w:color w:val="0D0D0D"/>
                <w:sz w:val="16"/>
                <w:szCs w:val="16"/>
              </w:rPr>
            </w:pPr>
            <w:r w:rsidRPr="00392C9B">
              <w:rPr>
                <w:rFonts w:ascii="Arial" w:eastAsia="Calibri" w:hAnsi="Arial"/>
                <w:sz w:val="16"/>
                <w:szCs w:val="16"/>
              </w:rPr>
              <w:t>Significant</w:t>
            </w:r>
          </w:p>
        </w:tc>
      </w:tr>
    </w:tbl>
    <w:p w14:paraId="39C09D73" w14:textId="77777777" w:rsidR="00FE11A9" w:rsidRPr="00A85EBC" w:rsidRDefault="00FE11A9" w:rsidP="001B091B">
      <w:pPr>
        <w:spacing w:after="0" w:line="240" w:lineRule="auto"/>
        <w:rPr>
          <w:rFonts w:ascii="Arial" w:eastAsia="Bookman Old Style" w:hAnsi="Arial"/>
          <w:b/>
          <w:sz w:val="20"/>
          <w:szCs w:val="20"/>
        </w:rPr>
      </w:pPr>
    </w:p>
    <w:p w14:paraId="51D7E2B0" w14:textId="69F530D2" w:rsidR="00AC5398" w:rsidRPr="00A85EBC" w:rsidRDefault="001B28D6" w:rsidP="00AC5398">
      <w:pPr>
        <w:ind w:firstLine="720"/>
        <w:jc w:val="both"/>
        <w:rPr>
          <w:rFonts w:ascii="Arial" w:hAnsi="Arial"/>
          <w:sz w:val="20"/>
          <w:szCs w:val="20"/>
        </w:rPr>
      </w:pPr>
      <w:bookmarkStart w:id="4" w:name="_heading=h.yhwsq6cr7keh" w:colFirst="0" w:colLast="0"/>
      <w:bookmarkEnd w:id="4"/>
      <w:r w:rsidRPr="00A85EBC">
        <w:rPr>
          <w:rFonts w:ascii="Arial" w:hAnsi="Arial"/>
          <w:sz w:val="20"/>
          <w:szCs w:val="20"/>
        </w:rPr>
        <w:t>The result affirmed to the idea of Pendergast et al. (2022b) which stated that out-of-field teaching impacts students’ performance and leads to lower quality teaching and experience. This result also conformed to the study of Taylor et al. (2020) which stated that out-of-field teaching only had a small effect on students’ academic performance.</w:t>
      </w:r>
    </w:p>
    <w:p w14:paraId="179CC44F" w14:textId="2CB0DA12" w:rsidR="00FE11A9" w:rsidRPr="00A85EBC" w:rsidRDefault="001B28D6" w:rsidP="00FE11A9">
      <w:pPr>
        <w:jc w:val="both"/>
        <w:rPr>
          <w:rFonts w:ascii="Arial" w:hAnsi="Arial"/>
          <w:i/>
          <w:iCs/>
          <w:sz w:val="20"/>
          <w:szCs w:val="20"/>
        </w:rPr>
      </w:pPr>
      <w:r w:rsidRPr="00A85EBC">
        <w:rPr>
          <w:rFonts w:ascii="Arial" w:hAnsi="Arial"/>
          <w:i/>
          <w:iCs/>
          <w:sz w:val="20"/>
          <w:szCs w:val="20"/>
        </w:rPr>
        <w:t>Mediation Analysis of Teacher Competence, Academic Performance, and Out-of-field Teaching using Path Analysis</w:t>
      </w:r>
    </w:p>
    <w:p w14:paraId="075C5339" w14:textId="5530EE05" w:rsidR="001B28D6" w:rsidRPr="00A85EBC" w:rsidRDefault="001B28D6" w:rsidP="001B28D6">
      <w:pPr>
        <w:ind w:firstLine="720"/>
        <w:jc w:val="both"/>
        <w:rPr>
          <w:rFonts w:ascii="Arial" w:hAnsi="Arial"/>
          <w:sz w:val="20"/>
          <w:szCs w:val="20"/>
        </w:rPr>
      </w:pPr>
      <w:r w:rsidRPr="00A85EBC">
        <w:rPr>
          <w:rFonts w:ascii="Arial" w:hAnsi="Arial"/>
          <w:sz w:val="20"/>
          <w:szCs w:val="20"/>
        </w:rPr>
        <w:t>Displayed in the Figure 2 were the results of the path analysis, which illustrated the relationships between independent variable (IV) Teacher Competence, the dependent variable (DV) Academic Performance, and the mediating variable (MV) Out-of-field teaching. Additionally, the results of the path analysis were visually represented in the Path Diagram for the Regression Model figure 2.</w:t>
      </w:r>
    </w:p>
    <w:p w14:paraId="7BF17716" w14:textId="3EA6829B" w:rsidR="001B28D6" w:rsidRPr="00A85EBC" w:rsidRDefault="001B28D6" w:rsidP="001B28D6">
      <w:pPr>
        <w:ind w:firstLine="720"/>
        <w:jc w:val="both"/>
        <w:rPr>
          <w:rFonts w:ascii="Arial" w:hAnsi="Arial"/>
          <w:sz w:val="20"/>
          <w:szCs w:val="20"/>
        </w:rPr>
      </w:pPr>
      <w:r w:rsidRPr="00A85EBC">
        <w:rPr>
          <w:rFonts w:ascii="Arial" w:hAnsi="Arial"/>
          <w:sz w:val="20"/>
          <w:szCs w:val="20"/>
        </w:rPr>
        <w:t xml:space="preserve">In Step 1, path C (IV and DV), the finding had a 1.538 estimate and a .240 standard error (SE) with a p&lt;value of 0.000, </w:t>
      </w:r>
      <w:r w:rsidRPr="00A85EBC">
        <w:rPr>
          <w:rFonts w:ascii="Arial" w:hAnsi="Arial"/>
          <w:sz w:val="20"/>
          <w:szCs w:val="20"/>
        </w:rPr>
        <w:lastRenderedPageBreak/>
        <w:t xml:space="preserve">which was lower than the 0.05 level. This meant that there was a significant influence between teacher competence and academic performance since the probability value was p&lt;0.000.  Therefore, the null hypothesis of no significant relationship was rejected. </w:t>
      </w:r>
    </w:p>
    <w:p w14:paraId="79728ED6" w14:textId="298BEE4C" w:rsidR="001B28D6" w:rsidRPr="00A85EBC" w:rsidRDefault="001B28D6" w:rsidP="001B28D6">
      <w:pPr>
        <w:ind w:firstLine="720"/>
        <w:jc w:val="both"/>
        <w:rPr>
          <w:rFonts w:ascii="Arial" w:hAnsi="Arial"/>
          <w:sz w:val="20"/>
          <w:szCs w:val="20"/>
        </w:rPr>
      </w:pPr>
      <w:r w:rsidRPr="00A85EBC">
        <w:rPr>
          <w:rFonts w:ascii="Arial" w:hAnsi="Arial"/>
          <w:sz w:val="20"/>
          <w:szCs w:val="20"/>
        </w:rPr>
        <w:t xml:space="preserve">In Step 2, path A (IV and MV), with the presence of mediating variable, the finding had a .802 estimate and a .036 standard error (SE) with a p&lt;value of 0.000, which was lower than the 0.05 level of significance. This meant that there was a significant influence existing between teacher competence and out-of-field teaching since the probability value was p&lt;0.000. Therefore, the null hypothesis of no significant relationship was rejected. </w:t>
      </w:r>
    </w:p>
    <w:p w14:paraId="3ADE8DB8" w14:textId="4B29CA06" w:rsidR="001B28D6" w:rsidRPr="00A85EBC" w:rsidRDefault="001B28D6" w:rsidP="001B28D6">
      <w:pPr>
        <w:ind w:firstLine="720"/>
        <w:jc w:val="both"/>
        <w:rPr>
          <w:rFonts w:ascii="Arial" w:hAnsi="Arial"/>
          <w:sz w:val="20"/>
          <w:szCs w:val="20"/>
        </w:rPr>
      </w:pPr>
      <w:r w:rsidRPr="00A85EBC">
        <w:rPr>
          <w:rFonts w:ascii="Arial" w:hAnsi="Arial"/>
          <w:sz w:val="20"/>
          <w:szCs w:val="20"/>
        </w:rPr>
        <w:t>In Step 3, which is path B (MV and DV), with the occurrence of mediating variable, the finding had a .465 estimate and a .472 standard error (SE) with a p&lt;value of 0.324, which was higher than the 0.05 level.  This meant that there was no significant influence between out-of-field teaching and academic performance since the probability value was p&gt;0.324. Therefore, the null hypothesis of no significant relationship was accepted.</w:t>
      </w:r>
    </w:p>
    <w:p w14:paraId="6771D3DC" w14:textId="58A9AA0B" w:rsidR="00FE11A9" w:rsidRPr="00A85EBC" w:rsidRDefault="00FE11A9" w:rsidP="001B28D6">
      <w:pPr>
        <w:ind w:firstLine="720"/>
        <w:jc w:val="both"/>
        <w:rPr>
          <w:rFonts w:ascii="Arial" w:hAnsi="Arial"/>
          <w:sz w:val="20"/>
          <w:szCs w:val="20"/>
        </w:rPr>
      </w:pPr>
    </w:p>
    <w:p w14:paraId="74B0CF91" w14:textId="5529A629" w:rsidR="00FE11A9" w:rsidRPr="0022769B" w:rsidRDefault="00E3222C" w:rsidP="0022769B">
      <w:pPr>
        <w:jc w:val="center"/>
        <w:rPr>
          <w:rFonts w:ascii="Arial" w:hAnsi="Arial"/>
          <w:b/>
          <w:bCs/>
          <w:sz w:val="16"/>
          <w:szCs w:val="16"/>
        </w:rPr>
      </w:pPr>
      <w:r>
        <w:rPr>
          <w:rFonts w:ascii="Arial" w:hAnsi="Arial"/>
          <w:b/>
          <w:bCs/>
          <w:sz w:val="16"/>
          <w:szCs w:val="16"/>
        </w:rPr>
        <w:t xml:space="preserve">Figure 3: </w:t>
      </w:r>
      <w:r w:rsidR="0022769B" w:rsidRPr="0022769B">
        <w:rPr>
          <w:rFonts w:ascii="Arial" w:hAnsi="Arial"/>
          <w:b/>
          <w:bCs/>
          <w:sz w:val="16"/>
          <w:szCs w:val="16"/>
        </w:rPr>
        <w:t>Regression Weights: (Group number 1 - Default model)</w:t>
      </w:r>
    </w:p>
    <w:p w14:paraId="3744401B" w14:textId="29242B01" w:rsidR="00FE11A9" w:rsidRPr="00A85EBC" w:rsidRDefault="00B82D33" w:rsidP="00FE11A9">
      <w:pPr>
        <w:jc w:val="both"/>
        <w:rPr>
          <w:rFonts w:ascii="Arial" w:hAnsi="Arial"/>
          <w:sz w:val="20"/>
          <w:szCs w:val="20"/>
        </w:rPr>
      </w:pPr>
      <w:r>
        <w:rPr>
          <w:rFonts w:ascii="Bookman Old Style" w:hAnsi="Bookman Old Style"/>
          <w:b/>
          <w:bCs/>
          <w:noProof/>
        </w:rPr>
        <w:drawing>
          <wp:anchor distT="0" distB="0" distL="114300" distR="114300" simplePos="0" relativeHeight="251711488" behindDoc="0" locked="0" layoutInCell="1" allowOverlap="1" wp14:anchorId="38097AF3" wp14:editId="75543955">
            <wp:simplePos x="0" y="0"/>
            <wp:positionH relativeFrom="page">
              <wp:posOffset>1318260</wp:posOffset>
            </wp:positionH>
            <wp:positionV relativeFrom="paragraph">
              <wp:posOffset>158750</wp:posOffset>
            </wp:positionV>
            <wp:extent cx="2531534" cy="900060"/>
            <wp:effectExtent l="0" t="0" r="2540" b="0"/>
            <wp:wrapNone/>
            <wp:docPr id="9045865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586572" name="Picture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2531534" cy="900060"/>
                    </a:xfrm>
                    <a:prstGeom prst="rect">
                      <a:avLst/>
                    </a:prstGeom>
                  </pic:spPr>
                </pic:pic>
              </a:graphicData>
            </a:graphic>
            <wp14:sizeRelH relativeFrom="margin">
              <wp14:pctWidth>0</wp14:pctWidth>
            </wp14:sizeRelH>
            <wp14:sizeRelV relativeFrom="margin">
              <wp14:pctHeight>0</wp14:pctHeight>
            </wp14:sizeRelV>
          </wp:anchor>
        </w:drawing>
      </w:r>
    </w:p>
    <w:p w14:paraId="762670A0" w14:textId="5A55D047" w:rsidR="00FE11A9" w:rsidRPr="00A85EBC" w:rsidRDefault="00FE11A9" w:rsidP="00FE11A9">
      <w:pPr>
        <w:jc w:val="both"/>
        <w:rPr>
          <w:rFonts w:ascii="Arial" w:hAnsi="Arial"/>
          <w:sz w:val="20"/>
          <w:szCs w:val="20"/>
        </w:rPr>
      </w:pPr>
    </w:p>
    <w:p w14:paraId="28FB1044" w14:textId="1211931A" w:rsidR="00FE11A9" w:rsidRPr="00A85EBC" w:rsidRDefault="00FE11A9" w:rsidP="00FE11A9">
      <w:pPr>
        <w:jc w:val="both"/>
        <w:rPr>
          <w:rFonts w:ascii="Arial" w:hAnsi="Arial"/>
          <w:sz w:val="20"/>
          <w:szCs w:val="20"/>
        </w:rPr>
      </w:pPr>
    </w:p>
    <w:tbl>
      <w:tblPr>
        <w:tblpPr w:leftFromText="180" w:rightFromText="180" w:vertAnchor="text" w:horzAnchor="page" w:tblpX="6294" w:tblpY="239"/>
        <w:tblOverlap w:val="never"/>
        <w:tblW w:w="5210" w:type="dxa"/>
        <w:tblBorders>
          <w:top w:val="single" w:sz="6" w:space="0" w:color="auto"/>
          <w:left w:val="single" w:sz="6" w:space="0" w:color="auto"/>
          <w:bottom w:val="single" w:sz="6" w:space="0" w:color="auto"/>
          <w:right w:val="single" w:sz="6" w:space="0" w:color="auto"/>
        </w:tblBorders>
        <w:tblLayout w:type="fixed"/>
        <w:tblCellMar>
          <w:top w:w="15" w:type="dxa"/>
          <w:left w:w="15" w:type="dxa"/>
          <w:bottom w:w="15" w:type="dxa"/>
          <w:right w:w="15" w:type="dxa"/>
        </w:tblCellMar>
        <w:tblLook w:val="04A0" w:firstRow="1" w:lastRow="0" w:firstColumn="1" w:lastColumn="0" w:noHBand="0" w:noVBand="1"/>
      </w:tblPr>
      <w:tblGrid>
        <w:gridCol w:w="860"/>
        <w:gridCol w:w="360"/>
        <w:gridCol w:w="1260"/>
        <w:gridCol w:w="990"/>
        <w:gridCol w:w="630"/>
        <w:gridCol w:w="810"/>
        <w:gridCol w:w="300"/>
      </w:tblGrid>
      <w:tr w:rsidR="0022769B" w:rsidRPr="00392C9B" w14:paraId="00A384BF" w14:textId="77777777" w:rsidTr="0022769B">
        <w:trPr>
          <w:tblHeader/>
        </w:trPr>
        <w:tc>
          <w:tcPr>
            <w:tcW w:w="860" w:type="dxa"/>
            <w:tcBorders>
              <w:bottom w:val="single" w:sz="6" w:space="0" w:color="auto"/>
            </w:tcBorders>
            <w:tcMar>
              <w:top w:w="15" w:type="dxa"/>
              <w:left w:w="140" w:type="dxa"/>
              <w:bottom w:w="15" w:type="dxa"/>
              <w:right w:w="140" w:type="dxa"/>
            </w:tcMar>
            <w:vAlign w:val="center"/>
          </w:tcPr>
          <w:p w14:paraId="49B5B5B5" w14:textId="77777777" w:rsidR="0022769B" w:rsidRPr="00392C9B" w:rsidRDefault="0022769B" w:rsidP="0022769B">
            <w:pPr>
              <w:shd w:val="clear" w:color="auto" w:fill="FFFFFF" w:themeFill="background1"/>
              <w:rPr>
                <w:rFonts w:ascii="Arial" w:hAnsi="Arial"/>
                <w:sz w:val="16"/>
                <w:szCs w:val="16"/>
              </w:rPr>
            </w:pPr>
            <w:bookmarkStart w:id="5" w:name="_Hlk221726966"/>
          </w:p>
        </w:tc>
        <w:tc>
          <w:tcPr>
            <w:tcW w:w="360" w:type="dxa"/>
            <w:tcBorders>
              <w:bottom w:val="single" w:sz="6" w:space="0" w:color="auto"/>
            </w:tcBorders>
            <w:tcMar>
              <w:top w:w="15" w:type="dxa"/>
              <w:left w:w="140" w:type="dxa"/>
              <w:bottom w:w="15" w:type="dxa"/>
              <w:right w:w="140" w:type="dxa"/>
            </w:tcMar>
            <w:vAlign w:val="center"/>
          </w:tcPr>
          <w:p w14:paraId="5B08B75F" w14:textId="77777777" w:rsidR="0022769B" w:rsidRPr="00392C9B" w:rsidRDefault="0022769B" w:rsidP="0022769B">
            <w:pPr>
              <w:shd w:val="clear" w:color="auto" w:fill="FFFFFF" w:themeFill="background1"/>
              <w:jc w:val="right"/>
              <w:rPr>
                <w:rFonts w:ascii="Arial" w:hAnsi="Arial"/>
                <w:sz w:val="16"/>
                <w:szCs w:val="16"/>
              </w:rPr>
            </w:pPr>
          </w:p>
        </w:tc>
        <w:tc>
          <w:tcPr>
            <w:tcW w:w="1260" w:type="dxa"/>
            <w:tcBorders>
              <w:bottom w:val="single" w:sz="6" w:space="0" w:color="auto"/>
              <w:right w:val="single" w:sz="6" w:space="0" w:color="auto"/>
            </w:tcBorders>
            <w:tcMar>
              <w:top w:w="15" w:type="dxa"/>
              <w:left w:w="140" w:type="dxa"/>
              <w:bottom w:w="15" w:type="dxa"/>
              <w:right w:w="140" w:type="dxa"/>
            </w:tcMar>
            <w:vAlign w:val="center"/>
          </w:tcPr>
          <w:p w14:paraId="786F9073" w14:textId="77777777" w:rsidR="0022769B" w:rsidRPr="00392C9B" w:rsidRDefault="0022769B" w:rsidP="0022769B">
            <w:pPr>
              <w:shd w:val="clear" w:color="auto" w:fill="FFFFFF" w:themeFill="background1"/>
              <w:jc w:val="right"/>
              <w:rPr>
                <w:rFonts w:ascii="Arial" w:hAnsi="Arial"/>
                <w:sz w:val="16"/>
                <w:szCs w:val="16"/>
              </w:rPr>
            </w:pPr>
          </w:p>
        </w:tc>
        <w:tc>
          <w:tcPr>
            <w:tcW w:w="990" w:type="dxa"/>
            <w:tcBorders>
              <w:bottom w:val="single" w:sz="6" w:space="0" w:color="auto"/>
            </w:tcBorders>
            <w:tcMar>
              <w:top w:w="15" w:type="dxa"/>
              <w:left w:w="140" w:type="dxa"/>
              <w:bottom w:w="15" w:type="dxa"/>
              <w:right w:w="140" w:type="dxa"/>
            </w:tcMar>
            <w:vAlign w:val="center"/>
          </w:tcPr>
          <w:p w14:paraId="6B057CEB" w14:textId="77777777" w:rsidR="0022769B" w:rsidRPr="00392C9B" w:rsidRDefault="0022769B" w:rsidP="0022769B">
            <w:pPr>
              <w:shd w:val="clear" w:color="auto" w:fill="FFFFFF" w:themeFill="background1"/>
              <w:rPr>
                <w:rFonts w:ascii="Arial" w:hAnsi="Arial"/>
                <w:sz w:val="16"/>
                <w:szCs w:val="16"/>
              </w:rPr>
            </w:pPr>
            <w:r w:rsidRPr="00392C9B">
              <w:rPr>
                <w:rFonts w:ascii="Arial" w:hAnsi="Arial"/>
                <w:sz w:val="16"/>
                <w:szCs w:val="16"/>
              </w:rPr>
              <w:t>Estimate</w:t>
            </w:r>
          </w:p>
        </w:tc>
        <w:tc>
          <w:tcPr>
            <w:tcW w:w="630" w:type="dxa"/>
            <w:tcBorders>
              <w:bottom w:val="single" w:sz="6" w:space="0" w:color="auto"/>
            </w:tcBorders>
            <w:tcMar>
              <w:top w:w="15" w:type="dxa"/>
              <w:left w:w="140" w:type="dxa"/>
              <w:bottom w:w="15" w:type="dxa"/>
              <w:right w:w="140" w:type="dxa"/>
            </w:tcMar>
            <w:vAlign w:val="center"/>
          </w:tcPr>
          <w:p w14:paraId="4C962800" w14:textId="77777777" w:rsidR="0022769B" w:rsidRPr="00392C9B" w:rsidRDefault="0022769B" w:rsidP="0022769B">
            <w:pPr>
              <w:shd w:val="clear" w:color="auto" w:fill="FFFFFF" w:themeFill="background1"/>
              <w:rPr>
                <w:rFonts w:ascii="Arial" w:hAnsi="Arial"/>
                <w:sz w:val="16"/>
                <w:szCs w:val="16"/>
              </w:rPr>
            </w:pPr>
            <w:r w:rsidRPr="00392C9B">
              <w:rPr>
                <w:rFonts w:ascii="Arial" w:hAnsi="Arial"/>
                <w:sz w:val="16"/>
                <w:szCs w:val="16"/>
              </w:rPr>
              <w:t>S.E.</w:t>
            </w:r>
          </w:p>
        </w:tc>
        <w:tc>
          <w:tcPr>
            <w:tcW w:w="810" w:type="dxa"/>
            <w:tcBorders>
              <w:bottom w:val="single" w:sz="6" w:space="0" w:color="auto"/>
            </w:tcBorders>
            <w:tcMar>
              <w:top w:w="15" w:type="dxa"/>
              <w:left w:w="140" w:type="dxa"/>
              <w:bottom w:w="15" w:type="dxa"/>
              <w:right w:w="140" w:type="dxa"/>
            </w:tcMar>
            <w:vAlign w:val="center"/>
          </w:tcPr>
          <w:p w14:paraId="37895FBE" w14:textId="77777777" w:rsidR="0022769B" w:rsidRPr="00392C9B" w:rsidRDefault="0022769B" w:rsidP="0022769B">
            <w:pPr>
              <w:shd w:val="clear" w:color="auto" w:fill="FFFFFF" w:themeFill="background1"/>
              <w:rPr>
                <w:rFonts w:ascii="Arial" w:hAnsi="Arial"/>
                <w:sz w:val="16"/>
                <w:szCs w:val="16"/>
              </w:rPr>
            </w:pPr>
            <w:r w:rsidRPr="00392C9B">
              <w:rPr>
                <w:rFonts w:ascii="Arial" w:hAnsi="Arial"/>
                <w:sz w:val="16"/>
                <w:szCs w:val="16"/>
              </w:rPr>
              <w:t>C.R.</w:t>
            </w:r>
          </w:p>
        </w:tc>
        <w:tc>
          <w:tcPr>
            <w:tcW w:w="300" w:type="dxa"/>
            <w:tcBorders>
              <w:bottom w:val="single" w:sz="6" w:space="0" w:color="auto"/>
            </w:tcBorders>
            <w:tcMar>
              <w:top w:w="15" w:type="dxa"/>
              <w:left w:w="140" w:type="dxa"/>
              <w:bottom w:w="15" w:type="dxa"/>
              <w:right w:w="140" w:type="dxa"/>
            </w:tcMar>
            <w:vAlign w:val="center"/>
          </w:tcPr>
          <w:p w14:paraId="2C2ACA66" w14:textId="77777777" w:rsidR="0022769B" w:rsidRPr="00392C9B" w:rsidRDefault="0022769B" w:rsidP="0022769B">
            <w:pPr>
              <w:shd w:val="clear" w:color="auto" w:fill="FFFFFF" w:themeFill="background1"/>
              <w:jc w:val="right"/>
              <w:rPr>
                <w:rFonts w:ascii="Arial" w:hAnsi="Arial"/>
                <w:sz w:val="16"/>
                <w:szCs w:val="16"/>
              </w:rPr>
            </w:pPr>
            <w:r w:rsidRPr="00392C9B">
              <w:rPr>
                <w:rFonts w:ascii="Arial" w:hAnsi="Arial"/>
                <w:sz w:val="16"/>
                <w:szCs w:val="16"/>
              </w:rPr>
              <w:t>P</w:t>
            </w:r>
          </w:p>
        </w:tc>
      </w:tr>
      <w:tr w:rsidR="0022769B" w:rsidRPr="00392C9B" w14:paraId="2E6820BD" w14:textId="77777777" w:rsidTr="0022769B">
        <w:tc>
          <w:tcPr>
            <w:tcW w:w="860" w:type="dxa"/>
            <w:tcMar>
              <w:top w:w="15" w:type="dxa"/>
              <w:left w:w="57" w:type="dxa"/>
              <w:bottom w:w="15" w:type="dxa"/>
              <w:right w:w="57" w:type="dxa"/>
            </w:tcMar>
            <w:vAlign w:val="center"/>
          </w:tcPr>
          <w:p w14:paraId="1C285720" w14:textId="77777777" w:rsidR="0022769B" w:rsidRPr="00392C9B" w:rsidRDefault="0022769B" w:rsidP="0022769B">
            <w:pPr>
              <w:shd w:val="clear" w:color="auto" w:fill="FFFFFF" w:themeFill="background1"/>
              <w:spacing w:after="0" w:line="240" w:lineRule="auto"/>
              <w:jc w:val="center"/>
              <w:rPr>
                <w:rFonts w:ascii="Arial" w:hAnsi="Arial"/>
                <w:sz w:val="16"/>
                <w:szCs w:val="16"/>
              </w:rPr>
            </w:pPr>
            <w:r w:rsidRPr="00392C9B">
              <w:rPr>
                <w:rFonts w:ascii="Arial" w:hAnsi="Arial"/>
                <w:sz w:val="16"/>
                <w:szCs w:val="16"/>
              </w:rPr>
              <w:t>Academic</w:t>
            </w:r>
          </w:p>
          <w:p w14:paraId="52A321E5" w14:textId="77777777" w:rsidR="0022769B" w:rsidRPr="00392C9B" w:rsidRDefault="0022769B" w:rsidP="0022769B">
            <w:pPr>
              <w:shd w:val="clear" w:color="auto" w:fill="FFFFFF" w:themeFill="background1"/>
              <w:spacing w:after="0" w:line="240" w:lineRule="auto"/>
              <w:jc w:val="center"/>
              <w:rPr>
                <w:rFonts w:ascii="Arial" w:hAnsi="Arial"/>
                <w:sz w:val="16"/>
                <w:szCs w:val="16"/>
              </w:rPr>
            </w:pPr>
            <w:r w:rsidRPr="00392C9B">
              <w:rPr>
                <w:rFonts w:ascii="Arial" w:hAnsi="Arial"/>
                <w:sz w:val="16"/>
                <w:szCs w:val="16"/>
              </w:rPr>
              <w:t>Performance</w:t>
            </w:r>
          </w:p>
        </w:tc>
        <w:tc>
          <w:tcPr>
            <w:tcW w:w="360" w:type="dxa"/>
            <w:noWrap/>
            <w:tcMar>
              <w:top w:w="15" w:type="dxa"/>
              <w:left w:w="57" w:type="dxa"/>
              <w:bottom w:w="15" w:type="dxa"/>
              <w:right w:w="57" w:type="dxa"/>
            </w:tcMar>
            <w:vAlign w:val="center"/>
          </w:tcPr>
          <w:p w14:paraId="5758272B" w14:textId="77777777" w:rsidR="0022769B" w:rsidRPr="00392C9B" w:rsidRDefault="0022769B" w:rsidP="0022769B">
            <w:pPr>
              <w:shd w:val="clear" w:color="auto" w:fill="FFFFFF" w:themeFill="background1"/>
              <w:spacing w:after="0" w:line="240" w:lineRule="auto"/>
              <w:rPr>
                <w:rFonts w:ascii="Arial" w:hAnsi="Arial"/>
                <w:sz w:val="16"/>
                <w:szCs w:val="16"/>
              </w:rPr>
            </w:pPr>
            <w:r w:rsidRPr="00392C9B">
              <w:rPr>
                <w:rFonts w:ascii="Arial" w:hAnsi="Arial"/>
                <w:sz w:val="16"/>
                <w:szCs w:val="16"/>
              </w:rPr>
              <w:t>&lt;---</w:t>
            </w:r>
          </w:p>
        </w:tc>
        <w:tc>
          <w:tcPr>
            <w:tcW w:w="1260" w:type="dxa"/>
            <w:tcBorders>
              <w:right w:val="single" w:sz="6" w:space="0" w:color="auto"/>
            </w:tcBorders>
            <w:tcMar>
              <w:top w:w="15" w:type="dxa"/>
              <w:left w:w="140" w:type="dxa"/>
              <w:bottom w:w="15" w:type="dxa"/>
              <w:right w:w="140" w:type="dxa"/>
            </w:tcMar>
            <w:vAlign w:val="center"/>
          </w:tcPr>
          <w:p w14:paraId="6BE37E07" w14:textId="77777777" w:rsidR="0022769B" w:rsidRPr="00392C9B" w:rsidRDefault="0022769B" w:rsidP="0022769B">
            <w:pPr>
              <w:shd w:val="clear" w:color="auto" w:fill="FFFFFF" w:themeFill="background1"/>
              <w:spacing w:after="0" w:line="240" w:lineRule="auto"/>
              <w:jc w:val="center"/>
              <w:rPr>
                <w:rFonts w:ascii="Arial" w:hAnsi="Arial"/>
                <w:sz w:val="16"/>
                <w:szCs w:val="16"/>
              </w:rPr>
            </w:pPr>
            <w:r w:rsidRPr="00392C9B">
              <w:rPr>
                <w:rFonts w:ascii="Arial" w:hAnsi="Arial"/>
                <w:sz w:val="16"/>
                <w:szCs w:val="16"/>
              </w:rPr>
              <w:t>Teacher</w:t>
            </w:r>
          </w:p>
          <w:p w14:paraId="1166B17B" w14:textId="77777777" w:rsidR="0022769B" w:rsidRPr="00392C9B" w:rsidRDefault="0022769B" w:rsidP="0022769B">
            <w:pPr>
              <w:shd w:val="clear" w:color="auto" w:fill="FFFFFF" w:themeFill="background1"/>
              <w:spacing w:after="0" w:line="240" w:lineRule="auto"/>
              <w:jc w:val="center"/>
              <w:rPr>
                <w:rFonts w:ascii="Arial" w:hAnsi="Arial"/>
                <w:sz w:val="16"/>
                <w:szCs w:val="16"/>
              </w:rPr>
            </w:pPr>
            <w:r w:rsidRPr="00392C9B">
              <w:rPr>
                <w:rFonts w:ascii="Arial" w:hAnsi="Arial"/>
                <w:sz w:val="16"/>
                <w:szCs w:val="16"/>
              </w:rPr>
              <w:t>Competence</w:t>
            </w:r>
          </w:p>
        </w:tc>
        <w:tc>
          <w:tcPr>
            <w:tcW w:w="990" w:type="dxa"/>
            <w:tcMar>
              <w:top w:w="15" w:type="dxa"/>
              <w:left w:w="140" w:type="dxa"/>
              <w:bottom w:w="15" w:type="dxa"/>
              <w:right w:w="140" w:type="dxa"/>
            </w:tcMar>
            <w:vAlign w:val="center"/>
          </w:tcPr>
          <w:p w14:paraId="2BB3748E" w14:textId="77777777" w:rsidR="0022769B" w:rsidRPr="00392C9B" w:rsidRDefault="0022769B" w:rsidP="0022769B">
            <w:pPr>
              <w:shd w:val="clear" w:color="auto" w:fill="FFFFFF" w:themeFill="background1"/>
              <w:spacing w:after="0"/>
              <w:rPr>
                <w:rFonts w:ascii="Arial" w:hAnsi="Arial"/>
                <w:sz w:val="16"/>
                <w:szCs w:val="16"/>
              </w:rPr>
            </w:pPr>
            <w:r w:rsidRPr="00392C9B">
              <w:rPr>
                <w:rFonts w:ascii="Arial" w:hAnsi="Arial"/>
                <w:sz w:val="16"/>
                <w:szCs w:val="16"/>
              </w:rPr>
              <w:t>1.538</w:t>
            </w:r>
          </w:p>
        </w:tc>
        <w:tc>
          <w:tcPr>
            <w:tcW w:w="630" w:type="dxa"/>
            <w:tcMar>
              <w:top w:w="15" w:type="dxa"/>
              <w:left w:w="140" w:type="dxa"/>
              <w:bottom w:w="15" w:type="dxa"/>
              <w:right w:w="140" w:type="dxa"/>
            </w:tcMar>
            <w:vAlign w:val="center"/>
          </w:tcPr>
          <w:p w14:paraId="1E8B4042" w14:textId="77777777" w:rsidR="0022769B" w:rsidRPr="00392C9B" w:rsidRDefault="0022769B" w:rsidP="0022769B">
            <w:pPr>
              <w:shd w:val="clear" w:color="auto" w:fill="FFFFFF" w:themeFill="background1"/>
              <w:spacing w:after="0"/>
              <w:rPr>
                <w:rFonts w:ascii="Arial" w:hAnsi="Arial"/>
                <w:sz w:val="16"/>
                <w:szCs w:val="16"/>
              </w:rPr>
            </w:pPr>
            <w:r w:rsidRPr="00392C9B">
              <w:rPr>
                <w:rFonts w:ascii="Arial" w:hAnsi="Arial"/>
                <w:sz w:val="16"/>
                <w:szCs w:val="16"/>
              </w:rPr>
              <w:t>.240</w:t>
            </w:r>
          </w:p>
        </w:tc>
        <w:tc>
          <w:tcPr>
            <w:tcW w:w="810" w:type="dxa"/>
            <w:tcMar>
              <w:top w:w="15" w:type="dxa"/>
              <w:left w:w="140" w:type="dxa"/>
              <w:bottom w:w="15" w:type="dxa"/>
              <w:right w:w="140" w:type="dxa"/>
            </w:tcMar>
            <w:vAlign w:val="center"/>
          </w:tcPr>
          <w:p w14:paraId="5F2CE131" w14:textId="77777777" w:rsidR="0022769B" w:rsidRPr="00392C9B" w:rsidRDefault="0022769B" w:rsidP="0022769B">
            <w:pPr>
              <w:shd w:val="clear" w:color="auto" w:fill="FFFFFF" w:themeFill="background1"/>
              <w:spacing w:after="0"/>
              <w:rPr>
                <w:rFonts w:ascii="Arial" w:hAnsi="Arial"/>
                <w:sz w:val="16"/>
                <w:szCs w:val="16"/>
              </w:rPr>
            </w:pPr>
            <w:r w:rsidRPr="00392C9B">
              <w:rPr>
                <w:rFonts w:ascii="Arial" w:hAnsi="Arial"/>
                <w:sz w:val="16"/>
                <w:szCs w:val="16"/>
              </w:rPr>
              <w:t>6.418</w:t>
            </w:r>
          </w:p>
        </w:tc>
        <w:tc>
          <w:tcPr>
            <w:tcW w:w="300" w:type="dxa"/>
            <w:tcMar>
              <w:top w:w="15" w:type="dxa"/>
              <w:left w:w="140" w:type="dxa"/>
              <w:bottom w:w="15" w:type="dxa"/>
              <w:right w:w="140" w:type="dxa"/>
            </w:tcMar>
            <w:vAlign w:val="center"/>
          </w:tcPr>
          <w:p w14:paraId="57C7FE00" w14:textId="77777777" w:rsidR="0022769B" w:rsidRPr="00392C9B" w:rsidRDefault="0022769B" w:rsidP="0022769B">
            <w:pPr>
              <w:shd w:val="clear" w:color="auto" w:fill="FFFFFF" w:themeFill="background1"/>
              <w:spacing w:after="0"/>
              <w:jc w:val="right"/>
              <w:rPr>
                <w:rFonts w:ascii="Arial" w:hAnsi="Arial"/>
                <w:sz w:val="16"/>
                <w:szCs w:val="16"/>
              </w:rPr>
            </w:pPr>
            <w:r w:rsidRPr="00392C9B">
              <w:rPr>
                <w:rFonts w:ascii="Arial" w:hAnsi="Arial"/>
                <w:sz w:val="16"/>
                <w:szCs w:val="16"/>
              </w:rPr>
              <w:t>***</w:t>
            </w:r>
          </w:p>
        </w:tc>
      </w:tr>
      <w:bookmarkEnd w:id="5"/>
    </w:tbl>
    <w:p w14:paraId="562275B6" w14:textId="2129E464" w:rsidR="00FE11A9" w:rsidRPr="00A85EBC" w:rsidRDefault="00FE11A9" w:rsidP="00FE11A9">
      <w:pPr>
        <w:jc w:val="both"/>
        <w:rPr>
          <w:rFonts w:ascii="Arial" w:hAnsi="Arial"/>
          <w:sz w:val="20"/>
          <w:szCs w:val="20"/>
        </w:rPr>
      </w:pPr>
    </w:p>
    <w:p w14:paraId="49800C2B" w14:textId="3FC578BB" w:rsidR="00FE11A9" w:rsidRPr="00A85EBC" w:rsidRDefault="00B82D33" w:rsidP="00FE11A9">
      <w:pPr>
        <w:jc w:val="both"/>
        <w:rPr>
          <w:rFonts w:ascii="Arial" w:hAnsi="Arial"/>
          <w:sz w:val="20"/>
          <w:szCs w:val="20"/>
        </w:rPr>
      </w:pPr>
      <w:r>
        <w:rPr>
          <w:rFonts w:ascii="Bookman Old Style" w:hAnsi="Bookman Old Style"/>
          <w:noProof/>
        </w:rPr>
        <w:drawing>
          <wp:anchor distT="0" distB="0" distL="114300" distR="114300" simplePos="0" relativeHeight="251713536" behindDoc="0" locked="0" layoutInCell="1" allowOverlap="1" wp14:anchorId="41BF869D" wp14:editId="6A9C808F">
            <wp:simplePos x="0" y="0"/>
            <wp:positionH relativeFrom="margin">
              <wp:posOffset>-81280</wp:posOffset>
            </wp:positionH>
            <wp:positionV relativeFrom="paragraph">
              <wp:posOffset>267970</wp:posOffset>
            </wp:positionV>
            <wp:extent cx="2581088" cy="1744133"/>
            <wp:effectExtent l="0" t="0" r="0" b="8890"/>
            <wp:wrapNone/>
            <wp:docPr id="14273007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300708" name="Picture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581088" cy="1744133"/>
                    </a:xfrm>
                    <a:prstGeom prst="rect">
                      <a:avLst/>
                    </a:prstGeom>
                  </pic:spPr>
                </pic:pic>
              </a:graphicData>
            </a:graphic>
            <wp14:sizeRelH relativeFrom="margin">
              <wp14:pctWidth>0</wp14:pctWidth>
            </wp14:sizeRelH>
            <wp14:sizeRelV relativeFrom="margin">
              <wp14:pctHeight>0</wp14:pctHeight>
            </wp14:sizeRelV>
          </wp:anchor>
        </w:drawing>
      </w:r>
    </w:p>
    <w:p w14:paraId="6350DB42" w14:textId="0A24C5D0" w:rsidR="0082684D" w:rsidRDefault="0082684D" w:rsidP="00FE11A9">
      <w:pPr>
        <w:jc w:val="both"/>
        <w:rPr>
          <w:rFonts w:ascii="Arial" w:hAnsi="Arial"/>
          <w:sz w:val="20"/>
          <w:szCs w:val="20"/>
        </w:rPr>
      </w:pPr>
    </w:p>
    <w:p w14:paraId="01E52DDD" w14:textId="16A110EF" w:rsidR="0082684D" w:rsidRDefault="0082684D" w:rsidP="00FE11A9">
      <w:pPr>
        <w:jc w:val="both"/>
        <w:rPr>
          <w:rFonts w:ascii="Arial" w:hAnsi="Arial"/>
          <w:sz w:val="20"/>
          <w:szCs w:val="20"/>
        </w:rPr>
      </w:pPr>
    </w:p>
    <w:p w14:paraId="07328CB8" w14:textId="07A063E2" w:rsidR="0082684D" w:rsidRDefault="0082684D" w:rsidP="00FE11A9">
      <w:pPr>
        <w:jc w:val="both"/>
        <w:rPr>
          <w:rFonts w:ascii="Arial" w:hAnsi="Arial"/>
          <w:sz w:val="20"/>
          <w:szCs w:val="20"/>
        </w:rPr>
      </w:pPr>
    </w:p>
    <w:p w14:paraId="6118DF37" w14:textId="19EEFEAA" w:rsidR="0082684D" w:rsidRDefault="0082684D" w:rsidP="00FE11A9">
      <w:pPr>
        <w:jc w:val="both"/>
        <w:rPr>
          <w:rFonts w:ascii="Arial" w:hAnsi="Arial"/>
          <w:sz w:val="20"/>
          <w:szCs w:val="20"/>
        </w:rPr>
      </w:pPr>
    </w:p>
    <w:p w14:paraId="105ADA15" w14:textId="77777777" w:rsidR="0082684D" w:rsidRDefault="0082684D" w:rsidP="00FE11A9">
      <w:pPr>
        <w:jc w:val="both"/>
        <w:rPr>
          <w:rFonts w:ascii="Arial" w:hAnsi="Arial"/>
          <w:sz w:val="20"/>
          <w:szCs w:val="20"/>
        </w:rPr>
      </w:pPr>
    </w:p>
    <w:p w14:paraId="5969E6D3" w14:textId="77777777" w:rsidR="0082684D" w:rsidRDefault="0082684D" w:rsidP="00FE11A9">
      <w:pPr>
        <w:jc w:val="both"/>
        <w:rPr>
          <w:rFonts w:ascii="Arial" w:hAnsi="Arial"/>
          <w:sz w:val="20"/>
          <w:szCs w:val="20"/>
        </w:rPr>
      </w:pPr>
    </w:p>
    <w:p w14:paraId="14637AE9" w14:textId="77777777" w:rsidR="0082684D" w:rsidRDefault="0082684D" w:rsidP="00FE11A9">
      <w:pPr>
        <w:jc w:val="both"/>
        <w:rPr>
          <w:rFonts w:ascii="Arial" w:hAnsi="Arial"/>
          <w:sz w:val="20"/>
          <w:szCs w:val="20"/>
        </w:rPr>
      </w:pPr>
    </w:p>
    <w:p w14:paraId="78E9D230" w14:textId="77777777" w:rsidR="0022769B" w:rsidRPr="0022769B" w:rsidRDefault="0022769B" w:rsidP="0022769B">
      <w:pPr>
        <w:jc w:val="center"/>
        <w:rPr>
          <w:rFonts w:ascii="Arial" w:hAnsi="Arial"/>
          <w:sz w:val="16"/>
          <w:szCs w:val="16"/>
        </w:rPr>
      </w:pPr>
      <w:r w:rsidRPr="0022769B">
        <w:rPr>
          <w:rFonts w:ascii="Arial" w:hAnsi="Arial"/>
          <w:b/>
          <w:bCs/>
          <w:sz w:val="16"/>
          <w:szCs w:val="16"/>
        </w:rPr>
        <w:t>Figure 2: Path Diagram for the Regression Model</w:t>
      </w:r>
    </w:p>
    <w:p w14:paraId="3FC36653" w14:textId="22B7D511" w:rsidR="0022769B" w:rsidRPr="0022769B" w:rsidRDefault="0022769B" w:rsidP="0022769B">
      <w:pPr>
        <w:jc w:val="center"/>
        <w:rPr>
          <w:rFonts w:ascii="Arial" w:hAnsi="Arial"/>
          <w:b/>
          <w:bCs/>
          <w:sz w:val="16"/>
          <w:szCs w:val="16"/>
        </w:rPr>
      </w:pPr>
      <w:r w:rsidRPr="0022769B">
        <w:rPr>
          <w:rFonts w:ascii="Arial" w:hAnsi="Arial"/>
          <w:b/>
          <w:bCs/>
          <w:sz w:val="16"/>
          <w:szCs w:val="16"/>
        </w:rPr>
        <w:t>Regression Weights: (Group number 1 - Default model)</w:t>
      </w:r>
    </w:p>
    <w:tbl>
      <w:tblPr>
        <w:tblW w:w="4497" w:type="dxa"/>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717"/>
        <w:gridCol w:w="360"/>
        <w:gridCol w:w="900"/>
        <w:gridCol w:w="720"/>
        <w:gridCol w:w="540"/>
        <w:gridCol w:w="630"/>
        <w:gridCol w:w="630"/>
      </w:tblGrid>
      <w:tr w:rsidR="0022769B" w:rsidRPr="00392C9B" w14:paraId="5F26641E" w14:textId="77777777" w:rsidTr="0022769B">
        <w:trPr>
          <w:trHeight w:val="423"/>
          <w:tblHeader/>
        </w:trPr>
        <w:tc>
          <w:tcPr>
            <w:tcW w:w="717" w:type="dxa"/>
            <w:tcBorders>
              <w:bottom w:val="single" w:sz="4" w:space="0" w:color="auto"/>
            </w:tcBorders>
            <w:tcMar>
              <w:top w:w="15" w:type="dxa"/>
              <w:left w:w="140" w:type="dxa"/>
              <w:bottom w:w="15" w:type="dxa"/>
              <w:right w:w="140" w:type="dxa"/>
            </w:tcMar>
            <w:vAlign w:val="center"/>
          </w:tcPr>
          <w:p w14:paraId="2D0426CC" w14:textId="77777777" w:rsidR="0022769B" w:rsidRPr="00392C9B" w:rsidRDefault="0022769B" w:rsidP="00B700BF">
            <w:pPr>
              <w:shd w:val="clear" w:color="auto" w:fill="FFFFFF" w:themeFill="background1"/>
              <w:jc w:val="center"/>
              <w:rPr>
                <w:rFonts w:ascii="Bookman Old Style" w:hAnsi="Bookman Old Style"/>
                <w:sz w:val="16"/>
                <w:szCs w:val="16"/>
              </w:rPr>
            </w:pPr>
            <w:bookmarkStart w:id="6" w:name="_Hlk221727117"/>
          </w:p>
        </w:tc>
        <w:tc>
          <w:tcPr>
            <w:tcW w:w="360" w:type="dxa"/>
            <w:tcBorders>
              <w:bottom w:val="single" w:sz="4" w:space="0" w:color="auto"/>
            </w:tcBorders>
            <w:tcMar>
              <w:top w:w="15" w:type="dxa"/>
              <w:left w:w="140" w:type="dxa"/>
              <w:bottom w:w="15" w:type="dxa"/>
              <w:right w:w="140" w:type="dxa"/>
            </w:tcMar>
            <w:vAlign w:val="center"/>
          </w:tcPr>
          <w:p w14:paraId="13511C6E" w14:textId="77777777" w:rsidR="0022769B" w:rsidRPr="00392C9B" w:rsidRDefault="0022769B" w:rsidP="00B700BF">
            <w:pPr>
              <w:shd w:val="clear" w:color="auto" w:fill="FFFFFF" w:themeFill="background1"/>
              <w:jc w:val="center"/>
              <w:rPr>
                <w:rFonts w:ascii="Bookman Old Style" w:hAnsi="Bookman Old Style"/>
                <w:sz w:val="16"/>
                <w:szCs w:val="16"/>
              </w:rPr>
            </w:pPr>
          </w:p>
        </w:tc>
        <w:tc>
          <w:tcPr>
            <w:tcW w:w="900" w:type="dxa"/>
            <w:tcBorders>
              <w:bottom w:val="single" w:sz="4" w:space="0" w:color="auto"/>
            </w:tcBorders>
            <w:tcMar>
              <w:top w:w="15" w:type="dxa"/>
              <w:left w:w="140" w:type="dxa"/>
              <w:bottom w:w="15" w:type="dxa"/>
              <w:right w:w="140" w:type="dxa"/>
            </w:tcMar>
            <w:vAlign w:val="center"/>
          </w:tcPr>
          <w:p w14:paraId="29BC63E8" w14:textId="77777777" w:rsidR="0022769B" w:rsidRPr="00392C9B" w:rsidRDefault="0022769B" w:rsidP="00B700BF">
            <w:pPr>
              <w:shd w:val="clear" w:color="auto" w:fill="FFFFFF" w:themeFill="background1"/>
              <w:jc w:val="center"/>
              <w:rPr>
                <w:rFonts w:ascii="Bookman Old Style" w:hAnsi="Bookman Old Style"/>
                <w:sz w:val="16"/>
                <w:szCs w:val="16"/>
              </w:rPr>
            </w:pPr>
          </w:p>
        </w:tc>
        <w:tc>
          <w:tcPr>
            <w:tcW w:w="720" w:type="dxa"/>
            <w:tcBorders>
              <w:bottom w:val="single" w:sz="4" w:space="0" w:color="auto"/>
            </w:tcBorders>
            <w:tcMar>
              <w:top w:w="15" w:type="dxa"/>
              <w:left w:w="140" w:type="dxa"/>
              <w:bottom w:w="15" w:type="dxa"/>
              <w:right w:w="140" w:type="dxa"/>
            </w:tcMar>
            <w:vAlign w:val="center"/>
          </w:tcPr>
          <w:p w14:paraId="3B517ABF" w14:textId="77777777" w:rsidR="0022769B" w:rsidRPr="00392C9B" w:rsidRDefault="0022769B" w:rsidP="00B700BF">
            <w:pPr>
              <w:shd w:val="clear" w:color="auto" w:fill="FFFFFF" w:themeFill="background1"/>
              <w:jc w:val="center"/>
              <w:rPr>
                <w:rFonts w:ascii="Bookman Old Style" w:hAnsi="Bookman Old Style"/>
                <w:sz w:val="16"/>
                <w:szCs w:val="16"/>
              </w:rPr>
            </w:pPr>
            <w:r w:rsidRPr="00392C9B">
              <w:rPr>
                <w:rFonts w:ascii="Bookman Old Style" w:hAnsi="Bookman Old Style"/>
                <w:sz w:val="16"/>
                <w:szCs w:val="16"/>
              </w:rPr>
              <w:t>Estimate</w:t>
            </w:r>
          </w:p>
        </w:tc>
        <w:tc>
          <w:tcPr>
            <w:tcW w:w="540" w:type="dxa"/>
            <w:tcBorders>
              <w:bottom w:val="single" w:sz="4" w:space="0" w:color="auto"/>
            </w:tcBorders>
            <w:tcMar>
              <w:top w:w="15" w:type="dxa"/>
              <w:left w:w="140" w:type="dxa"/>
              <w:bottom w:w="15" w:type="dxa"/>
              <w:right w:w="140" w:type="dxa"/>
            </w:tcMar>
            <w:vAlign w:val="center"/>
          </w:tcPr>
          <w:p w14:paraId="3FDEC575" w14:textId="77777777" w:rsidR="0022769B" w:rsidRPr="00392C9B" w:rsidRDefault="0022769B" w:rsidP="00B700BF">
            <w:pPr>
              <w:shd w:val="clear" w:color="auto" w:fill="FFFFFF" w:themeFill="background1"/>
              <w:jc w:val="center"/>
              <w:rPr>
                <w:rFonts w:ascii="Bookman Old Style" w:hAnsi="Bookman Old Style"/>
                <w:sz w:val="16"/>
                <w:szCs w:val="16"/>
              </w:rPr>
            </w:pPr>
            <w:r w:rsidRPr="00392C9B">
              <w:rPr>
                <w:rFonts w:ascii="Bookman Old Style" w:hAnsi="Bookman Old Style"/>
                <w:sz w:val="16"/>
                <w:szCs w:val="16"/>
              </w:rPr>
              <w:t>S.E.</w:t>
            </w:r>
          </w:p>
        </w:tc>
        <w:tc>
          <w:tcPr>
            <w:tcW w:w="630" w:type="dxa"/>
            <w:tcBorders>
              <w:bottom w:val="single" w:sz="4" w:space="0" w:color="auto"/>
            </w:tcBorders>
            <w:tcMar>
              <w:top w:w="15" w:type="dxa"/>
              <w:left w:w="140" w:type="dxa"/>
              <w:bottom w:w="15" w:type="dxa"/>
              <w:right w:w="140" w:type="dxa"/>
            </w:tcMar>
            <w:vAlign w:val="center"/>
          </w:tcPr>
          <w:p w14:paraId="6049EBB3" w14:textId="77777777" w:rsidR="0022769B" w:rsidRPr="00392C9B" w:rsidRDefault="0022769B" w:rsidP="00B700BF">
            <w:pPr>
              <w:shd w:val="clear" w:color="auto" w:fill="FFFFFF" w:themeFill="background1"/>
              <w:jc w:val="center"/>
              <w:rPr>
                <w:rFonts w:ascii="Bookman Old Style" w:hAnsi="Bookman Old Style"/>
                <w:sz w:val="16"/>
                <w:szCs w:val="16"/>
              </w:rPr>
            </w:pPr>
            <w:r w:rsidRPr="00392C9B">
              <w:rPr>
                <w:rFonts w:ascii="Bookman Old Style" w:hAnsi="Bookman Old Style"/>
                <w:sz w:val="16"/>
                <w:szCs w:val="16"/>
              </w:rPr>
              <w:t>C.R.</w:t>
            </w:r>
          </w:p>
        </w:tc>
        <w:tc>
          <w:tcPr>
            <w:tcW w:w="630" w:type="dxa"/>
            <w:tcBorders>
              <w:bottom w:val="single" w:sz="4" w:space="0" w:color="auto"/>
            </w:tcBorders>
            <w:tcMar>
              <w:top w:w="15" w:type="dxa"/>
              <w:left w:w="140" w:type="dxa"/>
              <w:bottom w:w="15" w:type="dxa"/>
              <w:right w:w="140" w:type="dxa"/>
            </w:tcMar>
            <w:vAlign w:val="center"/>
          </w:tcPr>
          <w:p w14:paraId="0EE415D6" w14:textId="77777777" w:rsidR="0022769B" w:rsidRPr="00392C9B" w:rsidRDefault="0022769B" w:rsidP="00B700BF">
            <w:pPr>
              <w:shd w:val="clear" w:color="auto" w:fill="FFFFFF" w:themeFill="background1"/>
              <w:jc w:val="center"/>
              <w:rPr>
                <w:rFonts w:ascii="Bookman Old Style" w:hAnsi="Bookman Old Style"/>
                <w:sz w:val="16"/>
                <w:szCs w:val="16"/>
              </w:rPr>
            </w:pPr>
            <w:r w:rsidRPr="00392C9B">
              <w:rPr>
                <w:rFonts w:ascii="Bookman Old Style" w:hAnsi="Bookman Old Style"/>
                <w:sz w:val="16"/>
                <w:szCs w:val="16"/>
              </w:rPr>
              <w:t>P</w:t>
            </w:r>
          </w:p>
        </w:tc>
      </w:tr>
      <w:tr w:rsidR="0022769B" w:rsidRPr="00392C9B" w14:paraId="379F5DBA" w14:textId="77777777" w:rsidTr="0022769B">
        <w:trPr>
          <w:trHeight w:val="408"/>
        </w:trPr>
        <w:tc>
          <w:tcPr>
            <w:tcW w:w="717" w:type="dxa"/>
            <w:tcBorders>
              <w:top w:val="single" w:sz="4" w:space="0" w:color="auto"/>
              <w:left w:val="single" w:sz="4" w:space="0" w:color="auto"/>
              <w:bottom w:val="nil"/>
              <w:right w:val="nil"/>
            </w:tcBorders>
            <w:tcMar>
              <w:top w:w="15" w:type="dxa"/>
              <w:left w:w="57" w:type="dxa"/>
              <w:bottom w:w="15" w:type="dxa"/>
              <w:right w:w="57" w:type="dxa"/>
            </w:tcMar>
            <w:vAlign w:val="center"/>
          </w:tcPr>
          <w:p w14:paraId="5EDBC7A3" w14:textId="77777777" w:rsidR="0022769B" w:rsidRDefault="0022769B" w:rsidP="00B700BF">
            <w:pPr>
              <w:shd w:val="clear" w:color="auto" w:fill="FFFFFF" w:themeFill="background1"/>
              <w:spacing w:after="0" w:line="240" w:lineRule="auto"/>
              <w:rPr>
                <w:rFonts w:ascii="Bookman Old Style" w:hAnsi="Bookman Old Style"/>
                <w:sz w:val="16"/>
                <w:szCs w:val="16"/>
              </w:rPr>
            </w:pPr>
            <w:r>
              <w:rPr>
                <w:rFonts w:ascii="Bookman Old Style" w:hAnsi="Bookman Old Style"/>
                <w:sz w:val="16"/>
                <w:szCs w:val="16"/>
              </w:rPr>
              <w:t xml:space="preserve">out of </w:t>
            </w:r>
            <w:r w:rsidRPr="00392C9B">
              <w:rPr>
                <w:rFonts w:ascii="Bookman Old Style" w:hAnsi="Bookman Old Style"/>
                <w:sz w:val="16"/>
                <w:szCs w:val="16"/>
              </w:rPr>
              <w:t>Field</w:t>
            </w:r>
          </w:p>
          <w:p w14:paraId="308691E8" w14:textId="77777777" w:rsidR="0022769B" w:rsidRPr="00392C9B" w:rsidRDefault="0022769B" w:rsidP="00B700BF">
            <w:pPr>
              <w:shd w:val="clear" w:color="auto" w:fill="FFFFFF" w:themeFill="background1"/>
              <w:spacing w:after="0" w:line="240" w:lineRule="auto"/>
              <w:rPr>
                <w:rFonts w:ascii="Bookman Old Style" w:hAnsi="Bookman Old Style"/>
                <w:sz w:val="16"/>
                <w:szCs w:val="16"/>
              </w:rPr>
            </w:pPr>
            <w:r w:rsidRPr="00392C9B">
              <w:rPr>
                <w:rFonts w:ascii="Bookman Old Style" w:hAnsi="Bookman Old Style"/>
                <w:sz w:val="16"/>
                <w:szCs w:val="16"/>
              </w:rPr>
              <w:t>Teaching</w:t>
            </w:r>
          </w:p>
        </w:tc>
        <w:tc>
          <w:tcPr>
            <w:tcW w:w="360" w:type="dxa"/>
            <w:tcBorders>
              <w:top w:val="single" w:sz="4" w:space="0" w:color="auto"/>
              <w:left w:val="nil"/>
              <w:bottom w:val="nil"/>
              <w:right w:val="nil"/>
            </w:tcBorders>
            <w:noWrap/>
            <w:tcMar>
              <w:top w:w="15" w:type="dxa"/>
              <w:left w:w="57" w:type="dxa"/>
              <w:bottom w:w="15" w:type="dxa"/>
              <w:right w:w="57" w:type="dxa"/>
            </w:tcMar>
            <w:vAlign w:val="center"/>
          </w:tcPr>
          <w:p w14:paraId="35983504" w14:textId="77777777" w:rsidR="0022769B" w:rsidRPr="00392C9B" w:rsidRDefault="0022769B" w:rsidP="00B700BF">
            <w:pPr>
              <w:shd w:val="clear" w:color="auto" w:fill="FFFFFF" w:themeFill="background1"/>
              <w:spacing w:after="0" w:line="240" w:lineRule="auto"/>
              <w:rPr>
                <w:rFonts w:ascii="Bookman Old Style" w:hAnsi="Bookman Old Style"/>
                <w:sz w:val="16"/>
                <w:szCs w:val="16"/>
              </w:rPr>
            </w:pPr>
            <w:r w:rsidRPr="00392C9B">
              <w:rPr>
                <w:rFonts w:ascii="Bookman Old Style" w:hAnsi="Bookman Old Style"/>
                <w:sz w:val="16"/>
                <w:szCs w:val="16"/>
              </w:rPr>
              <w:t>&lt;---</w:t>
            </w:r>
          </w:p>
        </w:tc>
        <w:tc>
          <w:tcPr>
            <w:tcW w:w="900" w:type="dxa"/>
            <w:tcBorders>
              <w:top w:val="single" w:sz="4" w:space="0" w:color="auto"/>
              <w:left w:val="nil"/>
              <w:bottom w:val="nil"/>
              <w:right w:val="nil"/>
            </w:tcBorders>
            <w:tcMar>
              <w:top w:w="15" w:type="dxa"/>
              <w:left w:w="140" w:type="dxa"/>
              <w:bottom w:w="15" w:type="dxa"/>
              <w:right w:w="140" w:type="dxa"/>
            </w:tcMar>
            <w:vAlign w:val="center"/>
          </w:tcPr>
          <w:p w14:paraId="2B36BC16" w14:textId="77777777" w:rsidR="0022769B" w:rsidRDefault="0022769B" w:rsidP="00B700BF">
            <w:pPr>
              <w:shd w:val="clear" w:color="auto" w:fill="FFFFFF" w:themeFill="background1"/>
              <w:spacing w:after="0" w:line="240" w:lineRule="auto"/>
              <w:rPr>
                <w:rFonts w:ascii="Bookman Old Style" w:hAnsi="Bookman Old Style"/>
                <w:sz w:val="16"/>
                <w:szCs w:val="16"/>
              </w:rPr>
            </w:pPr>
            <w:r w:rsidRPr="00392C9B">
              <w:rPr>
                <w:rFonts w:ascii="Bookman Old Style" w:hAnsi="Bookman Old Style"/>
                <w:sz w:val="16"/>
                <w:szCs w:val="16"/>
              </w:rPr>
              <w:t>Teacher</w:t>
            </w:r>
          </w:p>
          <w:p w14:paraId="6DDA6577" w14:textId="77777777" w:rsidR="0022769B" w:rsidRPr="00392C9B" w:rsidRDefault="0022769B" w:rsidP="00B700BF">
            <w:pPr>
              <w:shd w:val="clear" w:color="auto" w:fill="FFFFFF" w:themeFill="background1"/>
              <w:spacing w:after="0" w:line="240" w:lineRule="auto"/>
              <w:rPr>
                <w:rFonts w:ascii="Bookman Old Style" w:hAnsi="Bookman Old Style"/>
                <w:sz w:val="16"/>
                <w:szCs w:val="16"/>
              </w:rPr>
            </w:pPr>
            <w:r w:rsidRPr="00392C9B">
              <w:rPr>
                <w:rFonts w:ascii="Bookman Old Style" w:hAnsi="Bookman Old Style"/>
                <w:sz w:val="16"/>
                <w:szCs w:val="16"/>
              </w:rPr>
              <w:t>Competence</w:t>
            </w:r>
          </w:p>
        </w:tc>
        <w:tc>
          <w:tcPr>
            <w:tcW w:w="720" w:type="dxa"/>
            <w:tcBorders>
              <w:top w:val="single" w:sz="4" w:space="0" w:color="auto"/>
              <w:left w:val="nil"/>
              <w:bottom w:val="nil"/>
              <w:right w:val="nil"/>
            </w:tcBorders>
            <w:tcMar>
              <w:top w:w="15" w:type="dxa"/>
              <w:left w:w="140" w:type="dxa"/>
              <w:bottom w:w="15" w:type="dxa"/>
              <w:right w:w="140" w:type="dxa"/>
            </w:tcMar>
            <w:vAlign w:val="center"/>
          </w:tcPr>
          <w:p w14:paraId="6E737F63" w14:textId="77777777" w:rsidR="0022769B" w:rsidRPr="00392C9B" w:rsidRDefault="0022769B" w:rsidP="00B700BF">
            <w:pPr>
              <w:shd w:val="clear" w:color="auto" w:fill="FFFFFF" w:themeFill="background1"/>
              <w:spacing w:after="0" w:line="240" w:lineRule="auto"/>
              <w:jc w:val="center"/>
              <w:rPr>
                <w:rFonts w:ascii="Bookman Old Style" w:hAnsi="Bookman Old Style"/>
                <w:sz w:val="16"/>
                <w:szCs w:val="16"/>
              </w:rPr>
            </w:pPr>
            <w:r w:rsidRPr="00392C9B">
              <w:rPr>
                <w:rFonts w:ascii="Bookman Old Style" w:hAnsi="Bookman Old Style"/>
                <w:sz w:val="16"/>
                <w:szCs w:val="16"/>
              </w:rPr>
              <w:t>.802</w:t>
            </w:r>
          </w:p>
        </w:tc>
        <w:tc>
          <w:tcPr>
            <w:tcW w:w="540" w:type="dxa"/>
            <w:tcBorders>
              <w:top w:val="single" w:sz="4" w:space="0" w:color="auto"/>
              <w:left w:val="nil"/>
              <w:bottom w:val="nil"/>
              <w:right w:val="nil"/>
            </w:tcBorders>
            <w:tcMar>
              <w:top w:w="15" w:type="dxa"/>
              <w:left w:w="140" w:type="dxa"/>
              <w:bottom w:w="15" w:type="dxa"/>
              <w:right w:w="140" w:type="dxa"/>
            </w:tcMar>
            <w:vAlign w:val="center"/>
          </w:tcPr>
          <w:p w14:paraId="5FEAEE3A" w14:textId="77777777" w:rsidR="0022769B" w:rsidRPr="00392C9B" w:rsidRDefault="0022769B" w:rsidP="00B700BF">
            <w:pPr>
              <w:shd w:val="clear" w:color="auto" w:fill="FFFFFF" w:themeFill="background1"/>
              <w:spacing w:after="0" w:line="240" w:lineRule="auto"/>
              <w:jc w:val="center"/>
              <w:rPr>
                <w:rFonts w:ascii="Bookman Old Style" w:hAnsi="Bookman Old Style"/>
                <w:sz w:val="16"/>
                <w:szCs w:val="16"/>
              </w:rPr>
            </w:pPr>
            <w:r w:rsidRPr="00392C9B">
              <w:rPr>
                <w:rFonts w:ascii="Bookman Old Style" w:hAnsi="Bookman Old Style"/>
                <w:sz w:val="16"/>
                <w:szCs w:val="16"/>
              </w:rPr>
              <w:t>.036</w:t>
            </w:r>
          </w:p>
        </w:tc>
        <w:tc>
          <w:tcPr>
            <w:tcW w:w="630" w:type="dxa"/>
            <w:tcBorders>
              <w:top w:val="single" w:sz="4" w:space="0" w:color="auto"/>
              <w:left w:val="nil"/>
              <w:bottom w:val="nil"/>
              <w:right w:val="nil"/>
            </w:tcBorders>
            <w:tcMar>
              <w:top w:w="15" w:type="dxa"/>
              <w:left w:w="140" w:type="dxa"/>
              <w:bottom w:w="15" w:type="dxa"/>
              <w:right w:w="140" w:type="dxa"/>
            </w:tcMar>
            <w:vAlign w:val="center"/>
          </w:tcPr>
          <w:p w14:paraId="52C20B40" w14:textId="77777777" w:rsidR="0022769B" w:rsidRPr="00392C9B" w:rsidRDefault="0022769B" w:rsidP="00B700BF">
            <w:pPr>
              <w:shd w:val="clear" w:color="auto" w:fill="FFFFFF" w:themeFill="background1"/>
              <w:spacing w:after="0" w:line="240" w:lineRule="auto"/>
              <w:jc w:val="center"/>
              <w:rPr>
                <w:rFonts w:ascii="Bookman Old Style" w:hAnsi="Bookman Old Style"/>
                <w:sz w:val="16"/>
                <w:szCs w:val="16"/>
              </w:rPr>
            </w:pPr>
            <w:r w:rsidRPr="00392C9B">
              <w:rPr>
                <w:rFonts w:ascii="Bookman Old Style" w:hAnsi="Bookman Old Style"/>
                <w:sz w:val="16"/>
                <w:szCs w:val="16"/>
              </w:rPr>
              <w:t>22.155</w:t>
            </w:r>
          </w:p>
        </w:tc>
        <w:tc>
          <w:tcPr>
            <w:tcW w:w="630" w:type="dxa"/>
            <w:tcBorders>
              <w:top w:val="single" w:sz="4" w:space="0" w:color="auto"/>
              <w:left w:val="nil"/>
              <w:bottom w:val="nil"/>
              <w:right w:val="single" w:sz="4" w:space="0" w:color="auto"/>
            </w:tcBorders>
            <w:tcMar>
              <w:top w:w="15" w:type="dxa"/>
              <w:left w:w="140" w:type="dxa"/>
              <w:bottom w:w="15" w:type="dxa"/>
              <w:right w:w="140" w:type="dxa"/>
            </w:tcMar>
            <w:vAlign w:val="center"/>
          </w:tcPr>
          <w:p w14:paraId="79366A77" w14:textId="77777777" w:rsidR="0022769B" w:rsidRPr="00392C9B" w:rsidRDefault="0022769B" w:rsidP="00B700BF">
            <w:pPr>
              <w:shd w:val="clear" w:color="auto" w:fill="FFFFFF" w:themeFill="background1"/>
              <w:spacing w:after="0" w:line="240" w:lineRule="auto"/>
              <w:jc w:val="center"/>
              <w:rPr>
                <w:rFonts w:ascii="Bookman Old Style" w:hAnsi="Bookman Old Style"/>
                <w:sz w:val="16"/>
                <w:szCs w:val="16"/>
              </w:rPr>
            </w:pPr>
            <w:r w:rsidRPr="00392C9B">
              <w:rPr>
                <w:rFonts w:ascii="Bookman Old Style" w:hAnsi="Bookman Old Style"/>
                <w:sz w:val="16"/>
                <w:szCs w:val="16"/>
              </w:rPr>
              <w:t>***</w:t>
            </w:r>
          </w:p>
        </w:tc>
      </w:tr>
      <w:tr w:rsidR="0022769B" w:rsidRPr="00392C9B" w14:paraId="46B8DF34" w14:textId="77777777" w:rsidTr="0022769B">
        <w:trPr>
          <w:trHeight w:val="408"/>
        </w:trPr>
        <w:tc>
          <w:tcPr>
            <w:tcW w:w="717" w:type="dxa"/>
            <w:tcBorders>
              <w:top w:val="nil"/>
              <w:left w:val="single" w:sz="4" w:space="0" w:color="auto"/>
              <w:bottom w:val="nil"/>
              <w:right w:val="nil"/>
            </w:tcBorders>
            <w:tcMar>
              <w:top w:w="15" w:type="dxa"/>
              <w:left w:w="57" w:type="dxa"/>
              <w:bottom w:w="15" w:type="dxa"/>
              <w:right w:w="57" w:type="dxa"/>
            </w:tcMar>
            <w:vAlign w:val="center"/>
          </w:tcPr>
          <w:p w14:paraId="77DB8434" w14:textId="77777777" w:rsidR="0022769B" w:rsidRDefault="0022769B" w:rsidP="00B700BF">
            <w:pPr>
              <w:shd w:val="clear" w:color="auto" w:fill="FFFFFF" w:themeFill="background1"/>
              <w:spacing w:after="0" w:line="240" w:lineRule="auto"/>
              <w:rPr>
                <w:rFonts w:ascii="Bookman Old Style" w:hAnsi="Bookman Old Style"/>
                <w:sz w:val="16"/>
                <w:szCs w:val="16"/>
              </w:rPr>
            </w:pPr>
            <w:r w:rsidRPr="00392C9B">
              <w:rPr>
                <w:rFonts w:ascii="Bookman Old Style" w:hAnsi="Bookman Old Style"/>
                <w:sz w:val="16"/>
                <w:szCs w:val="16"/>
              </w:rPr>
              <w:t>Academic</w:t>
            </w:r>
          </w:p>
          <w:p w14:paraId="3B6BC4B7" w14:textId="77777777" w:rsidR="0022769B" w:rsidRPr="00392C9B" w:rsidRDefault="0022769B" w:rsidP="00B700BF">
            <w:pPr>
              <w:shd w:val="clear" w:color="auto" w:fill="FFFFFF" w:themeFill="background1"/>
              <w:spacing w:after="0" w:line="240" w:lineRule="auto"/>
              <w:rPr>
                <w:rFonts w:ascii="Bookman Old Style" w:hAnsi="Bookman Old Style"/>
                <w:sz w:val="16"/>
                <w:szCs w:val="16"/>
              </w:rPr>
            </w:pPr>
            <w:r w:rsidRPr="00392C9B">
              <w:rPr>
                <w:rFonts w:ascii="Bookman Old Style" w:hAnsi="Bookman Old Style"/>
                <w:sz w:val="16"/>
                <w:szCs w:val="16"/>
              </w:rPr>
              <w:t>Performance</w:t>
            </w:r>
          </w:p>
        </w:tc>
        <w:tc>
          <w:tcPr>
            <w:tcW w:w="360" w:type="dxa"/>
            <w:tcBorders>
              <w:top w:val="nil"/>
              <w:left w:val="nil"/>
              <w:bottom w:val="nil"/>
              <w:right w:val="nil"/>
            </w:tcBorders>
            <w:noWrap/>
            <w:tcMar>
              <w:top w:w="15" w:type="dxa"/>
              <w:left w:w="57" w:type="dxa"/>
              <w:bottom w:w="15" w:type="dxa"/>
              <w:right w:w="57" w:type="dxa"/>
            </w:tcMar>
            <w:vAlign w:val="center"/>
          </w:tcPr>
          <w:p w14:paraId="306663D8" w14:textId="77777777" w:rsidR="0022769B" w:rsidRPr="00392C9B" w:rsidRDefault="0022769B" w:rsidP="00B700BF">
            <w:pPr>
              <w:shd w:val="clear" w:color="auto" w:fill="FFFFFF" w:themeFill="background1"/>
              <w:spacing w:after="0" w:line="240" w:lineRule="auto"/>
              <w:rPr>
                <w:rFonts w:ascii="Bookman Old Style" w:hAnsi="Bookman Old Style"/>
                <w:sz w:val="16"/>
                <w:szCs w:val="16"/>
              </w:rPr>
            </w:pPr>
            <w:r w:rsidRPr="00392C9B">
              <w:rPr>
                <w:rFonts w:ascii="Bookman Old Style" w:hAnsi="Bookman Old Style"/>
                <w:sz w:val="16"/>
                <w:szCs w:val="16"/>
              </w:rPr>
              <w:t>&lt;---</w:t>
            </w:r>
          </w:p>
        </w:tc>
        <w:tc>
          <w:tcPr>
            <w:tcW w:w="900" w:type="dxa"/>
            <w:tcBorders>
              <w:top w:val="nil"/>
              <w:left w:val="nil"/>
              <w:bottom w:val="nil"/>
              <w:right w:val="nil"/>
            </w:tcBorders>
            <w:tcMar>
              <w:top w:w="15" w:type="dxa"/>
              <w:left w:w="140" w:type="dxa"/>
              <w:bottom w:w="15" w:type="dxa"/>
              <w:right w:w="140" w:type="dxa"/>
            </w:tcMar>
            <w:vAlign w:val="center"/>
          </w:tcPr>
          <w:p w14:paraId="63111442" w14:textId="77777777" w:rsidR="0022769B" w:rsidRDefault="0022769B" w:rsidP="00B700BF">
            <w:pPr>
              <w:shd w:val="clear" w:color="auto" w:fill="FFFFFF" w:themeFill="background1"/>
              <w:spacing w:after="0" w:line="240" w:lineRule="auto"/>
              <w:rPr>
                <w:rFonts w:ascii="Bookman Old Style" w:hAnsi="Bookman Old Style"/>
                <w:sz w:val="16"/>
                <w:szCs w:val="16"/>
              </w:rPr>
            </w:pPr>
            <w:r w:rsidRPr="00392C9B">
              <w:rPr>
                <w:rFonts w:ascii="Bookman Old Style" w:hAnsi="Bookman Old Style"/>
                <w:sz w:val="16"/>
                <w:szCs w:val="16"/>
              </w:rPr>
              <w:t>Teacher</w:t>
            </w:r>
          </w:p>
          <w:p w14:paraId="21430A0F" w14:textId="77777777" w:rsidR="0022769B" w:rsidRPr="00392C9B" w:rsidRDefault="0022769B" w:rsidP="00B700BF">
            <w:pPr>
              <w:shd w:val="clear" w:color="auto" w:fill="FFFFFF" w:themeFill="background1"/>
              <w:spacing w:after="0" w:line="240" w:lineRule="auto"/>
              <w:rPr>
                <w:rFonts w:ascii="Bookman Old Style" w:hAnsi="Bookman Old Style"/>
                <w:sz w:val="16"/>
                <w:szCs w:val="16"/>
              </w:rPr>
            </w:pPr>
            <w:r w:rsidRPr="00392C9B">
              <w:rPr>
                <w:rFonts w:ascii="Bookman Old Style" w:hAnsi="Bookman Old Style"/>
                <w:sz w:val="16"/>
                <w:szCs w:val="16"/>
              </w:rPr>
              <w:t>Competence</w:t>
            </w:r>
          </w:p>
        </w:tc>
        <w:tc>
          <w:tcPr>
            <w:tcW w:w="720" w:type="dxa"/>
            <w:tcBorders>
              <w:top w:val="nil"/>
              <w:left w:val="nil"/>
              <w:bottom w:val="nil"/>
              <w:right w:val="nil"/>
            </w:tcBorders>
            <w:tcMar>
              <w:top w:w="15" w:type="dxa"/>
              <w:left w:w="140" w:type="dxa"/>
              <w:bottom w:w="15" w:type="dxa"/>
              <w:right w:w="140" w:type="dxa"/>
            </w:tcMar>
            <w:vAlign w:val="center"/>
          </w:tcPr>
          <w:p w14:paraId="23E5B260" w14:textId="77777777" w:rsidR="0022769B" w:rsidRPr="00392C9B" w:rsidRDefault="0022769B" w:rsidP="00B700BF">
            <w:pPr>
              <w:shd w:val="clear" w:color="auto" w:fill="FFFFFF" w:themeFill="background1"/>
              <w:spacing w:after="0" w:line="240" w:lineRule="auto"/>
              <w:jc w:val="center"/>
              <w:rPr>
                <w:rFonts w:ascii="Bookman Old Style" w:hAnsi="Bookman Old Style"/>
                <w:sz w:val="16"/>
                <w:szCs w:val="16"/>
              </w:rPr>
            </w:pPr>
            <w:r w:rsidRPr="00392C9B">
              <w:rPr>
                <w:rFonts w:ascii="Bookman Old Style" w:hAnsi="Bookman Old Style"/>
                <w:sz w:val="16"/>
                <w:szCs w:val="16"/>
              </w:rPr>
              <w:t>1.165</w:t>
            </w:r>
          </w:p>
        </w:tc>
        <w:tc>
          <w:tcPr>
            <w:tcW w:w="540" w:type="dxa"/>
            <w:tcBorders>
              <w:top w:val="nil"/>
              <w:left w:val="nil"/>
              <w:bottom w:val="nil"/>
              <w:right w:val="nil"/>
            </w:tcBorders>
            <w:tcMar>
              <w:top w:w="15" w:type="dxa"/>
              <w:left w:w="140" w:type="dxa"/>
              <w:bottom w:w="15" w:type="dxa"/>
              <w:right w:w="140" w:type="dxa"/>
            </w:tcMar>
            <w:vAlign w:val="center"/>
          </w:tcPr>
          <w:p w14:paraId="3DF8C6F2" w14:textId="77777777" w:rsidR="0022769B" w:rsidRPr="00392C9B" w:rsidRDefault="0022769B" w:rsidP="00B700BF">
            <w:pPr>
              <w:shd w:val="clear" w:color="auto" w:fill="FFFFFF" w:themeFill="background1"/>
              <w:spacing w:after="0" w:line="240" w:lineRule="auto"/>
              <w:jc w:val="center"/>
              <w:rPr>
                <w:rFonts w:ascii="Bookman Old Style" w:hAnsi="Bookman Old Style"/>
                <w:sz w:val="16"/>
                <w:szCs w:val="16"/>
              </w:rPr>
            </w:pPr>
            <w:r w:rsidRPr="00392C9B">
              <w:rPr>
                <w:rFonts w:ascii="Bookman Old Style" w:hAnsi="Bookman Old Style"/>
                <w:sz w:val="16"/>
                <w:szCs w:val="16"/>
              </w:rPr>
              <w:t>.447</w:t>
            </w:r>
          </w:p>
        </w:tc>
        <w:tc>
          <w:tcPr>
            <w:tcW w:w="630" w:type="dxa"/>
            <w:tcBorders>
              <w:top w:val="nil"/>
              <w:left w:val="nil"/>
              <w:bottom w:val="nil"/>
              <w:right w:val="nil"/>
            </w:tcBorders>
            <w:tcMar>
              <w:top w:w="15" w:type="dxa"/>
              <w:left w:w="140" w:type="dxa"/>
              <w:bottom w:w="15" w:type="dxa"/>
              <w:right w:w="140" w:type="dxa"/>
            </w:tcMar>
            <w:vAlign w:val="center"/>
          </w:tcPr>
          <w:p w14:paraId="0BF502FD" w14:textId="77777777" w:rsidR="0022769B" w:rsidRPr="00392C9B" w:rsidRDefault="0022769B" w:rsidP="00B700BF">
            <w:pPr>
              <w:shd w:val="clear" w:color="auto" w:fill="FFFFFF" w:themeFill="background1"/>
              <w:spacing w:after="0" w:line="240" w:lineRule="auto"/>
              <w:jc w:val="center"/>
              <w:rPr>
                <w:rFonts w:ascii="Bookman Old Style" w:hAnsi="Bookman Old Style"/>
                <w:sz w:val="16"/>
                <w:szCs w:val="16"/>
              </w:rPr>
            </w:pPr>
            <w:r w:rsidRPr="00392C9B">
              <w:rPr>
                <w:rFonts w:ascii="Bookman Old Style" w:hAnsi="Bookman Old Style"/>
                <w:sz w:val="16"/>
                <w:szCs w:val="16"/>
              </w:rPr>
              <w:t>2.603</w:t>
            </w:r>
          </w:p>
        </w:tc>
        <w:tc>
          <w:tcPr>
            <w:tcW w:w="630" w:type="dxa"/>
            <w:tcBorders>
              <w:top w:val="nil"/>
              <w:left w:val="nil"/>
              <w:bottom w:val="nil"/>
              <w:right w:val="single" w:sz="4" w:space="0" w:color="auto"/>
            </w:tcBorders>
            <w:tcMar>
              <w:top w:w="15" w:type="dxa"/>
              <w:left w:w="140" w:type="dxa"/>
              <w:bottom w:w="15" w:type="dxa"/>
              <w:right w:w="140" w:type="dxa"/>
            </w:tcMar>
            <w:vAlign w:val="center"/>
          </w:tcPr>
          <w:p w14:paraId="51806BEA" w14:textId="77777777" w:rsidR="0022769B" w:rsidRPr="00392C9B" w:rsidRDefault="0022769B" w:rsidP="00B700BF">
            <w:pPr>
              <w:shd w:val="clear" w:color="auto" w:fill="FFFFFF" w:themeFill="background1"/>
              <w:spacing w:after="0" w:line="240" w:lineRule="auto"/>
              <w:jc w:val="center"/>
              <w:rPr>
                <w:rFonts w:ascii="Bookman Old Style" w:hAnsi="Bookman Old Style"/>
                <w:sz w:val="16"/>
                <w:szCs w:val="16"/>
              </w:rPr>
            </w:pPr>
            <w:r w:rsidRPr="00392C9B">
              <w:rPr>
                <w:rFonts w:ascii="Bookman Old Style" w:hAnsi="Bookman Old Style"/>
                <w:sz w:val="16"/>
                <w:szCs w:val="16"/>
              </w:rPr>
              <w:t>.009</w:t>
            </w:r>
          </w:p>
        </w:tc>
      </w:tr>
      <w:tr w:rsidR="0022769B" w:rsidRPr="00392C9B" w14:paraId="68A786BC" w14:textId="77777777" w:rsidTr="0022769B">
        <w:trPr>
          <w:trHeight w:val="423"/>
        </w:trPr>
        <w:tc>
          <w:tcPr>
            <w:tcW w:w="717" w:type="dxa"/>
            <w:tcBorders>
              <w:top w:val="nil"/>
              <w:left w:val="single" w:sz="4" w:space="0" w:color="auto"/>
              <w:bottom w:val="single" w:sz="4" w:space="0" w:color="auto"/>
              <w:right w:val="nil"/>
            </w:tcBorders>
            <w:tcMar>
              <w:top w:w="15" w:type="dxa"/>
              <w:left w:w="57" w:type="dxa"/>
              <w:bottom w:w="15" w:type="dxa"/>
              <w:right w:w="57" w:type="dxa"/>
            </w:tcMar>
            <w:vAlign w:val="center"/>
          </w:tcPr>
          <w:p w14:paraId="3D5796A6" w14:textId="77777777" w:rsidR="0022769B" w:rsidRDefault="0022769B" w:rsidP="00B700BF">
            <w:pPr>
              <w:shd w:val="clear" w:color="auto" w:fill="FFFFFF" w:themeFill="background1"/>
              <w:spacing w:after="0" w:line="240" w:lineRule="auto"/>
              <w:rPr>
                <w:rFonts w:ascii="Bookman Old Style" w:hAnsi="Bookman Old Style"/>
                <w:sz w:val="16"/>
                <w:szCs w:val="16"/>
              </w:rPr>
            </w:pPr>
            <w:r w:rsidRPr="00392C9B">
              <w:rPr>
                <w:rFonts w:ascii="Bookman Old Style" w:hAnsi="Bookman Old Style"/>
                <w:sz w:val="16"/>
                <w:szCs w:val="16"/>
              </w:rPr>
              <w:t>Academic</w:t>
            </w:r>
          </w:p>
          <w:p w14:paraId="643B2017" w14:textId="77777777" w:rsidR="0022769B" w:rsidRPr="00392C9B" w:rsidRDefault="0022769B" w:rsidP="00B700BF">
            <w:pPr>
              <w:shd w:val="clear" w:color="auto" w:fill="FFFFFF" w:themeFill="background1"/>
              <w:spacing w:after="0" w:line="240" w:lineRule="auto"/>
              <w:rPr>
                <w:rFonts w:ascii="Bookman Old Style" w:hAnsi="Bookman Old Style"/>
                <w:sz w:val="16"/>
                <w:szCs w:val="16"/>
              </w:rPr>
            </w:pPr>
            <w:r w:rsidRPr="00392C9B">
              <w:rPr>
                <w:rFonts w:ascii="Bookman Old Style" w:hAnsi="Bookman Old Style"/>
                <w:sz w:val="16"/>
                <w:szCs w:val="16"/>
              </w:rPr>
              <w:t>Performance</w:t>
            </w:r>
          </w:p>
        </w:tc>
        <w:tc>
          <w:tcPr>
            <w:tcW w:w="360" w:type="dxa"/>
            <w:tcBorders>
              <w:top w:val="nil"/>
              <w:left w:val="nil"/>
              <w:bottom w:val="single" w:sz="4" w:space="0" w:color="auto"/>
              <w:right w:val="nil"/>
            </w:tcBorders>
            <w:noWrap/>
            <w:tcMar>
              <w:top w:w="15" w:type="dxa"/>
              <w:left w:w="57" w:type="dxa"/>
              <w:bottom w:w="15" w:type="dxa"/>
              <w:right w:w="57" w:type="dxa"/>
            </w:tcMar>
            <w:vAlign w:val="center"/>
          </w:tcPr>
          <w:p w14:paraId="4B4AFEA0" w14:textId="77777777" w:rsidR="0022769B" w:rsidRPr="00392C9B" w:rsidRDefault="0022769B" w:rsidP="00B700BF">
            <w:pPr>
              <w:shd w:val="clear" w:color="auto" w:fill="FFFFFF" w:themeFill="background1"/>
              <w:spacing w:after="0" w:line="240" w:lineRule="auto"/>
              <w:rPr>
                <w:rFonts w:ascii="Bookman Old Style" w:hAnsi="Bookman Old Style"/>
                <w:sz w:val="16"/>
                <w:szCs w:val="16"/>
              </w:rPr>
            </w:pPr>
            <w:r w:rsidRPr="00392C9B">
              <w:rPr>
                <w:rFonts w:ascii="Bookman Old Style" w:hAnsi="Bookman Old Style"/>
                <w:sz w:val="16"/>
                <w:szCs w:val="16"/>
              </w:rPr>
              <w:t>&lt;---</w:t>
            </w:r>
          </w:p>
        </w:tc>
        <w:tc>
          <w:tcPr>
            <w:tcW w:w="900" w:type="dxa"/>
            <w:tcBorders>
              <w:top w:val="nil"/>
              <w:left w:val="nil"/>
              <w:bottom w:val="single" w:sz="4" w:space="0" w:color="auto"/>
              <w:right w:val="nil"/>
            </w:tcBorders>
            <w:tcMar>
              <w:top w:w="15" w:type="dxa"/>
              <w:left w:w="140" w:type="dxa"/>
              <w:bottom w:w="15" w:type="dxa"/>
              <w:right w:w="140" w:type="dxa"/>
            </w:tcMar>
            <w:vAlign w:val="center"/>
          </w:tcPr>
          <w:p w14:paraId="17172C06" w14:textId="77777777" w:rsidR="0022769B" w:rsidRDefault="0022769B" w:rsidP="00B700BF">
            <w:pPr>
              <w:shd w:val="clear" w:color="auto" w:fill="FFFFFF" w:themeFill="background1"/>
              <w:spacing w:after="0" w:line="240" w:lineRule="auto"/>
              <w:rPr>
                <w:rFonts w:ascii="Bookman Old Style" w:hAnsi="Bookman Old Style"/>
                <w:sz w:val="16"/>
                <w:szCs w:val="16"/>
              </w:rPr>
            </w:pPr>
            <w:proofErr w:type="spellStart"/>
            <w:r w:rsidRPr="00392C9B">
              <w:rPr>
                <w:rFonts w:ascii="Bookman Old Style" w:hAnsi="Bookman Old Style"/>
                <w:sz w:val="16"/>
                <w:szCs w:val="16"/>
              </w:rPr>
              <w:t>OutO</w:t>
            </w:r>
            <w:proofErr w:type="spellEnd"/>
            <w:r>
              <w:rPr>
                <w:rFonts w:ascii="Bookman Old Style" w:hAnsi="Bookman Old Style"/>
                <w:sz w:val="16"/>
                <w:szCs w:val="16"/>
              </w:rPr>
              <w:t xml:space="preserve"> </w:t>
            </w:r>
            <w:proofErr w:type="spellStart"/>
            <w:r w:rsidRPr="00392C9B">
              <w:rPr>
                <w:rFonts w:ascii="Bookman Old Style" w:hAnsi="Bookman Old Style"/>
                <w:sz w:val="16"/>
                <w:szCs w:val="16"/>
              </w:rPr>
              <w:t>fField</w:t>
            </w:r>
            <w:proofErr w:type="spellEnd"/>
          </w:p>
          <w:p w14:paraId="6F00AB3B" w14:textId="77777777" w:rsidR="0022769B" w:rsidRPr="00392C9B" w:rsidRDefault="0022769B" w:rsidP="00B700BF">
            <w:pPr>
              <w:shd w:val="clear" w:color="auto" w:fill="FFFFFF" w:themeFill="background1"/>
              <w:spacing w:after="0" w:line="240" w:lineRule="auto"/>
              <w:rPr>
                <w:rFonts w:ascii="Bookman Old Style" w:hAnsi="Bookman Old Style"/>
                <w:sz w:val="16"/>
                <w:szCs w:val="16"/>
              </w:rPr>
            </w:pPr>
            <w:r w:rsidRPr="00392C9B">
              <w:rPr>
                <w:rFonts w:ascii="Bookman Old Style" w:hAnsi="Bookman Old Style"/>
                <w:sz w:val="16"/>
                <w:szCs w:val="16"/>
              </w:rPr>
              <w:t>Teaching</w:t>
            </w:r>
          </w:p>
        </w:tc>
        <w:tc>
          <w:tcPr>
            <w:tcW w:w="720" w:type="dxa"/>
            <w:tcBorders>
              <w:top w:val="nil"/>
              <w:left w:val="nil"/>
              <w:bottom w:val="single" w:sz="4" w:space="0" w:color="auto"/>
              <w:right w:val="nil"/>
            </w:tcBorders>
            <w:tcMar>
              <w:top w:w="15" w:type="dxa"/>
              <w:left w:w="140" w:type="dxa"/>
              <w:bottom w:w="15" w:type="dxa"/>
              <w:right w:w="140" w:type="dxa"/>
            </w:tcMar>
            <w:vAlign w:val="center"/>
          </w:tcPr>
          <w:p w14:paraId="07B5FA76" w14:textId="77777777" w:rsidR="0022769B" w:rsidRPr="00392C9B" w:rsidRDefault="0022769B" w:rsidP="00B700BF">
            <w:pPr>
              <w:shd w:val="clear" w:color="auto" w:fill="FFFFFF" w:themeFill="background1"/>
              <w:spacing w:after="0" w:line="240" w:lineRule="auto"/>
              <w:jc w:val="center"/>
              <w:rPr>
                <w:rFonts w:ascii="Bookman Old Style" w:hAnsi="Bookman Old Style"/>
                <w:sz w:val="16"/>
                <w:szCs w:val="16"/>
              </w:rPr>
            </w:pPr>
            <w:r w:rsidRPr="00392C9B">
              <w:rPr>
                <w:rFonts w:ascii="Bookman Old Style" w:hAnsi="Bookman Old Style"/>
                <w:sz w:val="16"/>
                <w:szCs w:val="16"/>
              </w:rPr>
              <w:t>.465</w:t>
            </w:r>
          </w:p>
        </w:tc>
        <w:tc>
          <w:tcPr>
            <w:tcW w:w="540" w:type="dxa"/>
            <w:tcBorders>
              <w:top w:val="nil"/>
              <w:left w:val="nil"/>
              <w:bottom w:val="single" w:sz="4" w:space="0" w:color="auto"/>
              <w:right w:val="nil"/>
            </w:tcBorders>
            <w:tcMar>
              <w:top w:w="15" w:type="dxa"/>
              <w:left w:w="140" w:type="dxa"/>
              <w:bottom w:w="15" w:type="dxa"/>
              <w:right w:w="140" w:type="dxa"/>
            </w:tcMar>
            <w:vAlign w:val="center"/>
          </w:tcPr>
          <w:p w14:paraId="6B563670" w14:textId="77777777" w:rsidR="0022769B" w:rsidRPr="00392C9B" w:rsidRDefault="0022769B" w:rsidP="00B700BF">
            <w:pPr>
              <w:shd w:val="clear" w:color="auto" w:fill="FFFFFF" w:themeFill="background1"/>
              <w:spacing w:after="0" w:line="240" w:lineRule="auto"/>
              <w:jc w:val="center"/>
              <w:rPr>
                <w:rFonts w:ascii="Bookman Old Style" w:hAnsi="Bookman Old Style"/>
                <w:sz w:val="16"/>
                <w:szCs w:val="16"/>
              </w:rPr>
            </w:pPr>
            <w:r w:rsidRPr="00392C9B">
              <w:rPr>
                <w:rFonts w:ascii="Bookman Old Style" w:hAnsi="Bookman Old Style"/>
                <w:sz w:val="16"/>
                <w:szCs w:val="16"/>
              </w:rPr>
              <w:t>.472</w:t>
            </w:r>
          </w:p>
        </w:tc>
        <w:tc>
          <w:tcPr>
            <w:tcW w:w="630" w:type="dxa"/>
            <w:tcBorders>
              <w:top w:val="nil"/>
              <w:left w:val="nil"/>
              <w:bottom w:val="single" w:sz="4" w:space="0" w:color="auto"/>
              <w:right w:val="nil"/>
            </w:tcBorders>
            <w:tcMar>
              <w:top w:w="15" w:type="dxa"/>
              <w:left w:w="140" w:type="dxa"/>
              <w:bottom w:w="15" w:type="dxa"/>
              <w:right w:w="140" w:type="dxa"/>
            </w:tcMar>
            <w:vAlign w:val="center"/>
          </w:tcPr>
          <w:p w14:paraId="65736204" w14:textId="77777777" w:rsidR="0022769B" w:rsidRPr="00392C9B" w:rsidRDefault="0022769B" w:rsidP="00B700BF">
            <w:pPr>
              <w:shd w:val="clear" w:color="auto" w:fill="FFFFFF" w:themeFill="background1"/>
              <w:spacing w:after="0" w:line="240" w:lineRule="auto"/>
              <w:jc w:val="center"/>
              <w:rPr>
                <w:rFonts w:ascii="Bookman Old Style" w:hAnsi="Bookman Old Style"/>
                <w:sz w:val="16"/>
                <w:szCs w:val="16"/>
              </w:rPr>
            </w:pPr>
            <w:r w:rsidRPr="00392C9B">
              <w:rPr>
                <w:rFonts w:ascii="Bookman Old Style" w:hAnsi="Bookman Old Style"/>
                <w:sz w:val="16"/>
                <w:szCs w:val="16"/>
              </w:rPr>
              <w:t>.986</w:t>
            </w:r>
          </w:p>
        </w:tc>
        <w:tc>
          <w:tcPr>
            <w:tcW w:w="630" w:type="dxa"/>
            <w:tcBorders>
              <w:top w:val="nil"/>
              <w:left w:val="nil"/>
              <w:bottom w:val="single" w:sz="4" w:space="0" w:color="auto"/>
              <w:right w:val="single" w:sz="4" w:space="0" w:color="auto"/>
            </w:tcBorders>
            <w:tcMar>
              <w:top w:w="15" w:type="dxa"/>
              <w:left w:w="140" w:type="dxa"/>
              <w:bottom w:w="15" w:type="dxa"/>
              <w:right w:w="140" w:type="dxa"/>
            </w:tcMar>
            <w:vAlign w:val="center"/>
          </w:tcPr>
          <w:p w14:paraId="1684330F" w14:textId="77777777" w:rsidR="0022769B" w:rsidRPr="00392C9B" w:rsidRDefault="0022769B" w:rsidP="00B700BF">
            <w:pPr>
              <w:shd w:val="clear" w:color="auto" w:fill="FFFFFF" w:themeFill="background1"/>
              <w:spacing w:after="0" w:line="240" w:lineRule="auto"/>
              <w:jc w:val="center"/>
              <w:rPr>
                <w:rFonts w:ascii="Bookman Old Style" w:hAnsi="Bookman Old Style"/>
                <w:sz w:val="16"/>
                <w:szCs w:val="16"/>
              </w:rPr>
            </w:pPr>
            <w:r w:rsidRPr="00392C9B">
              <w:rPr>
                <w:rFonts w:ascii="Bookman Old Style" w:hAnsi="Bookman Old Style"/>
                <w:sz w:val="16"/>
                <w:szCs w:val="16"/>
              </w:rPr>
              <w:t>.324</w:t>
            </w:r>
          </w:p>
        </w:tc>
      </w:tr>
    </w:tbl>
    <w:bookmarkEnd w:id="6"/>
    <w:p w14:paraId="7722C52A" w14:textId="5D6FDDF7" w:rsidR="0022769B" w:rsidRPr="0022769B" w:rsidRDefault="0022769B" w:rsidP="00FE11A9">
      <w:pPr>
        <w:jc w:val="both"/>
        <w:rPr>
          <w:rFonts w:ascii="Arial" w:hAnsi="Arial"/>
          <w:b/>
          <w:bCs/>
          <w:sz w:val="20"/>
          <w:szCs w:val="20"/>
        </w:rPr>
      </w:pPr>
      <w:r w:rsidRPr="0022769B">
        <w:rPr>
          <w:rFonts w:ascii="Arial" w:hAnsi="Arial"/>
          <w:b/>
          <w:bCs/>
          <w:sz w:val="20"/>
          <w:szCs w:val="20"/>
        </w:rPr>
        <w:t>No Mediation</w:t>
      </w:r>
    </w:p>
    <w:p w14:paraId="7EEF2D63" w14:textId="7FED4F78" w:rsidR="0022769B" w:rsidRPr="00A85EBC" w:rsidRDefault="0022769B" w:rsidP="0022769B">
      <w:pPr>
        <w:ind w:firstLine="720"/>
        <w:jc w:val="both"/>
        <w:rPr>
          <w:rFonts w:ascii="Arial" w:hAnsi="Arial"/>
          <w:sz w:val="20"/>
          <w:szCs w:val="20"/>
        </w:rPr>
      </w:pPr>
      <w:r w:rsidRPr="00A85EBC">
        <w:rPr>
          <w:rFonts w:ascii="Arial" w:hAnsi="Arial"/>
          <w:sz w:val="20"/>
          <w:szCs w:val="20"/>
        </w:rPr>
        <w:t>Additionally, Path C’, the combination of IV and MV on DV, found that Academic Performance (DV) does not regress on Out-of-field Teaching (MV) and Teacher Competence (IV). The results accumulated an estimate of 1.165 with a .447 standard error (</w:t>
      </w:r>
      <w:proofErr w:type="gramStart"/>
      <w:r w:rsidRPr="00A85EBC">
        <w:rPr>
          <w:rFonts w:ascii="Arial" w:hAnsi="Arial"/>
          <w:sz w:val="20"/>
          <w:szCs w:val="20"/>
        </w:rPr>
        <w:t>SE)  and</w:t>
      </w:r>
      <w:proofErr w:type="gramEnd"/>
      <w:r w:rsidRPr="00A85EBC">
        <w:rPr>
          <w:rFonts w:ascii="Arial" w:hAnsi="Arial"/>
          <w:sz w:val="20"/>
          <w:szCs w:val="20"/>
        </w:rPr>
        <w:t xml:space="preserve"> a p-value of 0.009 which was lower than the 0.05 significance level. This implied that there was a significant influence. Therefore, the null hypothesis of no significant relationship was rejected.</w:t>
      </w:r>
    </w:p>
    <w:p w14:paraId="2477FF9C" w14:textId="77777777" w:rsidR="00FE39AD" w:rsidRDefault="000D4C42" w:rsidP="000D4C42">
      <w:pPr>
        <w:ind w:firstLine="720"/>
        <w:jc w:val="both"/>
        <w:rPr>
          <w:rFonts w:ascii="Arial" w:hAnsi="Arial"/>
          <w:sz w:val="20"/>
          <w:szCs w:val="20"/>
        </w:rPr>
      </w:pPr>
      <w:r w:rsidRPr="00A85EBC">
        <w:rPr>
          <w:rFonts w:ascii="Arial" w:hAnsi="Arial"/>
          <w:sz w:val="20"/>
          <w:szCs w:val="20"/>
        </w:rPr>
        <w:t xml:space="preserve">Since all correlation results were significant, mediation analysis was warranted. However, the mediation analysis, Path B showed no significant relationship since the p value was 0.324 which was greater than the level of significance which is </w:t>
      </w:r>
    </w:p>
    <w:p w14:paraId="4CA2DE59" w14:textId="5E2AC370" w:rsidR="00FE39AD" w:rsidRDefault="00FE39AD" w:rsidP="000D4C42">
      <w:pPr>
        <w:ind w:firstLine="720"/>
        <w:jc w:val="both"/>
        <w:rPr>
          <w:rFonts w:ascii="Arial" w:hAnsi="Arial"/>
          <w:sz w:val="20"/>
          <w:szCs w:val="20"/>
        </w:rPr>
      </w:pPr>
      <w:r>
        <w:rPr>
          <w:rFonts w:ascii="Arial" w:hAnsi="Arial"/>
          <w:sz w:val="20"/>
          <w:szCs w:val="20"/>
        </w:rPr>
        <w:t xml:space="preserve">Table 5: </w:t>
      </w:r>
      <w:r w:rsidR="007E5A43">
        <w:rPr>
          <w:rFonts w:ascii="Arial" w:hAnsi="Arial"/>
          <w:sz w:val="20"/>
          <w:szCs w:val="20"/>
        </w:rPr>
        <w:t>C</w:t>
      </w:r>
      <w:r w:rsidR="007E5A43" w:rsidRPr="007E5A43">
        <w:rPr>
          <w:rFonts w:ascii="Arial" w:hAnsi="Arial"/>
          <w:sz w:val="20"/>
          <w:szCs w:val="20"/>
        </w:rPr>
        <w:t xml:space="preserve">orrelation </w:t>
      </w:r>
      <w:r w:rsidR="007E5A43">
        <w:rPr>
          <w:rFonts w:ascii="Arial" w:hAnsi="Arial"/>
          <w:sz w:val="20"/>
          <w:szCs w:val="20"/>
        </w:rPr>
        <w:t>R</w:t>
      </w:r>
      <w:bookmarkStart w:id="7" w:name="_GoBack"/>
      <w:bookmarkEnd w:id="7"/>
      <w:r w:rsidR="007E5A43" w:rsidRPr="007E5A43">
        <w:rPr>
          <w:rFonts w:ascii="Arial" w:hAnsi="Arial"/>
          <w:sz w:val="20"/>
          <w:szCs w:val="20"/>
        </w:rPr>
        <w:t>esults</w:t>
      </w:r>
    </w:p>
    <w:p w14:paraId="3ADEDD27" w14:textId="2A95B739" w:rsidR="000D4C42" w:rsidRPr="00A85EBC" w:rsidRDefault="000D4C42" w:rsidP="00FE39AD">
      <w:pPr>
        <w:jc w:val="both"/>
        <w:rPr>
          <w:rFonts w:ascii="Arial" w:hAnsi="Arial"/>
          <w:sz w:val="20"/>
          <w:szCs w:val="20"/>
        </w:rPr>
      </w:pPr>
      <w:r w:rsidRPr="00A85EBC">
        <w:rPr>
          <w:rFonts w:ascii="Arial" w:hAnsi="Arial"/>
          <w:sz w:val="20"/>
          <w:szCs w:val="20"/>
        </w:rPr>
        <w:t xml:space="preserve">0.05. This indicated that out-of-field teaching does not mediate the relationship between teacher competence and academic performance. </w:t>
      </w:r>
    </w:p>
    <w:p w14:paraId="258EE006" w14:textId="707043D0" w:rsidR="001B28D6" w:rsidRPr="00A85EBC" w:rsidRDefault="000D4C42" w:rsidP="0082684D">
      <w:pPr>
        <w:jc w:val="both"/>
        <w:rPr>
          <w:rFonts w:ascii="Arial" w:hAnsi="Arial"/>
          <w:sz w:val="20"/>
          <w:szCs w:val="20"/>
        </w:rPr>
      </w:pPr>
      <w:r w:rsidRPr="00A85EBC">
        <w:rPr>
          <w:rFonts w:ascii="Arial" w:hAnsi="Arial"/>
          <w:sz w:val="20"/>
          <w:szCs w:val="20"/>
        </w:rPr>
        <w:lastRenderedPageBreak/>
        <w:t>‘</w:t>
      </w:r>
      <w:r w:rsidR="0082684D">
        <w:rPr>
          <w:rFonts w:ascii="Arial" w:hAnsi="Arial"/>
          <w:sz w:val="20"/>
          <w:szCs w:val="20"/>
        </w:rPr>
        <w:tab/>
      </w:r>
      <w:r w:rsidR="001B28D6" w:rsidRPr="00A85EBC">
        <w:rPr>
          <w:rFonts w:ascii="Arial" w:hAnsi="Arial"/>
          <w:sz w:val="20"/>
          <w:szCs w:val="20"/>
        </w:rPr>
        <w:t>The result of the mediation analysis supports the Pedagogical Content Knowledge (PCK) theory of Shulman (1987) where he stated that even though out-of-field teaching may impact the students’ academic performance, the teachers are likely going to be more effective in teaching if they are competent and had higher pedagogical content knowledge.</w:t>
      </w:r>
    </w:p>
    <w:p w14:paraId="386276E0" w14:textId="786D682F" w:rsidR="00FE11A9" w:rsidRPr="00A85EBC" w:rsidRDefault="001B28D6" w:rsidP="001B28D6">
      <w:pPr>
        <w:ind w:firstLine="720"/>
        <w:jc w:val="both"/>
        <w:rPr>
          <w:rFonts w:ascii="Arial" w:hAnsi="Arial"/>
          <w:sz w:val="20"/>
          <w:szCs w:val="20"/>
        </w:rPr>
      </w:pPr>
      <w:r w:rsidRPr="00A85EBC">
        <w:rPr>
          <w:rFonts w:ascii="Arial" w:hAnsi="Arial"/>
          <w:sz w:val="20"/>
          <w:szCs w:val="20"/>
        </w:rPr>
        <w:t>This supported the idea that teachers who were outside of their field can mitigate the negative impact of out-of-field teaching with strong self-efficacy and content knowledge (</w:t>
      </w:r>
      <w:r w:rsidR="00865C1C" w:rsidRPr="00A85EBC">
        <w:rPr>
          <w:rFonts w:ascii="Arial" w:hAnsi="Arial"/>
          <w:sz w:val="20"/>
          <w:szCs w:val="20"/>
        </w:rPr>
        <w:t xml:space="preserve">Rao </w:t>
      </w:r>
      <w:r w:rsidRPr="00A85EBC">
        <w:rPr>
          <w:rFonts w:ascii="Arial" w:hAnsi="Arial"/>
          <w:sz w:val="20"/>
          <w:szCs w:val="20"/>
        </w:rPr>
        <w:t xml:space="preserve">et al., 2023). For instance, </w:t>
      </w:r>
      <w:proofErr w:type="spellStart"/>
      <w:r w:rsidRPr="00A85EBC">
        <w:rPr>
          <w:rFonts w:ascii="Arial" w:hAnsi="Arial"/>
          <w:sz w:val="20"/>
          <w:szCs w:val="20"/>
        </w:rPr>
        <w:t>Fliarkovska</w:t>
      </w:r>
      <w:proofErr w:type="spellEnd"/>
      <w:r w:rsidRPr="00A85EBC">
        <w:rPr>
          <w:rFonts w:ascii="Arial" w:hAnsi="Arial"/>
          <w:sz w:val="20"/>
          <w:szCs w:val="20"/>
        </w:rPr>
        <w:t xml:space="preserve"> et al. (2022) stated that by enhancing teacher competence, out-of-field teachers’ quality of instruction can be improved.</w:t>
      </w:r>
    </w:p>
    <w:p w14:paraId="2C6AB146" w14:textId="77777777" w:rsidR="00AC5398" w:rsidRPr="00A85EBC" w:rsidRDefault="00AC5398" w:rsidP="00AC5398">
      <w:pPr>
        <w:ind w:left="851" w:firstLine="720"/>
        <w:jc w:val="both"/>
        <w:rPr>
          <w:rFonts w:ascii="Arial" w:hAnsi="Arial"/>
          <w:sz w:val="20"/>
          <w:szCs w:val="20"/>
        </w:rPr>
      </w:pPr>
    </w:p>
    <w:p w14:paraId="55416358" w14:textId="0405882C" w:rsidR="00854E57" w:rsidRPr="00C03C3A" w:rsidRDefault="00C03C3A" w:rsidP="00C03C3A">
      <w:pPr>
        <w:rPr>
          <w:rFonts w:ascii="Arial" w:hAnsi="Arial"/>
          <w:b/>
          <w:bCs/>
          <w:szCs w:val="22"/>
        </w:rPr>
      </w:pPr>
      <w:r w:rsidRPr="00C03C3A">
        <w:rPr>
          <w:rFonts w:ascii="Arial" w:hAnsi="Arial"/>
          <w:b/>
          <w:bCs/>
          <w:szCs w:val="22"/>
        </w:rPr>
        <w:t xml:space="preserve">4. </w:t>
      </w:r>
      <w:r w:rsidR="00854E57" w:rsidRPr="00C03C3A">
        <w:rPr>
          <w:rFonts w:ascii="Arial" w:hAnsi="Arial"/>
          <w:b/>
          <w:bCs/>
          <w:szCs w:val="22"/>
        </w:rPr>
        <w:t>SUMMARY OF FINDINGS, CONCLUSIONS, AND RECOMMENDATIONS</w:t>
      </w:r>
    </w:p>
    <w:p w14:paraId="11BED689" w14:textId="40EE85CB" w:rsidR="00854E57" w:rsidRPr="00C03C3A" w:rsidRDefault="00C03C3A" w:rsidP="00854E57">
      <w:pPr>
        <w:jc w:val="both"/>
        <w:rPr>
          <w:rFonts w:ascii="Arial" w:hAnsi="Arial"/>
          <w:b/>
          <w:bCs/>
          <w:szCs w:val="22"/>
        </w:rPr>
      </w:pPr>
      <w:r>
        <w:rPr>
          <w:rFonts w:ascii="Arial" w:hAnsi="Arial"/>
          <w:b/>
          <w:bCs/>
          <w:szCs w:val="22"/>
        </w:rPr>
        <w:t xml:space="preserve">4.1 </w:t>
      </w:r>
      <w:r w:rsidRPr="00C03C3A">
        <w:rPr>
          <w:rFonts w:ascii="Arial" w:hAnsi="Arial"/>
          <w:b/>
          <w:bCs/>
          <w:szCs w:val="22"/>
        </w:rPr>
        <w:t xml:space="preserve">Summary </w:t>
      </w:r>
      <w:r>
        <w:rPr>
          <w:rFonts w:ascii="Arial" w:hAnsi="Arial"/>
          <w:b/>
          <w:bCs/>
          <w:szCs w:val="22"/>
        </w:rPr>
        <w:t>o</w:t>
      </w:r>
      <w:r w:rsidRPr="00C03C3A">
        <w:rPr>
          <w:rFonts w:ascii="Arial" w:hAnsi="Arial"/>
          <w:b/>
          <w:bCs/>
          <w:szCs w:val="22"/>
        </w:rPr>
        <w:t>f Findings</w:t>
      </w:r>
    </w:p>
    <w:p w14:paraId="7715128E" w14:textId="77777777" w:rsidR="0082684D" w:rsidRDefault="00854E57" w:rsidP="001B28D6">
      <w:pPr>
        <w:jc w:val="both"/>
        <w:rPr>
          <w:rFonts w:ascii="Arial" w:hAnsi="Arial"/>
          <w:sz w:val="20"/>
          <w:szCs w:val="20"/>
        </w:rPr>
      </w:pPr>
      <w:r w:rsidRPr="00A85EBC">
        <w:rPr>
          <w:rFonts w:ascii="Arial" w:hAnsi="Arial"/>
          <w:sz w:val="20"/>
          <w:szCs w:val="20"/>
        </w:rPr>
        <w:tab/>
      </w:r>
      <w:r w:rsidR="001B28D6" w:rsidRPr="00A85EBC">
        <w:rPr>
          <w:rFonts w:ascii="Arial" w:hAnsi="Arial"/>
          <w:sz w:val="20"/>
          <w:szCs w:val="20"/>
        </w:rPr>
        <w:t>The key outcomes of the study were the following:</w:t>
      </w:r>
    </w:p>
    <w:p w14:paraId="3223B45E" w14:textId="2A7C2145" w:rsidR="001B28D6" w:rsidRPr="00A85EBC" w:rsidRDefault="001B28D6" w:rsidP="001B28D6">
      <w:pPr>
        <w:jc w:val="both"/>
        <w:rPr>
          <w:rFonts w:ascii="Arial" w:hAnsi="Arial"/>
          <w:sz w:val="20"/>
          <w:szCs w:val="20"/>
        </w:rPr>
      </w:pPr>
      <w:r w:rsidRPr="00A85EBC">
        <w:rPr>
          <w:rFonts w:ascii="Arial" w:hAnsi="Arial"/>
          <w:sz w:val="20"/>
          <w:szCs w:val="20"/>
        </w:rPr>
        <w:tab/>
        <w:t>1. The level of teacher competence had an overall descriptive equivalent of High. Additionally, teacher competence attained an overall mean of 3.49, which meant that it was oftentimes observed.  Among the two indicators, professional competency had the highest mean of 3.51, while pedagogic competence had the lowest mean of 3.47.</w:t>
      </w:r>
    </w:p>
    <w:p w14:paraId="1ECB472D" w14:textId="77777777" w:rsidR="001B28D6" w:rsidRPr="00A85EBC" w:rsidRDefault="001B28D6" w:rsidP="001B28D6">
      <w:pPr>
        <w:jc w:val="both"/>
        <w:rPr>
          <w:rFonts w:ascii="Arial" w:hAnsi="Arial"/>
          <w:sz w:val="20"/>
          <w:szCs w:val="20"/>
        </w:rPr>
      </w:pPr>
      <w:r w:rsidRPr="00A85EBC">
        <w:rPr>
          <w:rFonts w:ascii="Arial" w:hAnsi="Arial"/>
          <w:sz w:val="20"/>
          <w:szCs w:val="20"/>
        </w:rPr>
        <w:tab/>
        <w:t xml:space="preserve">2. The level of academic performance had an overall descriptive equivalent of High. Additionally, academic performance attained an overall mean of 87.49 indicating that the students’ academic performance </w:t>
      </w:r>
      <w:proofErr w:type="gramStart"/>
      <w:r w:rsidRPr="00A85EBC">
        <w:rPr>
          <w:rFonts w:ascii="Arial" w:hAnsi="Arial"/>
          <w:sz w:val="20"/>
          <w:szCs w:val="20"/>
        </w:rPr>
        <w:t>were</w:t>
      </w:r>
      <w:proofErr w:type="gramEnd"/>
      <w:r w:rsidRPr="00A85EBC">
        <w:rPr>
          <w:rFonts w:ascii="Arial" w:hAnsi="Arial"/>
          <w:sz w:val="20"/>
          <w:szCs w:val="20"/>
        </w:rPr>
        <w:t xml:space="preserve"> satisfactory. </w:t>
      </w:r>
    </w:p>
    <w:p w14:paraId="777658B2" w14:textId="77777777" w:rsidR="001B28D6" w:rsidRPr="00A85EBC" w:rsidRDefault="001B28D6" w:rsidP="001B28D6">
      <w:pPr>
        <w:jc w:val="both"/>
        <w:rPr>
          <w:rFonts w:ascii="Arial" w:hAnsi="Arial"/>
          <w:sz w:val="20"/>
          <w:szCs w:val="20"/>
        </w:rPr>
      </w:pPr>
      <w:r w:rsidRPr="00A85EBC">
        <w:rPr>
          <w:rFonts w:ascii="Arial" w:hAnsi="Arial"/>
          <w:sz w:val="20"/>
          <w:szCs w:val="20"/>
        </w:rPr>
        <w:tab/>
        <w:t xml:space="preserve">3. The level of out-of-field teaching had an overall descriptive equivalent of High. Additionally, out-of-field teaching attained an overall mean of 3.46, indicating that it was oftentimes observed. Among the three </w:t>
      </w:r>
      <w:r w:rsidRPr="00A85EBC">
        <w:rPr>
          <w:rFonts w:ascii="Arial" w:hAnsi="Arial"/>
          <w:sz w:val="20"/>
          <w:szCs w:val="20"/>
        </w:rPr>
        <w:t>indicators, embracing mentorship and assistance had the highest mean of 3.58, while contextualizing content had the lowest mean of 3.38.</w:t>
      </w:r>
    </w:p>
    <w:p w14:paraId="12358C38" w14:textId="77777777" w:rsidR="001B28D6" w:rsidRPr="00A85EBC" w:rsidRDefault="001B28D6" w:rsidP="001B28D6">
      <w:pPr>
        <w:jc w:val="both"/>
        <w:rPr>
          <w:rFonts w:ascii="Arial" w:hAnsi="Arial"/>
          <w:sz w:val="20"/>
          <w:szCs w:val="20"/>
        </w:rPr>
      </w:pPr>
      <w:r w:rsidRPr="00A85EBC">
        <w:rPr>
          <w:rFonts w:ascii="Arial" w:hAnsi="Arial"/>
          <w:sz w:val="20"/>
          <w:szCs w:val="20"/>
        </w:rPr>
        <w:tab/>
        <w:t xml:space="preserve">4. The relationship between teacher competence and academic performance proved to have a positive, </w:t>
      </w:r>
      <w:proofErr w:type="gramStart"/>
      <w:r w:rsidRPr="00A85EBC">
        <w:rPr>
          <w:rFonts w:ascii="Arial" w:hAnsi="Arial"/>
          <w:sz w:val="20"/>
          <w:szCs w:val="20"/>
        </w:rPr>
        <w:t>and  medium</w:t>
      </w:r>
      <w:proofErr w:type="gramEnd"/>
      <w:r w:rsidRPr="00A85EBC">
        <w:rPr>
          <w:rFonts w:ascii="Arial" w:hAnsi="Arial"/>
          <w:sz w:val="20"/>
          <w:szCs w:val="20"/>
        </w:rPr>
        <w:t xml:space="preserve"> correlation, with an </w:t>
      </w:r>
      <w:proofErr w:type="spellStart"/>
      <w:r w:rsidRPr="00A85EBC">
        <w:rPr>
          <w:rFonts w:ascii="Arial" w:hAnsi="Arial"/>
          <w:sz w:val="20"/>
          <w:szCs w:val="20"/>
        </w:rPr>
        <w:t>r-value</w:t>
      </w:r>
      <w:proofErr w:type="spellEnd"/>
      <w:r w:rsidRPr="00A85EBC">
        <w:rPr>
          <w:rFonts w:ascii="Arial" w:hAnsi="Arial"/>
          <w:sz w:val="20"/>
          <w:szCs w:val="20"/>
        </w:rPr>
        <w:t xml:space="preserve"> of 0.417 and a p-value of &lt;0.001, which was less than the 0.05 significance level set for the study, indicating a statistically significant variable. This result implied that the null hypothesis was rejected.</w:t>
      </w:r>
    </w:p>
    <w:p w14:paraId="2B50F505" w14:textId="77777777" w:rsidR="001B28D6" w:rsidRPr="00A85EBC" w:rsidRDefault="001B28D6" w:rsidP="001B28D6">
      <w:pPr>
        <w:jc w:val="both"/>
        <w:rPr>
          <w:rFonts w:ascii="Arial" w:hAnsi="Arial"/>
          <w:sz w:val="20"/>
          <w:szCs w:val="20"/>
        </w:rPr>
      </w:pPr>
      <w:r w:rsidRPr="00A85EBC">
        <w:rPr>
          <w:rFonts w:ascii="Arial" w:hAnsi="Arial"/>
          <w:sz w:val="20"/>
          <w:szCs w:val="20"/>
        </w:rPr>
        <w:tab/>
        <w:t xml:space="preserve">5. The relationship between teacher competence and out-of-field teaching exhibited a positive, and very strong correlation, with an </w:t>
      </w:r>
      <w:proofErr w:type="spellStart"/>
      <w:r w:rsidRPr="00A85EBC">
        <w:rPr>
          <w:rFonts w:ascii="Arial" w:hAnsi="Arial"/>
          <w:sz w:val="20"/>
          <w:szCs w:val="20"/>
        </w:rPr>
        <w:t>r-value</w:t>
      </w:r>
      <w:proofErr w:type="spellEnd"/>
      <w:r w:rsidRPr="00A85EBC">
        <w:rPr>
          <w:rFonts w:ascii="Arial" w:hAnsi="Arial"/>
          <w:sz w:val="20"/>
          <w:szCs w:val="20"/>
        </w:rPr>
        <w:t xml:space="preserve"> of 0.845 and a p-value of &lt;0.001, which was lower than 0.05. This result led to the rejection of the null hypothesis, confirming a significant relationship between teacher competence and out-of-field teaching.</w:t>
      </w:r>
    </w:p>
    <w:p w14:paraId="5BD48EE4" w14:textId="77777777" w:rsidR="001B28D6" w:rsidRPr="00A85EBC" w:rsidRDefault="001B28D6" w:rsidP="001B28D6">
      <w:pPr>
        <w:jc w:val="both"/>
        <w:rPr>
          <w:rFonts w:ascii="Arial" w:hAnsi="Arial"/>
          <w:sz w:val="20"/>
          <w:szCs w:val="20"/>
        </w:rPr>
      </w:pPr>
      <w:r w:rsidRPr="00A85EBC">
        <w:rPr>
          <w:rFonts w:ascii="Arial" w:hAnsi="Arial"/>
          <w:sz w:val="20"/>
          <w:szCs w:val="20"/>
        </w:rPr>
        <w:tab/>
        <w:t xml:space="preserve">6. The relationship between out-of-field teaching and academic performance exhibited a positive but weak correlation, with an </w:t>
      </w:r>
      <w:proofErr w:type="spellStart"/>
      <w:r w:rsidRPr="00A85EBC">
        <w:rPr>
          <w:rFonts w:ascii="Arial" w:hAnsi="Arial"/>
          <w:sz w:val="20"/>
          <w:szCs w:val="20"/>
        </w:rPr>
        <w:t>r-value</w:t>
      </w:r>
      <w:proofErr w:type="spellEnd"/>
      <w:r w:rsidRPr="00A85EBC">
        <w:rPr>
          <w:rFonts w:ascii="Arial" w:hAnsi="Arial"/>
          <w:sz w:val="20"/>
          <w:szCs w:val="20"/>
        </w:rPr>
        <w:t xml:space="preserve"> of 0.386 and a p-value of &lt;0.001, which was less than the significance level of 0.05, indicating statistically significant variable.</w:t>
      </w:r>
    </w:p>
    <w:p w14:paraId="2F7CEC97" w14:textId="047AA503" w:rsidR="00854E57" w:rsidRPr="00A85EBC" w:rsidRDefault="001B28D6" w:rsidP="001B28D6">
      <w:pPr>
        <w:jc w:val="both"/>
        <w:rPr>
          <w:rFonts w:ascii="Arial" w:hAnsi="Arial"/>
          <w:sz w:val="20"/>
          <w:szCs w:val="20"/>
        </w:rPr>
      </w:pPr>
      <w:r w:rsidRPr="00A85EBC">
        <w:rPr>
          <w:rFonts w:ascii="Arial" w:hAnsi="Arial"/>
          <w:sz w:val="20"/>
          <w:szCs w:val="20"/>
        </w:rPr>
        <w:tab/>
        <w:t>7. The mediation analysis revealed no significant mediation effect. This meant that out-of-field teaching did not mediate the relationship between teacher competence and academic performance. This implied that teacher competence influences the students’ academic performance with or without the presence of out-of-field teaching.</w:t>
      </w:r>
    </w:p>
    <w:p w14:paraId="23755D52" w14:textId="34AF06D3" w:rsidR="00854E57" w:rsidRPr="00A85EBC" w:rsidRDefault="00C03C3A" w:rsidP="00854E57">
      <w:pPr>
        <w:jc w:val="both"/>
        <w:rPr>
          <w:rFonts w:ascii="Arial" w:hAnsi="Arial"/>
          <w:b/>
          <w:bCs/>
          <w:sz w:val="20"/>
          <w:szCs w:val="20"/>
        </w:rPr>
      </w:pPr>
      <w:r>
        <w:rPr>
          <w:rFonts w:ascii="Arial" w:hAnsi="Arial"/>
          <w:b/>
          <w:bCs/>
          <w:szCs w:val="22"/>
        </w:rPr>
        <w:t xml:space="preserve">4.2 </w:t>
      </w:r>
      <w:r w:rsidRPr="00C03C3A">
        <w:rPr>
          <w:rFonts w:ascii="Arial" w:hAnsi="Arial"/>
          <w:b/>
          <w:bCs/>
          <w:szCs w:val="22"/>
        </w:rPr>
        <w:t>Conclusions</w:t>
      </w:r>
    </w:p>
    <w:p w14:paraId="37389309" w14:textId="77777777" w:rsidR="001B28D6" w:rsidRPr="00A85EBC" w:rsidRDefault="001B28D6" w:rsidP="001B28D6">
      <w:pPr>
        <w:ind w:firstLine="720"/>
        <w:jc w:val="both"/>
        <w:rPr>
          <w:rFonts w:ascii="Arial" w:hAnsi="Arial"/>
          <w:sz w:val="20"/>
          <w:szCs w:val="20"/>
        </w:rPr>
      </w:pPr>
      <w:r w:rsidRPr="00A85EBC">
        <w:rPr>
          <w:rFonts w:ascii="Arial" w:hAnsi="Arial"/>
          <w:sz w:val="20"/>
          <w:szCs w:val="20"/>
        </w:rPr>
        <w:t>In light of this study’s findings, the following statements were constructed:</w:t>
      </w:r>
    </w:p>
    <w:p w14:paraId="106D8E7F" w14:textId="77777777" w:rsidR="001B28D6" w:rsidRPr="00A85EBC" w:rsidRDefault="001B28D6" w:rsidP="001B28D6">
      <w:pPr>
        <w:ind w:firstLine="720"/>
        <w:jc w:val="both"/>
        <w:rPr>
          <w:rFonts w:ascii="Arial" w:hAnsi="Arial"/>
          <w:sz w:val="20"/>
          <w:szCs w:val="20"/>
        </w:rPr>
      </w:pPr>
      <w:r w:rsidRPr="00A85EBC">
        <w:rPr>
          <w:rFonts w:ascii="Arial" w:hAnsi="Arial"/>
          <w:sz w:val="20"/>
          <w:szCs w:val="20"/>
        </w:rPr>
        <w:t xml:space="preserve">1. The results regarding the teacher competence revealed a high level, which was oftentimes observed. The overall findings implied that even in out-of-field settings, teachers are able to demonstrate </w:t>
      </w:r>
      <w:r w:rsidRPr="00A85EBC">
        <w:rPr>
          <w:rFonts w:ascii="Arial" w:hAnsi="Arial"/>
          <w:sz w:val="20"/>
          <w:szCs w:val="20"/>
        </w:rPr>
        <w:lastRenderedPageBreak/>
        <w:t>adaptive expertise which may help mitigate the negative effects associated with out-of-field teaching.</w:t>
      </w:r>
    </w:p>
    <w:p w14:paraId="560069E3" w14:textId="77777777" w:rsidR="001B28D6" w:rsidRPr="00A85EBC" w:rsidRDefault="001B28D6" w:rsidP="001B28D6">
      <w:pPr>
        <w:ind w:firstLine="720"/>
        <w:jc w:val="both"/>
        <w:rPr>
          <w:rFonts w:ascii="Arial" w:hAnsi="Arial"/>
          <w:sz w:val="20"/>
          <w:szCs w:val="20"/>
        </w:rPr>
      </w:pPr>
      <w:r w:rsidRPr="00A85EBC">
        <w:rPr>
          <w:rFonts w:ascii="Arial" w:hAnsi="Arial"/>
          <w:sz w:val="20"/>
          <w:szCs w:val="20"/>
        </w:rPr>
        <w:t>2. The level of academic performance was high, and was very satisfactory. This implied that highly competent teachers are capable of delivering quality instruction and fostering academic success even when teaching subjects outside of their specialization.</w:t>
      </w:r>
    </w:p>
    <w:p w14:paraId="68EB1BCE" w14:textId="77777777" w:rsidR="001B28D6" w:rsidRPr="00A85EBC" w:rsidRDefault="001B28D6" w:rsidP="001B28D6">
      <w:pPr>
        <w:ind w:firstLine="720"/>
        <w:jc w:val="both"/>
        <w:rPr>
          <w:rFonts w:ascii="Arial" w:hAnsi="Arial"/>
          <w:sz w:val="20"/>
          <w:szCs w:val="20"/>
        </w:rPr>
      </w:pPr>
      <w:r w:rsidRPr="00A85EBC">
        <w:rPr>
          <w:rFonts w:ascii="Arial" w:hAnsi="Arial"/>
          <w:sz w:val="20"/>
          <w:szCs w:val="20"/>
        </w:rPr>
        <w:t xml:space="preserve">3. The level of out-of-field teaching was high, which was oftentimes observed. The overall findings implied that out-of-field teaching occurs frequently and may challenge subject-area expertise and underscores the need for continuous professional development to ensure sustained instructional quality across subject </w:t>
      </w:r>
      <w:proofErr w:type="spellStart"/>
      <w:r w:rsidRPr="00A85EBC">
        <w:rPr>
          <w:rFonts w:ascii="Arial" w:hAnsi="Arial"/>
          <w:sz w:val="20"/>
          <w:szCs w:val="20"/>
        </w:rPr>
        <w:t>ares</w:t>
      </w:r>
      <w:proofErr w:type="spellEnd"/>
      <w:r w:rsidRPr="00A85EBC">
        <w:rPr>
          <w:rFonts w:ascii="Arial" w:hAnsi="Arial"/>
          <w:sz w:val="20"/>
          <w:szCs w:val="20"/>
        </w:rPr>
        <w:t>.</w:t>
      </w:r>
    </w:p>
    <w:p w14:paraId="1E968EB8" w14:textId="77777777" w:rsidR="001B28D6" w:rsidRPr="00A85EBC" w:rsidRDefault="001B28D6" w:rsidP="001B28D6">
      <w:pPr>
        <w:ind w:firstLine="720"/>
        <w:jc w:val="both"/>
        <w:rPr>
          <w:rFonts w:ascii="Arial" w:hAnsi="Arial"/>
          <w:sz w:val="20"/>
          <w:szCs w:val="20"/>
        </w:rPr>
      </w:pPr>
      <w:r w:rsidRPr="00A85EBC">
        <w:rPr>
          <w:rFonts w:ascii="Arial" w:hAnsi="Arial"/>
          <w:sz w:val="20"/>
          <w:szCs w:val="20"/>
        </w:rPr>
        <w:t>4. The result showed that there was a relationship between teacher competence and academic performance, which exhibited a medium correlation. This implied that while strengthening teacher competence is important, addressing other factors that can contribute to students’ academic performance may further enhance student outcomes.</w:t>
      </w:r>
    </w:p>
    <w:p w14:paraId="10EDFD5E" w14:textId="77777777" w:rsidR="001B28D6" w:rsidRPr="00A85EBC" w:rsidRDefault="001B28D6" w:rsidP="001B28D6">
      <w:pPr>
        <w:ind w:firstLine="720"/>
        <w:jc w:val="both"/>
        <w:rPr>
          <w:rFonts w:ascii="Arial" w:hAnsi="Arial"/>
          <w:sz w:val="20"/>
          <w:szCs w:val="20"/>
        </w:rPr>
      </w:pPr>
      <w:r w:rsidRPr="00A85EBC">
        <w:rPr>
          <w:rFonts w:ascii="Arial" w:hAnsi="Arial"/>
          <w:sz w:val="20"/>
          <w:szCs w:val="20"/>
        </w:rPr>
        <w:t>5. The result showed the significance of teacher competence and out-of-field teaching, which exhibited a very strong correlation. The result implied that when teachers possess high level of competence, they can overcome out-of-field teaching challenges.</w:t>
      </w:r>
    </w:p>
    <w:p w14:paraId="151DAE6E" w14:textId="77777777" w:rsidR="001B28D6" w:rsidRPr="00A85EBC" w:rsidRDefault="001B28D6" w:rsidP="001B28D6">
      <w:pPr>
        <w:ind w:firstLine="720"/>
        <w:jc w:val="both"/>
        <w:rPr>
          <w:rFonts w:ascii="Arial" w:hAnsi="Arial"/>
          <w:sz w:val="20"/>
          <w:szCs w:val="20"/>
        </w:rPr>
      </w:pPr>
      <w:r w:rsidRPr="00A85EBC">
        <w:rPr>
          <w:rFonts w:ascii="Arial" w:hAnsi="Arial"/>
          <w:sz w:val="20"/>
          <w:szCs w:val="20"/>
        </w:rPr>
        <w:t>6. The result showed that there was a relationship between out-of-field teaching and academic performance, which exhibited a weak correlation. The result implied that out-of-field teaching may not have a substantial direct impact on students’ academic performance.</w:t>
      </w:r>
    </w:p>
    <w:p w14:paraId="2EC1EF0D" w14:textId="2EB97D0A" w:rsidR="00854E57" w:rsidRPr="00A85EBC" w:rsidRDefault="001B28D6" w:rsidP="001B28D6">
      <w:pPr>
        <w:ind w:firstLine="720"/>
        <w:jc w:val="both"/>
        <w:rPr>
          <w:rFonts w:ascii="Arial" w:hAnsi="Arial"/>
          <w:sz w:val="20"/>
          <w:szCs w:val="20"/>
        </w:rPr>
      </w:pPr>
      <w:r w:rsidRPr="00A85EBC">
        <w:rPr>
          <w:rFonts w:ascii="Arial" w:hAnsi="Arial"/>
          <w:sz w:val="20"/>
          <w:szCs w:val="20"/>
        </w:rPr>
        <w:t xml:space="preserve">7. The mediation analysis confirmed that there was no mediation effect. This indicates that out-of-field teaching did not mediate in the association between teacher </w:t>
      </w:r>
      <w:r w:rsidRPr="00A85EBC">
        <w:rPr>
          <w:rFonts w:ascii="Arial" w:hAnsi="Arial"/>
          <w:sz w:val="20"/>
          <w:szCs w:val="20"/>
        </w:rPr>
        <w:t>competence and their academic performance. The overall results implied that teacher competence directly impacts students’ academic performance regardless of whether teachers are teaching within or outside their field of specialization.</w:t>
      </w:r>
    </w:p>
    <w:p w14:paraId="22E9F91F" w14:textId="36E23AF7" w:rsidR="00854E57" w:rsidRPr="00A85EBC" w:rsidRDefault="00C03C3A" w:rsidP="00854E57">
      <w:pPr>
        <w:jc w:val="both"/>
        <w:rPr>
          <w:rFonts w:ascii="Arial" w:hAnsi="Arial"/>
          <w:b/>
          <w:bCs/>
          <w:sz w:val="20"/>
          <w:szCs w:val="20"/>
        </w:rPr>
      </w:pPr>
      <w:r>
        <w:rPr>
          <w:rFonts w:ascii="Arial" w:hAnsi="Arial"/>
          <w:b/>
          <w:bCs/>
          <w:szCs w:val="22"/>
        </w:rPr>
        <w:t xml:space="preserve">4.3 </w:t>
      </w:r>
      <w:r w:rsidRPr="00C03C3A">
        <w:rPr>
          <w:rFonts w:ascii="Arial" w:hAnsi="Arial"/>
          <w:b/>
          <w:bCs/>
          <w:szCs w:val="22"/>
        </w:rPr>
        <w:t>Recommendations</w:t>
      </w:r>
    </w:p>
    <w:p w14:paraId="163F56A7" w14:textId="77777777" w:rsidR="001B28D6" w:rsidRPr="00A85EBC" w:rsidRDefault="001B28D6" w:rsidP="001B28D6">
      <w:pPr>
        <w:ind w:firstLine="720"/>
        <w:jc w:val="both"/>
        <w:rPr>
          <w:rFonts w:ascii="Arial" w:hAnsi="Arial"/>
          <w:sz w:val="20"/>
          <w:szCs w:val="20"/>
        </w:rPr>
      </w:pPr>
      <w:r w:rsidRPr="00A85EBC">
        <w:rPr>
          <w:rFonts w:ascii="Arial" w:hAnsi="Arial"/>
          <w:sz w:val="20"/>
          <w:szCs w:val="20"/>
        </w:rPr>
        <w:t>Based on the findings, analysis, and conclusion drawn in this study, the following recommendations are summarized:</w:t>
      </w:r>
    </w:p>
    <w:p w14:paraId="16EC1166" w14:textId="54C51360" w:rsidR="001B28D6" w:rsidRPr="00A85EBC" w:rsidRDefault="001B28D6" w:rsidP="001B28D6">
      <w:pPr>
        <w:ind w:firstLine="720"/>
        <w:jc w:val="both"/>
        <w:rPr>
          <w:rFonts w:ascii="Arial" w:hAnsi="Arial"/>
          <w:sz w:val="20"/>
          <w:szCs w:val="20"/>
        </w:rPr>
      </w:pPr>
      <w:r w:rsidRPr="00A85EBC">
        <w:rPr>
          <w:rFonts w:ascii="Arial" w:hAnsi="Arial"/>
          <w:sz w:val="20"/>
          <w:szCs w:val="20"/>
        </w:rPr>
        <w:t>1. The Commission on Higher Education (CHED) may develop a policy wherein school administrations do not allow or teachers to be assigned outside of their field of specialization or lessen the field misalignment since the result only shows a poor relationship towards the students’ academic performance. They may also develop a policy wherein teachers who are to teach outside of their fields of specialization should undergo a mandatory regular training that focuses on improving their content knowledge about the subjects that they are to teach and to enhance their professional, and pedagogical competence. This initiative would ensure the continuous enhancement of overall competence, subject mastery, and navigate through difficulties despite field misalignment.</w:t>
      </w:r>
    </w:p>
    <w:p w14:paraId="79642987" w14:textId="169EE852" w:rsidR="001B28D6" w:rsidRPr="00A85EBC" w:rsidRDefault="001B28D6" w:rsidP="001B28D6">
      <w:pPr>
        <w:ind w:firstLine="720"/>
        <w:jc w:val="both"/>
        <w:rPr>
          <w:rFonts w:ascii="Arial" w:hAnsi="Arial"/>
          <w:sz w:val="20"/>
          <w:szCs w:val="20"/>
        </w:rPr>
      </w:pPr>
      <w:r w:rsidRPr="00A85EBC">
        <w:rPr>
          <w:rFonts w:ascii="Arial" w:hAnsi="Arial"/>
          <w:sz w:val="20"/>
          <w:szCs w:val="20"/>
        </w:rPr>
        <w:t>2. The school administration may not assign teachers outside of their field of specialization and if they are put in a situation where they have to do so, they may come up with programs for training and development to improve overall teachers’ competence especially in contextualizing the content they’re teaching because based on the result, this indicator only reached a moderate level by having a mean of 3.38. The school administration may also emphasize the importance of every subject taught by the teachers for even though the result showed a high level of teacher competence, the subject ELECT 101: Entrepreneurial mind only had a moderate level, averaging only 84.98.</w:t>
      </w:r>
    </w:p>
    <w:p w14:paraId="129A1815" w14:textId="77777777" w:rsidR="001B28D6" w:rsidRPr="00A85EBC" w:rsidRDefault="001B28D6" w:rsidP="001B28D6">
      <w:pPr>
        <w:ind w:firstLine="720"/>
        <w:jc w:val="both"/>
        <w:rPr>
          <w:rFonts w:ascii="Arial" w:hAnsi="Arial"/>
          <w:sz w:val="20"/>
          <w:szCs w:val="20"/>
        </w:rPr>
      </w:pPr>
      <w:r w:rsidRPr="00A85EBC">
        <w:rPr>
          <w:rFonts w:ascii="Arial" w:hAnsi="Arial"/>
          <w:sz w:val="20"/>
          <w:szCs w:val="20"/>
        </w:rPr>
        <w:lastRenderedPageBreak/>
        <w:t>3. Teachers may willingly participate in programs and/or seminars crafted to improve their content knowledge in about the subjects that they are to teach mitigating the potential out-of-field teaching issues that may occur. They may also cultivate a genuine passion for learning, which can translate into more effective and engaging instruction. In addition, they may increase the frequency of conducting assessments and evaluation to identify which subject areas the students need improvement in, such as ELECT 101: Entrepreneurial mind.</w:t>
      </w:r>
    </w:p>
    <w:p w14:paraId="68F4C016" w14:textId="3C9A90CE" w:rsidR="00686917" w:rsidRDefault="001B28D6" w:rsidP="001B28D6">
      <w:pPr>
        <w:ind w:firstLine="720"/>
        <w:jc w:val="both"/>
        <w:rPr>
          <w:rFonts w:ascii="Arial" w:hAnsi="Arial"/>
          <w:sz w:val="20"/>
          <w:szCs w:val="20"/>
        </w:rPr>
      </w:pPr>
      <w:r w:rsidRPr="00A85EBC">
        <w:rPr>
          <w:rFonts w:ascii="Arial" w:hAnsi="Arial"/>
          <w:sz w:val="20"/>
          <w:szCs w:val="20"/>
        </w:rPr>
        <w:t>4. Future researchers may further explore the complexity and dynamics between out-of-field teaching, teacher competence, and students’ academic performance by considering additional variables. Additional variables such as teaching strategies, institutional support, or student motivation may offer deeper insight into these dynamics.</w:t>
      </w:r>
    </w:p>
    <w:p w14:paraId="70E9344C" w14:textId="77777777" w:rsidR="007366A5" w:rsidRDefault="007366A5" w:rsidP="001B28D6">
      <w:pPr>
        <w:ind w:firstLine="720"/>
        <w:jc w:val="both"/>
        <w:rPr>
          <w:rFonts w:ascii="Arial" w:hAnsi="Arial"/>
          <w:sz w:val="20"/>
          <w:szCs w:val="20"/>
        </w:rPr>
      </w:pPr>
    </w:p>
    <w:p w14:paraId="20FDA742" w14:textId="77777777" w:rsidR="00C03C3A" w:rsidRPr="00C03C3A" w:rsidRDefault="00C03C3A" w:rsidP="00C03C3A">
      <w:pPr>
        <w:jc w:val="both"/>
        <w:rPr>
          <w:rFonts w:ascii="Arial" w:hAnsi="Arial"/>
          <w:b/>
          <w:bCs/>
          <w:szCs w:val="22"/>
        </w:rPr>
      </w:pPr>
      <w:r w:rsidRPr="00C03C3A">
        <w:rPr>
          <w:rFonts w:ascii="Arial" w:hAnsi="Arial"/>
          <w:b/>
          <w:bCs/>
          <w:szCs w:val="22"/>
        </w:rPr>
        <w:t>CONSENT</w:t>
      </w:r>
    </w:p>
    <w:p w14:paraId="1F451367" w14:textId="77777777" w:rsidR="00C03C3A" w:rsidRDefault="00C03C3A" w:rsidP="00C03C3A">
      <w:pPr>
        <w:jc w:val="both"/>
        <w:rPr>
          <w:rFonts w:ascii="Arial" w:hAnsi="Arial"/>
          <w:sz w:val="20"/>
          <w:szCs w:val="20"/>
        </w:rPr>
      </w:pPr>
      <w:r w:rsidRPr="00C03C3A">
        <w:rPr>
          <w:rFonts w:ascii="Arial" w:hAnsi="Arial"/>
          <w:sz w:val="20"/>
          <w:szCs w:val="20"/>
        </w:rPr>
        <w:t>As per international standards or university standards, Participants’ written consent has been collected and preserved by the author(s).</w:t>
      </w:r>
    </w:p>
    <w:p w14:paraId="5F0740D4" w14:textId="77777777" w:rsidR="00C03C3A" w:rsidRPr="00C03C3A" w:rsidRDefault="00C03C3A" w:rsidP="00C03C3A">
      <w:pPr>
        <w:jc w:val="both"/>
        <w:rPr>
          <w:rFonts w:ascii="Arial" w:hAnsi="Arial"/>
          <w:b/>
          <w:bCs/>
          <w:sz w:val="20"/>
          <w:szCs w:val="20"/>
        </w:rPr>
      </w:pPr>
      <w:r w:rsidRPr="00C03C3A">
        <w:rPr>
          <w:rFonts w:ascii="Arial" w:hAnsi="Arial"/>
          <w:b/>
          <w:bCs/>
          <w:sz w:val="20"/>
          <w:szCs w:val="20"/>
        </w:rPr>
        <w:t>ETHICAL APPROVAL</w:t>
      </w:r>
    </w:p>
    <w:p w14:paraId="710C177D" w14:textId="77777777" w:rsidR="00C03C3A" w:rsidRDefault="00C03C3A" w:rsidP="00C03C3A">
      <w:pPr>
        <w:jc w:val="both"/>
        <w:rPr>
          <w:rFonts w:ascii="Arial" w:hAnsi="Arial"/>
          <w:sz w:val="20"/>
          <w:szCs w:val="20"/>
        </w:rPr>
      </w:pPr>
      <w:r w:rsidRPr="00C03C3A">
        <w:rPr>
          <w:rFonts w:ascii="Arial" w:hAnsi="Arial"/>
          <w:sz w:val="20"/>
          <w:szCs w:val="20"/>
        </w:rPr>
        <w:t>As per international standards or university standards written ethical approval has been collected and preserved by the author(s).</w:t>
      </w:r>
    </w:p>
    <w:p w14:paraId="1756EA31" w14:textId="060CE604" w:rsidR="00C03C3A" w:rsidRPr="00C03C3A" w:rsidRDefault="00C03C3A" w:rsidP="0082684D">
      <w:pPr>
        <w:rPr>
          <w:rFonts w:ascii="Arial" w:hAnsi="Arial"/>
          <w:b/>
          <w:bCs/>
          <w:sz w:val="20"/>
          <w:szCs w:val="20"/>
        </w:rPr>
      </w:pPr>
      <w:r w:rsidRPr="00C03C3A">
        <w:rPr>
          <w:rFonts w:ascii="Arial" w:hAnsi="Arial"/>
          <w:b/>
          <w:bCs/>
          <w:sz w:val="20"/>
          <w:szCs w:val="20"/>
        </w:rPr>
        <w:t>DISCLAIMER</w:t>
      </w:r>
      <w:r w:rsidR="0082684D">
        <w:rPr>
          <w:rFonts w:ascii="Arial" w:hAnsi="Arial"/>
          <w:b/>
          <w:bCs/>
          <w:sz w:val="20"/>
          <w:szCs w:val="20"/>
        </w:rPr>
        <w:t xml:space="preserve"> </w:t>
      </w:r>
      <w:r w:rsidRPr="00C03C3A">
        <w:rPr>
          <w:rFonts w:ascii="Arial" w:hAnsi="Arial"/>
          <w:b/>
          <w:bCs/>
          <w:sz w:val="20"/>
          <w:szCs w:val="20"/>
        </w:rPr>
        <w:t>(ARTIFICIAL INTELLIGENCE)</w:t>
      </w:r>
    </w:p>
    <w:p w14:paraId="54C307E9" w14:textId="6A8963D0" w:rsidR="00C03C3A" w:rsidRDefault="00C03C3A" w:rsidP="00C03C3A">
      <w:pPr>
        <w:jc w:val="both"/>
        <w:rPr>
          <w:rFonts w:ascii="Arial" w:hAnsi="Arial"/>
          <w:sz w:val="20"/>
          <w:szCs w:val="20"/>
        </w:rPr>
      </w:pPr>
      <w:r w:rsidRPr="00C03C3A">
        <w:rPr>
          <w:rFonts w:ascii="Arial" w:hAnsi="Arial"/>
          <w:sz w:val="20"/>
          <w:szCs w:val="20"/>
        </w:rPr>
        <w:t>Author(s) hereby declares that NO generative AI technologies such as Large Language Models (ChatGPT, COPILOT, etc.) and text-to-image generators have been used during the writing or editing of this manuscript.</w:t>
      </w:r>
    </w:p>
    <w:p w14:paraId="2110B035" w14:textId="77777777" w:rsidR="00C03C3A" w:rsidRPr="00C03C3A" w:rsidRDefault="00C03C3A" w:rsidP="00C03C3A">
      <w:pPr>
        <w:jc w:val="both"/>
        <w:rPr>
          <w:rFonts w:ascii="Arial" w:hAnsi="Arial"/>
          <w:b/>
          <w:bCs/>
          <w:sz w:val="20"/>
          <w:szCs w:val="20"/>
        </w:rPr>
      </w:pPr>
      <w:r w:rsidRPr="00C03C3A">
        <w:rPr>
          <w:rFonts w:ascii="Arial" w:hAnsi="Arial"/>
          <w:b/>
          <w:bCs/>
          <w:sz w:val="20"/>
          <w:szCs w:val="20"/>
        </w:rPr>
        <w:t>COMPETING INTERESTS</w:t>
      </w:r>
    </w:p>
    <w:p w14:paraId="6D0AA048" w14:textId="559DC80E" w:rsidR="00C03C3A" w:rsidRPr="00A85EBC" w:rsidRDefault="00C03C3A" w:rsidP="00C03C3A">
      <w:pPr>
        <w:jc w:val="both"/>
        <w:rPr>
          <w:rFonts w:ascii="Arial" w:hAnsi="Arial"/>
          <w:sz w:val="20"/>
          <w:szCs w:val="20"/>
        </w:rPr>
      </w:pPr>
      <w:r w:rsidRPr="00C03C3A">
        <w:rPr>
          <w:rFonts w:ascii="Arial" w:hAnsi="Arial"/>
          <w:sz w:val="20"/>
          <w:szCs w:val="20"/>
        </w:rPr>
        <w:t>Authors have declared that no competing interests exist.</w:t>
      </w:r>
    </w:p>
    <w:p w14:paraId="5730B9E5" w14:textId="77777777" w:rsidR="0059414B" w:rsidRPr="00A85EBC" w:rsidRDefault="0059414B" w:rsidP="001B28D6">
      <w:pPr>
        <w:ind w:firstLine="720"/>
        <w:jc w:val="both"/>
        <w:rPr>
          <w:rFonts w:ascii="Arial" w:hAnsi="Arial"/>
          <w:sz w:val="20"/>
          <w:szCs w:val="20"/>
        </w:rPr>
      </w:pPr>
    </w:p>
    <w:p w14:paraId="53844A10" w14:textId="7AB2CF1F" w:rsidR="006319D4" w:rsidRPr="00A85EBC" w:rsidRDefault="00854E57" w:rsidP="00C03C3A">
      <w:pPr>
        <w:rPr>
          <w:rFonts w:ascii="Arial" w:hAnsi="Arial"/>
          <w:b/>
          <w:bCs/>
          <w:sz w:val="20"/>
          <w:szCs w:val="20"/>
        </w:rPr>
      </w:pPr>
      <w:r w:rsidRPr="00A85EBC">
        <w:rPr>
          <w:rFonts w:ascii="Arial" w:hAnsi="Arial"/>
          <w:b/>
          <w:bCs/>
          <w:sz w:val="20"/>
          <w:szCs w:val="20"/>
        </w:rPr>
        <w:t>REFERENCES</w:t>
      </w:r>
    </w:p>
    <w:p w14:paraId="2FA2FDFC" w14:textId="77777777" w:rsidR="00865C1C" w:rsidRPr="00A85EBC" w:rsidRDefault="00865C1C" w:rsidP="00C03C3A">
      <w:pPr>
        <w:spacing w:after="0" w:line="240" w:lineRule="auto"/>
        <w:ind w:left="720" w:hanging="720"/>
        <w:jc w:val="both"/>
        <w:rPr>
          <w:rFonts w:ascii="Arial" w:hAnsi="Arial"/>
          <w:sz w:val="20"/>
          <w:szCs w:val="20"/>
        </w:rPr>
      </w:pPr>
      <w:r w:rsidRPr="00A85EBC">
        <w:rPr>
          <w:rFonts w:ascii="Arial" w:hAnsi="Arial"/>
          <w:sz w:val="20"/>
          <w:szCs w:val="20"/>
        </w:rPr>
        <w:t xml:space="preserve">Abrar, A., &amp; </w:t>
      </w:r>
      <w:proofErr w:type="spellStart"/>
      <w:r w:rsidRPr="00A85EBC">
        <w:rPr>
          <w:rFonts w:ascii="Arial" w:hAnsi="Arial"/>
          <w:sz w:val="20"/>
          <w:szCs w:val="20"/>
        </w:rPr>
        <w:t>Syahputra</w:t>
      </w:r>
      <w:proofErr w:type="spellEnd"/>
      <w:r w:rsidRPr="00A85EBC">
        <w:rPr>
          <w:rFonts w:ascii="Arial" w:hAnsi="Arial"/>
          <w:sz w:val="20"/>
          <w:szCs w:val="20"/>
        </w:rPr>
        <w:t xml:space="preserve">, I. (2021). The influence of English teachers’ </w:t>
      </w:r>
      <w:r w:rsidRPr="00A85EBC">
        <w:rPr>
          <w:rFonts w:ascii="Arial" w:hAnsi="Arial"/>
          <w:sz w:val="20"/>
          <w:szCs w:val="20"/>
        </w:rPr>
        <w:tab/>
        <w:t xml:space="preserve">competency on students’ learning achievement. Proceeding of </w:t>
      </w:r>
      <w:r w:rsidRPr="00A85EBC">
        <w:rPr>
          <w:rFonts w:ascii="Arial" w:hAnsi="Arial"/>
          <w:sz w:val="20"/>
          <w:szCs w:val="20"/>
        </w:rPr>
        <w:tab/>
        <w:t>International Conference on Language Pedagogy (ICOLP), 1(1), 6–</w:t>
      </w:r>
      <w:r w:rsidRPr="00A85EBC">
        <w:rPr>
          <w:rFonts w:ascii="Arial" w:hAnsi="Arial"/>
          <w:sz w:val="20"/>
          <w:szCs w:val="20"/>
        </w:rPr>
        <w:tab/>
        <w:t>13. https://doi.org/10.24036/icolp.v1i1.15</w:t>
      </w:r>
    </w:p>
    <w:p w14:paraId="1AF67288" w14:textId="636A5768" w:rsidR="00865C1C" w:rsidRPr="00A85EBC" w:rsidRDefault="00865C1C" w:rsidP="00C03C3A">
      <w:pPr>
        <w:spacing w:after="0" w:line="240" w:lineRule="auto"/>
        <w:ind w:left="720" w:hanging="720"/>
        <w:jc w:val="both"/>
        <w:rPr>
          <w:rFonts w:ascii="Arial" w:hAnsi="Arial"/>
          <w:sz w:val="20"/>
          <w:szCs w:val="20"/>
        </w:rPr>
      </w:pPr>
      <w:proofErr w:type="spellStart"/>
      <w:r w:rsidRPr="00A85EBC">
        <w:rPr>
          <w:rFonts w:ascii="Arial" w:hAnsi="Arial"/>
          <w:sz w:val="20"/>
          <w:szCs w:val="20"/>
        </w:rPr>
        <w:t>Apau</w:t>
      </w:r>
      <w:proofErr w:type="spellEnd"/>
      <w:r w:rsidRPr="00A85EBC">
        <w:rPr>
          <w:rFonts w:ascii="Arial" w:hAnsi="Arial"/>
          <w:sz w:val="20"/>
          <w:szCs w:val="20"/>
        </w:rPr>
        <w:t xml:space="preserve">, S. K. (2022). Out-of-Field Teaching in Ghanaian Basic Schools: </w:t>
      </w:r>
      <w:r w:rsidRPr="00A85EBC">
        <w:rPr>
          <w:rFonts w:ascii="Arial" w:hAnsi="Arial"/>
          <w:sz w:val="20"/>
          <w:szCs w:val="20"/>
        </w:rPr>
        <w:tab/>
        <w:t xml:space="preserve">A Matrix of Basic School Teachers’ Experiences in </w:t>
      </w:r>
      <w:proofErr w:type="spellStart"/>
      <w:r w:rsidRPr="00A85EBC">
        <w:rPr>
          <w:rFonts w:ascii="Arial" w:hAnsi="Arial"/>
          <w:sz w:val="20"/>
          <w:szCs w:val="20"/>
        </w:rPr>
        <w:t>Ekumfi</w:t>
      </w:r>
      <w:proofErr w:type="spellEnd"/>
      <w:r w:rsidRPr="00A85EBC">
        <w:rPr>
          <w:rFonts w:ascii="Arial" w:hAnsi="Arial"/>
          <w:sz w:val="20"/>
          <w:szCs w:val="20"/>
        </w:rPr>
        <w:t xml:space="preserve"> District. Social Education Research, 188–199. </w:t>
      </w:r>
      <w:r w:rsidRPr="00A85EBC">
        <w:rPr>
          <w:rFonts w:ascii="Arial" w:hAnsi="Arial"/>
          <w:sz w:val="20"/>
          <w:szCs w:val="20"/>
        </w:rPr>
        <w:tab/>
        <w:t>https://doi.org/10.37256/ser.3120221314</w:t>
      </w:r>
    </w:p>
    <w:p w14:paraId="7B9497E8" w14:textId="77777777" w:rsidR="00865C1C" w:rsidRPr="00A85EBC" w:rsidRDefault="00865C1C" w:rsidP="00C03C3A">
      <w:pPr>
        <w:spacing w:after="0" w:line="240" w:lineRule="auto"/>
        <w:ind w:left="720" w:hanging="720"/>
        <w:jc w:val="both"/>
        <w:rPr>
          <w:rFonts w:ascii="Arial" w:hAnsi="Arial"/>
          <w:sz w:val="20"/>
          <w:szCs w:val="20"/>
        </w:rPr>
      </w:pPr>
      <w:proofErr w:type="spellStart"/>
      <w:r w:rsidRPr="00A85EBC">
        <w:rPr>
          <w:rFonts w:ascii="Arial" w:hAnsi="Arial"/>
          <w:sz w:val="20"/>
          <w:szCs w:val="20"/>
        </w:rPr>
        <w:t>Arendain</w:t>
      </w:r>
      <w:proofErr w:type="spellEnd"/>
      <w:r w:rsidRPr="00A85EBC">
        <w:rPr>
          <w:rFonts w:ascii="Arial" w:hAnsi="Arial"/>
          <w:sz w:val="20"/>
          <w:szCs w:val="20"/>
        </w:rPr>
        <w:t xml:space="preserve">, N. I. E., &amp; Limpot, N. M. Y. (2022). PHENOMENOLOGICAL </w:t>
      </w:r>
      <w:r w:rsidRPr="00A85EBC">
        <w:rPr>
          <w:rFonts w:ascii="Arial" w:hAnsi="Arial"/>
          <w:sz w:val="20"/>
          <w:szCs w:val="20"/>
        </w:rPr>
        <w:tab/>
        <w:t xml:space="preserve">APPROACH OF OUT-OF-FIELD TEACHING: CHALLENGES AND </w:t>
      </w:r>
      <w:r w:rsidRPr="00A85EBC">
        <w:rPr>
          <w:rFonts w:ascii="Arial" w:hAnsi="Arial"/>
          <w:sz w:val="20"/>
          <w:szCs w:val="20"/>
        </w:rPr>
        <w:tab/>
        <w:t xml:space="preserve">OPPORTUNITIES. EPRA International Journal of Multidisciplinary </w:t>
      </w:r>
      <w:r w:rsidRPr="00A85EBC">
        <w:rPr>
          <w:rFonts w:ascii="Arial" w:hAnsi="Arial"/>
          <w:sz w:val="20"/>
          <w:szCs w:val="20"/>
        </w:rPr>
        <w:tab/>
        <w:t>Research (IJMR), 165–170. https://doi.org/10.36713/epra9379</w:t>
      </w:r>
    </w:p>
    <w:p w14:paraId="0E948A95" w14:textId="77777777" w:rsidR="00865C1C" w:rsidRPr="00A85EBC" w:rsidRDefault="00865C1C" w:rsidP="00C03C3A">
      <w:pPr>
        <w:spacing w:after="0" w:line="240" w:lineRule="auto"/>
        <w:ind w:left="720" w:hanging="720"/>
        <w:jc w:val="both"/>
        <w:rPr>
          <w:rFonts w:ascii="Arial" w:hAnsi="Arial"/>
          <w:sz w:val="20"/>
          <w:szCs w:val="20"/>
        </w:rPr>
      </w:pPr>
      <w:r w:rsidRPr="00A85EBC">
        <w:rPr>
          <w:rFonts w:ascii="Arial" w:hAnsi="Arial"/>
          <w:sz w:val="20"/>
          <w:szCs w:val="20"/>
        </w:rPr>
        <w:t>Bandura, A. (1997). Self-Efficacy: The Exercise of Control. Macmillan.</w:t>
      </w:r>
    </w:p>
    <w:p w14:paraId="73952DCC" w14:textId="286CB343" w:rsidR="00865C1C" w:rsidRPr="00A85EBC" w:rsidRDefault="00865C1C" w:rsidP="00C03C3A">
      <w:pPr>
        <w:spacing w:after="0" w:line="240" w:lineRule="auto"/>
        <w:ind w:left="720" w:hanging="720"/>
        <w:jc w:val="both"/>
        <w:rPr>
          <w:rFonts w:ascii="Arial" w:hAnsi="Arial"/>
          <w:sz w:val="20"/>
          <w:szCs w:val="20"/>
        </w:rPr>
      </w:pPr>
      <w:r w:rsidRPr="00A85EBC">
        <w:rPr>
          <w:rFonts w:ascii="Arial" w:hAnsi="Arial"/>
          <w:sz w:val="20"/>
          <w:szCs w:val="20"/>
        </w:rPr>
        <w:t xml:space="preserve">Barella, Y., Fergina, A., </w:t>
      </w:r>
      <w:proofErr w:type="spellStart"/>
      <w:r w:rsidRPr="00A85EBC">
        <w:rPr>
          <w:rFonts w:ascii="Arial" w:hAnsi="Arial"/>
          <w:sz w:val="20"/>
          <w:szCs w:val="20"/>
        </w:rPr>
        <w:t>Mustami</w:t>
      </w:r>
      <w:proofErr w:type="spellEnd"/>
      <w:r w:rsidRPr="00A85EBC">
        <w:rPr>
          <w:rFonts w:ascii="Arial" w:hAnsi="Arial"/>
          <w:sz w:val="20"/>
          <w:szCs w:val="20"/>
        </w:rPr>
        <w:t xml:space="preserve">, M. K., Rahman, U., &amp; </w:t>
      </w:r>
      <w:proofErr w:type="spellStart"/>
      <w:r w:rsidRPr="00A85EBC">
        <w:rPr>
          <w:rFonts w:ascii="Arial" w:hAnsi="Arial"/>
          <w:sz w:val="20"/>
          <w:szCs w:val="20"/>
        </w:rPr>
        <w:t>Alajaili</w:t>
      </w:r>
      <w:proofErr w:type="spellEnd"/>
      <w:r w:rsidRPr="00A85EBC">
        <w:rPr>
          <w:rFonts w:ascii="Arial" w:hAnsi="Arial"/>
          <w:sz w:val="20"/>
          <w:szCs w:val="20"/>
        </w:rPr>
        <w:t xml:space="preserve">, H. M.  A. (2024). Quantitative Methods in Scientific Research. </w:t>
      </w:r>
      <w:proofErr w:type="spellStart"/>
      <w:r w:rsidRPr="00A85EBC">
        <w:rPr>
          <w:rFonts w:ascii="Arial" w:hAnsi="Arial"/>
          <w:sz w:val="20"/>
          <w:szCs w:val="20"/>
        </w:rPr>
        <w:t>Jurnal</w:t>
      </w:r>
      <w:proofErr w:type="spellEnd"/>
      <w:r w:rsidRPr="00A85EBC">
        <w:rPr>
          <w:rFonts w:ascii="Arial" w:hAnsi="Arial"/>
          <w:sz w:val="20"/>
          <w:szCs w:val="20"/>
        </w:rPr>
        <w:t xml:space="preserve"> </w:t>
      </w:r>
      <w:r w:rsidRPr="00A85EBC">
        <w:rPr>
          <w:rFonts w:ascii="Arial" w:hAnsi="Arial"/>
          <w:sz w:val="20"/>
          <w:szCs w:val="20"/>
        </w:rPr>
        <w:tab/>
        <w:t xml:space="preserve">Pendidikan </w:t>
      </w:r>
      <w:proofErr w:type="spellStart"/>
      <w:r w:rsidRPr="00A85EBC">
        <w:rPr>
          <w:rFonts w:ascii="Arial" w:hAnsi="Arial"/>
          <w:sz w:val="20"/>
          <w:szCs w:val="20"/>
        </w:rPr>
        <w:t>Sosiologi</w:t>
      </w:r>
      <w:proofErr w:type="spellEnd"/>
      <w:r w:rsidRPr="00A85EBC">
        <w:rPr>
          <w:rFonts w:ascii="Arial" w:hAnsi="Arial"/>
          <w:sz w:val="20"/>
          <w:szCs w:val="20"/>
        </w:rPr>
        <w:t xml:space="preserve"> Dan Humaniora, 15(1), 281. </w:t>
      </w:r>
      <w:r w:rsidRPr="00A85EBC">
        <w:rPr>
          <w:rFonts w:ascii="Arial" w:hAnsi="Arial"/>
          <w:sz w:val="20"/>
          <w:szCs w:val="20"/>
        </w:rPr>
        <w:tab/>
        <w:t>https://doi.org/10.26418/j-psh.v15i1.71528</w:t>
      </w:r>
    </w:p>
    <w:p w14:paraId="3D0AE9BD" w14:textId="5E4F93D6" w:rsidR="00865C1C" w:rsidRPr="00A85EBC" w:rsidRDefault="00865C1C" w:rsidP="00C03C3A">
      <w:pPr>
        <w:spacing w:after="0" w:line="240" w:lineRule="auto"/>
        <w:ind w:left="720" w:hanging="720"/>
        <w:jc w:val="both"/>
        <w:rPr>
          <w:rFonts w:ascii="Arial" w:hAnsi="Arial"/>
          <w:sz w:val="20"/>
          <w:szCs w:val="20"/>
        </w:rPr>
      </w:pPr>
      <w:proofErr w:type="spellStart"/>
      <w:r w:rsidRPr="00A85EBC">
        <w:rPr>
          <w:rFonts w:ascii="Arial" w:hAnsi="Arial"/>
          <w:sz w:val="20"/>
          <w:szCs w:val="20"/>
        </w:rPr>
        <w:t>Bugwak</w:t>
      </w:r>
      <w:proofErr w:type="spellEnd"/>
      <w:r w:rsidRPr="00A85EBC">
        <w:rPr>
          <w:rFonts w:ascii="Arial" w:hAnsi="Arial"/>
          <w:sz w:val="20"/>
          <w:szCs w:val="20"/>
        </w:rPr>
        <w:t xml:space="preserve">, E. R. (2021). Travails of Out-of-Field Teachers: A Qualitative </w:t>
      </w:r>
      <w:r w:rsidRPr="00A85EBC">
        <w:rPr>
          <w:rFonts w:ascii="Arial" w:hAnsi="Arial"/>
          <w:sz w:val="20"/>
          <w:szCs w:val="20"/>
        </w:rPr>
        <w:tab/>
        <w:t xml:space="preserve">Inquiry. Journal of World </w:t>
      </w:r>
      <w:proofErr w:type="spellStart"/>
      <w:r w:rsidRPr="00A85EBC">
        <w:rPr>
          <w:rFonts w:ascii="Arial" w:hAnsi="Arial"/>
          <w:sz w:val="20"/>
          <w:szCs w:val="20"/>
        </w:rPr>
        <w:t>Englishes</w:t>
      </w:r>
      <w:proofErr w:type="spellEnd"/>
      <w:r w:rsidRPr="00A85EBC">
        <w:rPr>
          <w:rFonts w:ascii="Arial" w:hAnsi="Arial"/>
          <w:sz w:val="20"/>
          <w:szCs w:val="20"/>
        </w:rPr>
        <w:t xml:space="preserve"> and Educational </w:t>
      </w:r>
      <w:proofErr w:type="gramStart"/>
      <w:r w:rsidRPr="00A85EBC">
        <w:rPr>
          <w:rFonts w:ascii="Arial" w:hAnsi="Arial"/>
          <w:sz w:val="20"/>
          <w:szCs w:val="20"/>
        </w:rPr>
        <w:t>Practices,  3</w:t>
      </w:r>
      <w:proofErr w:type="gramEnd"/>
      <w:r w:rsidRPr="00A85EBC">
        <w:rPr>
          <w:rFonts w:ascii="Arial" w:hAnsi="Arial"/>
          <w:sz w:val="20"/>
          <w:szCs w:val="20"/>
        </w:rPr>
        <w:t>(2), 36–57. https://doi.org/10.32996/jweep.2021.3.2.4</w:t>
      </w:r>
    </w:p>
    <w:p w14:paraId="66B5D099" w14:textId="09B82700" w:rsidR="00865C1C" w:rsidRPr="00A85EBC" w:rsidRDefault="00865C1C" w:rsidP="00C03C3A">
      <w:pPr>
        <w:spacing w:after="0" w:line="240" w:lineRule="auto"/>
        <w:ind w:left="720" w:hanging="720"/>
        <w:jc w:val="both"/>
        <w:rPr>
          <w:rFonts w:ascii="Arial" w:hAnsi="Arial"/>
          <w:sz w:val="20"/>
          <w:szCs w:val="20"/>
        </w:rPr>
      </w:pPr>
      <w:r w:rsidRPr="00A85EBC">
        <w:rPr>
          <w:rFonts w:ascii="Arial" w:hAnsi="Arial"/>
          <w:sz w:val="20"/>
          <w:szCs w:val="20"/>
        </w:rPr>
        <w:t xml:space="preserve">Chophel, Y., &amp; Choden, T. (2024). A Qualitative Investigation of Academic Success: Insights from High School Achievers. Polaris </w:t>
      </w:r>
      <w:r w:rsidRPr="00A85EBC">
        <w:rPr>
          <w:rFonts w:ascii="Arial" w:hAnsi="Arial"/>
          <w:sz w:val="20"/>
          <w:szCs w:val="20"/>
        </w:rPr>
        <w:tab/>
        <w:t xml:space="preserve">Global Journal of Scholarly Research and Trends, 3(1), 1–21. </w:t>
      </w:r>
      <w:r w:rsidRPr="00A85EBC">
        <w:rPr>
          <w:rFonts w:ascii="Arial" w:hAnsi="Arial"/>
          <w:sz w:val="20"/>
          <w:szCs w:val="20"/>
        </w:rPr>
        <w:lastRenderedPageBreak/>
        <w:tab/>
        <w:t>https://doi.org/10.58429/pgjsrt.v3n1a156</w:t>
      </w:r>
    </w:p>
    <w:p w14:paraId="68106EB9" w14:textId="41245334" w:rsidR="00865C1C" w:rsidRPr="00A85EBC" w:rsidRDefault="00865C1C" w:rsidP="00C03C3A">
      <w:pPr>
        <w:spacing w:after="0" w:line="240" w:lineRule="auto"/>
        <w:ind w:left="720" w:hanging="720"/>
        <w:jc w:val="both"/>
        <w:rPr>
          <w:rFonts w:ascii="Arial" w:hAnsi="Arial"/>
          <w:sz w:val="20"/>
          <w:szCs w:val="20"/>
        </w:rPr>
      </w:pPr>
      <w:r w:rsidRPr="00A85EBC">
        <w:rPr>
          <w:rFonts w:ascii="Arial" w:hAnsi="Arial"/>
          <w:sz w:val="20"/>
          <w:szCs w:val="20"/>
        </w:rPr>
        <w:t xml:space="preserve">De La Cruz, </w:t>
      </w:r>
      <w:proofErr w:type="gramStart"/>
      <w:r w:rsidRPr="00A85EBC">
        <w:rPr>
          <w:rFonts w:ascii="Arial" w:hAnsi="Arial"/>
          <w:sz w:val="20"/>
          <w:szCs w:val="20"/>
        </w:rPr>
        <w:t>J. .</w:t>
      </w:r>
      <w:proofErr w:type="gramEnd"/>
      <w:r w:rsidRPr="00A85EBC">
        <w:rPr>
          <w:rFonts w:ascii="Arial" w:hAnsi="Arial"/>
          <w:sz w:val="20"/>
          <w:szCs w:val="20"/>
        </w:rPr>
        <w:t xml:space="preserve">, &amp; Alda, R. (2024). OUT-OF-FIELD TEACHING:  ENGLISH TEACHERS’ EXPERIENCES AND PRACTICES. Journal of Education and Innovation, 26(3), 33–45. Retrieved </w:t>
      </w:r>
      <w:r w:rsidRPr="00A85EBC">
        <w:rPr>
          <w:rFonts w:ascii="Arial" w:hAnsi="Arial"/>
          <w:sz w:val="20"/>
          <w:szCs w:val="20"/>
        </w:rPr>
        <w:tab/>
        <w:t>from https://so06.tci thaijo.org/</w:t>
      </w:r>
      <w:proofErr w:type="spellStart"/>
      <w:r w:rsidRPr="00A85EBC">
        <w:rPr>
          <w:rFonts w:ascii="Arial" w:hAnsi="Arial"/>
          <w:sz w:val="20"/>
          <w:szCs w:val="20"/>
        </w:rPr>
        <w:t>index.php</w:t>
      </w:r>
      <w:proofErr w:type="spellEnd"/>
      <w:r w:rsidRPr="00A85EBC">
        <w:rPr>
          <w:rFonts w:ascii="Arial" w:hAnsi="Arial"/>
          <w:sz w:val="20"/>
          <w:szCs w:val="20"/>
        </w:rPr>
        <w:t>/</w:t>
      </w:r>
      <w:proofErr w:type="spellStart"/>
      <w:r w:rsidRPr="00A85EBC">
        <w:rPr>
          <w:rFonts w:ascii="Arial" w:hAnsi="Arial"/>
          <w:sz w:val="20"/>
          <w:szCs w:val="20"/>
        </w:rPr>
        <w:t>edujournal_nu</w:t>
      </w:r>
      <w:proofErr w:type="spellEnd"/>
      <w:r w:rsidRPr="00A85EBC">
        <w:rPr>
          <w:rFonts w:ascii="Arial" w:hAnsi="Arial"/>
          <w:sz w:val="20"/>
          <w:szCs w:val="20"/>
        </w:rPr>
        <w:t>/article/view/263343</w:t>
      </w:r>
    </w:p>
    <w:p w14:paraId="597493AF" w14:textId="2998C477" w:rsidR="00865C1C" w:rsidRPr="00A85EBC" w:rsidRDefault="00865C1C" w:rsidP="00C03C3A">
      <w:pPr>
        <w:spacing w:after="0" w:line="240" w:lineRule="auto"/>
        <w:ind w:left="720" w:hanging="720"/>
        <w:jc w:val="both"/>
        <w:rPr>
          <w:rFonts w:ascii="Arial" w:hAnsi="Arial"/>
          <w:sz w:val="20"/>
          <w:szCs w:val="20"/>
        </w:rPr>
      </w:pPr>
      <w:proofErr w:type="spellStart"/>
      <w:r w:rsidRPr="00A85EBC">
        <w:rPr>
          <w:rFonts w:ascii="Arial" w:hAnsi="Arial"/>
          <w:sz w:val="20"/>
          <w:szCs w:val="20"/>
        </w:rPr>
        <w:t>Dinama</w:t>
      </w:r>
      <w:proofErr w:type="spellEnd"/>
      <w:r w:rsidRPr="00A85EBC">
        <w:rPr>
          <w:rFonts w:ascii="Arial" w:hAnsi="Arial"/>
          <w:sz w:val="20"/>
          <w:szCs w:val="20"/>
        </w:rPr>
        <w:t xml:space="preserve">, B., </w:t>
      </w:r>
      <w:proofErr w:type="spellStart"/>
      <w:r w:rsidRPr="00A85EBC">
        <w:rPr>
          <w:rFonts w:ascii="Arial" w:hAnsi="Arial"/>
          <w:sz w:val="20"/>
          <w:szCs w:val="20"/>
        </w:rPr>
        <w:t>Olesitse</w:t>
      </w:r>
      <w:proofErr w:type="spellEnd"/>
      <w:r w:rsidRPr="00A85EBC">
        <w:rPr>
          <w:rFonts w:ascii="Arial" w:hAnsi="Arial"/>
          <w:sz w:val="20"/>
          <w:szCs w:val="20"/>
        </w:rPr>
        <w:t xml:space="preserve">, G.V., </w:t>
      </w:r>
      <w:proofErr w:type="spellStart"/>
      <w:r w:rsidRPr="00A85EBC">
        <w:rPr>
          <w:rFonts w:ascii="Arial" w:hAnsi="Arial"/>
          <w:sz w:val="20"/>
          <w:szCs w:val="20"/>
        </w:rPr>
        <w:t>Kaazumikua</w:t>
      </w:r>
      <w:proofErr w:type="spellEnd"/>
      <w:r w:rsidRPr="00A85EBC">
        <w:rPr>
          <w:rFonts w:ascii="Arial" w:hAnsi="Arial"/>
          <w:sz w:val="20"/>
          <w:szCs w:val="20"/>
        </w:rPr>
        <w:t xml:space="preserve">, D., </w:t>
      </w:r>
      <w:proofErr w:type="spellStart"/>
      <w:r w:rsidRPr="00A85EBC">
        <w:rPr>
          <w:rFonts w:ascii="Arial" w:hAnsi="Arial"/>
          <w:sz w:val="20"/>
          <w:szCs w:val="20"/>
        </w:rPr>
        <w:t>Manyenyengwa</w:t>
      </w:r>
      <w:proofErr w:type="spellEnd"/>
      <w:r w:rsidRPr="00A85EBC">
        <w:rPr>
          <w:rFonts w:ascii="Arial" w:hAnsi="Arial"/>
          <w:sz w:val="20"/>
          <w:szCs w:val="20"/>
        </w:rPr>
        <w:t xml:space="preserve">, M., &amp; </w:t>
      </w:r>
      <w:r w:rsidRPr="00A85EBC">
        <w:rPr>
          <w:rFonts w:ascii="Arial" w:hAnsi="Arial"/>
          <w:sz w:val="20"/>
          <w:szCs w:val="20"/>
        </w:rPr>
        <w:tab/>
        <w:t>Oratile, Z. (2021). Declining Academic Performance in Multi-</w:t>
      </w:r>
      <w:r w:rsidRPr="00A85EBC">
        <w:rPr>
          <w:rFonts w:ascii="Arial" w:hAnsi="Arial"/>
          <w:sz w:val="20"/>
          <w:szCs w:val="20"/>
        </w:rPr>
        <w:tab/>
        <w:t>faith Religious Education in Botswana Public Junior Secondary Schools.</w:t>
      </w:r>
    </w:p>
    <w:p w14:paraId="685290AA" w14:textId="1AC88B5A" w:rsidR="00865C1C" w:rsidRPr="00A85EBC" w:rsidRDefault="00865C1C" w:rsidP="00C03C3A">
      <w:pPr>
        <w:spacing w:after="0" w:line="240" w:lineRule="auto"/>
        <w:ind w:left="720" w:hanging="720"/>
        <w:jc w:val="both"/>
        <w:rPr>
          <w:rFonts w:ascii="Arial" w:hAnsi="Arial"/>
          <w:sz w:val="20"/>
          <w:szCs w:val="20"/>
        </w:rPr>
      </w:pPr>
      <w:r w:rsidRPr="00A85EBC">
        <w:rPr>
          <w:rFonts w:ascii="Arial" w:hAnsi="Arial"/>
          <w:sz w:val="20"/>
          <w:szCs w:val="20"/>
        </w:rPr>
        <w:t xml:space="preserve">Dubuc, M., </w:t>
      </w:r>
      <w:proofErr w:type="spellStart"/>
      <w:r w:rsidRPr="00A85EBC">
        <w:rPr>
          <w:rFonts w:ascii="Arial" w:hAnsi="Arial"/>
          <w:sz w:val="20"/>
          <w:szCs w:val="20"/>
        </w:rPr>
        <w:t>Aubertin-Leheudre</w:t>
      </w:r>
      <w:proofErr w:type="spellEnd"/>
      <w:r w:rsidRPr="00A85EBC">
        <w:rPr>
          <w:rFonts w:ascii="Arial" w:hAnsi="Arial"/>
          <w:sz w:val="20"/>
          <w:szCs w:val="20"/>
        </w:rPr>
        <w:t>, M., &amp; Karelis, A. D. (2022). Predictors of Academic Performance in High school Students: The Longitudinal ASAP Study. International Journal of Exercise Science, 15(4). https://doi.org/10.70252/zazq9758</w:t>
      </w:r>
    </w:p>
    <w:p w14:paraId="4284BFC5" w14:textId="2673E6FD" w:rsidR="00865C1C" w:rsidRPr="00A85EBC" w:rsidRDefault="00865C1C" w:rsidP="00C03C3A">
      <w:pPr>
        <w:spacing w:after="0" w:line="240" w:lineRule="auto"/>
        <w:ind w:left="720" w:hanging="720"/>
        <w:jc w:val="both"/>
        <w:rPr>
          <w:rFonts w:ascii="Arial" w:hAnsi="Arial"/>
          <w:sz w:val="20"/>
          <w:szCs w:val="20"/>
        </w:rPr>
      </w:pPr>
      <w:proofErr w:type="spellStart"/>
      <w:r w:rsidRPr="00A85EBC">
        <w:rPr>
          <w:rFonts w:ascii="Arial" w:hAnsi="Arial"/>
          <w:sz w:val="20"/>
          <w:szCs w:val="20"/>
        </w:rPr>
        <w:t>Fliarkovska</w:t>
      </w:r>
      <w:proofErr w:type="spellEnd"/>
      <w:r w:rsidRPr="00A85EBC">
        <w:rPr>
          <w:rFonts w:ascii="Arial" w:hAnsi="Arial"/>
          <w:sz w:val="20"/>
          <w:szCs w:val="20"/>
        </w:rPr>
        <w:t xml:space="preserve">, O., </w:t>
      </w:r>
      <w:proofErr w:type="spellStart"/>
      <w:r w:rsidRPr="00A85EBC">
        <w:rPr>
          <w:rFonts w:ascii="Arial" w:hAnsi="Arial"/>
          <w:sz w:val="20"/>
          <w:szCs w:val="20"/>
        </w:rPr>
        <w:t>Chupryna</w:t>
      </w:r>
      <w:proofErr w:type="spellEnd"/>
      <w:r w:rsidRPr="00A85EBC">
        <w:rPr>
          <w:rFonts w:ascii="Arial" w:hAnsi="Arial"/>
          <w:sz w:val="20"/>
          <w:szCs w:val="20"/>
        </w:rPr>
        <w:t xml:space="preserve">, O., &amp; </w:t>
      </w:r>
      <w:proofErr w:type="spellStart"/>
      <w:r w:rsidRPr="00A85EBC">
        <w:rPr>
          <w:rFonts w:ascii="Arial" w:hAnsi="Arial"/>
          <w:sz w:val="20"/>
          <w:szCs w:val="20"/>
        </w:rPr>
        <w:t>Liashchenko</w:t>
      </w:r>
      <w:proofErr w:type="spellEnd"/>
      <w:r w:rsidRPr="00A85EBC">
        <w:rPr>
          <w:rFonts w:ascii="Arial" w:hAnsi="Arial"/>
          <w:sz w:val="20"/>
          <w:szCs w:val="20"/>
        </w:rPr>
        <w:t xml:space="preserve">, T. (2022). Professional </w:t>
      </w:r>
      <w:r w:rsidRPr="00A85EBC">
        <w:rPr>
          <w:rFonts w:ascii="Arial" w:hAnsi="Arial"/>
          <w:sz w:val="20"/>
          <w:szCs w:val="20"/>
        </w:rPr>
        <w:tab/>
        <w:t xml:space="preserve">competence of the head of the club as a component of quality out-of-school education. </w:t>
      </w:r>
      <w:proofErr w:type="spellStart"/>
      <w:r w:rsidRPr="00A85EBC">
        <w:rPr>
          <w:rFonts w:ascii="Arial" w:hAnsi="Arial"/>
          <w:sz w:val="20"/>
          <w:szCs w:val="20"/>
        </w:rPr>
        <w:t>Problemi</w:t>
      </w:r>
      <w:proofErr w:type="spellEnd"/>
      <w:r w:rsidRPr="00A85EBC">
        <w:rPr>
          <w:rFonts w:ascii="Arial" w:hAnsi="Arial"/>
          <w:sz w:val="20"/>
          <w:szCs w:val="20"/>
        </w:rPr>
        <w:t xml:space="preserve"> </w:t>
      </w:r>
      <w:proofErr w:type="spellStart"/>
      <w:r w:rsidRPr="00A85EBC">
        <w:rPr>
          <w:rFonts w:ascii="Arial" w:hAnsi="Arial"/>
          <w:sz w:val="20"/>
          <w:szCs w:val="20"/>
        </w:rPr>
        <w:t>Osvìti</w:t>
      </w:r>
      <w:proofErr w:type="spellEnd"/>
      <w:r w:rsidRPr="00A85EBC">
        <w:rPr>
          <w:rFonts w:ascii="Arial" w:hAnsi="Arial"/>
          <w:sz w:val="20"/>
          <w:szCs w:val="20"/>
        </w:rPr>
        <w:t>, 1(96), 284–304. https://doi.org/10.52256/2710-3986.1-96.2022.18</w:t>
      </w:r>
    </w:p>
    <w:p w14:paraId="79BDC5A0" w14:textId="77777777" w:rsidR="00865C1C" w:rsidRPr="00A85EBC" w:rsidRDefault="00865C1C" w:rsidP="00C03C3A">
      <w:pPr>
        <w:spacing w:after="0" w:line="240" w:lineRule="auto"/>
        <w:ind w:left="720" w:hanging="720"/>
        <w:jc w:val="both"/>
        <w:rPr>
          <w:rFonts w:ascii="Arial" w:hAnsi="Arial"/>
          <w:sz w:val="20"/>
          <w:szCs w:val="20"/>
        </w:rPr>
      </w:pPr>
      <w:r w:rsidRPr="00A85EBC">
        <w:rPr>
          <w:rFonts w:ascii="Arial" w:hAnsi="Arial"/>
          <w:sz w:val="20"/>
          <w:szCs w:val="20"/>
        </w:rPr>
        <w:t xml:space="preserve">Garba, A.S. (2020). Perceived Teacher Competence as Correlate of </w:t>
      </w:r>
      <w:r w:rsidRPr="00A85EBC">
        <w:rPr>
          <w:rFonts w:ascii="Arial" w:hAnsi="Arial"/>
          <w:sz w:val="20"/>
          <w:szCs w:val="20"/>
        </w:rPr>
        <w:tab/>
        <w:t xml:space="preserve">Students’ Academic Performance in Bauchi State. ATBU Journal </w:t>
      </w:r>
      <w:r w:rsidRPr="00A85EBC">
        <w:rPr>
          <w:rFonts w:ascii="Arial" w:hAnsi="Arial"/>
          <w:sz w:val="20"/>
          <w:szCs w:val="20"/>
        </w:rPr>
        <w:tab/>
        <w:t>of Science, Technology and Education, 7, 364-367.</w:t>
      </w:r>
    </w:p>
    <w:p w14:paraId="00537BE5" w14:textId="501127C1" w:rsidR="00865C1C" w:rsidRPr="00A85EBC" w:rsidRDefault="00865C1C" w:rsidP="00C03C3A">
      <w:pPr>
        <w:spacing w:after="0" w:line="240" w:lineRule="auto"/>
        <w:ind w:left="720" w:hanging="720"/>
        <w:jc w:val="both"/>
        <w:rPr>
          <w:rFonts w:ascii="Arial" w:hAnsi="Arial"/>
          <w:sz w:val="20"/>
          <w:szCs w:val="20"/>
        </w:rPr>
      </w:pPr>
      <w:r w:rsidRPr="00A85EBC">
        <w:rPr>
          <w:rFonts w:ascii="Arial" w:hAnsi="Arial"/>
          <w:sz w:val="20"/>
          <w:szCs w:val="20"/>
        </w:rPr>
        <w:t xml:space="preserve">Helmold, M. (2019). Excellence in PM. In Management for </w:t>
      </w:r>
      <w:r w:rsidRPr="00A85EBC">
        <w:rPr>
          <w:rFonts w:ascii="Arial" w:hAnsi="Arial"/>
          <w:sz w:val="20"/>
          <w:szCs w:val="20"/>
        </w:rPr>
        <w:tab/>
        <w:t>professionals (pp. 39–49). https://doi.org/10.1007/978-3-030 20534-8_3</w:t>
      </w:r>
    </w:p>
    <w:p w14:paraId="1DC4C1E8" w14:textId="77777777" w:rsidR="00865C1C" w:rsidRPr="00A85EBC" w:rsidRDefault="00865C1C" w:rsidP="00C03C3A">
      <w:pPr>
        <w:spacing w:after="0" w:line="240" w:lineRule="auto"/>
        <w:ind w:left="720" w:hanging="720"/>
        <w:jc w:val="both"/>
        <w:rPr>
          <w:rFonts w:ascii="Arial" w:hAnsi="Arial"/>
          <w:sz w:val="20"/>
          <w:szCs w:val="20"/>
        </w:rPr>
      </w:pPr>
      <w:r w:rsidRPr="00A85EBC">
        <w:rPr>
          <w:rFonts w:ascii="Arial" w:hAnsi="Arial"/>
          <w:sz w:val="20"/>
          <w:szCs w:val="20"/>
        </w:rPr>
        <w:t xml:space="preserve">Indu, P. V., &amp; </w:t>
      </w:r>
      <w:proofErr w:type="spellStart"/>
      <w:r w:rsidRPr="00A85EBC">
        <w:rPr>
          <w:rFonts w:ascii="Arial" w:hAnsi="Arial"/>
          <w:sz w:val="20"/>
          <w:szCs w:val="20"/>
        </w:rPr>
        <w:t>Vidhukumar</w:t>
      </w:r>
      <w:proofErr w:type="spellEnd"/>
      <w:r w:rsidRPr="00A85EBC">
        <w:rPr>
          <w:rFonts w:ascii="Arial" w:hAnsi="Arial"/>
          <w:sz w:val="20"/>
          <w:szCs w:val="20"/>
        </w:rPr>
        <w:t xml:space="preserve">, K. P. (2020). Descriptive studies (Research </w:t>
      </w:r>
      <w:r w:rsidRPr="00A85EBC">
        <w:rPr>
          <w:rFonts w:ascii="Arial" w:hAnsi="Arial"/>
          <w:sz w:val="20"/>
          <w:szCs w:val="20"/>
        </w:rPr>
        <w:tab/>
        <w:t xml:space="preserve">Methods in Psychiatry). Kerala Journal of Psychiatry, 33(2). </w:t>
      </w:r>
      <w:r w:rsidRPr="00A85EBC">
        <w:rPr>
          <w:rFonts w:ascii="Arial" w:hAnsi="Arial"/>
          <w:sz w:val="20"/>
          <w:szCs w:val="20"/>
        </w:rPr>
        <w:tab/>
        <w:t>https://doi.org/10.30834/kjp.33.2.2020.239</w:t>
      </w:r>
    </w:p>
    <w:p w14:paraId="204FA03A" w14:textId="295D2C07" w:rsidR="00865C1C" w:rsidRPr="00A85EBC" w:rsidRDefault="00865C1C" w:rsidP="00C03C3A">
      <w:pPr>
        <w:spacing w:after="0" w:line="240" w:lineRule="auto"/>
        <w:ind w:left="720" w:hanging="720"/>
        <w:jc w:val="both"/>
        <w:rPr>
          <w:rFonts w:ascii="Arial" w:hAnsi="Arial"/>
          <w:sz w:val="20"/>
          <w:szCs w:val="20"/>
        </w:rPr>
      </w:pPr>
      <w:r w:rsidRPr="00A85EBC">
        <w:rPr>
          <w:rFonts w:ascii="Arial" w:hAnsi="Arial"/>
          <w:sz w:val="20"/>
          <w:szCs w:val="20"/>
        </w:rPr>
        <w:t xml:space="preserve">Kabilan, M. K., Annamalai, N., &amp; Chuah, K. (2023). Practices, purposes and challenges in integrating gamification using technology: A mixed-methods study on university </w:t>
      </w:r>
      <w:r w:rsidRPr="00A85EBC">
        <w:rPr>
          <w:rFonts w:ascii="Arial" w:hAnsi="Arial"/>
          <w:sz w:val="20"/>
          <w:szCs w:val="20"/>
        </w:rPr>
        <w:t xml:space="preserve">academics. </w:t>
      </w:r>
      <w:r w:rsidRPr="00A85EBC">
        <w:rPr>
          <w:rFonts w:ascii="Arial" w:hAnsi="Arial"/>
          <w:sz w:val="20"/>
          <w:szCs w:val="20"/>
        </w:rPr>
        <w:tab/>
        <w:t>Education and Information Technologies, 28(11), 14249–14281. https://doi.org/10.1007/s10639-023-11723-7</w:t>
      </w:r>
    </w:p>
    <w:p w14:paraId="29C282C0" w14:textId="540059A8" w:rsidR="00865C1C" w:rsidRPr="00A85EBC" w:rsidRDefault="00865C1C" w:rsidP="00C03C3A">
      <w:pPr>
        <w:spacing w:after="0" w:line="240" w:lineRule="auto"/>
        <w:ind w:left="720" w:hanging="720"/>
        <w:jc w:val="both"/>
        <w:rPr>
          <w:rFonts w:ascii="Arial" w:hAnsi="Arial"/>
          <w:sz w:val="20"/>
          <w:szCs w:val="20"/>
        </w:rPr>
      </w:pPr>
      <w:r w:rsidRPr="00A85EBC">
        <w:rPr>
          <w:rFonts w:ascii="Arial" w:hAnsi="Arial"/>
          <w:sz w:val="20"/>
          <w:szCs w:val="20"/>
        </w:rPr>
        <w:t xml:space="preserve">Kettler, R. J. (2019). Correlational and Causal Comparative Designs in </w:t>
      </w:r>
      <w:r w:rsidRPr="00A85EBC">
        <w:rPr>
          <w:rFonts w:ascii="Arial" w:hAnsi="Arial"/>
          <w:sz w:val="20"/>
          <w:szCs w:val="20"/>
        </w:rPr>
        <w:tab/>
        <w:t>School Psychology. In Routledge eBooks (pp. 112–131). https://doi.org/10.4324/9781315724072-6</w:t>
      </w:r>
    </w:p>
    <w:p w14:paraId="261EC3A3" w14:textId="3CC00A73" w:rsidR="00865C1C" w:rsidRPr="00A85EBC" w:rsidRDefault="00865C1C" w:rsidP="00C03C3A">
      <w:pPr>
        <w:spacing w:after="0" w:line="240" w:lineRule="auto"/>
        <w:ind w:left="720" w:hanging="720"/>
        <w:jc w:val="both"/>
        <w:rPr>
          <w:rFonts w:ascii="Arial" w:hAnsi="Arial"/>
          <w:sz w:val="20"/>
          <w:szCs w:val="20"/>
        </w:rPr>
      </w:pPr>
      <w:r w:rsidRPr="00A85EBC">
        <w:rPr>
          <w:rFonts w:ascii="Arial" w:hAnsi="Arial"/>
          <w:sz w:val="20"/>
          <w:szCs w:val="20"/>
        </w:rPr>
        <w:t xml:space="preserve">Kovalenko, O., &amp; </w:t>
      </w:r>
      <w:proofErr w:type="spellStart"/>
      <w:r w:rsidRPr="00A85EBC">
        <w:rPr>
          <w:rFonts w:ascii="Arial" w:hAnsi="Arial"/>
          <w:sz w:val="20"/>
          <w:szCs w:val="20"/>
        </w:rPr>
        <w:t>Chernyuk</w:t>
      </w:r>
      <w:proofErr w:type="spellEnd"/>
      <w:r w:rsidRPr="00A85EBC">
        <w:rPr>
          <w:rFonts w:ascii="Arial" w:hAnsi="Arial"/>
          <w:sz w:val="20"/>
          <w:szCs w:val="20"/>
        </w:rPr>
        <w:t xml:space="preserve">, T. (2021). Formation of high school teacher’s professional competence. Humanities Science Current </w:t>
      </w:r>
      <w:r w:rsidRPr="00A85EBC">
        <w:rPr>
          <w:rFonts w:ascii="Arial" w:hAnsi="Arial"/>
          <w:sz w:val="20"/>
          <w:szCs w:val="20"/>
        </w:rPr>
        <w:tab/>
        <w:t>Issues, 2(38), 126–131. https://doi.org/10.24919/2308-4863/38-2-21</w:t>
      </w:r>
    </w:p>
    <w:p w14:paraId="05440D6C" w14:textId="58CAC311" w:rsidR="00865C1C" w:rsidRPr="00A85EBC" w:rsidRDefault="00865C1C" w:rsidP="00C03C3A">
      <w:pPr>
        <w:spacing w:after="0" w:line="240" w:lineRule="auto"/>
        <w:ind w:left="720" w:hanging="720"/>
        <w:jc w:val="both"/>
        <w:rPr>
          <w:rFonts w:ascii="Arial" w:hAnsi="Arial"/>
          <w:sz w:val="20"/>
          <w:szCs w:val="20"/>
        </w:rPr>
      </w:pPr>
      <w:proofErr w:type="spellStart"/>
      <w:r w:rsidRPr="00A85EBC">
        <w:rPr>
          <w:rFonts w:ascii="Arial" w:hAnsi="Arial"/>
          <w:sz w:val="20"/>
          <w:szCs w:val="20"/>
        </w:rPr>
        <w:t>Lagria</w:t>
      </w:r>
      <w:proofErr w:type="spellEnd"/>
      <w:r w:rsidRPr="00A85EBC">
        <w:rPr>
          <w:rFonts w:ascii="Arial" w:hAnsi="Arial"/>
          <w:sz w:val="20"/>
          <w:szCs w:val="20"/>
        </w:rPr>
        <w:t xml:space="preserve">, G. C. (2021). Pragmatic Sentiments and Coping Strategies of Out-Of-Field English Teachers in Public Senior High Schools. International Journal of Qualitative Research, 1(2), 112–119. </w:t>
      </w:r>
      <w:r w:rsidRPr="00A85EBC">
        <w:rPr>
          <w:rFonts w:ascii="Arial" w:hAnsi="Arial"/>
          <w:sz w:val="20"/>
          <w:szCs w:val="20"/>
        </w:rPr>
        <w:tab/>
        <w:t>https://doi.org/10.47540/ijqr.v1i2.3</w:t>
      </w:r>
      <w:r w:rsidRPr="00A85EBC">
        <w:rPr>
          <w:rFonts w:ascii="Arial" w:hAnsi="Arial"/>
          <w:sz w:val="20"/>
          <w:szCs w:val="20"/>
        </w:rPr>
        <w:tab/>
        <w:t>55</w:t>
      </w:r>
    </w:p>
    <w:p w14:paraId="1EC3AD78" w14:textId="2D163E1A" w:rsidR="00865C1C" w:rsidRPr="00A85EBC" w:rsidRDefault="00865C1C" w:rsidP="00C03C3A">
      <w:pPr>
        <w:spacing w:after="0" w:line="240" w:lineRule="auto"/>
        <w:ind w:left="720" w:hanging="720"/>
        <w:jc w:val="both"/>
        <w:rPr>
          <w:rFonts w:ascii="Arial" w:hAnsi="Arial"/>
          <w:sz w:val="20"/>
          <w:szCs w:val="20"/>
        </w:rPr>
      </w:pPr>
      <w:r w:rsidRPr="00A85EBC">
        <w:rPr>
          <w:rFonts w:ascii="Arial" w:hAnsi="Arial"/>
          <w:sz w:val="20"/>
          <w:szCs w:val="20"/>
        </w:rPr>
        <w:t xml:space="preserve">Moh’d, S. S., </w:t>
      </w:r>
      <w:proofErr w:type="spellStart"/>
      <w:r w:rsidRPr="00A85EBC">
        <w:rPr>
          <w:rFonts w:ascii="Arial" w:hAnsi="Arial"/>
          <w:sz w:val="20"/>
          <w:szCs w:val="20"/>
        </w:rPr>
        <w:t>Uwamahoro</w:t>
      </w:r>
      <w:proofErr w:type="spellEnd"/>
      <w:r w:rsidRPr="00A85EBC">
        <w:rPr>
          <w:rFonts w:ascii="Arial" w:hAnsi="Arial"/>
          <w:sz w:val="20"/>
          <w:szCs w:val="20"/>
        </w:rPr>
        <w:t xml:space="preserve">, J., Joachim, N., &amp; </w:t>
      </w:r>
      <w:proofErr w:type="spellStart"/>
      <w:r w:rsidRPr="00A85EBC">
        <w:rPr>
          <w:rFonts w:ascii="Arial" w:hAnsi="Arial"/>
          <w:sz w:val="20"/>
          <w:szCs w:val="20"/>
        </w:rPr>
        <w:t>Orodho</w:t>
      </w:r>
      <w:proofErr w:type="spellEnd"/>
      <w:r w:rsidRPr="00A85EBC">
        <w:rPr>
          <w:rFonts w:ascii="Arial" w:hAnsi="Arial"/>
          <w:sz w:val="20"/>
          <w:szCs w:val="20"/>
        </w:rPr>
        <w:t>, J. A. (2021). Assessing the Level of Secondary Mathematics Teachers’ Pedagogical Content Knowledge. Eurasia Journal of Mathematics Science and Technology Education, 17(6), em1970. https://doi.org/10.29333/ejmste/10883</w:t>
      </w:r>
    </w:p>
    <w:p w14:paraId="53E2A823" w14:textId="49592870" w:rsidR="00865C1C" w:rsidRPr="00A85EBC" w:rsidRDefault="00865C1C" w:rsidP="00C03C3A">
      <w:pPr>
        <w:spacing w:after="0" w:line="240" w:lineRule="auto"/>
        <w:ind w:left="720" w:hanging="720"/>
        <w:jc w:val="both"/>
        <w:rPr>
          <w:rFonts w:ascii="Arial" w:hAnsi="Arial"/>
          <w:sz w:val="20"/>
          <w:szCs w:val="20"/>
        </w:rPr>
      </w:pPr>
      <w:r w:rsidRPr="00A85EBC">
        <w:rPr>
          <w:rFonts w:ascii="Arial" w:hAnsi="Arial"/>
          <w:sz w:val="20"/>
          <w:szCs w:val="20"/>
        </w:rPr>
        <w:t>Motzer, R. (2021). Various Mean Values. In Essentials (pp. 51–54). https://doi.org/10.1007/978-3-658-32574-9_10</w:t>
      </w:r>
    </w:p>
    <w:p w14:paraId="395934DC" w14:textId="12B6169C" w:rsidR="00865C1C" w:rsidRPr="00A85EBC" w:rsidRDefault="00865C1C" w:rsidP="00C03C3A">
      <w:pPr>
        <w:spacing w:after="0" w:line="240" w:lineRule="auto"/>
        <w:ind w:left="720" w:hanging="720"/>
        <w:jc w:val="both"/>
        <w:rPr>
          <w:rFonts w:ascii="Arial" w:hAnsi="Arial"/>
          <w:sz w:val="20"/>
          <w:szCs w:val="20"/>
        </w:rPr>
      </w:pPr>
      <w:r w:rsidRPr="00A85EBC">
        <w:rPr>
          <w:rFonts w:ascii="Arial" w:hAnsi="Arial"/>
          <w:sz w:val="20"/>
          <w:szCs w:val="20"/>
        </w:rPr>
        <w:t xml:space="preserve">Nepali, S. (2021). The impact of academic stress on the academic performance of CBSE higher secondary students, with special reference to Ernakulam district. In Quest Journals, Journal of </w:t>
      </w:r>
      <w:r w:rsidRPr="00A85EBC">
        <w:rPr>
          <w:rFonts w:ascii="Arial" w:hAnsi="Arial"/>
          <w:sz w:val="20"/>
          <w:szCs w:val="20"/>
        </w:rPr>
        <w:tab/>
        <w:t>Research in Humanities and Social Science (Vol. 9, Issue 8, pp. 88–94) [Journal-article]. https://www.questjournals.org</w:t>
      </w:r>
    </w:p>
    <w:p w14:paraId="2E4DB636" w14:textId="442FDE28" w:rsidR="00865C1C" w:rsidRPr="00A85EBC" w:rsidRDefault="00865C1C" w:rsidP="00C03C3A">
      <w:pPr>
        <w:spacing w:after="0" w:line="240" w:lineRule="auto"/>
        <w:ind w:left="720" w:hanging="720"/>
        <w:jc w:val="both"/>
        <w:rPr>
          <w:rFonts w:ascii="Arial" w:hAnsi="Arial"/>
          <w:sz w:val="20"/>
          <w:szCs w:val="20"/>
        </w:rPr>
      </w:pPr>
      <w:r w:rsidRPr="00A85EBC">
        <w:rPr>
          <w:rFonts w:ascii="Arial" w:hAnsi="Arial"/>
          <w:sz w:val="20"/>
          <w:szCs w:val="20"/>
        </w:rPr>
        <w:t xml:space="preserve">Pendergast, D., McManus, S., </w:t>
      </w:r>
      <w:proofErr w:type="spellStart"/>
      <w:r w:rsidRPr="00A85EBC">
        <w:rPr>
          <w:rFonts w:ascii="Arial" w:hAnsi="Arial"/>
          <w:sz w:val="20"/>
          <w:szCs w:val="20"/>
        </w:rPr>
        <w:t>Deagon</w:t>
      </w:r>
      <w:proofErr w:type="spellEnd"/>
      <w:r w:rsidRPr="00A85EBC">
        <w:rPr>
          <w:rFonts w:ascii="Arial" w:hAnsi="Arial"/>
          <w:sz w:val="20"/>
          <w:szCs w:val="20"/>
        </w:rPr>
        <w:t xml:space="preserve">, J. R., &amp; Du Plessis, A. (2022b). </w:t>
      </w:r>
      <w:r w:rsidRPr="00A85EBC">
        <w:rPr>
          <w:rFonts w:ascii="Arial" w:hAnsi="Arial"/>
          <w:sz w:val="20"/>
          <w:szCs w:val="20"/>
        </w:rPr>
        <w:tab/>
        <w:t xml:space="preserve">Teaching out-of-field in Home Economics: A Systematic </w:t>
      </w:r>
      <w:r w:rsidRPr="00A85EBC">
        <w:rPr>
          <w:rFonts w:ascii="Arial" w:hAnsi="Arial"/>
          <w:sz w:val="20"/>
          <w:szCs w:val="20"/>
        </w:rPr>
        <w:lastRenderedPageBreak/>
        <w:t xml:space="preserve">Quantitative Literature Review. Korean Home Economics Education </w:t>
      </w:r>
      <w:proofErr w:type="spellStart"/>
      <w:r w:rsidRPr="00A85EBC">
        <w:rPr>
          <w:rFonts w:ascii="Arial" w:hAnsi="Arial"/>
          <w:sz w:val="20"/>
          <w:szCs w:val="20"/>
        </w:rPr>
        <w:t>Assciation</w:t>
      </w:r>
      <w:proofErr w:type="spellEnd"/>
      <w:r w:rsidRPr="00A85EBC">
        <w:rPr>
          <w:rFonts w:ascii="Arial" w:hAnsi="Arial"/>
          <w:sz w:val="20"/>
          <w:szCs w:val="20"/>
        </w:rPr>
        <w:t xml:space="preserve">, 34(4s), 37–70. </w:t>
      </w:r>
    </w:p>
    <w:p w14:paraId="76540ABC" w14:textId="3A731C27" w:rsidR="00865C1C" w:rsidRPr="00A85EBC" w:rsidRDefault="00865C1C" w:rsidP="00C03C3A">
      <w:pPr>
        <w:spacing w:after="0" w:line="240" w:lineRule="auto"/>
        <w:ind w:left="720" w:hanging="720"/>
        <w:jc w:val="both"/>
        <w:rPr>
          <w:rFonts w:ascii="Arial" w:hAnsi="Arial"/>
          <w:sz w:val="20"/>
          <w:szCs w:val="20"/>
        </w:rPr>
      </w:pPr>
      <w:r w:rsidRPr="00A85EBC">
        <w:rPr>
          <w:rFonts w:ascii="Arial" w:hAnsi="Arial"/>
          <w:sz w:val="20"/>
          <w:szCs w:val="20"/>
        </w:rPr>
        <w:t>Rao, N., Li, Q., Murphy, S., &amp; Chu, S. L. (2023). The Context for Contextualizing - Design Implications for Adaptive Teacher Support Systems for More Relevant Instruction, 71–73. https://doi.org/10.1109/icalt58122.2023.00027</w:t>
      </w:r>
    </w:p>
    <w:p w14:paraId="112CB554" w14:textId="77777777" w:rsidR="00865C1C" w:rsidRPr="00A85EBC" w:rsidRDefault="00865C1C" w:rsidP="00C03C3A">
      <w:pPr>
        <w:spacing w:after="0" w:line="240" w:lineRule="auto"/>
        <w:ind w:left="720" w:hanging="720"/>
        <w:jc w:val="both"/>
        <w:rPr>
          <w:rFonts w:ascii="Arial" w:hAnsi="Arial"/>
          <w:sz w:val="20"/>
          <w:szCs w:val="20"/>
        </w:rPr>
      </w:pPr>
      <w:r w:rsidRPr="00A85EBC">
        <w:rPr>
          <w:rFonts w:ascii="Arial" w:hAnsi="Arial"/>
          <w:sz w:val="20"/>
          <w:szCs w:val="20"/>
        </w:rPr>
        <w:t xml:space="preserve">Rohwer, D. (2022). Interpreting correlations. In Routledge eBooks (pp. </w:t>
      </w:r>
      <w:r w:rsidRPr="00A85EBC">
        <w:rPr>
          <w:rFonts w:ascii="Arial" w:hAnsi="Arial"/>
          <w:sz w:val="20"/>
          <w:szCs w:val="20"/>
        </w:rPr>
        <w:tab/>
        <w:t>209–229). https://doi.org/10.4324/9781003057703-14</w:t>
      </w:r>
    </w:p>
    <w:p w14:paraId="7B3501B2" w14:textId="491111E0" w:rsidR="00865C1C" w:rsidRPr="00A85EBC" w:rsidRDefault="00865C1C" w:rsidP="00C03C3A">
      <w:pPr>
        <w:spacing w:after="0" w:line="240" w:lineRule="auto"/>
        <w:ind w:left="720" w:hanging="720"/>
        <w:jc w:val="both"/>
        <w:rPr>
          <w:rFonts w:ascii="Arial" w:hAnsi="Arial"/>
          <w:sz w:val="20"/>
          <w:szCs w:val="20"/>
        </w:rPr>
      </w:pPr>
      <w:r w:rsidRPr="00A85EBC">
        <w:rPr>
          <w:rFonts w:ascii="Arial" w:hAnsi="Arial"/>
          <w:sz w:val="20"/>
          <w:szCs w:val="20"/>
        </w:rPr>
        <w:t xml:space="preserve">Shulman, L. (1987). Knowledge and </w:t>
      </w:r>
      <w:proofErr w:type="spellStart"/>
      <w:proofErr w:type="gramStart"/>
      <w:r w:rsidRPr="00A85EBC">
        <w:rPr>
          <w:rFonts w:ascii="Arial" w:hAnsi="Arial"/>
          <w:sz w:val="20"/>
          <w:szCs w:val="20"/>
        </w:rPr>
        <w:t>Teaching:Foundations</w:t>
      </w:r>
      <w:proofErr w:type="spellEnd"/>
      <w:proofErr w:type="gramEnd"/>
      <w:r w:rsidRPr="00A85EBC">
        <w:rPr>
          <w:rFonts w:ascii="Arial" w:hAnsi="Arial"/>
          <w:sz w:val="20"/>
          <w:szCs w:val="20"/>
        </w:rPr>
        <w:t xml:space="preserve"> of the New </w:t>
      </w:r>
      <w:r w:rsidRPr="00A85EBC">
        <w:rPr>
          <w:rFonts w:ascii="Arial" w:hAnsi="Arial"/>
          <w:sz w:val="20"/>
          <w:szCs w:val="20"/>
        </w:rPr>
        <w:tab/>
        <w:t>Reform. Harvard Educational Review, 57(1), 1–23. https://doi.org/10.17763/haer.57.1.j463w79r56455411</w:t>
      </w:r>
    </w:p>
    <w:p w14:paraId="3B8F13FB" w14:textId="605BB671" w:rsidR="00865C1C" w:rsidRPr="00A85EBC" w:rsidRDefault="00865C1C" w:rsidP="00C03C3A">
      <w:pPr>
        <w:spacing w:after="0" w:line="240" w:lineRule="auto"/>
        <w:ind w:left="720" w:hanging="720"/>
        <w:jc w:val="both"/>
        <w:rPr>
          <w:rFonts w:ascii="Arial" w:hAnsi="Arial"/>
          <w:sz w:val="20"/>
          <w:szCs w:val="20"/>
        </w:rPr>
      </w:pPr>
      <w:r w:rsidRPr="00A85EBC">
        <w:rPr>
          <w:rFonts w:ascii="Arial" w:hAnsi="Arial"/>
          <w:sz w:val="20"/>
          <w:szCs w:val="20"/>
        </w:rPr>
        <w:t>Sukma, F. a. O. (2022). Teachers’ Pedagogical Competencies and Students’ Performance. Deleted Journal, 1(1), 59–69. https://doi.org/10.19109/literal.v1i1.13088</w:t>
      </w:r>
    </w:p>
    <w:p w14:paraId="7AFE6A02" w14:textId="668BD18C" w:rsidR="00865C1C" w:rsidRPr="00A85EBC" w:rsidRDefault="00865C1C" w:rsidP="00C03C3A">
      <w:pPr>
        <w:spacing w:after="0" w:line="240" w:lineRule="auto"/>
        <w:ind w:left="720" w:hanging="720"/>
        <w:jc w:val="both"/>
        <w:rPr>
          <w:rFonts w:ascii="Arial" w:hAnsi="Arial"/>
          <w:sz w:val="20"/>
          <w:szCs w:val="20"/>
        </w:rPr>
      </w:pPr>
      <w:proofErr w:type="spellStart"/>
      <w:r w:rsidRPr="00A85EBC">
        <w:rPr>
          <w:rFonts w:ascii="Arial" w:hAnsi="Arial"/>
          <w:sz w:val="20"/>
          <w:szCs w:val="20"/>
        </w:rPr>
        <w:t>Sumaryanta</w:t>
      </w:r>
      <w:proofErr w:type="spellEnd"/>
      <w:r w:rsidRPr="00A85EBC">
        <w:rPr>
          <w:rFonts w:ascii="Arial" w:hAnsi="Arial"/>
          <w:sz w:val="20"/>
          <w:szCs w:val="20"/>
        </w:rPr>
        <w:t xml:space="preserve">, N., </w:t>
      </w:r>
      <w:proofErr w:type="spellStart"/>
      <w:r w:rsidRPr="00A85EBC">
        <w:rPr>
          <w:rFonts w:ascii="Arial" w:hAnsi="Arial"/>
          <w:sz w:val="20"/>
          <w:szCs w:val="20"/>
        </w:rPr>
        <w:t>Mardapi</w:t>
      </w:r>
      <w:proofErr w:type="spellEnd"/>
      <w:r w:rsidRPr="00A85EBC">
        <w:rPr>
          <w:rFonts w:ascii="Arial" w:hAnsi="Arial"/>
          <w:sz w:val="20"/>
          <w:szCs w:val="20"/>
        </w:rPr>
        <w:t xml:space="preserve">, D., </w:t>
      </w:r>
      <w:proofErr w:type="spellStart"/>
      <w:r w:rsidRPr="00A85EBC">
        <w:rPr>
          <w:rFonts w:ascii="Arial" w:hAnsi="Arial"/>
          <w:sz w:val="20"/>
          <w:szCs w:val="20"/>
        </w:rPr>
        <w:t>Sugiman</w:t>
      </w:r>
      <w:proofErr w:type="spellEnd"/>
      <w:r w:rsidRPr="00A85EBC">
        <w:rPr>
          <w:rFonts w:ascii="Arial" w:hAnsi="Arial"/>
          <w:sz w:val="20"/>
          <w:szCs w:val="20"/>
        </w:rPr>
        <w:t xml:space="preserve">, N., &amp; </w:t>
      </w:r>
      <w:proofErr w:type="spellStart"/>
      <w:r w:rsidRPr="00A85EBC">
        <w:rPr>
          <w:rFonts w:ascii="Arial" w:hAnsi="Arial"/>
          <w:sz w:val="20"/>
          <w:szCs w:val="20"/>
        </w:rPr>
        <w:t>Herawan</w:t>
      </w:r>
      <w:proofErr w:type="spellEnd"/>
      <w:r w:rsidRPr="00A85EBC">
        <w:rPr>
          <w:rFonts w:ascii="Arial" w:hAnsi="Arial"/>
          <w:sz w:val="20"/>
          <w:szCs w:val="20"/>
        </w:rPr>
        <w:t xml:space="preserve">, T. (2018). Assessing Teacher Competence and Its Follow-up to Support Professional Development Sustainability. Journal of Teacher Education for Sustainability, 20(1), 106–123. </w:t>
      </w:r>
      <w:r w:rsidRPr="00A85EBC">
        <w:rPr>
          <w:rFonts w:ascii="Arial" w:hAnsi="Arial"/>
          <w:sz w:val="20"/>
          <w:szCs w:val="20"/>
        </w:rPr>
        <w:t>https://doi.org/10.2478/jtes-2018-0007</w:t>
      </w:r>
    </w:p>
    <w:p w14:paraId="0D35C92A" w14:textId="75BE03D6" w:rsidR="00865C1C" w:rsidRPr="00A85EBC" w:rsidRDefault="00865C1C" w:rsidP="00C03C3A">
      <w:pPr>
        <w:spacing w:after="0" w:line="240" w:lineRule="auto"/>
        <w:ind w:left="720" w:hanging="720"/>
        <w:jc w:val="both"/>
        <w:rPr>
          <w:rFonts w:ascii="Arial" w:hAnsi="Arial"/>
          <w:sz w:val="20"/>
          <w:szCs w:val="20"/>
        </w:rPr>
      </w:pPr>
      <w:r w:rsidRPr="00A85EBC">
        <w:rPr>
          <w:rFonts w:ascii="Arial" w:hAnsi="Arial"/>
          <w:sz w:val="20"/>
          <w:szCs w:val="20"/>
        </w:rPr>
        <w:t xml:space="preserve">Taylor, J., </w:t>
      </w:r>
      <w:proofErr w:type="spellStart"/>
      <w:r w:rsidRPr="00A85EBC">
        <w:rPr>
          <w:rFonts w:ascii="Arial" w:hAnsi="Arial"/>
          <w:sz w:val="20"/>
          <w:szCs w:val="20"/>
        </w:rPr>
        <w:t>Banilower</w:t>
      </w:r>
      <w:proofErr w:type="spellEnd"/>
      <w:r w:rsidRPr="00A85EBC">
        <w:rPr>
          <w:rFonts w:ascii="Arial" w:hAnsi="Arial"/>
          <w:sz w:val="20"/>
          <w:szCs w:val="20"/>
        </w:rPr>
        <w:t xml:space="preserve">, E., &amp; Clayton, G. (2020). National Trends in the </w:t>
      </w:r>
      <w:r w:rsidRPr="00A85EBC">
        <w:rPr>
          <w:rFonts w:ascii="Arial" w:hAnsi="Arial"/>
          <w:sz w:val="20"/>
          <w:szCs w:val="20"/>
        </w:rPr>
        <w:tab/>
        <w:t xml:space="preserve">Formal Content Preparation of US Science Teachers: Implications of Out-of-Field Teaching for Student Outcomes. </w:t>
      </w:r>
      <w:r w:rsidRPr="00A85EBC">
        <w:rPr>
          <w:rFonts w:ascii="Arial" w:hAnsi="Arial"/>
          <w:sz w:val="20"/>
          <w:szCs w:val="20"/>
        </w:rPr>
        <w:tab/>
        <w:t>Journal of Science Teacher Education, 31(7), 768–779. https://doi.org/10.1080/1046560x.2020.1762992</w:t>
      </w:r>
    </w:p>
    <w:p w14:paraId="6372FC3D" w14:textId="12CD51A1" w:rsidR="00865C1C" w:rsidRPr="00A85EBC" w:rsidRDefault="00865C1C" w:rsidP="00C03C3A">
      <w:pPr>
        <w:spacing w:after="0" w:line="240" w:lineRule="auto"/>
        <w:ind w:left="720" w:hanging="720"/>
        <w:jc w:val="both"/>
        <w:rPr>
          <w:rFonts w:ascii="Arial" w:hAnsi="Arial"/>
          <w:sz w:val="20"/>
          <w:szCs w:val="20"/>
        </w:rPr>
      </w:pPr>
      <w:r w:rsidRPr="00A85EBC">
        <w:rPr>
          <w:rFonts w:ascii="Arial" w:hAnsi="Arial"/>
          <w:sz w:val="20"/>
          <w:szCs w:val="20"/>
        </w:rPr>
        <w:t xml:space="preserve">Tran, H. L. (2023). TEACHING OUTSIDE AREA OF EXPERTISE: A </w:t>
      </w:r>
      <w:r w:rsidRPr="00A85EBC">
        <w:rPr>
          <w:rFonts w:ascii="Arial" w:hAnsi="Arial"/>
          <w:sz w:val="20"/>
          <w:szCs w:val="20"/>
        </w:rPr>
        <w:tab/>
        <w:t>BARRIER TO OR ENABLER OF TEACHERS’ SENSE OF COMPETENCE? VNU Journal of Foreign Studies, 39(6), 86–99. https://doi.org/10.63023/2525-2445/jfs.ulis.5162</w:t>
      </w:r>
    </w:p>
    <w:p w14:paraId="4D43A1E7" w14:textId="65F04D91" w:rsidR="00865C1C" w:rsidRPr="00A85EBC" w:rsidRDefault="00865C1C" w:rsidP="00C03C3A">
      <w:pPr>
        <w:spacing w:after="0" w:line="240" w:lineRule="auto"/>
        <w:ind w:left="720" w:hanging="720"/>
        <w:jc w:val="both"/>
        <w:rPr>
          <w:rFonts w:ascii="Arial" w:hAnsi="Arial"/>
          <w:sz w:val="20"/>
          <w:szCs w:val="20"/>
        </w:rPr>
      </w:pPr>
      <w:r w:rsidRPr="00A85EBC">
        <w:rPr>
          <w:rFonts w:ascii="Arial" w:hAnsi="Arial"/>
          <w:sz w:val="20"/>
          <w:szCs w:val="20"/>
        </w:rPr>
        <w:t>Wooldredge, J. (2021). Path Analysis. The Encyclopedia of Research Methods in Criminology and Criminal Justice, 515–522. https://doi.org/10.1002/9781119111931.ch105</w:t>
      </w:r>
    </w:p>
    <w:p w14:paraId="736604C7" w14:textId="77777777" w:rsidR="000D4C42" w:rsidRPr="00A85EBC" w:rsidRDefault="00865C1C" w:rsidP="00C03C3A">
      <w:pPr>
        <w:spacing w:after="0" w:line="240" w:lineRule="auto"/>
        <w:ind w:left="720" w:hanging="720"/>
        <w:jc w:val="both"/>
        <w:rPr>
          <w:rFonts w:ascii="Arial" w:hAnsi="Arial"/>
          <w:sz w:val="20"/>
          <w:szCs w:val="20"/>
        </w:rPr>
        <w:sectPr w:rsidR="000D4C42" w:rsidRPr="00A85EBC" w:rsidSect="0082684D">
          <w:type w:val="continuous"/>
          <w:pgSz w:w="12240" w:h="15840" w:code="1"/>
          <w:pgMar w:top="1440" w:right="2016" w:bottom="2016" w:left="2016" w:header="706" w:footer="706" w:gutter="0"/>
          <w:cols w:num="2" w:space="360"/>
          <w:docGrid w:linePitch="360"/>
        </w:sectPr>
      </w:pPr>
      <w:r w:rsidRPr="00A85EBC">
        <w:rPr>
          <w:rFonts w:ascii="Arial" w:hAnsi="Arial"/>
          <w:sz w:val="20"/>
          <w:szCs w:val="20"/>
        </w:rPr>
        <w:t xml:space="preserve">Yang, X., &amp; Kaiser, G. (2022). The impact of mathematics teachers’ </w:t>
      </w:r>
      <w:r w:rsidRPr="00A85EBC">
        <w:rPr>
          <w:rFonts w:ascii="Arial" w:hAnsi="Arial"/>
          <w:sz w:val="20"/>
          <w:szCs w:val="20"/>
        </w:rPr>
        <w:tab/>
        <w:t>professional competence on instructional quality and students’ mathematics learning outcomes. Current Opinion in Behavioral Sciences, 48, 101225. https://doi.org/10.1016/j.cobeha.2022.101225</w:t>
      </w:r>
    </w:p>
    <w:p w14:paraId="36A6EA6B" w14:textId="398D1739" w:rsidR="00865C1C" w:rsidRPr="00A85EBC" w:rsidRDefault="00865C1C" w:rsidP="00C03C3A">
      <w:pPr>
        <w:spacing w:after="0" w:line="240" w:lineRule="auto"/>
        <w:ind w:left="720" w:hanging="720"/>
        <w:jc w:val="both"/>
        <w:rPr>
          <w:rFonts w:ascii="Arial" w:hAnsi="Arial"/>
          <w:sz w:val="20"/>
          <w:szCs w:val="20"/>
        </w:rPr>
      </w:pPr>
    </w:p>
    <w:p w14:paraId="14F71164" w14:textId="26DAB6C9" w:rsidR="00821409" w:rsidRPr="00A85EBC" w:rsidRDefault="00821409" w:rsidP="00C03C3A">
      <w:pPr>
        <w:spacing w:after="0" w:line="240" w:lineRule="auto"/>
        <w:jc w:val="both"/>
        <w:rPr>
          <w:rFonts w:ascii="Arial" w:hAnsi="Arial"/>
          <w:sz w:val="20"/>
          <w:szCs w:val="20"/>
        </w:rPr>
      </w:pPr>
    </w:p>
    <w:sectPr w:rsidR="00821409" w:rsidRPr="00A85EBC" w:rsidSect="006A3002">
      <w:type w:val="continuous"/>
      <w:pgSz w:w="12240" w:h="15840" w:code="1"/>
      <w:pgMar w:top="1077" w:right="902" w:bottom="1440" w:left="9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577D98" w14:textId="77777777" w:rsidR="00B501EB" w:rsidRDefault="00B501EB" w:rsidP="007366A5">
      <w:pPr>
        <w:spacing w:after="0" w:line="240" w:lineRule="auto"/>
      </w:pPr>
      <w:r>
        <w:separator/>
      </w:r>
    </w:p>
  </w:endnote>
  <w:endnote w:type="continuationSeparator" w:id="0">
    <w:p w14:paraId="44B2E0B3" w14:textId="77777777" w:rsidR="00B501EB" w:rsidRDefault="00B501EB" w:rsidP="00736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AC5695" w14:textId="77777777" w:rsidR="00B501EB" w:rsidRDefault="00B501EB" w:rsidP="007366A5">
      <w:pPr>
        <w:spacing w:after="0" w:line="240" w:lineRule="auto"/>
      </w:pPr>
      <w:r>
        <w:separator/>
      </w:r>
    </w:p>
  </w:footnote>
  <w:footnote w:type="continuationSeparator" w:id="0">
    <w:p w14:paraId="6EC51720" w14:textId="77777777" w:rsidR="00B501EB" w:rsidRDefault="00B501EB" w:rsidP="007366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632918"/>
    <w:multiLevelType w:val="hybridMultilevel"/>
    <w:tmpl w:val="3648E78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C6C"/>
    <w:rsid w:val="00037A01"/>
    <w:rsid w:val="00084C0B"/>
    <w:rsid w:val="000B1FD2"/>
    <w:rsid w:val="000D4C42"/>
    <w:rsid w:val="000F2242"/>
    <w:rsid w:val="00102183"/>
    <w:rsid w:val="00111AD3"/>
    <w:rsid w:val="00182CBE"/>
    <w:rsid w:val="00190604"/>
    <w:rsid w:val="001A0BCE"/>
    <w:rsid w:val="001B091B"/>
    <w:rsid w:val="001B28D6"/>
    <w:rsid w:val="002260B4"/>
    <w:rsid w:val="0022769B"/>
    <w:rsid w:val="00240664"/>
    <w:rsid w:val="002814E4"/>
    <w:rsid w:val="00281C6C"/>
    <w:rsid w:val="002C4065"/>
    <w:rsid w:val="002D28B6"/>
    <w:rsid w:val="00380972"/>
    <w:rsid w:val="003A1039"/>
    <w:rsid w:val="003E322D"/>
    <w:rsid w:val="00417798"/>
    <w:rsid w:val="00447790"/>
    <w:rsid w:val="00463ADD"/>
    <w:rsid w:val="00470EBB"/>
    <w:rsid w:val="00495DEC"/>
    <w:rsid w:val="004B4C35"/>
    <w:rsid w:val="004C4704"/>
    <w:rsid w:val="004E6136"/>
    <w:rsid w:val="00500D01"/>
    <w:rsid w:val="005157AB"/>
    <w:rsid w:val="0059414B"/>
    <w:rsid w:val="005C5C84"/>
    <w:rsid w:val="005D17E9"/>
    <w:rsid w:val="005D6FF9"/>
    <w:rsid w:val="005E0D2F"/>
    <w:rsid w:val="005E311B"/>
    <w:rsid w:val="006319D4"/>
    <w:rsid w:val="00636A77"/>
    <w:rsid w:val="006414B2"/>
    <w:rsid w:val="0065678E"/>
    <w:rsid w:val="00672BD5"/>
    <w:rsid w:val="00686917"/>
    <w:rsid w:val="006A3002"/>
    <w:rsid w:val="007366A5"/>
    <w:rsid w:val="007A2DBB"/>
    <w:rsid w:val="007D0E22"/>
    <w:rsid w:val="007E5A43"/>
    <w:rsid w:val="00815877"/>
    <w:rsid w:val="00821409"/>
    <w:rsid w:val="0082684D"/>
    <w:rsid w:val="008338D4"/>
    <w:rsid w:val="00854E57"/>
    <w:rsid w:val="00865C1C"/>
    <w:rsid w:val="008B0923"/>
    <w:rsid w:val="00924FD2"/>
    <w:rsid w:val="00932192"/>
    <w:rsid w:val="00984391"/>
    <w:rsid w:val="00990CCC"/>
    <w:rsid w:val="009F41AB"/>
    <w:rsid w:val="00A2067F"/>
    <w:rsid w:val="00A85EBC"/>
    <w:rsid w:val="00A91BA1"/>
    <w:rsid w:val="00A9533E"/>
    <w:rsid w:val="00AC5398"/>
    <w:rsid w:val="00AF7FCC"/>
    <w:rsid w:val="00B10F2F"/>
    <w:rsid w:val="00B35BE8"/>
    <w:rsid w:val="00B37489"/>
    <w:rsid w:val="00B41F13"/>
    <w:rsid w:val="00B501EB"/>
    <w:rsid w:val="00B766C2"/>
    <w:rsid w:val="00B82D33"/>
    <w:rsid w:val="00BD38C3"/>
    <w:rsid w:val="00BF68D2"/>
    <w:rsid w:val="00C03C3A"/>
    <w:rsid w:val="00C44983"/>
    <w:rsid w:val="00C56A94"/>
    <w:rsid w:val="00C739C2"/>
    <w:rsid w:val="00CB6EC3"/>
    <w:rsid w:val="00CC0506"/>
    <w:rsid w:val="00CE26C8"/>
    <w:rsid w:val="00D271E7"/>
    <w:rsid w:val="00D97008"/>
    <w:rsid w:val="00DD38AB"/>
    <w:rsid w:val="00E16BF0"/>
    <w:rsid w:val="00E27771"/>
    <w:rsid w:val="00E3222C"/>
    <w:rsid w:val="00E33804"/>
    <w:rsid w:val="00E8174D"/>
    <w:rsid w:val="00E9778B"/>
    <w:rsid w:val="00ED7C45"/>
    <w:rsid w:val="00EE0FC5"/>
    <w:rsid w:val="00F8096C"/>
    <w:rsid w:val="00F96C38"/>
    <w:rsid w:val="00FC6CC9"/>
    <w:rsid w:val="00FE11A9"/>
    <w:rsid w:val="00FE39A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75866"/>
  <w15:chartTrackingRefBased/>
  <w15:docId w15:val="{E77E35F7-E078-451B-85E4-BF6762A1D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Arial"/>
        <w:kern w:val="2"/>
        <w:sz w:val="22"/>
        <w:szCs w:val="24"/>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1C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81C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81C6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81C6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81C6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81C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1C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1C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1C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C6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81C6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81C6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81C6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81C6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81C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1C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1C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1C6C"/>
    <w:rPr>
      <w:rFonts w:eastAsiaTheme="majorEastAsia" w:cstheme="majorBidi"/>
      <w:color w:val="272727" w:themeColor="text1" w:themeTint="D8"/>
    </w:rPr>
  </w:style>
  <w:style w:type="paragraph" w:styleId="Title">
    <w:name w:val="Title"/>
    <w:basedOn w:val="Normal"/>
    <w:next w:val="Normal"/>
    <w:link w:val="TitleChar"/>
    <w:uiPriority w:val="10"/>
    <w:qFormat/>
    <w:rsid w:val="00281C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1C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1C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1C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1C6C"/>
    <w:pPr>
      <w:spacing w:before="160"/>
      <w:jc w:val="center"/>
    </w:pPr>
    <w:rPr>
      <w:i/>
      <w:iCs/>
      <w:color w:val="404040" w:themeColor="text1" w:themeTint="BF"/>
    </w:rPr>
  </w:style>
  <w:style w:type="character" w:customStyle="1" w:styleId="QuoteChar">
    <w:name w:val="Quote Char"/>
    <w:basedOn w:val="DefaultParagraphFont"/>
    <w:link w:val="Quote"/>
    <w:uiPriority w:val="29"/>
    <w:rsid w:val="00281C6C"/>
    <w:rPr>
      <w:i/>
      <w:iCs/>
      <w:color w:val="404040" w:themeColor="text1" w:themeTint="BF"/>
    </w:rPr>
  </w:style>
  <w:style w:type="paragraph" w:styleId="ListParagraph">
    <w:name w:val="List Paragraph"/>
    <w:basedOn w:val="Normal"/>
    <w:uiPriority w:val="34"/>
    <w:qFormat/>
    <w:rsid w:val="00281C6C"/>
    <w:pPr>
      <w:ind w:left="720"/>
      <w:contextualSpacing/>
    </w:pPr>
  </w:style>
  <w:style w:type="character" w:styleId="IntenseEmphasis">
    <w:name w:val="Intense Emphasis"/>
    <w:basedOn w:val="DefaultParagraphFont"/>
    <w:uiPriority w:val="21"/>
    <w:qFormat/>
    <w:rsid w:val="00281C6C"/>
    <w:rPr>
      <w:i/>
      <w:iCs/>
      <w:color w:val="2F5496" w:themeColor="accent1" w:themeShade="BF"/>
    </w:rPr>
  </w:style>
  <w:style w:type="paragraph" w:styleId="IntenseQuote">
    <w:name w:val="Intense Quote"/>
    <w:basedOn w:val="Normal"/>
    <w:next w:val="Normal"/>
    <w:link w:val="IntenseQuoteChar"/>
    <w:uiPriority w:val="30"/>
    <w:qFormat/>
    <w:rsid w:val="00281C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81C6C"/>
    <w:rPr>
      <w:i/>
      <w:iCs/>
      <w:color w:val="2F5496" w:themeColor="accent1" w:themeShade="BF"/>
    </w:rPr>
  </w:style>
  <w:style w:type="character" w:styleId="IntenseReference">
    <w:name w:val="Intense Reference"/>
    <w:basedOn w:val="DefaultParagraphFont"/>
    <w:uiPriority w:val="32"/>
    <w:qFormat/>
    <w:rsid w:val="00281C6C"/>
    <w:rPr>
      <w:b/>
      <w:bCs/>
      <w:smallCaps/>
      <w:color w:val="2F5496" w:themeColor="accent1" w:themeShade="BF"/>
      <w:spacing w:val="5"/>
    </w:rPr>
  </w:style>
  <w:style w:type="character" w:styleId="Hyperlink">
    <w:name w:val="Hyperlink"/>
    <w:basedOn w:val="DefaultParagraphFont"/>
    <w:uiPriority w:val="99"/>
    <w:unhideWhenUsed/>
    <w:rsid w:val="00B10F2F"/>
    <w:rPr>
      <w:color w:val="0563C1" w:themeColor="hyperlink"/>
      <w:u w:val="single"/>
    </w:rPr>
  </w:style>
  <w:style w:type="character" w:styleId="UnresolvedMention">
    <w:name w:val="Unresolved Mention"/>
    <w:basedOn w:val="DefaultParagraphFont"/>
    <w:uiPriority w:val="99"/>
    <w:semiHidden/>
    <w:unhideWhenUsed/>
    <w:rsid w:val="00B10F2F"/>
    <w:rPr>
      <w:color w:val="605E5C"/>
      <w:shd w:val="clear" w:color="auto" w:fill="E1DFDD"/>
    </w:rPr>
  </w:style>
  <w:style w:type="table" w:styleId="TableGrid">
    <w:name w:val="Table Grid"/>
    <w:basedOn w:val="TableNormal"/>
    <w:uiPriority w:val="59"/>
    <w:rsid w:val="00B37489"/>
    <w:pPr>
      <w:spacing w:after="0" w:line="240" w:lineRule="auto"/>
    </w:pPr>
    <w:rPr>
      <w:rFonts w:cstheme="minorBidi"/>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66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6A5"/>
  </w:style>
  <w:style w:type="paragraph" w:styleId="Footer">
    <w:name w:val="footer"/>
    <w:basedOn w:val="Normal"/>
    <w:link w:val="FooterChar"/>
    <w:uiPriority w:val="99"/>
    <w:unhideWhenUsed/>
    <w:rsid w:val="007366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6A5"/>
  </w:style>
  <w:style w:type="paragraph" w:styleId="NormalWeb">
    <w:name w:val="Normal (Web)"/>
    <w:qFormat/>
    <w:rsid w:val="00C44983"/>
    <w:pPr>
      <w:spacing w:beforeAutospacing="1" w:after="0" w:afterAutospacing="1" w:line="240" w:lineRule="auto"/>
    </w:pPr>
    <w:rPr>
      <w:rFonts w:ascii="Times New Roman" w:hAnsi="Times New Roman" w:cs="Times New Roman"/>
      <w:kern w:val="0"/>
      <w:sz w:val="24"/>
      <w:lang w:val="en-US" w:eastAsia="zh-CN"/>
      <w14:ligatures w14:val="none"/>
    </w:rPr>
  </w:style>
  <w:style w:type="paragraph" w:styleId="BodyText">
    <w:name w:val="Body Text"/>
    <w:basedOn w:val="Normal"/>
    <w:link w:val="BodyTextChar"/>
    <w:qFormat/>
    <w:rsid w:val="00C44983"/>
    <w:pPr>
      <w:spacing w:after="120"/>
    </w:pPr>
    <w:rPr>
      <w:rFonts w:cstheme="minorBidi"/>
      <w:kern w:val="0"/>
      <w:szCs w:val="22"/>
      <w:lang w:val="zh-CN"/>
      <w14:ligatures w14:val="none"/>
    </w:rPr>
  </w:style>
  <w:style w:type="character" w:customStyle="1" w:styleId="BodyTextChar">
    <w:name w:val="Body Text Char"/>
    <w:basedOn w:val="DefaultParagraphFont"/>
    <w:link w:val="BodyText"/>
    <w:rsid w:val="00C44983"/>
    <w:rPr>
      <w:rFonts w:cstheme="minorBidi"/>
      <w:kern w:val="0"/>
      <w:szCs w:val="22"/>
      <w:lang w:val="zh-CN"/>
      <w14:ligatures w14:val="none"/>
    </w:rPr>
  </w:style>
  <w:style w:type="paragraph" w:customStyle="1" w:styleId="TableContents">
    <w:name w:val="Table Contents"/>
    <w:basedOn w:val="Normal"/>
    <w:qFormat/>
    <w:rsid w:val="00C44983"/>
    <w:pPr>
      <w:suppressLineNumbers/>
    </w:pPr>
    <w:rPr>
      <w:rFonts w:cstheme="minorBidi"/>
      <w:kern w:val="0"/>
      <w:szCs w:val="22"/>
      <w:lang w:val="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14</Pages>
  <Words>6170</Words>
  <Characters>35172</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SDI 1158</cp:lastModifiedBy>
  <cp:revision>37</cp:revision>
  <dcterms:created xsi:type="dcterms:W3CDTF">2026-01-06T09:38:00Z</dcterms:created>
  <dcterms:modified xsi:type="dcterms:W3CDTF">2026-02-12T06:47:00Z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c54bf7a7-02c0-4d80-9e32-16c22e32fed4</vt:lpwstr>
  </property>
</Properties>
</file>