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C76A2" w14:textId="595D78F6" w:rsidR="000D7AB2" w:rsidRPr="0094191F" w:rsidRDefault="00997437">
      <w:pPr>
        <w:pStyle w:val="BodyText"/>
        <w:ind w:left="0"/>
        <w:rPr>
          <w:sz w:val="36"/>
        </w:rPr>
      </w:pPr>
      <w:r w:rsidRPr="0094191F">
        <w:rPr>
          <w:sz w:val="36"/>
        </w:rPr>
        <w:t>Original Research Article</w:t>
      </w:r>
    </w:p>
    <w:p w14:paraId="71CFCE49" w14:textId="77777777" w:rsidR="000D7AB2" w:rsidRPr="0094191F" w:rsidRDefault="000D7AB2">
      <w:pPr>
        <w:pStyle w:val="BodyText"/>
        <w:ind w:left="0"/>
        <w:rPr>
          <w:sz w:val="36"/>
        </w:rPr>
      </w:pPr>
    </w:p>
    <w:p w14:paraId="4C29B184" w14:textId="77777777" w:rsidR="000D7AB2" w:rsidRPr="0094191F" w:rsidRDefault="000D7AB2">
      <w:pPr>
        <w:pStyle w:val="BodyText"/>
        <w:ind w:left="0"/>
        <w:rPr>
          <w:sz w:val="36"/>
        </w:rPr>
      </w:pPr>
    </w:p>
    <w:p w14:paraId="768BFD7A" w14:textId="77777777" w:rsidR="000D7AB2" w:rsidRPr="0094191F" w:rsidRDefault="000D7AB2">
      <w:pPr>
        <w:pStyle w:val="BodyText"/>
        <w:ind w:left="0"/>
        <w:rPr>
          <w:sz w:val="36"/>
        </w:rPr>
      </w:pPr>
    </w:p>
    <w:p w14:paraId="73881A11" w14:textId="77777777" w:rsidR="000D7AB2" w:rsidRPr="0094191F" w:rsidRDefault="000D7AB2">
      <w:pPr>
        <w:pStyle w:val="BodyText"/>
        <w:spacing w:before="152"/>
        <w:ind w:left="0"/>
        <w:rPr>
          <w:sz w:val="36"/>
        </w:rPr>
      </w:pPr>
    </w:p>
    <w:p w14:paraId="475CFBFB" w14:textId="00D7A854" w:rsidR="000D7AB2" w:rsidRPr="0094191F" w:rsidRDefault="00A44BF6">
      <w:pPr>
        <w:ind w:left="949" w:right="242" w:firstLine="6"/>
        <w:jc w:val="center"/>
        <w:rPr>
          <w:b/>
          <w:sz w:val="36"/>
        </w:rPr>
      </w:pPr>
      <w:r w:rsidRPr="0094191F">
        <w:t xml:space="preserve"> </w:t>
      </w:r>
      <w:r w:rsidR="00996927" w:rsidRPr="0094191F">
        <w:rPr>
          <w:b/>
          <w:sz w:val="36"/>
        </w:rPr>
        <w:t xml:space="preserve">Factors Influencing </w:t>
      </w:r>
      <w:r w:rsidR="00920723">
        <w:rPr>
          <w:b/>
          <w:sz w:val="36"/>
        </w:rPr>
        <w:t>t</w:t>
      </w:r>
      <w:r w:rsidR="00996927" w:rsidRPr="0094191F">
        <w:rPr>
          <w:b/>
          <w:sz w:val="36"/>
        </w:rPr>
        <w:t xml:space="preserve">he Perception </w:t>
      </w:r>
      <w:r w:rsidR="00920723">
        <w:rPr>
          <w:b/>
          <w:sz w:val="36"/>
        </w:rPr>
        <w:t>o</w:t>
      </w:r>
      <w:r w:rsidR="00996927" w:rsidRPr="0094191F">
        <w:rPr>
          <w:b/>
          <w:sz w:val="36"/>
        </w:rPr>
        <w:t xml:space="preserve">f Usefulness </w:t>
      </w:r>
      <w:r w:rsidR="00920723">
        <w:rPr>
          <w:b/>
          <w:sz w:val="36"/>
        </w:rPr>
        <w:t>o</w:t>
      </w:r>
      <w:bookmarkStart w:id="0" w:name="_GoBack"/>
      <w:bookmarkEnd w:id="0"/>
      <w:r w:rsidR="00996927" w:rsidRPr="0094191F">
        <w:rPr>
          <w:b/>
          <w:sz w:val="36"/>
        </w:rPr>
        <w:t>f Accounting Information Systems Among Private Universities in Indonesia</w:t>
      </w:r>
      <w:r w:rsidRPr="0094191F">
        <w:rPr>
          <w:b/>
          <w:sz w:val="36"/>
        </w:rPr>
        <w:t xml:space="preserve"> </w:t>
      </w:r>
    </w:p>
    <w:p w14:paraId="553BA51F" w14:textId="77777777" w:rsidR="000D7AB2" w:rsidRPr="0094191F" w:rsidRDefault="000D7AB2">
      <w:pPr>
        <w:ind w:left="949" w:right="242" w:firstLine="6"/>
        <w:jc w:val="center"/>
        <w:rPr>
          <w:b/>
          <w:sz w:val="36"/>
        </w:rPr>
      </w:pPr>
    </w:p>
    <w:p w14:paraId="72CA7B45" w14:textId="20661067" w:rsidR="000D7AB2" w:rsidRPr="0094191F" w:rsidRDefault="000D7AB2">
      <w:pPr>
        <w:pStyle w:val="BodyText"/>
        <w:ind w:left="0"/>
      </w:pPr>
    </w:p>
    <w:p w14:paraId="06900B53" w14:textId="77777777" w:rsidR="00E77F2D" w:rsidRPr="0094191F" w:rsidRDefault="00E77F2D">
      <w:pPr>
        <w:pStyle w:val="BodyText"/>
        <w:ind w:left="0"/>
      </w:pPr>
    </w:p>
    <w:p w14:paraId="5CE7F3D6" w14:textId="77777777" w:rsidR="000D7AB2" w:rsidRPr="0094191F" w:rsidRDefault="00A44BF6">
      <w:pPr>
        <w:pStyle w:val="Heading3"/>
        <w:ind w:right="8"/>
        <w:jc w:val="center"/>
      </w:pPr>
      <w:r w:rsidRPr="0094191F">
        <w:rPr>
          <w:spacing w:val="-2"/>
        </w:rPr>
        <w:t>ABSTRACT</w:t>
      </w:r>
    </w:p>
    <w:p w14:paraId="498236A1" w14:textId="0D4CC2E5" w:rsidR="000D7AB2" w:rsidRPr="0094191F" w:rsidRDefault="00996927">
      <w:pPr>
        <w:pStyle w:val="BodyText"/>
        <w:spacing w:before="128"/>
        <w:ind w:right="136"/>
        <w:jc w:val="both"/>
      </w:pPr>
      <w:r w:rsidRPr="0094191F">
        <w:t xml:space="preserve">This study examines the factors influencing the use of accounting information systems (AIS) among private universities in Indonesia, driven by contextual challenges within these institutions. Specifically, the study investigates the relationships between perceived experience, accounting training, task complexity, budget allocation, accounting knowledge, and subjective norms on the ease of use of AIS. The research adopts a quantitative approach and utilizes simple random sampling to recruit participants from 92 private higher education institutions in Indonesia. Data were collected through structured questionnaires and analyzed using Partial Least Squares Structural Equation Modeling (PLS-SEM) via </w:t>
      </w:r>
      <w:proofErr w:type="spellStart"/>
      <w:r w:rsidRPr="0094191F">
        <w:t>SmartPLS</w:t>
      </w:r>
      <w:proofErr w:type="spellEnd"/>
      <w:r w:rsidRPr="0094191F">
        <w:t xml:space="preserve"> software 4.0. The findings indicate that work experience and accounting training have a significant impact on the adoption and use of AIS in these universities</w:t>
      </w:r>
      <w:r w:rsidR="00A44BF6" w:rsidRPr="0094191F">
        <w:t>.</w:t>
      </w:r>
    </w:p>
    <w:p w14:paraId="237688D2" w14:textId="77777777" w:rsidR="000D7AB2" w:rsidRPr="0094191F" w:rsidRDefault="000D7AB2">
      <w:pPr>
        <w:pStyle w:val="BodyText"/>
        <w:spacing w:before="1"/>
        <w:ind w:left="0"/>
      </w:pPr>
    </w:p>
    <w:p w14:paraId="156B9AF6" w14:textId="77777777" w:rsidR="000D7AB2" w:rsidRPr="0094191F" w:rsidRDefault="00A44BF6">
      <w:pPr>
        <w:pStyle w:val="BodyText"/>
        <w:spacing w:before="1"/>
        <w:jc w:val="both"/>
      </w:pPr>
      <w:r w:rsidRPr="0094191F">
        <w:rPr>
          <w:b/>
        </w:rPr>
        <w:t>Keywords:</w:t>
      </w:r>
      <w:r w:rsidRPr="0094191F">
        <w:rPr>
          <w:b/>
          <w:spacing w:val="-13"/>
        </w:rPr>
        <w:t xml:space="preserve"> </w:t>
      </w:r>
      <w:r w:rsidRPr="0094191F">
        <w:t xml:space="preserve">Accounting Information System, Ease of use, Perception </w:t>
      </w:r>
      <w:proofErr w:type="gramStart"/>
      <w:r w:rsidRPr="0094191F">
        <w:t>Of</w:t>
      </w:r>
      <w:proofErr w:type="gramEnd"/>
      <w:r w:rsidRPr="0094191F">
        <w:t xml:space="preserve"> Usefulness</w:t>
      </w:r>
    </w:p>
    <w:p w14:paraId="5C248B75" w14:textId="77777777" w:rsidR="000D7AB2" w:rsidRPr="0094191F" w:rsidRDefault="00A44BF6">
      <w:pPr>
        <w:pStyle w:val="Heading1"/>
        <w:spacing w:before="257"/>
      </w:pPr>
      <w:r w:rsidRPr="0094191F">
        <w:rPr>
          <w:spacing w:val="-2"/>
        </w:rPr>
        <w:t>INTRODUCTION</w:t>
      </w:r>
    </w:p>
    <w:p w14:paraId="222B2E4A" w14:textId="77777777" w:rsidR="00A04780" w:rsidRPr="0094191F" w:rsidRDefault="00A04780">
      <w:pPr>
        <w:pStyle w:val="BodyText"/>
        <w:ind w:right="139" w:firstLine="426"/>
        <w:jc w:val="both"/>
      </w:pPr>
      <w:r w:rsidRPr="0094191F">
        <w:t>As private higher education institutions in Indonesia become more proactive, demonstrating positive improvement in quality assurance, the government requires additional policies and evaluation criteria for these universities to ensure continuous improvement in quality. One of the additional prerequisites for both public and private universities by the government is the submission of periodic financial reports. Public universities do not have any issue, as it is customary for them to regularly submit financial reports to the government. On the other hand, private universities do not typically engage in the practical application of such policies. Indeed, the new government policy places pressure on private universities. For example, an official letter is issued to the private universities in Indonesia requiring them to comply with preparing and submitting periodic financial reports. The letter from the Ministry of Research, Technology, and Higher Education Indonesia urges the private universities to provide financial reports consisting of a balance sheet, a cash flow report, and an income statement or operational report. The new requirement caused dissatisfaction among private universities, resulting in only 12 percent (388 out of 3,129) of private universities being able to comply with the requirement.</w:t>
      </w:r>
    </w:p>
    <w:p w14:paraId="03E251E6" w14:textId="23161B89" w:rsidR="000D7AB2" w:rsidRPr="0094191F" w:rsidRDefault="00996927">
      <w:pPr>
        <w:pStyle w:val="BodyText"/>
        <w:ind w:right="139" w:firstLine="426"/>
        <w:jc w:val="both"/>
      </w:pPr>
      <w:r w:rsidRPr="0094191F">
        <w:rPr>
          <w:b/>
          <w:bCs/>
        </w:rPr>
        <w:t>Consequently, a follow-up letter was issued by the government, addressing the low compliance among private universities</w:t>
      </w:r>
      <w:r w:rsidR="00A44BF6" w:rsidRPr="0094191F">
        <w:t xml:space="preserve">. The low number of compliances shows that private universities in Indonesia are not ready to oblige with the new regulations. In other words, there exist several challenges that need to be looked into and addressed by the government in order to </w:t>
      </w:r>
      <w:r w:rsidR="00A44BF6" w:rsidRPr="0094191F">
        <w:lastRenderedPageBreak/>
        <w:t xml:space="preserve">help the private universities to comply with the new regulation. Therefore, this study aims to explore the factors that hinder private universities in Indonesia from complying with the new regulation of producing and submitting periodic financial reports. Nowadays, routine human activities can be effortlessly streamlined and executed through the </w:t>
      </w:r>
      <w:proofErr w:type="spellStart"/>
      <w:r w:rsidR="00A44BF6" w:rsidRPr="0094191F">
        <w:t>utilisation</w:t>
      </w:r>
      <w:proofErr w:type="spellEnd"/>
      <w:r w:rsidR="00A44BF6" w:rsidRPr="0094191F">
        <w:t xml:space="preserve"> of appropriate technology, such as the accounting information system, as exemplified in the context of this study. According to previous studies, the main factor in producing a consistent and </w:t>
      </w:r>
      <w:proofErr w:type="spellStart"/>
      <w:r w:rsidR="00A44BF6" w:rsidRPr="0094191F">
        <w:t>standardised</w:t>
      </w:r>
      <w:proofErr w:type="spellEnd"/>
      <w:r w:rsidR="00A44BF6" w:rsidRPr="0094191F">
        <w:t xml:space="preserve"> financial report is by having an established accounting information system within the </w:t>
      </w:r>
      <w:proofErr w:type="spellStart"/>
      <w:r w:rsidR="00A44BF6" w:rsidRPr="0094191F">
        <w:t>organisation</w:t>
      </w:r>
      <w:proofErr w:type="spellEnd"/>
      <w:r w:rsidR="00A44BF6" w:rsidRPr="0094191F">
        <w:t xml:space="preserve"> </w:t>
      </w:r>
      <w:r w:rsidR="0017114F" w:rsidRPr="0094191F">
        <w:fldChar w:fldCharType="begin" w:fldLock="1"/>
      </w:r>
      <w:r w:rsidR="00A42892" w:rsidRPr="0094191F">
        <w:instrText>ADDIN CSL_CITATION {"citationItems":[{"id":"ITEM-1","itemData":{"DOI":"10.13106/jafeb.2021.vol8.no3.0855","ISSN":"22884645","abstract":"This study explores the role of the Accounting Information System (AIS) in mediating the relationship between internal control and the performance of employees. This study examines whether internal control would influence the performance of employees and whether the AIS would impact the performance of employees in Jordan’s industrial small and medium-sized enterprises (SMEs). Internal control is expected to impact employee performance. The survey questionnaire was used to gather data. A random sampling approach was used to survey the respondents. A total of 270 questionnaires were distributed; only 203, with a 75% response rate, were available. The data was analyzed using AMOS and SPSS. The result from the analyses provides support for the hypothesis that AIS mediates the relationship between internal control and the performance of the employee. Specifically, this study found evidence that internal control yielded a strong positive relationship with employee performance and a positive relationship with AIS. The study also found that AIS had a positive relationship with the performance of the employee. In brief, internal control has major effects on employee performance. Also, the AIS mediates the relationship between internal control and the performance of the employee. The result of this research found that in the relationship between internal control and employee performance, AIS plays an important role.","author":[{"dropping-particle":"","family":"Alawaqleh","given":"Qasim Ahmad","non-dropping-particle":"","parse-names":false,"suffix":""}],"container-title":"Journal of Asian Finance, Economics and Business","id":"ITEM-1","issue":"3","issued":{"date-parts":[["2021"]]},"page":"855-863","title":"The Effect of Internal Control on Employee Performance of Small and Medium-Sized Enterprises in Jordan: The Role of Accounting Information System","type":"article-journal","volume":"8"},"uris":["http://www.mendeley.com/documents/?uuid=3455dfcd-b7de-4fcd-a5de-9f8a918bb7fc"]}],"mendeley":{"formattedCitation":"(Alawaqleh 2021)","plainTextFormattedCitation":"(Alawaqleh 2021)","previouslyFormattedCitation":"(Alawaqleh, 2021)"},"properties":{"noteIndex":0},"schema":"https://github.com/citation-style-language/schema/raw/master/csl-citation.json"}</w:instrText>
      </w:r>
      <w:r w:rsidR="0017114F" w:rsidRPr="0094191F">
        <w:fldChar w:fldCharType="separate"/>
      </w:r>
      <w:r w:rsidR="00A42892" w:rsidRPr="0094191F">
        <w:rPr>
          <w:noProof/>
        </w:rPr>
        <w:t>(Alawaqleh 2021)</w:t>
      </w:r>
      <w:r w:rsidR="0017114F" w:rsidRPr="0094191F">
        <w:fldChar w:fldCharType="end"/>
      </w:r>
      <w:r w:rsidR="00A44BF6" w:rsidRPr="0094191F">
        <w:t>(</w:t>
      </w:r>
      <w:proofErr w:type="spellStart"/>
      <w:r w:rsidR="00A44BF6" w:rsidRPr="0094191F">
        <w:t>Alawaqleh</w:t>
      </w:r>
      <w:proofErr w:type="spellEnd"/>
      <w:r w:rsidR="00A44BF6" w:rsidRPr="0094191F">
        <w:t>, 2021; Al-</w:t>
      </w:r>
      <w:proofErr w:type="spellStart"/>
      <w:r w:rsidR="00A44BF6" w:rsidRPr="0094191F">
        <w:t>Okaily</w:t>
      </w:r>
      <w:proofErr w:type="spellEnd"/>
      <w:r w:rsidR="00A44BF6" w:rsidRPr="0094191F">
        <w:t xml:space="preserve"> et al., 2020). Therefore, this study purposely examines the factors that affect the usage of accounting information system by private universities in Indonesia. The application of accounting information systems in private universities is influenced by many factors, ranging from the usefulness, the perceived ease of use of the systems and the readiness of resources that help promote effective operation of the accounting information systems in an effort to fulfil the needs of the universities’ needs.</w:t>
      </w:r>
    </w:p>
    <w:p w14:paraId="1C6C9124" w14:textId="77777777" w:rsidR="000D7AB2" w:rsidRPr="0094191F" w:rsidRDefault="000D7AB2">
      <w:pPr>
        <w:pStyle w:val="BodyText"/>
        <w:spacing w:before="64"/>
        <w:ind w:left="0"/>
      </w:pPr>
    </w:p>
    <w:p w14:paraId="0C08D3FA" w14:textId="77777777" w:rsidR="000D7AB2" w:rsidRPr="0094191F" w:rsidRDefault="00A44BF6">
      <w:pPr>
        <w:pStyle w:val="Heading1"/>
        <w:rPr>
          <w:spacing w:val="-2"/>
        </w:rPr>
      </w:pPr>
      <w:r w:rsidRPr="0094191F">
        <w:rPr>
          <w:spacing w:val="-2"/>
        </w:rPr>
        <w:t>METHOD</w:t>
      </w:r>
    </w:p>
    <w:p w14:paraId="49B8D35B" w14:textId="16C22159" w:rsidR="000D7AB2" w:rsidRPr="0094191F" w:rsidRDefault="00035A43">
      <w:pPr>
        <w:pStyle w:val="Heading1"/>
      </w:pPr>
      <w:r w:rsidRPr="0094191F">
        <w:t xml:space="preserve">Population </w:t>
      </w:r>
      <w:r w:rsidR="00A44BF6" w:rsidRPr="0094191F">
        <w:t>and Sample</w:t>
      </w:r>
    </w:p>
    <w:p w14:paraId="52912EB9" w14:textId="7C262F3B" w:rsidR="000D7AB2" w:rsidRPr="0094191F" w:rsidRDefault="00996927">
      <w:pPr>
        <w:pStyle w:val="BodyText"/>
        <w:spacing w:before="3"/>
        <w:ind w:right="135" w:firstLine="426"/>
        <w:jc w:val="both"/>
      </w:pPr>
      <w:r w:rsidRPr="0094191F">
        <w:t>As private higher education institutions in Indonesia become more proactive in demonstrating positive improvements in quality assurance, the government has introduced additional policies and evaluation criteria to ensure continuous improvement in quality. One such requirement is the submission of periodic financial reports, which now applies to both public and private universities. Public universities already comply with this requirement as it has been a longstanding practice. However, private universities typically do not engage in the practical application of such policies, and the new government regulation has placed additional pressure on them. For instance, an official letter was issued by the Ministry of Research, Technology, and Higher Education Indonesia, requiring private universities to comply with preparing and submitting periodic financial reports, including balance sheets, cash flow statements, and income statements or operational reports. This new requirement has caused dissatisfaction among private universities, with only 12 percent (388 out of 3,129) complying with the mandate.</w:t>
      </w:r>
    </w:p>
    <w:p w14:paraId="4BC5833B" w14:textId="5DE0980A" w:rsidR="00996927" w:rsidRPr="0094191F" w:rsidRDefault="00996927">
      <w:pPr>
        <w:pStyle w:val="BodyText"/>
        <w:spacing w:before="3"/>
        <w:ind w:right="135" w:firstLine="426"/>
        <w:jc w:val="both"/>
      </w:pPr>
      <w:r w:rsidRPr="0094191F">
        <w:t>As a result, the government issued a follow-up letter addressing the low compliance among private universities with the new requirement. This low compliance rate indicates that many private universities in Indonesia are unprepared to meet the new regulations, highlighting the need for further assistance from the government to support their compliance efforts. Thus, this study aims to explore the factors that hinder private universities in Indonesia from complying with the new requirement for producing and submitting periodic financial reports</w:t>
      </w:r>
      <w:r w:rsidR="00A44BF6" w:rsidRPr="0094191F">
        <w:t xml:space="preserve">. </w:t>
      </w:r>
    </w:p>
    <w:p w14:paraId="26BA5D81" w14:textId="61881864" w:rsidR="000D7AB2" w:rsidRPr="0094191F" w:rsidRDefault="00996927">
      <w:pPr>
        <w:pStyle w:val="BodyText"/>
        <w:spacing w:before="3"/>
        <w:ind w:right="135" w:firstLine="426"/>
        <w:jc w:val="both"/>
      </w:pPr>
      <w:r w:rsidRPr="0094191F">
        <w:t>In the digital era, routine administrative activities can be streamlined and executed efficiently through the use of appropriate technology, such as accounting information systems (AIS), which are crucial in this context. Previous studies indicate that one of the key factors in producing consistent and standardized financial reports is the presence of an established AIS within the organization (</w:t>
      </w:r>
      <w:proofErr w:type="spellStart"/>
      <w:r w:rsidRPr="0094191F">
        <w:t>Alawaqleh</w:t>
      </w:r>
      <w:proofErr w:type="spellEnd"/>
      <w:r w:rsidRPr="0094191F">
        <w:t>, 2021; Al-</w:t>
      </w:r>
      <w:proofErr w:type="spellStart"/>
      <w:r w:rsidRPr="0094191F">
        <w:t>Okaily</w:t>
      </w:r>
      <w:proofErr w:type="spellEnd"/>
      <w:r w:rsidRPr="0094191F">
        <w:t xml:space="preserve"> et al., 2020). This study, therefore, focuses on examining the factors that influence the use of AIS in private universities in Indonesia. The adoption and use of AIS in these universities are influenced by several factors, including perceived usefulness, ease of use, and the readiness of resources to support effective operation of AIS, all of which are essential for meeting the universities’ financial reporting needs</w:t>
      </w:r>
      <w:r w:rsidR="00A44BF6" w:rsidRPr="0094191F">
        <w:t>.</w:t>
      </w:r>
    </w:p>
    <w:p w14:paraId="43279369" w14:textId="77777777" w:rsidR="00996927" w:rsidRPr="0094191F" w:rsidRDefault="00996927">
      <w:pPr>
        <w:pStyle w:val="BodyText"/>
        <w:spacing w:before="3"/>
        <w:ind w:right="135" w:firstLine="426"/>
        <w:jc w:val="both"/>
      </w:pPr>
    </w:p>
    <w:p w14:paraId="56A1DFB9" w14:textId="77777777" w:rsidR="000D7AB2" w:rsidRPr="0094191F" w:rsidRDefault="00A44BF6">
      <w:pPr>
        <w:pStyle w:val="BodyText"/>
        <w:jc w:val="both"/>
        <w:rPr>
          <w:b/>
        </w:rPr>
      </w:pPr>
      <w:r w:rsidRPr="0094191F">
        <w:rPr>
          <w:b/>
        </w:rPr>
        <w:t>Constructs Measurement</w:t>
      </w:r>
    </w:p>
    <w:p w14:paraId="1B10AF73" w14:textId="4897EFA4" w:rsidR="000D7AB2" w:rsidRPr="0094191F" w:rsidRDefault="00F41DA6">
      <w:pPr>
        <w:pStyle w:val="BodyText"/>
        <w:ind w:firstLine="588"/>
        <w:jc w:val="both"/>
      </w:pPr>
      <w:r w:rsidRPr="0094191F">
        <w:t>If a user believes that the system will improve their work performance within the organization, the system is considered useful. Likewise, if the user perceives the system as easy to use, then it is considered user-friendly (Yen et al., 2010). Table 1 presents the items for perceived usefulness</w:t>
      </w:r>
      <w:r w:rsidR="00A44BF6" w:rsidRPr="0094191F">
        <w:t>.</w:t>
      </w:r>
    </w:p>
    <w:p w14:paraId="6A279030" w14:textId="77777777" w:rsidR="000D7AB2" w:rsidRPr="0094191F" w:rsidRDefault="000D7AB2">
      <w:pPr>
        <w:pStyle w:val="BodyText"/>
        <w:ind w:firstLine="588"/>
        <w:jc w:val="both"/>
      </w:pPr>
    </w:p>
    <w:p w14:paraId="0AD3713C" w14:textId="77777777" w:rsidR="000D7AB2" w:rsidRPr="0094191F" w:rsidRDefault="00A44BF6">
      <w:pPr>
        <w:pStyle w:val="Caption"/>
        <w:ind w:firstLine="709"/>
        <w:jc w:val="center"/>
      </w:pPr>
      <w:bookmarkStart w:id="1" w:name="_Toc173080284"/>
      <w:bookmarkStart w:id="2" w:name="_Toc173998192"/>
      <w:r w:rsidRPr="0094191F">
        <w:rPr>
          <w:color w:val="auto"/>
          <w:sz w:val="24"/>
          <w:szCs w:val="24"/>
        </w:rPr>
        <w:lastRenderedPageBreak/>
        <w:t xml:space="preserve">Table </w:t>
      </w:r>
      <w:bookmarkEnd w:id="1"/>
      <w:bookmarkEnd w:id="2"/>
      <w:r w:rsidRPr="0094191F">
        <w:rPr>
          <w:color w:val="auto"/>
          <w:sz w:val="24"/>
          <w:szCs w:val="24"/>
        </w:rPr>
        <w:t>1: Perceived Usefulness</w:t>
      </w:r>
    </w:p>
    <w:p w14:paraId="6CABBE92" w14:textId="77777777" w:rsidR="000D7AB2" w:rsidRPr="0094191F" w:rsidRDefault="000D7AB2">
      <w:pPr>
        <w:pStyle w:val="BodyText"/>
        <w:ind w:firstLine="588"/>
        <w:jc w:val="both"/>
      </w:pPr>
    </w:p>
    <w:tbl>
      <w:tblPr>
        <w:tblW w:w="7796"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426"/>
        <w:gridCol w:w="7370"/>
      </w:tblGrid>
      <w:tr w:rsidR="000D7AB2" w:rsidRPr="0094191F" w14:paraId="4B17A385" w14:textId="77777777">
        <w:trPr>
          <w:trHeight w:val="305"/>
          <w:jc w:val="center"/>
        </w:trPr>
        <w:tc>
          <w:tcPr>
            <w:tcW w:w="426" w:type="dxa"/>
            <w:tcBorders>
              <w:top w:val="single" w:sz="4" w:space="0" w:color="000000"/>
              <w:bottom w:val="single" w:sz="4" w:space="0" w:color="000000"/>
            </w:tcBorders>
          </w:tcPr>
          <w:p w14:paraId="13BAD496" w14:textId="77777777" w:rsidR="000D7AB2" w:rsidRPr="0094191F" w:rsidRDefault="00A44BF6">
            <w:pPr>
              <w:pStyle w:val="TableParagraph"/>
              <w:jc w:val="right"/>
              <w:rPr>
                <w:b/>
                <w:sz w:val="20"/>
                <w:szCs w:val="20"/>
              </w:rPr>
            </w:pPr>
            <w:r w:rsidRPr="0094191F">
              <w:rPr>
                <w:b/>
                <w:sz w:val="20"/>
                <w:szCs w:val="20"/>
              </w:rPr>
              <w:t>No</w:t>
            </w:r>
          </w:p>
        </w:tc>
        <w:tc>
          <w:tcPr>
            <w:tcW w:w="7370" w:type="dxa"/>
            <w:tcBorders>
              <w:top w:val="single" w:sz="4" w:space="0" w:color="000000"/>
              <w:bottom w:val="single" w:sz="4" w:space="0" w:color="000000"/>
            </w:tcBorders>
          </w:tcPr>
          <w:p w14:paraId="017A478D" w14:textId="77777777" w:rsidR="000D7AB2" w:rsidRPr="0094191F" w:rsidRDefault="00A44BF6">
            <w:pPr>
              <w:pStyle w:val="TableParagraph"/>
              <w:rPr>
                <w:b/>
                <w:sz w:val="20"/>
                <w:szCs w:val="20"/>
              </w:rPr>
            </w:pPr>
            <w:r w:rsidRPr="0094191F">
              <w:rPr>
                <w:b/>
                <w:sz w:val="20"/>
                <w:szCs w:val="20"/>
              </w:rPr>
              <w:t>Items</w:t>
            </w:r>
          </w:p>
        </w:tc>
      </w:tr>
      <w:tr w:rsidR="000D7AB2" w:rsidRPr="0094191F" w14:paraId="70DBF8A6" w14:textId="77777777">
        <w:trPr>
          <w:trHeight w:val="550"/>
          <w:jc w:val="center"/>
        </w:trPr>
        <w:tc>
          <w:tcPr>
            <w:tcW w:w="426" w:type="dxa"/>
            <w:tcBorders>
              <w:top w:val="single" w:sz="4" w:space="0" w:color="000000"/>
            </w:tcBorders>
          </w:tcPr>
          <w:p w14:paraId="64E9011A" w14:textId="77777777" w:rsidR="000D7AB2" w:rsidRPr="0094191F" w:rsidRDefault="00A44BF6">
            <w:pPr>
              <w:pStyle w:val="TableParagraph"/>
              <w:rPr>
                <w:sz w:val="20"/>
                <w:szCs w:val="20"/>
              </w:rPr>
            </w:pPr>
            <w:r w:rsidRPr="0094191F">
              <w:rPr>
                <w:sz w:val="20"/>
                <w:szCs w:val="20"/>
              </w:rPr>
              <w:t>1</w:t>
            </w:r>
          </w:p>
        </w:tc>
        <w:tc>
          <w:tcPr>
            <w:tcW w:w="7370" w:type="dxa"/>
            <w:tcBorders>
              <w:top w:val="single" w:sz="4" w:space="0" w:color="000000"/>
            </w:tcBorders>
          </w:tcPr>
          <w:p w14:paraId="59DC3B4E" w14:textId="77777777" w:rsidR="000D7AB2" w:rsidRPr="0094191F" w:rsidRDefault="00A44BF6">
            <w:pPr>
              <w:ind w:left="278"/>
              <w:rPr>
                <w:sz w:val="20"/>
                <w:szCs w:val="20"/>
              </w:rPr>
            </w:pPr>
            <w:r w:rsidRPr="0094191F">
              <w:rPr>
                <w:sz w:val="20"/>
                <w:szCs w:val="20"/>
              </w:rPr>
              <w:t>Using AIS can save time when submitting financial reports to the Ministry of Education Indonesia</w:t>
            </w:r>
          </w:p>
        </w:tc>
      </w:tr>
      <w:tr w:rsidR="000D7AB2" w:rsidRPr="0094191F" w14:paraId="4A27EFEE" w14:textId="77777777">
        <w:trPr>
          <w:trHeight w:val="516"/>
          <w:jc w:val="center"/>
        </w:trPr>
        <w:tc>
          <w:tcPr>
            <w:tcW w:w="426" w:type="dxa"/>
          </w:tcPr>
          <w:p w14:paraId="41DEE5ED" w14:textId="77777777" w:rsidR="000D7AB2" w:rsidRPr="0094191F" w:rsidRDefault="00A44BF6">
            <w:pPr>
              <w:pStyle w:val="TableParagraph"/>
              <w:rPr>
                <w:sz w:val="20"/>
                <w:szCs w:val="20"/>
              </w:rPr>
            </w:pPr>
            <w:r w:rsidRPr="0094191F">
              <w:rPr>
                <w:sz w:val="20"/>
                <w:szCs w:val="20"/>
              </w:rPr>
              <w:t>2</w:t>
            </w:r>
          </w:p>
        </w:tc>
        <w:tc>
          <w:tcPr>
            <w:tcW w:w="7370" w:type="dxa"/>
          </w:tcPr>
          <w:p w14:paraId="1F27850C" w14:textId="77777777" w:rsidR="000D7AB2" w:rsidRPr="0094191F" w:rsidRDefault="00A44BF6">
            <w:pPr>
              <w:ind w:left="278"/>
              <w:rPr>
                <w:sz w:val="20"/>
                <w:szCs w:val="20"/>
              </w:rPr>
            </w:pPr>
            <w:r w:rsidRPr="0094191F">
              <w:rPr>
                <w:sz w:val="20"/>
                <w:szCs w:val="20"/>
              </w:rPr>
              <w:t>Using AIS allows me to manage my work more efficiently related in relation to the preparation of financial reports</w:t>
            </w:r>
          </w:p>
        </w:tc>
      </w:tr>
      <w:tr w:rsidR="000D7AB2" w:rsidRPr="0094191F" w14:paraId="653383ED" w14:textId="77777777">
        <w:trPr>
          <w:trHeight w:val="241"/>
          <w:jc w:val="center"/>
        </w:trPr>
        <w:tc>
          <w:tcPr>
            <w:tcW w:w="426" w:type="dxa"/>
          </w:tcPr>
          <w:p w14:paraId="792C5DBE" w14:textId="77777777" w:rsidR="000D7AB2" w:rsidRPr="0094191F" w:rsidRDefault="00A44BF6">
            <w:pPr>
              <w:pStyle w:val="TableParagraph"/>
              <w:rPr>
                <w:sz w:val="20"/>
                <w:szCs w:val="20"/>
              </w:rPr>
            </w:pPr>
            <w:r w:rsidRPr="0094191F">
              <w:rPr>
                <w:sz w:val="20"/>
                <w:szCs w:val="20"/>
              </w:rPr>
              <w:t>3</w:t>
            </w:r>
          </w:p>
        </w:tc>
        <w:tc>
          <w:tcPr>
            <w:tcW w:w="7370" w:type="dxa"/>
          </w:tcPr>
          <w:p w14:paraId="36152B86" w14:textId="77777777" w:rsidR="000D7AB2" w:rsidRPr="0094191F" w:rsidRDefault="00A44BF6">
            <w:pPr>
              <w:ind w:left="278"/>
              <w:rPr>
                <w:sz w:val="20"/>
                <w:szCs w:val="20"/>
              </w:rPr>
            </w:pPr>
            <w:r w:rsidRPr="0094191F">
              <w:rPr>
                <w:sz w:val="20"/>
                <w:szCs w:val="20"/>
              </w:rPr>
              <w:t>Using AIS improves the quality of the financial reports submitted</w:t>
            </w:r>
          </w:p>
        </w:tc>
      </w:tr>
      <w:tr w:rsidR="000D7AB2" w:rsidRPr="0094191F" w14:paraId="5135CD3E" w14:textId="77777777">
        <w:trPr>
          <w:trHeight w:val="326"/>
          <w:jc w:val="center"/>
        </w:trPr>
        <w:tc>
          <w:tcPr>
            <w:tcW w:w="426" w:type="dxa"/>
          </w:tcPr>
          <w:p w14:paraId="0459098C" w14:textId="77777777" w:rsidR="000D7AB2" w:rsidRPr="0094191F" w:rsidRDefault="00A44BF6">
            <w:pPr>
              <w:pStyle w:val="TableParagraph"/>
              <w:rPr>
                <w:sz w:val="20"/>
                <w:szCs w:val="20"/>
              </w:rPr>
            </w:pPr>
            <w:r w:rsidRPr="0094191F">
              <w:rPr>
                <w:sz w:val="20"/>
                <w:szCs w:val="20"/>
              </w:rPr>
              <w:t>4</w:t>
            </w:r>
          </w:p>
        </w:tc>
        <w:tc>
          <w:tcPr>
            <w:tcW w:w="7370" w:type="dxa"/>
          </w:tcPr>
          <w:p w14:paraId="66CFE94B" w14:textId="77777777" w:rsidR="000D7AB2" w:rsidRPr="0094191F" w:rsidRDefault="00A44BF6">
            <w:pPr>
              <w:ind w:left="278"/>
              <w:rPr>
                <w:sz w:val="20"/>
                <w:szCs w:val="20"/>
              </w:rPr>
            </w:pPr>
            <w:r w:rsidRPr="0094191F">
              <w:rPr>
                <w:sz w:val="20"/>
                <w:szCs w:val="20"/>
              </w:rPr>
              <w:t>AIS enables my university to accomplish tasks related to the submission of financial reports promptly</w:t>
            </w:r>
          </w:p>
        </w:tc>
      </w:tr>
      <w:tr w:rsidR="000D7AB2" w:rsidRPr="0094191F" w14:paraId="6890D676" w14:textId="77777777">
        <w:trPr>
          <w:trHeight w:val="553"/>
          <w:jc w:val="center"/>
        </w:trPr>
        <w:tc>
          <w:tcPr>
            <w:tcW w:w="426" w:type="dxa"/>
          </w:tcPr>
          <w:p w14:paraId="180FAC0D" w14:textId="77777777" w:rsidR="000D7AB2" w:rsidRPr="0094191F" w:rsidRDefault="00A44BF6">
            <w:pPr>
              <w:pStyle w:val="TableParagraph"/>
              <w:rPr>
                <w:sz w:val="20"/>
                <w:szCs w:val="20"/>
              </w:rPr>
            </w:pPr>
            <w:r w:rsidRPr="0094191F">
              <w:rPr>
                <w:sz w:val="20"/>
                <w:szCs w:val="20"/>
              </w:rPr>
              <w:t>5</w:t>
            </w:r>
          </w:p>
        </w:tc>
        <w:tc>
          <w:tcPr>
            <w:tcW w:w="7370" w:type="dxa"/>
          </w:tcPr>
          <w:p w14:paraId="2C48311C" w14:textId="77777777" w:rsidR="000D7AB2" w:rsidRPr="0094191F" w:rsidRDefault="00A44BF6">
            <w:pPr>
              <w:ind w:left="278"/>
              <w:rPr>
                <w:sz w:val="20"/>
                <w:szCs w:val="20"/>
              </w:rPr>
            </w:pPr>
            <w:r w:rsidRPr="0094191F">
              <w:rPr>
                <w:sz w:val="20"/>
                <w:szCs w:val="20"/>
              </w:rPr>
              <w:t>I think AIS is useful in managing the submission of financial reports to the Ministry of Education Indonesia</w:t>
            </w:r>
          </w:p>
        </w:tc>
      </w:tr>
    </w:tbl>
    <w:p w14:paraId="17805E29" w14:textId="77777777" w:rsidR="000D7AB2" w:rsidRPr="0094191F" w:rsidRDefault="00A44BF6">
      <w:pPr>
        <w:pStyle w:val="BodyText"/>
        <w:ind w:left="0"/>
        <w:jc w:val="both"/>
      </w:pPr>
      <w:r w:rsidRPr="0094191F">
        <w:tab/>
      </w:r>
      <w:r w:rsidRPr="0094191F">
        <w:tab/>
      </w:r>
    </w:p>
    <w:p w14:paraId="0D9CE830" w14:textId="77777777" w:rsidR="00916635" w:rsidRPr="0094191F" w:rsidRDefault="00916635" w:rsidP="00916635">
      <w:pPr>
        <w:pStyle w:val="BodyText"/>
        <w:spacing w:before="1"/>
        <w:ind w:firstLine="709"/>
        <w:jc w:val="both"/>
      </w:pPr>
      <w:r w:rsidRPr="0094191F">
        <w:t>The Technology Acceptance Model (TAM), developed by Davis et al. (1989), identifies perceived usefulness and perceived ease of use as the key factors influencing technology adoption. Perceived usefulness refers to the extent to which a user believes that using a system will enhance their job performance, while perceived ease of use refers to the degree to which a user believes that using the system will be free from effort. TAM posits that both factors influence the user’s attitude towards the technology, which in turn affects their intention to use it. The model has been widely applied across various domains, including business and education, to understand the factors driving technology acceptance.</w:t>
      </w:r>
    </w:p>
    <w:p w14:paraId="32A916F3" w14:textId="5BA1AD53" w:rsidR="000D7AB2" w:rsidRPr="0094191F" w:rsidRDefault="00916635">
      <w:pPr>
        <w:pStyle w:val="BodyText"/>
        <w:spacing w:before="1"/>
        <w:ind w:firstLine="709"/>
        <w:jc w:val="both"/>
      </w:pPr>
      <w:r w:rsidRPr="0094191F">
        <w:t xml:space="preserve">In this study, TAM is applied to explore how perceived usefulness and perceived ease of use impact the adoption of Accounting Information Systems (AIS) by private universities in Indonesia. Perceived ease of use plays a critical role in encouraging system engagement, as users are more likely to adopt technologies that are easy to use. Conversely, perceived usefulness influences whether users see the system as beneficial for improving their performance, thus motivating its adoption. This research uses TAM to assess the factors that influence AIS adoption and implementation in a context where technological readiness and resource availability may differ. </w:t>
      </w:r>
      <w:r w:rsidR="00F41DA6" w:rsidRPr="0094191F">
        <w:t xml:space="preserve"> Table 2 presents the items for perceived ease of use</w:t>
      </w:r>
      <w:r w:rsidR="00A44BF6" w:rsidRPr="0094191F">
        <w:t>.</w:t>
      </w:r>
      <w:bookmarkStart w:id="3" w:name="_Toc173998191"/>
      <w:bookmarkStart w:id="4" w:name="_Toc173080283"/>
    </w:p>
    <w:p w14:paraId="1BE229C4" w14:textId="77777777" w:rsidR="000D7AB2" w:rsidRPr="0094191F" w:rsidRDefault="000D7AB2">
      <w:pPr>
        <w:pStyle w:val="BodyText"/>
        <w:spacing w:before="1"/>
        <w:ind w:firstLine="709"/>
        <w:jc w:val="both"/>
      </w:pPr>
    </w:p>
    <w:p w14:paraId="4E69149A" w14:textId="77777777" w:rsidR="000D7AB2" w:rsidRPr="0094191F" w:rsidRDefault="00A44BF6">
      <w:pPr>
        <w:pStyle w:val="BodyText"/>
        <w:spacing w:before="1"/>
        <w:ind w:firstLine="709"/>
        <w:jc w:val="center"/>
        <w:rPr>
          <w:b/>
        </w:rPr>
      </w:pPr>
      <w:r w:rsidRPr="0094191F">
        <w:rPr>
          <w:b/>
        </w:rPr>
        <w:t>Table 2: Perceived ease of use</w:t>
      </w:r>
      <w:bookmarkEnd w:id="3"/>
      <w:bookmarkEnd w:id="4"/>
    </w:p>
    <w:p w14:paraId="30482DF7" w14:textId="77777777" w:rsidR="000D7AB2" w:rsidRPr="0094191F" w:rsidRDefault="000D7AB2">
      <w:pPr>
        <w:pStyle w:val="BodyText"/>
        <w:ind w:left="0"/>
        <w:jc w:val="both"/>
      </w:pPr>
    </w:p>
    <w:tbl>
      <w:tblPr>
        <w:tblW w:w="7796"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426"/>
        <w:gridCol w:w="7370"/>
      </w:tblGrid>
      <w:tr w:rsidR="000D7AB2" w:rsidRPr="0094191F" w14:paraId="7AF2422E" w14:textId="77777777">
        <w:trPr>
          <w:trHeight w:val="305"/>
          <w:jc w:val="center"/>
        </w:trPr>
        <w:tc>
          <w:tcPr>
            <w:tcW w:w="426" w:type="dxa"/>
            <w:tcBorders>
              <w:top w:val="single" w:sz="4" w:space="0" w:color="000000"/>
              <w:bottom w:val="single" w:sz="4" w:space="0" w:color="000000"/>
            </w:tcBorders>
          </w:tcPr>
          <w:p w14:paraId="5C182449" w14:textId="77777777" w:rsidR="000D7AB2" w:rsidRPr="0094191F" w:rsidRDefault="00A44BF6">
            <w:pPr>
              <w:pStyle w:val="TableParagraph"/>
              <w:jc w:val="right"/>
              <w:rPr>
                <w:b/>
                <w:sz w:val="20"/>
                <w:szCs w:val="20"/>
              </w:rPr>
            </w:pPr>
            <w:r w:rsidRPr="0094191F">
              <w:rPr>
                <w:b/>
                <w:sz w:val="20"/>
                <w:szCs w:val="20"/>
              </w:rPr>
              <w:t>No</w:t>
            </w:r>
          </w:p>
        </w:tc>
        <w:tc>
          <w:tcPr>
            <w:tcW w:w="7370" w:type="dxa"/>
            <w:tcBorders>
              <w:top w:val="single" w:sz="4" w:space="0" w:color="000000"/>
              <w:bottom w:val="single" w:sz="4" w:space="0" w:color="000000"/>
            </w:tcBorders>
          </w:tcPr>
          <w:p w14:paraId="2534F045" w14:textId="77777777" w:rsidR="000D7AB2" w:rsidRPr="0094191F" w:rsidRDefault="00A44BF6">
            <w:pPr>
              <w:pStyle w:val="TableParagraph"/>
              <w:rPr>
                <w:b/>
                <w:sz w:val="20"/>
                <w:szCs w:val="20"/>
              </w:rPr>
            </w:pPr>
            <w:r w:rsidRPr="0094191F">
              <w:rPr>
                <w:b/>
                <w:sz w:val="20"/>
                <w:szCs w:val="20"/>
              </w:rPr>
              <w:t>Items</w:t>
            </w:r>
          </w:p>
        </w:tc>
      </w:tr>
      <w:tr w:rsidR="000D7AB2" w:rsidRPr="0094191F" w14:paraId="0F9DED00" w14:textId="77777777">
        <w:trPr>
          <w:trHeight w:val="550"/>
          <w:jc w:val="center"/>
        </w:trPr>
        <w:tc>
          <w:tcPr>
            <w:tcW w:w="426" w:type="dxa"/>
            <w:tcBorders>
              <w:top w:val="single" w:sz="4" w:space="0" w:color="000000"/>
            </w:tcBorders>
          </w:tcPr>
          <w:p w14:paraId="3AE1EAFA" w14:textId="77777777" w:rsidR="000D7AB2" w:rsidRPr="0094191F" w:rsidRDefault="00A44BF6">
            <w:pPr>
              <w:pStyle w:val="TableParagraph"/>
              <w:rPr>
                <w:sz w:val="20"/>
                <w:szCs w:val="20"/>
              </w:rPr>
            </w:pPr>
            <w:r w:rsidRPr="0094191F">
              <w:rPr>
                <w:sz w:val="20"/>
                <w:szCs w:val="20"/>
              </w:rPr>
              <w:t>1</w:t>
            </w:r>
          </w:p>
        </w:tc>
        <w:tc>
          <w:tcPr>
            <w:tcW w:w="7370" w:type="dxa"/>
            <w:tcBorders>
              <w:top w:val="single" w:sz="4" w:space="0" w:color="000000"/>
            </w:tcBorders>
          </w:tcPr>
          <w:p w14:paraId="080053DD" w14:textId="77777777" w:rsidR="000D7AB2" w:rsidRPr="0094191F" w:rsidRDefault="00A44BF6">
            <w:pPr>
              <w:ind w:left="234"/>
              <w:rPr>
                <w:sz w:val="20"/>
                <w:szCs w:val="20"/>
              </w:rPr>
            </w:pPr>
            <w:r w:rsidRPr="0094191F">
              <w:rPr>
                <w:sz w:val="20"/>
                <w:szCs w:val="20"/>
              </w:rPr>
              <w:t>My university believes that interacting with AIS for the preparation of financial report submissions does not require much mental effort.</w:t>
            </w:r>
          </w:p>
        </w:tc>
      </w:tr>
      <w:tr w:rsidR="000D7AB2" w:rsidRPr="0094191F" w14:paraId="35873F93" w14:textId="77777777">
        <w:trPr>
          <w:trHeight w:val="516"/>
          <w:jc w:val="center"/>
        </w:trPr>
        <w:tc>
          <w:tcPr>
            <w:tcW w:w="426" w:type="dxa"/>
          </w:tcPr>
          <w:p w14:paraId="3899D6D1" w14:textId="77777777" w:rsidR="000D7AB2" w:rsidRPr="0094191F" w:rsidRDefault="00A44BF6">
            <w:pPr>
              <w:pStyle w:val="TableParagraph"/>
              <w:rPr>
                <w:sz w:val="20"/>
                <w:szCs w:val="20"/>
              </w:rPr>
            </w:pPr>
            <w:r w:rsidRPr="0094191F">
              <w:rPr>
                <w:sz w:val="20"/>
                <w:szCs w:val="20"/>
              </w:rPr>
              <w:t>2</w:t>
            </w:r>
          </w:p>
        </w:tc>
        <w:tc>
          <w:tcPr>
            <w:tcW w:w="7370" w:type="dxa"/>
          </w:tcPr>
          <w:p w14:paraId="00D2E426" w14:textId="77777777" w:rsidR="000D7AB2" w:rsidRPr="0094191F" w:rsidRDefault="00A44BF6">
            <w:pPr>
              <w:ind w:left="234"/>
              <w:rPr>
                <w:sz w:val="20"/>
                <w:szCs w:val="20"/>
              </w:rPr>
            </w:pPr>
            <w:r w:rsidRPr="0094191F">
              <w:rPr>
                <w:sz w:val="20"/>
                <w:szCs w:val="20"/>
              </w:rPr>
              <w:t>My university finds it easy to access the AIS platform to submit financial report whenever and wherever I want.</w:t>
            </w:r>
          </w:p>
        </w:tc>
      </w:tr>
      <w:tr w:rsidR="000D7AB2" w:rsidRPr="0094191F" w14:paraId="33ABB741" w14:textId="77777777">
        <w:trPr>
          <w:trHeight w:val="241"/>
          <w:jc w:val="center"/>
        </w:trPr>
        <w:tc>
          <w:tcPr>
            <w:tcW w:w="426" w:type="dxa"/>
          </w:tcPr>
          <w:p w14:paraId="209EC5F8" w14:textId="77777777" w:rsidR="000D7AB2" w:rsidRPr="0094191F" w:rsidRDefault="00A44BF6">
            <w:pPr>
              <w:pStyle w:val="TableParagraph"/>
              <w:rPr>
                <w:sz w:val="20"/>
                <w:szCs w:val="20"/>
              </w:rPr>
            </w:pPr>
            <w:r w:rsidRPr="0094191F">
              <w:rPr>
                <w:sz w:val="20"/>
                <w:szCs w:val="20"/>
              </w:rPr>
              <w:t>3</w:t>
            </w:r>
          </w:p>
        </w:tc>
        <w:tc>
          <w:tcPr>
            <w:tcW w:w="7370" w:type="dxa"/>
          </w:tcPr>
          <w:p w14:paraId="061D78B0" w14:textId="77777777" w:rsidR="000D7AB2" w:rsidRPr="0094191F" w:rsidRDefault="00A44BF6">
            <w:pPr>
              <w:ind w:left="234"/>
              <w:rPr>
                <w:sz w:val="20"/>
                <w:szCs w:val="20"/>
              </w:rPr>
            </w:pPr>
            <w:r w:rsidRPr="0094191F">
              <w:rPr>
                <w:sz w:val="20"/>
                <w:szCs w:val="20"/>
              </w:rPr>
              <w:t>My university don't think AIS is too complicated to use.</w:t>
            </w:r>
          </w:p>
        </w:tc>
      </w:tr>
      <w:tr w:rsidR="000D7AB2" w:rsidRPr="0094191F" w14:paraId="3FE9E4B5" w14:textId="77777777">
        <w:trPr>
          <w:trHeight w:val="326"/>
          <w:jc w:val="center"/>
        </w:trPr>
        <w:tc>
          <w:tcPr>
            <w:tcW w:w="426" w:type="dxa"/>
          </w:tcPr>
          <w:p w14:paraId="5DA1FEBF" w14:textId="77777777" w:rsidR="000D7AB2" w:rsidRPr="0094191F" w:rsidRDefault="00A44BF6">
            <w:pPr>
              <w:pStyle w:val="TableParagraph"/>
              <w:rPr>
                <w:sz w:val="20"/>
                <w:szCs w:val="20"/>
              </w:rPr>
            </w:pPr>
            <w:r w:rsidRPr="0094191F">
              <w:rPr>
                <w:sz w:val="20"/>
                <w:szCs w:val="20"/>
              </w:rPr>
              <w:t>4</w:t>
            </w:r>
          </w:p>
        </w:tc>
        <w:tc>
          <w:tcPr>
            <w:tcW w:w="7370" w:type="dxa"/>
          </w:tcPr>
          <w:p w14:paraId="2AB6BFD4" w14:textId="77777777" w:rsidR="000D7AB2" w:rsidRPr="0094191F" w:rsidRDefault="00A44BF6">
            <w:pPr>
              <w:ind w:left="234"/>
              <w:rPr>
                <w:sz w:val="20"/>
                <w:szCs w:val="20"/>
              </w:rPr>
            </w:pPr>
            <w:r w:rsidRPr="0094191F">
              <w:rPr>
                <w:sz w:val="20"/>
                <w:szCs w:val="20"/>
              </w:rPr>
              <w:t>My university finds the procedure of using AIS for submission of financial reports understandable.</w:t>
            </w:r>
          </w:p>
        </w:tc>
      </w:tr>
      <w:tr w:rsidR="000D7AB2" w:rsidRPr="0094191F" w14:paraId="2FBD7E01" w14:textId="77777777">
        <w:trPr>
          <w:trHeight w:val="553"/>
          <w:jc w:val="center"/>
        </w:trPr>
        <w:tc>
          <w:tcPr>
            <w:tcW w:w="426" w:type="dxa"/>
          </w:tcPr>
          <w:p w14:paraId="0AF7D28B" w14:textId="77777777" w:rsidR="000D7AB2" w:rsidRPr="0094191F" w:rsidRDefault="00A44BF6">
            <w:pPr>
              <w:pStyle w:val="TableParagraph"/>
              <w:rPr>
                <w:sz w:val="20"/>
                <w:szCs w:val="20"/>
              </w:rPr>
            </w:pPr>
            <w:r w:rsidRPr="0094191F">
              <w:rPr>
                <w:sz w:val="20"/>
                <w:szCs w:val="20"/>
              </w:rPr>
              <w:t>5</w:t>
            </w:r>
          </w:p>
        </w:tc>
        <w:tc>
          <w:tcPr>
            <w:tcW w:w="7370" w:type="dxa"/>
          </w:tcPr>
          <w:p w14:paraId="6054C95A" w14:textId="77777777" w:rsidR="000D7AB2" w:rsidRPr="0094191F" w:rsidRDefault="00A44BF6">
            <w:pPr>
              <w:ind w:left="234"/>
              <w:rPr>
                <w:sz w:val="20"/>
                <w:szCs w:val="20"/>
              </w:rPr>
            </w:pPr>
            <w:r w:rsidRPr="0094191F">
              <w:rPr>
                <w:sz w:val="20"/>
                <w:szCs w:val="20"/>
              </w:rPr>
              <w:t>My university find AIS easy to use</w:t>
            </w:r>
          </w:p>
        </w:tc>
      </w:tr>
    </w:tbl>
    <w:p w14:paraId="1397ACF4" w14:textId="77777777" w:rsidR="000D7AB2" w:rsidRPr="0094191F" w:rsidRDefault="000D7AB2">
      <w:pPr>
        <w:pStyle w:val="BodyText"/>
        <w:spacing w:before="1"/>
        <w:ind w:firstLine="709"/>
        <w:jc w:val="both"/>
      </w:pPr>
    </w:p>
    <w:p w14:paraId="3CD2D625" w14:textId="15CCCDCE" w:rsidR="000D7AB2" w:rsidRPr="0094191F" w:rsidRDefault="00F41DA6">
      <w:pPr>
        <w:pStyle w:val="BodyText"/>
        <w:spacing w:before="1"/>
        <w:ind w:firstLine="709"/>
        <w:jc w:val="both"/>
      </w:pPr>
      <w:r w:rsidRPr="0094191F">
        <w:rPr>
          <w:b/>
          <w:bCs/>
        </w:rPr>
        <w:t>Perceived experience</w:t>
      </w:r>
      <w:r w:rsidRPr="0094191F">
        <w:t xml:space="preserve"> is a process or level of mastery of a person's knowledge and skills in their work, measured by years of service, knowledge, and skills (</w:t>
      </w:r>
      <w:proofErr w:type="spellStart"/>
      <w:r w:rsidRPr="0094191F">
        <w:t>Salamiyah</w:t>
      </w:r>
      <w:proofErr w:type="spellEnd"/>
      <w:r w:rsidRPr="0094191F">
        <w:t xml:space="preserve">, 2019). </w:t>
      </w:r>
      <w:r w:rsidRPr="0094191F">
        <w:rPr>
          <w:b/>
          <w:bCs/>
        </w:rPr>
        <w:t>Four indicators</w:t>
      </w:r>
      <w:r w:rsidRPr="0094191F">
        <w:t xml:space="preserve"> are identified: 1) Job Adjustment; 2) Perceived Experience; 3) Error Detection; 4) Knowing Relevant Information. Table 3 presents the items for perceived experience</w:t>
      </w:r>
      <w:r w:rsidR="00A44BF6" w:rsidRPr="0094191F">
        <w:t>.</w:t>
      </w:r>
    </w:p>
    <w:p w14:paraId="21D5E525" w14:textId="77777777" w:rsidR="00F41DA6" w:rsidRPr="0094191F" w:rsidRDefault="00F41DA6">
      <w:pPr>
        <w:pStyle w:val="Caption"/>
        <w:ind w:firstLine="709"/>
        <w:jc w:val="center"/>
        <w:rPr>
          <w:color w:val="auto"/>
          <w:sz w:val="24"/>
          <w:szCs w:val="24"/>
        </w:rPr>
      </w:pPr>
      <w:bookmarkStart w:id="5" w:name="_bookmark67"/>
      <w:bookmarkStart w:id="6" w:name="_bookmark69"/>
      <w:bookmarkStart w:id="7" w:name="_bookmark68"/>
      <w:bookmarkStart w:id="8" w:name="_Toc173080285"/>
      <w:bookmarkStart w:id="9" w:name="_Toc173998193"/>
      <w:bookmarkEnd w:id="5"/>
      <w:bookmarkEnd w:id="6"/>
      <w:bookmarkEnd w:id="7"/>
    </w:p>
    <w:p w14:paraId="153E6EC9" w14:textId="77777777" w:rsidR="00916635" w:rsidRPr="0094191F" w:rsidRDefault="00916635">
      <w:pPr>
        <w:pStyle w:val="Caption"/>
        <w:ind w:firstLine="709"/>
        <w:jc w:val="center"/>
        <w:rPr>
          <w:color w:val="auto"/>
          <w:sz w:val="24"/>
          <w:szCs w:val="24"/>
        </w:rPr>
      </w:pPr>
    </w:p>
    <w:p w14:paraId="13296F8C" w14:textId="64831EB8" w:rsidR="000D7AB2" w:rsidRPr="0094191F" w:rsidRDefault="00A44BF6">
      <w:pPr>
        <w:pStyle w:val="Caption"/>
        <w:ind w:firstLine="709"/>
        <w:jc w:val="center"/>
        <w:rPr>
          <w:color w:val="auto"/>
          <w:sz w:val="24"/>
          <w:szCs w:val="24"/>
        </w:rPr>
      </w:pPr>
      <w:r w:rsidRPr="0094191F">
        <w:rPr>
          <w:color w:val="auto"/>
          <w:sz w:val="24"/>
          <w:szCs w:val="24"/>
        </w:rPr>
        <w:lastRenderedPageBreak/>
        <w:t>Table 3: Perceived experience</w:t>
      </w:r>
      <w:bookmarkEnd w:id="8"/>
      <w:bookmarkEnd w:id="9"/>
    </w:p>
    <w:tbl>
      <w:tblPr>
        <w:tblW w:w="3872" w:type="pct"/>
        <w:tblInd w:w="1134"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370"/>
        <w:gridCol w:w="7427"/>
      </w:tblGrid>
      <w:tr w:rsidR="000D7AB2" w:rsidRPr="0094191F" w14:paraId="7824A0A0" w14:textId="77777777">
        <w:trPr>
          <w:trHeight w:val="342"/>
        </w:trPr>
        <w:tc>
          <w:tcPr>
            <w:tcW w:w="190" w:type="pct"/>
            <w:tcBorders>
              <w:top w:val="single" w:sz="4" w:space="0" w:color="000000"/>
              <w:bottom w:val="single" w:sz="4" w:space="0" w:color="000000"/>
            </w:tcBorders>
          </w:tcPr>
          <w:p w14:paraId="37A9192A" w14:textId="77777777" w:rsidR="000D7AB2" w:rsidRPr="0094191F" w:rsidRDefault="00A44BF6">
            <w:pPr>
              <w:pStyle w:val="TableParagraph"/>
              <w:ind w:left="120"/>
              <w:rPr>
                <w:b/>
                <w:sz w:val="20"/>
                <w:szCs w:val="20"/>
              </w:rPr>
            </w:pPr>
            <w:r w:rsidRPr="0094191F">
              <w:rPr>
                <w:b/>
                <w:sz w:val="20"/>
                <w:szCs w:val="20"/>
              </w:rPr>
              <w:t>No</w:t>
            </w:r>
          </w:p>
        </w:tc>
        <w:tc>
          <w:tcPr>
            <w:tcW w:w="4810" w:type="pct"/>
            <w:tcBorders>
              <w:top w:val="single" w:sz="4" w:space="0" w:color="000000"/>
              <w:bottom w:val="single" w:sz="4" w:space="0" w:color="000000"/>
            </w:tcBorders>
          </w:tcPr>
          <w:p w14:paraId="6D3728C9" w14:textId="77777777" w:rsidR="000D7AB2" w:rsidRPr="0094191F" w:rsidRDefault="00A44BF6">
            <w:pPr>
              <w:pStyle w:val="TableParagraph"/>
              <w:ind w:left="256"/>
              <w:rPr>
                <w:b/>
                <w:sz w:val="20"/>
                <w:szCs w:val="20"/>
              </w:rPr>
            </w:pPr>
            <w:r w:rsidRPr="0094191F">
              <w:rPr>
                <w:b/>
                <w:sz w:val="20"/>
                <w:szCs w:val="20"/>
              </w:rPr>
              <w:t>Items</w:t>
            </w:r>
          </w:p>
        </w:tc>
      </w:tr>
      <w:tr w:rsidR="000D7AB2" w:rsidRPr="0094191F" w14:paraId="1D91BFA2" w14:textId="77777777">
        <w:trPr>
          <w:trHeight w:val="265"/>
        </w:trPr>
        <w:tc>
          <w:tcPr>
            <w:tcW w:w="190" w:type="pct"/>
            <w:tcBorders>
              <w:top w:val="single" w:sz="4" w:space="0" w:color="000000"/>
            </w:tcBorders>
          </w:tcPr>
          <w:p w14:paraId="303312D6" w14:textId="77777777" w:rsidR="000D7AB2" w:rsidRPr="0094191F" w:rsidRDefault="00A44BF6">
            <w:pPr>
              <w:pStyle w:val="TableParagraph"/>
              <w:ind w:left="25"/>
              <w:rPr>
                <w:sz w:val="20"/>
                <w:szCs w:val="20"/>
              </w:rPr>
            </w:pPr>
            <w:r w:rsidRPr="0094191F">
              <w:rPr>
                <w:sz w:val="20"/>
                <w:szCs w:val="20"/>
              </w:rPr>
              <w:t>1</w:t>
            </w:r>
          </w:p>
        </w:tc>
        <w:tc>
          <w:tcPr>
            <w:tcW w:w="4810" w:type="pct"/>
            <w:tcBorders>
              <w:top w:val="single" w:sz="4" w:space="0" w:color="000000"/>
            </w:tcBorders>
          </w:tcPr>
          <w:p w14:paraId="32666732" w14:textId="77777777" w:rsidR="000D7AB2" w:rsidRPr="0094191F" w:rsidRDefault="00A44BF6">
            <w:pPr>
              <w:ind w:left="256"/>
              <w:rPr>
                <w:sz w:val="20"/>
                <w:szCs w:val="20"/>
              </w:rPr>
            </w:pPr>
            <w:r w:rsidRPr="0094191F">
              <w:rPr>
                <w:sz w:val="20"/>
                <w:szCs w:val="20"/>
              </w:rPr>
              <w:t>While using AIS to prepare and present financial reports, I experience feelings of pleasure</w:t>
            </w:r>
          </w:p>
        </w:tc>
      </w:tr>
      <w:tr w:rsidR="000D7AB2" w:rsidRPr="0094191F" w14:paraId="7BC7B97E" w14:textId="77777777">
        <w:trPr>
          <w:trHeight w:val="513"/>
        </w:trPr>
        <w:tc>
          <w:tcPr>
            <w:tcW w:w="190" w:type="pct"/>
          </w:tcPr>
          <w:p w14:paraId="7B7174DA" w14:textId="77777777" w:rsidR="000D7AB2" w:rsidRPr="0094191F" w:rsidRDefault="00A44BF6">
            <w:pPr>
              <w:pStyle w:val="TableParagraph"/>
              <w:ind w:left="25"/>
              <w:rPr>
                <w:sz w:val="20"/>
                <w:szCs w:val="20"/>
              </w:rPr>
            </w:pPr>
            <w:r w:rsidRPr="0094191F">
              <w:rPr>
                <w:sz w:val="20"/>
                <w:szCs w:val="20"/>
              </w:rPr>
              <w:t>2</w:t>
            </w:r>
          </w:p>
        </w:tc>
        <w:tc>
          <w:tcPr>
            <w:tcW w:w="4810" w:type="pct"/>
          </w:tcPr>
          <w:p w14:paraId="4A9CC894" w14:textId="77777777" w:rsidR="000D7AB2" w:rsidRPr="0094191F" w:rsidRDefault="00A44BF6">
            <w:pPr>
              <w:ind w:left="256"/>
              <w:rPr>
                <w:sz w:val="20"/>
                <w:szCs w:val="20"/>
              </w:rPr>
            </w:pPr>
            <w:r w:rsidRPr="0094191F">
              <w:rPr>
                <w:sz w:val="20"/>
                <w:szCs w:val="20"/>
              </w:rPr>
              <w:t>While using AIS to prepare and present financial reports, I experience feelings of satisfaction</w:t>
            </w:r>
          </w:p>
        </w:tc>
      </w:tr>
      <w:tr w:rsidR="000D7AB2" w:rsidRPr="0094191F" w14:paraId="7664DC22" w14:textId="77777777">
        <w:trPr>
          <w:trHeight w:val="553"/>
        </w:trPr>
        <w:tc>
          <w:tcPr>
            <w:tcW w:w="190" w:type="pct"/>
          </w:tcPr>
          <w:p w14:paraId="38240DE9" w14:textId="77777777" w:rsidR="000D7AB2" w:rsidRPr="0094191F" w:rsidRDefault="00A44BF6">
            <w:pPr>
              <w:pStyle w:val="TableParagraph"/>
              <w:ind w:left="25"/>
              <w:rPr>
                <w:sz w:val="20"/>
                <w:szCs w:val="20"/>
              </w:rPr>
            </w:pPr>
            <w:r w:rsidRPr="0094191F">
              <w:rPr>
                <w:sz w:val="20"/>
                <w:szCs w:val="20"/>
              </w:rPr>
              <w:t>3</w:t>
            </w:r>
          </w:p>
        </w:tc>
        <w:tc>
          <w:tcPr>
            <w:tcW w:w="4810" w:type="pct"/>
          </w:tcPr>
          <w:p w14:paraId="5A36764A" w14:textId="77777777" w:rsidR="000D7AB2" w:rsidRPr="0094191F" w:rsidRDefault="00A44BF6">
            <w:pPr>
              <w:ind w:left="256"/>
              <w:rPr>
                <w:sz w:val="20"/>
                <w:szCs w:val="20"/>
              </w:rPr>
            </w:pPr>
            <w:r w:rsidRPr="0094191F">
              <w:rPr>
                <w:sz w:val="20"/>
                <w:szCs w:val="20"/>
              </w:rPr>
              <w:t>While using AIS to prepare and present financial reports, I feel in control over the preparation process.</w:t>
            </w:r>
          </w:p>
        </w:tc>
      </w:tr>
    </w:tbl>
    <w:p w14:paraId="3590CFCE" w14:textId="77777777" w:rsidR="00F41DA6" w:rsidRPr="0094191F" w:rsidRDefault="00F41DA6">
      <w:pPr>
        <w:pStyle w:val="BodyText"/>
        <w:ind w:left="720" w:firstLine="731"/>
        <w:jc w:val="both"/>
      </w:pPr>
    </w:p>
    <w:p w14:paraId="165DE9BB" w14:textId="6D000A1C" w:rsidR="000D7AB2" w:rsidRPr="0094191F" w:rsidRDefault="00A44BF6">
      <w:pPr>
        <w:pStyle w:val="BodyText"/>
        <w:ind w:left="720" w:firstLine="731"/>
        <w:jc w:val="both"/>
      </w:pPr>
      <w:r w:rsidRPr="0094191F">
        <w:t xml:space="preserve">In order to increase employee performance, training is a learning process that entails gaining knowledge, principles, guidelines, or attitudes </w:t>
      </w:r>
      <w:r w:rsidRPr="0094191F">
        <w:fldChar w:fldCharType="begin" w:fldLock="1"/>
      </w:r>
      <w:r w:rsidR="00A42892" w:rsidRPr="0094191F">
        <w:instrText>ADDIN CSL_CITATION {"citationItems":[{"id":"ITEM-1","itemData":{"DOI":"10.33087/economy.v4i2.146","author":[{"dropping-particle":"","family":"Candra","given":"Pearl","non-dropping-particle":"","parse-names":false,"suffix":""},{"dropping-particle":"","family":"Rahayu","given":"Rita","non-dropping-particle":"","parse-names":false,"suffix":""},{"dropping-particle":"","family":"Yohana","given":"Denny","non-dropping-particle":"","parse-names":false,"suffix":""}],"container-title":"Journal of Economics and Business,","id":"ITEM-1","issue":"September","issued":{"date-parts":[["2020"]]},"page":"353-360","title":"Factors Affecting the Use of Accounting Information with Uncertainty in the Business Environment as Moderating Variables ( In SMEs in Padang City )","type":"article-journal","volume":"4"},"uris":["http://www.mendeley.com/documents/?uuid=8f2f35a9-4b5d-4ffc-aeeb-14c0ef1cdb52"]}],"mendeley":{"formattedCitation":"(Candra, Rahayu, and Yohana 2020)","plainTextFormattedCitation":"(Candra, Rahayu, and Yohana 2020)","previouslyFormattedCitation":"(Candra et al., 2020)"},"properties":{"noteIndex":0},"schema":"https://github.com/citation-style-language/schema/raw/master/csl-citation.json"}</w:instrText>
      </w:r>
      <w:r w:rsidRPr="0094191F">
        <w:fldChar w:fldCharType="separate"/>
      </w:r>
      <w:r w:rsidR="00A42892" w:rsidRPr="0094191F">
        <w:rPr>
          <w:noProof/>
        </w:rPr>
        <w:t>(Candra, Rahayu, and Yohana 2020)</w:t>
      </w:r>
      <w:r w:rsidRPr="0094191F">
        <w:fldChar w:fldCharType="end"/>
      </w:r>
      <w:r w:rsidRPr="0094191F">
        <w:t xml:space="preserve">. Accounting training is an important factor that needs to be considered by every business owner to improve his ability to apply accounting adequately in managing their finances </w:t>
      </w:r>
      <w:r w:rsidRPr="0094191F">
        <w:fldChar w:fldCharType="begin" w:fldLock="1"/>
      </w:r>
      <w:r w:rsidR="00A42892" w:rsidRPr="0094191F">
        <w:instrText>ADDIN CSL_CITATION {"citationItems":[{"id":"ITEM-1","itemData":{"author":[{"dropping-particle":"","family":"Novianti","given":"Delfina","non-dropping-particle":"","parse-names":false,"suffix":""},{"dropping-particle":"","family":"Mustika","given":"I Wayan","non-dropping-particle":"","parse-names":false,"suffix":""},{"dropping-particle":"","family":"Eka","given":"Lilik Handaya","non-dropping-particle":"","parse-names":false,"suffix":""}],"container-title":"Journal of Economics, business and accounting","id":"ITEM-1","issued":{"date-parts":[["2018"]]},"page":"1-14","title":"Effect Of Education Level, Accounting Training, Age Of Business And Scale Of Business MSME Actors On The Use Of Accounting Information In The District North Purwokerto","type":"article-journal","volume":"20"},"uris":["http://www.mendeley.com/documents/?uuid=049a75f5-be1e-45e6-adda-883803b458ad"]}],"mendeley":{"formattedCitation":"(Novianti, Mustika, and Eka 2018)","plainTextFormattedCitation":"(Novianti, Mustika, and Eka 2018)","previouslyFormattedCitation":"(Novianti et al., 2018)"},"properties":{"noteIndex":0},"schema":"https://github.com/citation-style-language/schema/raw/master/csl-citation.json"}</w:instrText>
      </w:r>
      <w:r w:rsidRPr="0094191F">
        <w:fldChar w:fldCharType="separate"/>
      </w:r>
      <w:r w:rsidR="00A42892" w:rsidRPr="0094191F">
        <w:rPr>
          <w:noProof/>
        </w:rPr>
        <w:t>(Novianti, Mustika, and Eka 2018)</w:t>
      </w:r>
      <w:r w:rsidRPr="0094191F">
        <w:fldChar w:fldCharType="end"/>
      </w:r>
      <w:r w:rsidRPr="0094191F">
        <w:t>.</w:t>
      </w:r>
    </w:p>
    <w:p w14:paraId="2BDC7BA2" w14:textId="77777777" w:rsidR="000D7AB2" w:rsidRPr="0094191F" w:rsidRDefault="00A44BF6">
      <w:pPr>
        <w:pStyle w:val="BodyText"/>
        <w:spacing w:before="1"/>
        <w:ind w:left="720" w:firstLine="720"/>
        <w:jc w:val="both"/>
      </w:pPr>
      <w:r w:rsidRPr="0094191F">
        <w:t xml:space="preserve">The accounting training referred to in this study is the view of the financial staff regarding training in the field of accounting held by educational institutions outside of schools or higher education institutions, departmental training </w:t>
      </w:r>
      <w:proofErr w:type="spellStart"/>
      <w:r w:rsidRPr="0094191F">
        <w:t>centres</w:t>
      </w:r>
      <w:proofErr w:type="spellEnd"/>
      <w:r w:rsidRPr="0094191F">
        <w:t xml:space="preserve">, or certain agencies. </w:t>
      </w:r>
    </w:p>
    <w:p w14:paraId="447FC161" w14:textId="77777777" w:rsidR="000D7AB2" w:rsidRPr="0094191F" w:rsidRDefault="000D7AB2">
      <w:pPr>
        <w:pStyle w:val="BodyText"/>
        <w:spacing w:before="1"/>
        <w:ind w:firstLine="709"/>
        <w:jc w:val="both"/>
      </w:pPr>
    </w:p>
    <w:p w14:paraId="742A83AC" w14:textId="77777777" w:rsidR="000D7AB2" w:rsidRPr="0094191F" w:rsidRDefault="00A44BF6">
      <w:pPr>
        <w:pStyle w:val="BodyText"/>
        <w:spacing w:before="1"/>
        <w:ind w:firstLine="709"/>
        <w:jc w:val="center"/>
        <w:rPr>
          <w:b/>
        </w:rPr>
      </w:pPr>
      <w:bookmarkStart w:id="10" w:name="_Toc173080286"/>
      <w:bookmarkStart w:id="11" w:name="_Toc173998194"/>
      <w:r w:rsidRPr="0094191F">
        <w:rPr>
          <w:b/>
        </w:rPr>
        <w:t>Table 4: Accounting Training</w:t>
      </w:r>
      <w:bookmarkEnd w:id="10"/>
      <w:bookmarkEnd w:id="11"/>
    </w:p>
    <w:p w14:paraId="1E0A4ABB" w14:textId="77777777" w:rsidR="000D7AB2" w:rsidRPr="0094191F" w:rsidRDefault="000D7AB2">
      <w:pPr>
        <w:pStyle w:val="BodyText"/>
        <w:spacing w:before="1"/>
        <w:ind w:firstLine="709"/>
        <w:jc w:val="center"/>
        <w:rPr>
          <w:b/>
        </w:rPr>
      </w:pPr>
    </w:p>
    <w:tbl>
      <w:tblPr>
        <w:tblW w:w="3872" w:type="pct"/>
        <w:tblInd w:w="1134"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370"/>
        <w:gridCol w:w="7427"/>
      </w:tblGrid>
      <w:tr w:rsidR="000D7AB2" w:rsidRPr="0094191F" w14:paraId="17C42086" w14:textId="77777777">
        <w:trPr>
          <w:trHeight w:val="342"/>
        </w:trPr>
        <w:tc>
          <w:tcPr>
            <w:tcW w:w="237" w:type="pct"/>
            <w:tcBorders>
              <w:top w:val="single" w:sz="4" w:space="0" w:color="000000"/>
              <w:bottom w:val="single" w:sz="4" w:space="0" w:color="000000"/>
            </w:tcBorders>
          </w:tcPr>
          <w:p w14:paraId="0BE1BB7B" w14:textId="77777777" w:rsidR="000D7AB2" w:rsidRPr="0094191F" w:rsidRDefault="00A44BF6">
            <w:pPr>
              <w:pStyle w:val="TableParagraph"/>
              <w:ind w:left="120"/>
              <w:rPr>
                <w:b/>
                <w:sz w:val="20"/>
                <w:szCs w:val="20"/>
              </w:rPr>
            </w:pPr>
            <w:r w:rsidRPr="0094191F">
              <w:rPr>
                <w:b/>
                <w:sz w:val="20"/>
                <w:szCs w:val="20"/>
              </w:rPr>
              <w:t>No</w:t>
            </w:r>
          </w:p>
        </w:tc>
        <w:tc>
          <w:tcPr>
            <w:tcW w:w="4763" w:type="pct"/>
            <w:tcBorders>
              <w:top w:val="single" w:sz="4" w:space="0" w:color="000000"/>
              <w:bottom w:val="single" w:sz="4" w:space="0" w:color="000000"/>
            </w:tcBorders>
          </w:tcPr>
          <w:p w14:paraId="6DE22576" w14:textId="77777777" w:rsidR="000D7AB2" w:rsidRPr="0094191F" w:rsidRDefault="00A44BF6">
            <w:pPr>
              <w:pStyle w:val="TableParagraph"/>
              <w:ind w:left="256"/>
              <w:rPr>
                <w:b/>
                <w:sz w:val="20"/>
                <w:szCs w:val="20"/>
              </w:rPr>
            </w:pPr>
            <w:r w:rsidRPr="0094191F">
              <w:rPr>
                <w:b/>
                <w:sz w:val="20"/>
                <w:szCs w:val="20"/>
              </w:rPr>
              <w:t>Items</w:t>
            </w:r>
          </w:p>
        </w:tc>
      </w:tr>
      <w:tr w:rsidR="000D7AB2" w:rsidRPr="0094191F" w14:paraId="4EF6370F" w14:textId="77777777">
        <w:trPr>
          <w:trHeight w:val="265"/>
        </w:trPr>
        <w:tc>
          <w:tcPr>
            <w:tcW w:w="237" w:type="pct"/>
            <w:tcBorders>
              <w:top w:val="single" w:sz="4" w:space="0" w:color="000000"/>
            </w:tcBorders>
          </w:tcPr>
          <w:p w14:paraId="5A206382" w14:textId="77777777" w:rsidR="000D7AB2" w:rsidRPr="0094191F" w:rsidRDefault="00A44BF6">
            <w:pPr>
              <w:pStyle w:val="TableParagraph"/>
              <w:ind w:left="25"/>
              <w:rPr>
                <w:sz w:val="20"/>
                <w:szCs w:val="20"/>
              </w:rPr>
            </w:pPr>
            <w:r w:rsidRPr="0094191F">
              <w:rPr>
                <w:sz w:val="20"/>
                <w:szCs w:val="20"/>
              </w:rPr>
              <w:t>1</w:t>
            </w:r>
          </w:p>
        </w:tc>
        <w:tc>
          <w:tcPr>
            <w:tcW w:w="4763" w:type="pct"/>
            <w:tcBorders>
              <w:top w:val="single" w:sz="4" w:space="0" w:color="000000"/>
            </w:tcBorders>
          </w:tcPr>
          <w:p w14:paraId="27966039" w14:textId="77777777" w:rsidR="000D7AB2" w:rsidRPr="0094191F" w:rsidRDefault="00A44BF6">
            <w:pPr>
              <w:ind w:left="288"/>
              <w:rPr>
                <w:sz w:val="20"/>
                <w:szCs w:val="20"/>
              </w:rPr>
            </w:pPr>
            <w:r w:rsidRPr="0094191F">
              <w:rPr>
                <w:sz w:val="20"/>
                <w:szCs w:val="20"/>
              </w:rPr>
              <w:t>Accounting training improves my knowledge of financial reports when in using AIS.</w:t>
            </w:r>
          </w:p>
        </w:tc>
      </w:tr>
      <w:tr w:rsidR="000D7AB2" w:rsidRPr="0094191F" w14:paraId="04458DD7" w14:textId="77777777">
        <w:trPr>
          <w:trHeight w:val="513"/>
        </w:trPr>
        <w:tc>
          <w:tcPr>
            <w:tcW w:w="237" w:type="pct"/>
          </w:tcPr>
          <w:p w14:paraId="56AB17CF" w14:textId="77777777" w:rsidR="000D7AB2" w:rsidRPr="0094191F" w:rsidRDefault="00A44BF6">
            <w:pPr>
              <w:pStyle w:val="TableParagraph"/>
              <w:ind w:left="25"/>
              <w:rPr>
                <w:sz w:val="20"/>
                <w:szCs w:val="20"/>
              </w:rPr>
            </w:pPr>
            <w:r w:rsidRPr="0094191F">
              <w:rPr>
                <w:sz w:val="20"/>
                <w:szCs w:val="20"/>
              </w:rPr>
              <w:t>2</w:t>
            </w:r>
          </w:p>
        </w:tc>
        <w:tc>
          <w:tcPr>
            <w:tcW w:w="4763" w:type="pct"/>
          </w:tcPr>
          <w:p w14:paraId="7CBD4679" w14:textId="77777777" w:rsidR="000D7AB2" w:rsidRPr="0094191F" w:rsidRDefault="00A44BF6">
            <w:pPr>
              <w:ind w:left="288"/>
              <w:rPr>
                <w:sz w:val="20"/>
                <w:szCs w:val="20"/>
              </w:rPr>
            </w:pPr>
            <w:r w:rsidRPr="0094191F">
              <w:rPr>
                <w:sz w:val="20"/>
                <w:szCs w:val="20"/>
              </w:rPr>
              <w:t xml:space="preserve">Accounting training improves my knowledge of the processes involved in preparing financial projects. </w:t>
            </w:r>
          </w:p>
        </w:tc>
      </w:tr>
      <w:tr w:rsidR="000D7AB2" w:rsidRPr="0094191F" w14:paraId="1BB65E44" w14:textId="77777777">
        <w:trPr>
          <w:trHeight w:val="553"/>
        </w:trPr>
        <w:tc>
          <w:tcPr>
            <w:tcW w:w="237" w:type="pct"/>
          </w:tcPr>
          <w:p w14:paraId="7B5F2A92" w14:textId="77777777" w:rsidR="000D7AB2" w:rsidRPr="0094191F" w:rsidRDefault="00A44BF6">
            <w:pPr>
              <w:pStyle w:val="TableParagraph"/>
              <w:ind w:left="25"/>
              <w:rPr>
                <w:sz w:val="20"/>
                <w:szCs w:val="20"/>
              </w:rPr>
            </w:pPr>
            <w:r w:rsidRPr="0094191F">
              <w:rPr>
                <w:sz w:val="20"/>
                <w:szCs w:val="20"/>
              </w:rPr>
              <w:t>3</w:t>
            </w:r>
          </w:p>
        </w:tc>
        <w:tc>
          <w:tcPr>
            <w:tcW w:w="4763" w:type="pct"/>
          </w:tcPr>
          <w:p w14:paraId="0CF12F75" w14:textId="77777777" w:rsidR="000D7AB2" w:rsidRPr="0094191F" w:rsidRDefault="00A44BF6">
            <w:pPr>
              <w:ind w:left="288"/>
              <w:rPr>
                <w:sz w:val="20"/>
                <w:szCs w:val="20"/>
              </w:rPr>
            </w:pPr>
            <w:r w:rsidRPr="0094191F">
              <w:rPr>
                <w:sz w:val="20"/>
                <w:szCs w:val="20"/>
              </w:rPr>
              <w:t xml:space="preserve">Accounting training improves my ability to do my works. </w:t>
            </w:r>
          </w:p>
        </w:tc>
      </w:tr>
      <w:tr w:rsidR="000D7AB2" w:rsidRPr="0094191F" w14:paraId="4C21C7DE" w14:textId="77777777">
        <w:trPr>
          <w:trHeight w:val="553"/>
        </w:trPr>
        <w:tc>
          <w:tcPr>
            <w:tcW w:w="237" w:type="pct"/>
          </w:tcPr>
          <w:p w14:paraId="3E4B2A79" w14:textId="77777777" w:rsidR="000D7AB2" w:rsidRPr="0094191F" w:rsidRDefault="00A44BF6">
            <w:pPr>
              <w:pStyle w:val="TableParagraph"/>
              <w:ind w:left="25"/>
              <w:rPr>
                <w:sz w:val="20"/>
                <w:szCs w:val="20"/>
              </w:rPr>
            </w:pPr>
            <w:r w:rsidRPr="0094191F">
              <w:rPr>
                <w:sz w:val="20"/>
                <w:szCs w:val="20"/>
              </w:rPr>
              <w:t>4</w:t>
            </w:r>
          </w:p>
        </w:tc>
        <w:tc>
          <w:tcPr>
            <w:tcW w:w="4763" w:type="pct"/>
          </w:tcPr>
          <w:p w14:paraId="64A940A4" w14:textId="77777777" w:rsidR="000D7AB2" w:rsidRPr="0094191F" w:rsidRDefault="00A44BF6">
            <w:pPr>
              <w:ind w:left="288"/>
              <w:rPr>
                <w:sz w:val="20"/>
                <w:szCs w:val="20"/>
              </w:rPr>
            </w:pPr>
            <w:r w:rsidRPr="0094191F">
              <w:rPr>
                <w:sz w:val="20"/>
                <w:szCs w:val="20"/>
              </w:rPr>
              <w:t xml:space="preserve">Training improves my ability to solve technical problems (such as data accuracy, regulatory compliance, and system integration).  </w:t>
            </w:r>
          </w:p>
        </w:tc>
      </w:tr>
    </w:tbl>
    <w:p w14:paraId="46FD65E4" w14:textId="77777777" w:rsidR="000D7AB2" w:rsidRPr="0094191F" w:rsidRDefault="000D7AB2">
      <w:pPr>
        <w:pStyle w:val="BodyText"/>
        <w:spacing w:before="1"/>
        <w:ind w:firstLine="709"/>
        <w:jc w:val="center"/>
        <w:rPr>
          <w:b/>
        </w:rPr>
      </w:pPr>
    </w:p>
    <w:p w14:paraId="023AB84B" w14:textId="77777777" w:rsidR="000D7AB2" w:rsidRPr="0094191F" w:rsidRDefault="00A44BF6">
      <w:pPr>
        <w:pStyle w:val="BodyText"/>
        <w:spacing w:before="1"/>
        <w:ind w:left="720" w:firstLine="720"/>
        <w:jc w:val="both"/>
      </w:pPr>
      <w:r w:rsidRPr="0094191F">
        <w:t xml:space="preserve">Task complexity impacts on how consumers make decisions </w:t>
      </w:r>
      <w:r w:rsidRPr="0094191F">
        <w:fldChar w:fldCharType="begin" w:fldLock="1"/>
      </w:r>
      <w:r w:rsidR="00A42892" w:rsidRPr="0094191F">
        <w:instrText>ADDIN CSL_CITATION {"citationItems":[{"id":"ITEM-1","itemData":{"DOI":"10.1002/jls","ISSN":"19352611","abstract":"Mixed-method study of 48 P-12 school administrators","author":[{"dropping-particle":"","family":"Ali","given":"Habtamu E","non-dropping-particle":"","parse-names":false,"suffix":""},{"dropping-particle":"","family":"Schalk","given":"Rene","non-dropping-particle":"","parse-names":false,"suffix":""},{"dropping-particle":"","family":"Engen","given":"Marloes","non-dropping-particle":"Van","parse-names":false,"suffix":""},{"dropping-particle":"","family":"Assen","given":"Marcel","non-dropping-particle":"Van","parse-names":false,"suffix":""}],"container-title":"Journal of Leadership Studies","id":"ITEM-1","issue":"4","issued":{"date-parts":[["2018"]]},"page":"21-41","title":"Leadership_Self-Efficacy anda effectiveness: The moderating influence of Task Complexity","type":"article-journal","volume":"11"},"uris":["http://www.mendeley.com/documents/?uuid=86ee26f4-c1e3-449e-a7d8-64692ff73e7a"]}],"mendeley":{"formattedCitation":"(Ali et al. 2018)","plainTextFormattedCitation":"(Ali et al. 2018)","previouslyFormattedCitation":"(Ali et al., 2018)"},"properties":{"noteIndex":0},"schema":"https://github.com/citation-style-language/schema/raw/master/csl-citation.json"}</w:instrText>
      </w:r>
      <w:r w:rsidRPr="0094191F">
        <w:fldChar w:fldCharType="separate"/>
      </w:r>
      <w:r w:rsidR="00A42892" w:rsidRPr="0094191F">
        <w:rPr>
          <w:noProof/>
        </w:rPr>
        <w:t>(Ali et al. 2018)</w:t>
      </w:r>
      <w:r w:rsidRPr="0094191F">
        <w:fldChar w:fldCharType="end"/>
      </w:r>
      <w:r w:rsidRPr="0094191F">
        <w:t xml:space="preserve">.Tasks with high complexity generally require a concomitant and/or significant technology to facilitate progression </w:t>
      </w:r>
      <w:r w:rsidRPr="0094191F">
        <w:fldChar w:fldCharType="begin" w:fldLock="1"/>
      </w:r>
      <w:r w:rsidR="00A42892" w:rsidRPr="0094191F">
        <w:instrText>ADDIN CSL_CITATION {"citationItems":[{"id":"ITEM-1","itemData":{"DOI":"10.1108/JEIM-03-2016-0079","ISSN":"17410398","abstract":"Purpose: The T-O-E framework enjoys robust scholarly accolade but it rarely espouses clearly task and individual factors. Although task and individual contexts had been separately addressed by task-technology-fit (TTF) and unified theory of acceptance and use of technology (UTAUT), respectively, the purpose of this paper is to complement and/or extend the T-O-E’s insights by integrating TTF and UTAUT frameworks, and developing and empirically testing a 12-factor framework that spans five contexts. Design/methodology/approach: Survey data were proportionally collected from six groups of small service enterprises with strong operations in Port Harcourt, Nigeria and the mode of sampling was purposive and snow-ball while analysis involved logistic likelihood regression. Findings: The relationship between adoption and the factors within the contexts of technology, organization, environment and task were statistically supported though some had negative coefficients. For individual context, social factor had a statistically significant negative coefficient but hedonistic drive was not statistically supported. Research limitations/implications: The study is limited by its scope of coverage; therefore, extended data are needed to apply the findings to other sectors/industries and to factor in the implementation and post-adoption phases and business-to-business adoption in order to forge a more integrated and holistic adoption framework. Practical implications: The findings encourage vendors and policy makers to place more premiums on organizational and task factors than on technological, environmental and individual factors and to craft informed marketing programs that would appeal to actual and potential adopters and cause them to progress in the loyalty ladder. Originality/value: This paper contributes to the growing research on technology adoption; it uses factors within the T-O-E, TTF and UTAUT frameworks to explain adoption of technologies and to establish the underlying relationships amongst T-O-E factors through integrating other useful frameworks.","author":[{"dropping-particle":"","family":"Awa","given":"Hart O.","non-dropping-particle":"","parse-names":false,"suffix":""},{"dropping-particle":"","family":"Ojiabo","given":"Ojiabo Ukoha","non-dropping-particle":"","parse-names":false,"suffix":""},{"dropping-particle":"","family":"Orokor","given":"Longlife E.","non-dropping-particle":"","parse-names":false,"suffix":""}],"container-title":"Journal of Enterprise Information Management","id":"ITEM-1","issue":"6","issued":{"date-parts":[["2017"]]},"page":"893-921","title":"Integrated technology-organization-environment (T-O-E) taxonomies for technology adoption","type":"article-journal","volume":"30"},"uris":["http://www.mendeley.com/documents/?uuid=36ec72a2-0ab3-41ec-8250-416257f1b513"]}],"mendeley":{"formattedCitation":"(Awa, Ojiabo, and Orokor 2017)","plainTextFormattedCitation":"(Awa, Ojiabo, and Orokor 2017)","previouslyFormattedCitation":"(Awa et al., 2017)"},"properties":{"noteIndex":0},"schema":"https://github.com/citation-style-language/schema/raw/master/csl-citation.json"}</w:instrText>
      </w:r>
      <w:r w:rsidRPr="0094191F">
        <w:fldChar w:fldCharType="separate"/>
      </w:r>
      <w:r w:rsidR="00A42892" w:rsidRPr="0094191F">
        <w:rPr>
          <w:noProof/>
        </w:rPr>
        <w:t>(Awa, Ojiabo, and Orokor 2017)</w:t>
      </w:r>
      <w:r w:rsidRPr="0094191F">
        <w:fldChar w:fldCharType="end"/>
      </w:r>
      <w:r w:rsidRPr="0094191F">
        <w:t>.</w:t>
      </w:r>
      <w:bookmarkStart w:id="12" w:name="_bookmark71"/>
      <w:bookmarkStart w:id="13" w:name="_Toc173998195"/>
      <w:bookmarkStart w:id="14" w:name="_Toc173080287"/>
      <w:bookmarkEnd w:id="12"/>
    </w:p>
    <w:p w14:paraId="21BCCE45" w14:textId="77777777" w:rsidR="000D7AB2" w:rsidRPr="0094191F" w:rsidRDefault="000D7AB2">
      <w:pPr>
        <w:pStyle w:val="BodyText"/>
        <w:spacing w:before="1"/>
        <w:ind w:left="709" w:firstLine="720"/>
        <w:jc w:val="both"/>
      </w:pPr>
    </w:p>
    <w:p w14:paraId="6341E94F" w14:textId="77777777" w:rsidR="000D7AB2" w:rsidRPr="0094191F" w:rsidRDefault="00A44BF6">
      <w:pPr>
        <w:jc w:val="center"/>
        <w:rPr>
          <w:b/>
        </w:rPr>
      </w:pPr>
      <w:r w:rsidRPr="0094191F">
        <w:rPr>
          <w:b/>
        </w:rPr>
        <w:t>Table 5: Task Complexity</w:t>
      </w:r>
      <w:bookmarkEnd w:id="13"/>
      <w:bookmarkEnd w:id="14"/>
    </w:p>
    <w:p w14:paraId="72A06E09" w14:textId="77777777" w:rsidR="000D7AB2" w:rsidRPr="0094191F" w:rsidRDefault="000D7AB2">
      <w:pPr>
        <w:pStyle w:val="BodyText"/>
        <w:spacing w:before="1"/>
        <w:ind w:firstLine="709"/>
        <w:jc w:val="center"/>
        <w:rPr>
          <w:b/>
        </w:rPr>
      </w:pPr>
    </w:p>
    <w:tbl>
      <w:tblPr>
        <w:tblW w:w="3864" w:type="pct"/>
        <w:tblInd w:w="1149"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605"/>
        <w:gridCol w:w="7176"/>
      </w:tblGrid>
      <w:tr w:rsidR="000D7AB2" w:rsidRPr="0094191F" w14:paraId="055E097A" w14:textId="77777777">
        <w:trPr>
          <w:trHeight w:val="322"/>
        </w:trPr>
        <w:tc>
          <w:tcPr>
            <w:tcW w:w="389" w:type="pct"/>
            <w:tcBorders>
              <w:top w:val="single" w:sz="4" w:space="0" w:color="000000"/>
              <w:bottom w:val="single" w:sz="4" w:space="0" w:color="000000"/>
            </w:tcBorders>
          </w:tcPr>
          <w:p w14:paraId="0FAA5685" w14:textId="77777777" w:rsidR="000D7AB2" w:rsidRPr="0094191F" w:rsidRDefault="00A44BF6">
            <w:pPr>
              <w:pStyle w:val="TableParagraph"/>
              <w:rPr>
                <w:b/>
                <w:sz w:val="20"/>
                <w:szCs w:val="20"/>
              </w:rPr>
            </w:pPr>
            <w:r w:rsidRPr="0094191F">
              <w:rPr>
                <w:b/>
                <w:sz w:val="20"/>
                <w:szCs w:val="20"/>
              </w:rPr>
              <w:t>No</w:t>
            </w:r>
          </w:p>
        </w:tc>
        <w:tc>
          <w:tcPr>
            <w:tcW w:w="4611" w:type="pct"/>
            <w:tcBorders>
              <w:top w:val="single" w:sz="4" w:space="0" w:color="000000"/>
              <w:bottom w:val="single" w:sz="4" w:space="0" w:color="000000"/>
            </w:tcBorders>
          </w:tcPr>
          <w:p w14:paraId="14C5DA8D" w14:textId="77777777" w:rsidR="000D7AB2" w:rsidRPr="0094191F" w:rsidRDefault="00A44BF6">
            <w:pPr>
              <w:pStyle w:val="TableParagraph"/>
              <w:rPr>
                <w:b/>
                <w:sz w:val="20"/>
                <w:szCs w:val="20"/>
              </w:rPr>
            </w:pPr>
            <w:r w:rsidRPr="0094191F">
              <w:rPr>
                <w:b/>
                <w:sz w:val="20"/>
                <w:szCs w:val="20"/>
              </w:rPr>
              <w:t>Items</w:t>
            </w:r>
          </w:p>
        </w:tc>
      </w:tr>
      <w:tr w:rsidR="000D7AB2" w:rsidRPr="0094191F" w14:paraId="49CFCC99" w14:textId="77777777">
        <w:trPr>
          <w:trHeight w:val="303"/>
        </w:trPr>
        <w:tc>
          <w:tcPr>
            <w:tcW w:w="389" w:type="pct"/>
            <w:tcBorders>
              <w:top w:val="single" w:sz="4" w:space="0" w:color="000000"/>
            </w:tcBorders>
          </w:tcPr>
          <w:p w14:paraId="039E2DEB" w14:textId="77777777" w:rsidR="000D7AB2" w:rsidRPr="0094191F" w:rsidRDefault="00A44BF6">
            <w:pPr>
              <w:pStyle w:val="TableParagraph"/>
              <w:rPr>
                <w:sz w:val="20"/>
                <w:szCs w:val="20"/>
              </w:rPr>
            </w:pPr>
            <w:r w:rsidRPr="0094191F">
              <w:rPr>
                <w:sz w:val="20"/>
                <w:szCs w:val="20"/>
              </w:rPr>
              <w:t>1</w:t>
            </w:r>
          </w:p>
        </w:tc>
        <w:tc>
          <w:tcPr>
            <w:tcW w:w="4611" w:type="pct"/>
            <w:tcBorders>
              <w:top w:val="single" w:sz="4" w:space="0" w:color="000000"/>
            </w:tcBorders>
          </w:tcPr>
          <w:p w14:paraId="6654445F" w14:textId="77777777" w:rsidR="000D7AB2" w:rsidRPr="0094191F" w:rsidRDefault="00A44BF6">
            <w:pPr>
              <w:rPr>
                <w:sz w:val="20"/>
                <w:szCs w:val="20"/>
              </w:rPr>
            </w:pPr>
            <w:r w:rsidRPr="0094191F">
              <w:rPr>
                <w:sz w:val="20"/>
                <w:szCs w:val="20"/>
              </w:rPr>
              <w:t xml:space="preserve">It is simple to integrate the flow of creating financial reports with AIS </w:t>
            </w:r>
          </w:p>
        </w:tc>
      </w:tr>
      <w:tr w:rsidR="000D7AB2" w:rsidRPr="0094191F" w14:paraId="0071E572" w14:textId="77777777">
        <w:trPr>
          <w:trHeight w:val="275"/>
        </w:trPr>
        <w:tc>
          <w:tcPr>
            <w:tcW w:w="389" w:type="pct"/>
          </w:tcPr>
          <w:p w14:paraId="43E8EC7D" w14:textId="77777777" w:rsidR="000D7AB2" w:rsidRPr="0094191F" w:rsidRDefault="00A44BF6">
            <w:pPr>
              <w:pStyle w:val="TableParagraph"/>
              <w:rPr>
                <w:sz w:val="20"/>
                <w:szCs w:val="20"/>
              </w:rPr>
            </w:pPr>
            <w:r w:rsidRPr="0094191F">
              <w:rPr>
                <w:sz w:val="20"/>
                <w:szCs w:val="20"/>
              </w:rPr>
              <w:t>2</w:t>
            </w:r>
          </w:p>
        </w:tc>
        <w:tc>
          <w:tcPr>
            <w:tcW w:w="4611" w:type="pct"/>
          </w:tcPr>
          <w:p w14:paraId="59C54842" w14:textId="77777777" w:rsidR="000D7AB2" w:rsidRPr="0094191F" w:rsidRDefault="00A44BF6">
            <w:pPr>
              <w:rPr>
                <w:sz w:val="20"/>
                <w:szCs w:val="20"/>
              </w:rPr>
            </w:pPr>
            <w:r w:rsidRPr="0094191F">
              <w:rPr>
                <w:sz w:val="20"/>
                <w:szCs w:val="20"/>
              </w:rPr>
              <w:t>The preparation of financial reports and AIS capabilities are clearly defined.</w:t>
            </w:r>
          </w:p>
        </w:tc>
      </w:tr>
      <w:tr w:rsidR="000D7AB2" w:rsidRPr="0094191F" w14:paraId="7AB77B2B" w14:textId="77777777">
        <w:trPr>
          <w:trHeight w:val="279"/>
        </w:trPr>
        <w:tc>
          <w:tcPr>
            <w:tcW w:w="389" w:type="pct"/>
          </w:tcPr>
          <w:p w14:paraId="2C7BF53F" w14:textId="77777777" w:rsidR="000D7AB2" w:rsidRPr="0094191F" w:rsidRDefault="00A44BF6">
            <w:pPr>
              <w:pStyle w:val="TableParagraph"/>
              <w:rPr>
                <w:sz w:val="20"/>
                <w:szCs w:val="20"/>
              </w:rPr>
            </w:pPr>
            <w:r w:rsidRPr="0094191F">
              <w:rPr>
                <w:sz w:val="20"/>
                <w:szCs w:val="20"/>
              </w:rPr>
              <w:t>3</w:t>
            </w:r>
          </w:p>
        </w:tc>
        <w:tc>
          <w:tcPr>
            <w:tcW w:w="4611" w:type="pct"/>
          </w:tcPr>
          <w:p w14:paraId="2A7C3985" w14:textId="77777777" w:rsidR="000D7AB2" w:rsidRPr="0094191F" w:rsidRDefault="00A44BF6">
            <w:pPr>
              <w:rPr>
                <w:sz w:val="20"/>
                <w:szCs w:val="20"/>
              </w:rPr>
            </w:pPr>
            <w:r w:rsidRPr="0094191F">
              <w:rPr>
                <w:sz w:val="20"/>
                <w:szCs w:val="20"/>
              </w:rPr>
              <w:t>Special skills are needed to create financial reports using AIS</w:t>
            </w:r>
          </w:p>
        </w:tc>
      </w:tr>
      <w:tr w:rsidR="000D7AB2" w:rsidRPr="0094191F" w14:paraId="061D1006" w14:textId="77777777">
        <w:trPr>
          <w:trHeight w:val="283"/>
        </w:trPr>
        <w:tc>
          <w:tcPr>
            <w:tcW w:w="389" w:type="pct"/>
          </w:tcPr>
          <w:p w14:paraId="6BFD0CA1" w14:textId="77777777" w:rsidR="000D7AB2" w:rsidRPr="0094191F" w:rsidRDefault="00A44BF6">
            <w:pPr>
              <w:pStyle w:val="TableParagraph"/>
              <w:rPr>
                <w:sz w:val="20"/>
                <w:szCs w:val="20"/>
              </w:rPr>
            </w:pPr>
            <w:r w:rsidRPr="0094191F">
              <w:rPr>
                <w:sz w:val="20"/>
                <w:szCs w:val="20"/>
              </w:rPr>
              <w:t>4</w:t>
            </w:r>
          </w:p>
        </w:tc>
        <w:tc>
          <w:tcPr>
            <w:tcW w:w="4611" w:type="pct"/>
          </w:tcPr>
          <w:p w14:paraId="65DA6337" w14:textId="77777777" w:rsidR="000D7AB2" w:rsidRPr="0094191F" w:rsidRDefault="00A44BF6">
            <w:pPr>
              <w:rPr>
                <w:sz w:val="20"/>
                <w:szCs w:val="20"/>
              </w:rPr>
            </w:pPr>
            <w:r w:rsidRPr="0094191F">
              <w:rPr>
                <w:sz w:val="20"/>
                <w:szCs w:val="20"/>
              </w:rPr>
              <w:t>A clear task protocol is needed in adopting AIS for preparing financial reports</w:t>
            </w:r>
          </w:p>
        </w:tc>
      </w:tr>
    </w:tbl>
    <w:p w14:paraId="23FC5DE5" w14:textId="77777777" w:rsidR="000D7AB2" w:rsidRPr="0094191F" w:rsidRDefault="000D7AB2">
      <w:pPr>
        <w:pStyle w:val="BodyText"/>
        <w:spacing w:before="1"/>
        <w:ind w:left="709" w:firstLine="720"/>
        <w:jc w:val="both"/>
      </w:pPr>
    </w:p>
    <w:p w14:paraId="23AAD802" w14:textId="77777777" w:rsidR="000D7AB2" w:rsidRPr="0094191F" w:rsidRDefault="00A44BF6">
      <w:pPr>
        <w:pStyle w:val="BodyText"/>
        <w:spacing w:before="1"/>
        <w:ind w:left="709" w:firstLine="720"/>
        <w:jc w:val="both"/>
      </w:pPr>
      <w:r w:rsidRPr="0094191F">
        <w:t xml:space="preserve">Universities use budgeting for planning their limited financial resources and as an indicator to seek support. According to </w:t>
      </w:r>
      <w:r w:rsidRPr="0094191F">
        <w:fldChar w:fldCharType="begin" w:fldLock="1"/>
      </w:r>
      <w:r w:rsidR="00A42892" w:rsidRPr="0094191F">
        <w:instrText>ADDIN CSL_CITATION {"citationItems":[{"id":"ITEM-1","itemData":{"DOI":"10.1080/09537325.2021.1915474","ISSN":"14653990","abstract":"The aim of this study is to examine the dimensions (e.g., facilitating conditions (FC), performance expectancy (PE), effort expectancy (EE) and social influence (SI)) that influence behavioural intentions in financial institution in Indonesia. This research explores both the practical and theoretical basis of these paradigms. Studying the literature explores a theoretical existence of related context preceding the user behaviors. In addition, SPSS was used to measure demographic and generate descriptive statistics. Overall, the results demonstrate that behavioural intention (BI) was significantly influenced by FC, while PE and SI were marginally supported, and EE was not significant. It is acknowledged that FC is important incentives to necessitate action of user behavioural. The findings of this study may help institution and financial department to initiate new strategies such as integrating the dimensions of user experience on information system based on various indicators of this study. Additionally, to maximize the usage of information system, the institution can implement training for the employee concerning how to use the system. Further research may extend the focus to multiple organisations, cultures, and countries. This research is useful for institutions and academics as the comparative and intersecting explanation of enhancing user’s usage of information system in Indonesia.","author":[{"dropping-particle":"","family":"Maita","given":"Idria","non-dropping-particle":"","parse-names":false,"suffix":""},{"dropping-particle":"","family":"Saide","given":"Saide","non-dropping-particle":"","parse-names":false,"suffix":""},{"dropping-particle":"","family":"Putri","given":"Yelia Gusti","non-dropping-particle":"","parse-names":false,"suffix":""},{"dropping-particle":"","family":"Megawati","given":"Megawati","non-dropping-particle":"","parse-names":false,"suffix":""},{"dropping-particle":"","family":"Munzir","given":"Medyantiwi Rahmawita","non-dropping-particle":"","parse-names":false,"suffix":""}],"container-title":"Technology Analysis and Strategic Management","id":"ITEM-1","issue":"0","issued":{"date-parts":[["2021"]]},"page":"1-14","publisher":"Taylor &amp; Francis","title":"Information system and behavioural intention: evaluating the user behaviour of financial information system in developing country of Indonesia","type":"article-journal","volume":"0"},"uris":["http://www.mendeley.com/documents/?uuid=fec78d24-41e4-4c21-9abf-7ff147685f25"]}],"mendeley":{"formattedCitation":"(Maita et al. 2021)","plainTextFormattedCitation":"(Maita et al. 2021)","previouslyFormattedCitation":"(Maita et al., 2021)"},"properties":{"noteIndex":0},"schema":"https://github.com/citation-style-language/schema/raw/master/csl-citation.json"}</w:instrText>
      </w:r>
      <w:r w:rsidRPr="0094191F">
        <w:fldChar w:fldCharType="separate"/>
      </w:r>
      <w:r w:rsidR="00A42892" w:rsidRPr="0094191F">
        <w:rPr>
          <w:noProof/>
        </w:rPr>
        <w:t>(Maita et al. 2021)</w:t>
      </w:r>
      <w:r w:rsidRPr="0094191F">
        <w:fldChar w:fldCharType="end"/>
      </w:r>
      <w:r w:rsidRPr="0094191F">
        <w:t>, perceived budget allocation was found to be a factor that influences the use of accounting information systems in an organization. Hence, this study will examine how perceived budget allocation might affect the accounting information system practice in private universities. Table 4 shows the five questions that will be asked in relation to support and perceived budget allocation.</w:t>
      </w:r>
    </w:p>
    <w:p w14:paraId="6C2D98F2" w14:textId="77777777" w:rsidR="000D7AB2" w:rsidRPr="0094191F" w:rsidRDefault="00A44BF6">
      <w:pPr>
        <w:widowControl/>
        <w:autoSpaceDE/>
        <w:autoSpaceDN/>
      </w:pPr>
      <w:r w:rsidRPr="0094191F">
        <w:br w:type="page"/>
      </w:r>
    </w:p>
    <w:p w14:paraId="2C515C0C" w14:textId="77777777" w:rsidR="000D7AB2" w:rsidRPr="0094191F" w:rsidRDefault="000D7AB2">
      <w:pPr>
        <w:pStyle w:val="BodyText"/>
        <w:spacing w:before="1"/>
        <w:ind w:left="709" w:firstLine="720"/>
        <w:jc w:val="both"/>
      </w:pPr>
    </w:p>
    <w:p w14:paraId="484513FF" w14:textId="77777777" w:rsidR="000D7AB2" w:rsidRPr="0094191F" w:rsidRDefault="00A44BF6">
      <w:pPr>
        <w:pStyle w:val="Caption"/>
        <w:ind w:firstLine="709"/>
        <w:jc w:val="center"/>
        <w:rPr>
          <w:color w:val="auto"/>
          <w:sz w:val="24"/>
          <w:szCs w:val="24"/>
        </w:rPr>
      </w:pPr>
      <w:bookmarkStart w:id="15" w:name="_bookmark73"/>
      <w:bookmarkStart w:id="16" w:name="_Toc173080288"/>
      <w:bookmarkStart w:id="17" w:name="_Toc173998196"/>
      <w:bookmarkEnd w:id="15"/>
      <w:r w:rsidRPr="0094191F">
        <w:rPr>
          <w:color w:val="auto"/>
          <w:sz w:val="24"/>
          <w:szCs w:val="24"/>
        </w:rPr>
        <w:t>Table 6: Perceived budget allocation</w:t>
      </w:r>
      <w:bookmarkEnd w:id="16"/>
      <w:bookmarkEnd w:id="17"/>
    </w:p>
    <w:p w14:paraId="1D1CFD19" w14:textId="77777777" w:rsidR="000D7AB2" w:rsidRPr="0094191F" w:rsidRDefault="000D7AB2">
      <w:pPr>
        <w:pStyle w:val="BodyText"/>
        <w:ind w:left="0"/>
        <w:jc w:val="both"/>
      </w:pPr>
    </w:p>
    <w:tbl>
      <w:tblPr>
        <w:tblW w:w="7796"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541"/>
        <w:gridCol w:w="7255"/>
      </w:tblGrid>
      <w:tr w:rsidR="000D7AB2" w:rsidRPr="0094191F" w14:paraId="31FEE031" w14:textId="77777777">
        <w:trPr>
          <w:trHeight w:val="298"/>
          <w:jc w:val="center"/>
        </w:trPr>
        <w:tc>
          <w:tcPr>
            <w:tcW w:w="541" w:type="dxa"/>
            <w:tcBorders>
              <w:top w:val="single" w:sz="4" w:space="0" w:color="000000"/>
              <w:bottom w:val="single" w:sz="4" w:space="0" w:color="000000"/>
            </w:tcBorders>
          </w:tcPr>
          <w:p w14:paraId="7C266B4A" w14:textId="77777777" w:rsidR="000D7AB2" w:rsidRPr="0094191F" w:rsidRDefault="00A44BF6">
            <w:pPr>
              <w:pStyle w:val="TableParagraph"/>
              <w:ind w:left="-26"/>
              <w:rPr>
                <w:b/>
                <w:sz w:val="20"/>
                <w:szCs w:val="20"/>
              </w:rPr>
            </w:pPr>
            <w:r w:rsidRPr="0094191F">
              <w:rPr>
                <w:b/>
                <w:sz w:val="20"/>
                <w:szCs w:val="20"/>
              </w:rPr>
              <w:t>No</w:t>
            </w:r>
          </w:p>
        </w:tc>
        <w:tc>
          <w:tcPr>
            <w:tcW w:w="7255" w:type="dxa"/>
            <w:tcBorders>
              <w:top w:val="single" w:sz="4" w:space="0" w:color="000000"/>
              <w:bottom w:val="single" w:sz="4" w:space="0" w:color="000000"/>
            </w:tcBorders>
          </w:tcPr>
          <w:p w14:paraId="68EEF376" w14:textId="77777777" w:rsidR="000D7AB2" w:rsidRPr="0094191F" w:rsidRDefault="00A44BF6">
            <w:pPr>
              <w:pStyle w:val="TableParagraph"/>
              <w:rPr>
                <w:b/>
                <w:sz w:val="20"/>
                <w:szCs w:val="20"/>
              </w:rPr>
            </w:pPr>
            <w:r w:rsidRPr="0094191F">
              <w:rPr>
                <w:b/>
                <w:sz w:val="20"/>
                <w:szCs w:val="20"/>
              </w:rPr>
              <w:t>Items</w:t>
            </w:r>
          </w:p>
        </w:tc>
      </w:tr>
      <w:tr w:rsidR="000D7AB2" w:rsidRPr="0094191F" w14:paraId="66309EBE" w14:textId="77777777">
        <w:trPr>
          <w:trHeight w:val="251"/>
          <w:jc w:val="center"/>
        </w:trPr>
        <w:tc>
          <w:tcPr>
            <w:tcW w:w="541" w:type="dxa"/>
            <w:tcBorders>
              <w:top w:val="single" w:sz="4" w:space="0" w:color="000000"/>
            </w:tcBorders>
          </w:tcPr>
          <w:p w14:paraId="19EB87FA" w14:textId="77777777" w:rsidR="000D7AB2" w:rsidRPr="0094191F" w:rsidRDefault="00A44BF6">
            <w:pPr>
              <w:pStyle w:val="TableParagraph"/>
              <w:ind w:left="-26"/>
              <w:jc w:val="both"/>
              <w:rPr>
                <w:sz w:val="20"/>
                <w:szCs w:val="20"/>
              </w:rPr>
            </w:pPr>
            <w:r w:rsidRPr="0094191F">
              <w:rPr>
                <w:sz w:val="20"/>
                <w:szCs w:val="20"/>
              </w:rPr>
              <w:t>1</w:t>
            </w:r>
          </w:p>
        </w:tc>
        <w:tc>
          <w:tcPr>
            <w:tcW w:w="7255" w:type="dxa"/>
            <w:tcBorders>
              <w:top w:val="single" w:sz="4" w:space="0" w:color="000000"/>
            </w:tcBorders>
          </w:tcPr>
          <w:p w14:paraId="7BCC42EE" w14:textId="77777777" w:rsidR="000D7AB2" w:rsidRPr="0094191F" w:rsidRDefault="00A44BF6">
            <w:pPr>
              <w:rPr>
                <w:sz w:val="20"/>
                <w:szCs w:val="20"/>
              </w:rPr>
            </w:pPr>
            <w:r w:rsidRPr="0094191F">
              <w:rPr>
                <w:sz w:val="20"/>
                <w:szCs w:val="20"/>
              </w:rPr>
              <w:t>My university plans the amount to be spent on the purchase and AIS adoption</w:t>
            </w:r>
          </w:p>
        </w:tc>
      </w:tr>
      <w:tr w:rsidR="000D7AB2" w:rsidRPr="0094191F" w14:paraId="0156830E" w14:textId="77777777">
        <w:trPr>
          <w:trHeight w:val="279"/>
          <w:jc w:val="center"/>
        </w:trPr>
        <w:tc>
          <w:tcPr>
            <w:tcW w:w="541" w:type="dxa"/>
          </w:tcPr>
          <w:p w14:paraId="7246C9A5" w14:textId="77777777" w:rsidR="000D7AB2" w:rsidRPr="0094191F" w:rsidRDefault="00A44BF6">
            <w:pPr>
              <w:pStyle w:val="TableParagraph"/>
              <w:ind w:left="-26"/>
              <w:jc w:val="both"/>
              <w:rPr>
                <w:sz w:val="20"/>
                <w:szCs w:val="20"/>
              </w:rPr>
            </w:pPr>
            <w:r w:rsidRPr="0094191F">
              <w:rPr>
                <w:sz w:val="20"/>
                <w:szCs w:val="20"/>
              </w:rPr>
              <w:t>2</w:t>
            </w:r>
          </w:p>
        </w:tc>
        <w:tc>
          <w:tcPr>
            <w:tcW w:w="7255" w:type="dxa"/>
          </w:tcPr>
          <w:p w14:paraId="20B2AAFE" w14:textId="77777777" w:rsidR="000D7AB2" w:rsidRPr="0094191F" w:rsidRDefault="00A44BF6">
            <w:pPr>
              <w:rPr>
                <w:sz w:val="20"/>
                <w:szCs w:val="20"/>
              </w:rPr>
            </w:pPr>
            <w:r w:rsidRPr="0094191F">
              <w:rPr>
                <w:sz w:val="20"/>
                <w:szCs w:val="20"/>
              </w:rPr>
              <w:t>My university plans the financial amount we need to the purchase and AIS adoption</w:t>
            </w:r>
          </w:p>
        </w:tc>
      </w:tr>
      <w:tr w:rsidR="000D7AB2" w:rsidRPr="0094191F" w14:paraId="3BE09CAA" w14:textId="77777777">
        <w:trPr>
          <w:trHeight w:val="425"/>
          <w:jc w:val="center"/>
        </w:trPr>
        <w:tc>
          <w:tcPr>
            <w:tcW w:w="541" w:type="dxa"/>
          </w:tcPr>
          <w:p w14:paraId="6EEE6D13" w14:textId="77777777" w:rsidR="000D7AB2" w:rsidRPr="0094191F" w:rsidRDefault="00A44BF6">
            <w:pPr>
              <w:pStyle w:val="TableParagraph"/>
              <w:ind w:left="-26"/>
              <w:jc w:val="both"/>
              <w:rPr>
                <w:sz w:val="20"/>
                <w:szCs w:val="20"/>
              </w:rPr>
            </w:pPr>
            <w:r w:rsidRPr="0094191F">
              <w:rPr>
                <w:sz w:val="20"/>
                <w:szCs w:val="20"/>
              </w:rPr>
              <w:t>3</w:t>
            </w:r>
          </w:p>
        </w:tc>
        <w:tc>
          <w:tcPr>
            <w:tcW w:w="7255" w:type="dxa"/>
          </w:tcPr>
          <w:p w14:paraId="4BDB6C90" w14:textId="77777777" w:rsidR="000D7AB2" w:rsidRPr="0094191F" w:rsidRDefault="00A44BF6">
            <w:pPr>
              <w:rPr>
                <w:sz w:val="20"/>
                <w:szCs w:val="20"/>
              </w:rPr>
            </w:pPr>
            <w:r w:rsidRPr="0094191F">
              <w:rPr>
                <w:sz w:val="20"/>
                <w:szCs w:val="20"/>
              </w:rPr>
              <w:t>My university always set in advance the approximate expenses we have to make for purchasing and adopting AIS</w:t>
            </w:r>
          </w:p>
        </w:tc>
      </w:tr>
    </w:tbl>
    <w:p w14:paraId="32E7031F" w14:textId="77777777" w:rsidR="000D7AB2" w:rsidRPr="0094191F" w:rsidRDefault="000D7AB2">
      <w:pPr>
        <w:pStyle w:val="BodyText"/>
        <w:spacing w:before="1"/>
        <w:ind w:left="709" w:firstLine="720"/>
        <w:jc w:val="both"/>
      </w:pPr>
    </w:p>
    <w:p w14:paraId="636F7C2C" w14:textId="77777777" w:rsidR="000D7AB2" w:rsidRPr="0094191F" w:rsidRDefault="00A44BF6">
      <w:pPr>
        <w:pStyle w:val="BodyText"/>
        <w:spacing w:before="1"/>
        <w:ind w:left="709" w:firstLine="720"/>
        <w:jc w:val="both"/>
      </w:pPr>
      <w:r w:rsidRPr="0094191F">
        <w:t xml:space="preserve">Indicator in research Accounting Knowledge utilizes knowledge of the virtues of the process on accounting as follows: </w:t>
      </w:r>
      <w:r w:rsidRPr="0094191F">
        <w:rPr>
          <w:i/>
        </w:rPr>
        <w:t>The first</w:t>
      </w:r>
      <w:r w:rsidRPr="0094191F">
        <w:t>, identification of early stages in the accounting process. Companies identify economic activities related to business. These economic activities are transaction events operations at the company with proof of transactions as support. Since the beginning the identification process is carried out by collecting transaction evidence for a certain period. Process identification is done through grouping among evidence of transactions according to the type of transaction so that the journaling process can be carried out.</w:t>
      </w:r>
    </w:p>
    <w:p w14:paraId="46FBA1DD" w14:textId="77777777" w:rsidR="000D7AB2" w:rsidRPr="0094191F" w:rsidRDefault="00A44BF6">
      <w:pPr>
        <w:pStyle w:val="BodyText"/>
        <w:spacing w:before="1"/>
        <w:ind w:left="709" w:firstLine="720"/>
        <w:jc w:val="both"/>
      </w:pPr>
      <w:r w:rsidRPr="0094191F">
        <w:rPr>
          <w:i/>
        </w:rPr>
        <w:t>The Second</w:t>
      </w:r>
      <w:r w:rsidRPr="0094191F">
        <w:t>, Recording; The process in this stage includes recording followed by classification and adjustment of transactions that have previously gone through the appropriate identification process chronologically along with its systematics, of course, into the format of company records, for example: journals, ledgers, trial balances, and other subsidiary ledgers and diaries. The t</w:t>
      </w:r>
      <w:r w:rsidRPr="0094191F">
        <w:rPr>
          <w:i/>
        </w:rPr>
        <w:t xml:space="preserve">hird </w:t>
      </w:r>
      <w:r w:rsidRPr="0094191F">
        <w:t xml:space="preserve">Communication; At this stage of the process, the financial situation is communicated to the company through financial statements that have been prepared and their presentation is intended for users financial statements in order to support decision making </w:t>
      </w:r>
      <w:r w:rsidRPr="0094191F">
        <w:fldChar w:fldCharType="begin" w:fldLock="1"/>
      </w:r>
      <w:r w:rsidR="00A42892" w:rsidRPr="0094191F">
        <w:instrText>ADDIN CSL_CITATION {"citationItems":[{"id":"ITEM-1","itemData":{"DOI":"10.37932/ja.v10i2.362","ISSN":"2301-4075","abstract":"Laporan keuangan dikatakan berkualitas karena dipengaruhi oleh banyak faktor termasuk pengetahuan akuntansi dan kualitas sistem informasi akuntansi. Penelitian ini bertujuan untuk mengetahui seberapa besar pengetahuan akuntansi dan kualitas sistem informasi akuntansi menimbulkan dampak terhadap kualitas laporan keuangan di UMKM Alas Kaki Cimahi. Metode yang digunakan dalam penelitian ini adalah deskriptif kuantitatif. Teknik pengumpulan data yang digunakan adalah kuesioner (angket) yang dikirimkan kepada responden yaitu pemilik, manajer, dan bagian keuangan melalui pemilihan sampel jenuh yang artinya seluruh jumlah populasi dijadikan sampel. Metode analisis data yang digunakan untuk menggambarkan tanggapan responden dengan melihat persentase skor aktual terhadap skor ideal. Hasil dari penelitian ini menunjukan bahwa pengetahuan akuntansi pada UMKM Alas Kaki Cimahi dapat dikatakan cukup baik, namun masih terdapat kelemahan dalam indikator komunikasi. Kualitas sistem informasi akuntansi pada UMKM Alas Kaki Cimahi dapat dikatakan cukup baik, namun masih terdapat kelemahan dalam indikator efisien. Selanjutnya kualitas laporan keuangan pada UMKM Alas Kaki Cimahi dapat dikatakan cukup baik, namun masih terdapat kelemahan dalam masih terdapat kelemahan dalam indikator dapat dipahami. Dapat disimpulkan bahwa pengetahuan akuntansi dan kualitas sistem informasi akuntansi berdampak pada kualitas informasi akuntansi. Penelitian ini memiliki implikasi manajerial berupa peningkatan pengetahuan mengenai unsur-unsur yang mempengaruhi kualitas informasi akuntansi yang dapat dijadikan dasar dalam pengambilan keputusan.","author":[{"dropping-particle":"","family":"Anggadini","given":"Sri Dewi","non-dropping-particle":"","parse-names":false,"suffix":""},{"dropping-particle":"","family":"Bramasto","given":"Ari","non-dropping-particle":"","parse-names":false,"suffix":""},{"dropping-particle":"","family":"Nafisah","given":"Rafa","non-dropping-particle":"","parse-names":false,"suffix":""}],"container-title":"JURNAL AKUNTANSI","id":"ITEM-1","issue":"2","issued":{"date-parts":[["2021"]]},"page":"277-288","title":"KUALITAS INFORMASI AKUNTANSI : PERLUNYA PENGETAHUAN DAN KUALITAS SISTEM","type":"article-journal","volume":"10"},"uris":["http://www.mendeley.com/documents/?uuid=bff0d94d-8212-4bbf-bb89-4ab83886b728"]}],"mendeley":{"formattedCitation":"(Anggadini, Bramasto, and Nafisah 2021)","plainTextFormattedCitation":"(Anggadini, Bramasto, and Nafisah 2021)","previouslyFormattedCitation":"(Anggadini et al., 2021)"},"properties":{"noteIndex":0},"schema":"https://github.com/citation-style-language/schema/raw/master/csl-citation.json"}</w:instrText>
      </w:r>
      <w:r w:rsidRPr="0094191F">
        <w:fldChar w:fldCharType="separate"/>
      </w:r>
      <w:r w:rsidR="00A42892" w:rsidRPr="0094191F">
        <w:rPr>
          <w:noProof/>
        </w:rPr>
        <w:t>(Anggadini, Bramasto, and Nafisah 2021)</w:t>
      </w:r>
      <w:r w:rsidRPr="0094191F">
        <w:fldChar w:fldCharType="end"/>
      </w:r>
      <w:r w:rsidRPr="0094191F">
        <w:t>.</w:t>
      </w:r>
    </w:p>
    <w:p w14:paraId="5CC7D307" w14:textId="77777777" w:rsidR="00F41DA6" w:rsidRPr="0094191F" w:rsidRDefault="00F41DA6">
      <w:pPr>
        <w:pStyle w:val="BodyText"/>
        <w:spacing w:before="1"/>
        <w:ind w:left="709" w:firstLine="720"/>
        <w:jc w:val="both"/>
      </w:pPr>
    </w:p>
    <w:p w14:paraId="3E7D7B1E" w14:textId="77777777" w:rsidR="000D7AB2" w:rsidRPr="0094191F" w:rsidRDefault="00A44BF6">
      <w:pPr>
        <w:ind w:firstLine="709"/>
        <w:jc w:val="center"/>
        <w:rPr>
          <w:b/>
          <w:szCs w:val="24"/>
        </w:rPr>
      </w:pPr>
      <w:bookmarkStart w:id="18" w:name="_bookmark75"/>
      <w:bookmarkStart w:id="19" w:name="_Toc173998197"/>
      <w:bookmarkStart w:id="20" w:name="_Toc173080289"/>
      <w:bookmarkEnd w:id="18"/>
      <w:r w:rsidRPr="0094191F">
        <w:rPr>
          <w:b/>
          <w:szCs w:val="24"/>
        </w:rPr>
        <w:t>Table 7: Accounting Knowledge</w:t>
      </w:r>
      <w:bookmarkEnd w:id="19"/>
      <w:bookmarkEnd w:id="20"/>
    </w:p>
    <w:p w14:paraId="6EE913F3" w14:textId="77777777" w:rsidR="000D7AB2" w:rsidRPr="0094191F" w:rsidRDefault="000D7AB2">
      <w:pPr>
        <w:pStyle w:val="BodyText"/>
        <w:ind w:left="0"/>
        <w:jc w:val="both"/>
      </w:pPr>
    </w:p>
    <w:tbl>
      <w:tblPr>
        <w:tblW w:w="7655" w:type="dxa"/>
        <w:jc w:val="center"/>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656"/>
        <w:gridCol w:w="6999"/>
      </w:tblGrid>
      <w:tr w:rsidR="000D7AB2" w:rsidRPr="0094191F" w14:paraId="6526FB49" w14:textId="77777777">
        <w:trPr>
          <w:trHeight w:val="375"/>
          <w:jc w:val="center"/>
        </w:trPr>
        <w:tc>
          <w:tcPr>
            <w:tcW w:w="656" w:type="dxa"/>
            <w:tcBorders>
              <w:top w:val="single" w:sz="4" w:space="0" w:color="000000"/>
              <w:bottom w:val="single" w:sz="4" w:space="0" w:color="000000"/>
            </w:tcBorders>
          </w:tcPr>
          <w:p w14:paraId="7EAF3A40" w14:textId="77777777" w:rsidR="000D7AB2" w:rsidRPr="0094191F" w:rsidRDefault="00A44BF6">
            <w:pPr>
              <w:pStyle w:val="TableParagraph"/>
              <w:ind w:left="165"/>
              <w:rPr>
                <w:b/>
                <w:sz w:val="20"/>
                <w:szCs w:val="20"/>
              </w:rPr>
            </w:pPr>
            <w:r w:rsidRPr="0094191F">
              <w:rPr>
                <w:b/>
                <w:sz w:val="20"/>
                <w:szCs w:val="20"/>
              </w:rPr>
              <w:t>No</w:t>
            </w:r>
          </w:p>
        </w:tc>
        <w:tc>
          <w:tcPr>
            <w:tcW w:w="6999" w:type="dxa"/>
            <w:tcBorders>
              <w:top w:val="single" w:sz="4" w:space="0" w:color="000000"/>
              <w:bottom w:val="single" w:sz="4" w:space="0" w:color="000000"/>
            </w:tcBorders>
          </w:tcPr>
          <w:p w14:paraId="235A9586" w14:textId="77777777" w:rsidR="000D7AB2" w:rsidRPr="0094191F" w:rsidRDefault="00A44BF6">
            <w:pPr>
              <w:pStyle w:val="TableParagraph"/>
              <w:ind w:left="48"/>
              <w:rPr>
                <w:b/>
                <w:sz w:val="20"/>
                <w:szCs w:val="20"/>
              </w:rPr>
            </w:pPr>
            <w:r w:rsidRPr="0094191F">
              <w:rPr>
                <w:b/>
                <w:sz w:val="20"/>
                <w:szCs w:val="20"/>
              </w:rPr>
              <w:t>Items</w:t>
            </w:r>
          </w:p>
        </w:tc>
      </w:tr>
      <w:tr w:rsidR="000D7AB2" w:rsidRPr="0094191F" w14:paraId="6032DA73" w14:textId="77777777">
        <w:trPr>
          <w:trHeight w:val="551"/>
          <w:jc w:val="center"/>
        </w:trPr>
        <w:tc>
          <w:tcPr>
            <w:tcW w:w="656" w:type="dxa"/>
            <w:tcBorders>
              <w:top w:val="single" w:sz="4" w:space="0" w:color="000000"/>
            </w:tcBorders>
          </w:tcPr>
          <w:p w14:paraId="238315E9" w14:textId="77777777" w:rsidR="000D7AB2" w:rsidRPr="0094191F" w:rsidRDefault="00A44BF6">
            <w:pPr>
              <w:pStyle w:val="TableParagraph"/>
              <w:ind w:left="16"/>
              <w:rPr>
                <w:sz w:val="20"/>
                <w:szCs w:val="20"/>
              </w:rPr>
            </w:pPr>
            <w:r w:rsidRPr="0094191F">
              <w:rPr>
                <w:sz w:val="20"/>
                <w:szCs w:val="20"/>
              </w:rPr>
              <w:t>1</w:t>
            </w:r>
          </w:p>
        </w:tc>
        <w:tc>
          <w:tcPr>
            <w:tcW w:w="6999" w:type="dxa"/>
            <w:tcBorders>
              <w:top w:val="single" w:sz="4" w:space="0" w:color="000000"/>
            </w:tcBorders>
          </w:tcPr>
          <w:p w14:paraId="76EC3ED1" w14:textId="77777777" w:rsidR="000D7AB2" w:rsidRPr="0094191F" w:rsidRDefault="00A44BF6">
            <w:pPr>
              <w:ind w:left="190"/>
              <w:rPr>
                <w:sz w:val="20"/>
                <w:szCs w:val="20"/>
              </w:rPr>
            </w:pPr>
            <w:r w:rsidRPr="0094191F">
              <w:rPr>
                <w:sz w:val="20"/>
                <w:szCs w:val="20"/>
              </w:rPr>
              <w:t>I have full understanding of the accounting principles and concepts in the preparation of financial reports using AIS.</w:t>
            </w:r>
          </w:p>
        </w:tc>
      </w:tr>
      <w:tr w:rsidR="000D7AB2" w:rsidRPr="0094191F" w14:paraId="6202C64F" w14:textId="77777777">
        <w:trPr>
          <w:trHeight w:val="556"/>
          <w:jc w:val="center"/>
        </w:trPr>
        <w:tc>
          <w:tcPr>
            <w:tcW w:w="656" w:type="dxa"/>
          </w:tcPr>
          <w:p w14:paraId="19F357CE" w14:textId="77777777" w:rsidR="000D7AB2" w:rsidRPr="0094191F" w:rsidRDefault="00A44BF6">
            <w:pPr>
              <w:pStyle w:val="TableParagraph"/>
              <w:ind w:left="40"/>
              <w:rPr>
                <w:sz w:val="20"/>
                <w:szCs w:val="20"/>
              </w:rPr>
            </w:pPr>
            <w:r w:rsidRPr="0094191F">
              <w:rPr>
                <w:sz w:val="20"/>
                <w:szCs w:val="20"/>
              </w:rPr>
              <w:t>2</w:t>
            </w:r>
          </w:p>
        </w:tc>
        <w:tc>
          <w:tcPr>
            <w:tcW w:w="6999" w:type="dxa"/>
          </w:tcPr>
          <w:p w14:paraId="277C2E23" w14:textId="77777777" w:rsidR="000D7AB2" w:rsidRPr="0094191F" w:rsidRDefault="00A44BF6">
            <w:pPr>
              <w:ind w:left="190"/>
              <w:rPr>
                <w:sz w:val="20"/>
                <w:szCs w:val="20"/>
              </w:rPr>
            </w:pPr>
            <w:r w:rsidRPr="0094191F">
              <w:rPr>
                <w:sz w:val="20"/>
                <w:szCs w:val="20"/>
              </w:rPr>
              <w:t>I have full understanding that I need to have an accounting professional certificate to be able to make financial reports using AIS.</w:t>
            </w:r>
          </w:p>
        </w:tc>
      </w:tr>
      <w:tr w:rsidR="000D7AB2" w:rsidRPr="0094191F" w14:paraId="6DD9BE11" w14:textId="77777777">
        <w:trPr>
          <w:trHeight w:val="563"/>
          <w:jc w:val="center"/>
        </w:trPr>
        <w:tc>
          <w:tcPr>
            <w:tcW w:w="656" w:type="dxa"/>
          </w:tcPr>
          <w:p w14:paraId="1F7EBD7C" w14:textId="77777777" w:rsidR="000D7AB2" w:rsidRPr="0094191F" w:rsidRDefault="00A44BF6">
            <w:pPr>
              <w:pStyle w:val="TableParagraph"/>
              <w:ind w:left="40"/>
              <w:rPr>
                <w:sz w:val="20"/>
                <w:szCs w:val="20"/>
              </w:rPr>
            </w:pPr>
            <w:r w:rsidRPr="0094191F">
              <w:rPr>
                <w:sz w:val="20"/>
                <w:szCs w:val="20"/>
              </w:rPr>
              <w:t>3</w:t>
            </w:r>
          </w:p>
        </w:tc>
        <w:tc>
          <w:tcPr>
            <w:tcW w:w="6999" w:type="dxa"/>
          </w:tcPr>
          <w:p w14:paraId="5C381064" w14:textId="77777777" w:rsidR="000D7AB2" w:rsidRPr="0094191F" w:rsidRDefault="00A44BF6">
            <w:pPr>
              <w:ind w:left="190"/>
              <w:rPr>
                <w:sz w:val="20"/>
                <w:szCs w:val="20"/>
              </w:rPr>
            </w:pPr>
            <w:r w:rsidRPr="0094191F">
              <w:rPr>
                <w:sz w:val="20"/>
                <w:szCs w:val="20"/>
              </w:rPr>
              <w:t>The university's policies, procedures, guidelines, standard operating procedures help in using AIS.</w:t>
            </w:r>
          </w:p>
        </w:tc>
      </w:tr>
      <w:tr w:rsidR="000D7AB2" w:rsidRPr="0094191F" w14:paraId="1ACAE2FF" w14:textId="77777777">
        <w:trPr>
          <w:trHeight w:val="301"/>
          <w:jc w:val="center"/>
        </w:trPr>
        <w:tc>
          <w:tcPr>
            <w:tcW w:w="656" w:type="dxa"/>
          </w:tcPr>
          <w:p w14:paraId="555D8809" w14:textId="77777777" w:rsidR="000D7AB2" w:rsidRPr="0094191F" w:rsidRDefault="00A44BF6">
            <w:pPr>
              <w:pStyle w:val="TableParagraph"/>
              <w:ind w:left="40"/>
              <w:rPr>
                <w:sz w:val="20"/>
                <w:szCs w:val="20"/>
              </w:rPr>
            </w:pPr>
            <w:r w:rsidRPr="0094191F">
              <w:rPr>
                <w:sz w:val="20"/>
                <w:szCs w:val="20"/>
              </w:rPr>
              <w:t>4</w:t>
            </w:r>
          </w:p>
        </w:tc>
        <w:tc>
          <w:tcPr>
            <w:tcW w:w="6999" w:type="dxa"/>
          </w:tcPr>
          <w:p w14:paraId="0038B6D6" w14:textId="77777777" w:rsidR="000D7AB2" w:rsidRPr="0094191F" w:rsidRDefault="00A44BF6">
            <w:pPr>
              <w:ind w:left="190"/>
              <w:rPr>
                <w:sz w:val="20"/>
                <w:szCs w:val="20"/>
              </w:rPr>
            </w:pPr>
            <w:r w:rsidRPr="0094191F">
              <w:rPr>
                <w:sz w:val="20"/>
                <w:szCs w:val="20"/>
              </w:rPr>
              <w:t>With the accounting knowledge that I have, I can resolve errors by using AIS.</w:t>
            </w:r>
          </w:p>
        </w:tc>
      </w:tr>
    </w:tbl>
    <w:p w14:paraId="74730D67" w14:textId="77777777" w:rsidR="000D7AB2" w:rsidRPr="0094191F" w:rsidRDefault="000D7AB2">
      <w:pPr>
        <w:pStyle w:val="BodyText"/>
        <w:spacing w:before="1"/>
        <w:ind w:left="709" w:firstLine="720"/>
        <w:jc w:val="both"/>
      </w:pPr>
    </w:p>
    <w:p w14:paraId="3D126268" w14:textId="5E8A80A6" w:rsidR="000D7AB2" w:rsidRPr="0094191F" w:rsidRDefault="00A44BF6">
      <w:pPr>
        <w:pStyle w:val="BodyText"/>
        <w:spacing w:before="1"/>
        <w:ind w:left="709" w:firstLine="720"/>
        <w:jc w:val="both"/>
      </w:pPr>
      <w:r w:rsidRPr="0094191F">
        <w:t>Subjective norms cannot be separated from results, but cannot be separated from results (Davis et al., 1989). For example, an individual might perceive pressure from his or her supervisor to use a system, with an implied outcome of non-use as being a poor performance evaluation. Subjective norms will already have been taken into account to some extent in the evaluation of outcomes.</w:t>
      </w:r>
    </w:p>
    <w:p w14:paraId="0555FC23" w14:textId="77777777" w:rsidR="000D7AB2" w:rsidRPr="0094191F" w:rsidRDefault="00A44BF6">
      <w:pPr>
        <w:pStyle w:val="Caption"/>
        <w:ind w:firstLine="709"/>
        <w:jc w:val="center"/>
        <w:rPr>
          <w:color w:val="auto"/>
          <w:sz w:val="24"/>
          <w:szCs w:val="24"/>
        </w:rPr>
      </w:pPr>
      <w:bookmarkStart w:id="21" w:name="_bookmark77"/>
      <w:bookmarkStart w:id="22" w:name="_Toc173998198"/>
      <w:bookmarkStart w:id="23" w:name="_Toc173080290"/>
      <w:bookmarkEnd w:id="21"/>
      <w:r w:rsidRPr="0094191F">
        <w:rPr>
          <w:color w:val="auto"/>
          <w:sz w:val="24"/>
          <w:szCs w:val="24"/>
        </w:rPr>
        <w:t>Table 8: Subjective Norms</w:t>
      </w:r>
      <w:bookmarkEnd w:id="22"/>
      <w:bookmarkEnd w:id="23"/>
    </w:p>
    <w:tbl>
      <w:tblPr>
        <w:tblStyle w:val="TableGrid"/>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710"/>
        <w:gridCol w:w="7510"/>
      </w:tblGrid>
      <w:tr w:rsidR="000D7AB2" w:rsidRPr="0094191F" w14:paraId="38C43F35" w14:textId="77777777" w:rsidTr="00A04780">
        <w:trPr>
          <w:trHeight w:val="92"/>
          <w:jc w:val="center"/>
        </w:trPr>
        <w:tc>
          <w:tcPr>
            <w:tcW w:w="710" w:type="dxa"/>
            <w:tcBorders>
              <w:top w:val="single" w:sz="4" w:space="0" w:color="auto"/>
              <w:bottom w:val="single" w:sz="4" w:space="0" w:color="auto"/>
            </w:tcBorders>
          </w:tcPr>
          <w:p w14:paraId="4EB681B6" w14:textId="77777777" w:rsidR="000D7AB2" w:rsidRPr="0094191F" w:rsidRDefault="00A44BF6">
            <w:pPr>
              <w:rPr>
                <w:b/>
                <w:sz w:val="20"/>
                <w:szCs w:val="20"/>
              </w:rPr>
            </w:pPr>
            <w:r w:rsidRPr="0094191F">
              <w:rPr>
                <w:b/>
                <w:sz w:val="20"/>
                <w:szCs w:val="20"/>
              </w:rPr>
              <w:t>No</w:t>
            </w:r>
          </w:p>
        </w:tc>
        <w:tc>
          <w:tcPr>
            <w:tcW w:w="7510" w:type="dxa"/>
            <w:tcBorders>
              <w:top w:val="single" w:sz="4" w:space="0" w:color="auto"/>
              <w:bottom w:val="single" w:sz="4" w:space="0" w:color="auto"/>
              <w:right w:val="nil"/>
            </w:tcBorders>
          </w:tcPr>
          <w:p w14:paraId="4A9B0965" w14:textId="77777777" w:rsidR="000D7AB2" w:rsidRPr="0094191F" w:rsidRDefault="00A44BF6">
            <w:pPr>
              <w:pStyle w:val="TableParagraph"/>
              <w:tabs>
                <w:tab w:val="center" w:pos="2191"/>
                <w:tab w:val="right" w:pos="3107"/>
              </w:tabs>
              <w:ind w:left="1275"/>
              <w:rPr>
                <w:b/>
                <w:sz w:val="20"/>
                <w:szCs w:val="20"/>
              </w:rPr>
            </w:pPr>
            <w:r w:rsidRPr="0094191F">
              <w:rPr>
                <w:b/>
                <w:sz w:val="20"/>
                <w:szCs w:val="20"/>
              </w:rPr>
              <w:tab/>
              <w:t>Items</w:t>
            </w:r>
            <w:r w:rsidRPr="0094191F">
              <w:rPr>
                <w:b/>
                <w:sz w:val="20"/>
                <w:szCs w:val="20"/>
              </w:rPr>
              <w:tab/>
            </w:r>
          </w:p>
        </w:tc>
      </w:tr>
      <w:tr w:rsidR="000D7AB2" w:rsidRPr="0094191F" w14:paraId="420F0CF9" w14:textId="77777777" w:rsidTr="00A04780">
        <w:trPr>
          <w:jc w:val="center"/>
        </w:trPr>
        <w:tc>
          <w:tcPr>
            <w:tcW w:w="710" w:type="dxa"/>
            <w:tcBorders>
              <w:top w:val="single" w:sz="4" w:space="0" w:color="auto"/>
            </w:tcBorders>
          </w:tcPr>
          <w:p w14:paraId="5BB9B416" w14:textId="77777777" w:rsidR="000D7AB2" w:rsidRPr="0094191F" w:rsidRDefault="00A44BF6">
            <w:pPr>
              <w:jc w:val="center"/>
              <w:rPr>
                <w:sz w:val="20"/>
                <w:szCs w:val="20"/>
              </w:rPr>
            </w:pPr>
            <w:r w:rsidRPr="0094191F">
              <w:rPr>
                <w:sz w:val="20"/>
                <w:szCs w:val="20"/>
              </w:rPr>
              <w:t>1</w:t>
            </w:r>
          </w:p>
        </w:tc>
        <w:tc>
          <w:tcPr>
            <w:tcW w:w="7510" w:type="dxa"/>
            <w:tcBorders>
              <w:top w:val="single" w:sz="4" w:space="0" w:color="auto"/>
              <w:right w:val="nil"/>
            </w:tcBorders>
          </w:tcPr>
          <w:p w14:paraId="7E3E960B" w14:textId="77777777" w:rsidR="000D7AB2" w:rsidRPr="0094191F" w:rsidRDefault="00A44BF6">
            <w:pPr>
              <w:rPr>
                <w:sz w:val="20"/>
                <w:szCs w:val="20"/>
              </w:rPr>
            </w:pPr>
            <w:r w:rsidRPr="0094191F">
              <w:rPr>
                <w:sz w:val="20"/>
                <w:szCs w:val="20"/>
              </w:rPr>
              <w:t>People who influence my university think that we should use AIS to prepare financial reports.</w:t>
            </w:r>
          </w:p>
        </w:tc>
      </w:tr>
      <w:tr w:rsidR="000D7AB2" w:rsidRPr="0094191F" w14:paraId="1EA713A2" w14:textId="77777777" w:rsidTr="00A04780">
        <w:trPr>
          <w:jc w:val="center"/>
        </w:trPr>
        <w:tc>
          <w:tcPr>
            <w:tcW w:w="710" w:type="dxa"/>
          </w:tcPr>
          <w:p w14:paraId="5671725D" w14:textId="77777777" w:rsidR="000D7AB2" w:rsidRPr="0094191F" w:rsidRDefault="00A44BF6">
            <w:pPr>
              <w:jc w:val="center"/>
              <w:rPr>
                <w:sz w:val="20"/>
                <w:szCs w:val="20"/>
              </w:rPr>
            </w:pPr>
            <w:r w:rsidRPr="0094191F">
              <w:rPr>
                <w:sz w:val="20"/>
                <w:szCs w:val="20"/>
              </w:rPr>
              <w:t>2</w:t>
            </w:r>
          </w:p>
        </w:tc>
        <w:tc>
          <w:tcPr>
            <w:tcW w:w="7510" w:type="dxa"/>
            <w:tcBorders>
              <w:right w:val="nil"/>
            </w:tcBorders>
          </w:tcPr>
          <w:p w14:paraId="593D45AE" w14:textId="77777777" w:rsidR="000D7AB2" w:rsidRPr="0094191F" w:rsidRDefault="00A44BF6">
            <w:pPr>
              <w:rPr>
                <w:sz w:val="20"/>
                <w:szCs w:val="20"/>
              </w:rPr>
            </w:pPr>
            <w:r w:rsidRPr="0094191F">
              <w:rPr>
                <w:sz w:val="20"/>
                <w:szCs w:val="20"/>
              </w:rPr>
              <w:t>People who are important to university think that we should use AIS to prepare financial reports</w:t>
            </w:r>
          </w:p>
        </w:tc>
      </w:tr>
      <w:tr w:rsidR="000D7AB2" w:rsidRPr="0094191F" w14:paraId="1C7B9441" w14:textId="77777777" w:rsidTr="00A04780">
        <w:trPr>
          <w:jc w:val="center"/>
        </w:trPr>
        <w:tc>
          <w:tcPr>
            <w:tcW w:w="710" w:type="dxa"/>
            <w:tcBorders>
              <w:bottom w:val="single" w:sz="4" w:space="0" w:color="auto"/>
            </w:tcBorders>
          </w:tcPr>
          <w:p w14:paraId="0AA8E527" w14:textId="77777777" w:rsidR="000D7AB2" w:rsidRPr="0094191F" w:rsidRDefault="00A44BF6">
            <w:pPr>
              <w:jc w:val="center"/>
              <w:rPr>
                <w:sz w:val="20"/>
                <w:szCs w:val="20"/>
              </w:rPr>
            </w:pPr>
            <w:r w:rsidRPr="0094191F">
              <w:rPr>
                <w:sz w:val="20"/>
                <w:szCs w:val="20"/>
              </w:rPr>
              <w:t>3</w:t>
            </w:r>
          </w:p>
        </w:tc>
        <w:tc>
          <w:tcPr>
            <w:tcW w:w="7510" w:type="dxa"/>
            <w:tcBorders>
              <w:bottom w:val="single" w:sz="4" w:space="0" w:color="auto"/>
              <w:right w:val="nil"/>
            </w:tcBorders>
          </w:tcPr>
          <w:p w14:paraId="0C6BBE98" w14:textId="77777777" w:rsidR="000D7AB2" w:rsidRPr="0094191F" w:rsidRDefault="00A44BF6">
            <w:pPr>
              <w:rPr>
                <w:sz w:val="20"/>
                <w:szCs w:val="20"/>
              </w:rPr>
            </w:pPr>
            <w:r w:rsidRPr="0094191F">
              <w:rPr>
                <w:sz w:val="20"/>
                <w:szCs w:val="20"/>
              </w:rPr>
              <w:t>People whose opinions my university value prefer that we use AIS to prepare financial reports</w:t>
            </w:r>
          </w:p>
        </w:tc>
      </w:tr>
    </w:tbl>
    <w:p w14:paraId="4BF33C95" w14:textId="77777777" w:rsidR="000D7AB2" w:rsidRPr="0094191F" w:rsidRDefault="000D7AB2">
      <w:pPr>
        <w:pStyle w:val="BodyText"/>
        <w:ind w:left="0"/>
        <w:jc w:val="both"/>
        <w:sectPr w:rsidR="000D7AB2" w:rsidRPr="0094191F">
          <w:headerReference w:type="even" r:id="rId9"/>
          <w:headerReference w:type="default" r:id="rId10"/>
          <w:footerReference w:type="even" r:id="rId11"/>
          <w:footerReference w:type="default" r:id="rId12"/>
          <w:headerReference w:type="first" r:id="rId13"/>
          <w:footerReference w:type="first" r:id="rId14"/>
          <w:pgSz w:w="11910" w:h="16840"/>
          <w:pgMar w:top="980" w:right="1275" w:bottom="2360" w:left="566" w:header="777" w:footer="2173" w:gutter="0"/>
          <w:cols w:space="720"/>
        </w:sectPr>
      </w:pPr>
    </w:p>
    <w:p w14:paraId="4D67F818" w14:textId="77777777" w:rsidR="000D7AB2" w:rsidRPr="0094191F" w:rsidRDefault="000D7AB2">
      <w:pPr>
        <w:pStyle w:val="BodyText"/>
        <w:spacing w:before="133"/>
        <w:ind w:left="0"/>
        <w:rPr>
          <w:sz w:val="24"/>
        </w:rPr>
      </w:pPr>
    </w:p>
    <w:p w14:paraId="28A59400" w14:textId="77777777" w:rsidR="000D7AB2" w:rsidRPr="0094191F" w:rsidRDefault="00A44BF6" w:rsidP="00F41DA6">
      <w:pPr>
        <w:pStyle w:val="Heading1"/>
        <w:ind w:left="720"/>
      </w:pPr>
      <w:r w:rsidRPr="0094191F">
        <w:t>RESULT</w:t>
      </w:r>
      <w:r w:rsidRPr="0094191F">
        <w:rPr>
          <w:spacing w:val="-7"/>
        </w:rPr>
        <w:t xml:space="preserve"> </w:t>
      </w:r>
      <w:r w:rsidRPr="0094191F">
        <w:t>AND</w:t>
      </w:r>
      <w:r w:rsidRPr="0094191F">
        <w:rPr>
          <w:spacing w:val="-6"/>
        </w:rPr>
        <w:t xml:space="preserve"> </w:t>
      </w:r>
      <w:r w:rsidRPr="0094191F">
        <w:rPr>
          <w:spacing w:val="-2"/>
        </w:rPr>
        <w:t>DISCUSSION</w:t>
      </w:r>
    </w:p>
    <w:p w14:paraId="2CCE3346" w14:textId="77777777" w:rsidR="00A422FB" w:rsidRPr="0094191F" w:rsidRDefault="00A422FB" w:rsidP="00A422FB">
      <w:pPr>
        <w:pStyle w:val="BodyText"/>
        <w:ind w:left="720"/>
        <w:jc w:val="both"/>
        <w:rPr>
          <w:b/>
          <w:sz w:val="24"/>
        </w:rPr>
      </w:pPr>
    </w:p>
    <w:p w14:paraId="08BF58C2" w14:textId="36DBE432" w:rsidR="00A422FB" w:rsidRPr="0094191F" w:rsidRDefault="00A422FB" w:rsidP="00A422FB">
      <w:pPr>
        <w:pStyle w:val="BodyText"/>
        <w:ind w:left="720"/>
        <w:jc w:val="both"/>
        <w:rPr>
          <w:b/>
          <w:bCs/>
          <w:sz w:val="24"/>
        </w:rPr>
      </w:pPr>
      <w:r w:rsidRPr="0094191F">
        <w:rPr>
          <w:b/>
          <w:bCs/>
          <w:sz w:val="24"/>
        </w:rPr>
        <w:t>Results of Hypotheses Testing: Direct Relationships</w:t>
      </w:r>
    </w:p>
    <w:p w14:paraId="5C9EF60D" w14:textId="77777777" w:rsidR="00A422FB" w:rsidRPr="0094191F" w:rsidRDefault="00A422FB" w:rsidP="00A422FB">
      <w:pPr>
        <w:pStyle w:val="BodyText"/>
        <w:ind w:left="720"/>
        <w:jc w:val="both"/>
        <w:rPr>
          <w:sz w:val="24"/>
        </w:rPr>
      </w:pPr>
    </w:p>
    <w:p w14:paraId="35859BA3" w14:textId="21E16F06" w:rsidR="00A422FB" w:rsidRPr="0094191F" w:rsidRDefault="00A422FB" w:rsidP="00A422FB">
      <w:pPr>
        <w:pStyle w:val="BodyText"/>
        <w:ind w:left="720" w:firstLine="720"/>
        <w:jc w:val="both"/>
        <w:rPr>
          <w:sz w:val="24"/>
        </w:rPr>
      </w:pPr>
      <w:r w:rsidRPr="0094191F">
        <w:rPr>
          <w:sz w:val="24"/>
        </w:rPr>
        <w:t>The analysis revealed a positive effect of perceived experience on the perceived ease of use of accounting information systems (AIS). This can be seen in Table 9, with a t-value of 2.686 (t &gt; 2.576) and p-value &lt; 0.05. These findings indicate that for every one-unit increase in perceived experience, there is a 0.308-unit increase in the perceived ease of use of AIS. This suggests that the greater the perceived experience with the system, the easier employees find it to use the AIS adopted by the university.</w:t>
      </w:r>
    </w:p>
    <w:p w14:paraId="040775F7" w14:textId="77777777" w:rsidR="00A422FB" w:rsidRPr="0094191F" w:rsidRDefault="00A422FB" w:rsidP="00A422FB">
      <w:pPr>
        <w:pStyle w:val="BodyText"/>
        <w:ind w:left="720" w:firstLine="720"/>
        <w:jc w:val="both"/>
        <w:rPr>
          <w:sz w:val="24"/>
        </w:rPr>
      </w:pPr>
    </w:p>
    <w:tbl>
      <w:tblPr>
        <w:tblW w:w="9421" w:type="dxa"/>
        <w:tblInd w:w="767" w:type="dxa"/>
        <w:tblLook w:val="04A0" w:firstRow="1" w:lastRow="0" w:firstColumn="1" w:lastColumn="0" w:noHBand="0" w:noVBand="1"/>
      </w:tblPr>
      <w:tblGrid>
        <w:gridCol w:w="1348"/>
        <w:gridCol w:w="2517"/>
        <w:gridCol w:w="1140"/>
        <w:gridCol w:w="1280"/>
        <w:gridCol w:w="1300"/>
        <w:gridCol w:w="1837"/>
      </w:tblGrid>
      <w:tr w:rsidR="00A422FB" w:rsidRPr="0094191F" w14:paraId="0521BEAE" w14:textId="77777777" w:rsidTr="00A422FB">
        <w:trPr>
          <w:trHeight w:val="300"/>
        </w:trPr>
        <w:tc>
          <w:tcPr>
            <w:tcW w:w="9421" w:type="dxa"/>
            <w:gridSpan w:val="6"/>
            <w:tcBorders>
              <w:top w:val="nil"/>
              <w:left w:val="nil"/>
              <w:bottom w:val="nil"/>
              <w:right w:val="nil"/>
            </w:tcBorders>
            <w:noWrap/>
            <w:vAlign w:val="bottom"/>
            <w:hideMark/>
          </w:tcPr>
          <w:p w14:paraId="70609BAF" w14:textId="77777777" w:rsidR="00A422FB" w:rsidRPr="0094191F" w:rsidRDefault="00A422FB"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sz w:val="24"/>
                <w:szCs w:val="24"/>
              </w:rPr>
              <w:t>Table 9: Results of Hypothesis Testing (Direct Relationships</w:t>
            </w:r>
            <w:r w:rsidRPr="0094191F">
              <w:rPr>
                <w:rFonts w:asciiTheme="majorHAnsi" w:eastAsia="Times New Roman" w:hAnsiTheme="majorHAnsi" w:cs="Calibri"/>
                <w:b/>
                <w:bCs/>
                <w:color w:val="000000"/>
              </w:rPr>
              <w:t>)</w:t>
            </w:r>
          </w:p>
          <w:p w14:paraId="147E2233" w14:textId="77777777" w:rsidR="00792B93" w:rsidRPr="0094191F" w:rsidRDefault="00792B93" w:rsidP="00A04780">
            <w:pPr>
              <w:widowControl/>
              <w:autoSpaceDE/>
              <w:autoSpaceDN/>
              <w:jc w:val="center"/>
              <w:rPr>
                <w:rFonts w:asciiTheme="majorHAnsi" w:eastAsia="Times New Roman" w:hAnsiTheme="majorHAnsi" w:cs="Calibri"/>
                <w:b/>
                <w:bCs/>
                <w:color w:val="000000"/>
              </w:rPr>
            </w:pPr>
          </w:p>
          <w:p w14:paraId="0BEFAF38" w14:textId="77777777" w:rsidR="00A03180" w:rsidRPr="0094191F" w:rsidRDefault="00A03180" w:rsidP="00A04780">
            <w:pPr>
              <w:widowControl/>
              <w:autoSpaceDE/>
              <w:autoSpaceDN/>
              <w:jc w:val="center"/>
              <w:rPr>
                <w:rFonts w:asciiTheme="majorHAnsi" w:eastAsia="Times New Roman" w:hAnsiTheme="majorHAnsi" w:cs="Calibri"/>
                <w:b/>
                <w:bCs/>
                <w:color w:val="000000"/>
              </w:rPr>
            </w:pPr>
          </w:p>
        </w:tc>
      </w:tr>
      <w:tr w:rsidR="00A422FB" w:rsidRPr="0094191F" w14:paraId="7831FE31" w14:textId="77777777" w:rsidTr="00A422FB">
        <w:trPr>
          <w:trHeight w:val="900"/>
        </w:trPr>
        <w:tc>
          <w:tcPr>
            <w:tcW w:w="1230" w:type="dxa"/>
            <w:tcBorders>
              <w:top w:val="single" w:sz="4" w:space="0" w:color="auto"/>
              <w:left w:val="nil"/>
              <w:bottom w:val="single" w:sz="4" w:space="0" w:color="auto"/>
              <w:right w:val="nil"/>
            </w:tcBorders>
            <w:vAlign w:val="center"/>
            <w:hideMark/>
          </w:tcPr>
          <w:p w14:paraId="7A9CC9B0" w14:textId="77777777" w:rsidR="00A422FB" w:rsidRPr="0094191F" w:rsidRDefault="00A422FB"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Hypothesis</w:t>
            </w:r>
          </w:p>
        </w:tc>
        <w:tc>
          <w:tcPr>
            <w:tcW w:w="2590" w:type="dxa"/>
            <w:tcBorders>
              <w:top w:val="single" w:sz="4" w:space="0" w:color="auto"/>
              <w:left w:val="nil"/>
              <w:bottom w:val="single" w:sz="4" w:space="0" w:color="auto"/>
              <w:right w:val="nil"/>
            </w:tcBorders>
            <w:vAlign w:val="center"/>
            <w:hideMark/>
          </w:tcPr>
          <w:p w14:paraId="6BF252C8" w14:textId="77777777" w:rsidR="00A422FB" w:rsidRPr="0094191F" w:rsidRDefault="00A422FB"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Tested Variables</w:t>
            </w:r>
          </w:p>
        </w:tc>
        <w:tc>
          <w:tcPr>
            <w:tcW w:w="1140" w:type="dxa"/>
            <w:tcBorders>
              <w:top w:val="single" w:sz="4" w:space="0" w:color="auto"/>
              <w:left w:val="nil"/>
              <w:bottom w:val="single" w:sz="4" w:space="0" w:color="auto"/>
              <w:right w:val="nil"/>
            </w:tcBorders>
            <w:vAlign w:val="center"/>
            <w:hideMark/>
          </w:tcPr>
          <w:p w14:paraId="4A5EA796" w14:textId="77777777" w:rsidR="00A422FB" w:rsidRPr="0094191F" w:rsidRDefault="00A422FB"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T-Value</w:t>
            </w:r>
          </w:p>
        </w:tc>
        <w:tc>
          <w:tcPr>
            <w:tcW w:w="1280" w:type="dxa"/>
            <w:tcBorders>
              <w:top w:val="single" w:sz="4" w:space="0" w:color="auto"/>
              <w:left w:val="nil"/>
              <w:bottom w:val="single" w:sz="4" w:space="0" w:color="auto"/>
              <w:right w:val="nil"/>
            </w:tcBorders>
            <w:vAlign w:val="center"/>
            <w:hideMark/>
          </w:tcPr>
          <w:p w14:paraId="2C4FF2BF" w14:textId="77777777" w:rsidR="00A422FB" w:rsidRPr="0094191F" w:rsidRDefault="00A422FB"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P-Value</w:t>
            </w:r>
          </w:p>
        </w:tc>
        <w:tc>
          <w:tcPr>
            <w:tcW w:w="1206" w:type="dxa"/>
            <w:tcBorders>
              <w:top w:val="single" w:sz="4" w:space="0" w:color="auto"/>
              <w:left w:val="nil"/>
              <w:bottom w:val="single" w:sz="4" w:space="0" w:color="auto"/>
              <w:right w:val="nil"/>
            </w:tcBorders>
            <w:vAlign w:val="center"/>
            <w:hideMark/>
          </w:tcPr>
          <w:p w14:paraId="12204748" w14:textId="77777777" w:rsidR="00A422FB" w:rsidRPr="0094191F" w:rsidRDefault="00A422FB"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Beta Coefficient</w:t>
            </w:r>
          </w:p>
        </w:tc>
        <w:tc>
          <w:tcPr>
            <w:tcW w:w="1975" w:type="dxa"/>
            <w:tcBorders>
              <w:top w:val="single" w:sz="4" w:space="0" w:color="auto"/>
              <w:left w:val="nil"/>
              <w:bottom w:val="single" w:sz="4" w:space="0" w:color="auto"/>
              <w:right w:val="nil"/>
            </w:tcBorders>
            <w:vAlign w:val="center"/>
            <w:hideMark/>
          </w:tcPr>
          <w:p w14:paraId="7B5B49FA" w14:textId="77777777" w:rsidR="00A422FB" w:rsidRPr="0094191F" w:rsidRDefault="00A422FB"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Result</w:t>
            </w:r>
          </w:p>
        </w:tc>
      </w:tr>
      <w:tr w:rsidR="00A422FB" w:rsidRPr="0094191F" w14:paraId="64FC8D93" w14:textId="77777777" w:rsidTr="00A04780">
        <w:trPr>
          <w:trHeight w:val="765"/>
        </w:trPr>
        <w:tc>
          <w:tcPr>
            <w:tcW w:w="1230" w:type="dxa"/>
            <w:tcBorders>
              <w:top w:val="nil"/>
              <w:left w:val="nil"/>
              <w:bottom w:val="single" w:sz="4" w:space="0" w:color="auto"/>
              <w:right w:val="nil"/>
            </w:tcBorders>
            <w:vAlign w:val="center"/>
            <w:hideMark/>
          </w:tcPr>
          <w:p w14:paraId="30F1A01A"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H1a</w:t>
            </w:r>
          </w:p>
        </w:tc>
        <w:tc>
          <w:tcPr>
            <w:tcW w:w="2590" w:type="dxa"/>
            <w:tcBorders>
              <w:top w:val="nil"/>
              <w:left w:val="nil"/>
              <w:bottom w:val="single" w:sz="4" w:space="0" w:color="auto"/>
              <w:right w:val="nil"/>
            </w:tcBorders>
            <w:vAlign w:val="center"/>
            <w:hideMark/>
          </w:tcPr>
          <w:p w14:paraId="4097DA7D"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Perceived Experience → Perceived Ease of Use</w:t>
            </w:r>
          </w:p>
        </w:tc>
        <w:tc>
          <w:tcPr>
            <w:tcW w:w="1140" w:type="dxa"/>
            <w:tcBorders>
              <w:top w:val="nil"/>
              <w:left w:val="nil"/>
              <w:bottom w:val="single" w:sz="4" w:space="0" w:color="auto"/>
              <w:right w:val="nil"/>
            </w:tcBorders>
            <w:vAlign w:val="center"/>
            <w:hideMark/>
          </w:tcPr>
          <w:p w14:paraId="1CA5CD79"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2.686</w:t>
            </w:r>
          </w:p>
        </w:tc>
        <w:tc>
          <w:tcPr>
            <w:tcW w:w="1280" w:type="dxa"/>
            <w:tcBorders>
              <w:top w:val="nil"/>
              <w:left w:val="nil"/>
              <w:bottom w:val="single" w:sz="4" w:space="0" w:color="auto"/>
              <w:right w:val="nil"/>
            </w:tcBorders>
            <w:vAlign w:val="center"/>
            <w:hideMark/>
          </w:tcPr>
          <w:p w14:paraId="1FC84931" w14:textId="1772C33E" w:rsidR="00A422FB" w:rsidRPr="0094191F" w:rsidRDefault="00A422FB" w:rsidP="00A04780">
            <w:pPr>
              <w:widowControl/>
              <w:autoSpaceDE/>
              <w:autoSpaceDN/>
              <w:jc w:val="center"/>
              <w:rPr>
                <w:rFonts w:asciiTheme="majorHAnsi" w:eastAsia="Times New Roman" w:hAnsiTheme="majorHAnsi" w:cs="Calibri"/>
                <w:color w:val="000000"/>
              </w:rPr>
            </w:pPr>
            <w:r w:rsidRPr="0094191F">
              <w:rPr>
                <w:rFonts w:asciiTheme="majorHAnsi" w:eastAsia="Times New Roman" w:hAnsiTheme="majorHAnsi" w:cs="Calibri"/>
                <w:color w:val="000000"/>
              </w:rPr>
              <w:t xml:space="preserve"> 0.05</w:t>
            </w:r>
          </w:p>
        </w:tc>
        <w:tc>
          <w:tcPr>
            <w:tcW w:w="1206" w:type="dxa"/>
            <w:tcBorders>
              <w:top w:val="nil"/>
              <w:left w:val="nil"/>
              <w:bottom w:val="single" w:sz="4" w:space="0" w:color="auto"/>
              <w:right w:val="nil"/>
            </w:tcBorders>
            <w:vAlign w:val="center"/>
            <w:hideMark/>
          </w:tcPr>
          <w:p w14:paraId="61AC930C"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0.308</w:t>
            </w:r>
          </w:p>
        </w:tc>
        <w:tc>
          <w:tcPr>
            <w:tcW w:w="1975" w:type="dxa"/>
            <w:tcBorders>
              <w:top w:val="nil"/>
              <w:left w:val="nil"/>
              <w:bottom w:val="single" w:sz="4" w:space="0" w:color="auto"/>
              <w:right w:val="nil"/>
            </w:tcBorders>
            <w:vAlign w:val="center"/>
            <w:hideMark/>
          </w:tcPr>
          <w:p w14:paraId="349220AE"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Significant Positive</w:t>
            </w:r>
          </w:p>
        </w:tc>
      </w:tr>
      <w:tr w:rsidR="00A422FB" w:rsidRPr="0094191F" w14:paraId="3B1C7CEF" w14:textId="77777777" w:rsidTr="00A04780">
        <w:trPr>
          <w:trHeight w:val="702"/>
        </w:trPr>
        <w:tc>
          <w:tcPr>
            <w:tcW w:w="1230" w:type="dxa"/>
            <w:tcBorders>
              <w:top w:val="nil"/>
              <w:left w:val="nil"/>
              <w:bottom w:val="single" w:sz="4" w:space="0" w:color="auto"/>
              <w:right w:val="nil"/>
            </w:tcBorders>
            <w:vAlign w:val="center"/>
            <w:hideMark/>
          </w:tcPr>
          <w:p w14:paraId="47D01C7D"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H1b</w:t>
            </w:r>
          </w:p>
        </w:tc>
        <w:tc>
          <w:tcPr>
            <w:tcW w:w="2590" w:type="dxa"/>
            <w:tcBorders>
              <w:top w:val="nil"/>
              <w:left w:val="nil"/>
              <w:bottom w:val="single" w:sz="4" w:space="0" w:color="auto"/>
              <w:right w:val="nil"/>
            </w:tcBorders>
            <w:vAlign w:val="center"/>
            <w:hideMark/>
          </w:tcPr>
          <w:p w14:paraId="15E1CA52"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Accounting Training → Perceived Ease of Use</w:t>
            </w:r>
          </w:p>
        </w:tc>
        <w:tc>
          <w:tcPr>
            <w:tcW w:w="1140" w:type="dxa"/>
            <w:tcBorders>
              <w:top w:val="nil"/>
              <w:left w:val="nil"/>
              <w:bottom w:val="single" w:sz="4" w:space="0" w:color="auto"/>
              <w:right w:val="nil"/>
            </w:tcBorders>
            <w:vAlign w:val="center"/>
            <w:hideMark/>
          </w:tcPr>
          <w:p w14:paraId="121B5647"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1.263</w:t>
            </w:r>
          </w:p>
        </w:tc>
        <w:tc>
          <w:tcPr>
            <w:tcW w:w="1280" w:type="dxa"/>
            <w:tcBorders>
              <w:top w:val="nil"/>
              <w:left w:val="nil"/>
              <w:bottom w:val="single" w:sz="4" w:space="0" w:color="auto"/>
              <w:right w:val="nil"/>
            </w:tcBorders>
            <w:vAlign w:val="center"/>
            <w:hideMark/>
          </w:tcPr>
          <w:p w14:paraId="3DC994E5"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0.207</w:t>
            </w:r>
          </w:p>
        </w:tc>
        <w:tc>
          <w:tcPr>
            <w:tcW w:w="1206" w:type="dxa"/>
            <w:tcBorders>
              <w:top w:val="nil"/>
              <w:left w:val="nil"/>
              <w:bottom w:val="single" w:sz="4" w:space="0" w:color="auto"/>
              <w:right w:val="nil"/>
            </w:tcBorders>
            <w:vAlign w:val="center"/>
            <w:hideMark/>
          </w:tcPr>
          <w:p w14:paraId="7961EA62" w14:textId="77777777" w:rsidR="00A422FB" w:rsidRPr="0094191F" w:rsidRDefault="00A422FB" w:rsidP="00A04780">
            <w:pPr>
              <w:widowControl/>
              <w:autoSpaceDE/>
              <w:autoSpaceDN/>
              <w:jc w:val="center"/>
              <w:rPr>
                <w:rFonts w:asciiTheme="majorHAnsi" w:eastAsia="Times New Roman" w:hAnsiTheme="majorHAnsi" w:cs="Calibri"/>
                <w:color w:val="000000"/>
              </w:rPr>
            </w:pPr>
            <w:r w:rsidRPr="0094191F">
              <w:rPr>
                <w:rFonts w:asciiTheme="majorHAnsi" w:eastAsia="Times New Roman" w:hAnsiTheme="majorHAnsi" w:cs="Calibri"/>
                <w:color w:val="000000"/>
              </w:rPr>
              <w:t>-</w:t>
            </w:r>
          </w:p>
        </w:tc>
        <w:tc>
          <w:tcPr>
            <w:tcW w:w="1975" w:type="dxa"/>
            <w:tcBorders>
              <w:top w:val="nil"/>
              <w:left w:val="nil"/>
              <w:bottom w:val="single" w:sz="4" w:space="0" w:color="auto"/>
              <w:right w:val="nil"/>
            </w:tcBorders>
            <w:vAlign w:val="center"/>
            <w:hideMark/>
          </w:tcPr>
          <w:p w14:paraId="3C699F99"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r w:rsidR="00A422FB" w:rsidRPr="0094191F" w14:paraId="3CF9461B" w14:textId="77777777" w:rsidTr="00A04780">
        <w:trPr>
          <w:trHeight w:val="720"/>
        </w:trPr>
        <w:tc>
          <w:tcPr>
            <w:tcW w:w="1230" w:type="dxa"/>
            <w:tcBorders>
              <w:top w:val="nil"/>
              <w:left w:val="nil"/>
              <w:bottom w:val="single" w:sz="4" w:space="0" w:color="auto"/>
              <w:right w:val="nil"/>
            </w:tcBorders>
            <w:vAlign w:val="center"/>
            <w:hideMark/>
          </w:tcPr>
          <w:p w14:paraId="4EF1BA2F"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H1c</w:t>
            </w:r>
          </w:p>
        </w:tc>
        <w:tc>
          <w:tcPr>
            <w:tcW w:w="2590" w:type="dxa"/>
            <w:tcBorders>
              <w:top w:val="nil"/>
              <w:left w:val="nil"/>
              <w:bottom w:val="single" w:sz="4" w:space="0" w:color="auto"/>
              <w:right w:val="nil"/>
            </w:tcBorders>
            <w:vAlign w:val="center"/>
            <w:hideMark/>
          </w:tcPr>
          <w:p w14:paraId="2A80835A"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Task Complexity → Perceived Ease of Use</w:t>
            </w:r>
          </w:p>
        </w:tc>
        <w:tc>
          <w:tcPr>
            <w:tcW w:w="1140" w:type="dxa"/>
            <w:tcBorders>
              <w:top w:val="nil"/>
              <w:left w:val="nil"/>
              <w:bottom w:val="single" w:sz="4" w:space="0" w:color="auto"/>
              <w:right w:val="nil"/>
            </w:tcBorders>
            <w:vAlign w:val="center"/>
            <w:hideMark/>
          </w:tcPr>
          <w:p w14:paraId="1F3BEB37"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2.942</w:t>
            </w:r>
          </w:p>
        </w:tc>
        <w:tc>
          <w:tcPr>
            <w:tcW w:w="1280" w:type="dxa"/>
            <w:tcBorders>
              <w:top w:val="nil"/>
              <w:left w:val="nil"/>
              <w:bottom w:val="single" w:sz="4" w:space="0" w:color="auto"/>
              <w:right w:val="nil"/>
            </w:tcBorders>
            <w:vAlign w:val="center"/>
            <w:hideMark/>
          </w:tcPr>
          <w:p w14:paraId="58BB5673"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0.003</w:t>
            </w:r>
          </w:p>
        </w:tc>
        <w:tc>
          <w:tcPr>
            <w:tcW w:w="1206" w:type="dxa"/>
            <w:tcBorders>
              <w:top w:val="nil"/>
              <w:left w:val="nil"/>
              <w:bottom w:val="single" w:sz="4" w:space="0" w:color="auto"/>
              <w:right w:val="nil"/>
            </w:tcBorders>
            <w:vAlign w:val="center"/>
            <w:hideMark/>
          </w:tcPr>
          <w:p w14:paraId="25F05FD5"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0.354</w:t>
            </w:r>
          </w:p>
        </w:tc>
        <w:tc>
          <w:tcPr>
            <w:tcW w:w="1975" w:type="dxa"/>
            <w:tcBorders>
              <w:top w:val="nil"/>
              <w:left w:val="nil"/>
              <w:bottom w:val="single" w:sz="4" w:space="0" w:color="auto"/>
              <w:right w:val="nil"/>
            </w:tcBorders>
            <w:vAlign w:val="center"/>
            <w:hideMark/>
          </w:tcPr>
          <w:p w14:paraId="119930FE"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Significant Positive</w:t>
            </w:r>
          </w:p>
        </w:tc>
      </w:tr>
      <w:tr w:rsidR="00A422FB" w:rsidRPr="0094191F" w14:paraId="375A2A51" w14:textId="77777777" w:rsidTr="00A04780">
        <w:trPr>
          <w:trHeight w:val="792"/>
        </w:trPr>
        <w:tc>
          <w:tcPr>
            <w:tcW w:w="1230" w:type="dxa"/>
            <w:tcBorders>
              <w:top w:val="nil"/>
              <w:left w:val="nil"/>
              <w:bottom w:val="single" w:sz="4" w:space="0" w:color="auto"/>
              <w:right w:val="nil"/>
            </w:tcBorders>
            <w:vAlign w:val="center"/>
            <w:hideMark/>
          </w:tcPr>
          <w:p w14:paraId="42035EBD"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H1d</w:t>
            </w:r>
          </w:p>
        </w:tc>
        <w:tc>
          <w:tcPr>
            <w:tcW w:w="2590" w:type="dxa"/>
            <w:tcBorders>
              <w:top w:val="nil"/>
              <w:left w:val="nil"/>
              <w:bottom w:val="single" w:sz="4" w:space="0" w:color="auto"/>
              <w:right w:val="nil"/>
            </w:tcBorders>
            <w:vAlign w:val="center"/>
            <w:hideMark/>
          </w:tcPr>
          <w:p w14:paraId="165645D7"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Perceived Budget Allocation → Perceived Ease of Use</w:t>
            </w:r>
          </w:p>
        </w:tc>
        <w:tc>
          <w:tcPr>
            <w:tcW w:w="1140" w:type="dxa"/>
            <w:tcBorders>
              <w:top w:val="nil"/>
              <w:left w:val="nil"/>
              <w:bottom w:val="single" w:sz="4" w:space="0" w:color="auto"/>
              <w:right w:val="nil"/>
            </w:tcBorders>
            <w:vAlign w:val="center"/>
            <w:hideMark/>
          </w:tcPr>
          <w:p w14:paraId="06C20008"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1.949</w:t>
            </w:r>
          </w:p>
        </w:tc>
        <w:tc>
          <w:tcPr>
            <w:tcW w:w="1280" w:type="dxa"/>
            <w:tcBorders>
              <w:top w:val="nil"/>
              <w:left w:val="nil"/>
              <w:bottom w:val="single" w:sz="4" w:space="0" w:color="auto"/>
              <w:right w:val="nil"/>
            </w:tcBorders>
            <w:vAlign w:val="center"/>
            <w:hideMark/>
          </w:tcPr>
          <w:p w14:paraId="5B87EBDA"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0.052</w:t>
            </w:r>
          </w:p>
        </w:tc>
        <w:tc>
          <w:tcPr>
            <w:tcW w:w="1206" w:type="dxa"/>
            <w:tcBorders>
              <w:top w:val="nil"/>
              <w:left w:val="nil"/>
              <w:bottom w:val="single" w:sz="4" w:space="0" w:color="auto"/>
              <w:right w:val="nil"/>
            </w:tcBorders>
            <w:vAlign w:val="center"/>
            <w:hideMark/>
          </w:tcPr>
          <w:p w14:paraId="086FE5D6"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-0.186</w:t>
            </w:r>
          </w:p>
        </w:tc>
        <w:tc>
          <w:tcPr>
            <w:tcW w:w="1975" w:type="dxa"/>
            <w:tcBorders>
              <w:top w:val="nil"/>
              <w:left w:val="nil"/>
              <w:bottom w:val="single" w:sz="4" w:space="0" w:color="auto"/>
              <w:right w:val="nil"/>
            </w:tcBorders>
            <w:vAlign w:val="center"/>
            <w:hideMark/>
          </w:tcPr>
          <w:p w14:paraId="47D0FBD6"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Significant Negative (p &lt; 0.10)</w:t>
            </w:r>
          </w:p>
        </w:tc>
      </w:tr>
      <w:tr w:rsidR="00A422FB" w:rsidRPr="0094191F" w14:paraId="6CE4307A" w14:textId="77777777" w:rsidTr="00A04780">
        <w:trPr>
          <w:trHeight w:val="792"/>
        </w:trPr>
        <w:tc>
          <w:tcPr>
            <w:tcW w:w="1230" w:type="dxa"/>
            <w:tcBorders>
              <w:top w:val="nil"/>
              <w:left w:val="nil"/>
              <w:bottom w:val="single" w:sz="4" w:space="0" w:color="auto"/>
              <w:right w:val="nil"/>
            </w:tcBorders>
            <w:vAlign w:val="center"/>
            <w:hideMark/>
          </w:tcPr>
          <w:p w14:paraId="19163CA5"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H1e</w:t>
            </w:r>
          </w:p>
        </w:tc>
        <w:tc>
          <w:tcPr>
            <w:tcW w:w="2590" w:type="dxa"/>
            <w:tcBorders>
              <w:top w:val="nil"/>
              <w:left w:val="nil"/>
              <w:bottom w:val="single" w:sz="4" w:space="0" w:color="auto"/>
              <w:right w:val="nil"/>
            </w:tcBorders>
            <w:vAlign w:val="center"/>
            <w:hideMark/>
          </w:tcPr>
          <w:p w14:paraId="052149E8"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Accounting Knowledge → Perceived Ease of Use</w:t>
            </w:r>
          </w:p>
        </w:tc>
        <w:tc>
          <w:tcPr>
            <w:tcW w:w="1140" w:type="dxa"/>
            <w:tcBorders>
              <w:top w:val="nil"/>
              <w:left w:val="nil"/>
              <w:bottom w:val="single" w:sz="4" w:space="0" w:color="auto"/>
              <w:right w:val="nil"/>
            </w:tcBorders>
            <w:vAlign w:val="center"/>
            <w:hideMark/>
          </w:tcPr>
          <w:p w14:paraId="691CF317"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1.93</w:t>
            </w:r>
          </w:p>
        </w:tc>
        <w:tc>
          <w:tcPr>
            <w:tcW w:w="1280" w:type="dxa"/>
            <w:tcBorders>
              <w:top w:val="nil"/>
              <w:left w:val="nil"/>
              <w:bottom w:val="single" w:sz="4" w:space="0" w:color="auto"/>
              <w:right w:val="nil"/>
            </w:tcBorders>
            <w:vAlign w:val="center"/>
            <w:hideMark/>
          </w:tcPr>
          <w:p w14:paraId="16A6A0D6"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0.054</w:t>
            </w:r>
          </w:p>
        </w:tc>
        <w:tc>
          <w:tcPr>
            <w:tcW w:w="1206" w:type="dxa"/>
            <w:tcBorders>
              <w:top w:val="nil"/>
              <w:left w:val="nil"/>
              <w:bottom w:val="single" w:sz="4" w:space="0" w:color="auto"/>
              <w:right w:val="nil"/>
            </w:tcBorders>
            <w:vAlign w:val="center"/>
            <w:hideMark/>
          </w:tcPr>
          <w:p w14:paraId="1174DF4D"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0.222</w:t>
            </w:r>
          </w:p>
        </w:tc>
        <w:tc>
          <w:tcPr>
            <w:tcW w:w="1975" w:type="dxa"/>
            <w:tcBorders>
              <w:top w:val="nil"/>
              <w:left w:val="nil"/>
              <w:bottom w:val="single" w:sz="4" w:space="0" w:color="auto"/>
              <w:right w:val="nil"/>
            </w:tcBorders>
            <w:vAlign w:val="center"/>
            <w:hideMark/>
          </w:tcPr>
          <w:p w14:paraId="4BA7513B"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Significant Positive (p &lt; 0.10)</w:t>
            </w:r>
          </w:p>
        </w:tc>
      </w:tr>
      <w:tr w:rsidR="00A422FB" w:rsidRPr="0094191F" w14:paraId="0F45AA5F" w14:textId="77777777" w:rsidTr="00A04780">
        <w:trPr>
          <w:trHeight w:val="621"/>
        </w:trPr>
        <w:tc>
          <w:tcPr>
            <w:tcW w:w="1230" w:type="dxa"/>
            <w:tcBorders>
              <w:top w:val="nil"/>
              <w:left w:val="nil"/>
              <w:bottom w:val="single" w:sz="4" w:space="0" w:color="auto"/>
              <w:right w:val="nil"/>
            </w:tcBorders>
            <w:vAlign w:val="center"/>
            <w:hideMark/>
          </w:tcPr>
          <w:p w14:paraId="0924B5AE"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H1f</w:t>
            </w:r>
          </w:p>
        </w:tc>
        <w:tc>
          <w:tcPr>
            <w:tcW w:w="2590" w:type="dxa"/>
            <w:tcBorders>
              <w:top w:val="nil"/>
              <w:left w:val="nil"/>
              <w:bottom w:val="single" w:sz="4" w:space="0" w:color="auto"/>
              <w:right w:val="nil"/>
            </w:tcBorders>
            <w:vAlign w:val="center"/>
            <w:hideMark/>
          </w:tcPr>
          <w:p w14:paraId="605A8357"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Subjective Norms → Perceived Ease of Use</w:t>
            </w:r>
          </w:p>
        </w:tc>
        <w:tc>
          <w:tcPr>
            <w:tcW w:w="1140" w:type="dxa"/>
            <w:tcBorders>
              <w:top w:val="nil"/>
              <w:left w:val="nil"/>
              <w:bottom w:val="single" w:sz="4" w:space="0" w:color="auto"/>
              <w:right w:val="nil"/>
            </w:tcBorders>
            <w:vAlign w:val="center"/>
            <w:hideMark/>
          </w:tcPr>
          <w:p w14:paraId="0B6D841D"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0.77</w:t>
            </w:r>
          </w:p>
        </w:tc>
        <w:tc>
          <w:tcPr>
            <w:tcW w:w="1280" w:type="dxa"/>
            <w:tcBorders>
              <w:top w:val="nil"/>
              <w:left w:val="nil"/>
              <w:bottom w:val="single" w:sz="4" w:space="0" w:color="auto"/>
              <w:right w:val="nil"/>
            </w:tcBorders>
            <w:vAlign w:val="center"/>
            <w:hideMark/>
          </w:tcPr>
          <w:p w14:paraId="03720868"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0.77</w:t>
            </w:r>
          </w:p>
        </w:tc>
        <w:tc>
          <w:tcPr>
            <w:tcW w:w="1206" w:type="dxa"/>
            <w:tcBorders>
              <w:top w:val="nil"/>
              <w:left w:val="nil"/>
              <w:bottom w:val="single" w:sz="4" w:space="0" w:color="auto"/>
              <w:right w:val="nil"/>
            </w:tcBorders>
            <w:vAlign w:val="center"/>
            <w:hideMark/>
          </w:tcPr>
          <w:p w14:paraId="48B93647" w14:textId="77777777" w:rsidR="00A422FB" w:rsidRPr="0094191F" w:rsidRDefault="00A422FB" w:rsidP="00A04780">
            <w:pPr>
              <w:widowControl/>
              <w:autoSpaceDE/>
              <w:autoSpaceDN/>
              <w:jc w:val="center"/>
              <w:rPr>
                <w:rFonts w:asciiTheme="majorHAnsi" w:eastAsia="Times New Roman" w:hAnsiTheme="majorHAnsi" w:cs="Calibri"/>
                <w:color w:val="000000"/>
              </w:rPr>
            </w:pPr>
            <w:r w:rsidRPr="0094191F">
              <w:rPr>
                <w:rFonts w:asciiTheme="majorHAnsi" w:eastAsia="Times New Roman" w:hAnsiTheme="majorHAnsi" w:cs="Calibri"/>
                <w:color w:val="000000"/>
              </w:rPr>
              <w:t>-</w:t>
            </w:r>
          </w:p>
        </w:tc>
        <w:tc>
          <w:tcPr>
            <w:tcW w:w="1975" w:type="dxa"/>
            <w:tcBorders>
              <w:top w:val="nil"/>
              <w:left w:val="nil"/>
              <w:bottom w:val="single" w:sz="4" w:space="0" w:color="auto"/>
              <w:right w:val="nil"/>
            </w:tcBorders>
            <w:vAlign w:val="center"/>
            <w:hideMark/>
          </w:tcPr>
          <w:p w14:paraId="046419FD"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r w:rsidR="00A422FB" w:rsidRPr="0094191F" w14:paraId="56E8C47E" w14:textId="77777777" w:rsidTr="00A04780">
        <w:trPr>
          <w:trHeight w:val="702"/>
        </w:trPr>
        <w:tc>
          <w:tcPr>
            <w:tcW w:w="1230" w:type="dxa"/>
            <w:tcBorders>
              <w:top w:val="nil"/>
              <w:left w:val="nil"/>
              <w:bottom w:val="single" w:sz="4" w:space="0" w:color="auto"/>
              <w:right w:val="nil"/>
            </w:tcBorders>
            <w:vAlign w:val="center"/>
            <w:hideMark/>
          </w:tcPr>
          <w:p w14:paraId="7EA5BF79"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H2g</w:t>
            </w:r>
          </w:p>
        </w:tc>
        <w:tc>
          <w:tcPr>
            <w:tcW w:w="2590" w:type="dxa"/>
            <w:tcBorders>
              <w:top w:val="nil"/>
              <w:left w:val="nil"/>
              <w:bottom w:val="single" w:sz="4" w:space="0" w:color="auto"/>
              <w:right w:val="nil"/>
            </w:tcBorders>
            <w:vAlign w:val="center"/>
            <w:hideMark/>
          </w:tcPr>
          <w:p w14:paraId="37AF714E"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Perceived Ease of Use → Perceived Usefulness</w:t>
            </w:r>
          </w:p>
        </w:tc>
        <w:tc>
          <w:tcPr>
            <w:tcW w:w="1140" w:type="dxa"/>
            <w:tcBorders>
              <w:top w:val="nil"/>
              <w:left w:val="nil"/>
              <w:bottom w:val="single" w:sz="4" w:space="0" w:color="auto"/>
              <w:right w:val="nil"/>
            </w:tcBorders>
            <w:vAlign w:val="center"/>
            <w:hideMark/>
          </w:tcPr>
          <w:p w14:paraId="609A89FC"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0.793</w:t>
            </w:r>
          </w:p>
        </w:tc>
        <w:tc>
          <w:tcPr>
            <w:tcW w:w="1280" w:type="dxa"/>
            <w:tcBorders>
              <w:top w:val="nil"/>
              <w:left w:val="nil"/>
              <w:bottom w:val="single" w:sz="4" w:space="0" w:color="auto"/>
              <w:right w:val="nil"/>
            </w:tcBorders>
            <w:vAlign w:val="center"/>
            <w:hideMark/>
          </w:tcPr>
          <w:p w14:paraId="23AC81C8" w14:textId="77777777" w:rsidR="00A422FB" w:rsidRPr="0094191F" w:rsidRDefault="00A422FB"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0.428</w:t>
            </w:r>
          </w:p>
        </w:tc>
        <w:tc>
          <w:tcPr>
            <w:tcW w:w="1206" w:type="dxa"/>
            <w:tcBorders>
              <w:top w:val="nil"/>
              <w:left w:val="nil"/>
              <w:bottom w:val="single" w:sz="4" w:space="0" w:color="auto"/>
              <w:right w:val="nil"/>
            </w:tcBorders>
            <w:vAlign w:val="center"/>
            <w:hideMark/>
          </w:tcPr>
          <w:p w14:paraId="2BFBAB73" w14:textId="77777777" w:rsidR="00A422FB" w:rsidRPr="0094191F" w:rsidRDefault="00A422FB" w:rsidP="00A04780">
            <w:pPr>
              <w:widowControl/>
              <w:autoSpaceDE/>
              <w:autoSpaceDN/>
              <w:jc w:val="center"/>
              <w:rPr>
                <w:rFonts w:asciiTheme="majorHAnsi" w:eastAsia="Times New Roman" w:hAnsiTheme="majorHAnsi" w:cs="Calibri"/>
                <w:color w:val="000000"/>
              </w:rPr>
            </w:pPr>
            <w:r w:rsidRPr="0094191F">
              <w:rPr>
                <w:rFonts w:asciiTheme="majorHAnsi" w:eastAsia="Times New Roman" w:hAnsiTheme="majorHAnsi" w:cs="Calibri"/>
                <w:color w:val="000000"/>
              </w:rPr>
              <w:t>-</w:t>
            </w:r>
          </w:p>
        </w:tc>
        <w:tc>
          <w:tcPr>
            <w:tcW w:w="1975" w:type="dxa"/>
            <w:tcBorders>
              <w:top w:val="nil"/>
              <w:left w:val="nil"/>
              <w:bottom w:val="single" w:sz="4" w:space="0" w:color="auto"/>
              <w:right w:val="nil"/>
            </w:tcBorders>
            <w:vAlign w:val="center"/>
            <w:hideMark/>
          </w:tcPr>
          <w:p w14:paraId="70ED33CA" w14:textId="77777777" w:rsidR="00A422FB" w:rsidRPr="0094191F" w:rsidRDefault="00A422FB"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bl>
    <w:p w14:paraId="35202F4C" w14:textId="77777777" w:rsidR="00A422FB" w:rsidRPr="0094191F" w:rsidRDefault="00A422FB" w:rsidP="00A422FB">
      <w:pPr>
        <w:pStyle w:val="BodyText"/>
        <w:ind w:left="720"/>
        <w:jc w:val="both"/>
        <w:rPr>
          <w:sz w:val="24"/>
        </w:rPr>
      </w:pPr>
    </w:p>
    <w:p w14:paraId="4DFEF7DB" w14:textId="77777777" w:rsidR="00A422FB" w:rsidRPr="0094191F" w:rsidRDefault="00A422FB" w:rsidP="00A422FB">
      <w:pPr>
        <w:pStyle w:val="BodyText"/>
        <w:ind w:left="0"/>
        <w:jc w:val="both"/>
        <w:rPr>
          <w:sz w:val="24"/>
        </w:rPr>
      </w:pPr>
    </w:p>
    <w:p w14:paraId="482DE141" w14:textId="77777777" w:rsidR="00A422FB" w:rsidRPr="0094191F" w:rsidRDefault="00A422FB" w:rsidP="00A422FB">
      <w:pPr>
        <w:pStyle w:val="BodyText"/>
        <w:ind w:left="720" w:firstLine="720"/>
        <w:jc w:val="both"/>
        <w:rPr>
          <w:sz w:val="24"/>
        </w:rPr>
      </w:pPr>
      <w:r w:rsidRPr="0094191F">
        <w:rPr>
          <w:sz w:val="24"/>
        </w:rPr>
        <w:t>Hypothesis H1b, which tested the effect of accounting training on perceived ease of use of AIS, shows no significant effect. The t-value of 1.263 (t &lt; 1.645) and p-value of 0.207 (p &gt; 0.10) indicate that changes in accounting training do not result in a significant change in the perceived ease of use of AIS. These findings are inconsistent with the initial expectation that more training would improve ease of use, suggesting that other factors, such as the quality of training or participants' attitudes, may play a role in determining its effectiveness.</w:t>
      </w:r>
    </w:p>
    <w:p w14:paraId="432B0DDE" w14:textId="77777777" w:rsidR="00A422FB" w:rsidRPr="0094191F" w:rsidRDefault="00A422FB" w:rsidP="00A422FB">
      <w:pPr>
        <w:pStyle w:val="BodyText"/>
        <w:ind w:left="720" w:firstLine="720"/>
        <w:jc w:val="both"/>
        <w:rPr>
          <w:sz w:val="24"/>
        </w:rPr>
      </w:pPr>
      <w:r w:rsidRPr="0094191F">
        <w:rPr>
          <w:sz w:val="24"/>
        </w:rPr>
        <w:t xml:space="preserve">Hypothesis H1c tested the effect of task complexity on perceived ease of use of AIS. The results show a significant positive effect, with a t-value of 2.942 (t &gt; 2.576) and p-value </w:t>
      </w:r>
      <w:r w:rsidRPr="0094191F">
        <w:rPr>
          <w:sz w:val="24"/>
        </w:rPr>
        <w:lastRenderedPageBreak/>
        <w:t>of 0.003 (p &lt; 0.05). This indicates that higher task complexity leads to an increased perceived ease of use of AIS, with a beta coefficient of 0.354. The findings suggest that more complex tasks may require the use of advanced systems, making employees more proficient and familiar with AIS, thus increasing its ease of use.</w:t>
      </w:r>
    </w:p>
    <w:p w14:paraId="46531F7F" w14:textId="77777777" w:rsidR="00A422FB" w:rsidRPr="0094191F" w:rsidRDefault="00A422FB" w:rsidP="00A422FB">
      <w:pPr>
        <w:pStyle w:val="BodyText"/>
        <w:ind w:left="720" w:firstLine="720"/>
        <w:jc w:val="both"/>
        <w:rPr>
          <w:sz w:val="24"/>
        </w:rPr>
      </w:pPr>
      <w:r w:rsidRPr="0094191F">
        <w:rPr>
          <w:sz w:val="24"/>
        </w:rPr>
        <w:t>Hypothesis H1d explored the effect of perceived budget allocation on the perceived ease of use of AIS. The results show a negative effect, with a t-value of 1.949 (t &gt; 1.645) and a p-value of 0.052 (p &lt; 0.10). This indicates that an increase in perceived budget allocation leads to a decrease in the perceived ease of use of AIS, with a beta coefficient of -0.186. These findings suggest that higher budget allocations might increase the complexity and expectations placed on the system, potentially hindering its ease of use if resources are not allocated effectively.</w:t>
      </w:r>
    </w:p>
    <w:p w14:paraId="5AAA14B0" w14:textId="77777777" w:rsidR="00A422FB" w:rsidRPr="0094191F" w:rsidRDefault="00A422FB" w:rsidP="00A422FB">
      <w:pPr>
        <w:pStyle w:val="BodyText"/>
        <w:ind w:left="720" w:firstLine="720"/>
        <w:jc w:val="both"/>
        <w:rPr>
          <w:sz w:val="24"/>
        </w:rPr>
      </w:pPr>
      <w:r w:rsidRPr="0094191F">
        <w:rPr>
          <w:sz w:val="24"/>
        </w:rPr>
        <w:t>Hypothesis H1e examined the impact of accounting knowledge on perceived ease of use of AIS. The results show a significant positive effect, with a t-value of 1.930 (t &gt; 1.645) and a p-value of 0.054 (p &lt; 0.10). This suggests that accounting knowledge enhances the perceived ease of use of AIS, with a beta coefficient of 0.222. These findings align with previous research indicating that better knowledge of accounting principles improves the ability to use AIS effectively.</w:t>
      </w:r>
    </w:p>
    <w:p w14:paraId="483CAE9C" w14:textId="77777777" w:rsidR="00A422FB" w:rsidRPr="0094191F" w:rsidRDefault="00A422FB" w:rsidP="00A422FB">
      <w:pPr>
        <w:pStyle w:val="BodyText"/>
        <w:ind w:left="720" w:firstLine="720"/>
        <w:jc w:val="both"/>
        <w:rPr>
          <w:sz w:val="24"/>
        </w:rPr>
      </w:pPr>
      <w:r w:rsidRPr="0094191F">
        <w:rPr>
          <w:sz w:val="24"/>
        </w:rPr>
        <w:t>Hypothesis H1f tested the influence of subjective norms on perceived ease of use of AIS. The results indicate that subjective norms do not have a significant effect, with a p-value of 0.77 (p &gt; 0.10). This suggests that external social pressures or expectations do not significantly influence the perceived ease of use of AIS. It may be that the operational nature of accounting tasks requires more focus on system functionality than on social influences.</w:t>
      </w:r>
    </w:p>
    <w:p w14:paraId="66048631" w14:textId="78E0196F" w:rsidR="00A422FB" w:rsidRPr="0094191F" w:rsidRDefault="00A422FB" w:rsidP="00A422FB">
      <w:pPr>
        <w:pStyle w:val="BodyText"/>
        <w:ind w:left="720" w:firstLine="720"/>
        <w:jc w:val="both"/>
        <w:rPr>
          <w:sz w:val="24"/>
        </w:rPr>
      </w:pPr>
      <w:r w:rsidRPr="0094191F">
        <w:rPr>
          <w:sz w:val="24"/>
        </w:rPr>
        <w:t>Hypothesis H2g explored the relationship between perceived ease of use and perceived usefulness of AIS. The results show no significant effect, with a t-value of 0.793 (t &lt; 1.645) and p-value of 0.428 (p &gt; 0.10). This suggests that changes in perceived ease of use do not lead to significant changes in perceived usefulness, indicating that even if the system is easy to use, it may not necessarily be perceived as more useful unless other factors, such as system effectiveness, are improved.</w:t>
      </w:r>
    </w:p>
    <w:p w14:paraId="2EFD17E2" w14:textId="77777777" w:rsidR="00A422FB" w:rsidRPr="0094191F" w:rsidRDefault="00A422FB" w:rsidP="00A422FB">
      <w:pPr>
        <w:pStyle w:val="BodyText"/>
        <w:ind w:left="720" w:firstLine="720"/>
        <w:jc w:val="both"/>
        <w:rPr>
          <w:sz w:val="24"/>
        </w:rPr>
      </w:pPr>
    </w:p>
    <w:p w14:paraId="569CF2F8" w14:textId="77777777" w:rsidR="00A422FB" w:rsidRPr="0094191F" w:rsidRDefault="00A422FB" w:rsidP="00A422FB">
      <w:pPr>
        <w:pStyle w:val="BodyText"/>
        <w:ind w:left="720"/>
        <w:jc w:val="both"/>
        <w:rPr>
          <w:b/>
          <w:bCs/>
          <w:sz w:val="24"/>
        </w:rPr>
      </w:pPr>
      <w:r w:rsidRPr="0094191F">
        <w:rPr>
          <w:b/>
          <w:bCs/>
          <w:sz w:val="24"/>
        </w:rPr>
        <w:t>Results of Hypotheses Testing: Indirect Effect</w:t>
      </w:r>
    </w:p>
    <w:p w14:paraId="3191E71F" w14:textId="06CC7BF3" w:rsidR="00A422FB" w:rsidRPr="0094191F" w:rsidRDefault="00A422FB" w:rsidP="00A422FB">
      <w:pPr>
        <w:pStyle w:val="BodyText"/>
        <w:ind w:left="720" w:firstLine="720"/>
        <w:jc w:val="both"/>
        <w:rPr>
          <w:sz w:val="24"/>
        </w:rPr>
      </w:pPr>
      <w:r w:rsidRPr="0094191F">
        <w:rPr>
          <w:sz w:val="24"/>
        </w:rPr>
        <w:t xml:space="preserve">Hypothesis H3a tested the mediating effect of perceived ease of use between perceived experience and perceived usefulness of AIS. The bootstrapping analysis revealed no significant indirect effect (t = 0.687, p = 0.493 &gt; 0.10), indicating that the relationship between perceived experience and perceived usefulness is not mediated by perceived ease of use. This suggests a direct effect of perceived experience on perceived usefulness, supported by a t-value of 2.686 (as seen in Table </w:t>
      </w:r>
      <w:r w:rsidR="00A04780" w:rsidRPr="0094191F">
        <w:rPr>
          <w:sz w:val="24"/>
        </w:rPr>
        <w:t>10</w:t>
      </w:r>
      <w:r w:rsidRPr="0094191F">
        <w:rPr>
          <w:sz w:val="24"/>
        </w:rPr>
        <w:t>).</w:t>
      </w:r>
    </w:p>
    <w:p w14:paraId="38C0F1ED" w14:textId="77777777" w:rsidR="00A04780" w:rsidRPr="0094191F" w:rsidRDefault="00A04780" w:rsidP="00A422FB">
      <w:pPr>
        <w:pStyle w:val="BodyText"/>
        <w:ind w:left="720" w:firstLine="720"/>
        <w:jc w:val="both"/>
        <w:rPr>
          <w:sz w:val="24"/>
        </w:rPr>
      </w:pPr>
    </w:p>
    <w:p w14:paraId="1ABE93B6" w14:textId="5A53AF00" w:rsidR="00A04780" w:rsidRPr="0094191F" w:rsidRDefault="00A04780" w:rsidP="00A422FB">
      <w:pPr>
        <w:pStyle w:val="BodyText"/>
        <w:ind w:left="720" w:firstLine="720"/>
        <w:jc w:val="both"/>
        <w:rPr>
          <w:b/>
          <w:bCs/>
          <w:sz w:val="24"/>
        </w:rPr>
      </w:pPr>
      <w:r w:rsidRPr="0094191F">
        <w:rPr>
          <w:b/>
          <w:bCs/>
          <w:sz w:val="24"/>
        </w:rPr>
        <w:t>Table 10: Results of Hypothesis Testing (Indirect Effects / Mediating Effects)</w:t>
      </w:r>
    </w:p>
    <w:p w14:paraId="1A02A71C" w14:textId="77777777" w:rsidR="00A04780" w:rsidRPr="0094191F" w:rsidRDefault="00A04780" w:rsidP="00A04780">
      <w:pPr>
        <w:pStyle w:val="BodyText"/>
        <w:ind w:left="0"/>
        <w:jc w:val="both"/>
        <w:rPr>
          <w:sz w:val="24"/>
        </w:rPr>
      </w:pPr>
      <w:r w:rsidRPr="0094191F">
        <w:rPr>
          <w:sz w:val="24"/>
        </w:rPr>
        <w:tab/>
      </w:r>
    </w:p>
    <w:tbl>
      <w:tblPr>
        <w:tblW w:w="7296" w:type="dxa"/>
        <w:tblInd w:w="1747" w:type="dxa"/>
        <w:tblLook w:val="04A0" w:firstRow="1" w:lastRow="0" w:firstColumn="1" w:lastColumn="0" w:noHBand="0" w:noVBand="1"/>
      </w:tblPr>
      <w:tblGrid>
        <w:gridCol w:w="1348"/>
        <w:gridCol w:w="2962"/>
        <w:gridCol w:w="1107"/>
        <w:gridCol w:w="1879"/>
      </w:tblGrid>
      <w:tr w:rsidR="00A04780" w:rsidRPr="0094191F" w14:paraId="7AADD3EA" w14:textId="77777777" w:rsidTr="00A04780">
        <w:trPr>
          <w:trHeight w:val="300"/>
        </w:trPr>
        <w:tc>
          <w:tcPr>
            <w:tcW w:w="1230" w:type="dxa"/>
            <w:tcBorders>
              <w:top w:val="single" w:sz="4" w:space="0" w:color="auto"/>
              <w:left w:val="nil"/>
              <w:bottom w:val="single" w:sz="4" w:space="0" w:color="auto"/>
              <w:right w:val="nil"/>
            </w:tcBorders>
            <w:vAlign w:val="center"/>
            <w:hideMark/>
          </w:tcPr>
          <w:p w14:paraId="72D19657" w14:textId="77777777" w:rsidR="00A04780" w:rsidRPr="0094191F" w:rsidRDefault="00A04780"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Hypothesis</w:t>
            </w:r>
          </w:p>
        </w:tc>
        <w:tc>
          <w:tcPr>
            <w:tcW w:w="3036" w:type="dxa"/>
            <w:tcBorders>
              <w:top w:val="single" w:sz="4" w:space="0" w:color="auto"/>
              <w:left w:val="nil"/>
              <w:bottom w:val="single" w:sz="4" w:space="0" w:color="auto"/>
              <w:right w:val="nil"/>
            </w:tcBorders>
            <w:vAlign w:val="center"/>
            <w:hideMark/>
          </w:tcPr>
          <w:p w14:paraId="6D817825" w14:textId="77777777" w:rsidR="00A04780" w:rsidRPr="0094191F" w:rsidRDefault="00A04780"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Tested Variables</w:t>
            </w:r>
          </w:p>
        </w:tc>
        <w:tc>
          <w:tcPr>
            <w:tcW w:w="1121" w:type="dxa"/>
            <w:tcBorders>
              <w:top w:val="single" w:sz="4" w:space="0" w:color="auto"/>
              <w:left w:val="nil"/>
              <w:bottom w:val="single" w:sz="4" w:space="0" w:color="auto"/>
              <w:right w:val="nil"/>
            </w:tcBorders>
            <w:vAlign w:val="center"/>
            <w:hideMark/>
          </w:tcPr>
          <w:p w14:paraId="1AEB1D0D" w14:textId="77777777" w:rsidR="00A04780" w:rsidRPr="0094191F" w:rsidRDefault="00A04780"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T-Value</w:t>
            </w:r>
          </w:p>
        </w:tc>
        <w:tc>
          <w:tcPr>
            <w:tcW w:w="1909" w:type="dxa"/>
            <w:tcBorders>
              <w:top w:val="single" w:sz="4" w:space="0" w:color="auto"/>
              <w:left w:val="nil"/>
              <w:bottom w:val="single" w:sz="4" w:space="0" w:color="auto"/>
              <w:right w:val="nil"/>
            </w:tcBorders>
            <w:vAlign w:val="center"/>
            <w:hideMark/>
          </w:tcPr>
          <w:p w14:paraId="48C64E12" w14:textId="77777777" w:rsidR="00A04780" w:rsidRPr="0094191F" w:rsidRDefault="00A04780" w:rsidP="00A04780">
            <w:pPr>
              <w:widowControl/>
              <w:autoSpaceDE/>
              <w:autoSpaceDN/>
              <w:jc w:val="center"/>
              <w:rPr>
                <w:rFonts w:asciiTheme="majorHAnsi" w:eastAsia="Times New Roman" w:hAnsiTheme="majorHAnsi" w:cs="Calibri"/>
                <w:b/>
                <w:bCs/>
                <w:color w:val="000000"/>
              </w:rPr>
            </w:pPr>
            <w:r w:rsidRPr="0094191F">
              <w:rPr>
                <w:rFonts w:asciiTheme="majorHAnsi" w:eastAsia="Times New Roman" w:hAnsiTheme="majorHAnsi" w:cs="Calibri"/>
                <w:b/>
                <w:bCs/>
                <w:color w:val="000000"/>
              </w:rPr>
              <w:t>Result</w:t>
            </w:r>
          </w:p>
        </w:tc>
      </w:tr>
      <w:tr w:rsidR="00A04780" w:rsidRPr="0094191F" w14:paraId="7DFE0DF4" w14:textId="77777777" w:rsidTr="00A04780">
        <w:trPr>
          <w:trHeight w:val="900"/>
        </w:trPr>
        <w:tc>
          <w:tcPr>
            <w:tcW w:w="1230" w:type="dxa"/>
            <w:tcBorders>
              <w:top w:val="nil"/>
              <w:left w:val="nil"/>
              <w:bottom w:val="single" w:sz="4" w:space="0" w:color="auto"/>
              <w:right w:val="nil"/>
            </w:tcBorders>
            <w:vAlign w:val="center"/>
            <w:hideMark/>
          </w:tcPr>
          <w:p w14:paraId="79A7ADDE"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H3a</w:t>
            </w:r>
          </w:p>
        </w:tc>
        <w:tc>
          <w:tcPr>
            <w:tcW w:w="3036" w:type="dxa"/>
            <w:tcBorders>
              <w:top w:val="nil"/>
              <w:left w:val="nil"/>
              <w:bottom w:val="single" w:sz="4" w:space="0" w:color="auto"/>
              <w:right w:val="nil"/>
            </w:tcBorders>
            <w:vAlign w:val="center"/>
            <w:hideMark/>
          </w:tcPr>
          <w:p w14:paraId="30C61336"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Perceived Experience → Perceived Ease of Use → Perceived Usefulness</w:t>
            </w:r>
          </w:p>
        </w:tc>
        <w:tc>
          <w:tcPr>
            <w:tcW w:w="1121" w:type="dxa"/>
            <w:tcBorders>
              <w:top w:val="nil"/>
              <w:left w:val="nil"/>
              <w:bottom w:val="single" w:sz="4" w:space="0" w:color="auto"/>
              <w:right w:val="nil"/>
            </w:tcBorders>
            <w:vAlign w:val="center"/>
            <w:hideMark/>
          </w:tcPr>
          <w:p w14:paraId="39DBD84F" w14:textId="77777777" w:rsidR="00A04780" w:rsidRPr="0094191F" w:rsidRDefault="00A04780"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0.687</w:t>
            </w:r>
          </w:p>
        </w:tc>
        <w:tc>
          <w:tcPr>
            <w:tcW w:w="1909" w:type="dxa"/>
            <w:tcBorders>
              <w:top w:val="nil"/>
              <w:left w:val="nil"/>
              <w:bottom w:val="single" w:sz="4" w:space="0" w:color="auto"/>
              <w:right w:val="nil"/>
            </w:tcBorders>
            <w:vAlign w:val="center"/>
            <w:hideMark/>
          </w:tcPr>
          <w:p w14:paraId="4206126F"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r w:rsidR="00A04780" w:rsidRPr="0094191F" w14:paraId="58BE5090" w14:textId="77777777" w:rsidTr="00A04780">
        <w:trPr>
          <w:trHeight w:val="900"/>
        </w:trPr>
        <w:tc>
          <w:tcPr>
            <w:tcW w:w="1230" w:type="dxa"/>
            <w:tcBorders>
              <w:top w:val="nil"/>
              <w:left w:val="nil"/>
              <w:bottom w:val="single" w:sz="4" w:space="0" w:color="auto"/>
              <w:right w:val="nil"/>
            </w:tcBorders>
            <w:vAlign w:val="center"/>
            <w:hideMark/>
          </w:tcPr>
          <w:p w14:paraId="166A3D7C"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H3b</w:t>
            </w:r>
          </w:p>
        </w:tc>
        <w:tc>
          <w:tcPr>
            <w:tcW w:w="3036" w:type="dxa"/>
            <w:tcBorders>
              <w:top w:val="nil"/>
              <w:left w:val="nil"/>
              <w:bottom w:val="single" w:sz="4" w:space="0" w:color="auto"/>
              <w:right w:val="nil"/>
            </w:tcBorders>
            <w:vAlign w:val="center"/>
            <w:hideMark/>
          </w:tcPr>
          <w:p w14:paraId="04C56AA2"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Accounting Training → Perceived Ease of Use → Perceived Usefulness</w:t>
            </w:r>
          </w:p>
        </w:tc>
        <w:tc>
          <w:tcPr>
            <w:tcW w:w="1121" w:type="dxa"/>
            <w:tcBorders>
              <w:top w:val="nil"/>
              <w:left w:val="nil"/>
              <w:bottom w:val="single" w:sz="4" w:space="0" w:color="auto"/>
              <w:right w:val="nil"/>
            </w:tcBorders>
            <w:vAlign w:val="center"/>
            <w:hideMark/>
          </w:tcPr>
          <w:p w14:paraId="24987F40" w14:textId="77777777" w:rsidR="00A04780" w:rsidRPr="0094191F" w:rsidRDefault="00A04780"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0.56</w:t>
            </w:r>
          </w:p>
        </w:tc>
        <w:tc>
          <w:tcPr>
            <w:tcW w:w="1909" w:type="dxa"/>
            <w:tcBorders>
              <w:top w:val="nil"/>
              <w:left w:val="nil"/>
              <w:bottom w:val="single" w:sz="4" w:space="0" w:color="auto"/>
              <w:right w:val="nil"/>
            </w:tcBorders>
            <w:vAlign w:val="center"/>
            <w:hideMark/>
          </w:tcPr>
          <w:p w14:paraId="09568F26"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r w:rsidR="00A04780" w:rsidRPr="0094191F" w14:paraId="7636842A" w14:textId="77777777" w:rsidTr="00A04780">
        <w:trPr>
          <w:trHeight w:val="900"/>
        </w:trPr>
        <w:tc>
          <w:tcPr>
            <w:tcW w:w="1230" w:type="dxa"/>
            <w:tcBorders>
              <w:top w:val="nil"/>
              <w:left w:val="nil"/>
              <w:bottom w:val="single" w:sz="4" w:space="0" w:color="auto"/>
              <w:right w:val="nil"/>
            </w:tcBorders>
            <w:vAlign w:val="center"/>
            <w:hideMark/>
          </w:tcPr>
          <w:p w14:paraId="18258127"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lastRenderedPageBreak/>
              <w:t>H3c</w:t>
            </w:r>
          </w:p>
        </w:tc>
        <w:tc>
          <w:tcPr>
            <w:tcW w:w="3036" w:type="dxa"/>
            <w:tcBorders>
              <w:top w:val="nil"/>
              <w:left w:val="nil"/>
              <w:bottom w:val="single" w:sz="4" w:space="0" w:color="auto"/>
              <w:right w:val="nil"/>
            </w:tcBorders>
            <w:vAlign w:val="center"/>
            <w:hideMark/>
          </w:tcPr>
          <w:p w14:paraId="71D86AAA"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Task Complexity → Perceived Ease of Use → Perceived Usefulness</w:t>
            </w:r>
          </w:p>
        </w:tc>
        <w:tc>
          <w:tcPr>
            <w:tcW w:w="1121" w:type="dxa"/>
            <w:tcBorders>
              <w:top w:val="nil"/>
              <w:left w:val="nil"/>
              <w:bottom w:val="single" w:sz="4" w:space="0" w:color="auto"/>
              <w:right w:val="nil"/>
            </w:tcBorders>
            <w:vAlign w:val="center"/>
            <w:hideMark/>
          </w:tcPr>
          <w:p w14:paraId="1680F020" w14:textId="77777777" w:rsidR="00A04780" w:rsidRPr="0094191F" w:rsidRDefault="00A04780"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0.73</w:t>
            </w:r>
          </w:p>
        </w:tc>
        <w:tc>
          <w:tcPr>
            <w:tcW w:w="1909" w:type="dxa"/>
            <w:tcBorders>
              <w:top w:val="nil"/>
              <w:left w:val="nil"/>
              <w:bottom w:val="single" w:sz="4" w:space="0" w:color="auto"/>
              <w:right w:val="nil"/>
            </w:tcBorders>
            <w:vAlign w:val="center"/>
            <w:hideMark/>
          </w:tcPr>
          <w:p w14:paraId="6B88B28C"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r w:rsidR="00A04780" w:rsidRPr="0094191F" w14:paraId="0BFA192C" w14:textId="77777777" w:rsidTr="00A04780">
        <w:trPr>
          <w:trHeight w:val="1200"/>
        </w:trPr>
        <w:tc>
          <w:tcPr>
            <w:tcW w:w="1230" w:type="dxa"/>
            <w:tcBorders>
              <w:top w:val="nil"/>
              <w:left w:val="nil"/>
              <w:bottom w:val="single" w:sz="4" w:space="0" w:color="auto"/>
              <w:right w:val="nil"/>
            </w:tcBorders>
            <w:vAlign w:val="center"/>
            <w:hideMark/>
          </w:tcPr>
          <w:p w14:paraId="24794143"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H3d</w:t>
            </w:r>
          </w:p>
        </w:tc>
        <w:tc>
          <w:tcPr>
            <w:tcW w:w="3036" w:type="dxa"/>
            <w:tcBorders>
              <w:top w:val="nil"/>
              <w:left w:val="nil"/>
              <w:bottom w:val="single" w:sz="4" w:space="0" w:color="auto"/>
              <w:right w:val="nil"/>
            </w:tcBorders>
            <w:vAlign w:val="center"/>
            <w:hideMark/>
          </w:tcPr>
          <w:p w14:paraId="5AC96082"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Perceived Budget Allocation → Perceived Ease of Use → Perceived Usefulness</w:t>
            </w:r>
          </w:p>
        </w:tc>
        <w:tc>
          <w:tcPr>
            <w:tcW w:w="1121" w:type="dxa"/>
            <w:tcBorders>
              <w:top w:val="nil"/>
              <w:left w:val="nil"/>
              <w:bottom w:val="single" w:sz="4" w:space="0" w:color="auto"/>
              <w:right w:val="nil"/>
            </w:tcBorders>
            <w:vAlign w:val="center"/>
            <w:hideMark/>
          </w:tcPr>
          <w:p w14:paraId="7A884BC4" w14:textId="77777777" w:rsidR="00A04780" w:rsidRPr="0094191F" w:rsidRDefault="00A04780"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0.667</w:t>
            </w:r>
          </w:p>
        </w:tc>
        <w:tc>
          <w:tcPr>
            <w:tcW w:w="1909" w:type="dxa"/>
            <w:tcBorders>
              <w:top w:val="nil"/>
              <w:left w:val="nil"/>
              <w:bottom w:val="single" w:sz="4" w:space="0" w:color="auto"/>
              <w:right w:val="nil"/>
            </w:tcBorders>
            <w:vAlign w:val="center"/>
            <w:hideMark/>
          </w:tcPr>
          <w:p w14:paraId="59CF97A9"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r w:rsidR="00A04780" w:rsidRPr="0094191F" w14:paraId="50F0C3DE" w14:textId="77777777" w:rsidTr="00A04780">
        <w:trPr>
          <w:trHeight w:val="900"/>
        </w:trPr>
        <w:tc>
          <w:tcPr>
            <w:tcW w:w="1230" w:type="dxa"/>
            <w:tcBorders>
              <w:top w:val="nil"/>
              <w:left w:val="nil"/>
              <w:bottom w:val="single" w:sz="4" w:space="0" w:color="auto"/>
              <w:right w:val="nil"/>
            </w:tcBorders>
            <w:vAlign w:val="center"/>
            <w:hideMark/>
          </w:tcPr>
          <w:p w14:paraId="14A45A3E"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H3e</w:t>
            </w:r>
          </w:p>
        </w:tc>
        <w:tc>
          <w:tcPr>
            <w:tcW w:w="3036" w:type="dxa"/>
            <w:tcBorders>
              <w:top w:val="nil"/>
              <w:left w:val="nil"/>
              <w:bottom w:val="single" w:sz="4" w:space="0" w:color="auto"/>
              <w:right w:val="nil"/>
            </w:tcBorders>
            <w:vAlign w:val="center"/>
            <w:hideMark/>
          </w:tcPr>
          <w:p w14:paraId="0026CB47"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Accounting Knowledge → Perceived Ease of Use → Perceived Usefulness</w:t>
            </w:r>
          </w:p>
        </w:tc>
        <w:tc>
          <w:tcPr>
            <w:tcW w:w="1121" w:type="dxa"/>
            <w:tcBorders>
              <w:top w:val="nil"/>
              <w:left w:val="nil"/>
              <w:bottom w:val="single" w:sz="4" w:space="0" w:color="auto"/>
              <w:right w:val="nil"/>
            </w:tcBorders>
            <w:vAlign w:val="center"/>
            <w:hideMark/>
          </w:tcPr>
          <w:p w14:paraId="6B511298" w14:textId="77777777" w:rsidR="00A04780" w:rsidRPr="0094191F" w:rsidRDefault="00A04780"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0.623</w:t>
            </w:r>
          </w:p>
        </w:tc>
        <w:tc>
          <w:tcPr>
            <w:tcW w:w="1909" w:type="dxa"/>
            <w:tcBorders>
              <w:top w:val="nil"/>
              <w:left w:val="nil"/>
              <w:bottom w:val="single" w:sz="4" w:space="0" w:color="auto"/>
              <w:right w:val="nil"/>
            </w:tcBorders>
            <w:vAlign w:val="center"/>
            <w:hideMark/>
          </w:tcPr>
          <w:p w14:paraId="20434D14"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r w:rsidR="00A04780" w:rsidRPr="0094191F" w14:paraId="140EA3C8" w14:textId="77777777" w:rsidTr="00A04780">
        <w:trPr>
          <w:trHeight w:val="900"/>
        </w:trPr>
        <w:tc>
          <w:tcPr>
            <w:tcW w:w="1230" w:type="dxa"/>
            <w:tcBorders>
              <w:top w:val="nil"/>
              <w:left w:val="nil"/>
              <w:bottom w:val="single" w:sz="4" w:space="0" w:color="auto"/>
              <w:right w:val="nil"/>
            </w:tcBorders>
            <w:vAlign w:val="center"/>
            <w:hideMark/>
          </w:tcPr>
          <w:p w14:paraId="3F97000D"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H3f</w:t>
            </w:r>
          </w:p>
        </w:tc>
        <w:tc>
          <w:tcPr>
            <w:tcW w:w="3036" w:type="dxa"/>
            <w:tcBorders>
              <w:top w:val="nil"/>
              <w:left w:val="nil"/>
              <w:bottom w:val="single" w:sz="4" w:space="0" w:color="auto"/>
              <w:right w:val="nil"/>
            </w:tcBorders>
            <w:vAlign w:val="center"/>
            <w:hideMark/>
          </w:tcPr>
          <w:p w14:paraId="1EE9DBD9"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Subjective Norms → Perceived Ease of Use → Perceived Usefulness</w:t>
            </w:r>
          </w:p>
        </w:tc>
        <w:tc>
          <w:tcPr>
            <w:tcW w:w="1121" w:type="dxa"/>
            <w:tcBorders>
              <w:top w:val="nil"/>
              <w:left w:val="nil"/>
              <w:bottom w:val="single" w:sz="4" w:space="0" w:color="auto"/>
              <w:right w:val="nil"/>
            </w:tcBorders>
            <w:vAlign w:val="center"/>
            <w:hideMark/>
          </w:tcPr>
          <w:p w14:paraId="0CA3E79B" w14:textId="77777777" w:rsidR="00A04780" w:rsidRPr="0094191F" w:rsidRDefault="00A04780" w:rsidP="00A04780">
            <w:pPr>
              <w:widowControl/>
              <w:autoSpaceDE/>
              <w:autoSpaceDN/>
              <w:jc w:val="right"/>
              <w:rPr>
                <w:rFonts w:asciiTheme="majorHAnsi" w:eastAsia="Times New Roman" w:hAnsiTheme="majorHAnsi" w:cs="Calibri"/>
                <w:color w:val="000000"/>
              </w:rPr>
            </w:pPr>
            <w:r w:rsidRPr="0094191F">
              <w:rPr>
                <w:rFonts w:asciiTheme="majorHAnsi" w:eastAsia="Times New Roman" w:hAnsiTheme="majorHAnsi" w:cs="Calibri"/>
                <w:color w:val="000000"/>
              </w:rPr>
              <w:t>0.166</w:t>
            </w:r>
          </w:p>
        </w:tc>
        <w:tc>
          <w:tcPr>
            <w:tcW w:w="1909" w:type="dxa"/>
            <w:tcBorders>
              <w:top w:val="nil"/>
              <w:left w:val="nil"/>
              <w:bottom w:val="single" w:sz="4" w:space="0" w:color="auto"/>
              <w:right w:val="nil"/>
            </w:tcBorders>
            <w:vAlign w:val="center"/>
            <w:hideMark/>
          </w:tcPr>
          <w:p w14:paraId="06F8DBA3" w14:textId="77777777" w:rsidR="00A04780" w:rsidRPr="0094191F" w:rsidRDefault="00A04780" w:rsidP="00A04780">
            <w:pPr>
              <w:widowControl/>
              <w:autoSpaceDE/>
              <w:autoSpaceDN/>
              <w:rPr>
                <w:rFonts w:asciiTheme="majorHAnsi" w:eastAsia="Times New Roman" w:hAnsiTheme="majorHAnsi" w:cs="Calibri"/>
                <w:color w:val="000000"/>
              </w:rPr>
            </w:pPr>
            <w:r w:rsidRPr="0094191F">
              <w:rPr>
                <w:rFonts w:asciiTheme="majorHAnsi" w:eastAsia="Times New Roman" w:hAnsiTheme="majorHAnsi" w:cs="Calibri"/>
                <w:color w:val="000000"/>
              </w:rPr>
              <w:t>Not Significant</w:t>
            </w:r>
          </w:p>
        </w:tc>
      </w:tr>
    </w:tbl>
    <w:p w14:paraId="56EA6DF5" w14:textId="6E5A51D7" w:rsidR="00A04780" w:rsidRPr="0094191F" w:rsidRDefault="00A04780" w:rsidP="00A04780">
      <w:pPr>
        <w:pStyle w:val="BodyText"/>
        <w:ind w:left="0"/>
        <w:jc w:val="both"/>
        <w:rPr>
          <w:sz w:val="24"/>
        </w:rPr>
      </w:pPr>
    </w:p>
    <w:p w14:paraId="6AD44662" w14:textId="77777777" w:rsidR="00A422FB" w:rsidRPr="0094191F" w:rsidRDefault="00A422FB" w:rsidP="00A422FB">
      <w:pPr>
        <w:pStyle w:val="BodyText"/>
        <w:ind w:left="720" w:firstLine="720"/>
        <w:jc w:val="both"/>
        <w:rPr>
          <w:sz w:val="24"/>
        </w:rPr>
      </w:pPr>
      <w:r w:rsidRPr="0094191F">
        <w:rPr>
          <w:sz w:val="24"/>
        </w:rPr>
        <w:t>Hypothesis H3b tested whether perceived ease of use mediates the effect of accounting training on perceived usefulness of AIS. The analysis shows no significant indirect effect (t = 0.560, p &lt; 1.645), indicating that the effect of accounting training on perceived usefulness is not mediated by perceived ease of use.</w:t>
      </w:r>
    </w:p>
    <w:p w14:paraId="64B9DA7A" w14:textId="77777777" w:rsidR="00A422FB" w:rsidRPr="0094191F" w:rsidRDefault="00A422FB" w:rsidP="00A422FB">
      <w:pPr>
        <w:pStyle w:val="BodyText"/>
        <w:ind w:left="720" w:firstLine="720"/>
        <w:jc w:val="both"/>
        <w:rPr>
          <w:sz w:val="24"/>
        </w:rPr>
      </w:pPr>
      <w:r w:rsidRPr="0094191F">
        <w:rPr>
          <w:sz w:val="24"/>
        </w:rPr>
        <w:t>Hypothesis H3c examined the mediating role of perceived ease of use between task complexity and usability of AIS. The results show no significant indirect effect (t = 0.730, p &lt; 1.645), suggesting that the effect of task complexity on usability is not mediated by perceived ease of use. However, a direct effect of task complexity on usability (t = 2.942) is stronger, implying that task complexity may directly influence how users engage with the system.</w:t>
      </w:r>
    </w:p>
    <w:p w14:paraId="796BE027" w14:textId="77777777" w:rsidR="00A422FB" w:rsidRPr="0094191F" w:rsidRDefault="00A422FB" w:rsidP="00A422FB">
      <w:pPr>
        <w:pStyle w:val="BodyText"/>
        <w:ind w:left="720" w:firstLine="720"/>
        <w:jc w:val="both"/>
        <w:rPr>
          <w:sz w:val="24"/>
        </w:rPr>
      </w:pPr>
      <w:r w:rsidRPr="0094191F">
        <w:rPr>
          <w:sz w:val="24"/>
        </w:rPr>
        <w:t>Hypothesis H3d tested the mediating effect of perceived ease of use between perceived budget allocation and usability of AIS. The bootstrapping analysis revealed no significant indirect effect (t = 0.667), indicating that budget allocation does not influence usability through perceived ease of use.</w:t>
      </w:r>
    </w:p>
    <w:p w14:paraId="4A393FAF" w14:textId="77777777" w:rsidR="00A422FB" w:rsidRPr="0094191F" w:rsidRDefault="00A422FB" w:rsidP="00A422FB">
      <w:pPr>
        <w:pStyle w:val="BodyText"/>
        <w:ind w:left="720" w:firstLine="720"/>
        <w:jc w:val="both"/>
        <w:rPr>
          <w:sz w:val="24"/>
        </w:rPr>
      </w:pPr>
      <w:r w:rsidRPr="0094191F">
        <w:rPr>
          <w:sz w:val="24"/>
        </w:rPr>
        <w:t>Hypothesis H3e examined the mediating effect of perceived ease of use between accounting knowledge and usability of AIS. The results show no significant indirect effect (t = 0.623), suggesting that accounting knowledge does not significantly influence usability through perceived ease of use.</w:t>
      </w:r>
    </w:p>
    <w:p w14:paraId="01FAA6FC" w14:textId="589794ED" w:rsidR="00A422FB" w:rsidRPr="0094191F" w:rsidRDefault="00A422FB" w:rsidP="00A422FB">
      <w:pPr>
        <w:pStyle w:val="BodyText"/>
        <w:ind w:left="720" w:firstLine="720"/>
        <w:jc w:val="both"/>
        <w:rPr>
          <w:sz w:val="24"/>
        </w:rPr>
      </w:pPr>
      <w:r w:rsidRPr="0094191F">
        <w:rPr>
          <w:sz w:val="24"/>
        </w:rPr>
        <w:t>Hypothesis H3f tested the mediating effect of perceived ease of use between subjective norms and usability of AIS. The analysis showed no significant indirect effect (t = 0.166), indicating that subjective norms do not influence usability through perceived ease of use.</w:t>
      </w:r>
    </w:p>
    <w:p w14:paraId="732B9153" w14:textId="07E4D1EA" w:rsidR="000D7AB2" w:rsidRPr="0094191F" w:rsidRDefault="000D7AB2" w:rsidP="00A422FB">
      <w:pPr>
        <w:pStyle w:val="BodyText"/>
        <w:ind w:left="720"/>
        <w:jc w:val="both"/>
        <w:rPr>
          <w:sz w:val="24"/>
        </w:rPr>
      </w:pPr>
    </w:p>
    <w:p w14:paraId="5E6F09A0" w14:textId="7D3F9CE3" w:rsidR="00A422FB" w:rsidRPr="0094191F" w:rsidRDefault="00A422FB" w:rsidP="00A422FB">
      <w:pPr>
        <w:pStyle w:val="Heading1"/>
        <w:ind w:left="720"/>
        <w:jc w:val="both"/>
        <w:rPr>
          <w:spacing w:val="-2"/>
        </w:rPr>
      </w:pPr>
      <w:r w:rsidRPr="0094191F">
        <w:rPr>
          <w:spacing w:val="-2"/>
        </w:rPr>
        <w:t>Discussion</w:t>
      </w:r>
    </w:p>
    <w:p w14:paraId="28073540" w14:textId="77777777" w:rsidR="00A422FB" w:rsidRPr="0094191F" w:rsidRDefault="00A422FB" w:rsidP="00A422FB">
      <w:pPr>
        <w:pStyle w:val="Heading1"/>
        <w:ind w:left="720"/>
        <w:jc w:val="both"/>
        <w:rPr>
          <w:spacing w:val="-2"/>
        </w:rPr>
      </w:pPr>
    </w:p>
    <w:p w14:paraId="64D1184A" w14:textId="77777777" w:rsidR="00A422FB" w:rsidRPr="0094191F" w:rsidRDefault="00A422FB" w:rsidP="00A422FB">
      <w:pPr>
        <w:pStyle w:val="Heading1"/>
        <w:ind w:left="720" w:firstLine="720"/>
        <w:jc w:val="both"/>
        <w:rPr>
          <w:b w:val="0"/>
          <w:bCs w:val="0"/>
          <w:spacing w:val="-2"/>
        </w:rPr>
      </w:pPr>
      <w:r w:rsidRPr="0094191F">
        <w:rPr>
          <w:b w:val="0"/>
          <w:bCs w:val="0"/>
          <w:spacing w:val="-2"/>
        </w:rPr>
        <w:t>The results of this study provide valuable insights into the factors influencing the perceived ease of use and perceived usefulness of Accounting Information Systems (AIS) in private universities in Indonesia. The findings contribute to our understanding of how various organizational factors, such as experience, training, task complexity, budget allocation, and knowledge, interact with the adoption of AIS. In this section, we will critically discuss the implications of these results and compare them to previous research.</w:t>
      </w:r>
    </w:p>
    <w:p w14:paraId="5DCF0DAB" w14:textId="77777777" w:rsidR="00A422FB" w:rsidRPr="0094191F" w:rsidRDefault="00A422FB" w:rsidP="00A422FB">
      <w:pPr>
        <w:pStyle w:val="Heading1"/>
        <w:ind w:left="720" w:firstLine="720"/>
        <w:jc w:val="both"/>
        <w:rPr>
          <w:b w:val="0"/>
          <w:bCs w:val="0"/>
          <w:spacing w:val="-2"/>
        </w:rPr>
      </w:pPr>
    </w:p>
    <w:p w14:paraId="449DAE91" w14:textId="77777777" w:rsidR="00A422FB" w:rsidRPr="0094191F" w:rsidRDefault="00A422FB" w:rsidP="00A422FB">
      <w:pPr>
        <w:pStyle w:val="Heading1"/>
        <w:ind w:left="720"/>
        <w:jc w:val="both"/>
        <w:rPr>
          <w:spacing w:val="-2"/>
        </w:rPr>
      </w:pPr>
      <w:r w:rsidRPr="0094191F">
        <w:rPr>
          <w:spacing w:val="-2"/>
        </w:rPr>
        <w:lastRenderedPageBreak/>
        <w:t>Perceived Experience and Ease of Use</w:t>
      </w:r>
    </w:p>
    <w:p w14:paraId="703EC8CA" w14:textId="77777777" w:rsidR="00A422FB" w:rsidRPr="0094191F" w:rsidRDefault="00A422FB" w:rsidP="00A422FB">
      <w:pPr>
        <w:pStyle w:val="Heading1"/>
        <w:ind w:left="720" w:firstLine="720"/>
        <w:jc w:val="both"/>
        <w:rPr>
          <w:b w:val="0"/>
          <w:bCs w:val="0"/>
          <w:spacing w:val="-2"/>
        </w:rPr>
      </w:pPr>
      <w:r w:rsidRPr="0094191F">
        <w:rPr>
          <w:b w:val="0"/>
          <w:bCs w:val="0"/>
          <w:spacing w:val="-2"/>
        </w:rPr>
        <w:t>The positive effect of perceived experience on the perceived ease of use of AIS (H1a) aligns with the Technology Acceptance Model (TAM), which posits that greater familiarity with a system leads to increased ease of use (Davis, 1989). As expected, individuals who have more experience with the system find it easier to use. This is consistent with prior studies that suggest experience leads to greater proficiency in using technology, as it allows users to overcome initial hurdles and develop more efficient usage patterns (Maita et al., 2021). However, it is important to note that the results of this study show that perceived experience is not just about years of experience, but also about the level of engagement and hands-on usage of the system. Universities should focus on providing opportunities for accounting staff to regularly interact with AIS to build proficiency and confidence.</w:t>
      </w:r>
    </w:p>
    <w:p w14:paraId="68BDDB88" w14:textId="77777777" w:rsidR="00A422FB" w:rsidRPr="0094191F" w:rsidRDefault="00A422FB" w:rsidP="00A422FB">
      <w:pPr>
        <w:pStyle w:val="Heading1"/>
        <w:ind w:left="720" w:firstLine="720"/>
        <w:jc w:val="both"/>
        <w:rPr>
          <w:b w:val="0"/>
          <w:bCs w:val="0"/>
          <w:spacing w:val="-2"/>
        </w:rPr>
      </w:pPr>
    </w:p>
    <w:p w14:paraId="33A9DE9A" w14:textId="77777777" w:rsidR="00A422FB" w:rsidRPr="0094191F" w:rsidRDefault="00A422FB" w:rsidP="00A422FB">
      <w:pPr>
        <w:pStyle w:val="Heading1"/>
        <w:ind w:left="720"/>
        <w:jc w:val="both"/>
        <w:rPr>
          <w:spacing w:val="-2"/>
        </w:rPr>
      </w:pPr>
      <w:r w:rsidRPr="0094191F">
        <w:rPr>
          <w:spacing w:val="-2"/>
        </w:rPr>
        <w:t>Accounting Training and Ease of Use</w:t>
      </w:r>
    </w:p>
    <w:p w14:paraId="16CD7F1B" w14:textId="77777777" w:rsidR="00A422FB" w:rsidRPr="0094191F" w:rsidRDefault="00A422FB" w:rsidP="00A422FB">
      <w:pPr>
        <w:pStyle w:val="Heading1"/>
        <w:ind w:left="720" w:firstLine="720"/>
        <w:jc w:val="both"/>
        <w:rPr>
          <w:b w:val="0"/>
          <w:bCs w:val="0"/>
          <w:spacing w:val="-2"/>
        </w:rPr>
      </w:pPr>
      <w:r w:rsidRPr="0094191F">
        <w:rPr>
          <w:b w:val="0"/>
          <w:bCs w:val="0"/>
          <w:spacing w:val="-2"/>
        </w:rPr>
        <w:t>The lack of a significant effect of accounting training on perceived ease of use (H1b) is surprising given that training is often considered essential in improving system usability (Candra et al., 2020). One possible explanation for this result is that the training provided may not be of sufficient quality or relevance to users. In many cases, training may be seen as a mandatory task rather than an opportunity for professional development, which could negatively impact its effectiveness. Furthermore, the timing of the training may also play a role. If training occurs too late in the system adoption process, when users have already formed their perceptions of the system, it may not have a significant impact on their ease of use (</w:t>
      </w:r>
      <w:proofErr w:type="spellStart"/>
      <w:r w:rsidRPr="0094191F">
        <w:rPr>
          <w:b w:val="0"/>
          <w:bCs w:val="0"/>
          <w:spacing w:val="-2"/>
        </w:rPr>
        <w:t>Fitrios</w:t>
      </w:r>
      <w:proofErr w:type="spellEnd"/>
      <w:r w:rsidRPr="0094191F">
        <w:rPr>
          <w:b w:val="0"/>
          <w:bCs w:val="0"/>
          <w:spacing w:val="-2"/>
        </w:rPr>
        <w:t>, 2019). Therefore, universities should ensure that training is both comprehensive and tailored to the needs of the users, and is provided at the right time in the implementation process.</w:t>
      </w:r>
    </w:p>
    <w:p w14:paraId="32799B40" w14:textId="77777777" w:rsidR="00A422FB" w:rsidRPr="0094191F" w:rsidRDefault="00A422FB" w:rsidP="00A422FB">
      <w:pPr>
        <w:pStyle w:val="Heading1"/>
        <w:ind w:left="720" w:firstLine="720"/>
        <w:jc w:val="both"/>
        <w:rPr>
          <w:b w:val="0"/>
          <w:bCs w:val="0"/>
          <w:spacing w:val="-2"/>
        </w:rPr>
      </w:pPr>
    </w:p>
    <w:p w14:paraId="6491FB62" w14:textId="77777777" w:rsidR="00A422FB" w:rsidRPr="0094191F" w:rsidRDefault="00A422FB" w:rsidP="00A422FB">
      <w:pPr>
        <w:pStyle w:val="Heading1"/>
        <w:ind w:left="720"/>
        <w:jc w:val="both"/>
        <w:rPr>
          <w:spacing w:val="-2"/>
        </w:rPr>
      </w:pPr>
      <w:r w:rsidRPr="0094191F">
        <w:rPr>
          <w:spacing w:val="-2"/>
        </w:rPr>
        <w:t>Task Complexity and Ease of Use</w:t>
      </w:r>
    </w:p>
    <w:p w14:paraId="4F65D0DE" w14:textId="77777777" w:rsidR="00A422FB" w:rsidRPr="0094191F" w:rsidRDefault="00A422FB" w:rsidP="00A422FB">
      <w:pPr>
        <w:pStyle w:val="Heading1"/>
        <w:ind w:left="720" w:firstLine="720"/>
        <w:jc w:val="both"/>
        <w:rPr>
          <w:b w:val="0"/>
          <w:bCs w:val="0"/>
          <w:spacing w:val="-2"/>
        </w:rPr>
      </w:pPr>
      <w:r w:rsidRPr="0094191F">
        <w:rPr>
          <w:b w:val="0"/>
          <w:bCs w:val="0"/>
          <w:spacing w:val="-2"/>
        </w:rPr>
        <w:t>The positive effect of task complexity on perceived ease of use (H1c) is an interesting finding, as it suggests that more complex tasks may make users more adept at using the system. This is consistent with Venkatesh and Bala’s (2008) findings, which indicate that task complexity can lead to greater system engagement and, in turn, greater ease of use. Users who encounter more complex tasks may become more familiar with the system's capabilities as they attempt to complete their work more efficiently. This result supports the idea that complexity, when appropriately managed, can lead to improved proficiency with AIS. Therefore, universities may consider using more complex tasks as learning tools to enhance user engagement and ease of use.</w:t>
      </w:r>
    </w:p>
    <w:p w14:paraId="22F1A3F4" w14:textId="77777777" w:rsidR="00A422FB" w:rsidRPr="0094191F" w:rsidRDefault="00A422FB" w:rsidP="00A422FB">
      <w:pPr>
        <w:pStyle w:val="Heading1"/>
        <w:ind w:left="720" w:firstLine="720"/>
        <w:jc w:val="both"/>
        <w:rPr>
          <w:b w:val="0"/>
          <w:bCs w:val="0"/>
          <w:spacing w:val="-2"/>
        </w:rPr>
      </w:pPr>
    </w:p>
    <w:p w14:paraId="100AAE91" w14:textId="77777777" w:rsidR="00A422FB" w:rsidRPr="0094191F" w:rsidRDefault="00A422FB" w:rsidP="00A422FB">
      <w:pPr>
        <w:pStyle w:val="Heading1"/>
        <w:ind w:left="720"/>
        <w:jc w:val="both"/>
        <w:rPr>
          <w:spacing w:val="-2"/>
        </w:rPr>
      </w:pPr>
      <w:r w:rsidRPr="0094191F">
        <w:rPr>
          <w:spacing w:val="-2"/>
        </w:rPr>
        <w:t>Perceived Budget Allocation and Ease of Use</w:t>
      </w:r>
    </w:p>
    <w:p w14:paraId="04D7A2F5" w14:textId="77777777" w:rsidR="00A422FB" w:rsidRPr="0094191F" w:rsidRDefault="00A422FB" w:rsidP="00A422FB">
      <w:pPr>
        <w:pStyle w:val="Heading1"/>
        <w:ind w:left="720" w:firstLine="720"/>
        <w:jc w:val="both"/>
        <w:rPr>
          <w:b w:val="0"/>
          <w:bCs w:val="0"/>
          <w:spacing w:val="-2"/>
        </w:rPr>
      </w:pPr>
      <w:r w:rsidRPr="0094191F">
        <w:rPr>
          <w:b w:val="0"/>
          <w:bCs w:val="0"/>
          <w:spacing w:val="-2"/>
        </w:rPr>
        <w:t>The negative effect of perceived budget allocation on the perceived ease of use of AIS (H1d) is intriguing. This finding suggests that as the perceived budget for AIS increases, the ease of use decreases. One possible explanation is that larger budget allocations might lead to more complex systems or increased expectations, which could make the system harder to use. Moreover, higher budget allocations may not be accompanied by adequate support resources, such as training, user guides, or technical assistance, which would help mitigate the complexity of the system. This finding contrasts with previous studies that suggest sufficient financial resources should improve the ease of use of systems (N’da et al., 2023). Therefore, it is crucial that universities ensure that increased budget allocation is paired with adequate support and resources to ensure the system is user-friendly.</w:t>
      </w:r>
    </w:p>
    <w:p w14:paraId="4FD423ED" w14:textId="77777777" w:rsidR="00A422FB" w:rsidRPr="0094191F" w:rsidRDefault="00A422FB" w:rsidP="00A422FB">
      <w:pPr>
        <w:pStyle w:val="Heading1"/>
        <w:ind w:left="720" w:firstLine="720"/>
        <w:jc w:val="both"/>
        <w:rPr>
          <w:b w:val="0"/>
          <w:bCs w:val="0"/>
          <w:spacing w:val="-2"/>
        </w:rPr>
      </w:pPr>
    </w:p>
    <w:p w14:paraId="5F933FE8" w14:textId="77777777" w:rsidR="00A422FB" w:rsidRPr="0094191F" w:rsidRDefault="00A422FB" w:rsidP="00A422FB">
      <w:pPr>
        <w:pStyle w:val="Heading1"/>
        <w:ind w:left="720"/>
        <w:jc w:val="both"/>
        <w:rPr>
          <w:spacing w:val="-2"/>
        </w:rPr>
      </w:pPr>
      <w:r w:rsidRPr="0094191F">
        <w:rPr>
          <w:spacing w:val="-2"/>
        </w:rPr>
        <w:t>Accounting Knowledge and Ease of Use</w:t>
      </w:r>
    </w:p>
    <w:p w14:paraId="2F079C3F" w14:textId="77777777" w:rsidR="00A422FB" w:rsidRPr="0094191F" w:rsidRDefault="00A422FB" w:rsidP="00A422FB">
      <w:pPr>
        <w:pStyle w:val="Heading1"/>
        <w:ind w:left="720" w:firstLine="720"/>
        <w:jc w:val="both"/>
        <w:rPr>
          <w:b w:val="0"/>
          <w:bCs w:val="0"/>
          <w:spacing w:val="-2"/>
        </w:rPr>
      </w:pPr>
      <w:r w:rsidRPr="0094191F">
        <w:rPr>
          <w:b w:val="0"/>
          <w:bCs w:val="0"/>
          <w:spacing w:val="-2"/>
        </w:rPr>
        <w:t>The significant positive effect of accounting knowledge on perceived ease of use (H1e) confirms the importance of a solid understanding of accounting principles for using AIS effectively. This finding aligns with previous studies that suggest that users with a stronger foundation in accounting are better equipped to navigate and use AIS (Ballou et al., 2018). This indicates that accounting knowledge plays a crucial role in easing the adoption of AIS, and universities should prioritize hiring staff with accounting expertise or providing them with continuous professional development opportunities to enhance their skills.</w:t>
      </w:r>
    </w:p>
    <w:p w14:paraId="2309492E" w14:textId="77777777" w:rsidR="00A422FB" w:rsidRPr="0094191F" w:rsidRDefault="00A422FB" w:rsidP="00A422FB">
      <w:pPr>
        <w:pStyle w:val="Heading1"/>
        <w:ind w:left="720" w:firstLine="720"/>
        <w:jc w:val="both"/>
        <w:rPr>
          <w:b w:val="0"/>
          <w:bCs w:val="0"/>
          <w:spacing w:val="-2"/>
        </w:rPr>
      </w:pPr>
    </w:p>
    <w:p w14:paraId="5201E51E" w14:textId="77777777" w:rsidR="00A422FB" w:rsidRPr="0094191F" w:rsidRDefault="00A422FB" w:rsidP="00A422FB">
      <w:pPr>
        <w:pStyle w:val="Heading1"/>
        <w:ind w:left="720"/>
        <w:jc w:val="both"/>
        <w:rPr>
          <w:spacing w:val="-2"/>
        </w:rPr>
      </w:pPr>
      <w:r w:rsidRPr="0094191F">
        <w:rPr>
          <w:spacing w:val="-2"/>
        </w:rPr>
        <w:t>Subjective Norms and Ease of Use</w:t>
      </w:r>
    </w:p>
    <w:p w14:paraId="2DBF8DA3" w14:textId="77777777" w:rsidR="00A422FB" w:rsidRPr="0094191F" w:rsidRDefault="00A422FB" w:rsidP="00A422FB">
      <w:pPr>
        <w:pStyle w:val="Heading1"/>
        <w:ind w:left="720" w:firstLine="720"/>
        <w:jc w:val="both"/>
        <w:rPr>
          <w:b w:val="0"/>
          <w:bCs w:val="0"/>
          <w:spacing w:val="-2"/>
        </w:rPr>
      </w:pPr>
      <w:r w:rsidRPr="0094191F">
        <w:rPr>
          <w:b w:val="0"/>
          <w:bCs w:val="0"/>
          <w:spacing w:val="-2"/>
        </w:rPr>
        <w:t>The lack of a significant effect of subjective norms on perceived ease of use (H1f) challenges the assumption that social pressures influence the use of technology (Davis et al., 1989). In the context of accounting staff, their focus on the technical aspects of their work, such as accuracy and efficiency, may outweigh external social influences. This result suggests that subjective norms may play a less significant role in technology adoption in environments where employees are driven by task-related motivations rather than social or cultural pressures. It also suggests that AIS adoption in private universities is more likely influenced by system functionality and individual skills rather than peer pressure.</w:t>
      </w:r>
    </w:p>
    <w:p w14:paraId="17825423" w14:textId="77777777" w:rsidR="00A422FB" w:rsidRPr="0094191F" w:rsidRDefault="00A422FB" w:rsidP="00A422FB">
      <w:pPr>
        <w:pStyle w:val="Heading1"/>
        <w:ind w:left="720" w:firstLine="720"/>
        <w:jc w:val="both"/>
        <w:rPr>
          <w:b w:val="0"/>
          <w:bCs w:val="0"/>
          <w:spacing w:val="-2"/>
        </w:rPr>
      </w:pPr>
    </w:p>
    <w:p w14:paraId="28A9629C" w14:textId="77777777" w:rsidR="00A422FB" w:rsidRPr="0094191F" w:rsidRDefault="00A422FB" w:rsidP="00A422FB">
      <w:pPr>
        <w:pStyle w:val="Heading1"/>
        <w:ind w:left="720"/>
        <w:jc w:val="both"/>
        <w:rPr>
          <w:spacing w:val="-2"/>
        </w:rPr>
      </w:pPr>
      <w:r w:rsidRPr="0094191F">
        <w:rPr>
          <w:spacing w:val="-2"/>
        </w:rPr>
        <w:t>Perceived Ease of Use and Perceived Usefulness</w:t>
      </w:r>
    </w:p>
    <w:p w14:paraId="0538BD96" w14:textId="77777777" w:rsidR="00A422FB" w:rsidRPr="0094191F" w:rsidRDefault="00A422FB" w:rsidP="00A422FB">
      <w:pPr>
        <w:pStyle w:val="Heading1"/>
        <w:ind w:left="720" w:firstLine="720"/>
        <w:jc w:val="both"/>
        <w:rPr>
          <w:b w:val="0"/>
          <w:bCs w:val="0"/>
          <w:spacing w:val="-2"/>
        </w:rPr>
      </w:pPr>
      <w:r w:rsidRPr="0094191F">
        <w:rPr>
          <w:b w:val="0"/>
          <w:bCs w:val="0"/>
          <w:spacing w:val="-2"/>
        </w:rPr>
        <w:t>The lack of a significant effect of perceived ease of use on perceived usefulness (H2g) is an interesting and somewhat unexpected finding. According to TAM, the perceived ease of use should lead to greater perceived usefulness (Davis, 1989). However, in this study, the results indicate that ease of use does not significantly influence the perceived usefulness of AIS. This could be due to the fact that even though a system is easy to use, its perceived usefulness may depend more on its ability to meet specific functional needs, such as generating accurate and relevant financial reports. Therefore, universities should focus on improving both the ease of use and the functionality of AIS to enhance its perceived usefulness.</w:t>
      </w:r>
    </w:p>
    <w:p w14:paraId="39005A14" w14:textId="77777777" w:rsidR="00A422FB" w:rsidRPr="0094191F" w:rsidRDefault="00A422FB" w:rsidP="00A422FB">
      <w:pPr>
        <w:pStyle w:val="Heading1"/>
        <w:ind w:left="720" w:firstLine="720"/>
        <w:jc w:val="both"/>
        <w:rPr>
          <w:b w:val="0"/>
          <w:bCs w:val="0"/>
          <w:spacing w:val="-2"/>
        </w:rPr>
      </w:pPr>
    </w:p>
    <w:p w14:paraId="6CCDDED5" w14:textId="77777777" w:rsidR="00A422FB" w:rsidRPr="0094191F" w:rsidRDefault="00A422FB" w:rsidP="00A422FB">
      <w:pPr>
        <w:pStyle w:val="Heading1"/>
        <w:ind w:left="720"/>
        <w:jc w:val="both"/>
        <w:rPr>
          <w:spacing w:val="-2"/>
        </w:rPr>
      </w:pPr>
      <w:r w:rsidRPr="0094191F">
        <w:rPr>
          <w:spacing w:val="-2"/>
        </w:rPr>
        <w:t>Mediating Effects of Perceived Ease of Use</w:t>
      </w:r>
    </w:p>
    <w:p w14:paraId="30EA8C30" w14:textId="77777777" w:rsidR="00A422FB" w:rsidRPr="0094191F" w:rsidRDefault="00A422FB" w:rsidP="00A422FB">
      <w:pPr>
        <w:pStyle w:val="Heading1"/>
        <w:ind w:left="720" w:firstLine="720"/>
        <w:jc w:val="both"/>
        <w:rPr>
          <w:b w:val="0"/>
          <w:bCs w:val="0"/>
          <w:spacing w:val="-2"/>
        </w:rPr>
      </w:pPr>
      <w:r w:rsidRPr="0094191F">
        <w:rPr>
          <w:b w:val="0"/>
          <w:bCs w:val="0"/>
          <w:spacing w:val="-2"/>
        </w:rPr>
        <w:t>The mediating effects of perceived ease of use between other variables (such as perceived experience, accounting training, task complexity, and accounting knowledge) and perceived usefulness of AIS were found to be non-significant (H3a-H3f). These findings suggest that perceived ease of use does not mediate the relationship between these factors and perceived usefulness. Instead, perceived experience, accounting training, task complexity, and accounting knowledge seem to have direct effects on perceived usefulness, bypassing ease of use. This challenges the traditional view of TAM, which posits that ease of use is an essential mediator in the relationship between external variables and system usefulness.</w:t>
      </w:r>
    </w:p>
    <w:p w14:paraId="76CB8E5C" w14:textId="77777777" w:rsidR="000D7AB2" w:rsidRPr="0094191F" w:rsidRDefault="000D7AB2">
      <w:pPr>
        <w:pStyle w:val="Heading1"/>
        <w:ind w:left="0" w:firstLine="720"/>
        <w:rPr>
          <w:spacing w:val="-2"/>
        </w:rPr>
      </w:pPr>
    </w:p>
    <w:p w14:paraId="7A215BA6" w14:textId="77777777" w:rsidR="000D7AB2" w:rsidRPr="0094191F" w:rsidRDefault="00A44BF6">
      <w:pPr>
        <w:pStyle w:val="Heading1"/>
        <w:ind w:left="0" w:firstLine="720"/>
      </w:pPr>
      <w:r w:rsidRPr="0094191F">
        <w:rPr>
          <w:spacing w:val="-2"/>
        </w:rPr>
        <w:t>CONCLUSION</w:t>
      </w:r>
    </w:p>
    <w:p w14:paraId="6CC5F5CC" w14:textId="77777777" w:rsidR="000D7AB2" w:rsidRPr="0094191F" w:rsidRDefault="000D7AB2">
      <w:pPr>
        <w:pStyle w:val="BodyText"/>
        <w:spacing w:before="2"/>
        <w:ind w:left="0"/>
        <w:rPr>
          <w:b/>
          <w:sz w:val="24"/>
        </w:rPr>
      </w:pPr>
    </w:p>
    <w:p w14:paraId="0173951D" w14:textId="77777777" w:rsidR="000D7AB2" w:rsidRPr="0094191F" w:rsidRDefault="00A44BF6">
      <w:pPr>
        <w:pStyle w:val="BodyText"/>
        <w:ind w:left="720" w:firstLine="720"/>
        <w:jc w:val="both"/>
      </w:pPr>
      <w:r w:rsidRPr="0094191F">
        <w:t xml:space="preserve">The findings of this research provide solutions to problems at private higher learning institution in the Higher Education Service Institution region 10 (ten) Indonesia office, where the use of accounting information systems is a serious problem for universities to be able to present financial reports effectively and efficiently. Accounting training shows significant positive results in </w:t>
      </w:r>
      <w:r w:rsidRPr="0094191F">
        <w:lastRenderedPageBreak/>
        <w:t>the use of accounting information systems adopted by private higher learning institutions. This is a research recommendation for universities or the Higher Education Service Institution Region office 10 (ten), to bring in experts in the field of finance to provide training to private higher learning institution financial staff.</w:t>
      </w:r>
    </w:p>
    <w:p w14:paraId="4A2C32B5" w14:textId="4A85F275" w:rsidR="000D7AB2" w:rsidRPr="0094191F" w:rsidRDefault="00A44BF6">
      <w:pPr>
        <w:pStyle w:val="BodyText"/>
        <w:ind w:left="720" w:firstLine="720"/>
        <w:jc w:val="both"/>
      </w:pPr>
      <w:r w:rsidRPr="0094191F">
        <w:t>Task Complexity also showed significant positive results for the development of TAM to see the use of accounting information systems adopted by private higher learning institutions in the Higher Education Service Institution for staff in the finance department, it is considered complex, so it is better to adopt an accounting information system that can help them. Universities can consciously include the new accounting information system in their future budgets. Accounting knowledge shows a significant positive influence in the development of the TAM model to see the importance of adopting accounting information systems that are used in private higher learning institutions, Higher Education Service Institution region office X. These findings can be used as recommendations for private higher learning institution to recruit staff with financial background (diploma or degree in accountancy or areas related to accountancy) to work in the finance department of their institutions.</w:t>
      </w:r>
    </w:p>
    <w:p w14:paraId="63C09F86" w14:textId="77777777" w:rsidR="00A422FB" w:rsidRPr="0094191F" w:rsidRDefault="00A422FB">
      <w:pPr>
        <w:pStyle w:val="BodyText"/>
        <w:ind w:left="720" w:firstLine="720"/>
        <w:jc w:val="both"/>
      </w:pPr>
    </w:p>
    <w:p w14:paraId="487F0FA3" w14:textId="77777777" w:rsidR="00567384" w:rsidRPr="0094191F" w:rsidRDefault="00567384" w:rsidP="00A422FB">
      <w:pPr>
        <w:ind w:left="720"/>
        <w:rPr>
          <w:b/>
        </w:rPr>
      </w:pPr>
      <w:r w:rsidRPr="0094191F">
        <w:rPr>
          <w:b/>
        </w:rPr>
        <w:t>Disclaimer (Artificial intelligence)</w:t>
      </w:r>
    </w:p>
    <w:p w14:paraId="4D87A8E5" w14:textId="77777777" w:rsidR="00567384" w:rsidRPr="0094191F" w:rsidRDefault="00567384" w:rsidP="00A03180">
      <w:pPr>
        <w:ind w:left="720"/>
        <w:jc w:val="both"/>
      </w:pPr>
      <w:r w:rsidRPr="0094191F">
        <w:t xml:space="preserve">Author(s) hereby declare that NO generative AI technologies such as Large Language Models (ChatGPT, COPILOT, etc.) and text-to-image generators have been used during the writing or editing of this manuscript. </w:t>
      </w:r>
    </w:p>
    <w:p w14:paraId="0FB34FDE" w14:textId="77777777" w:rsidR="00567384" w:rsidRPr="0094191F" w:rsidRDefault="00567384" w:rsidP="00A03180">
      <w:pPr>
        <w:pStyle w:val="BodyText"/>
        <w:ind w:left="720" w:firstLine="720"/>
        <w:jc w:val="both"/>
      </w:pPr>
    </w:p>
    <w:p w14:paraId="1CA213F0" w14:textId="77777777" w:rsidR="0017114F" w:rsidRPr="0094191F" w:rsidRDefault="00A44BF6">
      <w:pPr>
        <w:pStyle w:val="Heading1"/>
        <w:spacing w:before="254"/>
        <w:rPr>
          <w:spacing w:val="-2"/>
        </w:rPr>
      </w:pPr>
      <w:r w:rsidRPr="0094191F">
        <w:rPr>
          <w:spacing w:val="-2"/>
        </w:rPr>
        <w:t>REFERENCES</w:t>
      </w:r>
    </w:p>
    <w:p w14:paraId="10E39663" w14:textId="77777777" w:rsidR="000D7AB2" w:rsidRPr="0094191F" w:rsidRDefault="00A44BF6" w:rsidP="00CF330C">
      <w:pPr>
        <w:pStyle w:val="ListParagraph"/>
        <w:numPr>
          <w:ilvl w:val="0"/>
          <w:numId w:val="1"/>
        </w:numPr>
        <w:tabs>
          <w:tab w:val="left" w:pos="1486"/>
          <w:tab w:val="left" w:pos="1492"/>
        </w:tabs>
        <w:spacing w:before="2"/>
        <w:ind w:right="210"/>
      </w:pPr>
      <w:r w:rsidRPr="0094191F">
        <w:t>Al-</w:t>
      </w:r>
      <w:proofErr w:type="spellStart"/>
      <w:r w:rsidRPr="0094191F">
        <w:t>Okaily</w:t>
      </w:r>
      <w:proofErr w:type="spellEnd"/>
      <w:r w:rsidRPr="0094191F">
        <w:t>, A., Al-</w:t>
      </w:r>
      <w:proofErr w:type="spellStart"/>
      <w:r w:rsidRPr="0094191F">
        <w:t>Okaily</w:t>
      </w:r>
      <w:proofErr w:type="spellEnd"/>
      <w:r w:rsidRPr="0094191F">
        <w:t xml:space="preserve">, M., Shiyyab, F., &amp; </w:t>
      </w:r>
      <w:proofErr w:type="spellStart"/>
      <w:r w:rsidRPr="0094191F">
        <w:t>Masadah</w:t>
      </w:r>
      <w:proofErr w:type="spellEnd"/>
      <w:r w:rsidRPr="0094191F">
        <w:t xml:space="preserve">, W. (2020). Accounting information system effectiveness from an organizational perspective. Management Science Letters, 10(16), 3991–4000. </w:t>
      </w:r>
      <w:hyperlink r:id="rId15" w:history="1">
        <w:r w:rsidRPr="0094191F">
          <w:rPr>
            <w:rStyle w:val="Hyperlink"/>
          </w:rPr>
          <w:t>https://doi.org/10.5267/j.msl.2020.7.010</w:t>
        </w:r>
      </w:hyperlink>
    </w:p>
    <w:p w14:paraId="060D1049" w14:textId="77777777" w:rsidR="000D7AB2" w:rsidRPr="0094191F" w:rsidRDefault="00A44BF6" w:rsidP="00CF330C">
      <w:pPr>
        <w:pStyle w:val="ListParagraph"/>
        <w:numPr>
          <w:ilvl w:val="0"/>
          <w:numId w:val="1"/>
        </w:numPr>
        <w:tabs>
          <w:tab w:val="left" w:pos="1486"/>
          <w:tab w:val="left" w:pos="1492"/>
        </w:tabs>
        <w:spacing w:before="2"/>
        <w:ind w:right="210"/>
      </w:pPr>
      <w:r w:rsidRPr="0094191F">
        <w:t>Al-</w:t>
      </w:r>
      <w:proofErr w:type="spellStart"/>
      <w:r w:rsidRPr="0094191F">
        <w:t>Okaily</w:t>
      </w:r>
      <w:proofErr w:type="spellEnd"/>
      <w:r w:rsidRPr="0094191F">
        <w:t>, A., Al-</w:t>
      </w:r>
      <w:proofErr w:type="spellStart"/>
      <w:r w:rsidRPr="0094191F">
        <w:t>Okaily</w:t>
      </w:r>
      <w:proofErr w:type="spellEnd"/>
      <w:r w:rsidRPr="0094191F">
        <w:t xml:space="preserve">, M., Shiyyab, F., &amp; </w:t>
      </w:r>
      <w:proofErr w:type="spellStart"/>
      <w:r w:rsidRPr="0094191F">
        <w:t>Masadah</w:t>
      </w:r>
      <w:proofErr w:type="spellEnd"/>
      <w:r w:rsidRPr="0094191F">
        <w:t xml:space="preserve">, W. (2020). Accounting information system effectiveness from an organizational perspective. Management Science Letters, 10(16), 3991–4000. </w:t>
      </w:r>
      <w:hyperlink r:id="rId16" w:history="1">
        <w:r w:rsidRPr="0094191F">
          <w:rPr>
            <w:rStyle w:val="Hyperlink"/>
          </w:rPr>
          <w:t>https://doi.org/10.5267/j.msl.2020.7.010</w:t>
        </w:r>
      </w:hyperlink>
    </w:p>
    <w:p w14:paraId="3E367C76"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Alawaqleh</w:t>
      </w:r>
      <w:proofErr w:type="spellEnd"/>
      <w:r w:rsidRPr="0094191F">
        <w:t xml:space="preserve">, Q. A. (2021). The Effect of Internal Control on Employee Performance of Small and Medium-Sized Enterprises in Jordan: The Role of Accounting Information System. Journal of Asian Finance, Economics and Business, 8(3), 855–863. </w:t>
      </w:r>
      <w:hyperlink r:id="rId17" w:history="1">
        <w:r w:rsidRPr="0094191F">
          <w:rPr>
            <w:rStyle w:val="Hyperlink"/>
          </w:rPr>
          <w:t>https://doi.org/10.13106/jafeb.2021.vol8.no3.0855</w:t>
        </w:r>
      </w:hyperlink>
    </w:p>
    <w:p w14:paraId="4B51A0B2"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Ali, H. E., Schalk, R., Van Engen, M., &amp; Van Assen, M. (2018). </w:t>
      </w:r>
      <w:proofErr w:type="spellStart"/>
      <w:r w:rsidRPr="0094191F">
        <w:t>Leadership_Self</w:t>
      </w:r>
      <w:proofErr w:type="spellEnd"/>
      <w:r w:rsidRPr="0094191F">
        <w:t xml:space="preserve">-Efficacy </w:t>
      </w:r>
      <w:proofErr w:type="spellStart"/>
      <w:r w:rsidRPr="0094191F">
        <w:t>anda</w:t>
      </w:r>
      <w:proofErr w:type="spellEnd"/>
      <w:r w:rsidRPr="0094191F">
        <w:t xml:space="preserve"> effectiveness: The moderating influence of Task Complexity. Journal of Leadership Studies, 11(4), 21–41. </w:t>
      </w:r>
      <w:hyperlink r:id="rId18" w:history="1">
        <w:r w:rsidRPr="0094191F">
          <w:rPr>
            <w:rStyle w:val="Hyperlink"/>
          </w:rPr>
          <w:t>https://doi.org/10.1002/jls</w:t>
        </w:r>
      </w:hyperlink>
    </w:p>
    <w:p w14:paraId="158EA0BD"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Anggadini</w:t>
      </w:r>
      <w:proofErr w:type="spellEnd"/>
      <w:r w:rsidRPr="0094191F">
        <w:t xml:space="preserve">, S. D., </w:t>
      </w:r>
      <w:proofErr w:type="spellStart"/>
      <w:r w:rsidRPr="0094191F">
        <w:t>Bramasto</w:t>
      </w:r>
      <w:proofErr w:type="spellEnd"/>
      <w:r w:rsidRPr="0094191F">
        <w:t xml:space="preserve">, A., &amp; Nafisah, R. (2021). KUALITAS INFORMASI </w:t>
      </w:r>
      <w:proofErr w:type="gramStart"/>
      <w:r w:rsidRPr="0094191F">
        <w:t>AKUNTANSI :</w:t>
      </w:r>
      <w:proofErr w:type="gramEnd"/>
      <w:r w:rsidRPr="0094191F">
        <w:t xml:space="preserve"> PERLUNYA PENGETAHUAN DAN KUALITAS SISTEM. JURNAL AKUNTANSI, 10(2), 277–288. </w:t>
      </w:r>
      <w:hyperlink r:id="rId19" w:history="1">
        <w:r w:rsidRPr="0094191F">
          <w:rPr>
            <w:rStyle w:val="Hyperlink"/>
          </w:rPr>
          <w:t>https://doi.org/10.37932/ja.v10i2.362</w:t>
        </w:r>
      </w:hyperlink>
    </w:p>
    <w:p w14:paraId="1BB91E7F"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Awa, H. O., </w:t>
      </w:r>
      <w:proofErr w:type="spellStart"/>
      <w:r w:rsidRPr="0094191F">
        <w:t>Ojiabo</w:t>
      </w:r>
      <w:proofErr w:type="spellEnd"/>
      <w:r w:rsidRPr="0094191F">
        <w:t xml:space="preserve">, O. U., &amp; </w:t>
      </w:r>
      <w:proofErr w:type="spellStart"/>
      <w:r w:rsidRPr="0094191F">
        <w:t>Orokor</w:t>
      </w:r>
      <w:proofErr w:type="spellEnd"/>
      <w:r w:rsidRPr="0094191F">
        <w:t xml:space="preserve">, L. E. (2017). Integrated technology-organization-environment (T-O-E) taxonomies for technology adoption. Journal of Enterprise Information Management, 30(6), 893–921. </w:t>
      </w:r>
      <w:hyperlink r:id="rId20" w:history="1">
        <w:r w:rsidRPr="0094191F">
          <w:rPr>
            <w:rStyle w:val="Hyperlink"/>
          </w:rPr>
          <w:t>https://doi.org/10.1108/JEIM-03-2016-0079</w:t>
        </w:r>
      </w:hyperlink>
    </w:p>
    <w:p w14:paraId="27D3AB94"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Ballou, B., Heitger, D. L., &amp; Stoel, D. (2018). Data-driven decision-making and its impact on accounting undergraduate curriculum. Journal of Accounting Education, 44(May), 14–24. </w:t>
      </w:r>
      <w:hyperlink r:id="rId21" w:history="1">
        <w:r w:rsidRPr="0094191F">
          <w:rPr>
            <w:rStyle w:val="Hyperlink"/>
          </w:rPr>
          <w:t>https://doi.org/10.1016/j.jaccedu.2018.05.003</w:t>
        </w:r>
      </w:hyperlink>
    </w:p>
    <w:p w14:paraId="7E6A2481"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BAN-PT. (2019). </w:t>
      </w:r>
      <w:proofErr w:type="spellStart"/>
      <w:r w:rsidRPr="0094191F">
        <w:t>Akreditasi</w:t>
      </w:r>
      <w:proofErr w:type="spellEnd"/>
      <w:r w:rsidRPr="0094191F">
        <w:t xml:space="preserve"> </w:t>
      </w:r>
      <w:proofErr w:type="spellStart"/>
      <w:r w:rsidRPr="0094191F">
        <w:t>Perguruan</w:t>
      </w:r>
      <w:proofErr w:type="spellEnd"/>
      <w:r w:rsidRPr="0094191F">
        <w:t xml:space="preserve"> Tinggi </w:t>
      </w:r>
      <w:proofErr w:type="spellStart"/>
      <w:r w:rsidRPr="0094191F">
        <w:t>Kreteria</w:t>
      </w:r>
      <w:proofErr w:type="spellEnd"/>
      <w:r w:rsidRPr="0094191F">
        <w:t xml:space="preserve"> dan </w:t>
      </w:r>
      <w:proofErr w:type="spellStart"/>
      <w:r w:rsidRPr="0094191F">
        <w:t>Prosedur</w:t>
      </w:r>
      <w:proofErr w:type="spellEnd"/>
      <w:r w:rsidRPr="0094191F">
        <w:t xml:space="preserve"> 3.0. 4.</w:t>
      </w:r>
    </w:p>
    <w:p w14:paraId="49075D9A"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Candra, P., Rahayu, R., &amp; Yohana, D. (2020). Factors Affecting the Use of Accounting Information with Uncertainty in the Business Environment as Moderating Variables </w:t>
      </w:r>
      <w:proofErr w:type="gramStart"/>
      <w:r w:rsidRPr="0094191F">
        <w:t>( In</w:t>
      </w:r>
      <w:proofErr w:type="gramEnd"/>
      <w:r w:rsidRPr="0094191F">
        <w:t xml:space="preserve"> SMEs in Padang City ). Journal of Economics and Business, 4(September), 353–360. </w:t>
      </w:r>
      <w:hyperlink r:id="rId22" w:history="1">
        <w:r w:rsidRPr="0094191F">
          <w:rPr>
            <w:rStyle w:val="Hyperlink"/>
          </w:rPr>
          <w:t>https://doi.org/10.33087/economy.v4i2.146</w:t>
        </w:r>
      </w:hyperlink>
    </w:p>
    <w:p w14:paraId="3A9EB6C9"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Dalle, J., Hayat, A., </w:t>
      </w:r>
      <w:proofErr w:type="spellStart"/>
      <w:r w:rsidRPr="0094191F">
        <w:t>Akrim</w:t>
      </w:r>
      <w:proofErr w:type="spellEnd"/>
      <w:r w:rsidRPr="0094191F">
        <w:t xml:space="preserve">, A., </w:t>
      </w:r>
      <w:proofErr w:type="spellStart"/>
      <w:r w:rsidRPr="0094191F">
        <w:t>Tirtayasa</w:t>
      </w:r>
      <w:proofErr w:type="spellEnd"/>
      <w:r w:rsidRPr="0094191F">
        <w:t xml:space="preserve">, S., Sulasmi, E., &amp; </w:t>
      </w:r>
      <w:proofErr w:type="spellStart"/>
      <w:r w:rsidRPr="0094191F">
        <w:t>Prasetia</w:t>
      </w:r>
      <w:proofErr w:type="spellEnd"/>
      <w:r w:rsidRPr="0094191F">
        <w:t xml:space="preserve">, I. (2021). The influence of accounting information system and energy consumption on carbon emission in the </w:t>
      </w:r>
      <w:r w:rsidRPr="0094191F">
        <w:lastRenderedPageBreak/>
        <w:t xml:space="preserve">textile industry of </w:t>
      </w:r>
      <w:proofErr w:type="spellStart"/>
      <w:r w:rsidRPr="0094191F">
        <w:t>indonesia</w:t>
      </w:r>
      <w:proofErr w:type="spellEnd"/>
      <w:r w:rsidRPr="0094191F">
        <w:t xml:space="preserve">: Mediating role of the supply chain process. International Journal of Energy Economics and Policy, 11(1), 536–543. </w:t>
      </w:r>
      <w:hyperlink r:id="rId23" w:history="1">
        <w:r w:rsidRPr="0094191F">
          <w:rPr>
            <w:rStyle w:val="Hyperlink"/>
          </w:rPr>
          <w:t>https://doi.org/10.32479/ijeep.10693</w:t>
        </w:r>
      </w:hyperlink>
    </w:p>
    <w:p w14:paraId="75D70EB0"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Dandago</w:t>
      </w:r>
      <w:proofErr w:type="spellEnd"/>
      <w:r w:rsidRPr="0094191F">
        <w:t xml:space="preserve">, K. I., &amp; Rufai, A. S. (2013). An Assessment of the quality of auditors’ reports in the Nigerian Banking Industry. Journal of Finance and Investment </w:t>
      </w:r>
      <w:proofErr w:type="spellStart"/>
      <w:r w:rsidRPr="0094191F">
        <w:t>Anlysis</w:t>
      </w:r>
      <w:proofErr w:type="spellEnd"/>
      <w:r w:rsidRPr="0094191F">
        <w:t>, 2(2), 63–75.</w:t>
      </w:r>
    </w:p>
    <w:p w14:paraId="565B75B0"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Davis, F. D., Bagozzi, R. P., &amp; Warshaw, P. R. (1989). User Acceptance of Computer Technology: A Comparison of Two Theoretical Models. Management Science, 35(8), 982–1003. </w:t>
      </w:r>
      <w:hyperlink r:id="rId24" w:history="1">
        <w:r w:rsidRPr="0094191F">
          <w:rPr>
            <w:rStyle w:val="Hyperlink"/>
          </w:rPr>
          <w:t>https://doi.org/10.1287/mnsc.35.8.982</w:t>
        </w:r>
      </w:hyperlink>
    </w:p>
    <w:p w14:paraId="0DBED59B"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Dobroszek</w:t>
      </w:r>
      <w:proofErr w:type="spellEnd"/>
      <w:r w:rsidRPr="0094191F">
        <w:t>, J., Zarzycka, E., Almasan, A., &amp; Circa, C. (2019). Managers’ perception of the management accounting information system in transition countries. Economic Research-</w:t>
      </w:r>
      <w:proofErr w:type="spellStart"/>
      <w:r w:rsidRPr="0094191F">
        <w:t>Ekonomska</w:t>
      </w:r>
      <w:proofErr w:type="spellEnd"/>
      <w:r w:rsidRPr="0094191F">
        <w:t xml:space="preserve"> </w:t>
      </w:r>
      <w:proofErr w:type="spellStart"/>
      <w:proofErr w:type="gramStart"/>
      <w:r w:rsidRPr="0094191F">
        <w:t>Istrazivanja</w:t>
      </w:r>
      <w:proofErr w:type="spellEnd"/>
      <w:r w:rsidRPr="0094191F">
        <w:t xml:space="preserve"> ,</w:t>
      </w:r>
      <w:proofErr w:type="gramEnd"/>
      <w:r w:rsidRPr="0094191F">
        <w:t xml:space="preserve"> 32(1), 2798–2817. </w:t>
      </w:r>
      <w:hyperlink r:id="rId25" w:history="1">
        <w:r w:rsidRPr="0094191F">
          <w:rPr>
            <w:rStyle w:val="Hyperlink"/>
          </w:rPr>
          <w:t>https://doi.org/10.1080/1331677X.2019.1655466</w:t>
        </w:r>
      </w:hyperlink>
    </w:p>
    <w:p w14:paraId="6D1547AA"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Farrow, K., Grolleau, G., &amp; Ibanez, L. (2017). Social Norms and Pro-environmental Behavior: A Review of the Evidence. Ecological Economics, 140, 1–13. </w:t>
      </w:r>
      <w:hyperlink r:id="rId26" w:history="1">
        <w:r w:rsidRPr="0094191F">
          <w:rPr>
            <w:rStyle w:val="Hyperlink"/>
          </w:rPr>
          <w:t>https://doi.org/10.1016/j.ecolecon.2017.04.017</w:t>
        </w:r>
      </w:hyperlink>
    </w:p>
    <w:p w14:paraId="646B32FA"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Fitrios, R. (2019). Factors That Influence Accounting Information System Implementation </w:t>
      </w:r>
      <w:proofErr w:type="gramStart"/>
      <w:r w:rsidRPr="0094191F">
        <w:t>And</w:t>
      </w:r>
      <w:proofErr w:type="gramEnd"/>
      <w:r w:rsidRPr="0094191F">
        <w:t xml:space="preserve"> Accounting Information Quality. Article in International Journal of Scientific &amp; Technology Research, 5(October 2019), 4. www.ijstr.org</w:t>
      </w:r>
    </w:p>
    <w:p w14:paraId="7F8F8226" w14:textId="77777777" w:rsidR="000D7AB2" w:rsidRPr="0094191F" w:rsidRDefault="00A44BF6" w:rsidP="00CF330C">
      <w:pPr>
        <w:pStyle w:val="ListParagraph"/>
        <w:numPr>
          <w:ilvl w:val="0"/>
          <w:numId w:val="1"/>
        </w:numPr>
        <w:tabs>
          <w:tab w:val="left" w:pos="1486"/>
          <w:tab w:val="left" w:pos="1492"/>
        </w:tabs>
        <w:spacing w:before="2"/>
        <w:ind w:right="210"/>
      </w:pPr>
      <w:r w:rsidRPr="0094191F">
        <w:t>France-Mensah, J., &amp; O’Brien, W. J. (2018). Budget Allocation Models for Pavement Maintenance and Rehabilitation: Comparative Case Study. Journal of Management in Engineering, 34(2), 05018002. https://doi.org/10.1061/(asce)me.1943-5479.0000599</w:t>
      </w:r>
    </w:p>
    <w:p w14:paraId="3F80EA22" w14:textId="77777777" w:rsidR="000D7AB2" w:rsidRPr="0094191F" w:rsidRDefault="00A44BF6" w:rsidP="00CF330C">
      <w:pPr>
        <w:pStyle w:val="ListParagraph"/>
        <w:numPr>
          <w:ilvl w:val="0"/>
          <w:numId w:val="1"/>
        </w:numPr>
        <w:tabs>
          <w:tab w:val="left" w:pos="1486"/>
          <w:tab w:val="left" w:pos="1492"/>
        </w:tabs>
        <w:spacing w:before="2"/>
        <w:ind w:right="210"/>
      </w:pPr>
      <w:r w:rsidRPr="0094191F">
        <w:t>Hair, Joseph F., Hult, G. T. M., Ringle, C. M., Sarstedt, M., Danks, N. P., &amp; Ray, S. (2021). Partial Least Squares Structural Equation Modeling (PLS-SEM) Using R. In Practical Assessment, Research and Evaluation (Vol. 21, Issue 1). http://www.</w:t>
      </w:r>
    </w:p>
    <w:p w14:paraId="4FA2FDC8"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Hati, R. P. (2017b). The Effect </w:t>
      </w:r>
      <w:proofErr w:type="gramStart"/>
      <w:r w:rsidRPr="0094191F">
        <w:t>Of</w:t>
      </w:r>
      <w:proofErr w:type="gramEnd"/>
      <w:r w:rsidRPr="0094191F">
        <w:t xml:space="preserve"> The Effectiveness Of The Application Of The Accounting Information System, Utilization And Fitness Of The Task In The Performance Of The Cooperator (Active And Registered At The Cooperative And Micro Business Office). Measurement, 11(1), 1–10.</w:t>
      </w:r>
    </w:p>
    <w:p w14:paraId="3AEEBCEB" w14:textId="77777777" w:rsidR="000D7AB2" w:rsidRPr="0094191F" w:rsidRDefault="00A44BF6" w:rsidP="00CF330C">
      <w:pPr>
        <w:pStyle w:val="ListParagraph"/>
        <w:numPr>
          <w:ilvl w:val="0"/>
          <w:numId w:val="1"/>
        </w:numPr>
        <w:tabs>
          <w:tab w:val="left" w:pos="1486"/>
          <w:tab w:val="left" w:pos="1492"/>
        </w:tabs>
        <w:spacing w:before="2"/>
        <w:ind w:right="210"/>
      </w:pPr>
      <w:r w:rsidRPr="0094191F">
        <w:t>Indonesian Law. (2012). Laws of The Republic Indonesia Number 12 Year 2012. 18, 1–46.</w:t>
      </w:r>
    </w:p>
    <w:p w14:paraId="73D26659"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Jensen, M. C. (2003). Professional Forum Paying People to </w:t>
      </w:r>
      <w:proofErr w:type="gramStart"/>
      <w:r w:rsidRPr="0094191F">
        <w:t>Lie :</w:t>
      </w:r>
      <w:proofErr w:type="gramEnd"/>
      <w:r w:rsidRPr="0094191F">
        <w:t xml:space="preserve"> the Truth about the Budgeting Process. European Financial Management, 9(3), 379–406. </w:t>
      </w:r>
      <w:hyperlink r:id="rId27" w:history="1">
        <w:r w:rsidRPr="0094191F">
          <w:rPr>
            <w:rStyle w:val="Hyperlink"/>
          </w:rPr>
          <w:t>http://onlinelibrary.wiley.com.ezproxy.liv.ac.uk/doi/10.1111/1468-036X.00226/pdf</w:t>
        </w:r>
      </w:hyperlink>
    </w:p>
    <w:p w14:paraId="69AD6282"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Jr, J. F. H., Black, W. C., Babin, B. J., Anderson, R. E., Black, W. C., &amp; Anderson, R. E. (2018). Multivariate Data Analysis. </w:t>
      </w:r>
      <w:hyperlink r:id="rId28" w:history="1">
        <w:r w:rsidRPr="0094191F">
          <w:rPr>
            <w:rStyle w:val="Hyperlink"/>
          </w:rPr>
          <w:t>https://doi.org/10.1002/9781119409137.ch4</w:t>
        </w:r>
      </w:hyperlink>
    </w:p>
    <w:p w14:paraId="3BA910EF"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Julianto</w:t>
      </w:r>
      <w:proofErr w:type="spellEnd"/>
      <w:r w:rsidRPr="0094191F">
        <w:t xml:space="preserve">, I. P., &amp; Yasa, I. N. P. (2019). The Analysis of Technology Acceptance Model (TAM) on The Use of Accounting Information System. 69(Teams 2018), 276–280. </w:t>
      </w:r>
      <w:hyperlink r:id="rId29" w:history="1">
        <w:r w:rsidRPr="0094191F">
          <w:rPr>
            <w:rStyle w:val="Hyperlink"/>
          </w:rPr>
          <w:t>https://doi.org/10.2991/teams-18.2019.48</w:t>
        </w:r>
      </w:hyperlink>
    </w:p>
    <w:p w14:paraId="5FFB7664"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Kalayou</w:t>
      </w:r>
      <w:proofErr w:type="spellEnd"/>
      <w:r w:rsidRPr="0094191F">
        <w:t xml:space="preserve">, M. H., </w:t>
      </w:r>
      <w:proofErr w:type="spellStart"/>
      <w:r w:rsidRPr="0094191F">
        <w:t>Endehabtu</w:t>
      </w:r>
      <w:proofErr w:type="spellEnd"/>
      <w:r w:rsidRPr="0094191F">
        <w:t xml:space="preserve">, B. F., &amp; Tilahun, B. (2020). The applicability of the modified technology acceptance model (Tam) on the sustainable adoption of </w:t>
      </w:r>
      <w:proofErr w:type="spellStart"/>
      <w:r w:rsidRPr="0094191F">
        <w:t>ehealth</w:t>
      </w:r>
      <w:proofErr w:type="spellEnd"/>
      <w:r w:rsidRPr="0094191F">
        <w:t xml:space="preserve"> systems in resource-limited settings. Journal of Multidisciplinary Healthcare, 13, 1827–1837. </w:t>
      </w:r>
      <w:hyperlink r:id="rId30" w:history="1">
        <w:r w:rsidRPr="0094191F">
          <w:rPr>
            <w:rStyle w:val="Hyperlink"/>
          </w:rPr>
          <w:t>https://doi.org/10.2147/JMDH.S284973</w:t>
        </w:r>
      </w:hyperlink>
    </w:p>
    <w:p w14:paraId="4CF9C4CD"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Lee, S. (2016). A Study on Research Trends in Public Library Research in Korea Using Keyword Networks. Libri, 66(4), 263–274. </w:t>
      </w:r>
      <w:hyperlink r:id="rId31" w:history="1">
        <w:r w:rsidRPr="0094191F">
          <w:rPr>
            <w:rStyle w:val="Hyperlink"/>
          </w:rPr>
          <w:t>https://doi.org/10.1515/libri-2016-0052</w:t>
        </w:r>
      </w:hyperlink>
    </w:p>
    <w:p w14:paraId="24FFCA96"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Lee, S. M., Kim, I., Rhee, S., &amp; Trimi, S. (2006). The role of exogenous factors in technology acceptance: The case of object-oriented technology. Information and Management, 43(4), 469–480. </w:t>
      </w:r>
      <w:hyperlink r:id="rId32" w:history="1">
        <w:r w:rsidRPr="0094191F">
          <w:rPr>
            <w:rStyle w:val="Hyperlink"/>
          </w:rPr>
          <w:t>https://doi.org/10.1016/j.im.2005.11.004</w:t>
        </w:r>
      </w:hyperlink>
    </w:p>
    <w:p w14:paraId="040B955E"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Maita, I., Saide, S., Putri, Y. G., Megawati, M., &amp; Munzir, M. R. (2021). Information system and </w:t>
      </w:r>
      <w:proofErr w:type="spellStart"/>
      <w:r w:rsidRPr="0094191F">
        <w:t>behavioural</w:t>
      </w:r>
      <w:proofErr w:type="spellEnd"/>
      <w:r w:rsidRPr="0094191F">
        <w:t xml:space="preserve"> intention: evaluating the user </w:t>
      </w:r>
      <w:proofErr w:type="spellStart"/>
      <w:r w:rsidRPr="0094191F">
        <w:t>behaviour</w:t>
      </w:r>
      <w:proofErr w:type="spellEnd"/>
      <w:r w:rsidRPr="0094191F">
        <w:t xml:space="preserve"> of financial information system in developing country of Indonesia. Technology Analysis and Strategic Management, 0(0), 1–14. </w:t>
      </w:r>
      <w:hyperlink r:id="rId33" w:history="1">
        <w:r w:rsidRPr="0094191F">
          <w:rPr>
            <w:rStyle w:val="Hyperlink"/>
          </w:rPr>
          <w:t>https://doi.org/10.1080/09537325.2021.1915474</w:t>
        </w:r>
      </w:hyperlink>
    </w:p>
    <w:p w14:paraId="4B6DE574"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N’da, K., Ge, J., Ren, S. J. F., &amp; Wang, J. (2023). Perception of the purchase budget (BGT) </w:t>
      </w:r>
      <w:r w:rsidRPr="0094191F">
        <w:lastRenderedPageBreak/>
        <w:t xml:space="preserve">and purchase intention in smartphone selling industry: A cross-country analysis. </w:t>
      </w:r>
      <w:proofErr w:type="spellStart"/>
      <w:r w:rsidRPr="0094191F">
        <w:t>PLoS</w:t>
      </w:r>
      <w:proofErr w:type="spellEnd"/>
      <w:r w:rsidRPr="0094191F">
        <w:t xml:space="preserve"> ONE, 18(7 July), 1–27. </w:t>
      </w:r>
      <w:hyperlink r:id="rId34" w:history="1">
        <w:r w:rsidRPr="0094191F">
          <w:rPr>
            <w:rStyle w:val="Hyperlink"/>
          </w:rPr>
          <w:t>https://doi.org/10.1371/journal.pone.0279575</w:t>
        </w:r>
      </w:hyperlink>
    </w:p>
    <w:p w14:paraId="520876B8"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Naeini, F. H., &amp; Krishnam, B. (2017). Usage </w:t>
      </w:r>
      <w:proofErr w:type="gramStart"/>
      <w:r w:rsidRPr="0094191F">
        <w:t>Pattern ,</w:t>
      </w:r>
      <w:proofErr w:type="gramEnd"/>
      <w:r w:rsidRPr="0094191F">
        <w:t xml:space="preserve"> Perceived Usefulness and Ease of Use of Computer Games among Malaysian Elementary School Students Usage Pattern , Perceived Usefulness and Ease of Use of Computer Games among Malaysian Elementary School Students. December 2012.</w:t>
      </w:r>
    </w:p>
    <w:p w14:paraId="29BF5A0B"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Novianti</w:t>
      </w:r>
      <w:proofErr w:type="spellEnd"/>
      <w:r w:rsidRPr="0094191F">
        <w:t xml:space="preserve">, D., Mustika, I. W., &amp; Eka, L. H. (2018). Effect </w:t>
      </w:r>
      <w:proofErr w:type="gramStart"/>
      <w:r w:rsidRPr="0094191F">
        <w:t>Of</w:t>
      </w:r>
      <w:proofErr w:type="gramEnd"/>
      <w:r w:rsidRPr="0094191F">
        <w:t xml:space="preserve"> Education Level, Accounting Training, Age Of Business And Scale Of Business MSME Actors On The Use Of Accounting Information In The District North </w:t>
      </w:r>
      <w:proofErr w:type="spellStart"/>
      <w:r w:rsidRPr="0094191F">
        <w:t>Purwokerto</w:t>
      </w:r>
      <w:proofErr w:type="spellEnd"/>
      <w:r w:rsidRPr="0094191F">
        <w:t>. Journal of Economics, Business and Accounting, 20, 1–14.</w:t>
      </w:r>
    </w:p>
    <w:p w14:paraId="2CEE32BC"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Phornlaphatrachakorn</w:t>
      </w:r>
      <w:proofErr w:type="spellEnd"/>
      <w:r w:rsidRPr="0094191F">
        <w:t>, K. (2020). Accounting control system, accounting information quality, value creation, and firm success: An empirical investigation of auto parts businesses in Thailand. International Journal of Business, 25(2), 159–177</w:t>
      </w:r>
    </w:p>
    <w:p w14:paraId="491D2EDD"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Reynolds, N., &amp; Maya, S. R. de. (2013). The impact of complexity and perceived difficulty on consumer revisit intentions. Journal of Marketing Management, 29(5–6), 625–645. </w:t>
      </w:r>
      <w:hyperlink r:id="rId35" w:history="1">
        <w:r w:rsidRPr="0094191F">
          <w:rPr>
            <w:rStyle w:val="Hyperlink"/>
          </w:rPr>
          <w:t>https://doi.org/10.1080/0267257X.2013.774290</w:t>
        </w:r>
      </w:hyperlink>
    </w:p>
    <w:p w14:paraId="7F9BA295"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Salamiyah</w:t>
      </w:r>
      <w:proofErr w:type="spellEnd"/>
      <w:r w:rsidRPr="0094191F">
        <w:t xml:space="preserve">, M. (2019). ANALYSIS OF AFFECTING FACTORS TITLE PAGE Submitted </w:t>
      </w:r>
      <w:proofErr w:type="gramStart"/>
      <w:r w:rsidRPr="0094191F">
        <w:t>To</w:t>
      </w:r>
      <w:proofErr w:type="gramEnd"/>
      <w:r w:rsidRPr="0094191F">
        <w:t xml:space="preserve"> Partially Meet the Requirements. Tesis.</w:t>
      </w:r>
    </w:p>
    <w:p w14:paraId="10B92737"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Sekaran, &amp; Roger. (2016). Research methods for Business A </w:t>
      </w:r>
      <w:proofErr w:type="gramStart"/>
      <w:r w:rsidRPr="0094191F">
        <w:t>skill</w:t>
      </w:r>
      <w:proofErr w:type="gramEnd"/>
      <w:r w:rsidRPr="0094191F">
        <w:t xml:space="preserve">-Building Approach. In Encyclopedia of Quality of Life and Well-Being Research (Seventh Ed). </w:t>
      </w:r>
      <w:hyperlink r:id="rId36" w:history="1">
        <w:r w:rsidRPr="0094191F">
          <w:rPr>
            <w:rStyle w:val="Hyperlink"/>
          </w:rPr>
          <w:t>https://doi.org/10.1007/978-94-007-0753-5_102084</w:t>
        </w:r>
      </w:hyperlink>
    </w:p>
    <w:p w14:paraId="2A2230D7"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Sidi, Y., Shamir-Inbal, T., &amp; </w:t>
      </w:r>
      <w:proofErr w:type="spellStart"/>
      <w:r w:rsidRPr="0094191F">
        <w:t>Eshet-Alkalai</w:t>
      </w:r>
      <w:proofErr w:type="spellEnd"/>
      <w:r w:rsidRPr="0094191F">
        <w:t xml:space="preserve">, Y. (2023). From face-to-face to online: Teachers’ perceived experiences in online distance teaching during the Covid-19 pandemic. Computers and Education, 201(January), 104831. </w:t>
      </w:r>
      <w:hyperlink r:id="rId37" w:history="1">
        <w:r w:rsidRPr="0094191F">
          <w:rPr>
            <w:rStyle w:val="Hyperlink"/>
          </w:rPr>
          <w:t>https://doi.org/10.1016/j.compedu.2023.104831</w:t>
        </w:r>
      </w:hyperlink>
    </w:p>
    <w:p w14:paraId="7CB862FF"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Susanto, A., &amp; </w:t>
      </w:r>
      <w:proofErr w:type="spellStart"/>
      <w:r w:rsidRPr="0094191F">
        <w:t>Meiryani</w:t>
      </w:r>
      <w:proofErr w:type="spellEnd"/>
      <w:r w:rsidRPr="0094191F">
        <w:t xml:space="preserve">. (2019). The impact of environmental accounting information system alignment on firm performance and environmental performance: a case of small and medium enterprises s of Indonesia. International Journal of Energy Economics and Policy, 9(2), 229–236. </w:t>
      </w:r>
      <w:hyperlink r:id="rId38" w:history="1">
        <w:r w:rsidRPr="0094191F">
          <w:rPr>
            <w:rStyle w:val="Hyperlink"/>
          </w:rPr>
          <w:t>https://doi.org/10.32479/ijeep.7511</w:t>
        </w:r>
      </w:hyperlink>
    </w:p>
    <w:p w14:paraId="48BAC7FF"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proofErr w:type="gramStart"/>
      <w:r w:rsidRPr="0094191F">
        <w:t>T.Teo</w:t>
      </w:r>
      <w:proofErr w:type="spellEnd"/>
      <w:proofErr w:type="gramEnd"/>
      <w:r w:rsidRPr="0094191F">
        <w:t>. (2013). Handbook of Quantitative Methods for Educational Research</w:t>
      </w:r>
    </w:p>
    <w:p w14:paraId="4097691D"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To, W. M., &amp; Leung, V. W. S. (2024). Training orientation, organizational support and training satisfaction – the mediating role of perceived value of training. Journal of Workplace Learning, 36(1), 1–26. </w:t>
      </w:r>
      <w:hyperlink r:id="rId39" w:history="1">
        <w:r w:rsidRPr="0094191F">
          <w:rPr>
            <w:rStyle w:val="Hyperlink"/>
          </w:rPr>
          <w:t>https://doi.org/10.1108/JWL-05-2023-0091</w:t>
        </w:r>
      </w:hyperlink>
    </w:p>
    <w:p w14:paraId="0BA85175"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Tracy, Y. Y., Nicholas, Lim Kuan Hon, Jessica, L. A., &amp; Maximus Balla. (2021). The Determinants of Quality in Accounting Information System: A Case of SMEs in Sibu Sarawak. Juni, 112–124. </w:t>
      </w:r>
      <w:hyperlink r:id="rId40" w:history="1">
        <w:r w:rsidRPr="0094191F">
          <w:rPr>
            <w:rStyle w:val="Hyperlink"/>
          </w:rPr>
          <w:t>https://doi.org/https://doi.org/10.35370/bjssh.2021.3.1-09</w:t>
        </w:r>
      </w:hyperlink>
    </w:p>
    <w:p w14:paraId="5349B9C3" w14:textId="77777777" w:rsidR="000D7AB2" w:rsidRPr="0094191F" w:rsidRDefault="00A44BF6" w:rsidP="00CF330C">
      <w:pPr>
        <w:pStyle w:val="ListParagraph"/>
        <w:numPr>
          <w:ilvl w:val="0"/>
          <w:numId w:val="1"/>
        </w:numPr>
        <w:tabs>
          <w:tab w:val="left" w:pos="1486"/>
          <w:tab w:val="left" w:pos="1492"/>
        </w:tabs>
        <w:spacing w:before="2"/>
        <w:ind w:right="210"/>
      </w:pPr>
      <w:proofErr w:type="spellStart"/>
      <w:r w:rsidRPr="0094191F">
        <w:t>Uyob</w:t>
      </w:r>
      <w:proofErr w:type="spellEnd"/>
      <w:r w:rsidRPr="0094191F">
        <w:t xml:space="preserve">, R., Ku Bahador, K. M., &amp; Saad, R. A. J. (2023). Integrating technology acceptance model with diffusion of innovation theory: an empirical investigation of the usage </w:t>
      </w:r>
      <w:proofErr w:type="spellStart"/>
      <w:r w:rsidRPr="0094191F">
        <w:t>behaviour</w:t>
      </w:r>
      <w:proofErr w:type="spellEnd"/>
      <w:r w:rsidRPr="0094191F">
        <w:t xml:space="preserve"> of XBRL-based Malaysia business reporting system. Accounting Research Journal, 36(4–5), 453–470. </w:t>
      </w:r>
      <w:hyperlink r:id="rId41" w:history="1">
        <w:r w:rsidRPr="0094191F">
          <w:rPr>
            <w:rStyle w:val="Hyperlink"/>
          </w:rPr>
          <w:t>https://doi.org/10.1108/ARJ-02-2023-0063</w:t>
        </w:r>
      </w:hyperlink>
    </w:p>
    <w:p w14:paraId="4E6859E3"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Vengadesh, S., Chinna, P. R., &amp; </w:t>
      </w:r>
      <w:proofErr w:type="spellStart"/>
      <w:r w:rsidRPr="0094191F">
        <w:t>Aravindaraj</w:t>
      </w:r>
      <w:proofErr w:type="spellEnd"/>
      <w:r w:rsidRPr="0094191F">
        <w:t xml:space="preserve">, K. (2023). A Bibliometric Analysis of Research Trends in Goods Transportation Using the Scopus Database. Business Perspectives and Research. </w:t>
      </w:r>
      <w:hyperlink r:id="rId42" w:history="1">
        <w:r w:rsidRPr="0094191F">
          <w:rPr>
            <w:rStyle w:val="Hyperlink"/>
          </w:rPr>
          <w:t>https://doi.org/10.1177/22785337221148807</w:t>
        </w:r>
      </w:hyperlink>
    </w:p>
    <w:p w14:paraId="144D3076"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Venkatesh, V., &amp; Bala, H. (2008). Technology Acceptance Model 3 and a Research Agenda on Interventions Subject Areas: Design Characteristics, Interventions. Decision Sciences, 39(2), 273–315. </w:t>
      </w:r>
      <w:hyperlink r:id="rId43" w:history="1">
        <w:r w:rsidRPr="0094191F">
          <w:rPr>
            <w:rStyle w:val="Hyperlink"/>
          </w:rPr>
          <w:t>http://www.vvenkatesh.com/wp-content/uploads/2015/11/Venkatesh_Bala_DS_2008.pdf</w:t>
        </w:r>
      </w:hyperlink>
    </w:p>
    <w:p w14:paraId="7048CDEB"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Yen, D. C., Wu, C. S., Cheng, F. F., &amp; Huang, Y. W. (2010). Determinants of users’ intention to adopt wireless technology: An empirical study by integrating TTF with TAM. Computers in Human Behavior, 26(5), 906–915. </w:t>
      </w:r>
      <w:hyperlink r:id="rId44" w:history="1">
        <w:r w:rsidRPr="0094191F">
          <w:rPr>
            <w:rStyle w:val="Hyperlink"/>
          </w:rPr>
          <w:t>https://doi.org/10.1016/j.chb.2010.02.005</w:t>
        </w:r>
      </w:hyperlink>
    </w:p>
    <w:p w14:paraId="3410B346" w14:textId="77777777" w:rsidR="000D7AB2" w:rsidRPr="0094191F" w:rsidRDefault="00A44BF6" w:rsidP="00CF330C">
      <w:pPr>
        <w:pStyle w:val="ListParagraph"/>
        <w:numPr>
          <w:ilvl w:val="0"/>
          <w:numId w:val="1"/>
        </w:numPr>
        <w:tabs>
          <w:tab w:val="left" w:pos="1486"/>
          <w:tab w:val="left" w:pos="1492"/>
        </w:tabs>
        <w:spacing w:before="2"/>
        <w:ind w:right="210"/>
      </w:pPr>
      <w:r w:rsidRPr="0094191F">
        <w:t xml:space="preserve">Yoon, C. (2018). Extending the TAM for Green IT: A normative perspective. Computers in </w:t>
      </w:r>
      <w:r w:rsidRPr="0094191F">
        <w:lastRenderedPageBreak/>
        <w:t xml:space="preserve">Human Behavior, 83, 129–139. </w:t>
      </w:r>
      <w:hyperlink r:id="rId45" w:history="1">
        <w:r w:rsidRPr="0094191F">
          <w:rPr>
            <w:rStyle w:val="Hyperlink"/>
          </w:rPr>
          <w:t>https://doi.org/10.1016/j.chb.2018.01.032</w:t>
        </w:r>
      </w:hyperlink>
    </w:p>
    <w:sectPr w:rsidR="000D7AB2" w:rsidRPr="0094191F">
      <w:pgSz w:w="11910" w:h="16840"/>
      <w:pgMar w:top="980" w:right="1275" w:bottom="2360" w:left="566" w:header="777" w:footer="2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EBCE2" w14:textId="77777777" w:rsidR="007E5E8D" w:rsidRDefault="007E5E8D">
      <w:r>
        <w:separator/>
      </w:r>
    </w:p>
  </w:endnote>
  <w:endnote w:type="continuationSeparator" w:id="0">
    <w:p w14:paraId="480FE81B" w14:textId="77777777" w:rsidR="007E5E8D" w:rsidRDefault="007E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00F3" w14:textId="77777777" w:rsidR="00E77F2D" w:rsidRDefault="00E77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08BB" w14:textId="1EB4B157" w:rsidR="000D7AB2" w:rsidRDefault="000D7AB2">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6089" w14:textId="77777777" w:rsidR="00E77F2D" w:rsidRDefault="00E7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1F649" w14:textId="77777777" w:rsidR="007E5E8D" w:rsidRDefault="007E5E8D">
      <w:r>
        <w:separator/>
      </w:r>
    </w:p>
  </w:footnote>
  <w:footnote w:type="continuationSeparator" w:id="0">
    <w:p w14:paraId="65AA6886" w14:textId="77777777" w:rsidR="007E5E8D" w:rsidRDefault="007E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2C07" w14:textId="6B9DA33D" w:rsidR="00E77F2D" w:rsidRDefault="007E5E8D">
    <w:pPr>
      <w:pStyle w:val="Header"/>
    </w:pPr>
    <w:r>
      <w:rPr>
        <w:noProof/>
      </w:rPr>
      <w:pict w14:anchorId="4A459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061985" o:spid="_x0000_s2050" type="#_x0000_t136" style="position:absolute;margin-left:0;margin-top:0;width:629.7pt;height:80.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EDF1" w14:textId="505B85C9" w:rsidR="000D7AB2" w:rsidRDefault="007E5E8D">
    <w:pPr>
      <w:pStyle w:val="BodyText"/>
      <w:spacing w:line="14" w:lineRule="auto"/>
      <w:ind w:left="0"/>
      <w:rPr>
        <w:sz w:val="20"/>
      </w:rPr>
    </w:pPr>
    <w:r>
      <w:rPr>
        <w:noProof/>
      </w:rPr>
      <w:pict w14:anchorId="67F22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061986" o:spid="_x0000_s2051" type="#_x0000_t136" style="position:absolute;margin-left:0;margin-top:0;width:629.7pt;height:80.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82F7" w14:textId="59BCAE45" w:rsidR="00E77F2D" w:rsidRDefault="007E5E8D">
    <w:pPr>
      <w:pStyle w:val="Header"/>
    </w:pPr>
    <w:r>
      <w:rPr>
        <w:noProof/>
      </w:rPr>
      <w:pict w14:anchorId="2A8C0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061984" o:spid="_x0000_s2049" type="#_x0000_t136" style="position:absolute;margin-left:0;margin-top:0;width:629.7pt;height:80.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ind w:left="1492" w:hanging="637"/>
      </w:pPr>
      <w:rPr>
        <w:rFonts w:ascii="Cambria" w:eastAsia="Cambria" w:hAnsi="Cambria" w:cs="Cambria" w:hint="default"/>
        <w:b w:val="0"/>
        <w:bCs w:val="0"/>
        <w:i w:val="0"/>
        <w:iCs w:val="0"/>
        <w:spacing w:val="-2"/>
        <w:w w:val="100"/>
        <w:sz w:val="22"/>
        <w:szCs w:val="22"/>
        <w:lang w:val="en-US" w:eastAsia="en-US" w:bidi="ar-SA"/>
      </w:rPr>
    </w:lvl>
    <w:lvl w:ilvl="1">
      <w:numFmt w:val="bullet"/>
      <w:lvlText w:val="•"/>
      <w:lvlJc w:val="left"/>
      <w:pPr>
        <w:ind w:left="2356" w:hanging="637"/>
      </w:pPr>
      <w:rPr>
        <w:rFonts w:hint="default"/>
        <w:lang w:val="en-US" w:eastAsia="en-US" w:bidi="ar-SA"/>
      </w:rPr>
    </w:lvl>
    <w:lvl w:ilvl="2">
      <w:numFmt w:val="bullet"/>
      <w:lvlText w:val="•"/>
      <w:lvlJc w:val="left"/>
      <w:pPr>
        <w:ind w:left="3213" w:hanging="637"/>
      </w:pPr>
      <w:rPr>
        <w:rFonts w:hint="default"/>
        <w:lang w:val="en-US" w:eastAsia="en-US" w:bidi="ar-SA"/>
      </w:rPr>
    </w:lvl>
    <w:lvl w:ilvl="3">
      <w:numFmt w:val="bullet"/>
      <w:lvlText w:val="•"/>
      <w:lvlJc w:val="left"/>
      <w:pPr>
        <w:ind w:left="4070" w:hanging="637"/>
      </w:pPr>
      <w:rPr>
        <w:rFonts w:hint="default"/>
        <w:lang w:val="en-US" w:eastAsia="en-US" w:bidi="ar-SA"/>
      </w:rPr>
    </w:lvl>
    <w:lvl w:ilvl="4">
      <w:numFmt w:val="bullet"/>
      <w:lvlText w:val="•"/>
      <w:lvlJc w:val="left"/>
      <w:pPr>
        <w:ind w:left="4927" w:hanging="637"/>
      </w:pPr>
      <w:rPr>
        <w:rFonts w:hint="default"/>
        <w:lang w:val="en-US" w:eastAsia="en-US" w:bidi="ar-SA"/>
      </w:rPr>
    </w:lvl>
    <w:lvl w:ilvl="5">
      <w:numFmt w:val="bullet"/>
      <w:lvlText w:val="•"/>
      <w:lvlJc w:val="left"/>
      <w:pPr>
        <w:ind w:left="5784" w:hanging="637"/>
      </w:pPr>
      <w:rPr>
        <w:rFonts w:hint="default"/>
        <w:lang w:val="en-US" w:eastAsia="en-US" w:bidi="ar-SA"/>
      </w:rPr>
    </w:lvl>
    <w:lvl w:ilvl="6">
      <w:numFmt w:val="bullet"/>
      <w:lvlText w:val="•"/>
      <w:lvlJc w:val="left"/>
      <w:pPr>
        <w:ind w:left="6641" w:hanging="637"/>
      </w:pPr>
      <w:rPr>
        <w:rFonts w:hint="default"/>
        <w:lang w:val="en-US" w:eastAsia="en-US" w:bidi="ar-SA"/>
      </w:rPr>
    </w:lvl>
    <w:lvl w:ilvl="7">
      <w:numFmt w:val="bullet"/>
      <w:lvlText w:val="•"/>
      <w:lvlJc w:val="left"/>
      <w:pPr>
        <w:ind w:left="7498" w:hanging="637"/>
      </w:pPr>
      <w:rPr>
        <w:rFonts w:hint="default"/>
        <w:lang w:val="en-US" w:eastAsia="en-US" w:bidi="ar-SA"/>
      </w:rPr>
    </w:lvl>
    <w:lvl w:ilvl="8">
      <w:numFmt w:val="bullet"/>
      <w:lvlText w:val="•"/>
      <w:lvlJc w:val="left"/>
      <w:pPr>
        <w:ind w:left="8355" w:hanging="63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2431"/>
    <w:rsid w:val="00032625"/>
    <w:rsid w:val="00035A43"/>
    <w:rsid w:val="000D7AB2"/>
    <w:rsid w:val="00130707"/>
    <w:rsid w:val="0017114F"/>
    <w:rsid w:val="001B1796"/>
    <w:rsid w:val="00217F78"/>
    <w:rsid w:val="002462FB"/>
    <w:rsid w:val="00257998"/>
    <w:rsid w:val="002F2431"/>
    <w:rsid w:val="00503AFB"/>
    <w:rsid w:val="0053134B"/>
    <w:rsid w:val="00567384"/>
    <w:rsid w:val="005C184E"/>
    <w:rsid w:val="0070313B"/>
    <w:rsid w:val="00792B93"/>
    <w:rsid w:val="00795DA6"/>
    <w:rsid w:val="007B6E56"/>
    <w:rsid w:val="007E5E8D"/>
    <w:rsid w:val="00827DFA"/>
    <w:rsid w:val="00882A3C"/>
    <w:rsid w:val="008A0B60"/>
    <w:rsid w:val="008B5F41"/>
    <w:rsid w:val="00900D16"/>
    <w:rsid w:val="00916635"/>
    <w:rsid w:val="00920723"/>
    <w:rsid w:val="0094191F"/>
    <w:rsid w:val="00964E9F"/>
    <w:rsid w:val="00996927"/>
    <w:rsid w:val="00997437"/>
    <w:rsid w:val="00A03180"/>
    <w:rsid w:val="00A04780"/>
    <w:rsid w:val="00A422FB"/>
    <w:rsid w:val="00A42892"/>
    <w:rsid w:val="00A44BF6"/>
    <w:rsid w:val="00AF3CFA"/>
    <w:rsid w:val="00B520B3"/>
    <w:rsid w:val="00B80A2D"/>
    <w:rsid w:val="00BE539B"/>
    <w:rsid w:val="00CA468B"/>
    <w:rsid w:val="00CF330C"/>
    <w:rsid w:val="00D00EC2"/>
    <w:rsid w:val="00D441F8"/>
    <w:rsid w:val="00D90423"/>
    <w:rsid w:val="00DA03F5"/>
    <w:rsid w:val="00DC36F6"/>
    <w:rsid w:val="00E2216C"/>
    <w:rsid w:val="00E77F2D"/>
    <w:rsid w:val="00EF77AE"/>
    <w:rsid w:val="00F41DA6"/>
    <w:rsid w:val="4F634B40"/>
    <w:rsid w:val="5187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188A7D7"/>
  <w15:docId w15:val="{97A70EAA-660E-4FB9-96DD-FA71F13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rPr>
  </w:style>
  <w:style w:type="paragraph" w:styleId="Heading1">
    <w:name w:val="heading 1"/>
    <w:basedOn w:val="Normal"/>
    <w:uiPriority w:val="1"/>
    <w:qFormat/>
    <w:pPr>
      <w:ind w:left="852"/>
      <w:outlineLvl w:val="0"/>
    </w:pPr>
    <w:rPr>
      <w:b/>
      <w:bCs/>
      <w:sz w:val="24"/>
      <w:szCs w:val="24"/>
    </w:rPr>
  </w:style>
  <w:style w:type="paragraph" w:styleId="Heading2">
    <w:name w:val="heading 2"/>
    <w:basedOn w:val="Normal"/>
    <w:uiPriority w:val="1"/>
    <w:qFormat/>
    <w:pPr>
      <w:spacing w:before="256"/>
      <w:ind w:left="852"/>
      <w:outlineLvl w:val="1"/>
    </w:pPr>
    <w:rPr>
      <w:b/>
      <w:bCs/>
      <w:sz w:val="24"/>
      <w:szCs w:val="24"/>
    </w:rPr>
  </w:style>
  <w:style w:type="paragraph" w:styleId="Heading3">
    <w:name w:val="heading 3"/>
    <w:basedOn w:val="Normal"/>
    <w:uiPriority w:val="1"/>
    <w:qFormat/>
    <w:pPr>
      <w:ind w:left="723"/>
      <w:outlineLvl w:val="2"/>
    </w:pPr>
    <w:rPr>
      <w:b/>
      <w:bCs/>
    </w:rPr>
  </w:style>
  <w:style w:type="paragraph" w:styleId="Heading4">
    <w:name w:val="heading 4"/>
    <w:basedOn w:val="Normal"/>
    <w:next w:val="Normal"/>
    <w:link w:val="Heading4Char"/>
    <w:semiHidden/>
    <w:unhideWhenUsed/>
    <w:qFormat/>
    <w:rsid w:val="00A422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2"/>
    </w:pPr>
  </w:style>
  <w:style w:type="paragraph" w:styleId="Caption">
    <w:name w:val="caption"/>
    <w:basedOn w:val="Normal"/>
    <w:next w:val="Normal"/>
    <w:uiPriority w:val="35"/>
    <w:unhideWhenUsed/>
    <w:qFormat/>
    <w:pPr>
      <w:spacing w:after="200"/>
    </w:pPr>
    <w:rPr>
      <w:rFonts w:ascii="Times New Roman" w:eastAsia="Times New Roman" w:hAnsi="Times New Roman" w:cs="Times New Roman"/>
      <w:b/>
      <w:bCs/>
      <w:color w:val="4F81BD" w:themeColor="accent1"/>
      <w:sz w:val="18"/>
      <w:szCs w:val="18"/>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492" w:hanging="641"/>
      <w:jc w:val="both"/>
    </w:pPr>
  </w:style>
  <w:style w:type="paragraph" w:customStyle="1" w:styleId="TableParagraph">
    <w:name w:val="Table Paragraph"/>
    <w:basedOn w:val="Normal"/>
    <w:uiPriority w:val="1"/>
    <w:qFormat/>
    <w:pPr>
      <w:spacing w:line="214" w:lineRule="exact"/>
      <w:jc w:val="center"/>
    </w:pPr>
  </w:style>
  <w:style w:type="character" w:customStyle="1" w:styleId="HeaderChar">
    <w:name w:val="Header Char"/>
    <w:basedOn w:val="DefaultParagraphFont"/>
    <w:link w:val="Header"/>
    <w:rPr>
      <w:rFonts w:ascii="Cambria" w:eastAsia="Cambria" w:hAnsi="Cambria" w:cs="Cambria"/>
      <w:sz w:val="22"/>
      <w:szCs w:val="22"/>
    </w:rPr>
  </w:style>
  <w:style w:type="character" w:customStyle="1" w:styleId="FooterChar">
    <w:name w:val="Footer Char"/>
    <w:basedOn w:val="DefaultParagraphFont"/>
    <w:link w:val="Footer"/>
    <w:rPr>
      <w:rFonts w:ascii="Cambria" w:eastAsia="Cambria" w:hAnsi="Cambria" w:cs="Cambria"/>
      <w:sz w:val="22"/>
      <w:szCs w:val="22"/>
    </w:rPr>
  </w:style>
  <w:style w:type="character" w:styleId="UnresolvedMention">
    <w:name w:val="Unresolved Mention"/>
    <w:basedOn w:val="DefaultParagraphFont"/>
    <w:uiPriority w:val="99"/>
    <w:semiHidden/>
    <w:unhideWhenUsed/>
    <w:rsid w:val="00B80A2D"/>
    <w:rPr>
      <w:color w:val="605E5C"/>
      <w:shd w:val="clear" w:color="auto" w:fill="E1DFDD"/>
    </w:rPr>
  </w:style>
  <w:style w:type="character" w:customStyle="1" w:styleId="Heading4Char">
    <w:name w:val="Heading 4 Char"/>
    <w:basedOn w:val="DefaultParagraphFont"/>
    <w:link w:val="Heading4"/>
    <w:semiHidden/>
    <w:rsid w:val="00A422FB"/>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02/jls" TargetMode="External"/><Relationship Id="rId26" Type="http://schemas.openxmlformats.org/officeDocument/2006/relationships/hyperlink" Target="https://doi.org/10.1016/j.ecolecon.2017.04.017" TargetMode="External"/><Relationship Id="rId39" Type="http://schemas.openxmlformats.org/officeDocument/2006/relationships/hyperlink" Target="https://doi.org/10.1108/JWL-05-2023-0091" TargetMode="External"/><Relationship Id="rId21" Type="http://schemas.openxmlformats.org/officeDocument/2006/relationships/hyperlink" Target="https://doi.org/10.1016/j.jaccedu.2018.05.003" TargetMode="External"/><Relationship Id="rId34" Type="http://schemas.openxmlformats.org/officeDocument/2006/relationships/hyperlink" Target="https://doi.org/10.1371/journal.pone.0279575" TargetMode="External"/><Relationship Id="rId42" Type="http://schemas.openxmlformats.org/officeDocument/2006/relationships/hyperlink" Target="https://doi.org/10.1177/22785337221148807"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267/j.msl.2020.7.010" TargetMode="External"/><Relationship Id="rId29" Type="http://schemas.openxmlformats.org/officeDocument/2006/relationships/hyperlink" Target="https://doi.org/10.2991/teams-18.2019.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287/mnsc.35.8.982" TargetMode="External"/><Relationship Id="rId32" Type="http://schemas.openxmlformats.org/officeDocument/2006/relationships/hyperlink" Target="https://doi.org/10.1016/j.im.2005.11.004" TargetMode="External"/><Relationship Id="rId37" Type="http://schemas.openxmlformats.org/officeDocument/2006/relationships/hyperlink" Target="https://doi.org/10.1016/j.compedu.2023.104831" TargetMode="External"/><Relationship Id="rId40" Type="http://schemas.openxmlformats.org/officeDocument/2006/relationships/hyperlink" Target="https://doi.org/https://doi.org/10.35370/bjssh.2021.3.1-09" TargetMode="External"/><Relationship Id="rId45" Type="http://schemas.openxmlformats.org/officeDocument/2006/relationships/hyperlink" Target="https://doi.org/10.1016/j.chb.2018.01.032" TargetMode="External"/><Relationship Id="rId5" Type="http://schemas.openxmlformats.org/officeDocument/2006/relationships/settings" Target="settings.xml"/><Relationship Id="rId15" Type="http://schemas.openxmlformats.org/officeDocument/2006/relationships/hyperlink" Target="https://doi.org/10.5267/j.msl.2020.7.010" TargetMode="External"/><Relationship Id="rId23" Type="http://schemas.openxmlformats.org/officeDocument/2006/relationships/hyperlink" Target="https://doi.org/10.32479/ijeep.10693" TargetMode="External"/><Relationship Id="rId28" Type="http://schemas.openxmlformats.org/officeDocument/2006/relationships/hyperlink" Target="https://doi.org/10.1002/9781119409137.ch4" TargetMode="External"/><Relationship Id="rId36" Type="http://schemas.openxmlformats.org/officeDocument/2006/relationships/hyperlink" Target="https://doi.org/10.1007/978-94-007-0753-5_102084" TargetMode="External"/><Relationship Id="rId10" Type="http://schemas.openxmlformats.org/officeDocument/2006/relationships/header" Target="header2.xml"/><Relationship Id="rId19" Type="http://schemas.openxmlformats.org/officeDocument/2006/relationships/hyperlink" Target="https://doi.org/10.37932/ja.v10i2.362" TargetMode="External"/><Relationship Id="rId31" Type="http://schemas.openxmlformats.org/officeDocument/2006/relationships/hyperlink" Target="https://doi.org/10.1515/libri-2016-0052" TargetMode="External"/><Relationship Id="rId44" Type="http://schemas.openxmlformats.org/officeDocument/2006/relationships/hyperlink" Target="https://doi.org/10.1016/j.chb.2010.02.00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087/economy.v4i2.146" TargetMode="External"/><Relationship Id="rId27" Type="http://schemas.openxmlformats.org/officeDocument/2006/relationships/hyperlink" Target="http://onlinelibrary.wiley.com.ezproxy.liv.ac.uk/doi/10.1111/1468-036X.00226/pdf" TargetMode="External"/><Relationship Id="rId30" Type="http://schemas.openxmlformats.org/officeDocument/2006/relationships/hyperlink" Target="https://doi.org/10.2147/JMDH.S284973" TargetMode="External"/><Relationship Id="rId35" Type="http://schemas.openxmlformats.org/officeDocument/2006/relationships/hyperlink" Target="https://doi.org/10.1080/0267257X.2013.774290" TargetMode="External"/><Relationship Id="rId43" Type="http://schemas.openxmlformats.org/officeDocument/2006/relationships/hyperlink" Target="http://www.vvenkatesh.com/wp-content/uploads/2015/11/Venkatesh_Bala_DS_2008.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3106/jafeb.2021.vol8.no3.0855" TargetMode="External"/><Relationship Id="rId25" Type="http://schemas.openxmlformats.org/officeDocument/2006/relationships/hyperlink" Target="https://doi.org/10.1080/1331677X.2019.1655466" TargetMode="External"/><Relationship Id="rId33" Type="http://schemas.openxmlformats.org/officeDocument/2006/relationships/hyperlink" Target="https://doi.org/10.1080/09537325.2021.1915474" TargetMode="External"/><Relationship Id="rId38" Type="http://schemas.openxmlformats.org/officeDocument/2006/relationships/hyperlink" Target="https://doi.org/10.32479/ijeep.7511" TargetMode="External"/><Relationship Id="rId46" Type="http://schemas.openxmlformats.org/officeDocument/2006/relationships/fontTable" Target="fontTable.xml"/><Relationship Id="rId20" Type="http://schemas.openxmlformats.org/officeDocument/2006/relationships/hyperlink" Target="https://doi.org/10.1108/JEIM-03-2016-0079" TargetMode="External"/><Relationship Id="rId41" Type="http://schemas.openxmlformats.org/officeDocument/2006/relationships/hyperlink" Target="https://doi.org/10.1108/ARJ-02-2023-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24E83-43BC-4672-BF84-99FE482A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8700</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Paradise</dc:creator>
  <cp:lastModifiedBy>SDI 1158</cp:lastModifiedBy>
  <cp:revision>20</cp:revision>
  <dcterms:created xsi:type="dcterms:W3CDTF">2025-12-07T09:12:00Z</dcterms:created>
  <dcterms:modified xsi:type="dcterms:W3CDTF">2026-02-13T08:31:00Z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2021</vt:lpwstr>
  </property>
  <property fmtid="{D5CDD505-2E9C-101B-9397-08002B2CF9AE}" pid="4" name="LastSaved">
    <vt:filetime>2025-12-07T00:00:00Z</vt:filetime>
  </property>
  <property fmtid="{D5CDD505-2E9C-101B-9397-08002B2CF9AE}" pid="5" name="Producer">
    <vt:lpwstr>Microsoft® Word 2021</vt:lpwstr>
  </property>
  <property fmtid="{D5CDD505-2E9C-101B-9397-08002B2CF9AE}" pid="6" name="KSOProductBuildVer">
    <vt:lpwstr>1033-12.2.0.23155</vt:lpwstr>
  </property>
  <property fmtid="{D5CDD505-2E9C-101B-9397-08002B2CF9AE}" pid="7" name="ICV">
    <vt:lpwstr>3FDE3F1765934A7F98399547C4AAFB7E_13</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18th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 (in-text citations)</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_DocHome">
    <vt:i4>-392754281</vt:i4>
  </property>
  <property fmtid="{D5CDD505-2E9C-101B-9397-08002B2CF9AE}" pid="29" name="Mendeley Document_1">
    <vt:lpwstr>True</vt:lpwstr>
  </property>
  <property fmtid="{D5CDD505-2E9C-101B-9397-08002B2CF9AE}" pid="30" name="Mendeley Unique User Id_1">
    <vt:lpwstr>79e49346-c9cb-3497-a713-a9657aa1da1b</vt:lpwstr>
  </property>
  <property fmtid="{D5CDD505-2E9C-101B-9397-08002B2CF9AE}" pid="31" name="Mendeley Citation Style_1">
    <vt:lpwstr>http://www.zotero.org/styles/chicago-author-date</vt:lpwstr>
  </property>
  <property fmtid="{D5CDD505-2E9C-101B-9397-08002B2CF9AE}" pid="32" name="GrammarlyDocumentId">
    <vt:lpwstr>2d074b5f-858d-4909-b463-8a853844e053</vt:lpwstr>
  </property>
</Properties>
</file>