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CA7" w:rsidRDefault="00BD6CA7">
      <w:pPr>
        <w:rPr>
          <w:lang w:val="en-US"/>
        </w:rPr>
      </w:pPr>
    </w:p>
    <w:p w:rsidR="00174064" w:rsidRDefault="00174064" w:rsidP="00174064">
      <w:pPr>
        <w:jc w:val="right"/>
        <w:rPr>
          <w:rFonts w:ascii="Arial" w:hAnsi="Arial" w:cs="Arial"/>
          <w:b/>
          <w:sz w:val="36"/>
          <w:szCs w:val="36"/>
        </w:rPr>
      </w:pPr>
      <w:r w:rsidRPr="00174064">
        <w:rPr>
          <w:rFonts w:ascii="Arial" w:hAnsi="Arial" w:cs="Arial"/>
          <w:b/>
          <w:sz w:val="36"/>
          <w:szCs w:val="36"/>
        </w:rPr>
        <w:t xml:space="preserve">Assessment of water quality around </w:t>
      </w:r>
      <w:proofErr w:type="spellStart"/>
      <w:r w:rsidRPr="00174064">
        <w:rPr>
          <w:rFonts w:ascii="Arial" w:hAnsi="Arial" w:cs="Arial"/>
          <w:b/>
          <w:sz w:val="36"/>
          <w:szCs w:val="36"/>
        </w:rPr>
        <w:t>Parichha</w:t>
      </w:r>
      <w:proofErr w:type="spellEnd"/>
      <w:r w:rsidRPr="00174064">
        <w:rPr>
          <w:rFonts w:ascii="Arial" w:hAnsi="Arial" w:cs="Arial"/>
          <w:b/>
          <w:sz w:val="36"/>
          <w:szCs w:val="36"/>
        </w:rPr>
        <w:t xml:space="preserve"> thermal power plant, Jhansi</w:t>
      </w:r>
      <w:r w:rsidR="004A06EF">
        <w:rPr>
          <w:rFonts w:ascii="Arial" w:hAnsi="Arial" w:cs="Arial"/>
          <w:b/>
          <w:sz w:val="36"/>
          <w:szCs w:val="36"/>
        </w:rPr>
        <w:t>, India</w:t>
      </w:r>
    </w:p>
    <w:p w:rsidR="00174064" w:rsidRDefault="00174064" w:rsidP="00174064">
      <w:pPr>
        <w:jc w:val="right"/>
        <w:rPr>
          <w:rFonts w:ascii="Arial" w:hAnsi="Arial" w:cs="Arial"/>
          <w:sz w:val="24"/>
          <w:szCs w:val="24"/>
          <w:lang w:val="en-US"/>
        </w:rPr>
      </w:pPr>
    </w:p>
    <w:p w:rsidR="00DF1664" w:rsidRDefault="00DF1664" w:rsidP="00174064">
      <w:pPr>
        <w:autoSpaceDE w:val="0"/>
        <w:autoSpaceDN w:val="0"/>
        <w:adjustRightInd w:val="0"/>
        <w:spacing w:after="0"/>
        <w:jc w:val="right"/>
        <w:rPr>
          <w:rFonts w:ascii="Arial" w:hAnsi="Arial" w:cs="Arial"/>
          <w:sz w:val="20"/>
          <w:szCs w:val="20"/>
        </w:rPr>
      </w:pPr>
    </w:p>
    <w:p w:rsidR="00810443" w:rsidRDefault="00810443" w:rsidP="00174064">
      <w:pPr>
        <w:autoSpaceDE w:val="0"/>
        <w:autoSpaceDN w:val="0"/>
        <w:adjustRightInd w:val="0"/>
        <w:spacing w:after="0"/>
        <w:jc w:val="right"/>
        <w:rPr>
          <w:rFonts w:ascii="Arial" w:hAnsi="Arial" w:cs="Arial"/>
          <w:sz w:val="20"/>
          <w:szCs w:val="20"/>
        </w:rPr>
      </w:pPr>
    </w:p>
    <w:p w:rsidR="00174064" w:rsidRDefault="00174064" w:rsidP="00174064">
      <w:pPr>
        <w:autoSpaceDE w:val="0"/>
        <w:autoSpaceDN w:val="0"/>
        <w:adjustRightInd w:val="0"/>
        <w:spacing w:after="0"/>
        <w:rPr>
          <w:rFonts w:ascii="Arial" w:hAnsi="Arial" w:cs="Arial"/>
          <w:b/>
          <w:bCs/>
        </w:rPr>
      </w:pPr>
      <w:r w:rsidRPr="00174064">
        <w:rPr>
          <w:rFonts w:ascii="Arial" w:hAnsi="Arial" w:cs="Arial"/>
          <w:b/>
          <w:bCs/>
        </w:rPr>
        <w:t>ABSTRACT</w:t>
      </w:r>
    </w:p>
    <w:p w:rsidR="00174064" w:rsidRDefault="004A06EF" w:rsidP="00174064">
      <w:pPr>
        <w:autoSpaceDE w:val="0"/>
        <w:autoSpaceDN w:val="0"/>
        <w:adjustRightInd w:val="0"/>
        <w:spacing w:after="0"/>
        <w:jc w:val="both"/>
        <w:rPr>
          <w:rFonts w:ascii="Arial" w:hAnsi="Arial" w:cs="Arial"/>
          <w:sz w:val="20"/>
          <w:szCs w:val="20"/>
        </w:rPr>
      </w:pPr>
      <w:r w:rsidRPr="004A06EF">
        <w:rPr>
          <w:rFonts w:ascii="Arial" w:hAnsi="Arial" w:cs="Arial"/>
          <w:sz w:val="20"/>
          <w:szCs w:val="20"/>
        </w:rPr>
        <w:t xml:space="preserve">Groundwater is a vital national resource. To protect it, sustainable use, careful planning, and conservation strategies are necessary to ensure its quality and availability for the future. </w:t>
      </w:r>
      <w:r w:rsidR="00174064" w:rsidRPr="00174064">
        <w:rPr>
          <w:rFonts w:ascii="Arial" w:hAnsi="Arial" w:cs="Arial"/>
          <w:sz w:val="20"/>
          <w:szCs w:val="20"/>
        </w:rPr>
        <w:t xml:space="preserve">The purpose of this research is to assess the water quality in the surroundings of the </w:t>
      </w:r>
      <w:proofErr w:type="spellStart"/>
      <w:r w:rsidR="00174064" w:rsidRPr="00174064">
        <w:rPr>
          <w:rFonts w:ascii="Arial" w:hAnsi="Arial" w:cs="Arial"/>
          <w:sz w:val="20"/>
          <w:szCs w:val="20"/>
        </w:rPr>
        <w:t>Parichha</w:t>
      </w:r>
      <w:proofErr w:type="spellEnd"/>
      <w:r w:rsidR="00174064" w:rsidRPr="00174064">
        <w:rPr>
          <w:rFonts w:ascii="Arial" w:hAnsi="Arial" w:cs="Arial"/>
          <w:sz w:val="20"/>
          <w:szCs w:val="20"/>
        </w:rPr>
        <w:t xml:space="preserve"> thermal power plant. This work determined physicochemical parameters pH</w:t>
      </w:r>
      <w:r w:rsidR="004142CB">
        <w:rPr>
          <w:rFonts w:ascii="Arial" w:hAnsi="Arial" w:cs="Arial"/>
          <w:sz w:val="20"/>
          <w:szCs w:val="20"/>
        </w:rPr>
        <w:t xml:space="preserve"> (</w:t>
      </w:r>
      <w:r w:rsidR="004142CB" w:rsidRPr="004142CB">
        <w:rPr>
          <w:rFonts w:ascii="Arial" w:hAnsi="Arial" w:cs="Arial"/>
          <w:sz w:val="20"/>
          <w:szCs w:val="20"/>
        </w:rPr>
        <w:t>Potential of Hydrogen)</w:t>
      </w:r>
      <w:r w:rsidR="00174064" w:rsidRPr="00174064">
        <w:rPr>
          <w:rFonts w:ascii="Arial" w:hAnsi="Arial" w:cs="Arial"/>
          <w:sz w:val="20"/>
          <w:szCs w:val="20"/>
        </w:rPr>
        <w:t>, EC</w:t>
      </w:r>
      <w:r w:rsidR="004142CB">
        <w:rPr>
          <w:rFonts w:ascii="Arial" w:hAnsi="Arial" w:cs="Arial"/>
          <w:sz w:val="20"/>
          <w:szCs w:val="20"/>
        </w:rPr>
        <w:t xml:space="preserve"> (Electrical Conductivity)</w:t>
      </w:r>
      <w:r w:rsidR="00174064" w:rsidRPr="00174064">
        <w:rPr>
          <w:rFonts w:ascii="Arial" w:hAnsi="Arial" w:cs="Arial"/>
          <w:sz w:val="20"/>
          <w:szCs w:val="20"/>
        </w:rPr>
        <w:t>, TDS</w:t>
      </w:r>
      <w:r w:rsidR="004142CB">
        <w:rPr>
          <w:rFonts w:ascii="Arial" w:hAnsi="Arial" w:cs="Arial"/>
          <w:sz w:val="20"/>
          <w:szCs w:val="20"/>
        </w:rPr>
        <w:t xml:space="preserve"> (</w:t>
      </w:r>
      <w:r w:rsidR="004142CB" w:rsidRPr="004142CB">
        <w:rPr>
          <w:rFonts w:ascii="Arial" w:hAnsi="Arial" w:cs="Arial"/>
          <w:sz w:val="20"/>
          <w:szCs w:val="20"/>
        </w:rPr>
        <w:t>Total Dissolved Solids)</w:t>
      </w:r>
      <w:r w:rsidR="00174064" w:rsidRPr="00174064">
        <w:rPr>
          <w:rFonts w:ascii="Arial" w:hAnsi="Arial" w:cs="Arial"/>
          <w:sz w:val="20"/>
          <w:szCs w:val="20"/>
        </w:rPr>
        <w:t>, Total Hardness, Ca2+</w:t>
      </w:r>
      <w:r w:rsidR="004142CB">
        <w:rPr>
          <w:rFonts w:ascii="Arial" w:hAnsi="Arial" w:cs="Arial"/>
          <w:sz w:val="20"/>
          <w:szCs w:val="20"/>
        </w:rPr>
        <w:t xml:space="preserve"> (</w:t>
      </w:r>
      <w:r w:rsidR="004142CB" w:rsidRPr="004142CB">
        <w:rPr>
          <w:rFonts w:ascii="Arial" w:hAnsi="Arial" w:cs="Arial"/>
          <w:sz w:val="20"/>
          <w:szCs w:val="20"/>
        </w:rPr>
        <w:t>Calcium ion)</w:t>
      </w:r>
      <w:r w:rsidR="00174064" w:rsidRPr="00174064">
        <w:rPr>
          <w:rFonts w:ascii="Arial" w:hAnsi="Arial" w:cs="Arial"/>
          <w:sz w:val="20"/>
          <w:szCs w:val="20"/>
        </w:rPr>
        <w:t>, Mg2+</w:t>
      </w:r>
      <w:r w:rsidR="004142CB">
        <w:rPr>
          <w:rFonts w:ascii="Arial" w:hAnsi="Arial" w:cs="Arial"/>
          <w:sz w:val="20"/>
          <w:szCs w:val="20"/>
        </w:rPr>
        <w:t xml:space="preserve"> (</w:t>
      </w:r>
      <w:r w:rsidR="004142CB" w:rsidRPr="004142CB">
        <w:rPr>
          <w:rFonts w:ascii="Arial" w:hAnsi="Arial" w:cs="Arial"/>
          <w:sz w:val="20"/>
          <w:szCs w:val="20"/>
        </w:rPr>
        <w:t>Magnesium ion)</w:t>
      </w:r>
      <w:r w:rsidR="00174064" w:rsidRPr="00174064">
        <w:rPr>
          <w:rFonts w:ascii="Arial" w:hAnsi="Arial" w:cs="Arial"/>
          <w:sz w:val="20"/>
          <w:szCs w:val="20"/>
        </w:rPr>
        <w:t xml:space="preserve">, Total Alkalinity, and others in both underground and surface water samples collected near </w:t>
      </w:r>
      <w:proofErr w:type="spellStart"/>
      <w:r w:rsidR="00174064" w:rsidRPr="00174064">
        <w:rPr>
          <w:rFonts w:ascii="Arial" w:hAnsi="Arial" w:cs="Arial"/>
          <w:sz w:val="20"/>
          <w:szCs w:val="20"/>
        </w:rPr>
        <w:t>Parichha</w:t>
      </w:r>
      <w:proofErr w:type="spellEnd"/>
      <w:r w:rsidR="00174064" w:rsidRPr="00174064">
        <w:rPr>
          <w:rFonts w:ascii="Arial" w:hAnsi="Arial" w:cs="Arial"/>
          <w:sz w:val="20"/>
          <w:szCs w:val="20"/>
        </w:rPr>
        <w:t xml:space="preserve"> Thermal Power Plant in Jhansi. The correlation coefficients (r) between the various water quality characteristics of the groundwater samples </w:t>
      </w:r>
      <w:r w:rsidR="00EC352C" w:rsidRPr="00174064">
        <w:rPr>
          <w:rFonts w:ascii="Arial" w:hAnsi="Arial" w:cs="Arial"/>
          <w:sz w:val="20"/>
          <w:szCs w:val="20"/>
        </w:rPr>
        <w:t>analysed</w:t>
      </w:r>
      <w:r w:rsidR="00174064" w:rsidRPr="00174064">
        <w:rPr>
          <w:rFonts w:ascii="Arial" w:hAnsi="Arial" w:cs="Arial"/>
          <w:sz w:val="20"/>
          <w:szCs w:val="20"/>
        </w:rPr>
        <w:t xml:space="preserve"> were determined. The results according to the water quality index (WQI) score showed that Site 1 and Site 2 cannot be used for drinking water, but the other sites 3 and 4 have good WQI scores indicating that the water quality of these sites is good and drinkable.</w:t>
      </w:r>
    </w:p>
    <w:p w:rsidR="00174064" w:rsidRDefault="00174064" w:rsidP="00174064">
      <w:pPr>
        <w:autoSpaceDE w:val="0"/>
        <w:autoSpaceDN w:val="0"/>
        <w:adjustRightInd w:val="0"/>
        <w:spacing w:after="0"/>
        <w:jc w:val="both"/>
        <w:rPr>
          <w:rFonts w:ascii="Arial" w:hAnsi="Arial" w:cs="Arial"/>
          <w:b/>
          <w:bCs/>
          <w:sz w:val="16"/>
          <w:szCs w:val="16"/>
        </w:rPr>
      </w:pPr>
    </w:p>
    <w:p w:rsidR="009C2B78" w:rsidRPr="009C2B78" w:rsidRDefault="009C2B78" w:rsidP="009C2B78">
      <w:pPr>
        <w:tabs>
          <w:tab w:val="left" w:pos="1856"/>
        </w:tabs>
        <w:jc w:val="both"/>
        <w:rPr>
          <w:rFonts w:ascii="Arial" w:hAnsi="Arial" w:cs="Arial"/>
          <w:bCs/>
          <w:i/>
          <w:iCs/>
          <w:sz w:val="20"/>
          <w:szCs w:val="20"/>
        </w:rPr>
      </w:pPr>
      <w:r w:rsidRPr="009C2B78">
        <w:rPr>
          <w:rFonts w:ascii="Arial" w:hAnsi="Arial" w:cs="Arial"/>
          <w:bCs/>
          <w:i/>
          <w:iCs/>
          <w:sz w:val="20"/>
          <w:szCs w:val="20"/>
        </w:rPr>
        <w:t xml:space="preserve">Keywords: WQI, </w:t>
      </w:r>
      <w:proofErr w:type="spellStart"/>
      <w:r w:rsidRPr="009C2B78">
        <w:rPr>
          <w:rFonts w:ascii="Arial" w:hAnsi="Arial" w:cs="Arial"/>
          <w:bCs/>
          <w:i/>
          <w:iCs/>
          <w:sz w:val="20"/>
          <w:szCs w:val="20"/>
        </w:rPr>
        <w:t>Physico</w:t>
      </w:r>
      <w:proofErr w:type="spellEnd"/>
      <w:r w:rsidRPr="009C2B78">
        <w:rPr>
          <w:rFonts w:ascii="Arial" w:hAnsi="Arial" w:cs="Arial"/>
          <w:bCs/>
          <w:i/>
          <w:iCs/>
          <w:sz w:val="20"/>
          <w:szCs w:val="20"/>
        </w:rPr>
        <w:t>-chemical properties, Thermal power plant, Fly ash, Water pollution.</w:t>
      </w:r>
    </w:p>
    <w:p w:rsidR="009C2B78" w:rsidRPr="00DE4366" w:rsidRDefault="00DE4366" w:rsidP="00DE4366">
      <w:pPr>
        <w:autoSpaceDE w:val="0"/>
        <w:autoSpaceDN w:val="0"/>
        <w:adjustRightInd w:val="0"/>
        <w:spacing w:after="0"/>
        <w:jc w:val="both"/>
        <w:rPr>
          <w:rFonts w:ascii="Arial" w:hAnsi="Arial" w:cs="Arial"/>
          <w:b/>
          <w:bCs/>
        </w:rPr>
      </w:pPr>
      <w:r>
        <w:rPr>
          <w:rFonts w:ascii="Arial" w:hAnsi="Arial" w:cs="Arial"/>
          <w:b/>
          <w:bCs/>
        </w:rPr>
        <w:t xml:space="preserve">1. </w:t>
      </w:r>
      <w:r w:rsidR="009C2B78" w:rsidRPr="00DE4366">
        <w:rPr>
          <w:rFonts w:ascii="Arial" w:hAnsi="Arial" w:cs="Arial"/>
          <w:b/>
          <w:bCs/>
        </w:rPr>
        <w:t>INTRODUCTION</w:t>
      </w:r>
    </w:p>
    <w:p w:rsidR="009C2B78" w:rsidRPr="00DE4366" w:rsidRDefault="009C2B78" w:rsidP="00DE4366">
      <w:pPr>
        <w:jc w:val="both"/>
        <w:rPr>
          <w:rFonts w:ascii="Arial" w:hAnsi="Arial" w:cs="Arial"/>
          <w:sz w:val="20"/>
          <w:szCs w:val="20"/>
        </w:rPr>
      </w:pPr>
      <w:r w:rsidRPr="00DE4366">
        <w:rPr>
          <w:rFonts w:ascii="Arial" w:hAnsi="Arial" w:cs="Arial"/>
          <w:sz w:val="20"/>
          <w:szCs w:val="20"/>
        </w:rPr>
        <w:t xml:space="preserve">Coal has long been utilized as a source of thermal energy and as a fuel for electricity-generating thermal power plants. The Indian energy sector has experienced massive growth in recent decades. Coal power plant leave a legacy of mass emissions of solid particles and harmful gases into the atmosphere, as well as chemical discharge, ash, and contaminated water. Near thermal power plants, substantial amounts of fly ash (FA) are produced. Depending on the source of the coal used, FA can contain a lot of heavy metals like mercury, lead, arsenic, and chromium. Infiltration of leachate or slurry leakage into </w:t>
      </w:r>
      <w:r w:rsidR="00DE4DFC" w:rsidRPr="00DE4366">
        <w:rPr>
          <w:rFonts w:ascii="Arial" w:hAnsi="Arial" w:cs="Arial"/>
          <w:sz w:val="20"/>
          <w:szCs w:val="20"/>
        </w:rPr>
        <w:t>neighbouring</w:t>
      </w:r>
      <w:r w:rsidRPr="00DE4366">
        <w:rPr>
          <w:rFonts w:ascii="Arial" w:hAnsi="Arial" w:cs="Arial"/>
          <w:sz w:val="20"/>
          <w:szCs w:val="20"/>
        </w:rPr>
        <w:t xml:space="preserve"> water sources is a concern in ash ponds (Du et al. 2018; Demir et al. 2019). Fly ash is leached from ash ponds in the form of a dilute slurry; the process is dependent on the slurry's pH and liquid-to-solid ratio (Lindahl and </w:t>
      </w:r>
      <w:proofErr w:type="spellStart"/>
      <w:r w:rsidRPr="00DE4366">
        <w:rPr>
          <w:rFonts w:ascii="Arial" w:hAnsi="Arial" w:cs="Arial"/>
          <w:sz w:val="20"/>
          <w:szCs w:val="20"/>
        </w:rPr>
        <w:t>Bockstaller</w:t>
      </w:r>
      <w:proofErr w:type="spellEnd"/>
      <w:r w:rsidRPr="00DE4366">
        <w:rPr>
          <w:rFonts w:ascii="Arial" w:hAnsi="Arial" w:cs="Arial"/>
          <w:sz w:val="20"/>
          <w:szCs w:val="20"/>
        </w:rPr>
        <w:t xml:space="preserve"> 2012; Lu et al. 2019).</w:t>
      </w:r>
    </w:p>
    <w:p w:rsidR="009C2B78" w:rsidRDefault="009C2B78" w:rsidP="00DE4366">
      <w:pPr>
        <w:autoSpaceDE w:val="0"/>
        <w:autoSpaceDN w:val="0"/>
        <w:adjustRightInd w:val="0"/>
        <w:spacing w:after="0"/>
        <w:jc w:val="both"/>
        <w:rPr>
          <w:rFonts w:ascii="Arial" w:hAnsi="Arial" w:cs="Arial"/>
          <w:sz w:val="20"/>
          <w:szCs w:val="20"/>
        </w:rPr>
      </w:pPr>
      <w:r w:rsidRPr="00DE4366">
        <w:rPr>
          <w:rFonts w:ascii="Arial" w:hAnsi="Arial" w:cs="Arial"/>
          <w:sz w:val="20"/>
          <w:szCs w:val="20"/>
        </w:rPr>
        <w:t>Natural and anthropogenic contamination of surface and groundwater has put aquatic wildlife and human health in danger all over the world (Akhtar et al., 2021). Groundwater quality and availability will continue to be a major environmental concern. For the preservation and protection of this unique national asset, long-term conservation, sensible development, and management of this natural resource are essential (Deshpande and Gupta, 2004).  The most significant natural effects are geological, hydrological, and climatic, as these have an impact on the quantity and quality of available water (</w:t>
      </w:r>
      <w:proofErr w:type="spellStart"/>
      <w:r w:rsidRPr="00DE4366">
        <w:rPr>
          <w:rFonts w:ascii="Arial" w:hAnsi="Arial" w:cs="Arial"/>
          <w:sz w:val="20"/>
          <w:szCs w:val="20"/>
        </w:rPr>
        <w:t>Sundara</w:t>
      </w:r>
      <w:proofErr w:type="spellEnd"/>
      <w:r w:rsidRPr="00DE4366">
        <w:rPr>
          <w:rFonts w:ascii="Arial" w:hAnsi="Arial" w:cs="Arial"/>
          <w:sz w:val="20"/>
          <w:szCs w:val="20"/>
        </w:rPr>
        <w:t xml:space="preserve"> et al., 2010). The purpose of this study was to see how fly ash disposal affected water quality near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Thermal Power Plant in Jhansi.</w:t>
      </w:r>
    </w:p>
    <w:p w:rsidR="00DE4366" w:rsidRDefault="00DE4366" w:rsidP="00DE4366">
      <w:pPr>
        <w:autoSpaceDE w:val="0"/>
        <w:autoSpaceDN w:val="0"/>
        <w:adjustRightInd w:val="0"/>
        <w:spacing w:after="0"/>
        <w:jc w:val="both"/>
        <w:rPr>
          <w:rFonts w:ascii="Arial" w:hAnsi="Arial" w:cs="Arial"/>
          <w:b/>
          <w:bCs/>
        </w:rPr>
      </w:pPr>
      <w:r w:rsidRPr="00DE4366">
        <w:rPr>
          <w:rFonts w:ascii="Arial" w:hAnsi="Arial" w:cs="Arial"/>
          <w:b/>
          <w:bCs/>
        </w:rPr>
        <w:t>2. MATERIAL AND METHODS</w:t>
      </w:r>
    </w:p>
    <w:p w:rsidR="00DE4366" w:rsidRPr="00DE4366" w:rsidRDefault="00DE4366" w:rsidP="00DE4366">
      <w:pPr>
        <w:jc w:val="both"/>
        <w:rPr>
          <w:rFonts w:ascii="Arial" w:hAnsi="Arial" w:cs="Arial"/>
          <w:b/>
          <w:sz w:val="20"/>
          <w:szCs w:val="20"/>
        </w:rPr>
      </w:pPr>
      <w:r>
        <w:rPr>
          <w:rFonts w:ascii="Arial" w:hAnsi="Arial" w:cs="Arial"/>
          <w:b/>
          <w:sz w:val="20"/>
          <w:szCs w:val="20"/>
        </w:rPr>
        <w:t xml:space="preserve">2.1 </w:t>
      </w:r>
      <w:r w:rsidRPr="00DE4366">
        <w:rPr>
          <w:rFonts w:ascii="Arial" w:hAnsi="Arial" w:cs="Arial"/>
          <w:b/>
          <w:sz w:val="20"/>
          <w:szCs w:val="20"/>
        </w:rPr>
        <w:t>Study site</w:t>
      </w:r>
    </w:p>
    <w:p w:rsidR="00DE4366" w:rsidRPr="00DE4366" w:rsidRDefault="00DE4366" w:rsidP="00DE4366">
      <w:pPr>
        <w:ind w:firstLine="720"/>
        <w:jc w:val="both"/>
        <w:rPr>
          <w:rFonts w:ascii="Arial" w:hAnsi="Arial" w:cs="Arial"/>
          <w:sz w:val="20"/>
          <w:szCs w:val="20"/>
        </w:rPr>
      </w:pPr>
      <w:r w:rsidRPr="00DE4366">
        <w:rPr>
          <w:rFonts w:ascii="Arial" w:hAnsi="Arial" w:cs="Arial"/>
          <w:sz w:val="20"/>
          <w:szCs w:val="20"/>
        </w:rPr>
        <w:t xml:space="preserve">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thermal power station is located in the Jhansi district of Bundelkhand, India, at a latitude of 25° 52′ N and a longitude of 78° 75′ E. For this examination, water samples were taken from four separate sites: 1) the effluent water site of the thermal power plant, 2)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Dam, 3)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Ground Water, and 4) the </w:t>
      </w:r>
      <w:proofErr w:type="spellStart"/>
      <w:r w:rsidRPr="00DE4366">
        <w:rPr>
          <w:rFonts w:ascii="Arial" w:hAnsi="Arial" w:cs="Arial"/>
          <w:sz w:val="20"/>
          <w:szCs w:val="20"/>
        </w:rPr>
        <w:t>Baratha</w:t>
      </w:r>
      <w:proofErr w:type="spellEnd"/>
      <w:r w:rsidRPr="00DE4366">
        <w:rPr>
          <w:rFonts w:ascii="Arial" w:hAnsi="Arial" w:cs="Arial"/>
          <w:sz w:val="20"/>
          <w:szCs w:val="20"/>
        </w:rPr>
        <w:t xml:space="preserve"> Village Ground Water (as control site). Water sampling was done in triplicate every month from January 2020 to March 2020. </w:t>
      </w:r>
      <w:proofErr w:type="spellStart"/>
      <w:r w:rsidRPr="00DE4366">
        <w:rPr>
          <w:rFonts w:ascii="Arial" w:hAnsi="Arial" w:cs="Arial"/>
          <w:sz w:val="20"/>
          <w:szCs w:val="20"/>
        </w:rPr>
        <w:t>Physico</w:t>
      </w:r>
      <w:proofErr w:type="spellEnd"/>
      <w:r w:rsidRPr="00DE4366">
        <w:rPr>
          <w:rFonts w:ascii="Arial" w:hAnsi="Arial" w:cs="Arial"/>
          <w:sz w:val="20"/>
          <w:szCs w:val="20"/>
        </w:rPr>
        <w:t>-chemical parameters were measured using APHA standard methods (2012).</w:t>
      </w:r>
    </w:p>
    <w:p w:rsidR="00DE4366" w:rsidRPr="00DE4366" w:rsidRDefault="00DE4366" w:rsidP="00DE4366">
      <w:pPr>
        <w:jc w:val="both"/>
        <w:rPr>
          <w:rFonts w:ascii="Arial" w:hAnsi="Arial" w:cs="Arial"/>
          <w:b/>
          <w:sz w:val="20"/>
          <w:szCs w:val="20"/>
        </w:rPr>
      </w:pPr>
      <w:r>
        <w:rPr>
          <w:rFonts w:ascii="Arial" w:hAnsi="Arial" w:cs="Arial"/>
          <w:b/>
          <w:sz w:val="20"/>
          <w:szCs w:val="20"/>
        </w:rPr>
        <w:t xml:space="preserve">2.2 </w:t>
      </w:r>
      <w:r w:rsidRPr="00DE4366">
        <w:rPr>
          <w:rFonts w:ascii="Arial" w:hAnsi="Arial" w:cs="Arial"/>
          <w:b/>
          <w:sz w:val="20"/>
          <w:szCs w:val="20"/>
        </w:rPr>
        <w:t>Water quality index and statistical analysis</w:t>
      </w:r>
    </w:p>
    <w:p w:rsidR="00DE4366" w:rsidRDefault="00DE4366" w:rsidP="00DE4366">
      <w:pPr>
        <w:autoSpaceDE w:val="0"/>
        <w:autoSpaceDN w:val="0"/>
        <w:adjustRightInd w:val="0"/>
        <w:spacing w:after="0"/>
        <w:jc w:val="both"/>
        <w:rPr>
          <w:rFonts w:ascii="Arial" w:hAnsi="Arial" w:cs="Arial"/>
          <w:sz w:val="20"/>
          <w:szCs w:val="20"/>
        </w:rPr>
      </w:pPr>
      <w:r w:rsidRPr="00DE4366">
        <w:rPr>
          <w:rFonts w:ascii="Arial" w:hAnsi="Arial" w:cs="Arial"/>
          <w:sz w:val="20"/>
          <w:szCs w:val="20"/>
        </w:rPr>
        <w:t>The WQI was calculated using Brown et al. (1970)’s "weighted arithmetic index approach." The WQI study looked at 11 environmental variables, including pH, EC, TDS, BOD</w:t>
      </w:r>
      <w:r w:rsidR="004142CB">
        <w:rPr>
          <w:rFonts w:ascii="Arial" w:hAnsi="Arial" w:cs="Arial"/>
          <w:sz w:val="20"/>
          <w:szCs w:val="20"/>
        </w:rPr>
        <w:t xml:space="preserve"> (</w:t>
      </w:r>
      <w:r w:rsidR="004142CB" w:rsidRPr="004142CB">
        <w:rPr>
          <w:rFonts w:ascii="Arial" w:hAnsi="Arial" w:cs="Arial"/>
          <w:sz w:val="20"/>
          <w:szCs w:val="20"/>
        </w:rPr>
        <w:t xml:space="preserve">Biochemical Oxygen </w:t>
      </w:r>
      <w:r w:rsidR="004142CB" w:rsidRPr="004142CB">
        <w:rPr>
          <w:rFonts w:ascii="Arial" w:hAnsi="Arial" w:cs="Arial"/>
          <w:sz w:val="20"/>
          <w:szCs w:val="20"/>
        </w:rPr>
        <w:lastRenderedPageBreak/>
        <w:t>Demand)</w:t>
      </w:r>
      <w:r w:rsidRPr="00DE4366">
        <w:rPr>
          <w:rFonts w:ascii="Arial" w:hAnsi="Arial" w:cs="Arial"/>
          <w:sz w:val="20"/>
          <w:szCs w:val="20"/>
        </w:rPr>
        <w:t>, DO</w:t>
      </w:r>
      <w:r w:rsidR="004142CB">
        <w:rPr>
          <w:rFonts w:ascii="Arial" w:hAnsi="Arial" w:cs="Arial"/>
          <w:sz w:val="20"/>
          <w:szCs w:val="20"/>
        </w:rPr>
        <w:t xml:space="preserve"> (</w:t>
      </w:r>
      <w:r w:rsidR="004142CB" w:rsidRPr="004142CB">
        <w:rPr>
          <w:rFonts w:ascii="Arial" w:hAnsi="Arial" w:cs="Arial"/>
          <w:sz w:val="20"/>
          <w:szCs w:val="20"/>
        </w:rPr>
        <w:t>Dissolved Oxygen)</w:t>
      </w:r>
      <w:r w:rsidRPr="00DE4366">
        <w:rPr>
          <w:rFonts w:ascii="Arial" w:hAnsi="Arial" w:cs="Arial"/>
          <w:sz w:val="20"/>
          <w:szCs w:val="20"/>
        </w:rPr>
        <w:t>, total alkalinity, total hardness, calcium hardness, magnesium hardness, chloride, and turbidity. The Pearson correlation coefficient was used to determine the correlations between the 12 water-related environmental variables. SPSS</w:t>
      </w:r>
      <w:r w:rsidR="004142CB">
        <w:rPr>
          <w:rFonts w:ascii="Arial" w:hAnsi="Arial" w:cs="Arial"/>
          <w:sz w:val="20"/>
          <w:szCs w:val="20"/>
        </w:rPr>
        <w:t xml:space="preserve"> (</w:t>
      </w:r>
      <w:r w:rsidR="004142CB" w:rsidRPr="004142CB">
        <w:rPr>
          <w:rFonts w:ascii="Arial" w:hAnsi="Arial" w:cs="Arial"/>
          <w:sz w:val="20"/>
          <w:szCs w:val="20"/>
        </w:rPr>
        <w:t>Statistical Package for the Social Science) version</w:t>
      </w:r>
      <w:r w:rsidRPr="00DE4366">
        <w:rPr>
          <w:rFonts w:ascii="Arial" w:hAnsi="Arial" w:cs="Arial"/>
          <w:sz w:val="20"/>
          <w:szCs w:val="20"/>
        </w:rPr>
        <w:t xml:space="preserve"> 20 for Windows 10 was used for all statistical analyses.</w:t>
      </w:r>
    </w:p>
    <w:p w:rsidR="00DE4366" w:rsidRDefault="00DE4366" w:rsidP="00DE4366">
      <w:pPr>
        <w:pStyle w:val="Head1"/>
        <w:spacing w:after="0"/>
        <w:jc w:val="both"/>
        <w:rPr>
          <w:rFonts w:ascii="Arial" w:hAnsi="Arial" w:cs="Arial"/>
        </w:rPr>
      </w:pPr>
      <w:r>
        <w:rPr>
          <w:rFonts w:ascii="Arial" w:hAnsi="Arial" w:cs="Arial"/>
        </w:rPr>
        <w:t>3. results and discussion</w:t>
      </w:r>
    </w:p>
    <w:p w:rsidR="00DE4366" w:rsidRPr="00DE4366" w:rsidRDefault="00DE4DFC" w:rsidP="00DE4366">
      <w:pPr>
        <w:jc w:val="both"/>
        <w:rPr>
          <w:rFonts w:ascii="Arial" w:hAnsi="Arial" w:cs="Arial"/>
          <w:b/>
          <w:sz w:val="20"/>
          <w:szCs w:val="20"/>
        </w:rPr>
      </w:pPr>
      <w:r>
        <w:rPr>
          <w:rFonts w:ascii="Arial" w:hAnsi="Arial" w:cs="Arial"/>
          <w:b/>
          <w:sz w:val="20"/>
          <w:szCs w:val="20"/>
        </w:rPr>
        <w:t xml:space="preserve">3.1 </w:t>
      </w:r>
      <w:proofErr w:type="spellStart"/>
      <w:r w:rsidR="00DE4366" w:rsidRPr="00DE4366">
        <w:rPr>
          <w:rFonts w:ascii="Arial" w:hAnsi="Arial" w:cs="Arial"/>
          <w:b/>
          <w:sz w:val="20"/>
          <w:szCs w:val="20"/>
        </w:rPr>
        <w:t>Physico</w:t>
      </w:r>
      <w:proofErr w:type="spellEnd"/>
      <w:r w:rsidR="00DE4366" w:rsidRPr="00DE4366">
        <w:rPr>
          <w:rFonts w:ascii="Arial" w:hAnsi="Arial" w:cs="Arial"/>
          <w:b/>
          <w:sz w:val="20"/>
          <w:szCs w:val="20"/>
        </w:rPr>
        <w:t>-chemical analysis</w:t>
      </w:r>
    </w:p>
    <w:p w:rsidR="001D3048" w:rsidRPr="001D3048" w:rsidRDefault="001D3048" w:rsidP="001D3048">
      <w:pPr>
        <w:autoSpaceDE w:val="0"/>
        <w:autoSpaceDN w:val="0"/>
        <w:adjustRightInd w:val="0"/>
        <w:spacing w:after="0"/>
        <w:jc w:val="both"/>
        <w:rPr>
          <w:rFonts w:ascii="Arial" w:hAnsi="Arial" w:cs="Arial"/>
          <w:sz w:val="20"/>
          <w:szCs w:val="20"/>
        </w:rPr>
      </w:pPr>
      <w:r w:rsidRPr="001D3048">
        <w:rPr>
          <w:rFonts w:ascii="Arial" w:hAnsi="Arial" w:cs="Arial"/>
          <w:sz w:val="20"/>
          <w:szCs w:val="20"/>
        </w:rPr>
        <w:t xml:space="preserve">In India's arid and semi-arid regions, groundwater is one of the most important sources of water (Moghaddam et al.,2018). As a result, it is critical to assess groundwater quality to conserve it. The 12 physicochemical parameters of water samples obtained near </w:t>
      </w:r>
      <w:proofErr w:type="spellStart"/>
      <w:r w:rsidRPr="001D3048">
        <w:rPr>
          <w:rFonts w:ascii="Arial" w:hAnsi="Arial" w:cs="Arial"/>
          <w:sz w:val="20"/>
          <w:szCs w:val="20"/>
        </w:rPr>
        <w:t>Parichha</w:t>
      </w:r>
      <w:proofErr w:type="spellEnd"/>
      <w:r w:rsidRPr="001D3048">
        <w:rPr>
          <w:rFonts w:ascii="Arial" w:hAnsi="Arial" w:cs="Arial"/>
          <w:sz w:val="20"/>
          <w:szCs w:val="20"/>
        </w:rPr>
        <w:t xml:space="preserve"> Thermal Power Plant; Jhansi are presented in this study (Table 1). The highest water temperature and BOD was recorded from Site 1 (22°C; 9.4 mg/l) and the lowest from Site 4 (20°C; 1.34 mg/l). The pH of the four sites ranged from 7.5 to 8.7, while DO levels varied from 3.13 mg/l to 9.98 mg/l. The present findings reveal that the pH value of S2, S3 and S4 is slightly alkaline in nature and is within the acceptable range as compared to WHO (2018) limit, but the value of site 1 is slightly above the WHO limit. Due to its impact on the toxicity and solubility of pollutants, pH is a crucial metric in evaluating the quality of water. Safe water is ensured by keeping pH within the specified range, according to recent research. For example, </w:t>
      </w:r>
      <w:proofErr w:type="spellStart"/>
      <w:r w:rsidRPr="001D3048">
        <w:rPr>
          <w:rFonts w:ascii="Arial" w:hAnsi="Arial" w:cs="Arial"/>
          <w:sz w:val="20"/>
          <w:szCs w:val="20"/>
        </w:rPr>
        <w:t>Prest</w:t>
      </w:r>
      <w:proofErr w:type="spellEnd"/>
      <w:r w:rsidRPr="001D3048">
        <w:rPr>
          <w:rFonts w:ascii="Arial" w:hAnsi="Arial" w:cs="Arial"/>
          <w:sz w:val="20"/>
          <w:szCs w:val="20"/>
        </w:rPr>
        <w:t xml:space="preserve"> et al. (2016) stress how pH changes might affect disinfectant stability and the efficiency of water treatment procedures. For aquatic ecosystems that are impacted by organic matter, dissolved oxygen is a crucial metric. The lowest value of dissolved oxygen (3.13 mg/L) was recorded at Site 1, which is the wastewater from the thermal power plant. This indicates a decrease in oxygen levels in water bodies. Low oxygen levels (DO) in wastewater indicate high organic loads and high biochemical oxygen demand, which can have negative effects on receiving water bodies. On the other hand, S2 (7.67 mg/L), S3 (9.98 mg/L) and S4 (9.97 mg/L) showed adequate to exceptional oxygen conditions, indicating that the water quality was better away from the waste discharge site. Similar to this, </w:t>
      </w:r>
      <w:proofErr w:type="spellStart"/>
      <w:r w:rsidRPr="001D3048">
        <w:rPr>
          <w:rFonts w:ascii="Arial" w:hAnsi="Arial" w:cs="Arial"/>
          <w:sz w:val="20"/>
          <w:szCs w:val="20"/>
        </w:rPr>
        <w:t>Kiptui</w:t>
      </w:r>
      <w:proofErr w:type="spellEnd"/>
      <w:r w:rsidRPr="001D3048">
        <w:rPr>
          <w:rFonts w:ascii="Arial" w:hAnsi="Arial" w:cs="Arial"/>
          <w:sz w:val="20"/>
          <w:szCs w:val="20"/>
        </w:rPr>
        <w:t xml:space="preserve"> et al. (2025) found that industrially influenced rivers had lower dissolved oxygen levels (average ~4 mg/L), with the </w:t>
      </w:r>
      <w:proofErr w:type="spellStart"/>
      <w:r w:rsidRPr="001D3048">
        <w:rPr>
          <w:rFonts w:ascii="Arial" w:hAnsi="Arial" w:cs="Arial"/>
          <w:sz w:val="20"/>
          <w:szCs w:val="20"/>
        </w:rPr>
        <w:t>Majani-Mingi</w:t>
      </w:r>
      <w:proofErr w:type="spellEnd"/>
      <w:r w:rsidRPr="001D3048">
        <w:rPr>
          <w:rFonts w:ascii="Arial" w:hAnsi="Arial" w:cs="Arial"/>
          <w:sz w:val="20"/>
          <w:szCs w:val="20"/>
        </w:rPr>
        <w:t xml:space="preserve"> River showing a statistically significant drop (p &lt; 0.05). According to their research, the discharge of organic waste and associated decomposition processes are responsible for the decline in dissolved oxygen levels.</w:t>
      </w:r>
    </w:p>
    <w:p w:rsidR="00DE4366" w:rsidRPr="001D3048" w:rsidRDefault="001D3048" w:rsidP="001D3048">
      <w:pPr>
        <w:autoSpaceDE w:val="0"/>
        <w:autoSpaceDN w:val="0"/>
        <w:adjustRightInd w:val="0"/>
        <w:spacing w:after="0"/>
        <w:jc w:val="both"/>
        <w:rPr>
          <w:rFonts w:ascii="Arial" w:hAnsi="Arial" w:cs="Arial"/>
          <w:sz w:val="20"/>
          <w:szCs w:val="20"/>
        </w:rPr>
      </w:pPr>
      <w:r w:rsidRPr="001D3048">
        <w:rPr>
          <w:rFonts w:ascii="Arial" w:hAnsi="Arial" w:cs="Arial"/>
          <w:sz w:val="20"/>
          <w:szCs w:val="20"/>
        </w:rPr>
        <w:t>The maximum turbidity value was observed in Site 1 (9.7 NTU</w:t>
      </w:r>
      <w:r w:rsidR="004142CB">
        <w:rPr>
          <w:rFonts w:ascii="Arial" w:hAnsi="Arial" w:cs="Arial"/>
          <w:sz w:val="20"/>
          <w:szCs w:val="20"/>
        </w:rPr>
        <w:t xml:space="preserve"> (</w:t>
      </w:r>
      <w:r w:rsidR="004142CB" w:rsidRPr="004142CB">
        <w:rPr>
          <w:rFonts w:ascii="Arial" w:hAnsi="Arial" w:cs="Arial"/>
          <w:sz w:val="20"/>
          <w:szCs w:val="20"/>
        </w:rPr>
        <w:t>Nephelometric Turbidity Unit)</w:t>
      </w:r>
      <w:r w:rsidRPr="001D3048">
        <w:rPr>
          <w:rFonts w:ascii="Arial" w:hAnsi="Arial" w:cs="Arial"/>
          <w:sz w:val="20"/>
          <w:szCs w:val="20"/>
        </w:rPr>
        <w:t xml:space="preserve">), while the lowest turbidity value was reported in Site 4 (1.7 NTU). According to </w:t>
      </w:r>
      <w:proofErr w:type="spellStart"/>
      <w:r w:rsidRPr="001D3048">
        <w:rPr>
          <w:rFonts w:ascii="Arial" w:hAnsi="Arial" w:cs="Arial"/>
          <w:sz w:val="20"/>
          <w:szCs w:val="20"/>
        </w:rPr>
        <w:t>Lenntech</w:t>
      </w:r>
      <w:proofErr w:type="spellEnd"/>
      <w:r w:rsidRPr="001D3048">
        <w:rPr>
          <w:rFonts w:ascii="Arial" w:hAnsi="Arial" w:cs="Arial"/>
          <w:sz w:val="20"/>
          <w:szCs w:val="20"/>
        </w:rPr>
        <w:t xml:space="preserve"> (2023), turbidity is an indicator of the overall transparency of water or the amount of light scattered by dissolved substances in the water when a light source is shone on the water sample. Turbidity gradually decreased from S2 (4.1 NTU) to S4 (1.7 NTU), reflecting sedimentation and dilution effects away from the waste discharge site. The decreasing trend indicates that water becomes cleaner as it moves away from the source of pollution. Total hardness was measured in the range of 151.4 to 348.3 mg/l. Due to the presence of calcium and magnesium in the water, hardness led to increased soap use and scum formation. The highest calcium and magnesium hardness value was found in Site 1, 85.96 mg/l and 44.5 mg/l respectively. The lowest calcium and magnesium hardness </w:t>
      </w:r>
      <w:proofErr w:type="gramStart"/>
      <w:r w:rsidRPr="001D3048">
        <w:rPr>
          <w:rFonts w:ascii="Arial" w:hAnsi="Arial" w:cs="Arial"/>
          <w:sz w:val="20"/>
          <w:szCs w:val="20"/>
        </w:rPr>
        <w:t>was</w:t>
      </w:r>
      <w:proofErr w:type="gramEnd"/>
      <w:r w:rsidRPr="001D3048">
        <w:rPr>
          <w:rFonts w:ascii="Arial" w:hAnsi="Arial" w:cs="Arial"/>
          <w:sz w:val="20"/>
          <w:szCs w:val="20"/>
        </w:rPr>
        <w:t xml:space="preserve"> recorded in Site 3 (55.23 mg/l) and Site 2 (25.8 mg/l) respectively. The highest hardness value (348.3 mg/L) was recorded at S1. The increased hardness at S1 indicates possible mineral enrichment due to industrial wastewater and fly ash leachates. On the other hand, the relatively low hardness at sites S2 to S4 indicates limited anthropogenic influence and dilution effects away from the discharge source. According to earlier research, water hardness levels exceeding 300 mg/L can cause scaling in boilers, render them unfit for industrial use, and lower the efficiency of water heaters and other appliances (</w:t>
      </w:r>
      <w:proofErr w:type="spellStart"/>
      <w:r w:rsidRPr="001D3048">
        <w:rPr>
          <w:rFonts w:ascii="Arial" w:hAnsi="Arial" w:cs="Arial"/>
          <w:sz w:val="20"/>
          <w:szCs w:val="20"/>
        </w:rPr>
        <w:t>Memon</w:t>
      </w:r>
      <w:proofErr w:type="spellEnd"/>
      <w:r w:rsidRPr="001D3048">
        <w:rPr>
          <w:rFonts w:ascii="Arial" w:hAnsi="Arial" w:cs="Arial"/>
          <w:sz w:val="20"/>
          <w:szCs w:val="20"/>
        </w:rPr>
        <w:t xml:space="preserve"> et al., 2023; García-Ávila et al., 2022; Alemu et al., 2024). The salinity of river water is measured by TDS and EC (Singh et al., 2020). The highest EC (491 µS/cm) was obtained at site 1 while the lowest EC (223 µS/cm) was observed at site 3. Moderate EC values ​​at sites S2 and S4 (295.3 and 267.7 µS/cm, respectively) indicate consistent improvement in water quality away from the discharge source. The high EC at S1 reflects local mineral enrichment due to industrial activity, yet all recorded EC values ​​were within the permissible limits for drinking water. According to WHO (2018), a TDS of less than 600 indicates good palatability (</w:t>
      </w:r>
      <w:proofErr w:type="spellStart"/>
      <w:r w:rsidRPr="001D3048">
        <w:rPr>
          <w:rFonts w:ascii="Arial" w:hAnsi="Arial" w:cs="Arial"/>
          <w:sz w:val="20"/>
          <w:szCs w:val="20"/>
        </w:rPr>
        <w:t>Addisie</w:t>
      </w:r>
      <w:proofErr w:type="spellEnd"/>
      <w:r w:rsidRPr="001D3048">
        <w:rPr>
          <w:rFonts w:ascii="Arial" w:hAnsi="Arial" w:cs="Arial"/>
          <w:sz w:val="20"/>
          <w:szCs w:val="20"/>
        </w:rPr>
        <w:t xml:space="preserve">, 2022). The current study's TDS values varied from 255 mg/L to 714 mg/L; Site 1 had the highest value, at 714 mg/L, which was higher than the WHO-recommended limit of 600 mg/L. This suggests increased dissolved solids as a result of wastewater discharge from thermal power plants. Excellent water quality was demonstrated by sites S2 (255 mg/L) and S3 (273 mg/L), while high quality was suggested by sites S4 (308 mg/L). In </w:t>
      </w:r>
      <w:r w:rsidRPr="001D3048">
        <w:rPr>
          <w:rFonts w:ascii="Arial" w:hAnsi="Arial" w:cs="Arial"/>
          <w:sz w:val="20"/>
          <w:szCs w:val="20"/>
        </w:rPr>
        <w:lastRenderedPageBreak/>
        <w:t xml:space="preserve">contrast, </w:t>
      </w:r>
      <w:proofErr w:type="spellStart"/>
      <w:r w:rsidRPr="001D3048">
        <w:rPr>
          <w:rFonts w:ascii="Arial" w:hAnsi="Arial" w:cs="Arial"/>
          <w:sz w:val="20"/>
          <w:szCs w:val="20"/>
        </w:rPr>
        <w:t>Kiptui</w:t>
      </w:r>
      <w:proofErr w:type="spellEnd"/>
      <w:r w:rsidRPr="001D3048">
        <w:rPr>
          <w:rFonts w:ascii="Arial" w:hAnsi="Arial" w:cs="Arial"/>
          <w:sz w:val="20"/>
          <w:szCs w:val="20"/>
        </w:rPr>
        <w:t xml:space="preserve"> et al. (2025) found that river water had significantly lower TDS levels (34–120 mg/L), all of which were within allowable bounds, indicating no industrial influence. Stronger anthropogenic influence is shown in the somewhat greater TDS at Site 1 in the current investigation. Water alkalinity can be caused by the constant presence of strong bases such as sodium hydroxide or potassium hydroxide in water, or by their extremely low concentration. Site 1 had the highest alkalinity of 557 mg/l, whereas site 4 had the lowest, 247 mg/l, exceeding the standard norm. Site 1 had the maximum chloride concentration (128), while Site 2 had the minimum (59.3).</w:t>
      </w:r>
    </w:p>
    <w:p w:rsidR="00DE4366" w:rsidRPr="00DE4366" w:rsidRDefault="00DE4366" w:rsidP="00DE4366">
      <w:pPr>
        <w:rPr>
          <w:rFonts w:ascii="Arial" w:hAnsi="Arial" w:cs="Arial"/>
          <w:sz w:val="20"/>
          <w:szCs w:val="20"/>
        </w:rPr>
      </w:pPr>
      <w:r w:rsidRPr="00DE4366">
        <w:rPr>
          <w:rFonts w:ascii="Arial" w:hAnsi="Arial" w:cs="Arial"/>
          <w:b/>
          <w:sz w:val="20"/>
          <w:szCs w:val="20"/>
        </w:rPr>
        <w:t xml:space="preserve">Table: 1. Descriptive analysis of </w:t>
      </w:r>
      <w:proofErr w:type="spellStart"/>
      <w:r w:rsidRPr="00DE4366">
        <w:rPr>
          <w:rFonts w:ascii="Arial" w:hAnsi="Arial" w:cs="Arial"/>
          <w:b/>
          <w:sz w:val="20"/>
          <w:szCs w:val="20"/>
        </w:rPr>
        <w:t>physico</w:t>
      </w:r>
      <w:proofErr w:type="spellEnd"/>
      <w:r w:rsidRPr="00DE4366">
        <w:rPr>
          <w:rFonts w:ascii="Arial" w:hAnsi="Arial" w:cs="Arial"/>
          <w:b/>
          <w:sz w:val="20"/>
          <w:szCs w:val="20"/>
        </w:rPr>
        <w:t>-chemical characteristics of different water samples</w:t>
      </w:r>
      <w:r w:rsidRPr="00DE4366">
        <w:rPr>
          <w:rFonts w:ascii="Arial" w:hAnsi="Arial" w:cs="Arial"/>
          <w:sz w:val="20"/>
          <w:szCs w:val="20"/>
        </w:rPr>
        <w:t>.</w:t>
      </w:r>
    </w:p>
    <w:tbl>
      <w:tblPr>
        <w:tblW w:w="0" w:type="auto"/>
        <w:jc w:val="center"/>
        <w:tblLook w:val="04A0" w:firstRow="1" w:lastRow="0" w:firstColumn="1" w:lastColumn="0" w:noHBand="0" w:noVBand="1"/>
      </w:tblPr>
      <w:tblGrid>
        <w:gridCol w:w="524"/>
        <w:gridCol w:w="773"/>
        <w:gridCol w:w="472"/>
        <w:gridCol w:w="1002"/>
        <w:gridCol w:w="768"/>
        <w:gridCol w:w="693"/>
        <w:gridCol w:w="800"/>
        <w:gridCol w:w="815"/>
        <w:gridCol w:w="545"/>
        <w:gridCol w:w="503"/>
        <w:gridCol w:w="545"/>
        <w:gridCol w:w="749"/>
        <w:gridCol w:w="472"/>
        <w:gridCol w:w="581"/>
      </w:tblGrid>
      <w:tr w:rsidR="00DE4366" w:rsidRPr="00DD50E7" w:rsidTr="00DE4366">
        <w:trPr>
          <w:trHeight w:val="960"/>
          <w:jc w:val="center"/>
        </w:trPr>
        <w:tc>
          <w:tcPr>
            <w:tcW w:w="0" w:type="auto"/>
            <w:gridSpan w:val="2"/>
            <w:tcBorders>
              <w:top w:val="single" w:sz="8" w:space="0" w:color="000000"/>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Parameters/Sites</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pH</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Temperature</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Turbidity</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E.C (µS/cm)</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Alkalinity</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Total Hardness</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Ca</w:t>
            </w:r>
            <w:r w:rsidRPr="00DE4366">
              <w:rPr>
                <w:rFonts w:ascii="Arial" w:eastAsia="Times New Roman" w:hAnsi="Arial" w:cs="Arial"/>
                <w:b/>
                <w:bCs/>
                <w:color w:val="000000"/>
                <w:sz w:val="20"/>
                <w:szCs w:val="20"/>
                <w:vertAlign w:val="superscript"/>
              </w:rPr>
              <w:t>2+</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Mg</w:t>
            </w:r>
            <w:r w:rsidRPr="00DE4366">
              <w:rPr>
                <w:rFonts w:ascii="Arial" w:eastAsia="Times New Roman" w:hAnsi="Arial" w:cs="Arial"/>
                <w:b/>
                <w:bCs/>
                <w:color w:val="000000"/>
                <w:sz w:val="20"/>
                <w:szCs w:val="20"/>
                <w:vertAlign w:val="superscript"/>
              </w:rPr>
              <w:t>2+</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TDS</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Chloride</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D.O</w:t>
            </w:r>
          </w:p>
        </w:tc>
        <w:tc>
          <w:tcPr>
            <w:tcW w:w="0" w:type="auto"/>
            <w:tcBorders>
              <w:top w:val="single" w:sz="4" w:space="0" w:color="auto"/>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B.</w:t>
            </w:r>
            <w:proofErr w:type="gramStart"/>
            <w:r w:rsidRPr="00DE4366">
              <w:rPr>
                <w:rFonts w:ascii="Arial" w:eastAsia="Times New Roman" w:hAnsi="Arial" w:cs="Arial"/>
                <w:b/>
                <w:bCs/>
                <w:color w:val="000000"/>
                <w:sz w:val="20"/>
                <w:szCs w:val="20"/>
              </w:rPr>
              <w:t>O.D</w:t>
            </w:r>
            <w:proofErr w:type="gramEnd"/>
          </w:p>
        </w:tc>
      </w:tr>
      <w:tr w:rsidR="00DE4366" w:rsidRPr="00DD50E7" w:rsidTr="00DE4366">
        <w:trPr>
          <w:trHeight w:val="358"/>
          <w:jc w:val="center"/>
        </w:trPr>
        <w:tc>
          <w:tcPr>
            <w:tcW w:w="0" w:type="auto"/>
            <w:vMerge w:val="restart"/>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S1</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491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557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348.3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85.96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44.5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714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128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3.13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9.4</w:t>
            </w:r>
          </w:p>
        </w:tc>
      </w:tr>
      <w:tr w:rsidR="00DE4366" w:rsidRPr="00DD50E7" w:rsidTr="00DE4366">
        <w:trPr>
          <w:trHeight w:val="330"/>
          <w:jc w:val="center"/>
        </w:trPr>
        <w:tc>
          <w:tcPr>
            <w:tcW w:w="0" w:type="auto"/>
            <w:vMerge/>
            <w:tcBorders>
              <w:top w:val="nil"/>
              <w:left w:val="single" w:sz="8" w:space="0" w:color="000000"/>
              <w:bottom w:val="single" w:sz="8" w:space="0" w:color="000000"/>
              <w:right w:val="single" w:sz="8" w:space="0" w:color="000000"/>
            </w:tcBorders>
            <w:vAlign w:val="center"/>
            <w:hideMark/>
          </w:tcPr>
          <w:p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76.02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1.89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39.5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w:t>
            </w:r>
          </w:p>
        </w:tc>
      </w:tr>
      <w:tr w:rsidR="00DE4366" w:rsidRPr="00DD50E7" w:rsidTr="00DE4366">
        <w:trPr>
          <w:trHeight w:val="330"/>
          <w:jc w:val="center"/>
        </w:trPr>
        <w:tc>
          <w:tcPr>
            <w:tcW w:w="0" w:type="auto"/>
            <w:vMerge/>
            <w:tcBorders>
              <w:top w:val="nil"/>
              <w:left w:val="single" w:sz="8" w:space="0" w:color="000000"/>
              <w:bottom w:val="single" w:sz="8" w:space="0" w:color="000000"/>
              <w:right w:val="single" w:sz="8" w:space="0" w:color="000000"/>
            </w:tcBorders>
            <w:vAlign w:val="center"/>
            <w:hideMark/>
          </w:tcPr>
          <w:p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1.86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0.41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43.89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18.68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1.09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22.81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2.40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0.06</w:t>
            </w:r>
          </w:p>
        </w:tc>
      </w:tr>
      <w:tr w:rsidR="00DE4366" w:rsidRPr="00DD50E7" w:rsidTr="00DE4366">
        <w:trPr>
          <w:trHeight w:val="313"/>
          <w:jc w:val="center"/>
        </w:trPr>
        <w:tc>
          <w:tcPr>
            <w:tcW w:w="0" w:type="auto"/>
            <w:tcBorders>
              <w:top w:val="nil"/>
              <w:left w:val="single" w:sz="4" w:space="0" w:color="auto"/>
              <w:bottom w:val="single" w:sz="8" w:space="0" w:color="auto"/>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S2</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295.3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461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155.4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66.26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59.3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7.67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4.2</w:t>
            </w:r>
          </w:p>
        </w:tc>
      </w:tr>
      <w:tr w:rsidR="00DE4366" w:rsidRPr="00DD50E7" w:rsidTr="00DE4366">
        <w:trPr>
          <w:trHeight w:val="330"/>
          <w:jc w:val="center"/>
        </w:trPr>
        <w:tc>
          <w:tcPr>
            <w:tcW w:w="0" w:type="auto"/>
            <w:vMerge w:val="restart"/>
            <w:tcBorders>
              <w:top w:val="nil"/>
              <w:left w:val="single" w:sz="8" w:space="0" w:color="auto"/>
              <w:bottom w:val="single" w:sz="8" w:space="0" w:color="auto"/>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29.37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17.6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4.74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1.94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0.36</w:t>
            </w:r>
          </w:p>
        </w:tc>
      </w:tr>
      <w:tr w:rsidR="00DE4366" w:rsidRPr="00DD50E7" w:rsidTr="00DE4366">
        <w:trPr>
          <w:trHeight w:val="330"/>
          <w:jc w:val="center"/>
        </w:trPr>
        <w:tc>
          <w:tcPr>
            <w:tcW w:w="0" w:type="auto"/>
            <w:vMerge/>
            <w:tcBorders>
              <w:top w:val="nil"/>
              <w:left w:val="single" w:sz="8" w:space="0" w:color="auto"/>
              <w:bottom w:val="single" w:sz="8" w:space="0" w:color="auto"/>
              <w:right w:val="single" w:sz="8" w:space="0" w:color="000000"/>
            </w:tcBorders>
            <w:vAlign w:val="center"/>
            <w:hideMark/>
          </w:tcPr>
          <w:p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1.20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16.95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10.14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1.12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5.08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2.40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0.21</w:t>
            </w:r>
          </w:p>
        </w:tc>
      </w:tr>
      <w:tr w:rsidR="00DE4366" w:rsidRPr="00DD50E7" w:rsidTr="00DE4366">
        <w:trPr>
          <w:trHeight w:val="313"/>
          <w:jc w:val="center"/>
        </w:trPr>
        <w:tc>
          <w:tcPr>
            <w:tcW w:w="0" w:type="auto"/>
            <w:vMerge w:val="restart"/>
            <w:tcBorders>
              <w:top w:val="nil"/>
              <w:left w:val="single" w:sz="8" w:space="0" w:color="auto"/>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S3</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151.4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55.23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26.1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73.3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9.98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2.13</w:t>
            </w:r>
          </w:p>
        </w:tc>
      </w:tr>
      <w:tr w:rsidR="00DE4366" w:rsidRPr="00DD50E7" w:rsidTr="00DE4366">
        <w:trPr>
          <w:trHeight w:val="330"/>
          <w:jc w:val="center"/>
        </w:trPr>
        <w:tc>
          <w:tcPr>
            <w:tcW w:w="0" w:type="auto"/>
            <w:vMerge/>
            <w:tcBorders>
              <w:top w:val="nil"/>
              <w:left w:val="single" w:sz="8" w:space="0" w:color="auto"/>
              <w:bottom w:val="single" w:sz="8" w:space="0" w:color="000000"/>
              <w:right w:val="single" w:sz="8" w:space="0" w:color="000000"/>
            </w:tcBorders>
            <w:vAlign w:val="center"/>
            <w:hideMark/>
          </w:tcPr>
          <w:p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37.59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0.59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0.76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1.01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8.08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0.29</w:t>
            </w:r>
          </w:p>
        </w:tc>
      </w:tr>
      <w:tr w:rsidR="00DE4366" w:rsidRPr="00DD50E7" w:rsidTr="00DE4366">
        <w:trPr>
          <w:trHeight w:val="330"/>
          <w:jc w:val="center"/>
        </w:trPr>
        <w:tc>
          <w:tcPr>
            <w:tcW w:w="0" w:type="auto"/>
            <w:vMerge/>
            <w:tcBorders>
              <w:top w:val="nil"/>
              <w:left w:val="single" w:sz="8" w:space="0" w:color="auto"/>
              <w:bottom w:val="single" w:sz="8" w:space="0" w:color="000000"/>
              <w:right w:val="single" w:sz="8" w:space="0" w:color="000000"/>
            </w:tcBorders>
            <w:vAlign w:val="center"/>
            <w:hideMark/>
          </w:tcPr>
          <w:p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0.03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21.70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9.84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0.44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0.58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4.67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0.09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0.17</w:t>
            </w:r>
          </w:p>
        </w:tc>
      </w:tr>
      <w:tr w:rsidR="00DE4366" w:rsidRPr="00DD50E7" w:rsidTr="00DE4366">
        <w:trPr>
          <w:trHeight w:val="277"/>
          <w:jc w:val="center"/>
        </w:trPr>
        <w:tc>
          <w:tcPr>
            <w:tcW w:w="0" w:type="auto"/>
            <w:vMerge w:val="restart"/>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S4</w:t>
            </w:r>
          </w:p>
        </w:tc>
        <w:tc>
          <w:tcPr>
            <w:tcW w:w="0" w:type="auto"/>
            <w:tcBorders>
              <w:top w:val="nil"/>
              <w:left w:val="single" w:sz="8" w:space="0" w:color="auto"/>
              <w:bottom w:val="single" w:sz="4" w:space="0" w:color="auto"/>
              <w:right w:val="single" w:sz="8" w:space="0" w:color="000000"/>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267.7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247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251.4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68.2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28.2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308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66.3</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9.97</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1.34</w:t>
            </w:r>
          </w:p>
        </w:tc>
      </w:tr>
      <w:tr w:rsidR="00DE4366" w:rsidRPr="00DD50E7" w:rsidTr="00DE4366">
        <w:trPr>
          <w:trHeight w:val="322"/>
          <w:jc w:val="center"/>
        </w:trPr>
        <w:tc>
          <w:tcPr>
            <w:tcW w:w="0" w:type="auto"/>
            <w:vMerge/>
            <w:tcBorders>
              <w:top w:val="nil"/>
              <w:left w:val="single" w:sz="8" w:space="0" w:color="000000"/>
              <w:bottom w:val="single" w:sz="8" w:space="0" w:color="000000"/>
              <w:right w:val="single" w:sz="8" w:space="0" w:color="000000"/>
            </w:tcBorders>
            <w:vAlign w:val="center"/>
            <w:hideMark/>
          </w:tcPr>
          <w:p w:rsidR="00DE4366" w:rsidRPr="00DD50E7" w:rsidRDefault="00DE4366" w:rsidP="001D3048">
            <w:pPr>
              <w:spacing w:after="0"/>
              <w:rPr>
                <w:rFonts w:ascii="Times New Roman" w:eastAsia="Times New Roman" w:hAnsi="Times New Roman" w:cs="Times New Roman"/>
                <w:color w:val="000000"/>
                <w:sz w:val="20"/>
                <w:szCs w:val="20"/>
              </w:rPr>
            </w:pPr>
          </w:p>
        </w:tc>
        <w:tc>
          <w:tcPr>
            <w:tcW w:w="0" w:type="auto"/>
            <w:tcBorders>
              <w:top w:val="single" w:sz="4" w:space="0" w:color="auto"/>
              <w:left w:val="single" w:sz="8" w:space="0" w:color="auto"/>
              <w:bottom w:val="single" w:sz="8" w:space="0" w:color="000000"/>
              <w:right w:val="single" w:sz="8" w:space="0" w:color="000000"/>
            </w:tcBorders>
            <w:vAlign w:val="center"/>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single" w:sz="8" w:space="0" w:color="auto"/>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41.02</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25.7</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14.65</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5.74</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1.9</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56.4</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7.96</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0.21</w:t>
            </w:r>
          </w:p>
        </w:tc>
        <w:tc>
          <w:tcPr>
            <w:tcW w:w="0" w:type="auto"/>
            <w:tcBorders>
              <w:top w:val="nil"/>
              <w:left w:val="single" w:sz="8" w:space="0" w:color="000000"/>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0.23</w:t>
            </w:r>
          </w:p>
        </w:tc>
      </w:tr>
      <w:tr w:rsidR="00DE4366" w:rsidRPr="00DD50E7" w:rsidTr="00DE4366">
        <w:trPr>
          <w:trHeight w:val="330"/>
          <w:jc w:val="center"/>
        </w:trPr>
        <w:tc>
          <w:tcPr>
            <w:tcW w:w="0" w:type="auto"/>
            <w:vMerge/>
            <w:tcBorders>
              <w:top w:val="nil"/>
              <w:left w:val="single" w:sz="8" w:space="0" w:color="000000"/>
              <w:bottom w:val="single" w:sz="8" w:space="0" w:color="000000"/>
              <w:right w:val="single" w:sz="8" w:space="0" w:color="000000"/>
            </w:tcBorders>
            <w:vAlign w:val="center"/>
            <w:hideMark/>
          </w:tcPr>
          <w:p w:rsidR="00DE4366" w:rsidRPr="00DD50E7" w:rsidRDefault="00DE4366" w:rsidP="001D3048">
            <w:pPr>
              <w:spacing w:after="0"/>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auto"/>
            </w:tcBorders>
            <w:hideMark/>
          </w:tcPr>
          <w:p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1.45</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23.68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14.84</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8.46</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3.31</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1.10</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32.58</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4.59</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0.12</w:t>
            </w:r>
          </w:p>
        </w:tc>
        <w:tc>
          <w:tcPr>
            <w:tcW w:w="0" w:type="auto"/>
            <w:tcBorders>
              <w:top w:val="nil"/>
              <w:left w:val="nil"/>
              <w:bottom w:val="single" w:sz="8" w:space="0" w:color="000000"/>
              <w:right w:val="single" w:sz="8" w:space="0" w:color="000000"/>
            </w:tcBorders>
            <w:hideMark/>
          </w:tcPr>
          <w:p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0.13</w:t>
            </w:r>
          </w:p>
        </w:tc>
      </w:tr>
    </w:tbl>
    <w:p w:rsidR="00DE4366" w:rsidRPr="00DD50E7" w:rsidRDefault="00DE4366" w:rsidP="00DE4366">
      <w:pPr>
        <w:jc w:val="both"/>
        <w:rPr>
          <w:rFonts w:ascii="Times New Roman" w:hAnsi="Times New Roman" w:cs="Times New Roman"/>
          <w:sz w:val="24"/>
          <w:szCs w:val="24"/>
        </w:rPr>
      </w:pPr>
    </w:p>
    <w:p w:rsidR="00DE4366" w:rsidRPr="00DE4366" w:rsidRDefault="00DE4366" w:rsidP="00DE4366">
      <w:pPr>
        <w:jc w:val="both"/>
        <w:rPr>
          <w:rFonts w:ascii="Arial" w:hAnsi="Arial" w:cs="Arial"/>
          <w:b/>
          <w:sz w:val="20"/>
          <w:szCs w:val="20"/>
        </w:rPr>
      </w:pPr>
      <w:r w:rsidRPr="00DE4366">
        <w:rPr>
          <w:rFonts w:ascii="Arial" w:hAnsi="Arial" w:cs="Arial"/>
          <w:b/>
          <w:sz w:val="20"/>
          <w:szCs w:val="20"/>
        </w:rPr>
        <w:t>Table: 2. Correlation Co-efficient Of Different Parameters of different water samples.</w:t>
      </w:r>
    </w:p>
    <w:tbl>
      <w:tblPr>
        <w:tblW w:w="0" w:type="auto"/>
        <w:jc w:val="center"/>
        <w:tblLook w:val="04A0" w:firstRow="1" w:lastRow="0" w:firstColumn="1" w:lastColumn="0" w:noHBand="0" w:noVBand="1"/>
      </w:tblPr>
      <w:tblGrid>
        <w:gridCol w:w="907"/>
        <w:gridCol w:w="649"/>
        <w:gridCol w:w="618"/>
        <w:gridCol w:w="868"/>
        <w:gridCol w:w="648"/>
        <w:gridCol w:w="906"/>
        <w:gridCol w:w="648"/>
        <w:gridCol w:w="648"/>
        <w:gridCol w:w="648"/>
        <w:gridCol w:w="648"/>
        <w:gridCol w:w="845"/>
        <w:gridCol w:w="648"/>
        <w:gridCol w:w="561"/>
      </w:tblGrid>
      <w:tr w:rsidR="00DE4366" w:rsidRPr="00DE4366" w:rsidTr="001D3048">
        <w:trPr>
          <w:trHeight w:val="89"/>
          <w:jc w:val="center"/>
        </w:trPr>
        <w:tc>
          <w:tcPr>
            <w:tcW w:w="0" w:type="auto"/>
            <w:gridSpan w:val="13"/>
            <w:tcBorders>
              <w:top w:val="nil"/>
              <w:left w:val="nil"/>
              <w:bottom w:val="nil"/>
              <w:right w:val="nil"/>
            </w:tcBorders>
            <w:vAlign w:val="center"/>
            <w:hideMark/>
          </w:tcPr>
          <w:p w:rsidR="00DE4366" w:rsidRPr="00DE4366" w:rsidRDefault="00DE4366" w:rsidP="001D3048">
            <w:pPr>
              <w:spacing w:after="0"/>
              <w:rPr>
                <w:rFonts w:ascii="Arial" w:eastAsia="Times New Roman" w:hAnsi="Arial" w:cs="Arial"/>
                <w:b/>
                <w:bCs/>
                <w:color w:val="000000"/>
                <w:sz w:val="20"/>
                <w:szCs w:val="20"/>
              </w:rPr>
            </w:pPr>
          </w:p>
        </w:tc>
      </w:tr>
      <w:tr w:rsidR="00DE4366" w:rsidRPr="00DE4366" w:rsidTr="001D3048">
        <w:trPr>
          <w:trHeight w:val="606"/>
          <w:jc w:val="center"/>
        </w:trPr>
        <w:tc>
          <w:tcPr>
            <w:tcW w:w="0" w:type="auto"/>
            <w:tcBorders>
              <w:top w:val="single" w:sz="12" w:space="0" w:color="000000"/>
              <w:left w:val="single" w:sz="12" w:space="0" w:color="000000"/>
              <w:bottom w:val="single" w:sz="12" w:space="0" w:color="000000"/>
              <w:right w:val="nil"/>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p>
        </w:tc>
        <w:tc>
          <w:tcPr>
            <w:tcW w:w="0" w:type="auto"/>
            <w:tcBorders>
              <w:top w:val="single" w:sz="12" w:space="0" w:color="000000"/>
              <w:left w:val="single" w:sz="12" w:space="0" w:color="000000"/>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pH</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Temp</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Turbidity</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EC</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Alkalinity</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TH</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Ca</w:t>
            </w:r>
            <w:r w:rsidRPr="00DE4366">
              <w:rPr>
                <w:rFonts w:ascii="Arial" w:eastAsia="Times New Roman" w:hAnsi="Arial" w:cs="Arial"/>
                <w:b/>
                <w:bCs/>
                <w:color w:val="000000"/>
                <w:sz w:val="20"/>
                <w:szCs w:val="20"/>
                <w:vertAlign w:val="superscript"/>
              </w:rPr>
              <w:t>2+</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Mg</w:t>
            </w:r>
            <w:r w:rsidRPr="00DE4366">
              <w:rPr>
                <w:rFonts w:ascii="Arial" w:eastAsia="Times New Roman" w:hAnsi="Arial" w:cs="Arial"/>
                <w:b/>
                <w:bCs/>
                <w:color w:val="000000"/>
                <w:sz w:val="20"/>
                <w:szCs w:val="20"/>
                <w:vertAlign w:val="superscript"/>
              </w:rPr>
              <w:t>2+</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TDS</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Chloride</w:t>
            </w:r>
          </w:p>
        </w:tc>
        <w:tc>
          <w:tcPr>
            <w:tcW w:w="0" w:type="auto"/>
            <w:tcBorders>
              <w:top w:val="single" w:sz="12" w:space="0" w:color="000000"/>
              <w:left w:val="nil"/>
              <w:bottom w:val="single" w:sz="12" w:space="0" w:color="000000"/>
              <w:right w:val="single" w:sz="4"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DO</w:t>
            </w:r>
          </w:p>
        </w:tc>
        <w:tc>
          <w:tcPr>
            <w:tcW w:w="0" w:type="auto"/>
            <w:tcBorders>
              <w:top w:val="single" w:sz="12" w:space="0" w:color="000000"/>
              <w:left w:val="nil"/>
              <w:bottom w:val="single" w:sz="12" w:space="0" w:color="000000"/>
              <w:right w:val="single" w:sz="12" w:space="0" w:color="000000"/>
            </w:tcBorders>
            <w:vAlign w:val="center"/>
            <w:hideMark/>
          </w:tcPr>
          <w:p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BOD</w:t>
            </w:r>
          </w:p>
        </w:tc>
      </w:tr>
      <w:tr w:rsidR="00DE4366" w:rsidRPr="00DE4366" w:rsidTr="001D3048">
        <w:trPr>
          <w:trHeight w:val="303"/>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pH</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89"/>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Temp</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.485</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48"/>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Turbidity</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.323</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39"/>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EC</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.859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.263</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148"/>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Alkalinity</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.757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.201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.797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23"/>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TH</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.681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.226</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.739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.808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.428</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23"/>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Ca</w:t>
            </w:r>
            <w:r w:rsidRPr="00DE4366">
              <w:rPr>
                <w:rFonts w:ascii="Arial" w:eastAsia="Times New Roman" w:hAnsi="Arial" w:cs="Arial"/>
                <w:b/>
                <w:bCs/>
                <w:color w:val="000000"/>
                <w:sz w:val="20"/>
                <w:szCs w:val="20"/>
                <w:vertAlign w:val="superscript"/>
              </w:rPr>
              <w:t>2+</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.774</w:t>
            </w:r>
            <w:r w:rsidRPr="00DE4366">
              <w:rPr>
                <w:rFonts w:ascii="Arial" w:eastAsia="Times New Roman" w:hAnsi="Arial" w:cs="Arial"/>
                <w:color w:val="000000"/>
                <w:sz w:val="20"/>
                <w:szCs w:val="20"/>
                <w:vertAlign w:val="superscript"/>
              </w:rPr>
              <w:lastRenderedPageBreak/>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lastRenderedPageBreak/>
              <w:t>.297</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.834</w:t>
            </w:r>
            <w:r w:rsidRPr="00DE4366">
              <w:rPr>
                <w:rFonts w:ascii="Arial" w:eastAsia="Times New Roman" w:hAnsi="Arial" w:cs="Arial"/>
                <w:color w:val="000000"/>
                <w:sz w:val="20"/>
                <w:szCs w:val="20"/>
                <w:vertAlign w:val="superscript"/>
              </w:rPr>
              <w:lastRenderedPageBreak/>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lastRenderedPageBreak/>
              <w:t>.652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.871</w:t>
            </w:r>
            <w:r w:rsidRPr="00DE4366">
              <w:rPr>
                <w:rFonts w:ascii="Arial" w:eastAsia="Times New Roman" w:hAnsi="Arial" w:cs="Arial"/>
                <w:color w:val="000000"/>
                <w:sz w:val="20"/>
                <w:szCs w:val="20"/>
                <w:vertAlign w:val="superscript"/>
              </w:rPr>
              <w:lastRenderedPageBreak/>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lastRenderedPageBreak/>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98"/>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Mg</w:t>
            </w:r>
            <w:r w:rsidRPr="00DE4366">
              <w:rPr>
                <w:rFonts w:ascii="Arial" w:eastAsia="Times New Roman" w:hAnsi="Arial" w:cs="Arial"/>
                <w:b/>
                <w:bCs/>
                <w:color w:val="000000"/>
                <w:sz w:val="20"/>
                <w:szCs w:val="20"/>
                <w:vertAlign w:val="superscript"/>
              </w:rPr>
              <w:t>2+</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.725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.250</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.883</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.684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56"/>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TDS</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.763</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.292</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.907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.689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.890</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.880</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48"/>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Chloride</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.769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.301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.663</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.846</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.745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.931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.942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239"/>
          <w:jc w:val="center"/>
        </w:trPr>
        <w:tc>
          <w:tcPr>
            <w:tcW w:w="0" w:type="auto"/>
            <w:tcBorders>
              <w:top w:val="nil"/>
              <w:left w:val="single" w:sz="12" w:space="0" w:color="000000"/>
              <w:bottom w:val="nil"/>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DO</w:t>
            </w:r>
          </w:p>
        </w:tc>
        <w:tc>
          <w:tcPr>
            <w:tcW w:w="0" w:type="auto"/>
            <w:tcBorders>
              <w:top w:val="nil"/>
              <w:left w:val="single" w:sz="12" w:space="0" w:color="000000"/>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-.860</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-.305</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-.905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-.905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-.731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-.854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-.876</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-.861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rsidTr="001D3048">
        <w:trPr>
          <w:trHeight w:val="322"/>
          <w:jc w:val="center"/>
        </w:trPr>
        <w:tc>
          <w:tcPr>
            <w:tcW w:w="0" w:type="auto"/>
            <w:tcBorders>
              <w:top w:val="nil"/>
              <w:left w:val="single" w:sz="12" w:space="0" w:color="000000"/>
              <w:bottom w:val="single" w:sz="4" w:space="0" w:color="auto"/>
              <w:right w:val="nil"/>
            </w:tcBorders>
            <w:hideMark/>
          </w:tcPr>
          <w:p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BOD</w:t>
            </w:r>
          </w:p>
        </w:tc>
        <w:tc>
          <w:tcPr>
            <w:tcW w:w="0" w:type="auto"/>
            <w:tcBorders>
              <w:top w:val="nil"/>
              <w:left w:val="single" w:sz="12" w:space="0" w:color="000000"/>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.833</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.291</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.991</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.888</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.926</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.699</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.820</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.886</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.898</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.871</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-.991</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12" w:space="0" w:color="000000"/>
            </w:tcBorders>
            <w:noWrap/>
            <w:hideMark/>
          </w:tcPr>
          <w:p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r>
      <w:tr w:rsidR="00DE4366" w:rsidRPr="00DE4366" w:rsidTr="001D3048">
        <w:trPr>
          <w:trHeight w:val="289"/>
          <w:jc w:val="center"/>
        </w:trPr>
        <w:tc>
          <w:tcPr>
            <w:tcW w:w="0" w:type="auto"/>
            <w:gridSpan w:val="13"/>
            <w:tcBorders>
              <w:top w:val="single" w:sz="4" w:space="0" w:color="auto"/>
              <w:left w:val="nil"/>
              <w:bottom w:val="nil"/>
              <w:right w:val="nil"/>
            </w:tcBorders>
            <w:hideMark/>
          </w:tcPr>
          <w:p w:rsidR="00DE4366" w:rsidRPr="00DE4366" w:rsidRDefault="00DE4366" w:rsidP="001D3048">
            <w:pPr>
              <w:spacing w:after="0"/>
              <w:rPr>
                <w:rFonts w:ascii="Arial" w:eastAsia="Times New Roman" w:hAnsi="Arial" w:cs="Arial"/>
                <w:i/>
                <w:iCs/>
                <w:color w:val="000000"/>
                <w:sz w:val="18"/>
                <w:szCs w:val="18"/>
              </w:rPr>
            </w:pPr>
            <w:r w:rsidRPr="00DE4366">
              <w:rPr>
                <w:rFonts w:ascii="Arial" w:eastAsia="Times New Roman" w:hAnsi="Arial" w:cs="Arial"/>
                <w:i/>
                <w:iCs/>
                <w:color w:val="000000"/>
                <w:sz w:val="18"/>
                <w:szCs w:val="18"/>
              </w:rPr>
              <w:t>**. Correlation is significant at the 0.01 level (2-tailed).</w:t>
            </w:r>
          </w:p>
        </w:tc>
      </w:tr>
      <w:tr w:rsidR="00DE4366" w:rsidRPr="00DE4366" w:rsidTr="001D3048">
        <w:trPr>
          <w:trHeight w:val="289"/>
          <w:jc w:val="center"/>
        </w:trPr>
        <w:tc>
          <w:tcPr>
            <w:tcW w:w="0" w:type="auto"/>
            <w:gridSpan w:val="13"/>
            <w:tcBorders>
              <w:top w:val="nil"/>
              <w:left w:val="nil"/>
              <w:bottom w:val="nil"/>
              <w:right w:val="nil"/>
            </w:tcBorders>
            <w:hideMark/>
          </w:tcPr>
          <w:p w:rsidR="00DE4366" w:rsidRPr="00DE4366" w:rsidRDefault="00DE4366" w:rsidP="001D3048">
            <w:pPr>
              <w:spacing w:after="0"/>
              <w:rPr>
                <w:rFonts w:ascii="Arial" w:eastAsia="Times New Roman" w:hAnsi="Arial" w:cs="Arial"/>
                <w:i/>
                <w:iCs/>
                <w:color w:val="000000"/>
                <w:sz w:val="18"/>
                <w:szCs w:val="18"/>
              </w:rPr>
            </w:pPr>
            <w:r w:rsidRPr="00DE4366">
              <w:rPr>
                <w:rFonts w:ascii="Arial" w:eastAsia="Times New Roman" w:hAnsi="Arial" w:cs="Arial"/>
                <w:i/>
                <w:iCs/>
                <w:color w:val="000000"/>
                <w:sz w:val="18"/>
                <w:szCs w:val="18"/>
              </w:rPr>
              <w:t>*. Correlation is significant at the 0.05 level (2-tailed).</w:t>
            </w:r>
          </w:p>
        </w:tc>
      </w:tr>
    </w:tbl>
    <w:p w:rsidR="00DE4366" w:rsidRPr="00DE4366" w:rsidRDefault="00DE4DFC" w:rsidP="00DE4366">
      <w:pPr>
        <w:jc w:val="both"/>
        <w:rPr>
          <w:rFonts w:ascii="Arial" w:hAnsi="Arial" w:cs="Arial"/>
          <w:b/>
          <w:sz w:val="20"/>
          <w:szCs w:val="20"/>
        </w:rPr>
      </w:pPr>
      <w:r>
        <w:rPr>
          <w:rFonts w:ascii="Arial" w:hAnsi="Arial" w:cs="Arial"/>
          <w:b/>
          <w:sz w:val="20"/>
          <w:szCs w:val="20"/>
        </w:rPr>
        <w:t xml:space="preserve">3.2 </w:t>
      </w:r>
      <w:r w:rsidR="00DE4366" w:rsidRPr="00DE4366">
        <w:rPr>
          <w:rFonts w:ascii="Arial" w:hAnsi="Arial" w:cs="Arial"/>
          <w:b/>
          <w:sz w:val="20"/>
          <w:szCs w:val="20"/>
        </w:rPr>
        <w:t>Correlation analysis</w:t>
      </w:r>
    </w:p>
    <w:p w:rsidR="00EC31DA" w:rsidRPr="007E62F3" w:rsidRDefault="00DE4366" w:rsidP="007E62F3">
      <w:pPr>
        <w:autoSpaceDE w:val="0"/>
        <w:autoSpaceDN w:val="0"/>
        <w:adjustRightInd w:val="0"/>
        <w:spacing w:after="0"/>
        <w:jc w:val="both"/>
        <w:rPr>
          <w:rFonts w:ascii="Arial" w:hAnsi="Arial" w:cs="Arial"/>
          <w:sz w:val="20"/>
          <w:szCs w:val="20"/>
        </w:rPr>
      </w:pPr>
      <w:r w:rsidRPr="00DE4366">
        <w:rPr>
          <w:rFonts w:ascii="Arial" w:hAnsi="Arial" w:cs="Arial"/>
          <w:sz w:val="20"/>
          <w:szCs w:val="20"/>
        </w:rPr>
        <w:t xml:space="preserve">The correlation research minimizes the range of ambiguity in decision-making. To determine the link between the parameters, the correlation coefficient 'r' is utilized. The correlation coefficient (r) between 2 distinct parameters was determined in this study by </w:t>
      </w:r>
      <w:proofErr w:type="gramStart"/>
      <w:r w:rsidRPr="00DE4366">
        <w:rPr>
          <w:rFonts w:ascii="Arial" w:hAnsi="Arial" w:cs="Arial"/>
          <w:sz w:val="20"/>
          <w:szCs w:val="20"/>
        </w:rPr>
        <w:t>taking into account</w:t>
      </w:r>
      <w:proofErr w:type="gramEnd"/>
      <w:r w:rsidRPr="00DE4366">
        <w:rPr>
          <w:rFonts w:ascii="Arial" w:hAnsi="Arial" w:cs="Arial"/>
          <w:sz w:val="20"/>
          <w:szCs w:val="20"/>
        </w:rPr>
        <w:t xml:space="preserve"> the mean values as indicated in table 1. </w:t>
      </w:r>
      <w:r w:rsidR="00460B76" w:rsidRPr="00EC31DA">
        <w:rPr>
          <w:rFonts w:ascii="Arial" w:hAnsi="Arial" w:cs="Arial"/>
          <w:sz w:val="20"/>
          <w:szCs w:val="20"/>
        </w:rPr>
        <w:t>According to the correlation result</w:t>
      </w:r>
      <w:r w:rsidR="00EC31DA" w:rsidRPr="00EC31DA">
        <w:rPr>
          <w:rFonts w:ascii="Arial" w:hAnsi="Arial" w:cs="Arial"/>
          <w:sz w:val="20"/>
          <w:szCs w:val="20"/>
        </w:rPr>
        <w:t xml:space="preserve"> (table 2)</w:t>
      </w:r>
      <w:r w:rsidR="00460B76" w:rsidRPr="00EC31DA">
        <w:rPr>
          <w:rFonts w:ascii="Arial" w:hAnsi="Arial" w:cs="Arial"/>
          <w:sz w:val="20"/>
          <w:szCs w:val="20"/>
        </w:rPr>
        <w:t>, turbidity revealed the strongest positive correlation with Chloride (r = 0.898**), EC (r = 0.899**), Mg²⁺ (r = 0.892**) and TDS (r = 0.907**), which showed that more suspended particles correlated with higher dissolved ionic content. Similarly, EC revealed substantial positive correlation with TH (r = 0.808**), TDS (r = 0.885**), and major cations (Ca²⁺ and Mg²⁺), which revealed that electrical conductivity is mainly affected by dissolved salts and hardness</w:t>
      </w:r>
      <w:r w:rsidR="00EC31DA" w:rsidRPr="00EC31DA">
        <w:rPr>
          <w:rFonts w:ascii="Arial" w:hAnsi="Arial" w:cs="Arial"/>
          <w:sz w:val="20"/>
          <w:szCs w:val="20"/>
        </w:rPr>
        <w:t xml:space="preserve"> producing</w:t>
      </w:r>
      <w:r w:rsidR="00460B76" w:rsidRPr="00EC31DA">
        <w:rPr>
          <w:rFonts w:ascii="Arial" w:hAnsi="Arial" w:cs="Arial"/>
          <w:sz w:val="20"/>
          <w:szCs w:val="20"/>
        </w:rPr>
        <w:t xml:space="preserve"> ions.</w:t>
      </w:r>
      <w:r w:rsidR="007E62F3">
        <w:rPr>
          <w:rFonts w:ascii="Arial" w:hAnsi="Arial" w:cs="Arial"/>
          <w:sz w:val="20"/>
          <w:szCs w:val="20"/>
        </w:rPr>
        <w:t xml:space="preserve"> </w:t>
      </w:r>
      <w:r w:rsidR="007E62F3" w:rsidRPr="007E62F3">
        <w:rPr>
          <w:rFonts w:ascii="Arial" w:hAnsi="Arial" w:cs="Arial"/>
          <w:sz w:val="20"/>
          <w:szCs w:val="20"/>
        </w:rPr>
        <w:t>According to Table 2, a positive correlation was observed between pH and TDS, similar results were als</w:t>
      </w:r>
      <w:r w:rsidR="007E62F3">
        <w:rPr>
          <w:rFonts w:ascii="Arial" w:hAnsi="Arial" w:cs="Arial"/>
          <w:sz w:val="20"/>
          <w:szCs w:val="20"/>
        </w:rPr>
        <w:t>o reported by Jannat et al., (20</w:t>
      </w:r>
      <w:r w:rsidR="007E62F3" w:rsidRPr="007E62F3">
        <w:rPr>
          <w:rFonts w:ascii="Arial" w:hAnsi="Arial" w:cs="Arial"/>
          <w:sz w:val="20"/>
          <w:szCs w:val="20"/>
        </w:rPr>
        <w:t>19) in their study.</w:t>
      </w:r>
      <w:r w:rsidR="007E62F3">
        <w:rPr>
          <w:rFonts w:ascii="Arial" w:hAnsi="Arial" w:cs="Arial"/>
          <w:sz w:val="20"/>
          <w:szCs w:val="20"/>
        </w:rPr>
        <w:t xml:space="preserve"> </w:t>
      </w:r>
      <w:r w:rsidR="00EC31DA" w:rsidRPr="00EC31DA">
        <w:rPr>
          <w:rFonts w:ascii="Arial" w:hAnsi="Arial" w:cs="Arial"/>
          <w:sz w:val="20"/>
          <w:szCs w:val="20"/>
        </w:rPr>
        <w:t>TDS showed substantial correlation with chloride (r = 0.942**) and almost perfect correlation with magnesium (r = 0.991**), suggesting common sources such as mineral dissolution and waste discharge. It was also confirmed that the hardness is largely controlled by the high positive association with these divalent cations that is the total hardness exhibited with Ca²⁺ (r = 0.871**) and Mg²⁺ (r = 0.898**). Strong negative associations were observed between dissolved oxygen (DO) and EC (r = -0.905**), turbidity (r = -0.992**), BOD (r = -0.991**) and TDS (r = -0.894**). This suggests that oxygen availability falls as dissolved solids and organic load rise.</w:t>
      </w:r>
      <w:r w:rsidR="00BC7B97" w:rsidRPr="007E62F3">
        <w:rPr>
          <w:rFonts w:ascii="Arial" w:hAnsi="Arial" w:cs="Arial"/>
          <w:sz w:val="20"/>
          <w:szCs w:val="20"/>
        </w:rPr>
        <w:t xml:space="preserve"> </w:t>
      </w:r>
      <w:r w:rsidR="00BC7B97" w:rsidRPr="00BC7B97">
        <w:rPr>
          <w:rFonts w:ascii="Arial" w:hAnsi="Arial" w:cs="Arial"/>
          <w:sz w:val="20"/>
          <w:szCs w:val="20"/>
        </w:rPr>
        <w:t xml:space="preserve">Similarly, Kumari et al., </w:t>
      </w:r>
      <w:r w:rsidR="00BC7B97">
        <w:rPr>
          <w:rFonts w:ascii="Arial" w:hAnsi="Arial" w:cs="Arial"/>
          <w:sz w:val="20"/>
          <w:szCs w:val="20"/>
        </w:rPr>
        <w:t>(</w:t>
      </w:r>
      <w:r w:rsidR="00BC7B97" w:rsidRPr="00BC7B97">
        <w:rPr>
          <w:rFonts w:ascii="Arial" w:hAnsi="Arial" w:cs="Arial"/>
          <w:sz w:val="20"/>
          <w:szCs w:val="20"/>
        </w:rPr>
        <w:t>2025</w:t>
      </w:r>
      <w:r w:rsidR="00BC7B97">
        <w:rPr>
          <w:rFonts w:ascii="Arial" w:hAnsi="Arial" w:cs="Arial"/>
          <w:sz w:val="20"/>
          <w:szCs w:val="20"/>
        </w:rPr>
        <w:t>)</w:t>
      </w:r>
      <w:r w:rsidR="00BC7B97" w:rsidRPr="00BC7B97">
        <w:rPr>
          <w:rFonts w:ascii="Arial" w:hAnsi="Arial" w:cs="Arial"/>
          <w:sz w:val="20"/>
          <w:szCs w:val="20"/>
        </w:rPr>
        <w:t xml:space="preserve"> also found in their study that there was a strong negative correlation between DO and TDS.</w:t>
      </w:r>
      <w:r w:rsidR="00EC31DA" w:rsidRPr="00EC31DA">
        <w:rPr>
          <w:rFonts w:ascii="Arial" w:hAnsi="Arial" w:cs="Arial"/>
          <w:sz w:val="20"/>
          <w:szCs w:val="20"/>
        </w:rPr>
        <w:t xml:space="preserve"> Alkalinity, Turbidity, and TDS all showed strong positive associations with BOD, indicating that organic pollution has a major impact on the decline of water quality.</w:t>
      </w:r>
    </w:p>
    <w:p w:rsidR="00DE4366" w:rsidRPr="00DE4366" w:rsidRDefault="00DE4DFC" w:rsidP="00EC31DA">
      <w:pPr>
        <w:jc w:val="both"/>
        <w:rPr>
          <w:rFonts w:ascii="Arial" w:hAnsi="Arial" w:cs="Arial"/>
          <w:b/>
          <w:sz w:val="20"/>
          <w:szCs w:val="20"/>
        </w:rPr>
      </w:pPr>
      <w:r>
        <w:rPr>
          <w:rFonts w:ascii="Arial" w:hAnsi="Arial" w:cs="Arial"/>
          <w:b/>
          <w:sz w:val="20"/>
          <w:szCs w:val="20"/>
        </w:rPr>
        <w:t xml:space="preserve">3.3 </w:t>
      </w:r>
      <w:r w:rsidR="00DE4366" w:rsidRPr="00DE4366">
        <w:rPr>
          <w:rFonts w:ascii="Arial" w:hAnsi="Arial" w:cs="Arial"/>
          <w:b/>
          <w:sz w:val="20"/>
          <w:szCs w:val="20"/>
        </w:rPr>
        <w:t>Water quality index</w:t>
      </w:r>
    </w:p>
    <w:p w:rsidR="00DE4366" w:rsidRPr="00DE4366" w:rsidRDefault="00DE4366" w:rsidP="00DE4366">
      <w:pPr>
        <w:jc w:val="both"/>
        <w:rPr>
          <w:rFonts w:ascii="Arial" w:hAnsi="Arial" w:cs="Arial"/>
          <w:sz w:val="20"/>
          <w:szCs w:val="20"/>
        </w:rPr>
      </w:pPr>
      <w:r w:rsidRPr="00DE4366">
        <w:rPr>
          <w:rFonts w:ascii="Arial" w:hAnsi="Arial" w:cs="Arial"/>
          <w:sz w:val="20"/>
          <w:szCs w:val="20"/>
        </w:rPr>
        <w:t>WQI provides single-digit figures that represent all water quality characteristics in a specific place. WQI's main goal is to simplify complex data such that it is understandable and valuable to the general population. The spatial distribution of the water quality index of all four sites is depicted in the Interpolated Inverse Distance Weighted (IDW) map shown in figure</w:t>
      </w:r>
      <w:r w:rsidR="00EC31DA">
        <w:rPr>
          <w:rFonts w:ascii="Arial" w:hAnsi="Arial" w:cs="Arial"/>
          <w:sz w:val="20"/>
          <w:szCs w:val="20"/>
        </w:rPr>
        <w:t xml:space="preserve"> 1</w:t>
      </w:r>
      <w:r w:rsidRPr="00DE4366">
        <w:rPr>
          <w:rFonts w:ascii="Arial" w:hAnsi="Arial" w:cs="Arial"/>
          <w:sz w:val="20"/>
          <w:szCs w:val="20"/>
        </w:rPr>
        <w:t>. Site 1 water is unfit for drinking, according to the water quality status (Brown et al. 1972), because it has a high WQI scores (158.64). While the water at site 2 (WQI =79.17) is not suitable for drinking, it can be utilized for irrigation. Sites 3 (WQI = 47.28) and 4 (WQI = 41.94) both offer acceptable water quality and can be used for drinking, agriculture, and industrial uses.</w:t>
      </w:r>
      <w:r w:rsidR="008A01EC">
        <w:rPr>
          <w:rFonts w:ascii="Arial" w:hAnsi="Arial" w:cs="Arial"/>
          <w:sz w:val="20"/>
          <w:szCs w:val="20"/>
        </w:rPr>
        <w:t xml:space="preserve"> </w:t>
      </w:r>
      <w:proofErr w:type="gramStart"/>
      <w:r w:rsidR="008A01EC">
        <w:rPr>
          <w:rFonts w:ascii="Arial" w:hAnsi="Arial" w:cs="Arial"/>
          <w:sz w:val="20"/>
          <w:szCs w:val="20"/>
        </w:rPr>
        <w:t>Similarly</w:t>
      </w:r>
      <w:proofErr w:type="gramEnd"/>
      <w:r w:rsidR="008A01EC">
        <w:rPr>
          <w:rFonts w:ascii="Arial" w:hAnsi="Arial" w:cs="Arial"/>
          <w:sz w:val="20"/>
          <w:szCs w:val="20"/>
        </w:rPr>
        <w:t xml:space="preserve"> </w:t>
      </w:r>
      <w:proofErr w:type="spellStart"/>
      <w:r w:rsidR="008A01EC">
        <w:rPr>
          <w:rFonts w:ascii="Arial" w:hAnsi="Arial" w:cs="Arial"/>
          <w:sz w:val="20"/>
          <w:szCs w:val="20"/>
        </w:rPr>
        <w:t>Nasare</w:t>
      </w:r>
      <w:proofErr w:type="spellEnd"/>
      <w:r w:rsidR="008A01EC">
        <w:rPr>
          <w:rFonts w:ascii="Arial" w:hAnsi="Arial" w:cs="Arial"/>
          <w:sz w:val="20"/>
          <w:szCs w:val="20"/>
        </w:rPr>
        <w:t xml:space="preserve"> and </w:t>
      </w:r>
      <w:proofErr w:type="spellStart"/>
      <w:r w:rsidR="008A01EC">
        <w:rPr>
          <w:rFonts w:ascii="Arial" w:hAnsi="Arial" w:cs="Arial"/>
          <w:sz w:val="20"/>
          <w:szCs w:val="20"/>
        </w:rPr>
        <w:t>Thakre</w:t>
      </w:r>
      <w:proofErr w:type="spellEnd"/>
      <w:r w:rsidR="008A01EC">
        <w:rPr>
          <w:rFonts w:ascii="Arial" w:hAnsi="Arial" w:cs="Arial"/>
          <w:sz w:val="20"/>
          <w:szCs w:val="20"/>
        </w:rPr>
        <w:t xml:space="preserve"> (2021)</w:t>
      </w:r>
      <w:r w:rsidR="008A01EC" w:rsidRPr="008A01EC">
        <w:rPr>
          <w:rFonts w:ascii="Arial" w:hAnsi="Arial" w:cs="Arial"/>
          <w:sz w:val="20"/>
          <w:szCs w:val="20"/>
        </w:rPr>
        <w:t xml:space="preserve"> in their study concluded that the water quality of the </w:t>
      </w:r>
      <w:proofErr w:type="spellStart"/>
      <w:r w:rsidR="008A01EC" w:rsidRPr="008A01EC">
        <w:rPr>
          <w:rFonts w:ascii="Arial" w:hAnsi="Arial" w:cs="Arial"/>
          <w:sz w:val="20"/>
          <w:szCs w:val="20"/>
        </w:rPr>
        <w:t>Kanhan</w:t>
      </w:r>
      <w:proofErr w:type="spellEnd"/>
      <w:r w:rsidR="008A01EC" w:rsidRPr="008A01EC">
        <w:rPr>
          <w:rFonts w:ascii="Arial" w:hAnsi="Arial" w:cs="Arial"/>
          <w:sz w:val="20"/>
          <w:szCs w:val="20"/>
        </w:rPr>
        <w:t xml:space="preserve"> River up to the confluence point and the water quality of the K-stream was unsuitable for drinking and domestic use</w:t>
      </w:r>
      <w:r w:rsidR="008A01EC">
        <w:rPr>
          <w:rFonts w:ascii="Arial" w:hAnsi="Arial" w:cs="Arial"/>
          <w:sz w:val="20"/>
          <w:szCs w:val="20"/>
        </w:rPr>
        <w:t>.</w:t>
      </w:r>
    </w:p>
    <w:p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3:  WQI range, status and possible usage of the water sample (Brown et al. 1972)</w:t>
      </w:r>
    </w:p>
    <w:tbl>
      <w:tblPr>
        <w:tblStyle w:val="LightShading1"/>
        <w:tblW w:w="5000" w:type="pct"/>
        <w:tblLook w:val="06A0" w:firstRow="1" w:lastRow="0" w:firstColumn="1" w:lastColumn="0" w:noHBand="1" w:noVBand="1"/>
      </w:tblPr>
      <w:tblGrid>
        <w:gridCol w:w="1316"/>
        <w:gridCol w:w="3915"/>
        <w:gridCol w:w="4011"/>
      </w:tblGrid>
      <w:tr w:rsidR="00DE4366" w:rsidRPr="00DE4366"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WQI</w:t>
            </w:r>
          </w:p>
        </w:tc>
        <w:tc>
          <w:tcPr>
            <w:tcW w:w="2118" w:type="pct"/>
          </w:tcPr>
          <w:p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 xml:space="preserve">Water Quality </w:t>
            </w:r>
            <w:proofErr w:type="gramStart"/>
            <w:r w:rsidRPr="00DE4366">
              <w:rPr>
                <w:rFonts w:ascii="Arial" w:hAnsi="Arial" w:cs="Arial"/>
                <w:sz w:val="20"/>
                <w:szCs w:val="20"/>
                <w:lang w:val="en-US"/>
              </w:rPr>
              <w:t>Status(</w:t>
            </w:r>
            <w:proofErr w:type="gramEnd"/>
            <w:r w:rsidRPr="00DE4366">
              <w:rPr>
                <w:rFonts w:ascii="Arial" w:hAnsi="Arial" w:cs="Arial"/>
                <w:sz w:val="20"/>
                <w:szCs w:val="20"/>
                <w:lang w:val="en-US"/>
              </w:rPr>
              <w:t>WQS)</w:t>
            </w:r>
          </w:p>
        </w:tc>
        <w:tc>
          <w:tcPr>
            <w:tcW w:w="2170" w:type="pct"/>
          </w:tcPr>
          <w:p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Possible usage</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712" w:type="pct"/>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0-25</w:t>
            </w:r>
          </w:p>
        </w:tc>
        <w:tc>
          <w:tcPr>
            <w:tcW w:w="2118"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Excellent</w:t>
            </w:r>
          </w:p>
        </w:tc>
        <w:tc>
          <w:tcPr>
            <w:tcW w:w="2170"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Drinking, irrigation, and industrial</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712" w:type="pct"/>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26-50</w:t>
            </w:r>
          </w:p>
        </w:tc>
        <w:tc>
          <w:tcPr>
            <w:tcW w:w="2118"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Good</w:t>
            </w:r>
          </w:p>
        </w:tc>
        <w:tc>
          <w:tcPr>
            <w:tcW w:w="2170"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Drinking, irrigation, and industrial</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712" w:type="pct"/>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lastRenderedPageBreak/>
              <w:t>51-75</w:t>
            </w:r>
          </w:p>
        </w:tc>
        <w:tc>
          <w:tcPr>
            <w:tcW w:w="2118"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Poor</w:t>
            </w:r>
          </w:p>
        </w:tc>
        <w:tc>
          <w:tcPr>
            <w:tcW w:w="2170"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Irrigation and Industrial</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712" w:type="pct"/>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76-100</w:t>
            </w:r>
          </w:p>
        </w:tc>
        <w:tc>
          <w:tcPr>
            <w:tcW w:w="2118"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Very Poor</w:t>
            </w:r>
          </w:p>
        </w:tc>
        <w:tc>
          <w:tcPr>
            <w:tcW w:w="2170"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Irrigation</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712" w:type="pct"/>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Above 100</w:t>
            </w:r>
          </w:p>
        </w:tc>
        <w:tc>
          <w:tcPr>
            <w:tcW w:w="2118"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Unsuitable for drinking and ﬁsh culture</w:t>
            </w:r>
          </w:p>
        </w:tc>
        <w:tc>
          <w:tcPr>
            <w:tcW w:w="2170" w:type="pct"/>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Proper treatment is required before use</w:t>
            </w:r>
          </w:p>
        </w:tc>
      </w:tr>
    </w:tbl>
    <w:p w:rsidR="00DE4366" w:rsidRPr="00DE4366" w:rsidRDefault="00DE4366" w:rsidP="00DE4366">
      <w:pPr>
        <w:spacing w:line="360" w:lineRule="auto"/>
        <w:rPr>
          <w:rFonts w:ascii="Arial" w:hAnsi="Arial" w:cs="Arial"/>
          <w:sz w:val="20"/>
          <w:szCs w:val="20"/>
        </w:rPr>
      </w:pPr>
    </w:p>
    <w:p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4: Relative weights (</w:t>
      </w:r>
      <w:proofErr w:type="spellStart"/>
      <w:r w:rsidRPr="00DE4366">
        <w:rPr>
          <w:rFonts w:ascii="Arial" w:hAnsi="Arial" w:cs="Arial"/>
          <w:b/>
          <w:bCs/>
          <w:sz w:val="20"/>
          <w:szCs w:val="20"/>
        </w:rPr>
        <w:t>W</w:t>
      </w:r>
      <w:r w:rsidRPr="00DE4366">
        <w:rPr>
          <w:rFonts w:ascii="Arial" w:hAnsi="Arial" w:cs="Arial"/>
          <w:b/>
          <w:bCs/>
          <w:sz w:val="20"/>
          <w:szCs w:val="20"/>
          <w:vertAlign w:val="subscript"/>
        </w:rPr>
        <w:t>n</w:t>
      </w:r>
      <w:proofErr w:type="spellEnd"/>
      <w:r w:rsidRPr="00DE4366">
        <w:rPr>
          <w:rFonts w:ascii="Arial" w:hAnsi="Arial" w:cs="Arial"/>
          <w:b/>
          <w:bCs/>
          <w:sz w:val="20"/>
          <w:szCs w:val="20"/>
        </w:rPr>
        <w:t>) of the parameters used for WQI determination</w:t>
      </w:r>
    </w:p>
    <w:tbl>
      <w:tblPr>
        <w:tblStyle w:val="LightShading1"/>
        <w:tblW w:w="0" w:type="auto"/>
        <w:tblLook w:val="06A0" w:firstRow="1" w:lastRow="0" w:firstColumn="1" w:lastColumn="0" w:noHBand="1" w:noVBand="1"/>
      </w:tblPr>
      <w:tblGrid>
        <w:gridCol w:w="1661"/>
        <w:gridCol w:w="2411"/>
        <w:gridCol w:w="1751"/>
      </w:tblGrid>
      <w:tr w:rsidR="00DE4366" w:rsidRPr="00DE4366"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Parameter</w:t>
            </w:r>
          </w:p>
        </w:tc>
        <w:tc>
          <w:tcPr>
            <w:tcW w:w="0" w:type="auto"/>
            <w:vAlign w:val="center"/>
          </w:tcPr>
          <w:p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ICMR/BIS standard (V</w:t>
            </w:r>
            <w:r w:rsidRPr="00DE4366">
              <w:rPr>
                <w:rFonts w:ascii="Arial" w:hAnsi="Arial" w:cs="Arial"/>
                <w:sz w:val="20"/>
                <w:szCs w:val="20"/>
                <w:vertAlign w:val="subscript"/>
                <w:lang w:val="en-US"/>
              </w:rPr>
              <w:t>s</w:t>
            </w:r>
            <w:r w:rsidRPr="00DE4366">
              <w:rPr>
                <w:rFonts w:ascii="Arial" w:hAnsi="Arial" w:cs="Arial"/>
                <w:sz w:val="20"/>
                <w:szCs w:val="20"/>
                <w:lang w:val="en-US"/>
              </w:rPr>
              <w:t>)</w:t>
            </w:r>
          </w:p>
        </w:tc>
        <w:tc>
          <w:tcPr>
            <w:tcW w:w="0" w:type="auto"/>
            <w:vAlign w:val="center"/>
          </w:tcPr>
          <w:p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Unit weight (</w:t>
            </w:r>
            <w:proofErr w:type="spellStart"/>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r w:rsidRPr="00DE4366">
              <w:rPr>
                <w:rFonts w:ascii="Arial" w:hAnsi="Arial" w:cs="Arial"/>
                <w:sz w:val="20"/>
                <w:szCs w:val="20"/>
                <w:lang w:val="en-US"/>
              </w:rPr>
              <w:t>)</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6.5-8.5</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0.149809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0.2546753</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 (µS/cm)</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300</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0.0042446</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120</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0.0106115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300</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0.0042446</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75</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0.0169784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30</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0.0424459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500</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0.0025468</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250</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0.0050935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0.2546753</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w:t>
            </w:r>
            <w:proofErr w:type="gramStart"/>
            <w:r w:rsidRPr="00DE4366">
              <w:rPr>
                <w:rFonts w:ascii="Arial" w:hAnsi="Arial" w:cs="Arial"/>
                <w:sz w:val="20"/>
                <w:szCs w:val="20"/>
                <w:lang w:val="en-US"/>
              </w:rPr>
              <w:t>O.D</w:t>
            </w:r>
            <w:proofErr w:type="gramEnd"/>
          </w:p>
        </w:tc>
        <w:tc>
          <w:tcPr>
            <w:tcW w:w="0" w:type="auto"/>
          </w:tcPr>
          <w:p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w:t>
            </w:r>
          </w:p>
        </w:tc>
        <w:tc>
          <w:tcPr>
            <w:tcW w:w="0" w:type="auto"/>
          </w:tcPr>
          <w:p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0.2546753</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gridSpan w:val="3"/>
          </w:tcPr>
          <w:p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w:t>
            </w:r>
            <w:proofErr w:type="spellStart"/>
            <w:r w:rsidRPr="00DE4366">
              <w:rPr>
                <w:rFonts w:ascii="Arial" w:hAnsi="Arial" w:cs="Arial"/>
                <w:sz w:val="20"/>
                <w:szCs w:val="20"/>
                <w:lang w:val="en-US"/>
              </w:rPr>
              <w:t>Wn</w:t>
            </w:r>
            <w:proofErr w:type="spellEnd"/>
            <w:r w:rsidRPr="00DE4366">
              <w:rPr>
                <w:rFonts w:ascii="Arial" w:hAnsi="Arial" w:cs="Arial"/>
                <w:sz w:val="20"/>
                <w:szCs w:val="20"/>
                <w:lang w:val="en-US"/>
              </w:rPr>
              <w:t xml:space="preserve"> = 1</w:t>
            </w:r>
          </w:p>
        </w:tc>
      </w:tr>
    </w:tbl>
    <w:p w:rsidR="00DE4366" w:rsidRPr="00DE4366" w:rsidRDefault="00DE4366" w:rsidP="00DE4366">
      <w:pPr>
        <w:jc w:val="both"/>
        <w:rPr>
          <w:rFonts w:ascii="Arial" w:hAnsi="Arial" w:cs="Arial"/>
          <w:sz w:val="20"/>
          <w:szCs w:val="20"/>
        </w:rPr>
      </w:pPr>
    </w:p>
    <w:p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5: Calculation of WQI in Effluent Water</w:t>
      </w:r>
    </w:p>
    <w:tbl>
      <w:tblPr>
        <w:tblStyle w:val="LightShading1"/>
        <w:tblW w:w="0" w:type="auto"/>
        <w:tblLook w:val="06A0" w:firstRow="1" w:lastRow="0" w:firstColumn="1" w:lastColumn="0" w:noHBand="1" w:noVBand="1"/>
      </w:tblPr>
      <w:tblGrid>
        <w:gridCol w:w="1661"/>
        <w:gridCol w:w="828"/>
        <w:gridCol w:w="828"/>
        <w:gridCol w:w="720"/>
      </w:tblGrid>
      <w:tr w:rsidR="00DE4366" w:rsidRPr="00DE4366"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8.67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106.00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15.88</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9.74</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194.73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49.59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491.00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163.67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0.69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557.00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464.17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4.93</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348.26</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116.09</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0.49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85.96</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114.62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1.95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44.54</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148.46</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6.30</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714.00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142.80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0.36</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127.67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51.07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0.26</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3.13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119.00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30.31</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w:t>
            </w:r>
            <w:proofErr w:type="gramStart"/>
            <w:r w:rsidRPr="00DE4366">
              <w:rPr>
                <w:rFonts w:ascii="Arial" w:hAnsi="Arial" w:cs="Arial"/>
                <w:sz w:val="20"/>
                <w:szCs w:val="20"/>
                <w:lang w:val="en-US"/>
              </w:rPr>
              <w:t>O.D</w:t>
            </w:r>
            <w:proofErr w:type="gramEnd"/>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9.40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188.00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47.88</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Pr="00DE4366">
              <w:rPr>
                <w:rFonts w:ascii="Arial" w:hAnsi="Arial" w:cs="Arial"/>
                <w:b/>
                <w:bCs/>
                <w:color w:val="000000"/>
                <w:sz w:val="20"/>
                <w:szCs w:val="20"/>
              </w:rPr>
              <w:t xml:space="preserve"> = 158.64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DE4366">
              <w:rPr>
                <w:rFonts w:ascii="Arial" w:hAnsi="Arial" w:cs="Arial"/>
                <w:b/>
                <w:bCs/>
                <w:color w:val="000000"/>
                <w:sz w:val="20"/>
                <w:szCs w:val="20"/>
              </w:rPr>
              <w:t>WQI = 158.64</w:t>
            </w:r>
          </w:p>
        </w:tc>
      </w:tr>
    </w:tbl>
    <w:p w:rsidR="00DE4366" w:rsidRPr="00E76FAF" w:rsidRDefault="00E76FAF" w:rsidP="00E76FAF">
      <w:pPr>
        <w:jc w:val="both"/>
        <w:rPr>
          <w:rFonts w:ascii="Arial" w:hAnsi="Arial" w:cs="Arial"/>
          <w:i/>
          <w:sz w:val="18"/>
          <w:szCs w:val="20"/>
        </w:rPr>
      </w:pPr>
      <w:r w:rsidRPr="00E76FAF">
        <w:rPr>
          <w:rFonts w:ascii="Arial" w:hAnsi="Arial" w:cs="Arial"/>
          <w:i/>
          <w:sz w:val="18"/>
          <w:szCs w:val="20"/>
        </w:rPr>
        <w:t xml:space="preserve">*Abbreviations: </w:t>
      </w:r>
      <w:proofErr w:type="spellStart"/>
      <w:r w:rsidRPr="00E76FAF">
        <w:rPr>
          <w:rFonts w:ascii="Arial" w:hAnsi="Arial" w:cs="Arial"/>
          <w:i/>
          <w:sz w:val="18"/>
          <w:szCs w:val="20"/>
        </w:rPr>
        <w:t>Vn</w:t>
      </w:r>
      <w:proofErr w:type="spellEnd"/>
      <w:r w:rsidRPr="00E76FAF">
        <w:rPr>
          <w:rFonts w:ascii="Arial" w:hAnsi="Arial" w:cs="Arial"/>
          <w:i/>
          <w:sz w:val="18"/>
          <w:szCs w:val="20"/>
        </w:rPr>
        <w:t xml:space="preserve"> = Observed value of </w:t>
      </w:r>
      <w:proofErr w:type="spellStart"/>
      <w:r w:rsidRPr="00E76FAF">
        <w:rPr>
          <w:rFonts w:ascii="Arial" w:hAnsi="Arial" w:cs="Arial"/>
          <w:i/>
          <w:iCs/>
          <w:sz w:val="18"/>
          <w:szCs w:val="20"/>
        </w:rPr>
        <w:t>nᵗʰ</w:t>
      </w:r>
      <w:proofErr w:type="spellEnd"/>
      <w:r w:rsidRPr="00E76FAF">
        <w:rPr>
          <w:rFonts w:ascii="Arial" w:hAnsi="Arial" w:cs="Arial"/>
          <w:i/>
          <w:sz w:val="18"/>
          <w:szCs w:val="20"/>
        </w:rPr>
        <w:t xml:space="preserve"> parameter, </w:t>
      </w:r>
      <w:proofErr w:type="spellStart"/>
      <w:r w:rsidRPr="00E76FAF">
        <w:rPr>
          <w:rFonts w:ascii="Arial" w:hAnsi="Arial" w:cs="Arial"/>
          <w:i/>
          <w:sz w:val="18"/>
          <w:szCs w:val="20"/>
        </w:rPr>
        <w:t>Qn</w:t>
      </w:r>
      <w:proofErr w:type="spellEnd"/>
      <w:r w:rsidRPr="00E76FAF">
        <w:rPr>
          <w:rFonts w:ascii="Arial" w:hAnsi="Arial" w:cs="Arial"/>
          <w:i/>
          <w:sz w:val="18"/>
          <w:szCs w:val="20"/>
        </w:rPr>
        <w:t xml:space="preserve"> =Quality rating of </w:t>
      </w:r>
      <w:proofErr w:type="spellStart"/>
      <w:r w:rsidRPr="00E76FAF">
        <w:rPr>
          <w:rFonts w:ascii="Arial" w:hAnsi="Arial" w:cs="Arial"/>
          <w:i/>
          <w:iCs/>
          <w:sz w:val="18"/>
          <w:szCs w:val="20"/>
        </w:rPr>
        <w:t>nᵗʰ</w:t>
      </w:r>
      <w:proofErr w:type="spellEnd"/>
      <w:r w:rsidRPr="00E76FAF">
        <w:rPr>
          <w:rFonts w:ascii="Arial" w:hAnsi="Arial" w:cs="Arial"/>
          <w:i/>
          <w:sz w:val="18"/>
          <w:szCs w:val="20"/>
        </w:rPr>
        <w:t xml:space="preserve"> parameter and </w:t>
      </w:r>
      <w:proofErr w:type="spellStart"/>
      <w:r w:rsidRPr="00E76FAF">
        <w:rPr>
          <w:rFonts w:ascii="Arial" w:hAnsi="Arial" w:cs="Arial"/>
          <w:i/>
          <w:sz w:val="18"/>
          <w:szCs w:val="20"/>
        </w:rPr>
        <w:t>QnWn</w:t>
      </w:r>
      <w:proofErr w:type="spellEnd"/>
      <w:r w:rsidRPr="00E76FAF">
        <w:rPr>
          <w:rFonts w:ascii="Arial" w:hAnsi="Arial" w:cs="Arial"/>
          <w:i/>
          <w:sz w:val="18"/>
          <w:szCs w:val="20"/>
        </w:rPr>
        <w:t xml:space="preserve"> = Weighted sub-index (</w:t>
      </w:r>
      <w:proofErr w:type="spellStart"/>
      <w:r w:rsidRPr="00E76FAF">
        <w:rPr>
          <w:rFonts w:ascii="Arial" w:hAnsi="Arial" w:cs="Arial"/>
          <w:i/>
          <w:sz w:val="18"/>
          <w:szCs w:val="20"/>
        </w:rPr>
        <w:t>Qn</w:t>
      </w:r>
      <w:proofErr w:type="spellEnd"/>
      <w:r w:rsidRPr="00E76FAF">
        <w:rPr>
          <w:rFonts w:ascii="Arial" w:hAnsi="Arial" w:cs="Arial"/>
          <w:i/>
          <w:sz w:val="18"/>
          <w:szCs w:val="20"/>
        </w:rPr>
        <w:t xml:space="preserve"> × </w:t>
      </w:r>
      <w:proofErr w:type="spellStart"/>
      <w:r w:rsidRPr="00E76FAF">
        <w:rPr>
          <w:rFonts w:ascii="Arial" w:hAnsi="Arial" w:cs="Arial"/>
          <w:i/>
          <w:sz w:val="18"/>
          <w:szCs w:val="20"/>
        </w:rPr>
        <w:t>Wn</w:t>
      </w:r>
      <w:proofErr w:type="spellEnd"/>
      <w:r w:rsidRPr="00E76FAF">
        <w:rPr>
          <w:rFonts w:ascii="Arial" w:hAnsi="Arial" w:cs="Arial"/>
          <w:i/>
          <w:sz w:val="18"/>
          <w:szCs w:val="20"/>
        </w:rPr>
        <w:t>)</w:t>
      </w:r>
    </w:p>
    <w:p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6: Calculation of WQI in Dam Water</w:t>
      </w:r>
    </w:p>
    <w:tbl>
      <w:tblPr>
        <w:tblStyle w:val="LightShading1"/>
        <w:tblW w:w="0" w:type="auto"/>
        <w:tblLook w:val="06A0" w:firstRow="1" w:lastRow="0" w:firstColumn="1" w:lastColumn="0" w:noHBand="1" w:noVBand="1"/>
      </w:tblPr>
      <w:tblGrid>
        <w:gridCol w:w="1661"/>
        <w:gridCol w:w="767"/>
        <w:gridCol w:w="830"/>
        <w:gridCol w:w="720"/>
      </w:tblGrid>
      <w:tr w:rsidR="00DE4366" w:rsidRPr="00DE4366"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lastRenderedPageBreak/>
              <w:t>pH</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55</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8.23</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4.09</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81.8</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20.83</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295.33</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98.44</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0.41</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461.33</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384.44</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4.07</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155.41</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51.80</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0.21</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66.26</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88.35</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1.50</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25.82</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86.07</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3.65</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254.70</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50.94</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0.12</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59.33</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23.73</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0.12</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7.67</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73</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18.59</w:t>
            </w:r>
          </w:p>
        </w:tc>
      </w:tr>
      <w:tr w:rsidR="00F15550" w:rsidRPr="00DE4366"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B.O. D</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4.2000</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84</w:t>
            </w:r>
          </w:p>
        </w:tc>
        <w:tc>
          <w:tcPr>
            <w:tcW w:w="0" w:type="auto"/>
            <w:vAlign w:val="center"/>
          </w:tcPr>
          <w:p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21.39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00F15550">
              <w:rPr>
                <w:rFonts w:ascii="Arial" w:hAnsi="Arial" w:cs="Arial"/>
                <w:b/>
                <w:bCs/>
                <w:color w:val="000000"/>
                <w:sz w:val="20"/>
                <w:szCs w:val="20"/>
              </w:rPr>
              <w:t xml:space="preserve"> = 79</w:t>
            </w:r>
            <w:r w:rsidRPr="00DE4366">
              <w:rPr>
                <w:rFonts w:ascii="Arial" w:hAnsi="Arial" w:cs="Arial"/>
                <w:b/>
                <w:bCs/>
                <w:color w:val="000000"/>
                <w:sz w:val="20"/>
                <w:szCs w:val="20"/>
              </w:rPr>
              <w:t>.</w:t>
            </w:r>
            <w:r w:rsidR="00F15550">
              <w:rPr>
                <w:rFonts w:ascii="Arial" w:hAnsi="Arial" w:cs="Arial"/>
                <w:b/>
                <w:bCs/>
                <w:color w:val="000000"/>
                <w:sz w:val="20"/>
                <w:szCs w:val="20"/>
              </w:rPr>
              <w:t>17</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F15550"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Pr>
                <w:rFonts w:ascii="Arial" w:hAnsi="Arial" w:cs="Arial"/>
                <w:b/>
                <w:bCs/>
                <w:color w:val="000000"/>
                <w:sz w:val="20"/>
                <w:szCs w:val="20"/>
              </w:rPr>
              <w:t>WQI = 79</w:t>
            </w:r>
            <w:r w:rsidR="00DE4366" w:rsidRPr="00DE4366">
              <w:rPr>
                <w:rFonts w:ascii="Arial" w:hAnsi="Arial" w:cs="Arial"/>
                <w:b/>
                <w:bCs/>
                <w:color w:val="000000"/>
                <w:sz w:val="20"/>
                <w:szCs w:val="20"/>
              </w:rPr>
              <w:t>.</w:t>
            </w:r>
            <w:r>
              <w:rPr>
                <w:rFonts w:ascii="Arial" w:hAnsi="Arial" w:cs="Arial"/>
                <w:b/>
                <w:bCs/>
                <w:color w:val="000000"/>
                <w:sz w:val="20"/>
                <w:szCs w:val="20"/>
              </w:rPr>
              <w:t>17</w:t>
            </w:r>
          </w:p>
        </w:tc>
      </w:tr>
    </w:tbl>
    <w:p w:rsidR="00DE4366" w:rsidRPr="00DE4366" w:rsidRDefault="00DE4366" w:rsidP="00DE4366">
      <w:pPr>
        <w:spacing w:line="360" w:lineRule="auto"/>
        <w:jc w:val="both"/>
        <w:rPr>
          <w:rFonts w:ascii="Arial" w:hAnsi="Arial" w:cs="Arial"/>
          <w:sz w:val="20"/>
          <w:szCs w:val="20"/>
        </w:rPr>
      </w:pPr>
    </w:p>
    <w:p w:rsidR="00DE4366" w:rsidRPr="00DE4366" w:rsidRDefault="00DE4366" w:rsidP="00DE4366">
      <w:pPr>
        <w:spacing w:line="360" w:lineRule="auto"/>
        <w:rPr>
          <w:rFonts w:ascii="Arial" w:hAnsi="Arial" w:cs="Arial"/>
          <w:b/>
          <w:bCs/>
          <w:sz w:val="20"/>
          <w:szCs w:val="20"/>
        </w:rPr>
      </w:pPr>
      <w:r w:rsidRPr="00DE4366">
        <w:rPr>
          <w:rFonts w:ascii="Arial" w:hAnsi="Arial" w:cs="Arial"/>
          <w:b/>
          <w:bCs/>
          <w:sz w:val="20"/>
          <w:szCs w:val="20"/>
        </w:rPr>
        <w:t xml:space="preserve">Table 7: Calculation of WQI in </w:t>
      </w:r>
      <w:proofErr w:type="spellStart"/>
      <w:r w:rsidRPr="00DE4366">
        <w:rPr>
          <w:rFonts w:ascii="Arial" w:hAnsi="Arial" w:cs="Arial"/>
          <w:b/>
          <w:bCs/>
          <w:sz w:val="20"/>
          <w:szCs w:val="20"/>
        </w:rPr>
        <w:t>Parichha</w:t>
      </w:r>
      <w:proofErr w:type="spellEnd"/>
      <w:r w:rsidRPr="00DE4366">
        <w:rPr>
          <w:rFonts w:ascii="Arial" w:hAnsi="Arial" w:cs="Arial"/>
          <w:b/>
          <w:bCs/>
          <w:sz w:val="20"/>
          <w:szCs w:val="20"/>
        </w:rPr>
        <w:t xml:space="preserve"> Ground Water</w:t>
      </w:r>
    </w:p>
    <w:tbl>
      <w:tblPr>
        <w:tblStyle w:val="LightShading1"/>
        <w:tblW w:w="0" w:type="auto"/>
        <w:tblLook w:val="06A0" w:firstRow="1" w:lastRow="0" w:firstColumn="1" w:lastColumn="0" w:noHBand="1" w:noVBand="1"/>
      </w:tblPr>
      <w:tblGrid>
        <w:gridCol w:w="1661"/>
        <w:gridCol w:w="828"/>
        <w:gridCol w:w="828"/>
        <w:gridCol w:w="720"/>
      </w:tblGrid>
      <w:tr w:rsidR="00DE4366" w:rsidRPr="00DE4366"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7.47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31.00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4.64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2.15</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43.00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10.95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223.00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74.33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0.32</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322.33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268.61</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2.85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151.44</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50.48</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0.21</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55.23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73.64</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26.13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87.09</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3.70</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273.33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54.67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73.33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29.33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9.98</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48.00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12.22</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w:t>
            </w:r>
            <w:proofErr w:type="gramStart"/>
            <w:r w:rsidRPr="00DE4366">
              <w:rPr>
                <w:rFonts w:ascii="Arial" w:hAnsi="Arial" w:cs="Arial"/>
                <w:sz w:val="20"/>
                <w:szCs w:val="20"/>
                <w:lang w:val="en-US"/>
              </w:rPr>
              <w:t>O.D</w:t>
            </w:r>
            <w:proofErr w:type="gramEnd"/>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2.13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42.60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10.85</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Pr="00DE4366">
              <w:rPr>
                <w:rFonts w:ascii="Arial" w:hAnsi="Arial" w:cs="Arial"/>
                <w:b/>
                <w:bCs/>
                <w:color w:val="000000"/>
                <w:sz w:val="20"/>
                <w:szCs w:val="20"/>
              </w:rPr>
              <w:t xml:space="preserve"> = 47.28</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DE4366">
              <w:rPr>
                <w:rFonts w:ascii="Arial" w:hAnsi="Arial" w:cs="Arial"/>
                <w:b/>
                <w:bCs/>
                <w:color w:val="000000"/>
                <w:sz w:val="20"/>
                <w:szCs w:val="20"/>
              </w:rPr>
              <w:t>WQI = 47.28</w:t>
            </w:r>
          </w:p>
        </w:tc>
      </w:tr>
    </w:tbl>
    <w:p w:rsidR="00DE4366" w:rsidRPr="00DE4366" w:rsidRDefault="00DE4366" w:rsidP="00DE4366">
      <w:pPr>
        <w:spacing w:line="360" w:lineRule="auto"/>
        <w:jc w:val="center"/>
        <w:rPr>
          <w:rFonts w:ascii="Arial" w:hAnsi="Arial" w:cs="Arial"/>
          <w:sz w:val="20"/>
          <w:szCs w:val="20"/>
        </w:rPr>
      </w:pPr>
    </w:p>
    <w:p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 xml:space="preserve">Table 8: Calculation of WQI in </w:t>
      </w:r>
      <w:proofErr w:type="spellStart"/>
      <w:r w:rsidRPr="00DE4366">
        <w:rPr>
          <w:rFonts w:ascii="Arial" w:hAnsi="Arial" w:cs="Arial"/>
          <w:b/>
          <w:bCs/>
          <w:sz w:val="20"/>
          <w:szCs w:val="20"/>
        </w:rPr>
        <w:t>Baratha</w:t>
      </w:r>
      <w:proofErr w:type="spellEnd"/>
      <w:r w:rsidRPr="00DE4366">
        <w:rPr>
          <w:rFonts w:ascii="Arial" w:hAnsi="Arial" w:cs="Arial"/>
          <w:b/>
          <w:bCs/>
          <w:sz w:val="20"/>
          <w:szCs w:val="20"/>
        </w:rPr>
        <w:t xml:space="preserve"> Ground Water</w:t>
      </w:r>
    </w:p>
    <w:tbl>
      <w:tblPr>
        <w:tblStyle w:val="LightShading1"/>
        <w:tblW w:w="0" w:type="auto"/>
        <w:tblLook w:val="06A0" w:firstRow="1" w:lastRow="0" w:firstColumn="1" w:lastColumn="0" w:noHBand="1" w:noVBand="1"/>
      </w:tblPr>
      <w:tblGrid>
        <w:gridCol w:w="1661"/>
        <w:gridCol w:w="828"/>
        <w:gridCol w:w="828"/>
        <w:gridCol w:w="720"/>
      </w:tblGrid>
      <w:tr w:rsidR="00DE4366" w:rsidRPr="00DE4366"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proofErr w:type="spellEnd"/>
          </w:p>
        </w:tc>
        <w:tc>
          <w:tcPr>
            <w:tcW w:w="0" w:type="auto"/>
            <w:vAlign w:val="center"/>
          </w:tcPr>
          <w:p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7.57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37.00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5.54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1.69</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33.80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8.61</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267.67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89.22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0.38</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247.00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205.83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2.18</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251.36</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83.79</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0.36</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68.20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90.93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1.54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lastRenderedPageBreak/>
              <w:t>Mg</w:t>
            </w:r>
            <w:r w:rsidRPr="00DE4366">
              <w:rPr>
                <w:rFonts w:ascii="Arial" w:hAnsi="Arial" w:cs="Arial"/>
                <w:sz w:val="20"/>
                <w:szCs w:val="20"/>
                <w:vertAlign w:val="superscript"/>
                <w:lang w:val="en-US"/>
              </w:rPr>
              <w:t>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28.20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93.99</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3.99</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308.33</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61.67</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0.16</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66.29</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26.52</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9.96</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48.00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12.22</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BOD</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1.34</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26.80</w:t>
            </w:r>
          </w:p>
        </w:tc>
        <w:tc>
          <w:tcPr>
            <w:tcW w:w="0" w:type="auto"/>
            <w:vAlign w:val="center"/>
          </w:tcPr>
          <w:p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6.83</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Pr="00DE4366">
              <w:rPr>
                <w:rFonts w:ascii="Arial" w:hAnsi="Arial" w:cs="Arial"/>
                <w:b/>
                <w:bCs/>
                <w:color w:val="000000"/>
                <w:sz w:val="20"/>
                <w:szCs w:val="20"/>
              </w:rPr>
              <w:t xml:space="preserve"> = 41.94</w:t>
            </w:r>
          </w:p>
        </w:tc>
      </w:tr>
      <w:tr w:rsidR="00DE4366" w:rsidRPr="00DE4366"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DE4366">
              <w:rPr>
                <w:rFonts w:ascii="Arial" w:hAnsi="Arial" w:cs="Arial"/>
                <w:b/>
                <w:bCs/>
                <w:color w:val="000000"/>
                <w:sz w:val="20"/>
                <w:szCs w:val="20"/>
              </w:rPr>
              <w:t>WQI = 41.94</w:t>
            </w:r>
          </w:p>
        </w:tc>
      </w:tr>
    </w:tbl>
    <w:p w:rsidR="00DE4366" w:rsidRPr="00DE4366" w:rsidRDefault="00DE4366" w:rsidP="00DE4366">
      <w:pPr>
        <w:jc w:val="both"/>
        <w:rPr>
          <w:rFonts w:ascii="Arial" w:hAnsi="Arial" w:cs="Arial"/>
          <w:sz w:val="20"/>
          <w:szCs w:val="20"/>
        </w:rPr>
      </w:pPr>
    </w:p>
    <w:p w:rsidR="00DE4366" w:rsidRPr="00DE4366" w:rsidRDefault="00DE4366" w:rsidP="00DE4366">
      <w:pPr>
        <w:autoSpaceDE w:val="0"/>
        <w:autoSpaceDN w:val="0"/>
        <w:adjustRightInd w:val="0"/>
        <w:spacing w:after="0"/>
        <w:jc w:val="both"/>
        <w:rPr>
          <w:rFonts w:ascii="Arial" w:hAnsi="Arial" w:cs="Arial"/>
          <w:b/>
          <w:bCs/>
          <w:sz w:val="20"/>
          <w:szCs w:val="20"/>
        </w:rPr>
      </w:pPr>
      <w:r w:rsidRPr="00DE4366">
        <w:rPr>
          <w:rFonts w:ascii="Arial" w:hAnsi="Arial" w:cs="Arial"/>
          <w:noProof/>
          <w:sz w:val="20"/>
          <w:szCs w:val="20"/>
          <w:lang w:val="en-US"/>
        </w:rPr>
        <w:drawing>
          <wp:inline distT="0" distB="0" distL="0" distR="0">
            <wp:extent cx="5731510" cy="2936644"/>
            <wp:effectExtent l="0" t="0" r="2540" b="0"/>
            <wp:docPr id="3" name="Picture 0" descr="w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qi.jpg"/>
                    <pic:cNvPicPr/>
                  </pic:nvPicPr>
                  <pic:blipFill>
                    <a:blip r:embed="rId7" cstate="print"/>
                    <a:stretch>
                      <a:fillRect/>
                    </a:stretch>
                  </pic:blipFill>
                  <pic:spPr>
                    <a:xfrm>
                      <a:off x="0" y="0"/>
                      <a:ext cx="5731510" cy="2936644"/>
                    </a:xfrm>
                    <a:prstGeom prst="rect">
                      <a:avLst/>
                    </a:prstGeom>
                  </pic:spPr>
                </pic:pic>
              </a:graphicData>
            </a:graphic>
          </wp:inline>
        </w:drawing>
      </w:r>
    </w:p>
    <w:p w:rsidR="00DE4366" w:rsidRPr="00DE4366" w:rsidRDefault="008B72EE" w:rsidP="008B72EE">
      <w:pPr>
        <w:pStyle w:val="ListParagraph"/>
        <w:spacing w:after="200" w:line="276" w:lineRule="auto"/>
        <w:rPr>
          <w:rFonts w:ascii="Arial" w:hAnsi="Arial" w:cs="Arial"/>
          <w:sz w:val="20"/>
          <w:szCs w:val="20"/>
        </w:rPr>
      </w:pPr>
      <w:r>
        <w:rPr>
          <w:rFonts w:ascii="Arial" w:hAnsi="Arial" w:cs="Arial"/>
          <w:sz w:val="20"/>
          <w:szCs w:val="20"/>
        </w:rPr>
        <w:t>Figure 1</w:t>
      </w:r>
      <w:r w:rsidR="004A06EF">
        <w:rPr>
          <w:rFonts w:ascii="Arial" w:hAnsi="Arial" w:cs="Arial"/>
          <w:sz w:val="20"/>
          <w:szCs w:val="20"/>
        </w:rPr>
        <w:t xml:space="preserve">. </w:t>
      </w:r>
      <w:r w:rsidR="00DE4366" w:rsidRPr="00DE4366">
        <w:rPr>
          <w:rFonts w:ascii="Arial" w:hAnsi="Arial" w:cs="Arial"/>
          <w:sz w:val="20"/>
          <w:szCs w:val="20"/>
        </w:rPr>
        <w:t>Spatial distribution of WQI in the study area.</w:t>
      </w:r>
    </w:p>
    <w:p w:rsidR="004A06EF" w:rsidRDefault="004A06EF" w:rsidP="00DE4DFC">
      <w:pPr>
        <w:pStyle w:val="AcknHead"/>
        <w:spacing w:after="0"/>
        <w:jc w:val="both"/>
        <w:rPr>
          <w:rFonts w:ascii="Arial" w:hAnsi="Arial" w:cs="Arial"/>
        </w:rPr>
      </w:pPr>
    </w:p>
    <w:p w:rsidR="004A06EF" w:rsidRPr="00DE4DFC" w:rsidRDefault="004A06EF" w:rsidP="004A06E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4A06EF" w:rsidRPr="00DE4366" w:rsidRDefault="004A06EF" w:rsidP="004A06EF">
      <w:pPr>
        <w:jc w:val="both"/>
        <w:rPr>
          <w:rFonts w:ascii="Arial" w:hAnsi="Arial" w:cs="Arial"/>
          <w:sz w:val="20"/>
          <w:szCs w:val="20"/>
        </w:rPr>
      </w:pPr>
      <w:r w:rsidRPr="00DE4366">
        <w:rPr>
          <w:rFonts w:ascii="Arial" w:hAnsi="Arial" w:cs="Arial"/>
          <w:sz w:val="20"/>
          <w:szCs w:val="20"/>
        </w:rPr>
        <w:t xml:space="preserve">Based on the findings of this study, it can be determined that various water quality measures surpassed the WHO and BIS permissible standards for drinking water. This could be related to the fly ash dumping near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Thermal Power Station. The water quality of thermal effluent water is usually polluted, and according to the WQI score of this study, the water quality of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dam is also contaminated. It is no longer suitable for drinking. This means that some toxins are released from the thermal plant, causing the water quality of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Dam to deteriorate. The other two sites have good WQI scores but are in bad shape. As a result, in the current study area, it is required to minimize or reduce further deterioration of groundwater quality. The quality of potable water should be tested regularly.</w:t>
      </w:r>
    </w:p>
    <w:p w:rsidR="004A06EF" w:rsidRDefault="004A06EF" w:rsidP="00DE4DFC">
      <w:pPr>
        <w:pStyle w:val="AcknHead"/>
        <w:spacing w:after="0"/>
        <w:jc w:val="both"/>
        <w:rPr>
          <w:rFonts w:ascii="Arial" w:hAnsi="Arial" w:cs="Arial"/>
        </w:rPr>
      </w:pPr>
      <w:bookmarkStart w:id="0" w:name="_GoBack"/>
      <w:bookmarkEnd w:id="0"/>
    </w:p>
    <w:p w:rsidR="00DE4DFC" w:rsidRDefault="00DE4DFC" w:rsidP="00DE4DFC">
      <w:pPr>
        <w:pStyle w:val="AcknHead"/>
        <w:spacing w:after="0"/>
        <w:jc w:val="both"/>
        <w:rPr>
          <w:rFonts w:ascii="Arial" w:hAnsi="Arial" w:cs="Arial"/>
        </w:rPr>
      </w:pPr>
      <w:r w:rsidRPr="00DE4DFC">
        <w:rPr>
          <w:rFonts w:ascii="Arial" w:hAnsi="Arial" w:cs="Arial"/>
        </w:rPr>
        <w:t>DISCLAIMER (ARTIFICIAL INTELLIGENCE)</w:t>
      </w:r>
    </w:p>
    <w:p w:rsidR="00DE4DFC" w:rsidRPr="00DE4DFC" w:rsidRDefault="00DE4DFC" w:rsidP="00DE4DFC">
      <w:pPr>
        <w:pStyle w:val="AcknHead"/>
        <w:jc w:val="both"/>
        <w:rPr>
          <w:rFonts w:ascii="Arial" w:hAnsi="Arial" w:cs="Arial"/>
          <w:b w:val="0"/>
          <w:bCs/>
          <w:sz w:val="20"/>
          <w:szCs w:val="18"/>
          <w:lang w:val="en-IN"/>
        </w:rPr>
      </w:pPr>
      <w:r w:rsidRPr="00DE4DFC">
        <w:rPr>
          <w:rFonts w:ascii="Arial" w:hAnsi="Arial" w:cs="Arial"/>
          <w:b w:val="0"/>
          <w:bCs/>
          <w:caps w:val="0"/>
          <w:sz w:val="20"/>
          <w:szCs w:val="18"/>
          <w:lang w:val="en-IN"/>
        </w:rPr>
        <w:t>The authors hereby certify that this work was not written or edited using any generative ai tools, including text-to-image generators and large language models (</w:t>
      </w:r>
      <w:proofErr w:type="spellStart"/>
      <w:r w:rsidRPr="00DE4DFC">
        <w:rPr>
          <w:rFonts w:ascii="Arial" w:hAnsi="Arial" w:cs="Arial"/>
          <w:b w:val="0"/>
          <w:bCs/>
          <w:caps w:val="0"/>
          <w:sz w:val="20"/>
          <w:szCs w:val="18"/>
          <w:lang w:val="en-IN"/>
        </w:rPr>
        <w:t>chatgpt</w:t>
      </w:r>
      <w:proofErr w:type="spellEnd"/>
      <w:r w:rsidRPr="00DE4DFC">
        <w:rPr>
          <w:rFonts w:ascii="Arial" w:hAnsi="Arial" w:cs="Arial"/>
          <w:b w:val="0"/>
          <w:bCs/>
          <w:caps w:val="0"/>
          <w:sz w:val="20"/>
          <w:szCs w:val="18"/>
          <w:lang w:val="en-IN"/>
        </w:rPr>
        <w:t xml:space="preserve">, </w:t>
      </w:r>
      <w:proofErr w:type="spellStart"/>
      <w:r w:rsidRPr="00DE4DFC">
        <w:rPr>
          <w:rFonts w:ascii="Arial" w:hAnsi="Arial" w:cs="Arial"/>
          <w:b w:val="0"/>
          <w:bCs/>
          <w:caps w:val="0"/>
          <w:sz w:val="20"/>
          <w:szCs w:val="18"/>
          <w:lang w:val="en-IN"/>
        </w:rPr>
        <w:t>copilot</w:t>
      </w:r>
      <w:proofErr w:type="spellEnd"/>
      <w:r w:rsidRPr="00DE4DFC">
        <w:rPr>
          <w:rFonts w:ascii="Arial" w:hAnsi="Arial" w:cs="Arial"/>
          <w:b w:val="0"/>
          <w:bCs/>
          <w:caps w:val="0"/>
          <w:sz w:val="20"/>
          <w:szCs w:val="18"/>
          <w:lang w:val="en-IN"/>
        </w:rPr>
        <w:t>, etc.).</w:t>
      </w:r>
    </w:p>
    <w:p w:rsidR="00DE4DFC" w:rsidRDefault="00DE4DFC" w:rsidP="00DE4366">
      <w:pPr>
        <w:jc w:val="both"/>
        <w:rPr>
          <w:rFonts w:ascii="Arial" w:hAnsi="Arial" w:cs="Arial"/>
          <w:b/>
          <w:sz w:val="20"/>
          <w:szCs w:val="20"/>
        </w:rPr>
      </w:pPr>
    </w:p>
    <w:p w:rsidR="00DE4DFC" w:rsidRPr="00DE4DFC" w:rsidRDefault="00DE4DFC" w:rsidP="00DE4366">
      <w:pPr>
        <w:jc w:val="both"/>
        <w:rPr>
          <w:rFonts w:ascii="Arial" w:hAnsi="Arial" w:cs="Arial"/>
          <w:b/>
          <w:bCs/>
        </w:rPr>
      </w:pPr>
      <w:r w:rsidRPr="00DE4DFC">
        <w:rPr>
          <w:rFonts w:ascii="Arial" w:hAnsi="Arial" w:cs="Arial"/>
          <w:b/>
          <w:bCs/>
        </w:rPr>
        <w:t>References</w:t>
      </w:r>
    </w:p>
    <w:p w:rsidR="00DE4366" w:rsidRPr="00DE4366" w:rsidRDefault="00DE4366" w:rsidP="00DE4366">
      <w:pPr>
        <w:jc w:val="both"/>
        <w:rPr>
          <w:rFonts w:ascii="Arial" w:hAnsi="Arial" w:cs="Arial"/>
          <w:b/>
          <w:sz w:val="20"/>
          <w:szCs w:val="20"/>
        </w:rPr>
      </w:pP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proofErr w:type="spellStart"/>
      <w:r w:rsidRPr="00DE4366">
        <w:rPr>
          <w:rFonts w:ascii="Arial" w:hAnsi="Arial" w:cs="Arial"/>
          <w:sz w:val="20"/>
          <w:szCs w:val="20"/>
        </w:rPr>
        <w:t>Addisie</w:t>
      </w:r>
      <w:proofErr w:type="spellEnd"/>
      <w:r w:rsidRPr="00DE4366">
        <w:rPr>
          <w:rFonts w:ascii="Arial" w:hAnsi="Arial" w:cs="Arial"/>
          <w:sz w:val="20"/>
          <w:szCs w:val="20"/>
        </w:rPr>
        <w:t xml:space="preserve"> MB. Evaluating Drinking Water Quality Using Water Quality Parameters and </w:t>
      </w:r>
      <w:proofErr w:type="spellStart"/>
      <w:r w:rsidRPr="00DE4366">
        <w:rPr>
          <w:rFonts w:ascii="Arial" w:hAnsi="Arial" w:cs="Arial"/>
          <w:sz w:val="20"/>
          <w:szCs w:val="20"/>
        </w:rPr>
        <w:t>Esthetic</w:t>
      </w:r>
      <w:proofErr w:type="spellEnd"/>
      <w:r w:rsidRPr="00DE4366">
        <w:rPr>
          <w:rFonts w:ascii="Arial" w:hAnsi="Arial" w:cs="Arial"/>
          <w:sz w:val="20"/>
          <w:szCs w:val="20"/>
        </w:rPr>
        <w:t xml:space="preserve"> Attributes. </w:t>
      </w:r>
      <w:r w:rsidRPr="00DE4DFC">
        <w:rPr>
          <w:rFonts w:ascii="Arial" w:hAnsi="Arial" w:cs="Arial"/>
          <w:i/>
          <w:iCs/>
          <w:sz w:val="20"/>
          <w:szCs w:val="20"/>
        </w:rPr>
        <w:t>Air, Soil and Water Research</w:t>
      </w:r>
      <w:r w:rsidRPr="00DE4366">
        <w:rPr>
          <w:rFonts w:ascii="Arial" w:hAnsi="Arial" w:cs="Arial"/>
          <w:sz w:val="20"/>
          <w:szCs w:val="20"/>
        </w:rPr>
        <w:t>. 2022;15. doi:10.1177/11786221221075005</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lastRenderedPageBreak/>
        <w:t xml:space="preserve">Akhtar, N., Ishak, M.I.S., Ahmad, M.I., Umar, K., </w:t>
      </w:r>
      <w:proofErr w:type="spellStart"/>
      <w:r w:rsidRPr="00DE4366">
        <w:rPr>
          <w:rFonts w:ascii="Arial" w:hAnsi="Arial" w:cs="Arial"/>
          <w:sz w:val="20"/>
          <w:szCs w:val="20"/>
        </w:rPr>
        <w:t>Yusuff</w:t>
      </w:r>
      <w:proofErr w:type="spellEnd"/>
      <w:r w:rsidRPr="00DE4366">
        <w:rPr>
          <w:rFonts w:ascii="Arial" w:hAnsi="Arial" w:cs="Arial"/>
          <w:sz w:val="20"/>
          <w:szCs w:val="20"/>
        </w:rPr>
        <w:t xml:space="preserve">, M.S.M., </w:t>
      </w:r>
      <w:proofErr w:type="spellStart"/>
      <w:r w:rsidRPr="00DE4366">
        <w:rPr>
          <w:rFonts w:ascii="Arial" w:hAnsi="Arial" w:cs="Arial"/>
          <w:sz w:val="20"/>
          <w:szCs w:val="20"/>
        </w:rPr>
        <w:t>Anees</w:t>
      </w:r>
      <w:proofErr w:type="spellEnd"/>
      <w:r w:rsidRPr="00DE4366">
        <w:rPr>
          <w:rFonts w:ascii="Arial" w:hAnsi="Arial" w:cs="Arial"/>
          <w:sz w:val="20"/>
          <w:szCs w:val="20"/>
        </w:rPr>
        <w:t xml:space="preserve">, M.T., Qadir, A., 2021. Modification of the water quality index (WQI) process for simple calculation using the multi-criteria decision-making (MCDM) method: a review. </w:t>
      </w:r>
      <w:r w:rsidRPr="00DE4DFC">
        <w:rPr>
          <w:rFonts w:ascii="Arial" w:hAnsi="Arial" w:cs="Arial"/>
          <w:i/>
          <w:iCs/>
          <w:sz w:val="20"/>
          <w:szCs w:val="20"/>
        </w:rPr>
        <w:t>Water (Basel)</w:t>
      </w:r>
      <w:r w:rsidRPr="00DE4366">
        <w:rPr>
          <w:rFonts w:ascii="Arial" w:hAnsi="Arial" w:cs="Arial"/>
          <w:sz w:val="20"/>
          <w:szCs w:val="20"/>
        </w:rPr>
        <w:t xml:space="preserve"> 13, 905. </w:t>
      </w:r>
      <w:proofErr w:type="spellStart"/>
      <w:r w:rsidRPr="00DE4366">
        <w:rPr>
          <w:rFonts w:ascii="Arial" w:hAnsi="Arial" w:cs="Arial"/>
          <w:sz w:val="20"/>
          <w:szCs w:val="20"/>
        </w:rPr>
        <w:t>doi</w:t>
      </w:r>
      <w:proofErr w:type="spellEnd"/>
      <w:r w:rsidRPr="00DE4366">
        <w:rPr>
          <w:rFonts w:ascii="Arial" w:hAnsi="Arial" w:cs="Arial"/>
          <w:sz w:val="20"/>
          <w:szCs w:val="20"/>
        </w:rPr>
        <w:t>: 10.3390/w13070905.</w:t>
      </w:r>
    </w:p>
    <w:p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r w:rsidRPr="001D3048">
        <w:rPr>
          <w:rFonts w:ascii="Arial" w:hAnsi="Arial" w:cs="Arial"/>
          <w:i/>
          <w:iCs/>
          <w:sz w:val="20"/>
          <w:szCs w:val="20"/>
        </w:rPr>
        <w:t xml:space="preserve">Alemu CM, </w:t>
      </w:r>
      <w:proofErr w:type="spellStart"/>
      <w:r w:rsidRPr="001D3048">
        <w:rPr>
          <w:rFonts w:ascii="Arial" w:hAnsi="Arial" w:cs="Arial"/>
          <w:i/>
          <w:iCs/>
          <w:sz w:val="20"/>
          <w:szCs w:val="20"/>
        </w:rPr>
        <w:t>Aycheh</w:t>
      </w:r>
      <w:proofErr w:type="spellEnd"/>
      <w:r w:rsidRPr="001D3048">
        <w:rPr>
          <w:rFonts w:ascii="Arial" w:hAnsi="Arial" w:cs="Arial"/>
          <w:i/>
          <w:iCs/>
          <w:sz w:val="20"/>
          <w:szCs w:val="20"/>
        </w:rPr>
        <w:t xml:space="preserve"> YF, </w:t>
      </w:r>
      <w:proofErr w:type="spellStart"/>
      <w:r w:rsidRPr="001D3048">
        <w:rPr>
          <w:rFonts w:ascii="Arial" w:hAnsi="Arial" w:cs="Arial"/>
          <w:i/>
          <w:iCs/>
          <w:sz w:val="20"/>
          <w:szCs w:val="20"/>
        </w:rPr>
        <w:t>Angualie</w:t>
      </w:r>
      <w:proofErr w:type="spellEnd"/>
      <w:r w:rsidRPr="001D3048">
        <w:rPr>
          <w:rFonts w:ascii="Arial" w:hAnsi="Arial" w:cs="Arial"/>
          <w:i/>
          <w:iCs/>
          <w:sz w:val="20"/>
          <w:szCs w:val="20"/>
        </w:rPr>
        <w:t xml:space="preserve"> GS, </w:t>
      </w:r>
      <w:proofErr w:type="spellStart"/>
      <w:r w:rsidRPr="001D3048">
        <w:rPr>
          <w:rFonts w:ascii="Arial" w:hAnsi="Arial" w:cs="Arial"/>
          <w:i/>
          <w:iCs/>
          <w:sz w:val="20"/>
          <w:szCs w:val="20"/>
        </w:rPr>
        <w:t>Engidayehu</w:t>
      </w:r>
      <w:proofErr w:type="spellEnd"/>
      <w:r w:rsidRPr="001D3048">
        <w:rPr>
          <w:rFonts w:ascii="Arial" w:hAnsi="Arial" w:cs="Arial"/>
          <w:i/>
          <w:iCs/>
          <w:sz w:val="20"/>
          <w:szCs w:val="20"/>
        </w:rPr>
        <w:t xml:space="preserve"> SS. </w:t>
      </w:r>
      <w:proofErr w:type="spellStart"/>
      <w:r w:rsidRPr="001D3048">
        <w:rPr>
          <w:rFonts w:ascii="Arial" w:hAnsi="Arial" w:cs="Arial"/>
          <w:i/>
          <w:iCs/>
          <w:sz w:val="20"/>
          <w:szCs w:val="20"/>
        </w:rPr>
        <w:t>Modeling</w:t>
      </w:r>
      <w:proofErr w:type="spellEnd"/>
      <w:r w:rsidRPr="001D3048">
        <w:rPr>
          <w:rFonts w:ascii="Arial" w:hAnsi="Arial" w:cs="Arial"/>
          <w:i/>
          <w:iCs/>
          <w:sz w:val="20"/>
          <w:szCs w:val="20"/>
        </w:rPr>
        <w:t xml:space="preserve"> on comprehensive evaluation of groundwater quality status using geographic information system (GIS) and water quality index (WQI): A case study of Bahir Dar City, Amhara, Ethiopia. Water </w:t>
      </w:r>
      <w:proofErr w:type="spellStart"/>
      <w:r w:rsidRPr="001D3048">
        <w:rPr>
          <w:rFonts w:ascii="Arial" w:hAnsi="Arial" w:cs="Arial"/>
          <w:i/>
          <w:iCs/>
          <w:sz w:val="20"/>
          <w:szCs w:val="20"/>
        </w:rPr>
        <w:t>Pract</w:t>
      </w:r>
      <w:proofErr w:type="spellEnd"/>
      <w:r w:rsidRPr="001D3048">
        <w:rPr>
          <w:rFonts w:ascii="Arial" w:hAnsi="Arial" w:cs="Arial"/>
          <w:i/>
          <w:iCs/>
          <w:sz w:val="20"/>
          <w:szCs w:val="20"/>
        </w:rPr>
        <w:t xml:space="preserve"> Technol. </w:t>
      </w:r>
      <w:proofErr w:type="gramStart"/>
      <w:r w:rsidRPr="001D3048">
        <w:rPr>
          <w:rFonts w:ascii="Arial" w:hAnsi="Arial" w:cs="Arial"/>
          <w:i/>
          <w:iCs/>
          <w:sz w:val="20"/>
          <w:szCs w:val="20"/>
        </w:rPr>
        <w:t>2024;19:1084</w:t>
      </w:r>
      <w:proofErr w:type="gramEnd"/>
      <w:r w:rsidRPr="001D3048">
        <w:rPr>
          <w:rFonts w:ascii="Arial" w:hAnsi="Arial" w:cs="Arial"/>
          <w:i/>
          <w:iCs/>
          <w:sz w:val="20"/>
          <w:szCs w:val="20"/>
        </w:rPr>
        <w:t xml:space="preserve">-1098. </w:t>
      </w:r>
      <w:proofErr w:type="spellStart"/>
      <w:r w:rsidRPr="001D3048">
        <w:rPr>
          <w:rFonts w:ascii="Arial" w:hAnsi="Arial" w:cs="Arial"/>
          <w:i/>
          <w:iCs/>
          <w:sz w:val="20"/>
          <w:szCs w:val="20"/>
        </w:rPr>
        <w:t>doi</w:t>
      </w:r>
      <w:proofErr w:type="spellEnd"/>
      <w:r w:rsidRPr="001D3048">
        <w:rPr>
          <w:rFonts w:ascii="Arial" w:hAnsi="Arial" w:cs="Arial"/>
          <w:i/>
          <w:iCs/>
          <w:sz w:val="20"/>
          <w:szCs w:val="20"/>
        </w:rPr>
        <w:t>: 10.2166/wpt.2024.076</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American Public Health Association Inc. APHA (2012). Standard Methods for the examination of Water, 22nd Edition, New York, USA.</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Brown RM, McClelland NI, Deininger RA, O’Connor MF (1972) A water quality index—crashing the physiological barrier. </w:t>
      </w:r>
      <w:r w:rsidRPr="00DE4DFC">
        <w:rPr>
          <w:rFonts w:ascii="Arial" w:hAnsi="Arial" w:cs="Arial"/>
          <w:i/>
          <w:iCs/>
          <w:sz w:val="20"/>
          <w:szCs w:val="20"/>
        </w:rPr>
        <w:t>Indic Environ Qual</w:t>
      </w:r>
      <w:r w:rsidRPr="00DE4366">
        <w:rPr>
          <w:rFonts w:ascii="Arial" w:hAnsi="Arial" w:cs="Arial"/>
          <w:sz w:val="20"/>
          <w:szCs w:val="20"/>
        </w:rPr>
        <w:t xml:space="preserve"> 1:173–182</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Demir AEA, </w:t>
      </w:r>
      <w:proofErr w:type="spellStart"/>
      <w:r w:rsidRPr="00DE4366">
        <w:rPr>
          <w:rFonts w:ascii="Arial" w:hAnsi="Arial" w:cs="Arial"/>
          <w:sz w:val="20"/>
          <w:szCs w:val="20"/>
        </w:rPr>
        <w:t>Dilek</w:t>
      </w:r>
      <w:proofErr w:type="spellEnd"/>
      <w:r w:rsidRPr="00DE4366">
        <w:rPr>
          <w:rFonts w:ascii="Arial" w:hAnsi="Arial" w:cs="Arial"/>
          <w:sz w:val="20"/>
          <w:szCs w:val="20"/>
        </w:rPr>
        <w:t xml:space="preserve"> FB, Yetis U (2019) A new screening index for </w:t>
      </w:r>
      <w:proofErr w:type="spellStart"/>
      <w:r w:rsidRPr="00DE4366">
        <w:rPr>
          <w:rFonts w:ascii="Arial" w:hAnsi="Arial" w:cs="Arial"/>
          <w:sz w:val="20"/>
          <w:szCs w:val="20"/>
        </w:rPr>
        <w:t>pesti</w:t>
      </w:r>
      <w:proofErr w:type="spellEnd"/>
      <w:r w:rsidRPr="00DE4366">
        <w:rPr>
          <w:rFonts w:ascii="Arial" w:hAnsi="Arial" w:cs="Arial"/>
          <w:sz w:val="20"/>
          <w:szCs w:val="20"/>
        </w:rPr>
        <w:t xml:space="preserve">- </w:t>
      </w:r>
      <w:proofErr w:type="spellStart"/>
      <w:r w:rsidRPr="00DE4366">
        <w:rPr>
          <w:rFonts w:ascii="Arial" w:hAnsi="Arial" w:cs="Arial"/>
          <w:sz w:val="20"/>
          <w:szCs w:val="20"/>
        </w:rPr>
        <w:t>cides</w:t>
      </w:r>
      <w:proofErr w:type="spellEnd"/>
      <w:r w:rsidRPr="00DE4366">
        <w:rPr>
          <w:rFonts w:ascii="Arial" w:hAnsi="Arial" w:cs="Arial"/>
          <w:sz w:val="20"/>
          <w:szCs w:val="20"/>
        </w:rPr>
        <w:t xml:space="preserve"> leachability to groundwater. </w:t>
      </w:r>
      <w:r w:rsidRPr="00DE4DFC">
        <w:rPr>
          <w:rFonts w:ascii="Arial" w:hAnsi="Arial" w:cs="Arial"/>
          <w:i/>
          <w:iCs/>
          <w:sz w:val="20"/>
          <w:szCs w:val="20"/>
        </w:rPr>
        <w:t xml:space="preserve">J Environ </w:t>
      </w:r>
      <w:proofErr w:type="spellStart"/>
      <w:r w:rsidRPr="00DE4DFC">
        <w:rPr>
          <w:rFonts w:ascii="Arial" w:hAnsi="Arial" w:cs="Arial"/>
          <w:i/>
          <w:iCs/>
          <w:sz w:val="20"/>
          <w:szCs w:val="20"/>
        </w:rPr>
        <w:t>Manag</w:t>
      </w:r>
      <w:proofErr w:type="spellEnd"/>
      <w:r w:rsidRPr="00DE4366">
        <w:rPr>
          <w:rFonts w:ascii="Arial" w:hAnsi="Arial" w:cs="Arial"/>
          <w:sz w:val="20"/>
          <w:szCs w:val="20"/>
        </w:rPr>
        <w:t xml:space="preserve"> 231:1193–1202</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Deshpande, </w:t>
      </w:r>
      <w:proofErr w:type="spellStart"/>
      <w:r w:rsidRPr="00DE4366">
        <w:rPr>
          <w:rFonts w:ascii="Arial" w:hAnsi="Arial" w:cs="Arial"/>
          <w:sz w:val="20"/>
          <w:szCs w:val="20"/>
        </w:rPr>
        <w:t>R.</w:t>
      </w:r>
      <w:proofErr w:type="gramStart"/>
      <w:r w:rsidRPr="00DE4366">
        <w:rPr>
          <w:rFonts w:ascii="Arial" w:hAnsi="Arial" w:cs="Arial"/>
          <w:sz w:val="20"/>
          <w:szCs w:val="20"/>
        </w:rPr>
        <w:t>D.andGupta</w:t>
      </w:r>
      <w:proofErr w:type="gramEnd"/>
      <w:r w:rsidRPr="00DE4366">
        <w:rPr>
          <w:rFonts w:ascii="Arial" w:hAnsi="Arial" w:cs="Arial"/>
          <w:sz w:val="20"/>
          <w:szCs w:val="20"/>
        </w:rPr>
        <w:t>,S.K</w:t>
      </w:r>
      <w:proofErr w:type="spellEnd"/>
      <w:r w:rsidRPr="00DE4366">
        <w:rPr>
          <w:rFonts w:ascii="Arial" w:hAnsi="Arial" w:cs="Arial"/>
          <w:sz w:val="20"/>
          <w:szCs w:val="20"/>
        </w:rPr>
        <w:t xml:space="preserve">., 2004. Water for India in 2050: First Order Assessment of Available Options. </w:t>
      </w:r>
      <w:r w:rsidRPr="00DE4DFC">
        <w:rPr>
          <w:rFonts w:ascii="Arial" w:hAnsi="Arial" w:cs="Arial"/>
          <w:i/>
          <w:iCs/>
          <w:sz w:val="20"/>
          <w:szCs w:val="20"/>
        </w:rPr>
        <w:t>Current Science</w:t>
      </w:r>
      <w:r w:rsidRPr="00DE4366">
        <w:rPr>
          <w:rFonts w:ascii="Arial" w:hAnsi="Arial" w:cs="Arial"/>
          <w:sz w:val="20"/>
          <w:szCs w:val="20"/>
        </w:rPr>
        <w:t>, 86(9), 1216-1224.</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Du W, Zhang CY, Kong XM, </w:t>
      </w:r>
      <w:proofErr w:type="spellStart"/>
      <w:r w:rsidRPr="00DE4366">
        <w:rPr>
          <w:rFonts w:ascii="Arial" w:hAnsi="Arial" w:cs="Arial"/>
          <w:sz w:val="20"/>
          <w:szCs w:val="20"/>
        </w:rPr>
        <w:t>Zhuo</w:t>
      </w:r>
      <w:proofErr w:type="spellEnd"/>
      <w:r w:rsidRPr="00DE4366">
        <w:rPr>
          <w:rFonts w:ascii="Arial" w:hAnsi="Arial" w:cs="Arial"/>
          <w:sz w:val="20"/>
          <w:szCs w:val="20"/>
        </w:rPr>
        <w:t xml:space="preserve"> YQ, Zhu ZW (2018) Mercury release from fly ashes and hydrated fly ash cement pastes. </w:t>
      </w:r>
      <w:r w:rsidRPr="00DE4DFC">
        <w:rPr>
          <w:rFonts w:ascii="Arial" w:hAnsi="Arial" w:cs="Arial"/>
          <w:i/>
          <w:iCs/>
          <w:sz w:val="20"/>
          <w:szCs w:val="20"/>
        </w:rPr>
        <w:t>Atmos Environ</w:t>
      </w:r>
      <w:r w:rsidRPr="00DE4366">
        <w:rPr>
          <w:rFonts w:ascii="Arial" w:hAnsi="Arial" w:cs="Arial"/>
          <w:sz w:val="20"/>
          <w:szCs w:val="20"/>
        </w:rPr>
        <w:t xml:space="preserve"> 178:11–18</w:t>
      </w:r>
    </w:p>
    <w:p w:rsidR="001D3048" w:rsidRDefault="001D3048" w:rsidP="001D3048">
      <w:pPr>
        <w:pStyle w:val="ListParagraph"/>
        <w:numPr>
          <w:ilvl w:val="0"/>
          <w:numId w:val="5"/>
        </w:numPr>
        <w:spacing w:after="200" w:line="276" w:lineRule="auto"/>
        <w:jc w:val="both"/>
        <w:rPr>
          <w:rFonts w:ascii="Arial" w:hAnsi="Arial" w:cs="Arial"/>
          <w:i/>
          <w:iCs/>
          <w:sz w:val="20"/>
          <w:szCs w:val="20"/>
        </w:rPr>
      </w:pPr>
      <w:r w:rsidRPr="001D3048">
        <w:rPr>
          <w:rFonts w:ascii="Arial" w:hAnsi="Arial" w:cs="Arial"/>
          <w:i/>
          <w:iCs/>
          <w:sz w:val="20"/>
          <w:szCs w:val="20"/>
        </w:rPr>
        <w:t xml:space="preserve">García-Ávila F, </w:t>
      </w:r>
      <w:proofErr w:type="spellStart"/>
      <w:r w:rsidRPr="001D3048">
        <w:rPr>
          <w:rFonts w:ascii="Arial" w:hAnsi="Arial" w:cs="Arial"/>
          <w:i/>
          <w:iCs/>
          <w:sz w:val="20"/>
          <w:szCs w:val="20"/>
        </w:rPr>
        <w:t>Zhindón-Arévalo</w:t>
      </w:r>
      <w:proofErr w:type="spellEnd"/>
      <w:r w:rsidRPr="001D3048">
        <w:rPr>
          <w:rFonts w:ascii="Arial" w:hAnsi="Arial" w:cs="Arial"/>
          <w:i/>
          <w:iCs/>
          <w:sz w:val="20"/>
          <w:szCs w:val="20"/>
        </w:rPr>
        <w:t xml:space="preserve"> C, </w:t>
      </w:r>
      <w:proofErr w:type="spellStart"/>
      <w:r w:rsidRPr="001D3048">
        <w:rPr>
          <w:rFonts w:ascii="Arial" w:hAnsi="Arial" w:cs="Arial"/>
          <w:i/>
          <w:iCs/>
          <w:sz w:val="20"/>
          <w:szCs w:val="20"/>
        </w:rPr>
        <w:t>Valdiviezo</w:t>
      </w:r>
      <w:proofErr w:type="spellEnd"/>
      <w:r w:rsidRPr="001D3048">
        <w:rPr>
          <w:rFonts w:ascii="Arial" w:hAnsi="Arial" w:cs="Arial"/>
          <w:i/>
          <w:iCs/>
          <w:sz w:val="20"/>
          <w:szCs w:val="20"/>
        </w:rPr>
        <w:t xml:space="preserve">- Gonzales L, </w:t>
      </w:r>
      <w:proofErr w:type="spellStart"/>
      <w:r w:rsidRPr="001D3048">
        <w:rPr>
          <w:rFonts w:ascii="Arial" w:hAnsi="Arial" w:cs="Arial"/>
          <w:i/>
          <w:iCs/>
          <w:sz w:val="20"/>
          <w:szCs w:val="20"/>
        </w:rPr>
        <w:t>Cadme-Galabay</w:t>
      </w:r>
      <w:proofErr w:type="spellEnd"/>
      <w:r w:rsidRPr="001D3048">
        <w:rPr>
          <w:rFonts w:ascii="Arial" w:hAnsi="Arial" w:cs="Arial"/>
          <w:i/>
          <w:iCs/>
          <w:sz w:val="20"/>
          <w:szCs w:val="20"/>
        </w:rPr>
        <w:t xml:space="preserve"> M, Gutiérrez-Ortega H, del Pino LF. A comparative study of water quality using two quality indices and a risk index in a drinking water distribution network. Environ </w:t>
      </w:r>
      <w:proofErr w:type="spellStart"/>
      <w:r w:rsidRPr="001D3048">
        <w:rPr>
          <w:rFonts w:ascii="Arial" w:hAnsi="Arial" w:cs="Arial"/>
          <w:i/>
          <w:iCs/>
          <w:sz w:val="20"/>
          <w:szCs w:val="20"/>
        </w:rPr>
        <w:t>Technol</w:t>
      </w:r>
      <w:proofErr w:type="spellEnd"/>
      <w:r w:rsidRPr="001D3048">
        <w:rPr>
          <w:rFonts w:ascii="Arial" w:hAnsi="Arial" w:cs="Arial"/>
          <w:i/>
          <w:iCs/>
          <w:sz w:val="20"/>
          <w:szCs w:val="20"/>
        </w:rPr>
        <w:t xml:space="preserve"> Rev. </w:t>
      </w:r>
      <w:proofErr w:type="gramStart"/>
      <w:r w:rsidRPr="001D3048">
        <w:rPr>
          <w:rFonts w:ascii="Arial" w:hAnsi="Arial" w:cs="Arial"/>
          <w:i/>
          <w:iCs/>
          <w:sz w:val="20"/>
          <w:szCs w:val="20"/>
        </w:rPr>
        <w:t>2022;11:49</w:t>
      </w:r>
      <w:proofErr w:type="gramEnd"/>
      <w:r w:rsidRPr="001D3048">
        <w:rPr>
          <w:rFonts w:ascii="Arial" w:hAnsi="Arial" w:cs="Arial"/>
          <w:i/>
          <w:iCs/>
          <w:sz w:val="20"/>
          <w:szCs w:val="20"/>
        </w:rPr>
        <w:t xml:space="preserve">-61. </w:t>
      </w:r>
      <w:proofErr w:type="spellStart"/>
      <w:r w:rsidRPr="001D3048">
        <w:rPr>
          <w:rFonts w:ascii="Arial" w:hAnsi="Arial" w:cs="Arial"/>
          <w:i/>
          <w:iCs/>
          <w:sz w:val="20"/>
          <w:szCs w:val="20"/>
        </w:rPr>
        <w:t>doi</w:t>
      </w:r>
      <w:proofErr w:type="spellEnd"/>
      <w:r w:rsidRPr="001D3048">
        <w:rPr>
          <w:rFonts w:ascii="Arial" w:hAnsi="Arial" w:cs="Arial"/>
          <w:i/>
          <w:iCs/>
          <w:sz w:val="20"/>
          <w:szCs w:val="20"/>
        </w:rPr>
        <w:t>: 10.1080/21622515.2021.2013955</w:t>
      </w:r>
    </w:p>
    <w:p w:rsidR="007E62F3" w:rsidRPr="001D3048" w:rsidRDefault="007E62F3" w:rsidP="001D3048">
      <w:pPr>
        <w:pStyle w:val="ListParagraph"/>
        <w:numPr>
          <w:ilvl w:val="0"/>
          <w:numId w:val="5"/>
        </w:numPr>
        <w:spacing w:after="200" w:line="276" w:lineRule="auto"/>
        <w:jc w:val="both"/>
        <w:rPr>
          <w:rFonts w:ascii="Arial" w:hAnsi="Arial" w:cs="Arial"/>
          <w:i/>
          <w:iCs/>
          <w:sz w:val="20"/>
          <w:szCs w:val="20"/>
        </w:rPr>
      </w:pPr>
      <w:r w:rsidRPr="007E62F3">
        <w:rPr>
          <w:rFonts w:ascii="Arial" w:hAnsi="Arial" w:cs="Arial"/>
          <w:i/>
          <w:iCs/>
          <w:sz w:val="20"/>
          <w:szCs w:val="20"/>
        </w:rPr>
        <w:t xml:space="preserve">Jannat N, </w:t>
      </w:r>
      <w:proofErr w:type="spellStart"/>
      <w:r w:rsidRPr="007E62F3">
        <w:rPr>
          <w:rFonts w:ascii="Arial" w:hAnsi="Arial" w:cs="Arial"/>
          <w:i/>
          <w:iCs/>
          <w:sz w:val="20"/>
          <w:szCs w:val="20"/>
        </w:rPr>
        <w:t>Mottalib</w:t>
      </w:r>
      <w:proofErr w:type="spellEnd"/>
      <w:r w:rsidRPr="007E62F3">
        <w:rPr>
          <w:rFonts w:ascii="Arial" w:hAnsi="Arial" w:cs="Arial"/>
          <w:i/>
          <w:iCs/>
          <w:sz w:val="20"/>
          <w:szCs w:val="20"/>
        </w:rPr>
        <w:t xml:space="preserve"> M A, </w:t>
      </w:r>
      <w:proofErr w:type="spellStart"/>
      <w:r w:rsidRPr="007E62F3">
        <w:rPr>
          <w:rFonts w:ascii="Arial" w:hAnsi="Arial" w:cs="Arial"/>
          <w:i/>
          <w:iCs/>
          <w:sz w:val="20"/>
          <w:szCs w:val="20"/>
        </w:rPr>
        <w:t>Alam</w:t>
      </w:r>
      <w:proofErr w:type="spellEnd"/>
      <w:r w:rsidRPr="007E62F3">
        <w:rPr>
          <w:rFonts w:ascii="Arial" w:hAnsi="Arial" w:cs="Arial"/>
          <w:i/>
          <w:iCs/>
          <w:sz w:val="20"/>
          <w:szCs w:val="20"/>
        </w:rPr>
        <w:t xml:space="preserve"> MN (2019) Assessment of Physicochemical Properties of Surface Water of </w:t>
      </w:r>
      <w:proofErr w:type="spellStart"/>
      <w:r w:rsidRPr="007E62F3">
        <w:rPr>
          <w:rFonts w:ascii="Arial" w:hAnsi="Arial" w:cs="Arial"/>
          <w:i/>
          <w:iCs/>
          <w:sz w:val="20"/>
          <w:szCs w:val="20"/>
        </w:rPr>
        <w:t>Mokeshbeel</w:t>
      </w:r>
      <w:proofErr w:type="spellEnd"/>
      <w:r w:rsidRPr="007E62F3">
        <w:rPr>
          <w:rFonts w:ascii="Arial" w:hAnsi="Arial" w:cs="Arial"/>
          <w:i/>
          <w:iCs/>
          <w:sz w:val="20"/>
          <w:szCs w:val="20"/>
        </w:rPr>
        <w:t xml:space="preserve">, Gazipur, Bangladesh. J Environ Sci </w:t>
      </w:r>
      <w:proofErr w:type="spellStart"/>
      <w:r w:rsidRPr="007E62F3">
        <w:rPr>
          <w:rFonts w:ascii="Arial" w:hAnsi="Arial" w:cs="Arial"/>
          <w:i/>
          <w:iCs/>
          <w:sz w:val="20"/>
          <w:szCs w:val="20"/>
        </w:rPr>
        <w:t>Curr</w:t>
      </w:r>
      <w:proofErr w:type="spellEnd"/>
      <w:r w:rsidRPr="007E62F3">
        <w:rPr>
          <w:rFonts w:ascii="Arial" w:hAnsi="Arial" w:cs="Arial"/>
          <w:i/>
          <w:iCs/>
          <w:sz w:val="20"/>
          <w:szCs w:val="20"/>
        </w:rPr>
        <w:t xml:space="preserve"> Res 2: 014.</w:t>
      </w:r>
    </w:p>
    <w:p w:rsidR="001D3048" w:rsidRDefault="001D3048" w:rsidP="001D3048">
      <w:pPr>
        <w:pStyle w:val="ListParagraph"/>
        <w:numPr>
          <w:ilvl w:val="0"/>
          <w:numId w:val="5"/>
        </w:numPr>
        <w:spacing w:after="200" w:line="276" w:lineRule="auto"/>
        <w:jc w:val="both"/>
        <w:rPr>
          <w:rFonts w:ascii="Arial" w:hAnsi="Arial" w:cs="Arial"/>
          <w:i/>
          <w:iCs/>
          <w:sz w:val="20"/>
          <w:szCs w:val="20"/>
        </w:rPr>
      </w:pPr>
      <w:proofErr w:type="spellStart"/>
      <w:r w:rsidRPr="001D3048">
        <w:rPr>
          <w:rFonts w:ascii="Arial" w:hAnsi="Arial" w:cs="Arial"/>
          <w:i/>
          <w:iCs/>
          <w:sz w:val="20"/>
          <w:szCs w:val="20"/>
        </w:rPr>
        <w:t>Kiptui</w:t>
      </w:r>
      <w:proofErr w:type="spellEnd"/>
      <w:r w:rsidRPr="001D3048">
        <w:rPr>
          <w:rFonts w:ascii="Arial" w:hAnsi="Arial" w:cs="Arial"/>
          <w:i/>
          <w:iCs/>
          <w:sz w:val="20"/>
          <w:szCs w:val="20"/>
        </w:rPr>
        <w:t>, Jackline &amp;</w:t>
      </w:r>
      <w:proofErr w:type="spellStart"/>
      <w:r w:rsidRPr="001D3048">
        <w:rPr>
          <w:rFonts w:ascii="Arial" w:hAnsi="Arial" w:cs="Arial"/>
          <w:i/>
          <w:iCs/>
          <w:sz w:val="20"/>
          <w:szCs w:val="20"/>
        </w:rPr>
        <w:t>Kebenei</w:t>
      </w:r>
      <w:proofErr w:type="spellEnd"/>
      <w:r w:rsidRPr="001D3048">
        <w:rPr>
          <w:rFonts w:ascii="Arial" w:hAnsi="Arial" w:cs="Arial"/>
          <w:i/>
          <w:iCs/>
          <w:sz w:val="20"/>
          <w:szCs w:val="20"/>
        </w:rPr>
        <w:t xml:space="preserve">, Sella. (2025). Assessment of the Impacts of Sisal Processing Industries </w:t>
      </w:r>
      <w:proofErr w:type="spellStart"/>
      <w:proofErr w:type="gramStart"/>
      <w:r w:rsidRPr="001D3048">
        <w:rPr>
          <w:rFonts w:ascii="Arial" w:hAnsi="Arial" w:cs="Arial"/>
          <w:i/>
          <w:iCs/>
          <w:sz w:val="20"/>
          <w:szCs w:val="20"/>
        </w:rPr>
        <w:t>o</w:t>
      </w:r>
      <w:proofErr w:type="spellEnd"/>
      <w:proofErr w:type="gramEnd"/>
      <w:r w:rsidRPr="001D3048">
        <w:rPr>
          <w:rFonts w:ascii="Arial" w:hAnsi="Arial" w:cs="Arial"/>
          <w:i/>
          <w:iCs/>
          <w:sz w:val="20"/>
          <w:szCs w:val="20"/>
        </w:rPr>
        <w:t xml:space="preserve"> Water Resources </w:t>
      </w:r>
      <w:proofErr w:type="spellStart"/>
      <w:r w:rsidRPr="001D3048">
        <w:rPr>
          <w:rFonts w:ascii="Arial" w:hAnsi="Arial" w:cs="Arial"/>
          <w:i/>
          <w:iCs/>
          <w:sz w:val="20"/>
          <w:szCs w:val="20"/>
        </w:rPr>
        <w:t>i</w:t>
      </w:r>
      <w:proofErr w:type="spellEnd"/>
      <w:r w:rsidRPr="001D3048">
        <w:rPr>
          <w:rFonts w:ascii="Arial" w:hAnsi="Arial" w:cs="Arial"/>
          <w:i/>
          <w:iCs/>
          <w:sz w:val="20"/>
          <w:szCs w:val="20"/>
        </w:rPr>
        <w:t>. 9. 001-014. 10.5281/zenodo.15367122.</w:t>
      </w:r>
    </w:p>
    <w:p w:rsidR="00BC7B97" w:rsidRPr="001D3048" w:rsidRDefault="00BC7B97" w:rsidP="001D3048">
      <w:pPr>
        <w:pStyle w:val="ListParagraph"/>
        <w:numPr>
          <w:ilvl w:val="0"/>
          <w:numId w:val="5"/>
        </w:numPr>
        <w:spacing w:after="200" w:line="276" w:lineRule="auto"/>
        <w:jc w:val="both"/>
        <w:rPr>
          <w:rFonts w:ascii="Arial" w:hAnsi="Arial" w:cs="Arial"/>
          <w:i/>
          <w:iCs/>
          <w:sz w:val="20"/>
          <w:szCs w:val="20"/>
        </w:rPr>
      </w:pPr>
      <w:r w:rsidRPr="00BC7B97">
        <w:rPr>
          <w:rFonts w:ascii="Arial" w:hAnsi="Arial" w:cs="Arial"/>
          <w:i/>
          <w:iCs/>
          <w:sz w:val="20"/>
          <w:szCs w:val="20"/>
        </w:rPr>
        <w:t xml:space="preserve">Kumari, Khushboo &amp; Raj, </w:t>
      </w:r>
      <w:proofErr w:type="spellStart"/>
      <w:r w:rsidRPr="00BC7B97">
        <w:rPr>
          <w:rFonts w:ascii="Arial" w:hAnsi="Arial" w:cs="Arial"/>
          <w:i/>
          <w:iCs/>
          <w:sz w:val="20"/>
          <w:szCs w:val="20"/>
        </w:rPr>
        <w:t>Lekh</w:t>
      </w:r>
      <w:proofErr w:type="spellEnd"/>
      <w:r w:rsidRPr="00BC7B97">
        <w:rPr>
          <w:rFonts w:ascii="Arial" w:hAnsi="Arial" w:cs="Arial"/>
          <w:i/>
          <w:iCs/>
          <w:sz w:val="20"/>
          <w:szCs w:val="20"/>
        </w:rPr>
        <w:t xml:space="preserve"> &amp; Shrivastava, Shobha. (2025). Correlation between </w:t>
      </w:r>
      <w:proofErr w:type="spellStart"/>
      <w:r w:rsidRPr="00BC7B97">
        <w:rPr>
          <w:rFonts w:ascii="Arial" w:hAnsi="Arial" w:cs="Arial"/>
          <w:i/>
          <w:iCs/>
          <w:sz w:val="20"/>
          <w:szCs w:val="20"/>
        </w:rPr>
        <w:t>physico</w:t>
      </w:r>
      <w:proofErr w:type="spellEnd"/>
      <w:r w:rsidRPr="00BC7B97">
        <w:rPr>
          <w:rFonts w:ascii="Arial" w:hAnsi="Arial" w:cs="Arial"/>
          <w:i/>
          <w:iCs/>
          <w:sz w:val="20"/>
          <w:szCs w:val="20"/>
        </w:rPr>
        <w:t xml:space="preserve">-chemical properties of water and zooplankton diversity and abundance in the freshwater ecosystem of the </w:t>
      </w:r>
      <w:proofErr w:type="spellStart"/>
      <w:r w:rsidRPr="00BC7B97">
        <w:rPr>
          <w:rFonts w:ascii="Arial" w:hAnsi="Arial" w:cs="Arial"/>
          <w:i/>
          <w:iCs/>
          <w:sz w:val="20"/>
          <w:szCs w:val="20"/>
        </w:rPr>
        <w:t>Gandak</w:t>
      </w:r>
      <w:proofErr w:type="spellEnd"/>
      <w:r w:rsidRPr="00BC7B97">
        <w:rPr>
          <w:rFonts w:ascii="Arial" w:hAnsi="Arial" w:cs="Arial"/>
          <w:i/>
          <w:iCs/>
          <w:sz w:val="20"/>
          <w:szCs w:val="20"/>
        </w:rPr>
        <w:t xml:space="preserve"> River. International Journal of Entomology Research. 10. 116-121</w:t>
      </w:r>
    </w:p>
    <w:p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proofErr w:type="spellStart"/>
      <w:r w:rsidRPr="001D3048">
        <w:rPr>
          <w:rFonts w:ascii="Arial" w:hAnsi="Arial" w:cs="Arial"/>
          <w:i/>
          <w:iCs/>
          <w:sz w:val="20"/>
          <w:szCs w:val="20"/>
        </w:rPr>
        <w:t>Lenntech</w:t>
      </w:r>
      <w:proofErr w:type="spellEnd"/>
      <w:r w:rsidRPr="001D3048">
        <w:rPr>
          <w:rFonts w:ascii="Arial" w:hAnsi="Arial" w:cs="Arial"/>
          <w:i/>
          <w:iCs/>
          <w:sz w:val="20"/>
          <w:szCs w:val="20"/>
        </w:rPr>
        <w:t xml:space="preserve"> (2023). Turbidity. Retrieved August 4, 2023, from </w:t>
      </w:r>
      <w:hyperlink r:id="rId8" w:history="1">
        <w:r w:rsidRPr="001D3048">
          <w:rPr>
            <w:rFonts w:ascii="Arial" w:hAnsi="Arial" w:cs="Arial"/>
            <w:i/>
            <w:iCs/>
            <w:sz w:val="20"/>
            <w:szCs w:val="20"/>
          </w:rPr>
          <w:t>https://www.lenntech.com/turbidity.htm</w:t>
        </w:r>
      </w:hyperlink>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Lindahl AM, </w:t>
      </w:r>
      <w:proofErr w:type="spellStart"/>
      <w:r w:rsidRPr="00DE4366">
        <w:rPr>
          <w:rFonts w:ascii="Arial" w:hAnsi="Arial" w:cs="Arial"/>
          <w:sz w:val="20"/>
          <w:szCs w:val="20"/>
        </w:rPr>
        <w:t>Bockstaller</w:t>
      </w:r>
      <w:proofErr w:type="spellEnd"/>
      <w:r w:rsidRPr="00DE4366">
        <w:rPr>
          <w:rFonts w:ascii="Arial" w:hAnsi="Arial" w:cs="Arial"/>
          <w:sz w:val="20"/>
          <w:szCs w:val="20"/>
        </w:rPr>
        <w:t xml:space="preserve"> C (2012) An indicator of pesticide leaching risk to groundwater. </w:t>
      </w:r>
      <w:proofErr w:type="spellStart"/>
      <w:r w:rsidRPr="00DE4DFC">
        <w:rPr>
          <w:rFonts w:ascii="Arial" w:hAnsi="Arial" w:cs="Arial"/>
          <w:i/>
          <w:iCs/>
          <w:sz w:val="20"/>
          <w:szCs w:val="20"/>
        </w:rPr>
        <w:t>Ecol</w:t>
      </w:r>
      <w:proofErr w:type="spellEnd"/>
      <w:r w:rsidRPr="00DE4DFC">
        <w:rPr>
          <w:rFonts w:ascii="Arial" w:hAnsi="Arial" w:cs="Arial"/>
          <w:i/>
          <w:iCs/>
          <w:sz w:val="20"/>
          <w:szCs w:val="20"/>
        </w:rPr>
        <w:t xml:space="preserve"> Indic </w:t>
      </w:r>
      <w:r w:rsidRPr="00DE4366">
        <w:rPr>
          <w:rFonts w:ascii="Arial" w:hAnsi="Arial" w:cs="Arial"/>
          <w:sz w:val="20"/>
          <w:szCs w:val="20"/>
        </w:rPr>
        <w:t>2:95–108</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Lu J, Bai Z, </w:t>
      </w:r>
      <w:proofErr w:type="spellStart"/>
      <w:r w:rsidRPr="00DE4366">
        <w:rPr>
          <w:rFonts w:ascii="Arial" w:hAnsi="Arial" w:cs="Arial"/>
          <w:sz w:val="20"/>
          <w:szCs w:val="20"/>
        </w:rPr>
        <w:t>Velthof</w:t>
      </w:r>
      <w:proofErr w:type="spellEnd"/>
      <w:r w:rsidRPr="00DE4366">
        <w:rPr>
          <w:rFonts w:ascii="Arial" w:hAnsi="Arial" w:cs="Arial"/>
          <w:sz w:val="20"/>
          <w:szCs w:val="20"/>
        </w:rPr>
        <w:t xml:space="preserve"> GL, Wu Z, Chadwick D, Ma L (2019) Accumulation and leaching of nitrate in soils in wheat-maize production in China. </w:t>
      </w:r>
      <w:r w:rsidRPr="00DE4DFC">
        <w:rPr>
          <w:rFonts w:ascii="Arial" w:hAnsi="Arial" w:cs="Arial"/>
          <w:i/>
          <w:iCs/>
          <w:sz w:val="20"/>
          <w:szCs w:val="20"/>
        </w:rPr>
        <w:t xml:space="preserve">Agric Water </w:t>
      </w:r>
      <w:proofErr w:type="spellStart"/>
      <w:r w:rsidRPr="00DE4DFC">
        <w:rPr>
          <w:rFonts w:ascii="Arial" w:hAnsi="Arial" w:cs="Arial"/>
          <w:i/>
          <w:iCs/>
          <w:sz w:val="20"/>
          <w:szCs w:val="20"/>
        </w:rPr>
        <w:t>Manag</w:t>
      </w:r>
      <w:proofErr w:type="spellEnd"/>
      <w:r w:rsidRPr="00DE4366">
        <w:rPr>
          <w:rFonts w:ascii="Arial" w:hAnsi="Arial" w:cs="Arial"/>
          <w:sz w:val="20"/>
          <w:szCs w:val="20"/>
        </w:rPr>
        <w:t xml:space="preserve"> 212:407–415</w:t>
      </w:r>
    </w:p>
    <w:p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proofErr w:type="spellStart"/>
      <w:r w:rsidRPr="001D3048">
        <w:rPr>
          <w:rFonts w:ascii="Arial" w:hAnsi="Arial" w:cs="Arial"/>
          <w:i/>
          <w:iCs/>
          <w:sz w:val="20"/>
          <w:szCs w:val="20"/>
        </w:rPr>
        <w:t>Memon</w:t>
      </w:r>
      <w:proofErr w:type="spellEnd"/>
      <w:r w:rsidRPr="001D3048">
        <w:rPr>
          <w:rFonts w:ascii="Arial" w:hAnsi="Arial" w:cs="Arial"/>
          <w:i/>
          <w:iCs/>
          <w:sz w:val="20"/>
          <w:szCs w:val="20"/>
        </w:rPr>
        <w:t xml:space="preserve"> YI, Qureshi SS, </w:t>
      </w:r>
      <w:proofErr w:type="spellStart"/>
      <w:r w:rsidRPr="001D3048">
        <w:rPr>
          <w:rFonts w:ascii="Arial" w:hAnsi="Arial" w:cs="Arial"/>
          <w:i/>
          <w:iCs/>
          <w:sz w:val="20"/>
          <w:szCs w:val="20"/>
        </w:rPr>
        <w:t>Kandhar</w:t>
      </w:r>
      <w:proofErr w:type="spellEnd"/>
      <w:r w:rsidRPr="001D3048">
        <w:rPr>
          <w:rFonts w:ascii="Arial" w:hAnsi="Arial" w:cs="Arial"/>
          <w:i/>
          <w:iCs/>
          <w:sz w:val="20"/>
          <w:szCs w:val="20"/>
        </w:rPr>
        <w:t xml:space="preserve"> IA, et al. Statistical analysis and physicochemical characteristics of groundwater quality parameters: A case study. Int J Environ Anal Chem. </w:t>
      </w:r>
      <w:proofErr w:type="gramStart"/>
      <w:r w:rsidRPr="001D3048">
        <w:rPr>
          <w:rFonts w:ascii="Arial" w:hAnsi="Arial" w:cs="Arial"/>
          <w:i/>
          <w:iCs/>
          <w:sz w:val="20"/>
          <w:szCs w:val="20"/>
        </w:rPr>
        <w:t>2023;103:2270</w:t>
      </w:r>
      <w:proofErr w:type="gramEnd"/>
      <w:r w:rsidRPr="001D3048">
        <w:rPr>
          <w:rFonts w:ascii="Arial" w:hAnsi="Arial" w:cs="Arial"/>
          <w:i/>
          <w:iCs/>
          <w:sz w:val="20"/>
          <w:szCs w:val="20"/>
        </w:rPr>
        <w:t xml:space="preserve">-2291. </w:t>
      </w:r>
      <w:proofErr w:type="spellStart"/>
      <w:r w:rsidRPr="001D3048">
        <w:rPr>
          <w:rFonts w:ascii="Arial" w:hAnsi="Arial" w:cs="Arial"/>
          <w:i/>
          <w:iCs/>
          <w:sz w:val="20"/>
          <w:szCs w:val="20"/>
        </w:rPr>
        <w:t>doi</w:t>
      </w:r>
      <w:proofErr w:type="spellEnd"/>
      <w:r w:rsidRPr="001D3048">
        <w:rPr>
          <w:rFonts w:ascii="Arial" w:hAnsi="Arial" w:cs="Arial"/>
          <w:i/>
          <w:iCs/>
          <w:sz w:val="20"/>
          <w:szCs w:val="20"/>
        </w:rPr>
        <w:t>: 10.1080/03067319.2021.1890064</w:t>
      </w:r>
    </w:p>
    <w:p w:rsidR="001D3048" w:rsidRDefault="001D3048" w:rsidP="00DE4366">
      <w:pPr>
        <w:pStyle w:val="ListParagraph"/>
        <w:numPr>
          <w:ilvl w:val="0"/>
          <w:numId w:val="5"/>
        </w:numPr>
        <w:spacing w:after="200" w:line="276" w:lineRule="auto"/>
        <w:jc w:val="both"/>
        <w:rPr>
          <w:rFonts w:ascii="Arial" w:hAnsi="Arial" w:cs="Arial"/>
          <w:sz w:val="20"/>
          <w:szCs w:val="20"/>
        </w:rPr>
      </w:pPr>
      <w:proofErr w:type="spellStart"/>
      <w:r w:rsidRPr="00DE4366">
        <w:rPr>
          <w:rFonts w:ascii="Arial" w:hAnsi="Arial" w:cs="Arial"/>
          <w:sz w:val="20"/>
          <w:szCs w:val="20"/>
        </w:rPr>
        <w:t>Moghaddama</w:t>
      </w:r>
      <w:proofErr w:type="spellEnd"/>
      <w:r w:rsidRPr="00DE4366">
        <w:rPr>
          <w:rFonts w:ascii="Arial" w:hAnsi="Arial" w:cs="Arial"/>
          <w:sz w:val="20"/>
          <w:szCs w:val="20"/>
        </w:rPr>
        <w:t xml:space="preserve">, A., </w:t>
      </w:r>
      <w:proofErr w:type="spellStart"/>
      <w:r w:rsidRPr="00DE4366">
        <w:rPr>
          <w:rFonts w:ascii="Arial" w:hAnsi="Arial" w:cs="Arial"/>
          <w:sz w:val="20"/>
          <w:szCs w:val="20"/>
        </w:rPr>
        <w:t>Moteallemib</w:t>
      </w:r>
      <w:proofErr w:type="spellEnd"/>
      <w:r w:rsidRPr="00DE4366">
        <w:rPr>
          <w:rFonts w:ascii="Arial" w:hAnsi="Arial" w:cs="Arial"/>
          <w:sz w:val="20"/>
          <w:szCs w:val="20"/>
        </w:rPr>
        <w:t xml:space="preserve">, A., </w:t>
      </w:r>
      <w:proofErr w:type="spellStart"/>
      <w:r w:rsidRPr="00DE4366">
        <w:rPr>
          <w:rFonts w:ascii="Arial" w:hAnsi="Arial" w:cs="Arial"/>
          <w:sz w:val="20"/>
          <w:szCs w:val="20"/>
        </w:rPr>
        <w:t>Joulaeic</w:t>
      </w:r>
      <w:proofErr w:type="spellEnd"/>
      <w:r w:rsidRPr="00DE4366">
        <w:rPr>
          <w:rFonts w:ascii="Arial" w:hAnsi="Arial" w:cs="Arial"/>
          <w:sz w:val="20"/>
          <w:szCs w:val="20"/>
        </w:rPr>
        <w:t xml:space="preserve">, F. and </w:t>
      </w:r>
      <w:proofErr w:type="spellStart"/>
      <w:r w:rsidRPr="00DE4366">
        <w:rPr>
          <w:rFonts w:ascii="Arial" w:hAnsi="Arial" w:cs="Arial"/>
          <w:sz w:val="20"/>
          <w:szCs w:val="20"/>
        </w:rPr>
        <w:t>Peirovi</w:t>
      </w:r>
      <w:proofErr w:type="spellEnd"/>
      <w:r w:rsidRPr="00DE4366">
        <w:rPr>
          <w:rFonts w:ascii="Arial" w:hAnsi="Arial" w:cs="Arial"/>
          <w:sz w:val="20"/>
          <w:szCs w:val="20"/>
        </w:rPr>
        <w:t xml:space="preserve">, R. (2018). A spatial variation study of groundwater quality parameters in the </w:t>
      </w:r>
      <w:proofErr w:type="spellStart"/>
      <w:r w:rsidRPr="00DE4366">
        <w:rPr>
          <w:rFonts w:ascii="Arial" w:hAnsi="Arial" w:cs="Arial"/>
          <w:sz w:val="20"/>
          <w:szCs w:val="20"/>
        </w:rPr>
        <w:t>Gonabad</w:t>
      </w:r>
      <w:proofErr w:type="spellEnd"/>
      <w:r w:rsidRPr="00DE4366">
        <w:rPr>
          <w:rFonts w:ascii="Arial" w:hAnsi="Arial" w:cs="Arial"/>
          <w:sz w:val="20"/>
          <w:szCs w:val="20"/>
        </w:rPr>
        <w:t xml:space="preserve"> Plain using deterministic and geostatistical models. </w:t>
      </w:r>
      <w:r w:rsidRPr="00DE4DFC">
        <w:rPr>
          <w:rFonts w:ascii="Arial" w:hAnsi="Arial" w:cs="Arial"/>
          <w:i/>
          <w:iCs/>
          <w:sz w:val="20"/>
          <w:szCs w:val="20"/>
        </w:rPr>
        <w:t>J. of Desalination and Wat. Treat.</w:t>
      </w:r>
      <w:r w:rsidRPr="00DE4366">
        <w:rPr>
          <w:rFonts w:ascii="Arial" w:hAnsi="Arial" w:cs="Arial"/>
          <w:sz w:val="20"/>
          <w:szCs w:val="20"/>
        </w:rPr>
        <w:t xml:space="preserve"> 103: 261-269. </w:t>
      </w:r>
    </w:p>
    <w:p w:rsidR="008A01EC" w:rsidRPr="008A01EC" w:rsidRDefault="008A01EC" w:rsidP="00DE4366">
      <w:pPr>
        <w:pStyle w:val="ListParagraph"/>
        <w:numPr>
          <w:ilvl w:val="0"/>
          <w:numId w:val="5"/>
        </w:numPr>
        <w:spacing w:after="200" w:line="276" w:lineRule="auto"/>
        <w:jc w:val="both"/>
        <w:rPr>
          <w:rFonts w:ascii="Arial" w:hAnsi="Arial" w:cs="Arial"/>
          <w:i/>
          <w:iCs/>
          <w:sz w:val="20"/>
          <w:szCs w:val="20"/>
        </w:rPr>
      </w:pPr>
      <w:proofErr w:type="spellStart"/>
      <w:r w:rsidRPr="008A01EC">
        <w:rPr>
          <w:rFonts w:ascii="Arial" w:hAnsi="Arial" w:cs="Arial"/>
          <w:i/>
          <w:iCs/>
          <w:sz w:val="20"/>
          <w:szCs w:val="20"/>
        </w:rPr>
        <w:t>Nasare</w:t>
      </w:r>
      <w:proofErr w:type="spellEnd"/>
      <w:r w:rsidRPr="008A01EC">
        <w:rPr>
          <w:rFonts w:ascii="Arial" w:hAnsi="Arial" w:cs="Arial"/>
          <w:i/>
          <w:iCs/>
          <w:sz w:val="20"/>
          <w:szCs w:val="20"/>
        </w:rPr>
        <w:t xml:space="preserve">, P. D., &amp; </w:t>
      </w:r>
      <w:proofErr w:type="spellStart"/>
      <w:r w:rsidRPr="008A01EC">
        <w:rPr>
          <w:rFonts w:ascii="Arial" w:hAnsi="Arial" w:cs="Arial"/>
          <w:i/>
          <w:iCs/>
          <w:sz w:val="20"/>
          <w:szCs w:val="20"/>
        </w:rPr>
        <w:t>Thakre</w:t>
      </w:r>
      <w:proofErr w:type="spellEnd"/>
      <w:r w:rsidRPr="008A01EC">
        <w:rPr>
          <w:rFonts w:ascii="Arial" w:hAnsi="Arial" w:cs="Arial"/>
          <w:i/>
          <w:iCs/>
          <w:sz w:val="20"/>
          <w:szCs w:val="20"/>
        </w:rPr>
        <w:t xml:space="preserve">, M. (2021). Determination of surface water quality around thermal power plant based on water quality index and physicochemical characteristics. </w:t>
      </w:r>
      <w:r w:rsidRPr="008A01EC">
        <w:rPr>
          <w:rFonts w:ascii="Arial" w:hAnsi="Arial" w:cs="Arial"/>
          <w:sz w:val="20"/>
          <w:szCs w:val="20"/>
        </w:rPr>
        <w:t>International Journal of Ecology and Environmental Sciences</w:t>
      </w:r>
      <w:r w:rsidRPr="008A01EC">
        <w:rPr>
          <w:rFonts w:ascii="Arial" w:hAnsi="Arial" w:cs="Arial"/>
          <w:i/>
          <w:iCs/>
          <w:sz w:val="20"/>
          <w:szCs w:val="20"/>
        </w:rPr>
        <w:t xml:space="preserve">, </w:t>
      </w:r>
      <w:r w:rsidRPr="008A01EC">
        <w:rPr>
          <w:rFonts w:ascii="Arial" w:hAnsi="Arial" w:cs="Arial"/>
          <w:b/>
          <w:bCs/>
          <w:i/>
          <w:iCs/>
          <w:sz w:val="20"/>
          <w:szCs w:val="20"/>
        </w:rPr>
        <w:t>3</w:t>
      </w:r>
      <w:r w:rsidRPr="008A01EC">
        <w:rPr>
          <w:rFonts w:ascii="Arial" w:hAnsi="Arial" w:cs="Arial"/>
          <w:i/>
          <w:iCs/>
          <w:sz w:val="20"/>
          <w:szCs w:val="20"/>
        </w:rPr>
        <w:t>(3), 181–189.</w:t>
      </w:r>
    </w:p>
    <w:p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proofErr w:type="spellStart"/>
      <w:r w:rsidRPr="001D3048">
        <w:rPr>
          <w:rFonts w:ascii="Arial" w:hAnsi="Arial" w:cs="Arial"/>
          <w:i/>
          <w:iCs/>
          <w:sz w:val="20"/>
          <w:szCs w:val="20"/>
        </w:rPr>
        <w:t>Prest</w:t>
      </w:r>
      <w:proofErr w:type="spellEnd"/>
      <w:r w:rsidRPr="001D3048">
        <w:rPr>
          <w:rFonts w:ascii="Arial" w:hAnsi="Arial" w:cs="Arial"/>
          <w:i/>
          <w:iCs/>
          <w:sz w:val="20"/>
          <w:szCs w:val="20"/>
        </w:rPr>
        <w:t xml:space="preserve"> EI, </w:t>
      </w:r>
      <w:proofErr w:type="spellStart"/>
      <w:r w:rsidRPr="001D3048">
        <w:rPr>
          <w:rFonts w:ascii="Arial" w:hAnsi="Arial" w:cs="Arial"/>
          <w:i/>
          <w:iCs/>
          <w:sz w:val="20"/>
          <w:szCs w:val="20"/>
        </w:rPr>
        <w:t>Hammes</w:t>
      </w:r>
      <w:proofErr w:type="spellEnd"/>
      <w:r w:rsidRPr="001D3048">
        <w:rPr>
          <w:rFonts w:ascii="Arial" w:hAnsi="Arial" w:cs="Arial"/>
          <w:i/>
          <w:iCs/>
          <w:sz w:val="20"/>
          <w:szCs w:val="20"/>
        </w:rPr>
        <w:t xml:space="preserve"> F, van </w:t>
      </w:r>
      <w:proofErr w:type="spellStart"/>
      <w:r w:rsidRPr="001D3048">
        <w:rPr>
          <w:rFonts w:ascii="Arial" w:hAnsi="Arial" w:cs="Arial"/>
          <w:i/>
          <w:iCs/>
          <w:sz w:val="20"/>
          <w:szCs w:val="20"/>
        </w:rPr>
        <w:t>Loosdrecht</w:t>
      </w:r>
      <w:proofErr w:type="spellEnd"/>
      <w:r w:rsidRPr="001D3048">
        <w:rPr>
          <w:rFonts w:ascii="Arial" w:hAnsi="Arial" w:cs="Arial"/>
          <w:i/>
          <w:iCs/>
          <w:sz w:val="20"/>
          <w:szCs w:val="20"/>
        </w:rPr>
        <w:t xml:space="preserve"> MCM, </w:t>
      </w:r>
      <w:proofErr w:type="spellStart"/>
      <w:r w:rsidRPr="001D3048">
        <w:rPr>
          <w:rFonts w:ascii="Arial" w:hAnsi="Arial" w:cs="Arial"/>
          <w:i/>
          <w:iCs/>
          <w:sz w:val="20"/>
          <w:szCs w:val="20"/>
        </w:rPr>
        <w:t>Vrouwenvelder</w:t>
      </w:r>
      <w:proofErr w:type="spellEnd"/>
      <w:r w:rsidRPr="001D3048">
        <w:rPr>
          <w:rFonts w:ascii="Arial" w:hAnsi="Arial" w:cs="Arial"/>
          <w:i/>
          <w:iCs/>
          <w:sz w:val="20"/>
          <w:szCs w:val="20"/>
        </w:rPr>
        <w:t xml:space="preserve"> JS. Biological stability of drinking water: Controlling factors, methods, and challenges. Front </w:t>
      </w:r>
      <w:proofErr w:type="spellStart"/>
      <w:r w:rsidRPr="001D3048">
        <w:rPr>
          <w:rFonts w:ascii="Arial" w:hAnsi="Arial" w:cs="Arial"/>
          <w:i/>
          <w:iCs/>
          <w:sz w:val="20"/>
          <w:szCs w:val="20"/>
        </w:rPr>
        <w:t>Microbiol</w:t>
      </w:r>
      <w:proofErr w:type="spellEnd"/>
      <w:r w:rsidRPr="001D3048">
        <w:rPr>
          <w:rFonts w:ascii="Arial" w:hAnsi="Arial" w:cs="Arial"/>
          <w:i/>
          <w:iCs/>
          <w:sz w:val="20"/>
          <w:szCs w:val="20"/>
        </w:rPr>
        <w:t xml:space="preserve">. </w:t>
      </w:r>
      <w:proofErr w:type="gramStart"/>
      <w:r w:rsidRPr="001D3048">
        <w:rPr>
          <w:rFonts w:ascii="Arial" w:hAnsi="Arial" w:cs="Arial"/>
          <w:i/>
          <w:iCs/>
          <w:sz w:val="20"/>
          <w:szCs w:val="20"/>
        </w:rPr>
        <w:t>2016;7:1</w:t>
      </w:r>
      <w:proofErr w:type="gramEnd"/>
      <w:r w:rsidRPr="001D3048">
        <w:rPr>
          <w:rFonts w:ascii="Arial" w:hAnsi="Arial" w:cs="Arial"/>
          <w:i/>
          <w:iCs/>
          <w:sz w:val="20"/>
          <w:szCs w:val="20"/>
        </w:rPr>
        <w:t xml:space="preserve">-24. </w:t>
      </w:r>
      <w:proofErr w:type="spellStart"/>
      <w:r w:rsidRPr="001D3048">
        <w:rPr>
          <w:rFonts w:ascii="Arial" w:hAnsi="Arial" w:cs="Arial"/>
          <w:i/>
          <w:iCs/>
          <w:sz w:val="20"/>
          <w:szCs w:val="20"/>
        </w:rPr>
        <w:t>doi</w:t>
      </w:r>
      <w:proofErr w:type="spellEnd"/>
      <w:r w:rsidRPr="001D3048">
        <w:rPr>
          <w:rFonts w:ascii="Arial" w:hAnsi="Arial" w:cs="Arial"/>
          <w:i/>
          <w:iCs/>
          <w:sz w:val="20"/>
          <w:szCs w:val="20"/>
        </w:rPr>
        <w:t>: 10.3389/fmicb.2016.00045</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Singh, G., Patel, N., Jindal, T., Srivastava, P., Bhowmik, A., 2020. Assessment of spatial and temporal variations in water quality by the application of multivariate statistical methods in the Kali River, Uttar Pradesh India. </w:t>
      </w:r>
      <w:r w:rsidRPr="00DE4DFC">
        <w:rPr>
          <w:rFonts w:ascii="Arial" w:hAnsi="Arial" w:cs="Arial"/>
          <w:i/>
          <w:iCs/>
          <w:sz w:val="20"/>
          <w:szCs w:val="20"/>
        </w:rPr>
        <w:t xml:space="preserve">Environ. </w:t>
      </w:r>
      <w:proofErr w:type="spellStart"/>
      <w:r w:rsidRPr="00DE4DFC">
        <w:rPr>
          <w:rFonts w:ascii="Arial" w:hAnsi="Arial" w:cs="Arial"/>
          <w:i/>
          <w:iCs/>
          <w:sz w:val="20"/>
          <w:szCs w:val="20"/>
        </w:rPr>
        <w:t>Monit</w:t>
      </w:r>
      <w:proofErr w:type="spellEnd"/>
      <w:r w:rsidRPr="00DE4DFC">
        <w:rPr>
          <w:rFonts w:ascii="Arial" w:hAnsi="Arial" w:cs="Arial"/>
          <w:i/>
          <w:iCs/>
          <w:sz w:val="20"/>
          <w:szCs w:val="20"/>
        </w:rPr>
        <w:t>. Assess</w:t>
      </w:r>
      <w:r w:rsidRPr="00DE4366">
        <w:rPr>
          <w:rFonts w:ascii="Arial" w:hAnsi="Arial" w:cs="Arial"/>
          <w:sz w:val="20"/>
          <w:szCs w:val="20"/>
        </w:rPr>
        <w:t xml:space="preserve">. 192 (394), 1–26. </w:t>
      </w:r>
      <w:proofErr w:type="spellStart"/>
      <w:r w:rsidRPr="00DE4366">
        <w:rPr>
          <w:rFonts w:ascii="Arial" w:hAnsi="Arial" w:cs="Arial"/>
          <w:sz w:val="20"/>
          <w:szCs w:val="20"/>
        </w:rPr>
        <w:t>doi</w:t>
      </w:r>
      <w:proofErr w:type="spellEnd"/>
      <w:r w:rsidRPr="00DE4366">
        <w:rPr>
          <w:rFonts w:ascii="Arial" w:hAnsi="Arial" w:cs="Arial"/>
          <w:sz w:val="20"/>
          <w:szCs w:val="20"/>
        </w:rPr>
        <w:t>: 10.1007/s10661-020-08307-0.</w:t>
      </w:r>
    </w:p>
    <w:p w:rsidR="001D3048" w:rsidRPr="00DE4366" w:rsidRDefault="001D3048" w:rsidP="00DE4366">
      <w:pPr>
        <w:pStyle w:val="ListParagraph"/>
        <w:numPr>
          <w:ilvl w:val="0"/>
          <w:numId w:val="5"/>
        </w:numPr>
        <w:spacing w:after="200" w:line="276" w:lineRule="auto"/>
        <w:jc w:val="both"/>
        <w:rPr>
          <w:rFonts w:ascii="Arial" w:hAnsi="Arial" w:cs="Arial"/>
          <w:sz w:val="20"/>
          <w:szCs w:val="20"/>
        </w:rPr>
      </w:pPr>
      <w:proofErr w:type="spellStart"/>
      <w:r w:rsidRPr="00DE4366">
        <w:rPr>
          <w:rFonts w:ascii="Arial" w:hAnsi="Arial" w:cs="Arial"/>
          <w:sz w:val="20"/>
          <w:szCs w:val="20"/>
        </w:rPr>
        <w:lastRenderedPageBreak/>
        <w:t>Sundara</w:t>
      </w:r>
      <w:proofErr w:type="spellEnd"/>
      <w:r w:rsidRPr="00DE4366">
        <w:rPr>
          <w:rFonts w:ascii="Arial" w:hAnsi="Arial" w:cs="Arial"/>
          <w:sz w:val="20"/>
          <w:szCs w:val="20"/>
        </w:rPr>
        <w:t xml:space="preserve"> Kumar K., </w:t>
      </w:r>
      <w:proofErr w:type="spellStart"/>
      <w:r w:rsidRPr="00DE4366">
        <w:rPr>
          <w:rFonts w:ascii="Arial" w:hAnsi="Arial" w:cs="Arial"/>
          <w:sz w:val="20"/>
          <w:szCs w:val="20"/>
        </w:rPr>
        <w:t>Sundara</w:t>
      </w:r>
      <w:proofErr w:type="spellEnd"/>
      <w:r w:rsidRPr="00DE4366">
        <w:rPr>
          <w:rFonts w:ascii="Arial" w:hAnsi="Arial" w:cs="Arial"/>
          <w:sz w:val="20"/>
          <w:szCs w:val="20"/>
        </w:rPr>
        <w:t xml:space="preserve"> Kumar P., </w:t>
      </w:r>
      <w:proofErr w:type="spellStart"/>
      <w:r w:rsidRPr="00DE4366">
        <w:rPr>
          <w:rFonts w:ascii="Arial" w:hAnsi="Arial" w:cs="Arial"/>
          <w:sz w:val="20"/>
          <w:szCs w:val="20"/>
        </w:rPr>
        <w:t>Dr.</w:t>
      </w:r>
      <w:proofErr w:type="spellEnd"/>
      <w:r w:rsidRPr="00DE4366">
        <w:rPr>
          <w:rFonts w:ascii="Arial" w:hAnsi="Arial" w:cs="Arial"/>
          <w:sz w:val="20"/>
          <w:szCs w:val="20"/>
        </w:rPr>
        <w:t xml:space="preserve"> M. J. </w:t>
      </w:r>
      <w:proofErr w:type="spellStart"/>
      <w:r w:rsidRPr="00DE4366">
        <w:rPr>
          <w:rFonts w:ascii="Arial" w:hAnsi="Arial" w:cs="Arial"/>
          <w:sz w:val="20"/>
          <w:szCs w:val="20"/>
        </w:rPr>
        <w:t>RatakanthBabu</w:t>
      </w:r>
      <w:proofErr w:type="spellEnd"/>
      <w:r w:rsidRPr="00DE4366">
        <w:rPr>
          <w:rFonts w:ascii="Arial" w:hAnsi="Arial" w:cs="Arial"/>
          <w:sz w:val="20"/>
          <w:szCs w:val="20"/>
        </w:rPr>
        <w:t xml:space="preserve"> and </w:t>
      </w:r>
      <w:proofErr w:type="spellStart"/>
      <w:r w:rsidRPr="00DE4366">
        <w:rPr>
          <w:rFonts w:ascii="Arial" w:hAnsi="Arial" w:cs="Arial"/>
          <w:sz w:val="20"/>
          <w:szCs w:val="20"/>
        </w:rPr>
        <w:t>Dr.</w:t>
      </w:r>
      <w:proofErr w:type="spellEnd"/>
      <w:r w:rsidRPr="00DE4366">
        <w:rPr>
          <w:rFonts w:ascii="Arial" w:hAnsi="Arial" w:cs="Arial"/>
          <w:sz w:val="20"/>
          <w:szCs w:val="20"/>
        </w:rPr>
        <w:t xml:space="preserve"> Rao. “Assessment and mapping of ground water quality using geographical information system”. </w:t>
      </w:r>
      <w:r w:rsidRPr="00DE4DFC">
        <w:rPr>
          <w:rFonts w:ascii="Arial" w:hAnsi="Arial" w:cs="Arial"/>
          <w:i/>
          <w:iCs/>
          <w:sz w:val="20"/>
          <w:szCs w:val="20"/>
        </w:rPr>
        <w:t>International Journal of Engineering Science and Technology.</w:t>
      </w:r>
      <w:r w:rsidRPr="00DE4366">
        <w:rPr>
          <w:rFonts w:ascii="Arial" w:hAnsi="Arial" w:cs="Arial"/>
          <w:sz w:val="20"/>
          <w:szCs w:val="20"/>
        </w:rPr>
        <w:t xml:space="preserve"> Vol. 2(11), 2010, 6035-6046.</w:t>
      </w:r>
    </w:p>
    <w:p w:rsidR="001D3048" w:rsidRDefault="001D3048" w:rsidP="001D3048">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WHO. (2018). </w:t>
      </w:r>
      <w:r w:rsidRPr="00DE4DFC">
        <w:rPr>
          <w:rFonts w:ascii="Arial" w:hAnsi="Arial" w:cs="Arial"/>
          <w:sz w:val="20"/>
          <w:szCs w:val="20"/>
        </w:rPr>
        <w:t>A global overview of national regulations and standards for drinking-</w:t>
      </w:r>
      <w:proofErr w:type="spellStart"/>
      <w:r w:rsidRPr="00DE4DFC">
        <w:rPr>
          <w:rFonts w:ascii="Arial" w:hAnsi="Arial" w:cs="Arial"/>
          <w:sz w:val="20"/>
          <w:szCs w:val="20"/>
        </w:rPr>
        <w:t>waterquality</w:t>
      </w:r>
      <w:proofErr w:type="spellEnd"/>
      <w:r w:rsidRPr="00DE4DFC">
        <w:rPr>
          <w:rFonts w:ascii="Arial" w:hAnsi="Arial" w:cs="Arial"/>
          <w:sz w:val="20"/>
          <w:szCs w:val="20"/>
        </w:rPr>
        <w:t xml:space="preserve">. </w:t>
      </w:r>
      <w:r w:rsidRPr="00DE4DFC">
        <w:rPr>
          <w:rFonts w:ascii="Arial" w:hAnsi="Arial" w:cs="Arial"/>
          <w:i/>
          <w:iCs/>
          <w:sz w:val="20"/>
          <w:szCs w:val="20"/>
        </w:rPr>
        <w:t>World Health Organization</w:t>
      </w:r>
      <w:r>
        <w:rPr>
          <w:rFonts w:ascii="Arial" w:hAnsi="Arial" w:cs="Arial"/>
          <w:sz w:val="20"/>
          <w:szCs w:val="20"/>
        </w:rPr>
        <w:t>.</w:t>
      </w:r>
    </w:p>
    <w:sectPr w:rsidR="001D3048" w:rsidSect="00DE4D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436" w:rsidRDefault="00F65436" w:rsidP="009C2B78">
      <w:pPr>
        <w:spacing w:after="0" w:line="240" w:lineRule="auto"/>
      </w:pPr>
      <w:r>
        <w:separator/>
      </w:r>
    </w:p>
  </w:endnote>
  <w:endnote w:type="continuationSeparator" w:id="0">
    <w:p w:rsidR="00F65436" w:rsidRDefault="00F65436" w:rsidP="009C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CB" w:rsidRDefault="00414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CB" w:rsidRDefault="00414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CB" w:rsidRDefault="0041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436" w:rsidRDefault="00F65436" w:rsidP="009C2B78">
      <w:pPr>
        <w:spacing w:after="0" w:line="240" w:lineRule="auto"/>
      </w:pPr>
      <w:r>
        <w:separator/>
      </w:r>
    </w:p>
  </w:footnote>
  <w:footnote w:type="continuationSeparator" w:id="0">
    <w:p w:rsidR="00F65436" w:rsidRDefault="00F65436" w:rsidP="009C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CB" w:rsidRDefault="00F654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CB" w:rsidRDefault="00F654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CB" w:rsidRDefault="00F654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33F12"/>
    <w:multiLevelType w:val="hybridMultilevel"/>
    <w:tmpl w:val="542EED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B259F7"/>
    <w:multiLevelType w:val="hybridMultilevel"/>
    <w:tmpl w:val="C3FAE810"/>
    <w:lvl w:ilvl="0" w:tplc="435C9292">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C86343"/>
    <w:multiLevelType w:val="hybridMultilevel"/>
    <w:tmpl w:val="C3FAE810"/>
    <w:lvl w:ilvl="0" w:tplc="435C9292">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B1580E"/>
    <w:multiLevelType w:val="hybridMultilevel"/>
    <w:tmpl w:val="B668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93DF1"/>
    <w:multiLevelType w:val="hybridMultilevel"/>
    <w:tmpl w:val="A8F436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3C7E2A"/>
    <w:multiLevelType w:val="hybridMultilevel"/>
    <w:tmpl w:val="55F877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064"/>
    <w:rsid w:val="0007170C"/>
    <w:rsid w:val="000D1C98"/>
    <w:rsid w:val="00174064"/>
    <w:rsid w:val="001A0365"/>
    <w:rsid w:val="001D3048"/>
    <w:rsid w:val="0030634E"/>
    <w:rsid w:val="00376AEC"/>
    <w:rsid w:val="00380B3C"/>
    <w:rsid w:val="003974FB"/>
    <w:rsid w:val="003E0CCF"/>
    <w:rsid w:val="004142CB"/>
    <w:rsid w:val="00460B76"/>
    <w:rsid w:val="004A06EF"/>
    <w:rsid w:val="004D3FA8"/>
    <w:rsid w:val="005C7A50"/>
    <w:rsid w:val="00633240"/>
    <w:rsid w:val="00646A2C"/>
    <w:rsid w:val="007E62F3"/>
    <w:rsid w:val="00810443"/>
    <w:rsid w:val="00861CC2"/>
    <w:rsid w:val="008A01EC"/>
    <w:rsid w:val="008B72EE"/>
    <w:rsid w:val="0099665E"/>
    <w:rsid w:val="009C2B78"/>
    <w:rsid w:val="00A046A8"/>
    <w:rsid w:val="00BC7B97"/>
    <w:rsid w:val="00BD6CA7"/>
    <w:rsid w:val="00C60471"/>
    <w:rsid w:val="00DE4366"/>
    <w:rsid w:val="00DE4DFC"/>
    <w:rsid w:val="00DF1664"/>
    <w:rsid w:val="00E76FAF"/>
    <w:rsid w:val="00EA0989"/>
    <w:rsid w:val="00EC31DA"/>
    <w:rsid w:val="00EC352C"/>
    <w:rsid w:val="00F15550"/>
    <w:rsid w:val="00F65436"/>
    <w:rsid w:val="00FD7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FF0AF"/>
  <w15:docId w15:val="{7F57EF2F-49E7-4522-90EC-4E737240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240"/>
  </w:style>
  <w:style w:type="paragraph" w:styleId="Heading1">
    <w:name w:val="heading 1"/>
    <w:basedOn w:val="Normal"/>
    <w:next w:val="Normal"/>
    <w:link w:val="Heading1Char"/>
    <w:uiPriority w:val="9"/>
    <w:qFormat/>
    <w:rsid w:val="001740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0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0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0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0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0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0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0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0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0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064"/>
    <w:rPr>
      <w:rFonts w:eastAsiaTheme="majorEastAsia" w:cstheme="majorBidi"/>
      <w:color w:val="272727" w:themeColor="text1" w:themeTint="D8"/>
    </w:rPr>
  </w:style>
  <w:style w:type="paragraph" w:styleId="Title">
    <w:name w:val="Title"/>
    <w:basedOn w:val="Normal"/>
    <w:next w:val="Normal"/>
    <w:link w:val="TitleChar"/>
    <w:uiPriority w:val="10"/>
    <w:qFormat/>
    <w:rsid w:val="00174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064"/>
    <w:pPr>
      <w:spacing w:before="160"/>
      <w:jc w:val="center"/>
    </w:pPr>
    <w:rPr>
      <w:i/>
      <w:iCs/>
      <w:color w:val="404040" w:themeColor="text1" w:themeTint="BF"/>
    </w:rPr>
  </w:style>
  <w:style w:type="character" w:customStyle="1" w:styleId="QuoteChar">
    <w:name w:val="Quote Char"/>
    <w:basedOn w:val="DefaultParagraphFont"/>
    <w:link w:val="Quote"/>
    <w:uiPriority w:val="29"/>
    <w:rsid w:val="00174064"/>
    <w:rPr>
      <w:i/>
      <w:iCs/>
      <w:color w:val="404040" w:themeColor="text1" w:themeTint="BF"/>
    </w:rPr>
  </w:style>
  <w:style w:type="paragraph" w:styleId="ListParagraph">
    <w:name w:val="List Paragraph"/>
    <w:basedOn w:val="Normal"/>
    <w:uiPriority w:val="34"/>
    <w:qFormat/>
    <w:rsid w:val="00174064"/>
    <w:pPr>
      <w:ind w:left="720"/>
      <w:contextualSpacing/>
    </w:pPr>
  </w:style>
  <w:style w:type="character" w:styleId="IntenseEmphasis">
    <w:name w:val="Intense Emphasis"/>
    <w:basedOn w:val="DefaultParagraphFont"/>
    <w:uiPriority w:val="21"/>
    <w:qFormat/>
    <w:rsid w:val="00174064"/>
    <w:rPr>
      <w:i/>
      <w:iCs/>
      <w:color w:val="2F5496" w:themeColor="accent1" w:themeShade="BF"/>
    </w:rPr>
  </w:style>
  <w:style w:type="paragraph" w:styleId="IntenseQuote">
    <w:name w:val="Intense Quote"/>
    <w:basedOn w:val="Normal"/>
    <w:next w:val="Normal"/>
    <w:link w:val="IntenseQuoteChar"/>
    <w:uiPriority w:val="30"/>
    <w:qFormat/>
    <w:rsid w:val="00174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064"/>
    <w:rPr>
      <w:i/>
      <w:iCs/>
      <w:color w:val="2F5496" w:themeColor="accent1" w:themeShade="BF"/>
    </w:rPr>
  </w:style>
  <w:style w:type="character" w:styleId="IntenseReference">
    <w:name w:val="Intense Reference"/>
    <w:basedOn w:val="DefaultParagraphFont"/>
    <w:uiPriority w:val="32"/>
    <w:qFormat/>
    <w:rsid w:val="00174064"/>
    <w:rPr>
      <w:b/>
      <w:bCs/>
      <w:smallCaps/>
      <w:color w:val="2F5496" w:themeColor="accent1" w:themeShade="BF"/>
      <w:spacing w:val="5"/>
    </w:rPr>
  </w:style>
  <w:style w:type="paragraph" w:customStyle="1" w:styleId="Author">
    <w:name w:val="Author"/>
    <w:basedOn w:val="Normal"/>
    <w:rsid w:val="00174064"/>
    <w:pPr>
      <w:spacing w:after="0" w:line="280" w:lineRule="exact"/>
      <w:jc w:val="right"/>
    </w:pPr>
    <w:rPr>
      <w:rFonts w:ascii="Helvetica" w:eastAsia="Times New Roman" w:hAnsi="Helvetica" w:cs="Times New Roman"/>
      <w:b/>
      <w:kern w:val="0"/>
      <w:sz w:val="24"/>
      <w:szCs w:val="20"/>
      <w:lang w:val="en-US"/>
    </w:rPr>
  </w:style>
  <w:style w:type="paragraph" w:styleId="Header">
    <w:name w:val="header"/>
    <w:basedOn w:val="Normal"/>
    <w:link w:val="HeaderChar"/>
    <w:uiPriority w:val="99"/>
    <w:unhideWhenUsed/>
    <w:rsid w:val="009C2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B78"/>
  </w:style>
  <w:style w:type="paragraph" w:styleId="Footer">
    <w:name w:val="footer"/>
    <w:basedOn w:val="Normal"/>
    <w:link w:val="FooterChar"/>
    <w:uiPriority w:val="99"/>
    <w:unhideWhenUsed/>
    <w:rsid w:val="009C2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B78"/>
  </w:style>
  <w:style w:type="paragraph" w:customStyle="1" w:styleId="Head1">
    <w:name w:val="Head1"/>
    <w:basedOn w:val="Normal"/>
    <w:rsid w:val="00DE4366"/>
    <w:pPr>
      <w:keepNext/>
      <w:spacing w:after="240" w:line="240" w:lineRule="auto"/>
    </w:pPr>
    <w:rPr>
      <w:rFonts w:ascii="Helvetica" w:eastAsia="Times New Roman" w:hAnsi="Helvetica" w:cs="Times New Roman"/>
      <w:b/>
      <w:caps/>
      <w:kern w:val="0"/>
      <w:szCs w:val="20"/>
      <w:lang w:val="en-US"/>
    </w:rPr>
  </w:style>
  <w:style w:type="table" w:customStyle="1" w:styleId="LightShading1">
    <w:name w:val="Light Shading1"/>
    <w:basedOn w:val="TableNormal"/>
    <w:uiPriority w:val="60"/>
    <w:rsid w:val="00DE4366"/>
    <w:pPr>
      <w:spacing w:after="0" w:line="240" w:lineRule="auto"/>
    </w:pPr>
    <w:rPr>
      <w:color w:val="000000" w:themeColor="text1" w:themeShade="BF"/>
      <w:kern w:val="0"/>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cHead">
    <w:name w:val="Conc Head"/>
    <w:basedOn w:val="Normal"/>
    <w:rsid w:val="00DE4DFC"/>
    <w:pPr>
      <w:keepNext/>
      <w:spacing w:after="240" w:line="240" w:lineRule="auto"/>
    </w:pPr>
    <w:rPr>
      <w:rFonts w:ascii="Helvetica" w:eastAsia="Times New Roman" w:hAnsi="Helvetica" w:cs="Times New Roman"/>
      <w:b/>
      <w:caps/>
      <w:kern w:val="0"/>
      <w:szCs w:val="20"/>
      <w:lang w:val="en-US"/>
    </w:rPr>
  </w:style>
  <w:style w:type="paragraph" w:customStyle="1" w:styleId="AcknHead">
    <w:name w:val="Ackn Head"/>
    <w:basedOn w:val="Normal"/>
    <w:rsid w:val="00DE4DFC"/>
    <w:pPr>
      <w:keepNext/>
      <w:spacing w:after="240" w:line="240" w:lineRule="auto"/>
    </w:pPr>
    <w:rPr>
      <w:rFonts w:ascii="Helvetica" w:eastAsia="Times New Roman" w:hAnsi="Helvetica" w:cs="Times New Roman"/>
      <w:b/>
      <w:caps/>
      <w:kern w:val="0"/>
      <w:szCs w:val="20"/>
      <w:lang w:val="en-US"/>
    </w:rPr>
  </w:style>
  <w:style w:type="paragraph" w:styleId="BalloonText">
    <w:name w:val="Balloon Text"/>
    <w:basedOn w:val="Normal"/>
    <w:link w:val="BalloonTextChar"/>
    <w:uiPriority w:val="99"/>
    <w:semiHidden/>
    <w:unhideWhenUsed/>
    <w:rsid w:val="0039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FB"/>
    <w:rPr>
      <w:rFonts w:ascii="Tahoma" w:hAnsi="Tahoma" w:cs="Tahoma"/>
      <w:sz w:val="16"/>
      <w:szCs w:val="16"/>
    </w:rPr>
  </w:style>
  <w:style w:type="character" w:styleId="Hyperlink">
    <w:name w:val="Hyperlink"/>
    <w:basedOn w:val="DefaultParagraphFont"/>
    <w:uiPriority w:val="99"/>
    <w:unhideWhenUsed/>
    <w:rsid w:val="001D3048"/>
    <w:rPr>
      <w:color w:val="0563C1" w:themeColor="hyperlink"/>
      <w:u w:val="single"/>
    </w:rPr>
  </w:style>
  <w:style w:type="character" w:styleId="Emphasis">
    <w:name w:val="Emphasis"/>
    <w:basedOn w:val="DefaultParagraphFont"/>
    <w:uiPriority w:val="20"/>
    <w:qFormat/>
    <w:rsid w:val="00E76FAF"/>
    <w:rPr>
      <w:i/>
      <w:iCs/>
    </w:rPr>
  </w:style>
  <w:style w:type="character" w:styleId="Strong">
    <w:name w:val="Strong"/>
    <w:basedOn w:val="DefaultParagraphFont"/>
    <w:uiPriority w:val="22"/>
    <w:qFormat/>
    <w:rsid w:val="008A01EC"/>
    <w:rPr>
      <w:b/>
      <w:bCs/>
    </w:rPr>
  </w:style>
  <w:style w:type="paragraph" w:styleId="HTMLPreformatted">
    <w:name w:val="HTML Preformatted"/>
    <w:basedOn w:val="Normal"/>
    <w:link w:val="HTMLPreformattedChar"/>
    <w:uiPriority w:val="99"/>
    <w:semiHidden/>
    <w:unhideWhenUsed/>
    <w:rsid w:val="008A0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8A01EC"/>
    <w:rPr>
      <w:rFonts w:ascii="Courier New" w:eastAsia="Times New Roman" w:hAnsi="Courier New" w:cs="Courier New"/>
      <w:kern w:val="0"/>
      <w:sz w:val="20"/>
      <w:szCs w:val="20"/>
      <w:lang w:val="en-US"/>
    </w:rPr>
  </w:style>
  <w:style w:type="character" w:customStyle="1" w:styleId="y2iqfc">
    <w:name w:val="y2iqfc"/>
    <w:basedOn w:val="DefaultParagraphFont"/>
    <w:rsid w:val="008A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29722">
      <w:bodyDiv w:val="1"/>
      <w:marLeft w:val="0"/>
      <w:marRight w:val="0"/>
      <w:marTop w:val="0"/>
      <w:marBottom w:val="0"/>
      <w:divBdr>
        <w:top w:val="none" w:sz="0" w:space="0" w:color="auto"/>
        <w:left w:val="none" w:sz="0" w:space="0" w:color="auto"/>
        <w:bottom w:val="none" w:sz="0" w:space="0" w:color="auto"/>
        <w:right w:val="none" w:sz="0" w:space="0" w:color="auto"/>
      </w:divBdr>
    </w:div>
    <w:div w:id="1156847701">
      <w:bodyDiv w:val="1"/>
      <w:marLeft w:val="0"/>
      <w:marRight w:val="0"/>
      <w:marTop w:val="0"/>
      <w:marBottom w:val="0"/>
      <w:divBdr>
        <w:top w:val="none" w:sz="0" w:space="0" w:color="auto"/>
        <w:left w:val="none" w:sz="0" w:space="0" w:color="auto"/>
        <w:bottom w:val="none" w:sz="0" w:space="0" w:color="auto"/>
        <w:right w:val="none" w:sz="0" w:space="0" w:color="auto"/>
      </w:divBdr>
    </w:div>
    <w:div w:id="1175414243">
      <w:bodyDiv w:val="1"/>
      <w:marLeft w:val="0"/>
      <w:marRight w:val="0"/>
      <w:marTop w:val="0"/>
      <w:marBottom w:val="0"/>
      <w:divBdr>
        <w:top w:val="none" w:sz="0" w:space="0" w:color="auto"/>
        <w:left w:val="none" w:sz="0" w:space="0" w:color="auto"/>
        <w:bottom w:val="none" w:sz="0" w:space="0" w:color="auto"/>
        <w:right w:val="none" w:sz="0" w:space="0" w:color="auto"/>
      </w:divBdr>
    </w:div>
    <w:div w:id="12919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ntech.com/turbidity.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Singh</dc:creator>
  <cp:keywords/>
  <dc:description/>
  <cp:lastModifiedBy>Editor-1183</cp:lastModifiedBy>
  <cp:revision>12</cp:revision>
  <dcterms:created xsi:type="dcterms:W3CDTF">2026-02-12T07:42:00Z</dcterms:created>
  <dcterms:modified xsi:type="dcterms:W3CDTF">2026-02-25T08:12:00Z</dcterms:modified>
</cp:coreProperties>
</file>