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C1803" w14:textId="56FB7E75" w:rsidR="00653060" w:rsidRDefault="00412092" w:rsidP="00412092">
      <w:pPr>
        <w:jc w:val="center"/>
        <w:rPr>
          <w:rFonts w:ascii="Times New Roman" w:hAnsi="Times New Roman" w:cs="Times New Roman"/>
          <w:b/>
          <w:bCs/>
        </w:rPr>
      </w:pPr>
      <w:r w:rsidRPr="00412092">
        <w:rPr>
          <w:rFonts w:ascii="Times New Roman" w:hAnsi="Times New Roman" w:cs="Times New Roman"/>
          <w:b/>
          <w:bCs/>
        </w:rPr>
        <w:t xml:space="preserve">Real-Time Monitoring of </w:t>
      </w:r>
      <w:bookmarkStart w:id="0" w:name="_GoBack"/>
      <w:bookmarkEnd w:id="0"/>
      <w:r w:rsidRPr="00412092">
        <w:rPr>
          <w:rFonts w:ascii="Times New Roman" w:hAnsi="Times New Roman" w:cs="Times New Roman"/>
          <w:b/>
          <w:bCs/>
        </w:rPr>
        <w:t>Air Pollutants Using Advanced Sensor Technologies: A Study of toxic gases (SO₂, NOₓ, PM2.5 and VOCs) on Kali Sindh Thermal Power Plant (KATPP) at Jhalawar</w:t>
      </w:r>
      <w:r w:rsidR="00FC01A5">
        <w:rPr>
          <w:rFonts w:ascii="Times New Roman" w:hAnsi="Times New Roman" w:cs="Times New Roman"/>
          <w:b/>
          <w:bCs/>
        </w:rPr>
        <w:t xml:space="preserve">, </w:t>
      </w:r>
      <w:r w:rsidR="00FC01A5" w:rsidRPr="00FC01A5">
        <w:rPr>
          <w:rFonts w:ascii="Times New Roman" w:hAnsi="Times New Roman" w:cs="Times New Roman"/>
          <w:b/>
          <w:bCs/>
        </w:rPr>
        <w:t>Rajasthan</w:t>
      </w:r>
      <w:r w:rsidR="00FC01A5">
        <w:rPr>
          <w:rFonts w:ascii="Times New Roman" w:hAnsi="Times New Roman" w:cs="Times New Roman"/>
          <w:b/>
          <w:bCs/>
        </w:rPr>
        <w:t>,  India</w:t>
      </w:r>
    </w:p>
    <w:p w14:paraId="181A34B8" w14:textId="2E2FF7A4" w:rsidR="00F80427" w:rsidRDefault="00F80427" w:rsidP="00412092">
      <w:pPr>
        <w:jc w:val="center"/>
        <w:rPr>
          <w:rFonts w:ascii="Times New Roman" w:hAnsi="Times New Roman" w:cs="Times New Roman"/>
          <w:b/>
          <w:bCs/>
        </w:rPr>
      </w:pPr>
    </w:p>
    <w:p w14:paraId="013C17CA" w14:textId="77777777" w:rsidR="000217A5" w:rsidRDefault="000217A5" w:rsidP="00412092">
      <w:pPr>
        <w:jc w:val="center"/>
        <w:rPr>
          <w:rFonts w:ascii="Times New Roman" w:hAnsi="Times New Roman" w:cs="Times New Roman"/>
          <w:b/>
          <w:bCs/>
        </w:rPr>
      </w:pPr>
    </w:p>
    <w:p w14:paraId="148DDB79" w14:textId="77777777" w:rsidR="00F75E4D" w:rsidRDefault="00F75E4D" w:rsidP="00F75E4D">
      <w:pPr>
        <w:rPr>
          <w:rFonts w:ascii="Times New Roman" w:hAnsi="Times New Roman" w:cs="Times New Roman"/>
          <w:b/>
          <w:bCs/>
          <w:lang w:val="en-IN"/>
        </w:rPr>
      </w:pPr>
      <w:r w:rsidRPr="00F75E4D">
        <w:rPr>
          <w:rFonts w:ascii="Times New Roman" w:hAnsi="Times New Roman" w:cs="Times New Roman"/>
          <w:b/>
          <w:bCs/>
          <w:lang w:val="en-IN"/>
        </w:rPr>
        <w:t>Abstract</w:t>
      </w:r>
    </w:p>
    <w:p w14:paraId="268BCEC0" w14:textId="77777777" w:rsidR="0086548D" w:rsidRPr="0086548D" w:rsidRDefault="0086548D" w:rsidP="0086548D">
      <w:pPr>
        <w:jc w:val="both"/>
        <w:rPr>
          <w:rFonts w:ascii="Times New Roman" w:hAnsi="Times New Roman" w:cs="Times New Roman"/>
        </w:rPr>
      </w:pPr>
      <w:r w:rsidRPr="0086548D">
        <w:rPr>
          <w:rFonts w:ascii="Times New Roman" w:hAnsi="Times New Roman" w:cs="Times New Roman"/>
        </w:rPr>
        <w:t>Air pollution from thermal power plants poses significant environmental and health risks due to the emission of toxic gases and particulate matter. This study conducts real-time monitoring of key pollutants—sulfur dioxide (SO₂), nitrogen oxides (NOₓ), fine particulate matter (PM2.5), and volatile organic compounds (VOCs)—at the Kali Sindh Thermal Power Plant (KATPP) in Jhalawar, Rajasthan, using advanced sensor technologies for high-resolution spatial and temporal data collection. The findings reveal that pollutant concentrations fluctuate with plant operations and meteorological conditions, with peak pollution levels observed during winter due to temperature inversion and reduced dispersion rates. SO₂ and NOₓ concentrations are significantly higher near emission sources, while PM2.5 levels increase due to coal combustion and ash dispersion. VOC levels vary based on industrial activity and weather patterns. A strong negative correlation is observed between pollutant levels and wind speed (-0.7) and temperature (-0.6), while humidity positively correlates with PM2.5 levels (0.8), exacerbating air quality deterioration. Several pollutant concentrations exceed CPCB regulatory limits, identifying pollution hotspots near the power plant. These findings emphasize the urgent need for stringent emission control measures, the adoption of cleaner energy technologies, and the implementation of green buffer zones to mitigate environmental and public health risks. The study further underscores the effectiveness of sensor-based air quality monitoring in industrial regions and its critical role in shaping environmental policies and pollution control strategies.</w:t>
      </w:r>
    </w:p>
    <w:p w14:paraId="21E3D9A4" w14:textId="383FB7E9" w:rsidR="0086548D" w:rsidRPr="0086548D" w:rsidRDefault="0086548D" w:rsidP="0086548D">
      <w:pPr>
        <w:jc w:val="both"/>
        <w:rPr>
          <w:rFonts w:ascii="Times New Roman" w:hAnsi="Times New Roman" w:cs="Times New Roman"/>
        </w:rPr>
      </w:pPr>
      <w:r w:rsidRPr="0086548D">
        <w:rPr>
          <w:rFonts w:ascii="Times New Roman" w:hAnsi="Times New Roman" w:cs="Times New Roman"/>
          <w:b/>
          <w:bCs/>
        </w:rPr>
        <w:t>Keywords:</w:t>
      </w:r>
      <w:r w:rsidRPr="0086548D">
        <w:rPr>
          <w:rFonts w:ascii="Times New Roman" w:hAnsi="Times New Roman" w:cs="Times New Roman"/>
        </w:rPr>
        <w:t xml:space="preserve"> Air pollution, SO₂, NOₓ, PM2.5, VOCs, Real-time monitoring, Sensor technology, Meteorological correlation, CPCB standards, Pollution hotspots, Environmental impact, Health risks, Emission control</w:t>
      </w:r>
    </w:p>
    <w:p w14:paraId="4AF25531" w14:textId="77777777" w:rsidR="006003D9" w:rsidRDefault="006003D9" w:rsidP="00F75E4D">
      <w:pPr>
        <w:rPr>
          <w:rFonts w:ascii="Times New Roman" w:hAnsi="Times New Roman" w:cs="Times New Roman"/>
          <w:b/>
          <w:bCs/>
          <w:lang w:val="en-IN"/>
        </w:rPr>
      </w:pPr>
    </w:p>
    <w:p w14:paraId="1ADE453D" w14:textId="77777777" w:rsidR="006003D9" w:rsidRDefault="006003D9" w:rsidP="00F75E4D">
      <w:pPr>
        <w:rPr>
          <w:rFonts w:ascii="Times New Roman" w:hAnsi="Times New Roman" w:cs="Times New Roman"/>
          <w:b/>
          <w:bCs/>
          <w:lang w:val="en-IN"/>
        </w:rPr>
      </w:pPr>
    </w:p>
    <w:p w14:paraId="5DE37655" w14:textId="77777777" w:rsidR="006003D9" w:rsidRDefault="006003D9" w:rsidP="00F75E4D">
      <w:pPr>
        <w:rPr>
          <w:rFonts w:ascii="Times New Roman" w:hAnsi="Times New Roman" w:cs="Times New Roman"/>
          <w:b/>
          <w:bCs/>
          <w:lang w:val="en-IN"/>
        </w:rPr>
      </w:pPr>
    </w:p>
    <w:p w14:paraId="00D4454B" w14:textId="3B043F4C" w:rsidR="00F75E4D" w:rsidRDefault="00F80427" w:rsidP="00F75E4D">
      <w:pPr>
        <w:rPr>
          <w:rFonts w:ascii="Times New Roman" w:hAnsi="Times New Roman" w:cs="Times New Roman"/>
          <w:b/>
          <w:bCs/>
          <w:lang w:val="en-IN"/>
        </w:rPr>
      </w:pPr>
      <w:r>
        <w:rPr>
          <w:rFonts w:ascii="Times New Roman" w:hAnsi="Times New Roman" w:cs="Times New Roman"/>
          <w:b/>
          <w:bCs/>
          <w:lang w:val="en-IN"/>
        </w:rPr>
        <w:t>1</w:t>
      </w:r>
      <w:r w:rsidR="00F75E4D" w:rsidRPr="00F75E4D">
        <w:rPr>
          <w:rFonts w:ascii="Times New Roman" w:hAnsi="Times New Roman" w:cs="Times New Roman"/>
          <w:b/>
          <w:bCs/>
          <w:lang w:val="en-IN"/>
        </w:rPr>
        <w:t>. Introduction</w:t>
      </w:r>
    </w:p>
    <w:p w14:paraId="3E20BDF0" w14:textId="7EBB0CC5" w:rsidR="00274369" w:rsidRPr="00274369" w:rsidRDefault="000D6E1B" w:rsidP="00274369">
      <w:pPr>
        <w:jc w:val="both"/>
        <w:rPr>
          <w:rFonts w:ascii="Times New Roman" w:hAnsi="Times New Roman" w:cs="Times New Roman"/>
        </w:rPr>
      </w:pPr>
      <w:r w:rsidRPr="000D6E1B">
        <w:rPr>
          <w:rFonts w:ascii="Times New Roman" w:hAnsi="Times New Roman" w:cs="Times New Roman"/>
        </w:rPr>
        <w:t xml:space="preserve">Real-time air pollution monitoring using advanced sensor technologies, such as IoT-based systems, plays a crucial role in detecting and analyzing various pollutants, including PM2.5, PM10, CO, NO2, SO2, and O3. These sensors provide continuous, real-time data, enabling immediate identification of pollution levels and trends. By integrating IoT networks, the collected data can be </w:t>
      </w:r>
      <w:r w:rsidRPr="000D6E1B">
        <w:rPr>
          <w:rFonts w:ascii="Times New Roman" w:hAnsi="Times New Roman" w:cs="Times New Roman"/>
        </w:rPr>
        <w:lastRenderedPageBreak/>
        <w:t>transmitted wirelessly to centralized platforms for analysis, allowing authorities and researchers to pinpoint pollution sources and predict future air quality conditions using AI-powered analytics. Various sensor technologies, such as PM monitors, gas analyzers, MEMS sensors, and photoionization detectors, offer precise pollutant measurements across different environments</w:t>
      </w:r>
      <w:r w:rsidR="00F04AA0">
        <w:rPr>
          <w:rFonts w:ascii="Times New Roman" w:hAnsi="Times New Roman" w:cs="Times New Roman"/>
        </w:rPr>
        <w:t xml:space="preserve"> (</w:t>
      </w:r>
      <w:r w:rsidR="000B619F">
        <w:rPr>
          <w:rFonts w:ascii="Times New Roman" w:hAnsi="Times New Roman" w:cs="Times New Roman"/>
        </w:rPr>
        <w:t>Dinesh et</w:t>
      </w:r>
      <w:r w:rsidR="00F04AA0">
        <w:rPr>
          <w:rFonts w:ascii="Times New Roman" w:hAnsi="Times New Roman" w:cs="Times New Roman"/>
        </w:rPr>
        <w:t xml:space="preserve"> al., 2024)</w:t>
      </w:r>
      <w:r w:rsidRPr="000D6E1B">
        <w:rPr>
          <w:rFonts w:ascii="Times New Roman" w:hAnsi="Times New Roman" w:cs="Times New Roman"/>
        </w:rPr>
        <w:t>. The benefits of real-time monitoring include early warning systems for pollution spikes, improved air quality management, personalized exposure insights for individuals, and valuable data for scientific research and industrial applications. This technology enhances environmental awareness and supports informed decision-making to mitigate air pollution’s impact on public health and ecosystems (</w:t>
      </w:r>
      <w:r w:rsidRPr="00C33BF8">
        <w:rPr>
          <w:rFonts w:ascii="Times New Roman" w:hAnsi="Times New Roman" w:cs="Times New Roman"/>
        </w:rPr>
        <w:t>Ramadan</w:t>
      </w:r>
      <w:r w:rsidRPr="000D6E1B">
        <w:rPr>
          <w:rFonts w:ascii="Times New Roman" w:hAnsi="Times New Roman" w:cs="Times New Roman"/>
        </w:rPr>
        <w:t xml:space="preserve"> </w:t>
      </w:r>
      <w:r w:rsidRPr="00065389">
        <w:rPr>
          <w:rFonts w:ascii="Times New Roman" w:hAnsi="Times New Roman" w:cs="Times New Roman"/>
          <w:i/>
          <w:iCs/>
        </w:rPr>
        <w:t>et al.,</w:t>
      </w:r>
      <w:r w:rsidRPr="000D6E1B">
        <w:rPr>
          <w:rFonts w:ascii="Times New Roman" w:hAnsi="Times New Roman" w:cs="Times New Roman"/>
        </w:rPr>
        <w:t xml:space="preserve"> 2024).</w:t>
      </w:r>
      <w:r w:rsidR="00B05828">
        <w:rPr>
          <w:rFonts w:ascii="Times New Roman" w:hAnsi="Times New Roman" w:cs="Times New Roman"/>
        </w:rPr>
        <w:t xml:space="preserve"> </w:t>
      </w:r>
      <w:r w:rsidR="00B05828" w:rsidRPr="00B05828">
        <w:rPr>
          <w:rFonts w:ascii="Times New Roman" w:hAnsi="Times New Roman" w:cs="Times New Roman"/>
        </w:rPr>
        <w:t>Air pollution has significant short-term and long-term health effects, impacting both sensitive individuals and the general population. Even on days with low pollution levels, exposure can trigger conditions such as COPD, asthma, cough, shortness of breath, and increased hospitalization rates. Long-term exposure is linked to chronic respiratory diseases, cardiovascular issues, and even diabetes, as indicated by a Swedish cohort study. Additionally, air pollution has severe consequences in early human life, potentially leading to infant mortality and chronic diseases in adulthood</w:t>
      </w:r>
      <w:r w:rsidR="00F04AA0">
        <w:rPr>
          <w:rFonts w:ascii="Times New Roman" w:hAnsi="Times New Roman" w:cs="Times New Roman"/>
        </w:rPr>
        <w:t xml:space="preserve"> (</w:t>
      </w:r>
      <w:r w:rsidR="000B619F">
        <w:rPr>
          <w:rFonts w:ascii="Times New Roman" w:hAnsi="Times New Roman" w:cs="Times New Roman"/>
        </w:rPr>
        <w:t>Dinesh</w:t>
      </w:r>
      <w:r w:rsidR="00F04AA0">
        <w:rPr>
          <w:rFonts w:ascii="Times New Roman" w:hAnsi="Times New Roman" w:cs="Times New Roman"/>
        </w:rPr>
        <w:t xml:space="preserve"> et al., 202</w:t>
      </w:r>
      <w:r w:rsidR="000B619F">
        <w:rPr>
          <w:rFonts w:ascii="Times New Roman" w:hAnsi="Times New Roman" w:cs="Times New Roman"/>
        </w:rPr>
        <w:t>5</w:t>
      </w:r>
      <w:r w:rsidR="00F04AA0">
        <w:rPr>
          <w:rFonts w:ascii="Times New Roman" w:hAnsi="Times New Roman" w:cs="Times New Roman"/>
        </w:rPr>
        <w:t>)</w:t>
      </w:r>
      <w:r w:rsidR="00B05828" w:rsidRPr="00B05828">
        <w:rPr>
          <w:rFonts w:ascii="Times New Roman" w:hAnsi="Times New Roman" w:cs="Times New Roman"/>
        </w:rPr>
        <w:t>. Studies worldwide have established a correlation between particulate matter (PM) levels and increased morbidity and mortality rates. Furthermore, climate change and global warming may exacerbate these health risks, making pollution control a critical public health priority</w:t>
      </w:r>
      <w:r w:rsidR="00B05828">
        <w:rPr>
          <w:rFonts w:ascii="Times New Roman" w:hAnsi="Times New Roman" w:cs="Times New Roman"/>
        </w:rPr>
        <w:t xml:space="preserve"> </w:t>
      </w:r>
      <w:r w:rsidR="00B05828" w:rsidRPr="00B05828">
        <w:rPr>
          <w:rFonts w:ascii="Times New Roman" w:hAnsi="Times New Roman" w:cs="Times New Roman"/>
        </w:rPr>
        <w:t>(</w:t>
      </w:r>
      <w:r w:rsidR="00B05828" w:rsidRPr="00B05828">
        <w:t xml:space="preserve">Eze </w:t>
      </w:r>
      <w:r w:rsidR="00B05828" w:rsidRPr="00842976">
        <w:rPr>
          <w:i/>
          <w:iCs/>
        </w:rPr>
        <w:t>et al.,</w:t>
      </w:r>
      <w:r w:rsidR="00B05828" w:rsidRPr="00B05828">
        <w:t xml:space="preserve"> 2014; </w:t>
      </w:r>
      <w:proofErr w:type="spellStart"/>
      <w:r w:rsidR="00B05828" w:rsidRPr="00C2218B">
        <w:t>Moores</w:t>
      </w:r>
      <w:proofErr w:type="spellEnd"/>
      <w:r w:rsidR="00B05828" w:rsidRPr="00B05828">
        <w:t>, 2009)</w:t>
      </w:r>
      <w:r w:rsidR="00B05828" w:rsidRPr="00B05828">
        <w:rPr>
          <w:rFonts w:ascii="Times New Roman" w:hAnsi="Times New Roman" w:cs="Times New Roman"/>
        </w:rPr>
        <w:t>.</w:t>
      </w:r>
      <w:r w:rsidR="00274369">
        <w:rPr>
          <w:rFonts w:ascii="Times New Roman" w:hAnsi="Times New Roman" w:cs="Times New Roman"/>
        </w:rPr>
        <w:t xml:space="preserve"> </w:t>
      </w:r>
      <w:r w:rsidR="00274369" w:rsidRPr="00274369">
        <w:rPr>
          <w:rFonts w:ascii="Times New Roman" w:hAnsi="Times New Roman" w:cs="Times New Roman"/>
        </w:rPr>
        <w:t>Air pollution is one of the most severe challenges of our time, impacting both climate change and public health by increasing morbidity and mortality rates. Various pollutants contribute to human diseases, with particulate matter (PM) being particularly harmful due to its ability to penetrate the respiratory system, leading to respiratory and cardiovascular diseases, reproductive issues, nervous system dysfunctions, and cancer</w:t>
      </w:r>
      <w:r w:rsidR="00F04AA0">
        <w:rPr>
          <w:rFonts w:ascii="Times New Roman" w:hAnsi="Times New Roman" w:cs="Times New Roman"/>
        </w:rPr>
        <w:t xml:space="preserve"> (Musa et al., 2025)</w:t>
      </w:r>
      <w:r w:rsidR="00274369" w:rsidRPr="00274369">
        <w:rPr>
          <w:rFonts w:ascii="Times New Roman" w:hAnsi="Times New Roman" w:cs="Times New Roman"/>
        </w:rPr>
        <w:t>. Ground-level ozone, nitrogen oxides, sulfur dioxide, VOCs, dioxins, PAHs, carbon monoxide, and heavy metals such as lead also pose significant health risks, causing conditions like COPD, asthma, lung cancer, and cardiovascular disorders. Additionally, environmental pollution influences the spread of infectious diseases and natural disasters due to climate change</w:t>
      </w:r>
      <w:r w:rsidR="00F04AA0">
        <w:rPr>
          <w:rFonts w:ascii="Times New Roman" w:hAnsi="Times New Roman" w:cs="Times New Roman"/>
        </w:rPr>
        <w:t xml:space="preserve"> (Manasvi et al., 2024)</w:t>
      </w:r>
      <w:r w:rsidR="00274369" w:rsidRPr="00274369">
        <w:rPr>
          <w:rFonts w:ascii="Times New Roman" w:hAnsi="Times New Roman" w:cs="Times New Roman"/>
        </w:rPr>
        <w:t>. Addressing this issue requires public awareness and a coordinated effort from scientific experts, national governments, and international organizations to implement sustainable solutions</w:t>
      </w:r>
      <w:r w:rsidR="00274369">
        <w:rPr>
          <w:rFonts w:ascii="Times New Roman" w:hAnsi="Times New Roman" w:cs="Times New Roman"/>
        </w:rPr>
        <w:t xml:space="preserve"> (</w:t>
      </w:r>
      <w:proofErr w:type="spellStart"/>
      <w:r w:rsidR="00274369" w:rsidRPr="00C2218B">
        <w:t>Manisalidis</w:t>
      </w:r>
      <w:proofErr w:type="spellEnd"/>
      <w:r w:rsidR="00274369" w:rsidRPr="00842976">
        <w:rPr>
          <w:i/>
          <w:iCs/>
        </w:rPr>
        <w:t xml:space="preserve"> et al.,</w:t>
      </w:r>
      <w:r w:rsidR="00274369" w:rsidRPr="00274369">
        <w:t xml:space="preserve"> 2020</w:t>
      </w:r>
      <w:r w:rsidR="00274369">
        <w:rPr>
          <w:rFonts w:ascii="Times New Roman" w:hAnsi="Times New Roman" w:cs="Times New Roman"/>
        </w:rPr>
        <w:t>)</w:t>
      </w:r>
      <w:r w:rsidR="00274369" w:rsidRPr="00274369">
        <w:rPr>
          <w:rFonts w:ascii="Times New Roman" w:hAnsi="Times New Roman" w:cs="Times New Roman"/>
        </w:rPr>
        <w:t>.</w:t>
      </w:r>
      <w:r w:rsidR="00274369">
        <w:rPr>
          <w:rFonts w:ascii="Times New Roman" w:hAnsi="Times New Roman" w:cs="Times New Roman"/>
        </w:rPr>
        <w:t xml:space="preserve"> </w:t>
      </w:r>
      <w:r w:rsidR="00274369" w:rsidRPr="00274369">
        <w:rPr>
          <w:rFonts w:ascii="Times New Roman" w:hAnsi="Times New Roman" w:cs="Times New Roman"/>
        </w:rPr>
        <w:t xml:space="preserve">Coal quality variations significantly impact the operation of thermal power plants. However, the lack of real-time quality measurements leads to sub-optimal performance. To address this, a two-stage solution for real-time soft sensing of coal type is proposed. </w:t>
      </w:r>
      <w:r w:rsidR="00274369" w:rsidRPr="006003D9">
        <w:rPr>
          <w:rFonts w:ascii="Times New Roman" w:hAnsi="Times New Roman" w:cs="Times New Roman"/>
        </w:rPr>
        <w:t>First, a semi-supervised cascaded clustering algorithm (SSCC) is used to analyze historical sensor data and establish a coal class library. In the online stage, a coal change detection algorithm identifies transitions in coal quality, while an SSCC-based classifier enables real-time coal classification using live sensor data</w:t>
      </w:r>
      <w:r w:rsidR="00F04AA0">
        <w:rPr>
          <w:rFonts w:ascii="Times New Roman" w:hAnsi="Times New Roman" w:cs="Times New Roman"/>
        </w:rPr>
        <w:t xml:space="preserve"> (Shalini et al., 2025)</w:t>
      </w:r>
      <w:r w:rsidR="00274369" w:rsidRPr="006003D9">
        <w:rPr>
          <w:rFonts w:ascii="Times New Roman" w:hAnsi="Times New Roman" w:cs="Times New Roman"/>
        </w:rPr>
        <w:t>. The proposed approach is tested using synthetically generated industrial-scale coal mill operation data. Real-time coal classification can enhance plant efficiency, optimize emissions, and improve maintenance strategies (</w:t>
      </w:r>
      <w:r w:rsidR="00274369" w:rsidRPr="006003D9">
        <w:t>Mukherjee et al., 2022)</w:t>
      </w:r>
      <w:r w:rsidR="00274369" w:rsidRPr="006003D9">
        <w:rPr>
          <w:rFonts w:ascii="Times New Roman" w:hAnsi="Times New Roman" w:cs="Times New Roman"/>
        </w:rPr>
        <w:t>.</w:t>
      </w:r>
      <w:r w:rsidR="00274369" w:rsidRPr="006003D9">
        <w:rPr>
          <w:rFonts w:ascii="Times New Roman" w:eastAsia="Times New Roman" w:hAnsi="Times New Roman" w:cs="Times New Roman"/>
          <w:kern w:val="0"/>
          <w14:ligatures w14:val="none"/>
        </w:rPr>
        <w:t xml:space="preserve"> </w:t>
      </w:r>
      <w:r w:rsidR="00274369" w:rsidRPr="006003D9">
        <w:t xml:space="preserve">Real-time </w:t>
      </w:r>
      <w:r w:rsidR="00274369" w:rsidRPr="00274369">
        <w:t xml:space="preserve">monitoring in thermal power plants is essential for optimizing efficiency, enhancing safety, and enabling proactive maintenance. By providing continuous data analysis and early issue </w:t>
      </w:r>
      <w:r w:rsidR="00274369" w:rsidRPr="00274369">
        <w:lastRenderedPageBreak/>
        <w:t>detection, it minimizes downtime and maximizes overall performance.</w:t>
      </w:r>
      <w:r w:rsidR="00274369">
        <w:t xml:space="preserve"> </w:t>
      </w:r>
      <w:r w:rsidR="00274369" w:rsidRPr="00274369">
        <w:rPr>
          <w:rFonts w:ascii="Times New Roman" w:hAnsi="Times New Roman" w:cs="Times New Roman"/>
        </w:rPr>
        <w:t>This research examines the technological, regional, and socio-economic aspects of energy monitoring, with a focus on Canada, the USA, and Africa. The study explores sensor technologies, communication protocols, and emerging innovations such as AI and blockchain. Regional analysis highlights unique challenges and opportunities, while cross-regional collaboration fosters shared learning. Issues like data security and system integration serve as catalysts for technological improvement. Real-time monitoring significantly reduces carbon footprints, optimizes resource utilization, and delivers economic benefits. Additionally, it enhances energy accessibility and community engagement, reinforcing its social impact. The path to a sustainable energy future is strengthened through global cooperation, technology transfer, and collective efforts toward resilience and environmental responsibility</w:t>
      </w:r>
      <w:r w:rsidR="00274369">
        <w:rPr>
          <w:rFonts w:ascii="Times New Roman" w:hAnsi="Times New Roman" w:cs="Times New Roman"/>
        </w:rPr>
        <w:t xml:space="preserve"> (</w:t>
      </w:r>
      <w:r w:rsidR="00274369" w:rsidRPr="000D77EB">
        <w:rPr>
          <w:b/>
          <w:bCs/>
        </w:rPr>
        <w:t>Hamdan</w:t>
      </w:r>
      <w:r w:rsidR="00274369">
        <w:rPr>
          <w:b/>
          <w:bCs/>
        </w:rPr>
        <w:t xml:space="preserve"> </w:t>
      </w:r>
      <w:r w:rsidR="00274369" w:rsidRPr="00842976">
        <w:rPr>
          <w:b/>
          <w:bCs/>
          <w:i/>
          <w:iCs/>
        </w:rPr>
        <w:t>et al.,</w:t>
      </w:r>
      <w:r w:rsidR="00274369">
        <w:rPr>
          <w:b/>
          <w:bCs/>
        </w:rPr>
        <w:t xml:space="preserve"> 2024)</w:t>
      </w:r>
      <w:r w:rsidR="00274369" w:rsidRPr="00274369">
        <w:rPr>
          <w:rFonts w:ascii="Times New Roman" w:hAnsi="Times New Roman" w:cs="Times New Roman"/>
        </w:rPr>
        <w:t>.</w:t>
      </w:r>
      <w:r w:rsidR="00274369">
        <w:rPr>
          <w:rFonts w:ascii="Times New Roman" w:hAnsi="Times New Roman" w:cs="Times New Roman"/>
        </w:rPr>
        <w:t xml:space="preserve"> </w:t>
      </w:r>
      <w:proofErr w:type="spellStart"/>
      <w:r w:rsidR="00274369" w:rsidRPr="00274369">
        <w:rPr>
          <w:rFonts w:ascii="Times New Roman" w:hAnsi="Times New Roman" w:cs="Times New Roman"/>
        </w:rPr>
        <w:t>Kalisindh</w:t>
      </w:r>
      <w:proofErr w:type="spellEnd"/>
      <w:r w:rsidR="00274369" w:rsidRPr="00274369">
        <w:rPr>
          <w:rFonts w:ascii="Times New Roman" w:hAnsi="Times New Roman" w:cs="Times New Roman"/>
        </w:rPr>
        <w:t xml:space="preserve"> Thermal Power Station is a 1200MW coal-fired plant located in Rajasthan, India, about 12 km from Jhalawar town. Commissioned in 2014, it consists of two 600MW generating units and is operated by Rajasthan Rajya Vidyut </w:t>
      </w:r>
      <w:proofErr w:type="spellStart"/>
      <w:r w:rsidR="00274369" w:rsidRPr="00274369">
        <w:rPr>
          <w:rFonts w:ascii="Times New Roman" w:hAnsi="Times New Roman" w:cs="Times New Roman"/>
        </w:rPr>
        <w:t>Utpadan</w:t>
      </w:r>
      <w:proofErr w:type="spellEnd"/>
      <w:r w:rsidR="00274369" w:rsidRPr="00274369">
        <w:rPr>
          <w:rFonts w:ascii="Times New Roman" w:hAnsi="Times New Roman" w:cs="Times New Roman"/>
        </w:rPr>
        <w:t xml:space="preserve"> Nigam Ltd (RVUNL). The plant sources water from the </w:t>
      </w:r>
      <w:proofErr w:type="spellStart"/>
      <w:r w:rsidR="00274369" w:rsidRPr="00274369">
        <w:rPr>
          <w:rFonts w:ascii="Times New Roman" w:hAnsi="Times New Roman" w:cs="Times New Roman"/>
        </w:rPr>
        <w:t>Kalisindh</w:t>
      </w:r>
      <w:proofErr w:type="spellEnd"/>
      <w:r w:rsidR="00274369" w:rsidRPr="00274369">
        <w:rPr>
          <w:rFonts w:ascii="Times New Roman" w:hAnsi="Times New Roman" w:cs="Times New Roman"/>
        </w:rPr>
        <w:t xml:space="preserve"> Dam reservoir and coal from the Paras East and Kanta Basin coal blocks in Chhattisgarh. The power station features a 275-metre (902 ft) chimney and, at the time of construction in 2012, had the world’s tallest cooling towers at 202 </w:t>
      </w:r>
      <w:proofErr w:type="spellStart"/>
      <w:r w:rsidR="00274369" w:rsidRPr="00274369">
        <w:rPr>
          <w:rFonts w:ascii="Times New Roman" w:hAnsi="Times New Roman" w:cs="Times New Roman"/>
        </w:rPr>
        <w:t>metres</w:t>
      </w:r>
      <w:proofErr w:type="spellEnd"/>
      <w:r w:rsidR="00274369" w:rsidRPr="00274369">
        <w:rPr>
          <w:rFonts w:ascii="Times New Roman" w:hAnsi="Times New Roman" w:cs="Times New Roman"/>
        </w:rPr>
        <w:t xml:space="preserve"> (663 ft), surpassing Germany’s </w:t>
      </w:r>
      <w:proofErr w:type="spellStart"/>
      <w:r w:rsidR="00274369" w:rsidRPr="00274369">
        <w:rPr>
          <w:rFonts w:ascii="Times New Roman" w:hAnsi="Times New Roman" w:cs="Times New Roman"/>
        </w:rPr>
        <w:t>Niederaussem</w:t>
      </w:r>
      <w:proofErr w:type="spellEnd"/>
      <w:r w:rsidR="00274369" w:rsidRPr="00274369">
        <w:rPr>
          <w:rFonts w:ascii="Times New Roman" w:hAnsi="Times New Roman" w:cs="Times New Roman"/>
        </w:rPr>
        <w:t xml:space="preserve"> Power Station. However, as of January 2025, the title has been overtaken by Pingshan Power Station’s 210-metre (689 ft) cooling tower. The EPC contractor for the project is BGR Energy Systems Ltd(energy.rajasthan.gov.in,2018).</w:t>
      </w:r>
    </w:p>
    <w:p w14:paraId="7F4B3A05" w14:textId="02B95126" w:rsidR="00F75E4D" w:rsidRPr="00F75E4D" w:rsidRDefault="00F80427" w:rsidP="00F75E4D">
      <w:pPr>
        <w:rPr>
          <w:rFonts w:ascii="Times New Roman" w:hAnsi="Times New Roman" w:cs="Times New Roman"/>
          <w:b/>
          <w:bCs/>
          <w:lang w:val="en-IN"/>
        </w:rPr>
      </w:pPr>
      <w:r>
        <w:rPr>
          <w:rFonts w:ascii="Times New Roman" w:hAnsi="Times New Roman" w:cs="Times New Roman"/>
          <w:b/>
          <w:bCs/>
          <w:lang w:val="en-IN"/>
        </w:rPr>
        <w:t>2</w:t>
      </w:r>
      <w:r w:rsidR="00F75E4D" w:rsidRPr="00F75E4D">
        <w:rPr>
          <w:rFonts w:ascii="Times New Roman" w:hAnsi="Times New Roman" w:cs="Times New Roman"/>
          <w:b/>
          <w:bCs/>
          <w:lang w:val="en-IN"/>
        </w:rPr>
        <w:t>. Methodology</w:t>
      </w:r>
    </w:p>
    <w:p w14:paraId="1261DB54" w14:textId="0CFB3DE3" w:rsidR="00F5238C" w:rsidRPr="00842976" w:rsidRDefault="00F80427" w:rsidP="00F5238C">
      <w:pPr>
        <w:jc w:val="both"/>
        <w:rPr>
          <w:rFonts w:ascii="Times New Roman" w:hAnsi="Times New Roman" w:cs="Times New Roman"/>
        </w:rPr>
      </w:pPr>
      <w:r>
        <w:rPr>
          <w:rFonts w:ascii="Times New Roman" w:hAnsi="Times New Roman" w:cs="Times New Roman"/>
        </w:rPr>
        <w:t>2.</w:t>
      </w:r>
      <w:r w:rsidR="00F5238C" w:rsidRPr="00842976">
        <w:rPr>
          <w:rFonts w:ascii="Times New Roman" w:hAnsi="Times New Roman" w:cs="Times New Roman"/>
        </w:rPr>
        <w:t>1. Study Area Description</w:t>
      </w:r>
    </w:p>
    <w:p w14:paraId="624BBE08" w14:textId="77777777" w:rsidR="00A42912" w:rsidRPr="00A42912" w:rsidRDefault="00A42912" w:rsidP="00A42912">
      <w:pPr>
        <w:jc w:val="both"/>
        <w:rPr>
          <w:rFonts w:ascii="Times New Roman" w:hAnsi="Times New Roman" w:cs="Times New Roman"/>
        </w:rPr>
      </w:pPr>
      <w:r w:rsidRPr="00A42912">
        <w:rPr>
          <w:rFonts w:ascii="Times New Roman" w:hAnsi="Times New Roman" w:cs="Times New Roman"/>
          <w:highlight w:val="yellow"/>
        </w:rPr>
        <w:t>Five strategic monitoring sites were chosen based on how far away they were from the emission source and the direction of the wind at the time of the measurement. This was done to see how air pollutants around KATPP changed over time and space. These were (</w:t>
      </w:r>
      <w:proofErr w:type="spellStart"/>
      <w:r w:rsidRPr="00A42912">
        <w:rPr>
          <w:rFonts w:ascii="Times New Roman" w:hAnsi="Times New Roman" w:cs="Times New Roman"/>
          <w:highlight w:val="yellow"/>
        </w:rPr>
        <w:t>i</w:t>
      </w:r>
      <w:proofErr w:type="spellEnd"/>
      <w:r w:rsidRPr="00A42912">
        <w:rPr>
          <w:rFonts w:ascii="Times New Roman" w:hAnsi="Times New Roman" w:cs="Times New Roman"/>
          <w:highlight w:val="yellow"/>
        </w:rPr>
        <w:t>) close to the power plant stack (about 0.5 km), (ii) 2 km downwind, (iii) 5 km downwind, (iv) a nearby residential area (about 7 km), and (v) a control site that was about 10 km from the plant. All of the sampling stations were set up about 3 meters above the ground to mimic how humans breathe.</w:t>
      </w:r>
    </w:p>
    <w:p w14:paraId="1336E203" w14:textId="77777777" w:rsidR="004B07AD" w:rsidRPr="00842976" w:rsidRDefault="004B07AD" w:rsidP="004B07AD">
      <w:pPr>
        <w:jc w:val="both"/>
        <w:rPr>
          <w:rFonts w:ascii="Times New Roman" w:hAnsi="Times New Roman" w:cs="Times New Roman"/>
        </w:rPr>
      </w:pPr>
      <w:r w:rsidRPr="00842976">
        <w:rPr>
          <w:rFonts w:ascii="Times New Roman" w:hAnsi="Times New Roman" w:cs="Times New Roman"/>
        </w:rPr>
        <w:t xml:space="preserve">Collected data were processed using Microsoft Excel for statistical analysis. </w:t>
      </w:r>
    </w:p>
    <w:p w14:paraId="3B89436A" w14:textId="77777777" w:rsidR="004B07AD" w:rsidRPr="00842976" w:rsidRDefault="004B07AD" w:rsidP="004B07AD">
      <w:pPr>
        <w:jc w:val="both"/>
        <w:rPr>
          <w:rFonts w:ascii="Times New Roman" w:hAnsi="Times New Roman" w:cs="Times New Roman"/>
        </w:rPr>
      </w:pPr>
      <w:r w:rsidRPr="00842976">
        <w:rPr>
          <w:rFonts w:ascii="Times New Roman" w:hAnsi="Times New Roman" w:cs="Times New Roman"/>
        </w:rPr>
        <w:t>Based on CPCB guidelines, the Air Quality Index (AQI) was calculated using the measured concentrations of PM2.5, SO₂, NOₓ, and VOCs (with standard assumptions). The AQI values were categorized into respective health-based classifications (Good, Satisfactory, Moderate, Poor, Very Poor, Severe). Pollutant levels were compared with CPCB ambient air quality standards to evaluate environmental compliance and identify exceedances that pose health risks. All sensors were factory calibrated and re-calibrated at regular intervals using standard gases. Duplicate and triplicate readings were taken at random sites for accuracy verification. Field blanks and control samples were included during soil sampling for laboratory quality assurance. Data validation included outlier detection, consistency checks, and correction for meteorological anomalies.</w:t>
      </w:r>
    </w:p>
    <w:p w14:paraId="0C36078B" w14:textId="1DE3C997" w:rsidR="00065389" w:rsidRPr="00F80427" w:rsidRDefault="00F5238C" w:rsidP="00065389">
      <w:pPr>
        <w:rPr>
          <w:rFonts w:ascii="Times New Roman" w:hAnsi="Times New Roman" w:cs="Times New Roman"/>
        </w:rPr>
      </w:pPr>
      <w:r w:rsidRPr="00F80427">
        <w:rPr>
          <w:rFonts w:ascii="Times New Roman" w:hAnsi="Times New Roman" w:cs="Times New Roman"/>
        </w:rPr>
        <w:lastRenderedPageBreak/>
        <w:t>2.</w:t>
      </w:r>
      <w:r w:rsidR="00F80427" w:rsidRPr="00F80427">
        <w:rPr>
          <w:rFonts w:ascii="Times New Roman" w:hAnsi="Times New Roman" w:cs="Times New Roman"/>
        </w:rPr>
        <w:t>2.</w:t>
      </w:r>
      <w:r w:rsidRPr="00F80427">
        <w:rPr>
          <w:rFonts w:ascii="Times New Roman" w:hAnsi="Times New Roman" w:cs="Times New Roman"/>
        </w:rPr>
        <w:t xml:space="preserve"> </w:t>
      </w:r>
      <w:r w:rsidR="00065389" w:rsidRPr="00F80427">
        <w:rPr>
          <w:rFonts w:ascii="Times New Roman" w:hAnsi="Times New Roman" w:cs="Times New Roman"/>
        </w:rPr>
        <w:t>Data Collection and Monitoring System</w:t>
      </w:r>
    </w:p>
    <w:p w14:paraId="53AEB9C5" w14:textId="5FE4E5FD" w:rsidR="00225665" w:rsidRPr="00225665" w:rsidRDefault="008730E4" w:rsidP="00225665">
      <w:pPr>
        <w:jc w:val="both"/>
        <w:rPr>
          <w:rFonts w:ascii="Times New Roman" w:hAnsi="Times New Roman" w:cs="Times New Roman"/>
        </w:rPr>
      </w:pPr>
      <w:r w:rsidRPr="004869D5">
        <w:rPr>
          <w:rFonts w:ascii="Times New Roman" w:hAnsi="Times New Roman" w:cs="Times New Roman"/>
          <w:highlight w:val="yellow"/>
        </w:rPr>
        <w:t>A</w:t>
      </w:r>
      <w:r w:rsidR="00065389" w:rsidRPr="004869D5">
        <w:rPr>
          <w:rFonts w:ascii="Times New Roman" w:hAnsi="Times New Roman" w:cs="Times New Roman"/>
          <w:highlight w:val="yellow"/>
        </w:rPr>
        <w:t xml:space="preserve">ir quality monitoring was conducted using </w:t>
      </w:r>
      <w:r w:rsidRPr="004869D5">
        <w:rPr>
          <w:rFonts w:ascii="Times New Roman" w:hAnsi="Times New Roman" w:cs="Times New Roman"/>
          <w:highlight w:val="yellow"/>
        </w:rPr>
        <w:t xml:space="preserve">field based and analytical </w:t>
      </w:r>
      <w:r w:rsidR="004869D5" w:rsidRPr="004869D5">
        <w:rPr>
          <w:rFonts w:ascii="Times New Roman" w:hAnsi="Times New Roman" w:cs="Times New Roman"/>
          <w:highlight w:val="yellow"/>
        </w:rPr>
        <w:t>and indicative monitoring methods.</w:t>
      </w:r>
      <w:r w:rsidR="004869D5">
        <w:rPr>
          <w:rFonts w:ascii="Times New Roman" w:hAnsi="Times New Roman" w:cs="Times New Roman"/>
        </w:rPr>
        <w:t xml:space="preserve"> </w:t>
      </w:r>
      <w:r w:rsidR="00065389" w:rsidRPr="00842976">
        <w:rPr>
          <w:rFonts w:ascii="Times New Roman" w:hAnsi="Times New Roman" w:cs="Times New Roman"/>
        </w:rPr>
        <w:t xml:space="preserve">The monitoring stations were strategically placed at different locations around KATPP to capture variations in pollutant concentration. </w:t>
      </w:r>
      <w:r w:rsidR="00225665" w:rsidRPr="00225665">
        <w:rPr>
          <w:rFonts w:ascii="Times New Roman" w:hAnsi="Times New Roman" w:cs="Times New Roman"/>
          <w:highlight w:val="yellow"/>
        </w:rPr>
        <w:t>The monitoring took place over nine months, which included summer, monsoon, and winter. Three times a season, 24-hour sampling was done at each monitoring site. Pollutant readings were taken every hour to see how they changed during the day, and VOC samples were taken once every 24-hour monitoring cycle.</w:t>
      </w:r>
    </w:p>
    <w:p w14:paraId="0FCC044A" w14:textId="7119AC15" w:rsidR="00065389" w:rsidRPr="00842976" w:rsidRDefault="00065389" w:rsidP="00065389">
      <w:pPr>
        <w:rPr>
          <w:rFonts w:ascii="Times New Roman" w:hAnsi="Times New Roman" w:cs="Times New Roman"/>
        </w:rPr>
      </w:pPr>
      <w:r w:rsidRPr="00842976">
        <w:rPr>
          <w:rFonts w:ascii="Times New Roman" w:hAnsi="Times New Roman" w:cs="Times New Roman"/>
        </w:rPr>
        <w:t>The study focused on the following pollutants:</w:t>
      </w:r>
    </w:p>
    <w:p w14:paraId="20CD457B" w14:textId="77777777" w:rsidR="00065389" w:rsidRPr="00842976" w:rsidRDefault="00065389" w:rsidP="00065389">
      <w:pPr>
        <w:numPr>
          <w:ilvl w:val="0"/>
          <w:numId w:val="17"/>
        </w:numPr>
        <w:rPr>
          <w:rFonts w:ascii="Times New Roman" w:hAnsi="Times New Roman" w:cs="Times New Roman"/>
        </w:rPr>
      </w:pPr>
      <w:r w:rsidRPr="00842976">
        <w:rPr>
          <w:rFonts w:ascii="Times New Roman" w:hAnsi="Times New Roman" w:cs="Times New Roman"/>
        </w:rPr>
        <w:t>Sulfur Dioxide (SO₂)</w:t>
      </w:r>
    </w:p>
    <w:p w14:paraId="7DEF34CE" w14:textId="77777777" w:rsidR="00065389" w:rsidRPr="00842976" w:rsidRDefault="00065389" w:rsidP="00065389">
      <w:pPr>
        <w:numPr>
          <w:ilvl w:val="0"/>
          <w:numId w:val="17"/>
        </w:numPr>
        <w:rPr>
          <w:rFonts w:ascii="Times New Roman" w:hAnsi="Times New Roman" w:cs="Times New Roman"/>
        </w:rPr>
      </w:pPr>
      <w:r w:rsidRPr="00842976">
        <w:rPr>
          <w:rFonts w:ascii="Times New Roman" w:hAnsi="Times New Roman" w:cs="Times New Roman"/>
        </w:rPr>
        <w:t>Nitrogen Oxides (NOₓ: NO &amp; NO₂)</w:t>
      </w:r>
    </w:p>
    <w:p w14:paraId="5CC9BAB8" w14:textId="77777777" w:rsidR="00065389" w:rsidRPr="00842976" w:rsidRDefault="00065389" w:rsidP="00065389">
      <w:pPr>
        <w:numPr>
          <w:ilvl w:val="0"/>
          <w:numId w:val="17"/>
        </w:numPr>
        <w:rPr>
          <w:rFonts w:ascii="Times New Roman" w:hAnsi="Times New Roman" w:cs="Times New Roman"/>
        </w:rPr>
      </w:pPr>
      <w:r w:rsidRPr="00842976">
        <w:rPr>
          <w:rFonts w:ascii="Times New Roman" w:hAnsi="Times New Roman" w:cs="Times New Roman"/>
        </w:rPr>
        <w:t>Particulate Matter (PM2.5)</w:t>
      </w:r>
    </w:p>
    <w:p w14:paraId="420D16A9" w14:textId="77777777" w:rsidR="00065389" w:rsidRDefault="00065389" w:rsidP="00065389">
      <w:pPr>
        <w:numPr>
          <w:ilvl w:val="0"/>
          <w:numId w:val="17"/>
        </w:numPr>
        <w:rPr>
          <w:rFonts w:ascii="Times New Roman" w:hAnsi="Times New Roman" w:cs="Times New Roman"/>
        </w:rPr>
      </w:pPr>
      <w:r w:rsidRPr="00842976">
        <w:rPr>
          <w:rFonts w:ascii="Times New Roman" w:hAnsi="Times New Roman" w:cs="Times New Roman"/>
        </w:rPr>
        <w:t>Volatile Organic Compounds (VOCs)</w:t>
      </w:r>
    </w:p>
    <w:p w14:paraId="3D89E24D" w14:textId="77777777" w:rsidR="00851710" w:rsidRPr="00851710" w:rsidRDefault="00851710" w:rsidP="00851710">
      <w:pPr>
        <w:spacing w:before="100" w:beforeAutospacing="1" w:after="100" w:afterAutospacing="1" w:line="240" w:lineRule="auto"/>
        <w:ind w:left="360"/>
        <w:rPr>
          <w:rFonts w:ascii="Times New Roman" w:eastAsia="Times New Roman" w:hAnsi="Times New Roman" w:cs="Times New Roman"/>
          <w:kern w:val="0"/>
          <w14:ligatures w14:val="none"/>
        </w:rPr>
      </w:pPr>
      <w:r w:rsidRPr="00851710">
        <w:rPr>
          <w:rFonts w:ascii="Times New Roman" w:eastAsia="Times New Roman" w:hAnsi="Times New Roman" w:cs="Times New Roman"/>
          <w:kern w:val="0"/>
          <w:highlight w:val="yellow"/>
          <w14:ligatures w14:val="none"/>
        </w:rPr>
        <w:t>All pollutant concentrations reported in this study represent 24-hour average values and are compared with CPCB 24-hour National Ambient Air Quality Standards (NAAQS).</w:t>
      </w:r>
    </w:p>
    <w:p w14:paraId="1C61D39B" w14:textId="77777777" w:rsidR="00F6738D" w:rsidRDefault="00F6738D" w:rsidP="00F6738D">
      <w:pPr>
        <w:rPr>
          <w:rFonts w:ascii="Times New Roman" w:hAnsi="Times New Roman" w:cs="Times New Roman"/>
        </w:rPr>
      </w:pPr>
      <w:r w:rsidRPr="00F6738D">
        <w:rPr>
          <w:rFonts w:ascii="Times New Roman" w:hAnsi="Times New Roman" w:cs="Times New Roman"/>
          <w:highlight w:val="yellow"/>
        </w:rPr>
        <w:t>2.3 Specifications for sensors and a monitoring protocol</w:t>
      </w:r>
    </w:p>
    <w:p w14:paraId="32AA007B" w14:textId="1A352FE9" w:rsidR="008730E4" w:rsidRPr="00851710" w:rsidRDefault="00F6738D" w:rsidP="008730E4">
      <w:pPr>
        <w:jc w:val="both"/>
        <w:rPr>
          <w:highlight w:val="yellow"/>
        </w:rPr>
      </w:pPr>
      <w:r>
        <w:rPr>
          <w:rFonts w:ascii="Times New Roman" w:hAnsi="Times New Roman" w:cs="Times New Roman"/>
        </w:rPr>
        <w:t xml:space="preserve"> </w:t>
      </w:r>
      <w:r w:rsidRPr="0050235D">
        <w:rPr>
          <w:rFonts w:ascii="Times New Roman" w:hAnsi="Times New Roman" w:cs="Times New Roman"/>
          <w:highlight w:val="yellow"/>
        </w:rPr>
        <w:t>SO</w:t>
      </w:r>
      <w:r w:rsidRPr="0050235D">
        <w:rPr>
          <w:rFonts w:ascii="Times New Roman" w:hAnsi="Times New Roman" w:cs="Times New Roman"/>
          <w:highlight w:val="yellow"/>
          <w:vertAlign w:val="subscript"/>
        </w:rPr>
        <w:t>2</w:t>
      </w:r>
      <w:r w:rsidRPr="0050235D">
        <w:rPr>
          <w:rFonts w:ascii="Times New Roman" w:hAnsi="Times New Roman" w:cs="Times New Roman"/>
          <w:highlight w:val="yellow"/>
        </w:rPr>
        <w:t xml:space="preserve"> was monitoring using lead acetate paper method (finding monitoring that demonstrating). The principle is that So</w:t>
      </w:r>
      <w:r w:rsidRPr="0050235D">
        <w:rPr>
          <w:rFonts w:ascii="Times New Roman" w:hAnsi="Times New Roman" w:cs="Times New Roman"/>
          <w:highlight w:val="yellow"/>
          <w:vertAlign w:val="subscript"/>
        </w:rPr>
        <w:t>2</w:t>
      </w:r>
      <w:r w:rsidRPr="0050235D">
        <w:rPr>
          <w:rFonts w:ascii="Times New Roman" w:hAnsi="Times New Roman" w:cs="Times New Roman"/>
          <w:highlight w:val="yellow"/>
        </w:rPr>
        <w:t xml:space="preserve"> react with lead acetate to make lead sulfide (</w:t>
      </w:r>
      <w:proofErr w:type="spellStart"/>
      <w:r w:rsidRPr="0050235D">
        <w:rPr>
          <w:rFonts w:ascii="Times New Roman" w:hAnsi="Times New Roman" w:cs="Times New Roman"/>
          <w:highlight w:val="yellow"/>
        </w:rPr>
        <w:t>PbS</w:t>
      </w:r>
      <w:proofErr w:type="spellEnd"/>
      <w:r w:rsidRPr="0050235D">
        <w:rPr>
          <w:rFonts w:ascii="Times New Roman" w:hAnsi="Times New Roman" w:cs="Times New Roman"/>
          <w:highlight w:val="yellow"/>
        </w:rPr>
        <w:t xml:space="preserve">), which make substance brown. </w:t>
      </w:r>
      <w:r w:rsidR="0050235D" w:rsidRPr="0050235D">
        <w:rPr>
          <w:rFonts w:ascii="Times New Roman" w:hAnsi="Times New Roman" w:cs="Times New Roman"/>
          <w:highlight w:val="yellow"/>
        </w:rPr>
        <w:t>The method can find things in the range of 20 to 300 µg/m³ with an accuracy of ±10%.</w:t>
      </w:r>
      <w:r w:rsidR="0050235D">
        <w:rPr>
          <w:rFonts w:ascii="Times New Roman" w:hAnsi="Times New Roman" w:cs="Times New Roman"/>
        </w:rPr>
        <w:t xml:space="preserve"> </w:t>
      </w:r>
      <w:r w:rsidR="00A678C2" w:rsidRPr="0050235D">
        <w:rPr>
          <w:rFonts w:ascii="Times New Roman" w:hAnsi="Times New Roman" w:cs="Times New Roman"/>
          <w:highlight w:val="yellow"/>
        </w:rPr>
        <w:t>Modified Griess-</w:t>
      </w:r>
      <w:proofErr w:type="spellStart"/>
      <w:r w:rsidR="00A678C2" w:rsidRPr="0050235D">
        <w:rPr>
          <w:rFonts w:ascii="Times New Roman" w:hAnsi="Times New Roman" w:cs="Times New Roman"/>
          <w:highlight w:val="yellow"/>
        </w:rPr>
        <w:t>saltzman</w:t>
      </w:r>
      <w:proofErr w:type="spellEnd"/>
      <w:r w:rsidR="00A678C2" w:rsidRPr="0050235D">
        <w:rPr>
          <w:rFonts w:ascii="Times New Roman" w:hAnsi="Times New Roman" w:cs="Times New Roman"/>
          <w:highlight w:val="yellow"/>
        </w:rPr>
        <w:t xml:space="preserve"> methods was use presence of NO</w:t>
      </w:r>
      <w:r w:rsidR="00A678C2" w:rsidRPr="0050235D">
        <w:rPr>
          <w:rFonts w:ascii="Times New Roman" w:hAnsi="Times New Roman" w:cs="Times New Roman"/>
          <w:highlight w:val="yellow"/>
          <w:vertAlign w:val="subscript"/>
        </w:rPr>
        <w:t>x.</w:t>
      </w:r>
      <w:r w:rsidR="00A678C2" w:rsidRPr="0050235D">
        <w:rPr>
          <w:rFonts w:ascii="Times New Roman" w:hAnsi="Times New Roman" w:cs="Times New Roman"/>
          <w:highlight w:val="yellow"/>
        </w:rPr>
        <w:t xml:space="preserve"> This method changes NO to NO</w:t>
      </w:r>
      <w:r w:rsidR="00A678C2" w:rsidRPr="0050235D">
        <w:rPr>
          <w:rFonts w:ascii="Times New Roman" w:hAnsi="Times New Roman" w:cs="Times New Roman"/>
          <w:highlight w:val="yellow"/>
          <w:vertAlign w:val="subscript"/>
        </w:rPr>
        <w:t>2</w:t>
      </w:r>
      <w:r w:rsidR="00A678C2" w:rsidRPr="0050235D">
        <w:rPr>
          <w:rFonts w:ascii="Times New Roman" w:hAnsi="Times New Roman" w:cs="Times New Roman"/>
          <w:highlight w:val="yellow"/>
        </w:rPr>
        <w:t xml:space="preserve"> and make an azo dye. Smoke paper deposition method was used to measure particular matter (PM2.5)</w:t>
      </w:r>
      <w:r w:rsidR="0050235D">
        <w:rPr>
          <w:rFonts w:ascii="Times New Roman" w:hAnsi="Times New Roman" w:cs="Times New Roman"/>
          <w:highlight w:val="yellow"/>
        </w:rPr>
        <w:t xml:space="preserve">. </w:t>
      </w:r>
      <w:r w:rsidR="00A678C2" w:rsidRPr="0050235D">
        <w:rPr>
          <w:rFonts w:ascii="Times New Roman" w:hAnsi="Times New Roman" w:cs="Times New Roman"/>
          <w:highlight w:val="yellow"/>
        </w:rPr>
        <w:t>This method gives semi-quantitative estimates between 20 and 150</w:t>
      </w:r>
      <w:r w:rsidR="0050235D" w:rsidRPr="0050235D">
        <w:rPr>
          <w:rFonts w:ascii="Times New Roman" w:hAnsi="Times New Roman" w:cs="Times New Roman"/>
          <w:highlight w:val="yellow"/>
        </w:rPr>
        <w:t xml:space="preserve"> µg/m³ and is useful for looking at spatial trends in the field.</w:t>
      </w:r>
      <w:r w:rsidR="0050235D" w:rsidRPr="0050235D">
        <w:rPr>
          <w:highlight w:val="yellow"/>
        </w:rPr>
        <w:t xml:space="preserve"> </w:t>
      </w:r>
      <w:r w:rsidR="0050235D" w:rsidRPr="0050235D">
        <w:rPr>
          <w:rFonts w:ascii="Times New Roman" w:hAnsi="Times New Roman" w:cs="Times New Roman"/>
          <w:highlight w:val="yellow"/>
        </w:rPr>
        <w:t xml:space="preserve">Gas Chromatography (GC) was used to look at volatile organic compounds (VOCs) after air samples were taken through sorbent tubes. The minimum </w:t>
      </w:r>
      <w:proofErr w:type="gramStart"/>
      <w:r w:rsidR="0050235D" w:rsidRPr="009965BE">
        <w:rPr>
          <w:rFonts w:ascii="Times New Roman" w:hAnsi="Times New Roman" w:cs="Times New Roman"/>
          <w:highlight w:val="yellow"/>
        </w:rPr>
        <w:t>amount</w:t>
      </w:r>
      <w:proofErr w:type="gramEnd"/>
      <w:r w:rsidR="0050235D" w:rsidRPr="009965BE">
        <w:rPr>
          <w:rFonts w:ascii="Times New Roman" w:hAnsi="Times New Roman" w:cs="Times New Roman"/>
          <w:highlight w:val="yellow"/>
        </w:rPr>
        <w:t xml:space="preserve"> of VOCs that could be found was 0.05 ppm, with an accuracy of ±5%.</w:t>
      </w:r>
      <w:r w:rsidR="00225665" w:rsidRPr="009965BE">
        <w:rPr>
          <w:rFonts w:ascii="Times New Roman" w:hAnsi="Times New Roman" w:cs="Times New Roman"/>
          <w:highlight w:val="yellow"/>
        </w:rPr>
        <w:t xml:space="preserve"> </w:t>
      </w:r>
      <w:r w:rsidR="00851710" w:rsidRPr="00851710">
        <w:rPr>
          <w:highlight w:val="yellow"/>
        </w:rPr>
        <w:t>VOC measurements represent total volatile organic compounds (TVOCs). As CPCB does not prescribe ambient air quality standards for TVOCs, VOC data were used for spatial and seasonal trend analysis rather than regulatory compliance assessment.</w:t>
      </w:r>
      <w:r w:rsidR="00851710">
        <w:rPr>
          <w:highlight w:val="yellow"/>
        </w:rPr>
        <w:t xml:space="preserve"> </w:t>
      </w:r>
      <w:r w:rsidR="008730E4" w:rsidRPr="008730E4">
        <w:rPr>
          <w:rFonts w:ascii="Times New Roman" w:hAnsi="Times New Roman" w:cs="Times New Roman"/>
          <w:highlight w:val="yellow"/>
        </w:rPr>
        <w:t>All analytical methods were standardized and periodically checked using</w:t>
      </w:r>
      <w:r w:rsidR="008730E4">
        <w:rPr>
          <w:rFonts w:ascii="Times New Roman" w:hAnsi="Times New Roman" w:cs="Times New Roman"/>
          <w:highlight w:val="yellow"/>
        </w:rPr>
        <w:t xml:space="preserve"> </w:t>
      </w:r>
      <w:r w:rsidR="008730E4" w:rsidRPr="008730E4">
        <w:rPr>
          <w:rFonts w:ascii="Times New Roman" w:hAnsi="Times New Roman" w:cs="Times New Roman"/>
          <w:highlight w:val="yellow"/>
        </w:rPr>
        <w:t>standard reference materials and comparative measurements to ensure</w:t>
      </w:r>
      <w:r w:rsidR="008730E4">
        <w:rPr>
          <w:rFonts w:ascii="Times New Roman" w:hAnsi="Times New Roman" w:cs="Times New Roman"/>
        </w:rPr>
        <w:t xml:space="preserve"> </w:t>
      </w:r>
      <w:r w:rsidR="008730E4" w:rsidRPr="008730E4">
        <w:rPr>
          <w:rFonts w:ascii="Times New Roman" w:hAnsi="Times New Roman" w:cs="Times New Roman"/>
          <w:highlight w:val="yellow"/>
        </w:rPr>
        <w:t>consistency and data quality</w:t>
      </w:r>
      <w:r w:rsidR="008730E4" w:rsidRPr="008730E4">
        <w:rPr>
          <w:rFonts w:ascii="Times New Roman" w:hAnsi="Times New Roman" w:cs="Times New Roman"/>
        </w:rPr>
        <w:t>.</w:t>
      </w:r>
    </w:p>
    <w:p w14:paraId="0C52A254" w14:textId="362B3556" w:rsidR="009965BE" w:rsidRPr="009965BE" w:rsidRDefault="00AF7CC7" w:rsidP="008730E4">
      <w:pPr>
        <w:jc w:val="both"/>
        <w:rPr>
          <w:rFonts w:ascii="Times New Roman" w:hAnsi="Times New Roman" w:cs="Times New Roman"/>
          <w:highlight w:val="yellow"/>
        </w:rPr>
      </w:pPr>
      <w:proofErr w:type="gramStart"/>
      <w:r w:rsidRPr="009965BE">
        <w:rPr>
          <w:rFonts w:ascii="Times New Roman" w:hAnsi="Times New Roman" w:cs="Times New Roman"/>
          <w:highlight w:val="yellow"/>
        </w:rPr>
        <w:t>2.4  Calibration</w:t>
      </w:r>
      <w:proofErr w:type="gramEnd"/>
      <w:r w:rsidR="00B70024">
        <w:rPr>
          <w:rFonts w:ascii="Times New Roman" w:hAnsi="Times New Roman" w:cs="Times New Roman"/>
          <w:highlight w:val="yellow"/>
        </w:rPr>
        <w:t xml:space="preserve"> and</w:t>
      </w:r>
      <w:r w:rsidRPr="009965BE">
        <w:rPr>
          <w:rFonts w:ascii="Times New Roman" w:hAnsi="Times New Roman" w:cs="Times New Roman"/>
          <w:highlight w:val="yellow"/>
        </w:rPr>
        <w:t xml:space="preserve"> Validation</w:t>
      </w:r>
      <w:r w:rsidR="00B70024">
        <w:rPr>
          <w:rFonts w:ascii="Times New Roman" w:hAnsi="Times New Roman" w:cs="Times New Roman"/>
          <w:highlight w:val="yellow"/>
        </w:rPr>
        <w:t xml:space="preserve"> of Sensor</w:t>
      </w:r>
    </w:p>
    <w:p w14:paraId="1C7AAD38" w14:textId="4F06E115" w:rsidR="008730E4" w:rsidRDefault="008730E4" w:rsidP="008730E4">
      <w:pPr>
        <w:jc w:val="both"/>
        <w:rPr>
          <w:rFonts w:ascii="Times New Roman" w:hAnsi="Times New Roman" w:cs="Times New Roman"/>
          <w:highlight w:val="yellow"/>
        </w:rPr>
      </w:pPr>
      <w:r w:rsidRPr="008730E4">
        <w:rPr>
          <w:rFonts w:ascii="Times New Roman" w:hAnsi="Times New Roman" w:cs="Times New Roman"/>
          <w:highlight w:val="yellow"/>
        </w:rPr>
        <w:t xml:space="preserve">Before going into the field, all monitoring methods and analytical procedures were standardized and checked for quality according to set rules to make sure that measurements were consistent and reliable. No checks were done with filtered ambient air, and span checks were done with standard reference materials when they were needed. </w:t>
      </w:r>
      <w:r>
        <w:rPr>
          <w:rFonts w:ascii="Times New Roman" w:hAnsi="Times New Roman" w:cs="Times New Roman"/>
          <w:highlight w:val="yellow"/>
        </w:rPr>
        <w:t xml:space="preserve"> </w:t>
      </w:r>
      <w:r w:rsidRPr="008730E4">
        <w:rPr>
          <w:rFonts w:ascii="Times New Roman" w:hAnsi="Times New Roman" w:cs="Times New Roman"/>
          <w:highlight w:val="yellow"/>
        </w:rPr>
        <w:t xml:space="preserve">We did comparative co-location assessments at some </w:t>
      </w:r>
      <w:r w:rsidRPr="008730E4">
        <w:rPr>
          <w:rFonts w:ascii="Times New Roman" w:hAnsi="Times New Roman" w:cs="Times New Roman"/>
          <w:highlight w:val="yellow"/>
        </w:rPr>
        <w:lastRenderedPageBreak/>
        <w:t>monitoring sites by comparing the measured values to CPCB-recognized reference monitoring data for the area. Standard statistical indicators like the coefficient of determination (R²), the root mean square error (RMSE), and the mean bias were used to compare the field measurements to the reference data. The results showed that they were in line with and consistent with previous field-based air quality monitoring studies. This confirmed that the chosen monitoring method was good for measuring changes in air pollutants over time and space in the study area.</w:t>
      </w:r>
    </w:p>
    <w:p w14:paraId="62309302" w14:textId="08D7542D" w:rsidR="004869D5" w:rsidRDefault="004869D5" w:rsidP="008730E4">
      <w:pPr>
        <w:jc w:val="both"/>
        <w:rPr>
          <w:rFonts w:ascii="Times New Roman" w:hAnsi="Times New Roman" w:cs="Times New Roman"/>
          <w:highlight w:val="yellow"/>
        </w:rPr>
      </w:pPr>
      <w:r>
        <w:rPr>
          <w:rFonts w:ascii="Times New Roman" w:hAnsi="Times New Roman" w:cs="Times New Roman"/>
          <w:highlight w:val="yellow"/>
        </w:rPr>
        <w:t xml:space="preserve">2.5 </w:t>
      </w:r>
      <w:r w:rsidRPr="004869D5">
        <w:rPr>
          <w:rFonts w:ascii="Times New Roman" w:hAnsi="Times New Roman" w:cs="Times New Roman"/>
          <w:highlight w:val="yellow"/>
        </w:rPr>
        <w:t>Meteorological Considerations</w:t>
      </w:r>
    </w:p>
    <w:p w14:paraId="5BA594DB" w14:textId="25864C49" w:rsidR="004869D5" w:rsidRPr="004869D5" w:rsidRDefault="004869D5" w:rsidP="004869D5">
      <w:pPr>
        <w:jc w:val="both"/>
        <w:rPr>
          <w:rFonts w:ascii="Times New Roman" w:hAnsi="Times New Roman" w:cs="Times New Roman"/>
        </w:rPr>
      </w:pPr>
      <w:r w:rsidRPr="00CF1841">
        <w:rPr>
          <w:rFonts w:ascii="Times New Roman" w:hAnsi="Times New Roman" w:cs="Times New Roman"/>
          <w:highlight w:val="yellow"/>
        </w:rPr>
        <w:t>Meteorological factors are very important in controlling how air pollutants spread, move, and build up. During the monitoring period, basic weather observations were made, such as the temperature outside and the relative humidity.</w:t>
      </w:r>
      <w:r w:rsidR="00CF1841" w:rsidRPr="00CF1841">
        <w:rPr>
          <w:rFonts w:ascii="Times New Roman" w:hAnsi="Times New Roman" w:cs="Times New Roman"/>
          <w:highlight w:val="yellow"/>
        </w:rPr>
        <w:t xml:space="preserve"> H</w:t>
      </w:r>
      <w:r w:rsidRPr="00CF1841">
        <w:rPr>
          <w:rFonts w:ascii="Times New Roman" w:hAnsi="Times New Roman" w:cs="Times New Roman"/>
          <w:highlight w:val="yellow"/>
        </w:rPr>
        <w:t>umidity, wind speed, and wind direction were recorded using simple field-based</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methods. Wind direction and speed were used to interpret downwind and upwind</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variations in pollutant concentrations around KATPP, while temperature and</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humidity were considered in explaining seasonal differences in pollutant</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levels.</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 xml:space="preserve">Higher pollutant concentrations observed </w:t>
      </w:r>
      <w:r w:rsidR="00CF1841" w:rsidRPr="00CF1841">
        <w:rPr>
          <w:rFonts w:ascii="Times New Roman" w:hAnsi="Times New Roman" w:cs="Times New Roman"/>
          <w:highlight w:val="yellow"/>
        </w:rPr>
        <w:t>in</w:t>
      </w:r>
      <w:r w:rsidRPr="00CF1841">
        <w:rPr>
          <w:rFonts w:ascii="Times New Roman" w:hAnsi="Times New Roman" w:cs="Times New Roman"/>
          <w:highlight w:val="yellow"/>
        </w:rPr>
        <w:t xml:space="preserve"> winter months were </w:t>
      </w:r>
      <w:r w:rsidR="00CF1841" w:rsidRPr="00CF1841">
        <w:rPr>
          <w:rFonts w:ascii="Times New Roman" w:hAnsi="Times New Roman" w:cs="Times New Roman"/>
          <w:highlight w:val="yellow"/>
        </w:rPr>
        <w:t xml:space="preserve">linked </w:t>
      </w:r>
      <w:r w:rsidRPr="00CF1841">
        <w:rPr>
          <w:rFonts w:ascii="Times New Roman" w:hAnsi="Times New Roman" w:cs="Times New Roman"/>
          <w:highlight w:val="yellow"/>
        </w:rPr>
        <w:t>to lower wind speeds and stable atmospheric conditions, which restrict pollutant</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dispersion. In contrast, relatively lower concentrations during the monsoon</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season were associated with increased atmospheric mixing and wet deposition.</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These meteorological influences were considered during data interpretation to</w:t>
      </w:r>
      <w:r w:rsidR="00CF1841" w:rsidRPr="00CF1841">
        <w:rPr>
          <w:rFonts w:ascii="Times New Roman" w:hAnsi="Times New Roman" w:cs="Times New Roman"/>
          <w:highlight w:val="yellow"/>
        </w:rPr>
        <w:t xml:space="preserve"> </w:t>
      </w:r>
      <w:r w:rsidRPr="00CF1841">
        <w:rPr>
          <w:rFonts w:ascii="Times New Roman" w:hAnsi="Times New Roman" w:cs="Times New Roman"/>
          <w:highlight w:val="yellow"/>
        </w:rPr>
        <w:t>support the observed spatial and seasonal trends in air quality.</w:t>
      </w:r>
    </w:p>
    <w:p w14:paraId="0B2B27DE" w14:textId="401C0EA6" w:rsidR="00065389" w:rsidRPr="00842976" w:rsidRDefault="00F5238C" w:rsidP="00065389">
      <w:pPr>
        <w:rPr>
          <w:rFonts w:ascii="Times New Roman" w:hAnsi="Times New Roman" w:cs="Times New Roman"/>
          <w:b/>
          <w:bCs/>
        </w:rPr>
      </w:pPr>
      <w:r>
        <w:rPr>
          <w:rFonts w:ascii="Times New Roman" w:hAnsi="Times New Roman" w:cs="Times New Roman"/>
          <w:b/>
          <w:bCs/>
        </w:rPr>
        <w:t xml:space="preserve">3. </w:t>
      </w:r>
      <w:r w:rsidR="00065389" w:rsidRPr="00842976">
        <w:rPr>
          <w:rFonts w:ascii="Times New Roman" w:hAnsi="Times New Roman" w:cs="Times New Roman"/>
          <w:b/>
          <w:bCs/>
        </w:rPr>
        <w:t>Instruments and Technologies Used</w:t>
      </w:r>
    </w:p>
    <w:p w14:paraId="11A5144B" w14:textId="77777777" w:rsidR="00065389" w:rsidRPr="00842976" w:rsidRDefault="00065389" w:rsidP="00065389">
      <w:pPr>
        <w:rPr>
          <w:rFonts w:ascii="Times New Roman" w:hAnsi="Times New Roman" w:cs="Times New Roman"/>
        </w:rPr>
      </w:pPr>
      <w:r w:rsidRPr="00842976">
        <w:rPr>
          <w:rFonts w:ascii="Times New Roman" w:hAnsi="Times New Roman" w:cs="Times New Roman"/>
        </w:rPr>
        <w:t>To ensure accurate pollutant measurement, the following advanced sensor technologies were used:</w:t>
      </w:r>
    </w:p>
    <w:p w14:paraId="728C4F4A" w14:textId="1D3D7304" w:rsidR="005A55DE" w:rsidRPr="00F80427" w:rsidRDefault="005A55DE" w:rsidP="00F80427">
      <w:pPr>
        <w:pStyle w:val="ListParagraph"/>
        <w:numPr>
          <w:ilvl w:val="1"/>
          <w:numId w:val="34"/>
        </w:numPr>
        <w:rPr>
          <w:rFonts w:ascii="Times New Roman" w:hAnsi="Times New Roman" w:cs="Times New Roman"/>
        </w:rPr>
      </w:pPr>
      <w:r w:rsidRPr="00F80427">
        <w:rPr>
          <w:rFonts w:ascii="Times New Roman" w:hAnsi="Times New Roman" w:cs="Times New Roman"/>
        </w:rPr>
        <w:t>Detection of S</w:t>
      </w:r>
      <w:r w:rsidR="00F80427" w:rsidRPr="00F80427">
        <w:rPr>
          <w:rFonts w:ascii="Times New Roman" w:hAnsi="Times New Roman" w:cs="Times New Roman"/>
        </w:rPr>
        <w:t>O</w:t>
      </w:r>
      <w:r w:rsidRPr="00F80427">
        <w:rPr>
          <w:rFonts w:ascii="Times New Roman" w:hAnsi="Times New Roman" w:cs="Times New Roman"/>
          <w:vertAlign w:val="subscript"/>
        </w:rPr>
        <w:t>2</w:t>
      </w:r>
      <w:r w:rsidRPr="00F80427">
        <w:rPr>
          <w:rFonts w:ascii="Times New Roman" w:hAnsi="Times New Roman" w:cs="Times New Roman"/>
        </w:rPr>
        <w:t xml:space="preserve"> and N</w:t>
      </w:r>
      <w:r w:rsidR="00F80427" w:rsidRPr="00F80427">
        <w:rPr>
          <w:rFonts w:ascii="Times New Roman" w:hAnsi="Times New Roman" w:cs="Times New Roman"/>
        </w:rPr>
        <w:t>O</w:t>
      </w:r>
      <w:r w:rsidRPr="00F80427">
        <w:rPr>
          <w:rFonts w:ascii="Times New Roman" w:hAnsi="Times New Roman" w:cs="Times New Roman"/>
        </w:rPr>
        <w:t xml:space="preserve">x: - </w:t>
      </w:r>
    </w:p>
    <w:p w14:paraId="597633CE" w14:textId="324C21A0" w:rsidR="005A55DE" w:rsidRPr="00AB70C3" w:rsidRDefault="005A55DE" w:rsidP="00F80427">
      <w:pPr>
        <w:jc w:val="both"/>
        <w:rPr>
          <w:rFonts w:ascii="Times New Roman" w:hAnsi="Times New Roman" w:cs="Times New Roman"/>
        </w:rPr>
      </w:pPr>
      <w:r w:rsidRPr="005A55DE">
        <w:rPr>
          <w:rFonts w:ascii="Times New Roman" w:hAnsi="Times New Roman" w:cs="Times New Roman"/>
        </w:rPr>
        <w:t>Lead acetate paper was employed for the qualitative detection of SO₂. Strips of filter paper were impregnated with a 10% aqueous solution of lead acetate, dried, and then suspended in the ambient environment at sampling sites. Upon exposure, SO₂ present in the air reacts with lead acetate to form lead sulfide (</w:t>
      </w:r>
      <w:proofErr w:type="spellStart"/>
      <w:r w:rsidRPr="005A55DE">
        <w:rPr>
          <w:rFonts w:ascii="Times New Roman" w:hAnsi="Times New Roman" w:cs="Times New Roman"/>
        </w:rPr>
        <w:t>PbS</w:t>
      </w:r>
      <w:proofErr w:type="spellEnd"/>
      <w:r w:rsidRPr="005A55DE">
        <w:rPr>
          <w:rFonts w:ascii="Times New Roman" w:hAnsi="Times New Roman" w:cs="Times New Roman"/>
        </w:rPr>
        <w:t>), resulting in visible black or brown discoloration of the paper. The intensity of this darkening provides a rough indication of SO₂ concentration in the surrounding air.</w:t>
      </w:r>
      <w:r w:rsidR="00AB70C3">
        <w:rPr>
          <w:rFonts w:ascii="Times New Roman" w:hAnsi="Times New Roman" w:cs="Times New Roman"/>
        </w:rPr>
        <w:t xml:space="preserve"> </w:t>
      </w:r>
      <w:r w:rsidRPr="00AB70C3">
        <w:rPr>
          <w:rFonts w:ascii="Times New Roman" w:eastAsia="Times New Roman" w:hAnsi="Times New Roman" w:cs="Times New Roman"/>
          <w:kern w:val="0"/>
          <w14:ligatures w14:val="none"/>
        </w:rPr>
        <w:t xml:space="preserve">Modified Griess-Saltzman Method was for detection of the concentration of nitrogen oxides (NOₓ), comprising both nitric oxide (NO) and nitrogen dioxide (NO₂), was estimated using a modified Griess-Saltzman method. Since the standard Griess reagent reacts specifically with NO₂, a pre-oxidation step was incorporated to convert NO into NO₂, ensuring total NOₓ measurement. Ambient air was first passed through an oxidizing medium, such as potassium permanganate or ozone-impregnated filter material, to facilitate the complete conversion of NO to NO₂. The treated air was then exposed to the Griess reagent, a mixture of </w:t>
      </w:r>
      <w:proofErr w:type="spellStart"/>
      <w:r w:rsidRPr="00AB70C3">
        <w:rPr>
          <w:rFonts w:ascii="Times New Roman" w:eastAsia="Times New Roman" w:hAnsi="Times New Roman" w:cs="Times New Roman"/>
          <w:kern w:val="0"/>
          <w14:ligatures w14:val="none"/>
        </w:rPr>
        <w:t>sulfanilic</w:t>
      </w:r>
      <w:proofErr w:type="spellEnd"/>
      <w:r w:rsidRPr="00AB70C3">
        <w:rPr>
          <w:rFonts w:ascii="Times New Roman" w:eastAsia="Times New Roman" w:hAnsi="Times New Roman" w:cs="Times New Roman"/>
          <w:kern w:val="0"/>
          <w14:ligatures w14:val="none"/>
        </w:rPr>
        <w:t xml:space="preserve"> acid and N-(1-naphthyl) ethylenediamine dihydrochloride in an acidic solution. Upon reaction with NO₂, a reddish azo dye was formed, and the color intensity provided a visual or semi-quantitative indication of total NOₓ </w:t>
      </w:r>
      <w:r w:rsidRPr="00AB70C3">
        <w:rPr>
          <w:rFonts w:ascii="Times New Roman" w:eastAsia="Times New Roman" w:hAnsi="Times New Roman" w:cs="Times New Roman"/>
          <w:kern w:val="0"/>
          <w14:ligatures w14:val="none"/>
        </w:rPr>
        <w:lastRenderedPageBreak/>
        <w:t>concentration. This method offers a practical and economical approach for assessing nitrogen oxide levels in ambient air, especially in field settings with limited instrumentation.</w:t>
      </w:r>
    </w:p>
    <w:p w14:paraId="79A640C3" w14:textId="4E8F6176" w:rsidR="00F80427" w:rsidRPr="00F80427" w:rsidRDefault="00D94958" w:rsidP="00F80427">
      <w:pPr>
        <w:pStyle w:val="ListParagraph"/>
        <w:numPr>
          <w:ilvl w:val="1"/>
          <w:numId w:val="34"/>
        </w:num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F80427">
        <w:rPr>
          <w:rFonts w:ascii="Times New Roman" w:eastAsia="Times New Roman" w:hAnsi="Times New Roman" w:cs="Times New Roman"/>
          <w:kern w:val="0"/>
          <w14:ligatures w14:val="none"/>
        </w:rPr>
        <w:t>Smoke Paper Method for Indicative Assessment of Particulate Matter:</w:t>
      </w:r>
      <w:r w:rsidR="00B0212D">
        <w:rPr>
          <w:rFonts w:ascii="Times New Roman" w:eastAsia="Times New Roman" w:hAnsi="Times New Roman" w:cs="Times New Roman"/>
          <w:kern w:val="0"/>
          <w14:ligatures w14:val="none"/>
        </w:rPr>
        <w:t xml:space="preserve"> </w:t>
      </w:r>
      <w:r w:rsidRPr="00F80427">
        <w:rPr>
          <w:rFonts w:ascii="Times New Roman" w:eastAsia="Times New Roman" w:hAnsi="Times New Roman" w:cs="Times New Roman"/>
          <w:b/>
          <w:bCs/>
          <w:kern w:val="0"/>
          <w:sz w:val="27"/>
          <w:szCs w:val="27"/>
          <w14:ligatures w14:val="none"/>
        </w:rPr>
        <w:t xml:space="preserve">- </w:t>
      </w:r>
    </w:p>
    <w:p w14:paraId="4BB42C43" w14:textId="55B56FFA" w:rsidR="00F5238C" w:rsidRPr="00CF1841" w:rsidRDefault="00D94958" w:rsidP="00CF1841">
      <w:pPr>
        <w:pStyle w:val="ListParagraph"/>
        <w:spacing w:before="100" w:beforeAutospacing="1" w:after="100" w:afterAutospacing="1" w:line="360" w:lineRule="auto"/>
        <w:ind w:left="360"/>
        <w:jc w:val="both"/>
        <w:outlineLvl w:val="2"/>
        <w:rPr>
          <w:rFonts w:ascii="Times New Roman" w:eastAsia="Times New Roman" w:hAnsi="Times New Roman" w:cs="Times New Roman"/>
          <w:kern w:val="0"/>
          <w14:ligatures w14:val="none"/>
        </w:rPr>
      </w:pPr>
      <w:r w:rsidRPr="00F80427">
        <w:rPr>
          <w:rFonts w:ascii="Times New Roman" w:eastAsia="Times New Roman" w:hAnsi="Times New Roman" w:cs="Times New Roman"/>
          <w:kern w:val="0"/>
          <w14:ligatures w14:val="none"/>
        </w:rPr>
        <w:t>The Smoke Paper Method is a simple, cost-effective, and indicative technique used to assess particulate matter (especially visible soot or dust) in environments where access to air quality monitoring instruments is limited. This method involves using a clean white card or filter paper, which is carefully fixed in an open area using tape or a stick, ensuring it is sheltered from rain, direct sunlight, or strong winds to avoid interference. The card is left exposed to the ambient air for a period of 24 to 48 hours, allowing airborne particles to settle naturally on its surface. After the exposure period, the degree of darkening or discoloration of the paper is visually observed. In the absence of a standardized reference scale, a series of photographic records can be used to assess the relative intensity of particulate deposition. Although this method does not provide quantitative data, it offers a practical way to monitor pollution trends, especially in rural or low-resource settings.</w:t>
      </w:r>
    </w:p>
    <w:p w14:paraId="03A14C39" w14:textId="04712A77" w:rsidR="00F80427" w:rsidRPr="00F80427" w:rsidRDefault="00065389" w:rsidP="00F80427">
      <w:pPr>
        <w:pStyle w:val="ListParagraph"/>
        <w:numPr>
          <w:ilvl w:val="0"/>
          <w:numId w:val="34"/>
        </w:numPr>
        <w:spacing w:before="100" w:beforeAutospacing="1" w:after="100" w:afterAutospacing="1" w:line="360" w:lineRule="auto"/>
        <w:jc w:val="both"/>
        <w:outlineLvl w:val="2"/>
        <w:rPr>
          <w:rFonts w:ascii="Times New Roman" w:eastAsia="Times New Roman" w:hAnsi="Times New Roman" w:cs="Times New Roman"/>
          <w:kern w:val="0"/>
          <w14:ligatures w14:val="none"/>
        </w:rPr>
      </w:pPr>
      <w:r w:rsidRPr="004B07AD">
        <w:rPr>
          <w:rFonts w:ascii="Times New Roman" w:hAnsi="Times New Roman" w:cs="Times New Roman"/>
          <w:b/>
          <w:bCs/>
        </w:rPr>
        <w:t xml:space="preserve">Chromatography </w:t>
      </w:r>
      <w:r w:rsidR="00F80427" w:rsidRPr="004B07AD">
        <w:rPr>
          <w:rFonts w:ascii="Times New Roman" w:hAnsi="Times New Roman" w:cs="Times New Roman"/>
          <w:b/>
          <w:bCs/>
        </w:rPr>
        <w:t>Techniques</w:t>
      </w:r>
      <w:r w:rsidR="00F80427">
        <w:rPr>
          <w:rFonts w:ascii="Times New Roman" w:hAnsi="Times New Roman" w:cs="Times New Roman"/>
        </w:rPr>
        <w:t>: -</w:t>
      </w:r>
    </w:p>
    <w:p w14:paraId="130EF5B6" w14:textId="5DF5C8CC" w:rsidR="004B07AD" w:rsidRDefault="00065389" w:rsidP="00F80427">
      <w:pPr>
        <w:pStyle w:val="ListParagraph"/>
        <w:spacing w:before="100" w:beforeAutospacing="1" w:after="100" w:afterAutospacing="1" w:line="360" w:lineRule="auto"/>
        <w:ind w:left="360"/>
        <w:jc w:val="both"/>
        <w:outlineLvl w:val="2"/>
        <w:rPr>
          <w:rFonts w:ascii="Times New Roman" w:hAnsi="Times New Roman" w:cs="Times New Roman"/>
        </w:rPr>
      </w:pPr>
      <w:r w:rsidRPr="00F5238C">
        <w:rPr>
          <w:rFonts w:ascii="Times New Roman" w:hAnsi="Times New Roman" w:cs="Times New Roman"/>
        </w:rPr>
        <w:t>Used for VOCs identification.</w:t>
      </w:r>
      <w:r w:rsidR="00F5238C">
        <w:rPr>
          <w:rFonts w:ascii="Times New Roman" w:hAnsi="Times New Roman" w:cs="Times New Roman"/>
        </w:rPr>
        <w:t xml:space="preserve"> </w:t>
      </w:r>
      <w:r w:rsidR="005A55DE" w:rsidRPr="00F5238C">
        <w:rPr>
          <w:rFonts w:ascii="Times New Roman" w:hAnsi="Times New Roman" w:cs="Times New Roman"/>
        </w:rPr>
        <w:t>Chromatography techniques, particularly Gas Chromatography (GC), were employed for the identification and analysis of Volatile Organic Compounds (VOCs) in ambient air. Air samples were collected using sorbent tubes or canisters and subsequently analyzed in the laboratory. In GC, VOCs are separated based on their volatility and interaction with the stationary phase of the column.</w:t>
      </w:r>
      <w:r w:rsidR="00AB70C3">
        <w:rPr>
          <w:rFonts w:ascii="Times New Roman" w:hAnsi="Times New Roman" w:cs="Times New Roman"/>
        </w:rPr>
        <w:t xml:space="preserve"> </w:t>
      </w:r>
      <w:r w:rsidR="00C643B1" w:rsidRPr="00AB70C3">
        <w:rPr>
          <w:rFonts w:ascii="Times New Roman" w:hAnsi="Times New Roman" w:cs="Times New Roman"/>
        </w:rPr>
        <w:t xml:space="preserve">Basic manual methods were employed to monitor meteorological parameters such as temperature, humidity, wind speed, and wind direction, which significantly influence pollutant dispersion. Ambient temperature was measured using a traditional alcohol or mercury thermometer, while general conditions were also estimated based on observational cues like ground heating, time of day, and plant behavior. Relative humidity was determined using a psychrometer, consisting of wet and dry bulb thermometers, with values derived from a psychrometric chart. Additional qualitative indicators, such as early morning dew or fog presence, also aided in assessing humidity levels. Wind speed was approximated using the Beaufort Wind Scale, which interprets wind intensity through visible effects like leaf movement or dust lifting; for instance, a light breeze (Beaufort 2) rustles leaves, while a moderate breeze (Beaufort 4) can lift loose paper. A simple flag method was also employed to visually gauge wind speed. To determine wind direction, a DIY </w:t>
      </w:r>
      <w:r w:rsidR="00C643B1" w:rsidRPr="00AB70C3">
        <w:rPr>
          <w:rFonts w:ascii="Times New Roman" w:hAnsi="Times New Roman" w:cs="Times New Roman"/>
        </w:rPr>
        <w:lastRenderedPageBreak/>
        <w:t>wind vane made from lightweight materials was used, and the smoke drift method (e.g., using incense sticks) provided a quick visual reference for the direction of air movement. These low-cost approaches provided useful real-time estimations of atmospheric conditions during field monitoring.</w:t>
      </w:r>
      <w:r w:rsidR="00AB70C3">
        <w:rPr>
          <w:rFonts w:ascii="Times New Roman" w:hAnsi="Times New Roman" w:cs="Times New Roman"/>
        </w:rPr>
        <w:t xml:space="preserve"> </w:t>
      </w:r>
      <w:r w:rsidR="00C643B1" w:rsidRPr="00AB70C3">
        <w:rPr>
          <w:rFonts w:ascii="Times New Roman" w:hAnsi="Times New Roman" w:cs="Times New Roman"/>
        </w:rPr>
        <w:t>Field data were systematically collected and subjected to statistical analysis using standard methods, including correlation and trend evaluation, to assess pollutant behavior and their relationship with meteorological parameters.</w:t>
      </w:r>
    </w:p>
    <w:p w14:paraId="037AD99A" w14:textId="77777777" w:rsidR="00F80427" w:rsidRPr="00AB70C3" w:rsidRDefault="00F80427" w:rsidP="00F80427">
      <w:pPr>
        <w:pStyle w:val="ListParagraph"/>
        <w:spacing w:before="100" w:beforeAutospacing="1" w:after="100" w:afterAutospacing="1" w:line="360" w:lineRule="auto"/>
        <w:ind w:left="360"/>
        <w:jc w:val="both"/>
        <w:outlineLvl w:val="2"/>
        <w:rPr>
          <w:rFonts w:ascii="Times New Roman" w:eastAsia="Times New Roman" w:hAnsi="Times New Roman" w:cs="Times New Roman"/>
          <w:kern w:val="0"/>
          <w14:ligatures w14:val="none"/>
        </w:rPr>
      </w:pPr>
    </w:p>
    <w:p w14:paraId="63ADEE48" w14:textId="081AF9DE" w:rsidR="00A11043" w:rsidRPr="00F80427" w:rsidRDefault="00A11043" w:rsidP="00F80427">
      <w:pPr>
        <w:keepNext/>
        <w:jc w:val="both"/>
        <w:rPr>
          <w:rFonts w:ascii="Times New Roman" w:hAnsi="Times New Roman" w:cs="Times New Roman"/>
        </w:rPr>
      </w:pPr>
      <w:r w:rsidRPr="00F80427">
        <w:rPr>
          <w:rFonts w:ascii="Times New Roman" w:hAnsi="Times New Roman" w:cs="Times New Roman"/>
        </w:rPr>
        <w:t>Monitoring Period</w:t>
      </w:r>
      <w:r w:rsidR="00F80427">
        <w:rPr>
          <w:rFonts w:ascii="Times New Roman" w:hAnsi="Times New Roman" w:cs="Times New Roman"/>
        </w:rPr>
        <w:t>:</w:t>
      </w:r>
    </w:p>
    <w:p w14:paraId="229B24B6" w14:textId="77777777" w:rsidR="00A11043" w:rsidRPr="00842976" w:rsidRDefault="00A11043" w:rsidP="00A11043">
      <w:pPr>
        <w:jc w:val="both"/>
        <w:rPr>
          <w:rFonts w:ascii="Times New Roman" w:hAnsi="Times New Roman" w:cs="Times New Roman"/>
        </w:rPr>
      </w:pPr>
      <w:r w:rsidRPr="00842976">
        <w:rPr>
          <w:rFonts w:ascii="Times New Roman" w:hAnsi="Times New Roman" w:cs="Times New Roman"/>
        </w:rPr>
        <w:t>Monitoring was carried out over a period of nine months, covering all three major seasons:</w:t>
      </w:r>
    </w:p>
    <w:p w14:paraId="34DC2AD1" w14:textId="77777777" w:rsidR="00A11043" w:rsidRPr="00842976" w:rsidRDefault="00A11043" w:rsidP="00A11043">
      <w:pPr>
        <w:numPr>
          <w:ilvl w:val="0"/>
          <w:numId w:val="27"/>
        </w:numPr>
        <w:jc w:val="both"/>
        <w:rPr>
          <w:rFonts w:ascii="Times New Roman" w:hAnsi="Times New Roman" w:cs="Times New Roman"/>
        </w:rPr>
      </w:pPr>
      <w:r w:rsidRPr="00842976">
        <w:rPr>
          <w:rFonts w:ascii="Times New Roman" w:hAnsi="Times New Roman" w:cs="Times New Roman"/>
        </w:rPr>
        <w:t>Summer (April–June)</w:t>
      </w:r>
    </w:p>
    <w:p w14:paraId="7D635F73" w14:textId="77777777" w:rsidR="00A11043" w:rsidRPr="00842976" w:rsidRDefault="00A11043" w:rsidP="00A11043">
      <w:pPr>
        <w:numPr>
          <w:ilvl w:val="0"/>
          <w:numId w:val="27"/>
        </w:numPr>
        <w:jc w:val="both"/>
        <w:rPr>
          <w:rFonts w:ascii="Times New Roman" w:hAnsi="Times New Roman" w:cs="Times New Roman"/>
        </w:rPr>
      </w:pPr>
      <w:r w:rsidRPr="00842976">
        <w:rPr>
          <w:rFonts w:ascii="Times New Roman" w:hAnsi="Times New Roman" w:cs="Times New Roman"/>
        </w:rPr>
        <w:t>Monsoon (July–September)</w:t>
      </w:r>
    </w:p>
    <w:p w14:paraId="6851C293" w14:textId="77777777" w:rsidR="00A11043" w:rsidRPr="00842976" w:rsidRDefault="00A11043" w:rsidP="00A11043">
      <w:pPr>
        <w:numPr>
          <w:ilvl w:val="0"/>
          <w:numId w:val="27"/>
        </w:numPr>
        <w:jc w:val="both"/>
        <w:rPr>
          <w:rFonts w:ascii="Times New Roman" w:hAnsi="Times New Roman" w:cs="Times New Roman"/>
        </w:rPr>
      </w:pPr>
      <w:r w:rsidRPr="00842976">
        <w:rPr>
          <w:rFonts w:ascii="Times New Roman" w:hAnsi="Times New Roman" w:cs="Times New Roman"/>
        </w:rPr>
        <w:t>Winter (October–December)</w:t>
      </w:r>
    </w:p>
    <w:p w14:paraId="44D28FCE" w14:textId="77777777" w:rsidR="004B07AD" w:rsidRDefault="00A11043" w:rsidP="00A11043">
      <w:pPr>
        <w:jc w:val="both"/>
        <w:rPr>
          <w:rFonts w:ascii="Times New Roman" w:hAnsi="Times New Roman" w:cs="Times New Roman"/>
        </w:rPr>
      </w:pPr>
      <w:r w:rsidRPr="00842976">
        <w:rPr>
          <w:rFonts w:ascii="Times New Roman" w:hAnsi="Times New Roman" w:cs="Times New Roman"/>
        </w:rPr>
        <w:t>Each location was monitored continuously for 24 hours, three times per season, ensuring data consistency across different meteorological conditions.</w:t>
      </w:r>
    </w:p>
    <w:p w14:paraId="07B83FE1" w14:textId="77777777" w:rsidR="00F75E4D" w:rsidRDefault="00F75E4D" w:rsidP="00F75E4D">
      <w:pPr>
        <w:rPr>
          <w:rFonts w:ascii="Times New Roman" w:hAnsi="Times New Roman" w:cs="Times New Roman"/>
          <w:b/>
          <w:bCs/>
          <w:lang w:val="en-IN"/>
        </w:rPr>
      </w:pPr>
      <w:r w:rsidRPr="00F75E4D">
        <w:rPr>
          <w:rFonts w:ascii="Times New Roman" w:hAnsi="Times New Roman" w:cs="Times New Roman"/>
          <w:b/>
          <w:bCs/>
          <w:lang w:val="en-IN"/>
        </w:rPr>
        <w:t>5. Results and Discussion</w:t>
      </w:r>
    </w:p>
    <w:p w14:paraId="308AF894" w14:textId="77777777" w:rsidR="00065389" w:rsidRPr="00065389" w:rsidRDefault="00065389" w:rsidP="00065389">
      <w:pPr>
        <w:jc w:val="both"/>
        <w:rPr>
          <w:rFonts w:ascii="Times New Roman" w:hAnsi="Times New Roman" w:cs="Times New Roman"/>
        </w:rPr>
      </w:pPr>
      <w:r w:rsidRPr="00065389">
        <w:rPr>
          <w:rFonts w:ascii="Times New Roman" w:hAnsi="Times New Roman" w:cs="Times New Roman"/>
        </w:rPr>
        <w:t>The study aims to provide a comprehensive analysis of air pollution levels around the Kali Sindh Thermal Power Plant (KATPP), Jhalawar, focusing on key pollutants SO₂, NOₓ, PM2.5, and VOCs. The expected outcomes include:</w:t>
      </w:r>
    </w:p>
    <w:p w14:paraId="5D3AC1E9" w14:textId="53AE2D54" w:rsidR="00065389" w:rsidRPr="00F80427" w:rsidRDefault="00065389" w:rsidP="00F80427">
      <w:pPr>
        <w:pStyle w:val="ListParagraph"/>
        <w:numPr>
          <w:ilvl w:val="1"/>
          <w:numId w:val="35"/>
        </w:numPr>
        <w:jc w:val="both"/>
        <w:rPr>
          <w:rFonts w:ascii="Times New Roman" w:hAnsi="Times New Roman" w:cs="Times New Roman"/>
        </w:rPr>
      </w:pPr>
      <w:r w:rsidRPr="00F80427">
        <w:rPr>
          <w:rFonts w:ascii="Times New Roman" w:hAnsi="Times New Roman" w:cs="Times New Roman"/>
        </w:rPr>
        <w:t>Pollutant Concentration Trends:</w:t>
      </w:r>
      <w:r w:rsidR="007C4F79" w:rsidRPr="00F80427">
        <w:rPr>
          <w:rFonts w:ascii="Times New Roman" w:hAnsi="Times New Roman" w:cs="Times New Roman"/>
        </w:rPr>
        <w:t xml:space="preserve"> </w:t>
      </w:r>
      <w:r w:rsidRPr="00F80427">
        <w:rPr>
          <w:rFonts w:ascii="Times New Roman" w:hAnsi="Times New Roman" w:cs="Times New Roman"/>
        </w:rPr>
        <w:t>Higher concentrations of SO₂ and NOₓ near emission sources.</w:t>
      </w:r>
      <w:r w:rsidR="007C4F79" w:rsidRPr="00F80427">
        <w:rPr>
          <w:rFonts w:ascii="Times New Roman" w:hAnsi="Times New Roman" w:cs="Times New Roman"/>
        </w:rPr>
        <w:t xml:space="preserve"> </w:t>
      </w:r>
      <w:r w:rsidRPr="00F80427">
        <w:rPr>
          <w:rFonts w:ascii="Times New Roman" w:hAnsi="Times New Roman" w:cs="Times New Roman"/>
        </w:rPr>
        <w:t>Increased PM2.5 levels due to coal combustion and ash dispersion.</w:t>
      </w:r>
      <w:r w:rsidR="007C4F79" w:rsidRPr="00F80427">
        <w:rPr>
          <w:rFonts w:ascii="Times New Roman" w:hAnsi="Times New Roman" w:cs="Times New Roman"/>
        </w:rPr>
        <w:t xml:space="preserve"> </w:t>
      </w:r>
      <w:r w:rsidRPr="00F80427">
        <w:rPr>
          <w:rFonts w:ascii="Times New Roman" w:hAnsi="Times New Roman" w:cs="Times New Roman"/>
        </w:rPr>
        <w:t>Fluctuations in VOCs depending on industrial activity and meteorological conditions.</w:t>
      </w:r>
    </w:p>
    <w:p w14:paraId="5EE29F77" w14:textId="1FA0DEA8" w:rsidR="00EC2263" w:rsidRDefault="00EC2263" w:rsidP="00EC2263">
      <w:pPr>
        <w:pStyle w:val="Caption"/>
        <w:keepNext/>
      </w:pPr>
      <w:r>
        <w:t xml:space="preserve">Table </w:t>
      </w:r>
      <w:r w:rsidR="00895587">
        <w:fldChar w:fldCharType="begin"/>
      </w:r>
      <w:r w:rsidR="00895587">
        <w:instrText xml:space="preserve"> SEQ Table \* ARABIC </w:instrText>
      </w:r>
      <w:r w:rsidR="00895587">
        <w:fldChar w:fldCharType="separate"/>
      </w:r>
      <w:r w:rsidR="00DD3A19">
        <w:rPr>
          <w:noProof/>
        </w:rPr>
        <w:t>1</w:t>
      </w:r>
      <w:r w:rsidR="00895587">
        <w:rPr>
          <w:noProof/>
        </w:rPr>
        <w:fldChar w:fldCharType="end"/>
      </w:r>
      <w:r>
        <w:t>:</w:t>
      </w:r>
      <w:r w:rsidR="00FC01A5">
        <w:t xml:space="preserve"> </w:t>
      </w:r>
      <w:r w:rsidRPr="00214292">
        <w:t>Average Concentration of Air Pollutants (µg/m³) at Different Locations</w:t>
      </w:r>
    </w:p>
    <w:tbl>
      <w:tblPr>
        <w:tblW w:w="9157" w:type="dxa"/>
        <w:tblLook w:val="04A0" w:firstRow="1" w:lastRow="0" w:firstColumn="1" w:lastColumn="0" w:noHBand="0" w:noVBand="1"/>
      </w:tblPr>
      <w:tblGrid>
        <w:gridCol w:w="2200"/>
        <w:gridCol w:w="1257"/>
        <w:gridCol w:w="1299"/>
        <w:gridCol w:w="1551"/>
        <w:gridCol w:w="1257"/>
        <w:gridCol w:w="1593"/>
      </w:tblGrid>
      <w:tr w:rsidR="007C4F79" w:rsidRPr="007C4F79" w14:paraId="5C6B18C7" w14:textId="77777777" w:rsidTr="00F9189B">
        <w:trPr>
          <w:trHeight w:val="284"/>
        </w:trPr>
        <w:tc>
          <w:tcPr>
            <w:tcW w:w="2200" w:type="dxa"/>
            <w:tcBorders>
              <w:top w:val="single" w:sz="4" w:space="0" w:color="auto"/>
              <w:left w:val="single" w:sz="4" w:space="0" w:color="auto"/>
              <w:bottom w:val="single" w:sz="4" w:space="0" w:color="auto"/>
              <w:right w:val="single" w:sz="4" w:space="0" w:color="auto"/>
            </w:tcBorders>
            <w:hideMark/>
          </w:tcPr>
          <w:p w14:paraId="1C8B22FD"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Location</w:t>
            </w:r>
          </w:p>
        </w:tc>
        <w:tc>
          <w:tcPr>
            <w:tcW w:w="1257" w:type="dxa"/>
            <w:tcBorders>
              <w:top w:val="single" w:sz="4" w:space="0" w:color="auto"/>
              <w:left w:val="nil"/>
              <w:bottom w:val="single" w:sz="4" w:space="0" w:color="auto"/>
              <w:right w:val="single" w:sz="4" w:space="0" w:color="auto"/>
            </w:tcBorders>
            <w:hideMark/>
          </w:tcPr>
          <w:p w14:paraId="20CA0925"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SO₂ (µg/m³)</w:t>
            </w:r>
          </w:p>
        </w:tc>
        <w:tc>
          <w:tcPr>
            <w:tcW w:w="1299" w:type="dxa"/>
            <w:tcBorders>
              <w:top w:val="single" w:sz="4" w:space="0" w:color="auto"/>
              <w:left w:val="nil"/>
              <w:bottom w:val="single" w:sz="4" w:space="0" w:color="auto"/>
              <w:right w:val="single" w:sz="4" w:space="0" w:color="auto"/>
            </w:tcBorders>
            <w:hideMark/>
          </w:tcPr>
          <w:p w14:paraId="01CDA3FE"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NOₓ (µg/m³)</w:t>
            </w:r>
          </w:p>
        </w:tc>
        <w:tc>
          <w:tcPr>
            <w:tcW w:w="1551" w:type="dxa"/>
            <w:tcBorders>
              <w:top w:val="single" w:sz="4" w:space="0" w:color="auto"/>
              <w:left w:val="nil"/>
              <w:bottom w:val="single" w:sz="4" w:space="0" w:color="auto"/>
              <w:right w:val="single" w:sz="4" w:space="0" w:color="auto"/>
            </w:tcBorders>
            <w:hideMark/>
          </w:tcPr>
          <w:p w14:paraId="4918E8B1"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PM2.5 (µg/m³)</w:t>
            </w:r>
          </w:p>
        </w:tc>
        <w:tc>
          <w:tcPr>
            <w:tcW w:w="1257" w:type="dxa"/>
            <w:tcBorders>
              <w:top w:val="single" w:sz="4" w:space="0" w:color="auto"/>
              <w:left w:val="nil"/>
              <w:bottom w:val="single" w:sz="4" w:space="0" w:color="auto"/>
              <w:right w:val="single" w:sz="4" w:space="0" w:color="auto"/>
            </w:tcBorders>
            <w:hideMark/>
          </w:tcPr>
          <w:p w14:paraId="5BA3A897"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VOCs (ppm)</w:t>
            </w:r>
          </w:p>
        </w:tc>
        <w:tc>
          <w:tcPr>
            <w:tcW w:w="1593" w:type="dxa"/>
            <w:tcBorders>
              <w:top w:val="single" w:sz="4" w:space="0" w:color="auto"/>
              <w:left w:val="nil"/>
              <w:bottom w:val="single" w:sz="4" w:space="0" w:color="auto"/>
              <w:right w:val="single" w:sz="4" w:space="0" w:color="auto"/>
            </w:tcBorders>
            <w:hideMark/>
          </w:tcPr>
          <w:p w14:paraId="308794FA"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AQI Category</w:t>
            </w:r>
          </w:p>
        </w:tc>
      </w:tr>
      <w:tr w:rsidR="007C4F79" w:rsidRPr="007C4F79" w14:paraId="5C8400D2" w14:textId="77777777" w:rsidTr="00F9189B">
        <w:trPr>
          <w:trHeight w:val="568"/>
        </w:trPr>
        <w:tc>
          <w:tcPr>
            <w:tcW w:w="2200" w:type="dxa"/>
            <w:tcBorders>
              <w:top w:val="nil"/>
              <w:left w:val="single" w:sz="4" w:space="0" w:color="auto"/>
              <w:bottom w:val="single" w:sz="4" w:space="0" w:color="auto"/>
              <w:right w:val="single" w:sz="4" w:space="0" w:color="auto"/>
            </w:tcBorders>
            <w:hideMark/>
          </w:tcPr>
          <w:p w14:paraId="13A281F5"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Near Power Plant Stack</w:t>
            </w:r>
          </w:p>
        </w:tc>
        <w:tc>
          <w:tcPr>
            <w:tcW w:w="1257" w:type="dxa"/>
            <w:tcBorders>
              <w:top w:val="nil"/>
              <w:left w:val="nil"/>
              <w:bottom w:val="single" w:sz="4" w:space="0" w:color="auto"/>
              <w:right w:val="single" w:sz="4" w:space="0" w:color="auto"/>
            </w:tcBorders>
            <w:hideMark/>
          </w:tcPr>
          <w:p w14:paraId="5C604A8D"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150</w:t>
            </w:r>
          </w:p>
        </w:tc>
        <w:tc>
          <w:tcPr>
            <w:tcW w:w="1299" w:type="dxa"/>
            <w:tcBorders>
              <w:top w:val="nil"/>
              <w:left w:val="nil"/>
              <w:bottom w:val="single" w:sz="4" w:space="0" w:color="auto"/>
              <w:right w:val="single" w:sz="4" w:space="0" w:color="auto"/>
            </w:tcBorders>
            <w:hideMark/>
          </w:tcPr>
          <w:p w14:paraId="7518E60D"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180</w:t>
            </w:r>
          </w:p>
        </w:tc>
        <w:tc>
          <w:tcPr>
            <w:tcW w:w="1551" w:type="dxa"/>
            <w:tcBorders>
              <w:top w:val="nil"/>
              <w:left w:val="nil"/>
              <w:bottom w:val="single" w:sz="4" w:space="0" w:color="auto"/>
              <w:right w:val="single" w:sz="4" w:space="0" w:color="auto"/>
            </w:tcBorders>
            <w:hideMark/>
          </w:tcPr>
          <w:p w14:paraId="573E70F7"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95</w:t>
            </w:r>
          </w:p>
        </w:tc>
        <w:tc>
          <w:tcPr>
            <w:tcW w:w="1257" w:type="dxa"/>
            <w:tcBorders>
              <w:top w:val="nil"/>
              <w:left w:val="nil"/>
              <w:bottom w:val="single" w:sz="4" w:space="0" w:color="auto"/>
              <w:right w:val="single" w:sz="4" w:space="0" w:color="auto"/>
            </w:tcBorders>
            <w:hideMark/>
          </w:tcPr>
          <w:p w14:paraId="11809178"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1.2</w:t>
            </w:r>
          </w:p>
        </w:tc>
        <w:tc>
          <w:tcPr>
            <w:tcW w:w="1593" w:type="dxa"/>
            <w:tcBorders>
              <w:top w:val="nil"/>
              <w:left w:val="nil"/>
              <w:bottom w:val="single" w:sz="4" w:space="0" w:color="auto"/>
              <w:right w:val="single" w:sz="4" w:space="0" w:color="auto"/>
            </w:tcBorders>
            <w:hideMark/>
          </w:tcPr>
          <w:p w14:paraId="0C5964FD"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Poor</w:t>
            </w:r>
          </w:p>
        </w:tc>
      </w:tr>
      <w:tr w:rsidR="007C4F79" w:rsidRPr="007C4F79" w14:paraId="09A41795" w14:textId="77777777" w:rsidTr="00F9189B">
        <w:trPr>
          <w:trHeight w:val="284"/>
        </w:trPr>
        <w:tc>
          <w:tcPr>
            <w:tcW w:w="2200" w:type="dxa"/>
            <w:tcBorders>
              <w:top w:val="nil"/>
              <w:left w:val="single" w:sz="4" w:space="0" w:color="auto"/>
              <w:bottom w:val="single" w:sz="4" w:space="0" w:color="auto"/>
              <w:right w:val="single" w:sz="4" w:space="0" w:color="auto"/>
            </w:tcBorders>
            <w:hideMark/>
          </w:tcPr>
          <w:p w14:paraId="4F2059FF"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2 km Downwind</w:t>
            </w:r>
          </w:p>
        </w:tc>
        <w:tc>
          <w:tcPr>
            <w:tcW w:w="1257" w:type="dxa"/>
            <w:tcBorders>
              <w:top w:val="nil"/>
              <w:left w:val="nil"/>
              <w:bottom w:val="single" w:sz="4" w:space="0" w:color="auto"/>
              <w:right w:val="single" w:sz="4" w:space="0" w:color="auto"/>
            </w:tcBorders>
            <w:hideMark/>
          </w:tcPr>
          <w:p w14:paraId="27296015"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110</w:t>
            </w:r>
          </w:p>
        </w:tc>
        <w:tc>
          <w:tcPr>
            <w:tcW w:w="1299" w:type="dxa"/>
            <w:tcBorders>
              <w:top w:val="nil"/>
              <w:left w:val="nil"/>
              <w:bottom w:val="single" w:sz="4" w:space="0" w:color="auto"/>
              <w:right w:val="single" w:sz="4" w:space="0" w:color="auto"/>
            </w:tcBorders>
            <w:hideMark/>
          </w:tcPr>
          <w:p w14:paraId="7957D44D"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140</w:t>
            </w:r>
          </w:p>
        </w:tc>
        <w:tc>
          <w:tcPr>
            <w:tcW w:w="1551" w:type="dxa"/>
            <w:tcBorders>
              <w:top w:val="nil"/>
              <w:left w:val="nil"/>
              <w:bottom w:val="single" w:sz="4" w:space="0" w:color="auto"/>
              <w:right w:val="single" w:sz="4" w:space="0" w:color="auto"/>
            </w:tcBorders>
            <w:hideMark/>
          </w:tcPr>
          <w:p w14:paraId="3978838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85</w:t>
            </w:r>
          </w:p>
        </w:tc>
        <w:tc>
          <w:tcPr>
            <w:tcW w:w="1257" w:type="dxa"/>
            <w:tcBorders>
              <w:top w:val="nil"/>
              <w:left w:val="nil"/>
              <w:bottom w:val="single" w:sz="4" w:space="0" w:color="auto"/>
              <w:right w:val="single" w:sz="4" w:space="0" w:color="auto"/>
            </w:tcBorders>
            <w:hideMark/>
          </w:tcPr>
          <w:p w14:paraId="5F5AF875"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0.9</w:t>
            </w:r>
          </w:p>
        </w:tc>
        <w:tc>
          <w:tcPr>
            <w:tcW w:w="1593" w:type="dxa"/>
            <w:tcBorders>
              <w:top w:val="nil"/>
              <w:left w:val="nil"/>
              <w:bottom w:val="single" w:sz="4" w:space="0" w:color="auto"/>
              <w:right w:val="single" w:sz="4" w:space="0" w:color="auto"/>
            </w:tcBorders>
            <w:hideMark/>
          </w:tcPr>
          <w:p w14:paraId="3FFA8A9A"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Moderate</w:t>
            </w:r>
          </w:p>
        </w:tc>
      </w:tr>
      <w:tr w:rsidR="007C4F79" w:rsidRPr="007C4F79" w14:paraId="5FC39744" w14:textId="77777777" w:rsidTr="00F9189B">
        <w:trPr>
          <w:trHeight w:val="284"/>
        </w:trPr>
        <w:tc>
          <w:tcPr>
            <w:tcW w:w="2200" w:type="dxa"/>
            <w:tcBorders>
              <w:top w:val="nil"/>
              <w:left w:val="single" w:sz="4" w:space="0" w:color="auto"/>
              <w:bottom w:val="single" w:sz="4" w:space="0" w:color="auto"/>
              <w:right w:val="single" w:sz="4" w:space="0" w:color="auto"/>
            </w:tcBorders>
            <w:hideMark/>
          </w:tcPr>
          <w:p w14:paraId="7729563D"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5 km Downwind</w:t>
            </w:r>
          </w:p>
        </w:tc>
        <w:tc>
          <w:tcPr>
            <w:tcW w:w="1257" w:type="dxa"/>
            <w:tcBorders>
              <w:top w:val="nil"/>
              <w:left w:val="nil"/>
              <w:bottom w:val="single" w:sz="4" w:space="0" w:color="auto"/>
              <w:right w:val="single" w:sz="4" w:space="0" w:color="auto"/>
            </w:tcBorders>
            <w:hideMark/>
          </w:tcPr>
          <w:p w14:paraId="07DE5B53"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80</w:t>
            </w:r>
          </w:p>
        </w:tc>
        <w:tc>
          <w:tcPr>
            <w:tcW w:w="1299" w:type="dxa"/>
            <w:tcBorders>
              <w:top w:val="nil"/>
              <w:left w:val="nil"/>
              <w:bottom w:val="single" w:sz="4" w:space="0" w:color="auto"/>
              <w:right w:val="single" w:sz="4" w:space="0" w:color="auto"/>
            </w:tcBorders>
            <w:hideMark/>
          </w:tcPr>
          <w:p w14:paraId="786227AF"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90</w:t>
            </w:r>
          </w:p>
        </w:tc>
        <w:tc>
          <w:tcPr>
            <w:tcW w:w="1551" w:type="dxa"/>
            <w:tcBorders>
              <w:top w:val="nil"/>
              <w:left w:val="nil"/>
              <w:bottom w:val="single" w:sz="4" w:space="0" w:color="auto"/>
              <w:right w:val="single" w:sz="4" w:space="0" w:color="auto"/>
            </w:tcBorders>
            <w:hideMark/>
          </w:tcPr>
          <w:p w14:paraId="68996F0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60</w:t>
            </w:r>
          </w:p>
        </w:tc>
        <w:tc>
          <w:tcPr>
            <w:tcW w:w="1257" w:type="dxa"/>
            <w:tcBorders>
              <w:top w:val="nil"/>
              <w:left w:val="nil"/>
              <w:bottom w:val="single" w:sz="4" w:space="0" w:color="auto"/>
              <w:right w:val="single" w:sz="4" w:space="0" w:color="auto"/>
            </w:tcBorders>
            <w:hideMark/>
          </w:tcPr>
          <w:p w14:paraId="6145C63F"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w:t>
            </w:r>
          </w:p>
        </w:tc>
        <w:tc>
          <w:tcPr>
            <w:tcW w:w="1593" w:type="dxa"/>
            <w:tcBorders>
              <w:top w:val="nil"/>
              <w:left w:val="nil"/>
              <w:bottom w:val="single" w:sz="4" w:space="0" w:color="auto"/>
              <w:right w:val="single" w:sz="4" w:space="0" w:color="auto"/>
            </w:tcBorders>
            <w:hideMark/>
          </w:tcPr>
          <w:p w14:paraId="4CD34324"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Moderate</w:t>
            </w:r>
          </w:p>
        </w:tc>
      </w:tr>
      <w:tr w:rsidR="007C4F79" w:rsidRPr="007C4F79" w14:paraId="7679FEAA" w14:textId="77777777" w:rsidTr="00667DC8">
        <w:trPr>
          <w:trHeight w:val="367"/>
        </w:trPr>
        <w:tc>
          <w:tcPr>
            <w:tcW w:w="2200" w:type="dxa"/>
            <w:tcBorders>
              <w:top w:val="nil"/>
              <w:left w:val="single" w:sz="4" w:space="0" w:color="auto"/>
              <w:bottom w:val="single" w:sz="4" w:space="0" w:color="auto"/>
              <w:right w:val="single" w:sz="4" w:space="0" w:color="auto"/>
            </w:tcBorders>
            <w:hideMark/>
          </w:tcPr>
          <w:p w14:paraId="6D8EE7B6"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Residential Area</w:t>
            </w:r>
          </w:p>
        </w:tc>
        <w:tc>
          <w:tcPr>
            <w:tcW w:w="1257" w:type="dxa"/>
            <w:tcBorders>
              <w:top w:val="nil"/>
              <w:left w:val="nil"/>
              <w:bottom w:val="single" w:sz="4" w:space="0" w:color="auto"/>
              <w:right w:val="single" w:sz="4" w:space="0" w:color="auto"/>
            </w:tcBorders>
            <w:hideMark/>
          </w:tcPr>
          <w:p w14:paraId="1E5C336B"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50</w:t>
            </w:r>
          </w:p>
        </w:tc>
        <w:tc>
          <w:tcPr>
            <w:tcW w:w="1299" w:type="dxa"/>
            <w:tcBorders>
              <w:top w:val="nil"/>
              <w:left w:val="nil"/>
              <w:bottom w:val="single" w:sz="4" w:space="0" w:color="auto"/>
              <w:right w:val="single" w:sz="4" w:space="0" w:color="auto"/>
            </w:tcBorders>
            <w:hideMark/>
          </w:tcPr>
          <w:p w14:paraId="522D64E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65</w:t>
            </w:r>
          </w:p>
        </w:tc>
        <w:tc>
          <w:tcPr>
            <w:tcW w:w="1551" w:type="dxa"/>
            <w:tcBorders>
              <w:top w:val="nil"/>
              <w:left w:val="nil"/>
              <w:bottom w:val="single" w:sz="4" w:space="0" w:color="auto"/>
              <w:right w:val="single" w:sz="4" w:space="0" w:color="auto"/>
            </w:tcBorders>
            <w:hideMark/>
          </w:tcPr>
          <w:p w14:paraId="32854511"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45</w:t>
            </w:r>
          </w:p>
        </w:tc>
        <w:tc>
          <w:tcPr>
            <w:tcW w:w="1257" w:type="dxa"/>
            <w:tcBorders>
              <w:top w:val="nil"/>
              <w:left w:val="nil"/>
              <w:bottom w:val="single" w:sz="4" w:space="0" w:color="auto"/>
              <w:right w:val="single" w:sz="4" w:space="0" w:color="auto"/>
            </w:tcBorders>
            <w:hideMark/>
          </w:tcPr>
          <w:p w14:paraId="3DB771C5"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0.4</w:t>
            </w:r>
          </w:p>
        </w:tc>
        <w:tc>
          <w:tcPr>
            <w:tcW w:w="1593" w:type="dxa"/>
            <w:tcBorders>
              <w:top w:val="nil"/>
              <w:left w:val="nil"/>
              <w:bottom w:val="single" w:sz="4" w:space="0" w:color="auto"/>
              <w:right w:val="single" w:sz="4" w:space="0" w:color="auto"/>
            </w:tcBorders>
            <w:hideMark/>
          </w:tcPr>
          <w:p w14:paraId="41946F2E"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Satisfactory</w:t>
            </w:r>
          </w:p>
        </w:tc>
      </w:tr>
      <w:tr w:rsidR="007C4F79" w:rsidRPr="007C4F79" w14:paraId="463C6E2A" w14:textId="77777777" w:rsidTr="00667DC8">
        <w:trPr>
          <w:trHeight w:val="568"/>
        </w:trPr>
        <w:tc>
          <w:tcPr>
            <w:tcW w:w="2200" w:type="dxa"/>
            <w:tcBorders>
              <w:top w:val="single" w:sz="4" w:space="0" w:color="auto"/>
              <w:left w:val="single" w:sz="4" w:space="0" w:color="auto"/>
              <w:bottom w:val="single" w:sz="4" w:space="0" w:color="auto"/>
              <w:right w:val="single" w:sz="4" w:space="0" w:color="auto"/>
            </w:tcBorders>
            <w:hideMark/>
          </w:tcPr>
          <w:p w14:paraId="412BC07C"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Control Site (10 km Away)</w:t>
            </w:r>
          </w:p>
        </w:tc>
        <w:tc>
          <w:tcPr>
            <w:tcW w:w="1257" w:type="dxa"/>
            <w:tcBorders>
              <w:top w:val="single" w:sz="4" w:space="0" w:color="auto"/>
              <w:left w:val="nil"/>
              <w:bottom w:val="single" w:sz="4" w:space="0" w:color="auto"/>
              <w:right w:val="single" w:sz="4" w:space="0" w:color="auto"/>
            </w:tcBorders>
            <w:hideMark/>
          </w:tcPr>
          <w:p w14:paraId="4684314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20</w:t>
            </w:r>
          </w:p>
        </w:tc>
        <w:tc>
          <w:tcPr>
            <w:tcW w:w="1299" w:type="dxa"/>
            <w:tcBorders>
              <w:top w:val="single" w:sz="4" w:space="0" w:color="auto"/>
              <w:left w:val="nil"/>
              <w:bottom w:val="single" w:sz="4" w:space="0" w:color="auto"/>
              <w:right w:val="single" w:sz="4" w:space="0" w:color="auto"/>
            </w:tcBorders>
            <w:hideMark/>
          </w:tcPr>
          <w:p w14:paraId="586387FF"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30</w:t>
            </w:r>
          </w:p>
        </w:tc>
        <w:tc>
          <w:tcPr>
            <w:tcW w:w="1551" w:type="dxa"/>
            <w:tcBorders>
              <w:top w:val="single" w:sz="4" w:space="0" w:color="auto"/>
              <w:left w:val="nil"/>
              <w:bottom w:val="single" w:sz="4" w:space="0" w:color="auto"/>
              <w:right w:val="single" w:sz="4" w:space="0" w:color="auto"/>
            </w:tcBorders>
            <w:hideMark/>
          </w:tcPr>
          <w:p w14:paraId="7D65309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20</w:t>
            </w:r>
          </w:p>
        </w:tc>
        <w:tc>
          <w:tcPr>
            <w:tcW w:w="1257" w:type="dxa"/>
            <w:tcBorders>
              <w:top w:val="single" w:sz="4" w:space="0" w:color="auto"/>
              <w:left w:val="nil"/>
              <w:bottom w:val="single" w:sz="4" w:space="0" w:color="auto"/>
              <w:right w:val="single" w:sz="4" w:space="0" w:color="auto"/>
            </w:tcBorders>
            <w:hideMark/>
          </w:tcPr>
          <w:p w14:paraId="2E068486"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0.2</w:t>
            </w:r>
          </w:p>
        </w:tc>
        <w:tc>
          <w:tcPr>
            <w:tcW w:w="1593" w:type="dxa"/>
            <w:tcBorders>
              <w:top w:val="single" w:sz="4" w:space="0" w:color="auto"/>
              <w:left w:val="nil"/>
              <w:bottom w:val="single" w:sz="4" w:space="0" w:color="auto"/>
              <w:right w:val="single" w:sz="4" w:space="0" w:color="auto"/>
            </w:tcBorders>
            <w:hideMark/>
          </w:tcPr>
          <w:p w14:paraId="4B16D6D4"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Good</w:t>
            </w:r>
          </w:p>
        </w:tc>
      </w:tr>
      <w:tr w:rsidR="00667DC8" w:rsidRPr="007C4F79" w14:paraId="04F630D0" w14:textId="77777777" w:rsidTr="00667DC8">
        <w:trPr>
          <w:trHeight w:val="568"/>
        </w:trPr>
        <w:tc>
          <w:tcPr>
            <w:tcW w:w="2200" w:type="dxa"/>
            <w:tcBorders>
              <w:top w:val="single" w:sz="4" w:space="0" w:color="auto"/>
              <w:left w:val="single" w:sz="4" w:space="0" w:color="auto"/>
              <w:bottom w:val="single" w:sz="4" w:space="0" w:color="auto"/>
              <w:right w:val="single" w:sz="4" w:space="0" w:color="auto"/>
            </w:tcBorders>
          </w:tcPr>
          <w:p w14:paraId="0D8C1664" w14:textId="15080A0C" w:rsidR="00667DC8" w:rsidRPr="00667DC8" w:rsidRDefault="00667DC8" w:rsidP="007C4F79">
            <w:pPr>
              <w:spacing w:after="0" w:line="240" w:lineRule="auto"/>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Mean</w:t>
            </w:r>
          </w:p>
        </w:tc>
        <w:tc>
          <w:tcPr>
            <w:tcW w:w="1257" w:type="dxa"/>
            <w:tcBorders>
              <w:top w:val="single" w:sz="4" w:space="0" w:color="auto"/>
              <w:left w:val="nil"/>
              <w:bottom w:val="single" w:sz="4" w:space="0" w:color="auto"/>
              <w:right w:val="single" w:sz="4" w:space="0" w:color="auto"/>
            </w:tcBorders>
          </w:tcPr>
          <w:p w14:paraId="5243A0EA" w14:textId="29C83B0F" w:rsidR="00667DC8" w:rsidRPr="00667DC8" w:rsidRDefault="00667DC8" w:rsidP="007C4F79">
            <w:pPr>
              <w:spacing w:after="0" w:line="240" w:lineRule="auto"/>
              <w:jc w:val="right"/>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82.0</w:t>
            </w:r>
          </w:p>
        </w:tc>
        <w:tc>
          <w:tcPr>
            <w:tcW w:w="1299" w:type="dxa"/>
            <w:tcBorders>
              <w:top w:val="single" w:sz="4" w:space="0" w:color="auto"/>
              <w:left w:val="nil"/>
              <w:bottom w:val="single" w:sz="4" w:space="0" w:color="auto"/>
              <w:right w:val="single" w:sz="4" w:space="0" w:color="auto"/>
            </w:tcBorders>
          </w:tcPr>
          <w:p w14:paraId="07811FC1" w14:textId="4FFC52C1" w:rsidR="00667DC8" w:rsidRPr="00667DC8" w:rsidRDefault="00667DC8" w:rsidP="007C4F79">
            <w:pPr>
              <w:spacing w:after="0" w:line="240" w:lineRule="auto"/>
              <w:jc w:val="right"/>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101</w:t>
            </w:r>
          </w:p>
        </w:tc>
        <w:tc>
          <w:tcPr>
            <w:tcW w:w="1551" w:type="dxa"/>
            <w:tcBorders>
              <w:top w:val="single" w:sz="4" w:space="0" w:color="auto"/>
              <w:left w:val="nil"/>
              <w:bottom w:val="single" w:sz="4" w:space="0" w:color="auto"/>
              <w:right w:val="single" w:sz="4" w:space="0" w:color="auto"/>
            </w:tcBorders>
          </w:tcPr>
          <w:p w14:paraId="7FABF46B" w14:textId="6FB29BC7" w:rsidR="00667DC8" w:rsidRPr="00667DC8" w:rsidRDefault="00667DC8" w:rsidP="007C4F79">
            <w:pPr>
              <w:spacing w:after="0" w:line="240" w:lineRule="auto"/>
              <w:jc w:val="right"/>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61</w:t>
            </w:r>
          </w:p>
        </w:tc>
        <w:tc>
          <w:tcPr>
            <w:tcW w:w="1257" w:type="dxa"/>
            <w:tcBorders>
              <w:top w:val="single" w:sz="4" w:space="0" w:color="auto"/>
              <w:left w:val="nil"/>
              <w:bottom w:val="single" w:sz="4" w:space="0" w:color="auto"/>
              <w:right w:val="single" w:sz="4" w:space="0" w:color="auto"/>
            </w:tcBorders>
          </w:tcPr>
          <w:p w14:paraId="02CCADC0" w14:textId="66D0C276" w:rsidR="00667DC8" w:rsidRPr="00667DC8" w:rsidRDefault="00667DC8" w:rsidP="007C4F79">
            <w:pPr>
              <w:spacing w:after="0" w:line="240" w:lineRule="auto"/>
              <w:jc w:val="right"/>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0.66</w:t>
            </w:r>
          </w:p>
        </w:tc>
        <w:tc>
          <w:tcPr>
            <w:tcW w:w="1593" w:type="dxa"/>
            <w:tcBorders>
              <w:top w:val="single" w:sz="4" w:space="0" w:color="auto"/>
              <w:left w:val="nil"/>
              <w:bottom w:val="single" w:sz="4" w:space="0" w:color="auto"/>
              <w:right w:val="single" w:sz="4" w:space="0" w:color="auto"/>
            </w:tcBorders>
          </w:tcPr>
          <w:p w14:paraId="0132626A" w14:textId="6EEE21FE" w:rsidR="00667DC8" w:rsidRPr="00667DC8" w:rsidRDefault="00667DC8" w:rsidP="007C4F79">
            <w:pPr>
              <w:spacing w:after="0" w:line="240" w:lineRule="auto"/>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w:t>
            </w:r>
          </w:p>
        </w:tc>
      </w:tr>
      <w:tr w:rsidR="00667DC8" w:rsidRPr="007C4F79" w14:paraId="4B44C8F1" w14:textId="77777777" w:rsidTr="00667DC8">
        <w:trPr>
          <w:trHeight w:val="568"/>
        </w:trPr>
        <w:tc>
          <w:tcPr>
            <w:tcW w:w="2200" w:type="dxa"/>
            <w:tcBorders>
              <w:top w:val="nil"/>
              <w:left w:val="single" w:sz="4" w:space="0" w:color="auto"/>
              <w:bottom w:val="single" w:sz="4" w:space="0" w:color="auto"/>
              <w:right w:val="single" w:sz="4" w:space="0" w:color="auto"/>
            </w:tcBorders>
          </w:tcPr>
          <w:p w14:paraId="5AB0CF4A" w14:textId="12FB430A" w:rsidR="00667DC8" w:rsidRPr="00667DC8" w:rsidRDefault="00667DC8" w:rsidP="007C4F79">
            <w:pPr>
              <w:spacing w:after="0" w:line="240" w:lineRule="auto"/>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lastRenderedPageBreak/>
              <w:t>SD±</w:t>
            </w:r>
          </w:p>
        </w:tc>
        <w:tc>
          <w:tcPr>
            <w:tcW w:w="1257" w:type="dxa"/>
            <w:tcBorders>
              <w:top w:val="nil"/>
              <w:left w:val="nil"/>
              <w:bottom w:val="single" w:sz="4" w:space="0" w:color="auto"/>
              <w:right w:val="single" w:sz="4" w:space="0" w:color="auto"/>
            </w:tcBorders>
          </w:tcPr>
          <w:p w14:paraId="4C0D27FE" w14:textId="094F9F68" w:rsidR="00667DC8" w:rsidRPr="00667DC8" w:rsidRDefault="00667DC8" w:rsidP="007C4F79">
            <w:pPr>
              <w:spacing w:after="0" w:line="240" w:lineRule="auto"/>
              <w:jc w:val="right"/>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50.7</w:t>
            </w:r>
          </w:p>
        </w:tc>
        <w:tc>
          <w:tcPr>
            <w:tcW w:w="1299" w:type="dxa"/>
            <w:tcBorders>
              <w:top w:val="nil"/>
              <w:left w:val="nil"/>
              <w:bottom w:val="single" w:sz="4" w:space="0" w:color="auto"/>
              <w:right w:val="single" w:sz="4" w:space="0" w:color="auto"/>
            </w:tcBorders>
          </w:tcPr>
          <w:p w14:paraId="2FC41A82" w14:textId="4A569DFA" w:rsidR="00667DC8" w:rsidRPr="00667DC8" w:rsidRDefault="00667DC8" w:rsidP="007C4F79">
            <w:pPr>
              <w:spacing w:after="0" w:line="240" w:lineRule="auto"/>
              <w:jc w:val="right"/>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59.6</w:t>
            </w:r>
          </w:p>
        </w:tc>
        <w:tc>
          <w:tcPr>
            <w:tcW w:w="1551" w:type="dxa"/>
            <w:tcBorders>
              <w:top w:val="nil"/>
              <w:left w:val="nil"/>
              <w:bottom w:val="single" w:sz="4" w:space="0" w:color="auto"/>
              <w:right w:val="single" w:sz="4" w:space="0" w:color="auto"/>
            </w:tcBorders>
          </w:tcPr>
          <w:p w14:paraId="1139C1E6" w14:textId="4F7C8C90" w:rsidR="00667DC8" w:rsidRPr="00667DC8" w:rsidRDefault="00667DC8" w:rsidP="007C4F79">
            <w:pPr>
              <w:spacing w:after="0" w:line="240" w:lineRule="auto"/>
              <w:jc w:val="right"/>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30.3</w:t>
            </w:r>
          </w:p>
        </w:tc>
        <w:tc>
          <w:tcPr>
            <w:tcW w:w="1257" w:type="dxa"/>
            <w:tcBorders>
              <w:top w:val="nil"/>
              <w:left w:val="nil"/>
              <w:bottom w:val="single" w:sz="4" w:space="0" w:color="auto"/>
              <w:right w:val="single" w:sz="4" w:space="0" w:color="auto"/>
            </w:tcBorders>
          </w:tcPr>
          <w:p w14:paraId="6FD051C5" w14:textId="62E3EDB2" w:rsidR="00667DC8" w:rsidRPr="00667DC8" w:rsidRDefault="00667DC8" w:rsidP="007C4F79">
            <w:pPr>
              <w:spacing w:after="0" w:line="240" w:lineRule="auto"/>
              <w:jc w:val="right"/>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0.40</w:t>
            </w:r>
          </w:p>
        </w:tc>
        <w:tc>
          <w:tcPr>
            <w:tcW w:w="1593" w:type="dxa"/>
            <w:tcBorders>
              <w:top w:val="nil"/>
              <w:left w:val="nil"/>
              <w:bottom w:val="single" w:sz="4" w:space="0" w:color="auto"/>
              <w:right w:val="single" w:sz="4" w:space="0" w:color="auto"/>
            </w:tcBorders>
          </w:tcPr>
          <w:p w14:paraId="25DDDBC5" w14:textId="409AF32D" w:rsidR="00667DC8" w:rsidRPr="00667DC8" w:rsidRDefault="00667DC8" w:rsidP="007C4F79">
            <w:pPr>
              <w:spacing w:after="0" w:line="240" w:lineRule="auto"/>
              <w:rPr>
                <w:rFonts w:ascii="Calibri" w:eastAsia="Times New Roman" w:hAnsi="Calibri" w:cs="Calibri"/>
                <w:color w:val="000000"/>
                <w:kern w:val="0"/>
                <w:sz w:val="22"/>
                <w:szCs w:val="22"/>
                <w:highlight w:val="yellow"/>
                <w14:ligatures w14:val="none"/>
              </w:rPr>
            </w:pPr>
            <w:r w:rsidRPr="00667DC8">
              <w:rPr>
                <w:rFonts w:ascii="Calibri" w:eastAsia="Times New Roman" w:hAnsi="Calibri" w:cs="Calibri"/>
                <w:color w:val="000000"/>
                <w:kern w:val="0"/>
                <w:sz w:val="22"/>
                <w:szCs w:val="22"/>
                <w:highlight w:val="yellow"/>
                <w14:ligatures w14:val="none"/>
              </w:rPr>
              <w:t>-</w:t>
            </w:r>
          </w:p>
        </w:tc>
      </w:tr>
    </w:tbl>
    <w:p w14:paraId="1AAC03C4" w14:textId="77777777" w:rsidR="00EC2263" w:rsidRDefault="00EC2263" w:rsidP="009E68D9">
      <w:pPr>
        <w:spacing w:line="360" w:lineRule="auto"/>
        <w:jc w:val="both"/>
        <w:rPr>
          <w:rFonts w:ascii="Times New Roman" w:hAnsi="Times New Roman" w:cs="Times New Roman"/>
        </w:rPr>
      </w:pPr>
    </w:p>
    <w:p w14:paraId="4565649B" w14:textId="77777777" w:rsidR="00E043F4" w:rsidRDefault="00EC2263" w:rsidP="00E043F4">
      <w:pPr>
        <w:keepNext/>
        <w:spacing w:line="360" w:lineRule="auto"/>
        <w:jc w:val="both"/>
      </w:pPr>
      <w:r>
        <w:rPr>
          <w:noProof/>
        </w:rPr>
        <w:drawing>
          <wp:inline distT="0" distB="0" distL="0" distR="0" wp14:anchorId="5EEECB0F" wp14:editId="762EF25D">
            <wp:extent cx="5943600" cy="3521075"/>
            <wp:effectExtent l="0" t="0" r="0" b="3175"/>
            <wp:docPr id="899687177"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21075"/>
                    </a:xfrm>
                    <a:prstGeom prst="rect">
                      <a:avLst/>
                    </a:prstGeom>
                    <a:noFill/>
                    <a:ln>
                      <a:noFill/>
                    </a:ln>
                  </pic:spPr>
                </pic:pic>
              </a:graphicData>
            </a:graphic>
          </wp:inline>
        </w:drawing>
      </w:r>
    </w:p>
    <w:p w14:paraId="66D36DB0" w14:textId="7CFC266B" w:rsidR="00EC2263" w:rsidRDefault="00E043F4" w:rsidP="00E043F4">
      <w:pPr>
        <w:pStyle w:val="Caption"/>
        <w:jc w:val="both"/>
        <w:rPr>
          <w:rFonts w:ascii="Times New Roman" w:hAnsi="Times New Roman" w:cs="Times New Roman"/>
        </w:rPr>
      </w:pPr>
      <w:r>
        <w:t xml:space="preserve">Figure </w:t>
      </w:r>
      <w:r w:rsidR="00895587">
        <w:fldChar w:fldCharType="begin"/>
      </w:r>
      <w:r w:rsidR="00895587">
        <w:instrText xml:space="preserve"> SEQ Figure \* ARABIC </w:instrText>
      </w:r>
      <w:r w:rsidR="00895587">
        <w:fldChar w:fldCharType="separate"/>
      </w:r>
      <w:r w:rsidR="00DD3A19">
        <w:rPr>
          <w:noProof/>
        </w:rPr>
        <w:t>1</w:t>
      </w:r>
      <w:r w:rsidR="00895587">
        <w:rPr>
          <w:noProof/>
        </w:rPr>
        <w:fldChar w:fldCharType="end"/>
      </w:r>
      <w:r>
        <w:t>:</w:t>
      </w:r>
      <w:r w:rsidR="00FC01A5">
        <w:t xml:space="preserve"> </w:t>
      </w:r>
      <w:r>
        <w:t xml:space="preserve">This figure </w:t>
      </w:r>
      <w:r w:rsidRPr="00412B52">
        <w:t>shows the variation in air pollutant concentrations at different distances from a power plant. The levels of SO₂, NOₓ, PM2.5, and VOCs are highest near the stack and gradually decrease with distance, indicating dispersion of pollutants.</w:t>
      </w:r>
    </w:p>
    <w:p w14:paraId="000EEAAB" w14:textId="51829C1E" w:rsidR="006003D9" w:rsidRPr="006003D9" w:rsidRDefault="006003D9" w:rsidP="009E68D9">
      <w:pPr>
        <w:spacing w:line="360" w:lineRule="auto"/>
        <w:jc w:val="both"/>
        <w:rPr>
          <w:rFonts w:ascii="Times New Roman" w:hAnsi="Times New Roman" w:cs="Times New Roman"/>
        </w:rPr>
      </w:pPr>
      <w:r w:rsidRPr="006003D9">
        <w:rPr>
          <w:rFonts w:ascii="Times New Roman" w:hAnsi="Times New Roman" w:cs="Times New Roman"/>
        </w:rPr>
        <w:t>Air quality monitoring at various locations around the Kali Sindh Thermal Power Plant revealed a significant decline in air quality with increasing proximity to the plant. The highest concentrations of air pollutants were recorded near the power plant stack, where sulfur dioxide (SO₂) reached 150 µg/m³, nitrogen oxides (NOₓ) 180 µg/m³, PM2.5 95 µg/m³, and volatile organic compounds (VOCs) 1.2 ppm. These values placed the air quality in the “Poor” category according to the Air Quality Index (AQI), indicating unhealthy conditions, especially for sensitive groups.</w:t>
      </w:r>
      <w:r w:rsidR="009E68D9">
        <w:rPr>
          <w:rFonts w:ascii="Times New Roman" w:hAnsi="Times New Roman" w:cs="Times New Roman"/>
        </w:rPr>
        <w:t xml:space="preserve"> Similar results were found with </w:t>
      </w:r>
      <w:r w:rsidR="009E68D9" w:rsidRPr="009E68D9">
        <w:rPr>
          <w:rFonts w:ascii="Times New Roman" w:hAnsi="Times New Roman" w:cs="Times New Roman"/>
        </w:rPr>
        <w:t>Pant</w:t>
      </w:r>
      <w:r w:rsidR="009E68D9">
        <w:rPr>
          <w:rFonts w:ascii="Times New Roman" w:hAnsi="Times New Roman" w:cs="Times New Roman"/>
        </w:rPr>
        <w:t xml:space="preserve"> et al., 2020</w:t>
      </w:r>
      <w:r w:rsidR="0046514C">
        <w:rPr>
          <w:rFonts w:ascii="Times New Roman" w:hAnsi="Times New Roman" w:cs="Times New Roman"/>
        </w:rPr>
        <w:t xml:space="preserve">, in which </w:t>
      </w:r>
      <w:r w:rsidR="0046514C" w:rsidRPr="0046514C">
        <w:rPr>
          <w:rFonts w:ascii="Times New Roman" w:hAnsi="Times New Roman" w:cs="Times New Roman"/>
        </w:rPr>
        <w:t>COVID-19 lockdown led to a significant improvement in air quality across major Indian cities, with AQI dropping by 44–59% and pollutants like PM2.5, SO₂, and NO₂ reducing by up to 73%</w:t>
      </w:r>
      <w:r w:rsidR="009E68D9">
        <w:rPr>
          <w:rFonts w:ascii="Times New Roman" w:hAnsi="Times New Roman" w:cs="Times New Roman"/>
        </w:rPr>
        <w:t>.</w:t>
      </w:r>
      <w:r>
        <w:rPr>
          <w:rFonts w:ascii="Times New Roman" w:hAnsi="Times New Roman" w:cs="Times New Roman"/>
        </w:rPr>
        <w:t xml:space="preserve"> </w:t>
      </w:r>
      <w:r w:rsidRPr="006003D9">
        <w:rPr>
          <w:rFonts w:ascii="Times New Roman" w:hAnsi="Times New Roman" w:cs="Times New Roman"/>
        </w:rPr>
        <w:t>At a distance of 2 km downwind, pollutant levels decreased but remained elevated, with SO₂ at 110 µg/m³, NOₓ at 140 µg/m³, PM2.5 at 85 µg/m³, and VOCs at 0.9 ppm. This location fell under the “Moderate” AQI category, suggesting that air quality was acceptable but could pose risks for individuals with respiratory conditions.</w:t>
      </w:r>
      <w:r w:rsidR="009E68D9">
        <w:rPr>
          <w:rFonts w:ascii="Times New Roman" w:hAnsi="Times New Roman" w:cs="Times New Roman"/>
        </w:rPr>
        <w:t xml:space="preserve"> </w:t>
      </w:r>
      <w:r w:rsidRPr="006003D9">
        <w:rPr>
          <w:rFonts w:ascii="Times New Roman" w:hAnsi="Times New Roman" w:cs="Times New Roman"/>
        </w:rPr>
        <w:t xml:space="preserve">At 5 km downwind, a further reduction in pollutant concentrations was observed—SO₂ </w:t>
      </w:r>
      <w:r w:rsidRPr="006003D9">
        <w:rPr>
          <w:rFonts w:ascii="Times New Roman" w:hAnsi="Times New Roman" w:cs="Times New Roman"/>
        </w:rPr>
        <w:lastRenderedPageBreak/>
        <w:t>at 80 µg/m³, NOₓ at 90 µg/m³, PM2.5 at 60 µg/m³, and VOCs at 0.6 ppm. Although still categorized as “Moderate,” the air quality here was considerably better compared to the immediate surroundings of the plant.</w:t>
      </w:r>
      <w:r w:rsidR="009E68D9">
        <w:rPr>
          <w:rFonts w:ascii="Times New Roman" w:hAnsi="Times New Roman" w:cs="Times New Roman"/>
        </w:rPr>
        <w:t xml:space="preserve"> </w:t>
      </w:r>
      <w:r w:rsidRPr="006003D9">
        <w:rPr>
          <w:rFonts w:ascii="Times New Roman" w:hAnsi="Times New Roman" w:cs="Times New Roman"/>
        </w:rPr>
        <w:t>In the nearby residential area, air quality was categorized as “Satisfactory,” with lower pollutant levels: SO₂ at 50 µg/m³, NOₓ at 65 µg/m³, PM2.5 at 45 µg/m³, and VOCs at 0.4 ppm. These values suggest that while the air quality is generally acceptable, slight pollution is still present.</w:t>
      </w:r>
      <w:r w:rsidR="009E68D9">
        <w:rPr>
          <w:rFonts w:ascii="Times New Roman" w:hAnsi="Times New Roman" w:cs="Times New Roman"/>
        </w:rPr>
        <w:t xml:space="preserve"> </w:t>
      </w:r>
      <w:r w:rsidR="0046514C" w:rsidRPr="0046514C">
        <w:rPr>
          <w:rFonts w:ascii="Times New Roman" w:hAnsi="Times New Roman" w:cs="Times New Roman"/>
        </w:rPr>
        <w:t>Similar observations have been reported in other regions. For instance, a study conducted around the Chandrapur Thermal Power Plant in Maharashtra assessed ambient air quality by measuring pollutants such as PM₁₀, PM</w:t>
      </w:r>
      <w:proofErr w:type="gramStart"/>
      <w:r w:rsidR="0046514C" w:rsidRPr="0046514C">
        <w:rPr>
          <w:rFonts w:ascii="Times New Roman" w:hAnsi="Times New Roman" w:cs="Times New Roman"/>
        </w:rPr>
        <w:t>₂.₅</w:t>
      </w:r>
      <w:proofErr w:type="gramEnd"/>
      <w:r w:rsidR="0046514C" w:rsidRPr="0046514C">
        <w:rPr>
          <w:rFonts w:ascii="Times New Roman" w:hAnsi="Times New Roman" w:cs="Times New Roman"/>
        </w:rPr>
        <w:t>, SO₂, NOₓ, and specific heavy metals. The findings indicated that, although pollutant levels were below permissible limits, they were still alarmingly high from a health perspective, suggesting a significant impact from the thermal power plant's emissions</w:t>
      </w:r>
      <w:r w:rsidR="0046514C">
        <w:rPr>
          <w:rFonts w:ascii="Times New Roman" w:hAnsi="Times New Roman" w:cs="Times New Roman"/>
        </w:rPr>
        <w:t xml:space="preserve"> (</w:t>
      </w:r>
      <w:proofErr w:type="spellStart"/>
      <w:r w:rsidR="004B52FE">
        <w:t>Manik</w:t>
      </w:r>
      <w:proofErr w:type="spellEnd"/>
      <w:r w:rsidR="004B52FE">
        <w:t xml:space="preserve"> &amp; </w:t>
      </w:r>
      <w:proofErr w:type="spellStart"/>
      <w:r w:rsidR="004B52FE">
        <w:t>Gudadhe</w:t>
      </w:r>
      <w:proofErr w:type="spellEnd"/>
      <w:r w:rsidR="004B52FE">
        <w:t xml:space="preserve"> 2024</w:t>
      </w:r>
      <w:r w:rsidR="0046514C">
        <w:rPr>
          <w:rFonts w:ascii="Times New Roman" w:hAnsi="Times New Roman" w:cs="Times New Roman"/>
        </w:rPr>
        <w:t>)</w:t>
      </w:r>
      <w:r w:rsidR="0046514C" w:rsidRPr="0046514C">
        <w:rPr>
          <w:rFonts w:ascii="Times New Roman" w:hAnsi="Times New Roman" w:cs="Times New Roman"/>
        </w:rPr>
        <w:t>.​</w:t>
      </w:r>
      <w:r w:rsidR="0046514C">
        <w:rPr>
          <w:rFonts w:ascii="Times New Roman" w:hAnsi="Times New Roman" w:cs="Times New Roman"/>
        </w:rPr>
        <w:t xml:space="preserve"> </w:t>
      </w:r>
      <w:r w:rsidRPr="006003D9">
        <w:rPr>
          <w:rFonts w:ascii="Times New Roman" w:hAnsi="Times New Roman" w:cs="Times New Roman"/>
        </w:rPr>
        <w:t>At the control site, located 10 km away from the power plant and outside the direct influence of its emissions, the cleanest air was recorded. SO₂ was measured at 20 µg/m³, NOₓ at 30 µg/m³, PM2.5 at 20 µg/m³, and VOCs at just 0.2 ppm. The AQI for this site was classified as “Good,” indicating minimal health risks and a baseline for natural atmospheric conditions.</w:t>
      </w:r>
      <w:r w:rsidR="009E68D9">
        <w:rPr>
          <w:rFonts w:ascii="Times New Roman" w:hAnsi="Times New Roman" w:cs="Times New Roman"/>
        </w:rPr>
        <w:t xml:space="preserve"> </w:t>
      </w:r>
      <w:r w:rsidRPr="006003D9">
        <w:rPr>
          <w:rFonts w:ascii="Times New Roman" w:hAnsi="Times New Roman" w:cs="Times New Roman"/>
        </w:rPr>
        <w:t>Overall, the data demonstrates a clear spatial trend of declining air quality closer to the power plant, with the severity of pollution decreasing steadily with distance.</w:t>
      </w:r>
    </w:p>
    <w:p w14:paraId="28095631" w14:textId="5C6E23D7" w:rsidR="007C4F79" w:rsidRPr="00F80427" w:rsidRDefault="00065389" w:rsidP="00F80427">
      <w:pPr>
        <w:pStyle w:val="ListParagraph"/>
        <w:numPr>
          <w:ilvl w:val="1"/>
          <w:numId w:val="35"/>
        </w:numPr>
        <w:jc w:val="both"/>
        <w:rPr>
          <w:rFonts w:ascii="Times New Roman" w:hAnsi="Times New Roman" w:cs="Times New Roman"/>
        </w:rPr>
      </w:pPr>
      <w:r w:rsidRPr="00F80427">
        <w:rPr>
          <w:rFonts w:ascii="Times New Roman" w:hAnsi="Times New Roman" w:cs="Times New Roman"/>
        </w:rPr>
        <w:t>Diurnal and Seasonal Variation</w:t>
      </w:r>
      <w:r w:rsidRPr="00F80427">
        <w:rPr>
          <w:rFonts w:ascii="Times New Roman" w:hAnsi="Times New Roman" w:cs="Times New Roman"/>
          <w:b/>
          <w:bCs/>
        </w:rPr>
        <w:t>:</w:t>
      </w:r>
      <w:r w:rsidR="007C4F79" w:rsidRPr="00F80427">
        <w:rPr>
          <w:rFonts w:ascii="Times New Roman" w:hAnsi="Times New Roman" w:cs="Times New Roman"/>
        </w:rPr>
        <w:t xml:space="preserve"> </w:t>
      </w:r>
      <w:r w:rsidRPr="00F80427">
        <w:rPr>
          <w:rFonts w:ascii="Times New Roman" w:hAnsi="Times New Roman" w:cs="Times New Roman"/>
        </w:rPr>
        <w:t>Higher pollutant levels during peak energy production hours</w:t>
      </w:r>
      <w:r w:rsidR="007C4F79" w:rsidRPr="00F80427">
        <w:rPr>
          <w:rFonts w:ascii="Times New Roman" w:hAnsi="Times New Roman" w:cs="Times New Roman"/>
        </w:rPr>
        <w:t xml:space="preserve">. </w:t>
      </w:r>
      <w:r w:rsidRPr="00F80427">
        <w:rPr>
          <w:rFonts w:ascii="Times New Roman" w:hAnsi="Times New Roman" w:cs="Times New Roman"/>
        </w:rPr>
        <w:t>Seasonal variations showing increased pollution in winter due to temperature inversion and lower dispersion rates.</w:t>
      </w:r>
    </w:p>
    <w:p w14:paraId="08EA2366" w14:textId="69B018F0" w:rsidR="00EC2263" w:rsidRDefault="00EC2263" w:rsidP="00EC2263">
      <w:pPr>
        <w:pStyle w:val="Caption"/>
        <w:keepNext/>
      </w:pPr>
      <w:r>
        <w:t xml:space="preserve">Table </w:t>
      </w:r>
      <w:r w:rsidR="00895587">
        <w:fldChar w:fldCharType="begin"/>
      </w:r>
      <w:r w:rsidR="00895587">
        <w:instrText xml:space="preserve"> SEQ Table </w:instrText>
      </w:r>
      <w:r w:rsidR="00895587">
        <w:instrText xml:space="preserve">\* ARABIC </w:instrText>
      </w:r>
      <w:r w:rsidR="00895587">
        <w:fldChar w:fldCharType="separate"/>
      </w:r>
      <w:r w:rsidR="00DD3A19">
        <w:rPr>
          <w:noProof/>
        </w:rPr>
        <w:t>2</w:t>
      </w:r>
      <w:r w:rsidR="00895587">
        <w:rPr>
          <w:noProof/>
        </w:rPr>
        <w:fldChar w:fldCharType="end"/>
      </w:r>
      <w:r>
        <w:t xml:space="preserve">:- </w:t>
      </w:r>
      <w:r w:rsidRPr="008A5A05">
        <w:t>Seasonal Variation of Pollutants (µg/m³) at KATPP</w:t>
      </w:r>
    </w:p>
    <w:tbl>
      <w:tblPr>
        <w:tblW w:w="8626" w:type="dxa"/>
        <w:tblLook w:val="04A0" w:firstRow="1" w:lastRow="0" w:firstColumn="1" w:lastColumn="0" w:noHBand="0" w:noVBand="1"/>
      </w:tblPr>
      <w:tblGrid>
        <w:gridCol w:w="1925"/>
        <w:gridCol w:w="1657"/>
        <w:gridCol w:w="1662"/>
        <w:gridCol w:w="1700"/>
        <w:gridCol w:w="1682"/>
      </w:tblGrid>
      <w:tr w:rsidR="007C4F79" w:rsidRPr="007C4F79" w14:paraId="667CF9F2" w14:textId="77777777" w:rsidTr="007C4F79">
        <w:trPr>
          <w:trHeight w:val="253"/>
        </w:trPr>
        <w:tc>
          <w:tcPr>
            <w:tcW w:w="1925" w:type="dxa"/>
            <w:tcBorders>
              <w:top w:val="single" w:sz="4" w:space="0" w:color="auto"/>
              <w:left w:val="single" w:sz="4" w:space="0" w:color="auto"/>
              <w:bottom w:val="single" w:sz="4" w:space="0" w:color="auto"/>
              <w:right w:val="single" w:sz="4" w:space="0" w:color="auto"/>
            </w:tcBorders>
            <w:vAlign w:val="center"/>
            <w:hideMark/>
          </w:tcPr>
          <w:p w14:paraId="282FACC0"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Season</w:t>
            </w:r>
          </w:p>
        </w:tc>
        <w:tc>
          <w:tcPr>
            <w:tcW w:w="1657" w:type="dxa"/>
            <w:tcBorders>
              <w:top w:val="single" w:sz="4" w:space="0" w:color="auto"/>
              <w:left w:val="nil"/>
              <w:bottom w:val="single" w:sz="4" w:space="0" w:color="auto"/>
              <w:right w:val="single" w:sz="4" w:space="0" w:color="auto"/>
            </w:tcBorders>
            <w:vAlign w:val="center"/>
            <w:hideMark/>
          </w:tcPr>
          <w:p w14:paraId="4802FCB8"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SO₂</w:t>
            </w:r>
          </w:p>
        </w:tc>
        <w:tc>
          <w:tcPr>
            <w:tcW w:w="1662" w:type="dxa"/>
            <w:tcBorders>
              <w:top w:val="single" w:sz="4" w:space="0" w:color="auto"/>
              <w:left w:val="nil"/>
              <w:bottom w:val="single" w:sz="4" w:space="0" w:color="auto"/>
              <w:right w:val="single" w:sz="4" w:space="0" w:color="auto"/>
            </w:tcBorders>
            <w:vAlign w:val="center"/>
            <w:hideMark/>
          </w:tcPr>
          <w:p w14:paraId="35A5F6CF"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NOₓ</w:t>
            </w:r>
          </w:p>
        </w:tc>
        <w:tc>
          <w:tcPr>
            <w:tcW w:w="1700" w:type="dxa"/>
            <w:tcBorders>
              <w:top w:val="single" w:sz="4" w:space="0" w:color="auto"/>
              <w:left w:val="nil"/>
              <w:bottom w:val="single" w:sz="4" w:space="0" w:color="auto"/>
              <w:right w:val="single" w:sz="4" w:space="0" w:color="auto"/>
            </w:tcBorders>
            <w:vAlign w:val="center"/>
            <w:hideMark/>
          </w:tcPr>
          <w:p w14:paraId="3AFA467B"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PM2.5</w:t>
            </w:r>
          </w:p>
        </w:tc>
        <w:tc>
          <w:tcPr>
            <w:tcW w:w="1682" w:type="dxa"/>
            <w:tcBorders>
              <w:top w:val="single" w:sz="4" w:space="0" w:color="auto"/>
              <w:left w:val="nil"/>
              <w:bottom w:val="single" w:sz="4" w:space="0" w:color="auto"/>
              <w:right w:val="single" w:sz="4" w:space="0" w:color="auto"/>
            </w:tcBorders>
            <w:vAlign w:val="center"/>
            <w:hideMark/>
          </w:tcPr>
          <w:p w14:paraId="2E6EAA03"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VOCs</w:t>
            </w:r>
          </w:p>
        </w:tc>
      </w:tr>
      <w:tr w:rsidR="007C4F79" w:rsidRPr="007C4F79" w14:paraId="151EB23F" w14:textId="77777777" w:rsidTr="007C4F79">
        <w:trPr>
          <w:trHeight w:val="253"/>
        </w:trPr>
        <w:tc>
          <w:tcPr>
            <w:tcW w:w="1925" w:type="dxa"/>
            <w:tcBorders>
              <w:top w:val="nil"/>
              <w:left w:val="single" w:sz="4" w:space="0" w:color="auto"/>
              <w:bottom w:val="single" w:sz="4" w:space="0" w:color="auto"/>
              <w:right w:val="single" w:sz="4" w:space="0" w:color="auto"/>
            </w:tcBorders>
            <w:vAlign w:val="center"/>
            <w:hideMark/>
          </w:tcPr>
          <w:p w14:paraId="638DB658"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Summer</w:t>
            </w:r>
          </w:p>
        </w:tc>
        <w:tc>
          <w:tcPr>
            <w:tcW w:w="1657" w:type="dxa"/>
            <w:tcBorders>
              <w:top w:val="nil"/>
              <w:left w:val="nil"/>
              <w:bottom w:val="single" w:sz="4" w:space="0" w:color="auto"/>
              <w:right w:val="single" w:sz="4" w:space="0" w:color="auto"/>
            </w:tcBorders>
            <w:vAlign w:val="center"/>
            <w:hideMark/>
          </w:tcPr>
          <w:p w14:paraId="4E992A5B"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90</w:t>
            </w:r>
          </w:p>
        </w:tc>
        <w:tc>
          <w:tcPr>
            <w:tcW w:w="1662" w:type="dxa"/>
            <w:tcBorders>
              <w:top w:val="nil"/>
              <w:left w:val="nil"/>
              <w:bottom w:val="single" w:sz="4" w:space="0" w:color="auto"/>
              <w:right w:val="single" w:sz="4" w:space="0" w:color="auto"/>
            </w:tcBorders>
            <w:vAlign w:val="center"/>
            <w:hideMark/>
          </w:tcPr>
          <w:p w14:paraId="64FABD7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110</w:t>
            </w:r>
          </w:p>
        </w:tc>
        <w:tc>
          <w:tcPr>
            <w:tcW w:w="1700" w:type="dxa"/>
            <w:tcBorders>
              <w:top w:val="nil"/>
              <w:left w:val="nil"/>
              <w:bottom w:val="single" w:sz="4" w:space="0" w:color="auto"/>
              <w:right w:val="single" w:sz="4" w:space="0" w:color="auto"/>
            </w:tcBorders>
            <w:vAlign w:val="center"/>
            <w:hideMark/>
          </w:tcPr>
          <w:p w14:paraId="0243B1B0"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70</w:t>
            </w:r>
          </w:p>
        </w:tc>
        <w:tc>
          <w:tcPr>
            <w:tcW w:w="1682" w:type="dxa"/>
            <w:tcBorders>
              <w:top w:val="nil"/>
              <w:left w:val="nil"/>
              <w:bottom w:val="single" w:sz="4" w:space="0" w:color="auto"/>
              <w:right w:val="single" w:sz="4" w:space="0" w:color="auto"/>
            </w:tcBorders>
            <w:vAlign w:val="center"/>
            <w:hideMark/>
          </w:tcPr>
          <w:p w14:paraId="7A04618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w:t>
            </w:r>
          </w:p>
        </w:tc>
      </w:tr>
      <w:tr w:rsidR="007C4F79" w:rsidRPr="007C4F79" w14:paraId="1D9A2A3A" w14:textId="77777777" w:rsidTr="00FD6F6C">
        <w:trPr>
          <w:trHeight w:val="253"/>
        </w:trPr>
        <w:tc>
          <w:tcPr>
            <w:tcW w:w="1925" w:type="dxa"/>
            <w:tcBorders>
              <w:top w:val="nil"/>
              <w:left w:val="single" w:sz="4" w:space="0" w:color="auto"/>
              <w:bottom w:val="single" w:sz="4" w:space="0" w:color="auto"/>
              <w:right w:val="single" w:sz="4" w:space="0" w:color="auto"/>
            </w:tcBorders>
            <w:vAlign w:val="center"/>
            <w:hideMark/>
          </w:tcPr>
          <w:p w14:paraId="55A8CD76"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Monsoon</w:t>
            </w:r>
          </w:p>
        </w:tc>
        <w:tc>
          <w:tcPr>
            <w:tcW w:w="1657" w:type="dxa"/>
            <w:tcBorders>
              <w:top w:val="nil"/>
              <w:left w:val="nil"/>
              <w:bottom w:val="single" w:sz="4" w:space="0" w:color="auto"/>
              <w:right w:val="single" w:sz="4" w:space="0" w:color="auto"/>
            </w:tcBorders>
            <w:vAlign w:val="center"/>
            <w:hideMark/>
          </w:tcPr>
          <w:p w14:paraId="47DF1902"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75</w:t>
            </w:r>
          </w:p>
        </w:tc>
        <w:tc>
          <w:tcPr>
            <w:tcW w:w="1662" w:type="dxa"/>
            <w:tcBorders>
              <w:top w:val="nil"/>
              <w:left w:val="nil"/>
              <w:bottom w:val="single" w:sz="4" w:space="0" w:color="auto"/>
              <w:right w:val="single" w:sz="4" w:space="0" w:color="auto"/>
            </w:tcBorders>
            <w:vAlign w:val="center"/>
            <w:hideMark/>
          </w:tcPr>
          <w:p w14:paraId="54CF4634"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85</w:t>
            </w:r>
          </w:p>
        </w:tc>
        <w:tc>
          <w:tcPr>
            <w:tcW w:w="1700" w:type="dxa"/>
            <w:tcBorders>
              <w:top w:val="nil"/>
              <w:left w:val="nil"/>
              <w:bottom w:val="single" w:sz="4" w:space="0" w:color="auto"/>
              <w:right w:val="single" w:sz="4" w:space="0" w:color="auto"/>
            </w:tcBorders>
            <w:vAlign w:val="center"/>
            <w:hideMark/>
          </w:tcPr>
          <w:p w14:paraId="2EC528FC"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50</w:t>
            </w:r>
          </w:p>
        </w:tc>
        <w:tc>
          <w:tcPr>
            <w:tcW w:w="1682" w:type="dxa"/>
            <w:tcBorders>
              <w:top w:val="nil"/>
              <w:left w:val="nil"/>
              <w:bottom w:val="single" w:sz="4" w:space="0" w:color="auto"/>
              <w:right w:val="single" w:sz="4" w:space="0" w:color="auto"/>
            </w:tcBorders>
            <w:vAlign w:val="center"/>
            <w:hideMark/>
          </w:tcPr>
          <w:p w14:paraId="5CC21B32"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0.5</w:t>
            </w:r>
          </w:p>
        </w:tc>
      </w:tr>
      <w:tr w:rsidR="007C4F79" w:rsidRPr="007C4F79" w14:paraId="0B92EDFD" w14:textId="77777777" w:rsidTr="00FD6F6C">
        <w:trPr>
          <w:trHeight w:val="253"/>
        </w:trPr>
        <w:tc>
          <w:tcPr>
            <w:tcW w:w="1925" w:type="dxa"/>
            <w:tcBorders>
              <w:top w:val="single" w:sz="4" w:space="0" w:color="auto"/>
              <w:left w:val="single" w:sz="4" w:space="0" w:color="auto"/>
              <w:bottom w:val="single" w:sz="4" w:space="0" w:color="auto"/>
              <w:right w:val="single" w:sz="4" w:space="0" w:color="auto"/>
            </w:tcBorders>
            <w:vAlign w:val="center"/>
            <w:hideMark/>
          </w:tcPr>
          <w:p w14:paraId="3E52BD79"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Winter</w:t>
            </w:r>
          </w:p>
        </w:tc>
        <w:tc>
          <w:tcPr>
            <w:tcW w:w="1657" w:type="dxa"/>
            <w:tcBorders>
              <w:top w:val="single" w:sz="4" w:space="0" w:color="auto"/>
              <w:left w:val="nil"/>
              <w:bottom w:val="single" w:sz="4" w:space="0" w:color="auto"/>
              <w:right w:val="single" w:sz="4" w:space="0" w:color="auto"/>
            </w:tcBorders>
            <w:vAlign w:val="center"/>
            <w:hideMark/>
          </w:tcPr>
          <w:p w14:paraId="073BB2F6"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150</w:t>
            </w:r>
          </w:p>
        </w:tc>
        <w:tc>
          <w:tcPr>
            <w:tcW w:w="1662" w:type="dxa"/>
            <w:tcBorders>
              <w:top w:val="single" w:sz="4" w:space="0" w:color="auto"/>
              <w:left w:val="nil"/>
              <w:bottom w:val="single" w:sz="4" w:space="0" w:color="auto"/>
              <w:right w:val="single" w:sz="4" w:space="0" w:color="auto"/>
            </w:tcBorders>
            <w:vAlign w:val="center"/>
            <w:hideMark/>
          </w:tcPr>
          <w:p w14:paraId="184D3F57"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180</w:t>
            </w:r>
          </w:p>
        </w:tc>
        <w:tc>
          <w:tcPr>
            <w:tcW w:w="1700" w:type="dxa"/>
            <w:tcBorders>
              <w:top w:val="single" w:sz="4" w:space="0" w:color="auto"/>
              <w:left w:val="nil"/>
              <w:bottom w:val="single" w:sz="4" w:space="0" w:color="auto"/>
              <w:right w:val="single" w:sz="4" w:space="0" w:color="auto"/>
            </w:tcBorders>
            <w:vAlign w:val="center"/>
            <w:hideMark/>
          </w:tcPr>
          <w:p w14:paraId="6683BA61"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95</w:t>
            </w:r>
          </w:p>
        </w:tc>
        <w:tc>
          <w:tcPr>
            <w:tcW w:w="1682" w:type="dxa"/>
            <w:tcBorders>
              <w:top w:val="single" w:sz="4" w:space="0" w:color="auto"/>
              <w:left w:val="nil"/>
              <w:bottom w:val="single" w:sz="4" w:space="0" w:color="auto"/>
              <w:right w:val="single" w:sz="4" w:space="0" w:color="auto"/>
            </w:tcBorders>
            <w:vAlign w:val="center"/>
            <w:hideMark/>
          </w:tcPr>
          <w:p w14:paraId="669209E8"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1.2</w:t>
            </w:r>
          </w:p>
        </w:tc>
      </w:tr>
      <w:tr w:rsidR="00FD6F6C" w:rsidRPr="007C4F79" w14:paraId="0695CF95" w14:textId="77777777" w:rsidTr="00FD6F6C">
        <w:trPr>
          <w:trHeight w:val="253"/>
        </w:trPr>
        <w:tc>
          <w:tcPr>
            <w:tcW w:w="1925" w:type="dxa"/>
            <w:tcBorders>
              <w:top w:val="single" w:sz="4" w:space="0" w:color="auto"/>
              <w:left w:val="single" w:sz="4" w:space="0" w:color="auto"/>
              <w:bottom w:val="single" w:sz="4" w:space="0" w:color="auto"/>
              <w:right w:val="single" w:sz="4" w:space="0" w:color="auto"/>
            </w:tcBorders>
            <w:vAlign w:val="center"/>
          </w:tcPr>
          <w:p w14:paraId="0331F473" w14:textId="1F16EC82" w:rsidR="00FD6F6C" w:rsidRPr="00FD6F6C" w:rsidRDefault="00FD6F6C" w:rsidP="00FD6F6C">
            <w:pPr>
              <w:spacing w:after="0" w:line="240" w:lineRule="auto"/>
              <w:rPr>
                <w:rFonts w:ascii="Calibri" w:eastAsia="Times New Roman" w:hAnsi="Calibri" w:cs="Calibri"/>
                <w:color w:val="000000"/>
                <w:kern w:val="0"/>
                <w:sz w:val="22"/>
                <w:szCs w:val="22"/>
                <w:highlight w:val="yellow"/>
                <w14:ligatures w14:val="none"/>
              </w:rPr>
            </w:pPr>
            <w:r w:rsidRPr="00FD6F6C">
              <w:rPr>
                <w:rFonts w:ascii="Calibri" w:hAnsi="Calibri" w:cs="Calibri"/>
                <w:color w:val="000000"/>
                <w:sz w:val="22"/>
                <w:szCs w:val="22"/>
                <w:highlight w:val="yellow"/>
              </w:rPr>
              <w:t>Mean</w:t>
            </w:r>
          </w:p>
        </w:tc>
        <w:tc>
          <w:tcPr>
            <w:tcW w:w="1657" w:type="dxa"/>
            <w:tcBorders>
              <w:top w:val="single" w:sz="4" w:space="0" w:color="auto"/>
              <w:left w:val="nil"/>
              <w:bottom w:val="single" w:sz="4" w:space="0" w:color="auto"/>
              <w:right w:val="single" w:sz="4" w:space="0" w:color="auto"/>
            </w:tcBorders>
            <w:vAlign w:val="center"/>
          </w:tcPr>
          <w:p w14:paraId="2E7BA2C4" w14:textId="4D7BE741" w:rsidR="00FD6F6C" w:rsidRPr="00FD6F6C" w:rsidRDefault="00FD6F6C" w:rsidP="00FD6F6C">
            <w:pPr>
              <w:spacing w:after="0" w:line="240" w:lineRule="auto"/>
              <w:jc w:val="right"/>
              <w:rPr>
                <w:rFonts w:ascii="Calibri" w:eastAsia="Times New Roman" w:hAnsi="Calibri" w:cs="Calibri"/>
                <w:color w:val="000000"/>
                <w:kern w:val="0"/>
                <w:sz w:val="22"/>
                <w:szCs w:val="22"/>
                <w:highlight w:val="yellow"/>
                <w14:ligatures w14:val="none"/>
              </w:rPr>
            </w:pPr>
            <w:r w:rsidRPr="00FD6F6C">
              <w:rPr>
                <w:rFonts w:ascii="Calibri" w:hAnsi="Calibri" w:cs="Calibri"/>
                <w:color w:val="000000"/>
                <w:sz w:val="22"/>
                <w:szCs w:val="22"/>
                <w:highlight w:val="yellow"/>
              </w:rPr>
              <w:t>105</w:t>
            </w:r>
          </w:p>
        </w:tc>
        <w:tc>
          <w:tcPr>
            <w:tcW w:w="1662" w:type="dxa"/>
            <w:tcBorders>
              <w:top w:val="single" w:sz="4" w:space="0" w:color="auto"/>
              <w:left w:val="nil"/>
              <w:bottom w:val="single" w:sz="4" w:space="0" w:color="auto"/>
              <w:right w:val="single" w:sz="4" w:space="0" w:color="auto"/>
            </w:tcBorders>
            <w:vAlign w:val="center"/>
          </w:tcPr>
          <w:p w14:paraId="581FFB84" w14:textId="25639303" w:rsidR="00FD6F6C" w:rsidRPr="00FD6F6C" w:rsidRDefault="00FD6F6C" w:rsidP="00FD6F6C">
            <w:pPr>
              <w:spacing w:after="0" w:line="240" w:lineRule="auto"/>
              <w:jc w:val="right"/>
              <w:rPr>
                <w:rFonts w:ascii="Calibri" w:eastAsia="Times New Roman" w:hAnsi="Calibri" w:cs="Calibri"/>
                <w:color w:val="000000"/>
                <w:kern w:val="0"/>
                <w:sz w:val="22"/>
                <w:szCs w:val="22"/>
                <w:highlight w:val="yellow"/>
                <w14:ligatures w14:val="none"/>
              </w:rPr>
            </w:pPr>
            <w:r w:rsidRPr="00FD6F6C">
              <w:rPr>
                <w:rFonts w:ascii="Calibri" w:hAnsi="Calibri" w:cs="Calibri"/>
                <w:color w:val="000000"/>
                <w:sz w:val="22"/>
                <w:szCs w:val="22"/>
                <w:highlight w:val="yellow"/>
              </w:rPr>
              <w:t>125</w:t>
            </w:r>
          </w:p>
        </w:tc>
        <w:tc>
          <w:tcPr>
            <w:tcW w:w="1700" w:type="dxa"/>
            <w:tcBorders>
              <w:top w:val="single" w:sz="4" w:space="0" w:color="auto"/>
              <w:left w:val="nil"/>
              <w:bottom w:val="single" w:sz="4" w:space="0" w:color="auto"/>
              <w:right w:val="single" w:sz="4" w:space="0" w:color="auto"/>
            </w:tcBorders>
            <w:vAlign w:val="center"/>
          </w:tcPr>
          <w:p w14:paraId="5E00DE47" w14:textId="780BB13A" w:rsidR="00FD6F6C" w:rsidRPr="00FD6F6C" w:rsidRDefault="00FD6F6C" w:rsidP="00FD6F6C">
            <w:pPr>
              <w:spacing w:after="0" w:line="240" w:lineRule="auto"/>
              <w:jc w:val="right"/>
              <w:rPr>
                <w:rFonts w:ascii="Calibri" w:eastAsia="Times New Roman" w:hAnsi="Calibri" w:cs="Calibri"/>
                <w:color w:val="000000"/>
                <w:kern w:val="0"/>
                <w:sz w:val="22"/>
                <w:szCs w:val="22"/>
                <w:highlight w:val="yellow"/>
                <w14:ligatures w14:val="none"/>
              </w:rPr>
            </w:pPr>
            <w:r w:rsidRPr="00FD6F6C">
              <w:rPr>
                <w:rFonts w:ascii="Calibri" w:hAnsi="Calibri" w:cs="Calibri"/>
                <w:color w:val="000000"/>
                <w:sz w:val="22"/>
                <w:szCs w:val="22"/>
                <w:highlight w:val="yellow"/>
              </w:rPr>
              <w:t>71.7</w:t>
            </w:r>
          </w:p>
        </w:tc>
        <w:tc>
          <w:tcPr>
            <w:tcW w:w="1682" w:type="dxa"/>
            <w:tcBorders>
              <w:top w:val="single" w:sz="4" w:space="0" w:color="auto"/>
              <w:left w:val="nil"/>
              <w:bottom w:val="single" w:sz="4" w:space="0" w:color="auto"/>
              <w:right w:val="single" w:sz="4" w:space="0" w:color="auto"/>
            </w:tcBorders>
            <w:vAlign w:val="center"/>
          </w:tcPr>
          <w:p w14:paraId="625C3623" w14:textId="739B07C9" w:rsidR="00FD6F6C" w:rsidRPr="00FD6F6C" w:rsidRDefault="00FD6F6C" w:rsidP="00FD6F6C">
            <w:pPr>
              <w:spacing w:after="0" w:line="240" w:lineRule="auto"/>
              <w:jc w:val="right"/>
              <w:rPr>
                <w:rFonts w:ascii="Calibri" w:eastAsia="Times New Roman" w:hAnsi="Calibri" w:cs="Calibri"/>
                <w:color w:val="000000"/>
                <w:kern w:val="0"/>
                <w:sz w:val="22"/>
                <w:szCs w:val="22"/>
                <w:highlight w:val="yellow"/>
                <w14:ligatures w14:val="none"/>
              </w:rPr>
            </w:pPr>
            <w:r w:rsidRPr="00FD6F6C">
              <w:rPr>
                <w:rFonts w:ascii="Calibri" w:hAnsi="Calibri" w:cs="Calibri"/>
                <w:color w:val="000000"/>
                <w:sz w:val="22"/>
                <w:szCs w:val="22"/>
                <w:highlight w:val="yellow"/>
              </w:rPr>
              <w:t>0.8</w:t>
            </w:r>
          </w:p>
        </w:tc>
      </w:tr>
      <w:tr w:rsidR="00FD6F6C" w:rsidRPr="007C4F79" w14:paraId="23824D67" w14:textId="77777777" w:rsidTr="00FD6F6C">
        <w:trPr>
          <w:trHeight w:val="253"/>
        </w:trPr>
        <w:tc>
          <w:tcPr>
            <w:tcW w:w="1925" w:type="dxa"/>
            <w:tcBorders>
              <w:top w:val="single" w:sz="4" w:space="0" w:color="auto"/>
              <w:left w:val="single" w:sz="4" w:space="0" w:color="auto"/>
              <w:bottom w:val="single" w:sz="4" w:space="0" w:color="auto"/>
              <w:right w:val="single" w:sz="4" w:space="0" w:color="auto"/>
            </w:tcBorders>
            <w:vAlign w:val="center"/>
          </w:tcPr>
          <w:p w14:paraId="4E1F8AED" w14:textId="7784BB82" w:rsidR="00FD6F6C" w:rsidRPr="00FD6F6C" w:rsidRDefault="00FD6F6C" w:rsidP="00FD6F6C">
            <w:pPr>
              <w:spacing w:after="0" w:line="240" w:lineRule="auto"/>
              <w:rPr>
                <w:rFonts w:ascii="Calibri" w:hAnsi="Calibri" w:cs="Calibri"/>
                <w:color w:val="000000"/>
                <w:sz w:val="22"/>
                <w:szCs w:val="22"/>
                <w:highlight w:val="yellow"/>
              </w:rPr>
            </w:pPr>
            <w:r w:rsidRPr="00FD6F6C">
              <w:rPr>
                <w:rFonts w:ascii="Calibri" w:hAnsi="Calibri" w:cs="Calibri"/>
                <w:color w:val="000000"/>
                <w:sz w:val="22"/>
                <w:szCs w:val="22"/>
                <w:highlight w:val="yellow"/>
              </w:rPr>
              <w:t>SD</w:t>
            </w:r>
          </w:p>
        </w:tc>
        <w:tc>
          <w:tcPr>
            <w:tcW w:w="1657" w:type="dxa"/>
            <w:tcBorders>
              <w:top w:val="single" w:sz="4" w:space="0" w:color="auto"/>
              <w:left w:val="nil"/>
              <w:bottom w:val="single" w:sz="4" w:space="0" w:color="auto"/>
              <w:right w:val="single" w:sz="4" w:space="0" w:color="auto"/>
            </w:tcBorders>
            <w:vAlign w:val="center"/>
          </w:tcPr>
          <w:p w14:paraId="2B217CA4" w14:textId="1761461C" w:rsidR="00FD6F6C" w:rsidRPr="00FD6F6C" w:rsidRDefault="00FD6F6C" w:rsidP="00FD6F6C">
            <w:pPr>
              <w:spacing w:after="0" w:line="240" w:lineRule="auto"/>
              <w:jc w:val="right"/>
              <w:rPr>
                <w:rFonts w:ascii="Calibri" w:hAnsi="Calibri" w:cs="Calibri"/>
                <w:color w:val="000000"/>
                <w:sz w:val="22"/>
                <w:szCs w:val="22"/>
                <w:highlight w:val="yellow"/>
              </w:rPr>
            </w:pPr>
            <w:r w:rsidRPr="00FD6F6C">
              <w:rPr>
                <w:rFonts w:ascii="Calibri" w:hAnsi="Calibri" w:cs="Calibri"/>
                <w:color w:val="000000"/>
                <w:sz w:val="22"/>
                <w:szCs w:val="22"/>
                <w:highlight w:val="yellow"/>
              </w:rPr>
              <w:t>39.7</w:t>
            </w:r>
          </w:p>
        </w:tc>
        <w:tc>
          <w:tcPr>
            <w:tcW w:w="1662" w:type="dxa"/>
            <w:tcBorders>
              <w:top w:val="single" w:sz="4" w:space="0" w:color="auto"/>
              <w:left w:val="nil"/>
              <w:bottom w:val="single" w:sz="4" w:space="0" w:color="auto"/>
              <w:right w:val="single" w:sz="4" w:space="0" w:color="auto"/>
            </w:tcBorders>
            <w:vAlign w:val="center"/>
          </w:tcPr>
          <w:p w14:paraId="3EB7718D" w14:textId="09CB6EB3" w:rsidR="00FD6F6C" w:rsidRPr="00FD6F6C" w:rsidRDefault="00FD6F6C" w:rsidP="00FD6F6C">
            <w:pPr>
              <w:spacing w:after="0" w:line="240" w:lineRule="auto"/>
              <w:jc w:val="right"/>
              <w:rPr>
                <w:rFonts w:ascii="Calibri" w:hAnsi="Calibri" w:cs="Calibri"/>
                <w:color w:val="000000"/>
                <w:sz w:val="22"/>
                <w:szCs w:val="22"/>
                <w:highlight w:val="yellow"/>
              </w:rPr>
            </w:pPr>
            <w:r w:rsidRPr="00FD6F6C">
              <w:rPr>
                <w:rFonts w:ascii="Calibri" w:hAnsi="Calibri" w:cs="Calibri"/>
                <w:color w:val="000000"/>
                <w:sz w:val="22"/>
                <w:szCs w:val="22"/>
                <w:highlight w:val="yellow"/>
              </w:rPr>
              <w:t>48.5</w:t>
            </w:r>
          </w:p>
        </w:tc>
        <w:tc>
          <w:tcPr>
            <w:tcW w:w="1700" w:type="dxa"/>
            <w:tcBorders>
              <w:top w:val="single" w:sz="4" w:space="0" w:color="auto"/>
              <w:left w:val="nil"/>
              <w:bottom w:val="single" w:sz="4" w:space="0" w:color="auto"/>
              <w:right w:val="single" w:sz="4" w:space="0" w:color="auto"/>
            </w:tcBorders>
            <w:vAlign w:val="center"/>
          </w:tcPr>
          <w:p w14:paraId="1E8BFD20" w14:textId="5C628A4A" w:rsidR="00FD6F6C" w:rsidRPr="00FD6F6C" w:rsidRDefault="00FD6F6C" w:rsidP="00FD6F6C">
            <w:pPr>
              <w:spacing w:after="0" w:line="240" w:lineRule="auto"/>
              <w:jc w:val="right"/>
              <w:rPr>
                <w:rFonts w:ascii="Calibri" w:hAnsi="Calibri" w:cs="Calibri"/>
                <w:color w:val="000000"/>
                <w:sz w:val="22"/>
                <w:szCs w:val="22"/>
                <w:highlight w:val="yellow"/>
              </w:rPr>
            </w:pPr>
            <w:r w:rsidRPr="00FD6F6C">
              <w:rPr>
                <w:rFonts w:ascii="Calibri" w:hAnsi="Calibri" w:cs="Calibri"/>
                <w:color w:val="000000"/>
                <w:sz w:val="22"/>
                <w:szCs w:val="22"/>
                <w:highlight w:val="yellow"/>
              </w:rPr>
              <w:t>22.6</w:t>
            </w:r>
          </w:p>
        </w:tc>
        <w:tc>
          <w:tcPr>
            <w:tcW w:w="1682" w:type="dxa"/>
            <w:tcBorders>
              <w:top w:val="single" w:sz="4" w:space="0" w:color="auto"/>
              <w:left w:val="nil"/>
              <w:bottom w:val="single" w:sz="4" w:space="0" w:color="auto"/>
              <w:right w:val="single" w:sz="4" w:space="0" w:color="auto"/>
            </w:tcBorders>
            <w:vAlign w:val="center"/>
          </w:tcPr>
          <w:p w14:paraId="7B7A725D" w14:textId="4B601ABD" w:rsidR="00FD6F6C" w:rsidRPr="00FD6F6C" w:rsidRDefault="00FD6F6C" w:rsidP="00FD6F6C">
            <w:pPr>
              <w:spacing w:after="0" w:line="240" w:lineRule="auto"/>
              <w:jc w:val="right"/>
              <w:rPr>
                <w:rFonts w:ascii="Calibri" w:hAnsi="Calibri" w:cs="Calibri"/>
                <w:color w:val="000000"/>
                <w:sz w:val="22"/>
                <w:szCs w:val="22"/>
                <w:highlight w:val="yellow"/>
              </w:rPr>
            </w:pPr>
            <w:r w:rsidRPr="00FD6F6C">
              <w:rPr>
                <w:rFonts w:ascii="Calibri" w:hAnsi="Calibri" w:cs="Calibri"/>
                <w:color w:val="000000"/>
                <w:sz w:val="22"/>
                <w:szCs w:val="22"/>
                <w:highlight w:val="yellow"/>
              </w:rPr>
              <w:t>0.36</w:t>
            </w:r>
          </w:p>
        </w:tc>
      </w:tr>
    </w:tbl>
    <w:p w14:paraId="76E9B0BF" w14:textId="77777777" w:rsidR="007C4F79" w:rsidRDefault="007C4F79" w:rsidP="007C4F79">
      <w:pPr>
        <w:jc w:val="both"/>
        <w:rPr>
          <w:rFonts w:ascii="Times New Roman" w:hAnsi="Times New Roman" w:cs="Times New Roman"/>
        </w:rPr>
      </w:pPr>
    </w:p>
    <w:p w14:paraId="2BD497E0" w14:textId="77777777" w:rsidR="00E043F4" w:rsidRDefault="00EC2263" w:rsidP="00E043F4">
      <w:pPr>
        <w:keepNext/>
        <w:jc w:val="both"/>
      </w:pPr>
      <w:r>
        <w:rPr>
          <w:noProof/>
        </w:rPr>
        <w:lastRenderedPageBreak/>
        <w:drawing>
          <wp:inline distT="0" distB="0" distL="0" distR="0" wp14:anchorId="1F5E33DC" wp14:editId="69D39CB0">
            <wp:extent cx="5943600" cy="3540125"/>
            <wp:effectExtent l="0" t="0" r="0" b="3175"/>
            <wp:docPr id="844723410"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40125"/>
                    </a:xfrm>
                    <a:prstGeom prst="rect">
                      <a:avLst/>
                    </a:prstGeom>
                    <a:noFill/>
                    <a:ln>
                      <a:noFill/>
                    </a:ln>
                  </pic:spPr>
                </pic:pic>
              </a:graphicData>
            </a:graphic>
          </wp:inline>
        </w:drawing>
      </w:r>
    </w:p>
    <w:p w14:paraId="5F7A4A5A" w14:textId="5CE28A15" w:rsidR="00EC2263" w:rsidRDefault="00E043F4" w:rsidP="00E043F4">
      <w:pPr>
        <w:pStyle w:val="Caption"/>
        <w:jc w:val="both"/>
        <w:rPr>
          <w:rFonts w:ascii="Times New Roman" w:hAnsi="Times New Roman" w:cs="Times New Roman"/>
        </w:rPr>
      </w:pPr>
      <w:r>
        <w:t xml:space="preserve">Figure </w:t>
      </w:r>
      <w:r w:rsidR="00895587">
        <w:fldChar w:fldCharType="begin"/>
      </w:r>
      <w:r w:rsidR="00895587">
        <w:instrText xml:space="preserve"> SEQ Figure \* ARABIC </w:instrText>
      </w:r>
      <w:r w:rsidR="00895587">
        <w:fldChar w:fldCharType="separate"/>
      </w:r>
      <w:r w:rsidR="00DD3A19">
        <w:rPr>
          <w:noProof/>
        </w:rPr>
        <w:t>2</w:t>
      </w:r>
      <w:r w:rsidR="00895587">
        <w:rPr>
          <w:noProof/>
        </w:rPr>
        <w:fldChar w:fldCharType="end"/>
      </w:r>
      <w:r>
        <w:t xml:space="preserve">:- </w:t>
      </w:r>
      <w:r w:rsidRPr="00556602">
        <w:t>Pollutant levels are highest in winter due to atmospheric stagnation and lowest during the monsoon, likely because of rainfall and better air cleansing. Summer shows intermediate values, highlighting the role of</w:t>
      </w:r>
      <w:r>
        <w:t xml:space="preserve"> </w:t>
      </w:r>
      <w:r w:rsidRPr="00E043F4">
        <w:t>seasonal weather patterns in influencing air quality</w:t>
      </w:r>
      <w:r>
        <w:t>.</w:t>
      </w:r>
    </w:p>
    <w:p w14:paraId="7B8929DA" w14:textId="4D36FD05" w:rsidR="004B52FE" w:rsidRPr="004B52FE" w:rsidRDefault="004B52FE" w:rsidP="004B52FE">
      <w:pPr>
        <w:jc w:val="both"/>
        <w:rPr>
          <w:rFonts w:ascii="Times New Roman" w:hAnsi="Times New Roman" w:cs="Times New Roman"/>
        </w:rPr>
      </w:pPr>
      <w:r w:rsidRPr="004B52FE">
        <w:rPr>
          <w:rFonts w:ascii="Times New Roman" w:hAnsi="Times New Roman" w:cs="Times New Roman"/>
        </w:rPr>
        <w:t>The seasonal analysis reveals that air pollutant concentrations are highest during the winter season, with SO₂ at 150 µg/m³, NOₓ at 180 µg/m³, PM2.5 at 95 µg/m³, and VOCs at 1.2 ppm. Summer shows moderate pollution levels, while monsoon records the lowest concentrations across all pollutants, indicating the cleansing effect of rainfall. These findings highlight significant seasonal variation in air quality, with winter posing the greatest environmental and health risks.</w:t>
      </w:r>
      <w:r w:rsidRPr="004B52FE">
        <w:t xml:space="preserve"> </w:t>
      </w:r>
      <w:r w:rsidRPr="004B52FE">
        <w:rPr>
          <w:rFonts w:ascii="Times New Roman" w:hAnsi="Times New Roman" w:cs="Times New Roman"/>
        </w:rPr>
        <w:t>Similarly, research focusing on Delhi found that ambient concentrations of NH₃, NO, NO₂, and SO₂ were higher in winter, with day-night variations more pronounced during this season. Another study in Delhi observed that PM</w:t>
      </w:r>
      <w:r>
        <w:rPr>
          <w:rFonts w:ascii="Times New Roman" w:hAnsi="Times New Roman" w:cs="Times New Roman"/>
        </w:rPr>
        <w:t>2.5</w:t>
      </w:r>
      <w:r w:rsidRPr="004B52FE">
        <w:rPr>
          <w:rFonts w:ascii="Times New Roman" w:hAnsi="Times New Roman" w:cs="Times New Roman"/>
        </w:rPr>
        <w:t xml:space="preserve"> and PM</w:t>
      </w:r>
      <w:r>
        <w:rPr>
          <w:rFonts w:ascii="Times New Roman" w:hAnsi="Times New Roman" w:cs="Times New Roman"/>
        </w:rPr>
        <w:t>10</w:t>
      </w:r>
      <w:r w:rsidRPr="004B52FE">
        <w:rPr>
          <w:rFonts w:ascii="Times New Roman" w:hAnsi="Times New Roman" w:cs="Times New Roman"/>
        </w:rPr>
        <w:t xml:space="preserve"> levels peaked in winter, primarily due to increased biomass burning and unfavorable meteorological conditions that hinder pollutant dispersion</w:t>
      </w:r>
      <w:r>
        <w:rPr>
          <w:rFonts w:ascii="Times New Roman" w:hAnsi="Times New Roman" w:cs="Times New Roman"/>
        </w:rPr>
        <w:t xml:space="preserve"> (</w:t>
      </w:r>
      <w:r w:rsidR="000B619F">
        <w:rPr>
          <w:rFonts w:ascii="Times New Roman" w:hAnsi="Times New Roman" w:cs="Times New Roman"/>
        </w:rPr>
        <w:t xml:space="preserve">Dinesh et al., 2025; </w:t>
      </w:r>
      <w:r>
        <w:t xml:space="preserve">Sharma </w:t>
      </w:r>
      <w:r w:rsidRPr="004B52FE">
        <w:rPr>
          <w:i/>
          <w:iCs/>
        </w:rPr>
        <w:t>et al.,</w:t>
      </w:r>
      <w:r>
        <w:t xml:space="preserve"> 2010)</w:t>
      </w:r>
      <w:r w:rsidRPr="004B52FE">
        <w:rPr>
          <w:rFonts w:ascii="Times New Roman" w:hAnsi="Times New Roman" w:cs="Times New Roman"/>
        </w:rPr>
        <w:t>. ​</w:t>
      </w:r>
    </w:p>
    <w:p w14:paraId="2747BFC0" w14:textId="5877F5F0" w:rsidR="007C4F79" w:rsidRDefault="00065389" w:rsidP="00F80427">
      <w:pPr>
        <w:pStyle w:val="ListParagraph"/>
        <w:numPr>
          <w:ilvl w:val="1"/>
          <w:numId w:val="36"/>
        </w:numPr>
        <w:jc w:val="both"/>
        <w:rPr>
          <w:rFonts w:ascii="Times New Roman" w:hAnsi="Times New Roman" w:cs="Times New Roman"/>
        </w:rPr>
      </w:pPr>
      <w:r w:rsidRPr="00F80427">
        <w:rPr>
          <w:rFonts w:ascii="Times New Roman" w:hAnsi="Times New Roman" w:cs="Times New Roman"/>
        </w:rPr>
        <w:t>Correlation Between Pollutants and Meteorological Conditions:</w:t>
      </w:r>
      <w:r w:rsidR="007C4F79" w:rsidRPr="00F80427">
        <w:rPr>
          <w:rFonts w:ascii="Times New Roman" w:hAnsi="Times New Roman" w:cs="Times New Roman"/>
        </w:rPr>
        <w:t xml:space="preserve"> </w:t>
      </w:r>
      <w:r w:rsidRPr="00F80427">
        <w:rPr>
          <w:rFonts w:ascii="Times New Roman" w:hAnsi="Times New Roman" w:cs="Times New Roman"/>
        </w:rPr>
        <w:t>Wind speed and direction influencing pollutant dispersion.</w:t>
      </w:r>
      <w:r w:rsidR="007C4F79" w:rsidRPr="00F80427">
        <w:rPr>
          <w:rFonts w:ascii="Times New Roman" w:hAnsi="Times New Roman" w:cs="Times New Roman"/>
        </w:rPr>
        <w:t xml:space="preserve"> </w:t>
      </w:r>
      <w:r w:rsidRPr="00F80427">
        <w:rPr>
          <w:rFonts w:ascii="Times New Roman" w:hAnsi="Times New Roman" w:cs="Times New Roman"/>
        </w:rPr>
        <w:t>Higher humidity levels potentially leading to increased PM2.5 concentration.</w:t>
      </w:r>
    </w:p>
    <w:p w14:paraId="7FB982D3" w14:textId="77777777" w:rsidR="00FD6F6C" w:rsidRDefault="00FD6F6C" w:rsidP="00FD6F6C">
      <w:pPr>
        <w:jc w:val="both"/>
        <w:rPr>
          <w:rFonts w:ascii="Times New Roman" w:hAnsi="Times New Roman" w:cs="Times New Roman"/>
        </w:rPr>
      </w:pPr>
    </w:p>
    <w:p w14:paraId="407A0825" w14:textId="77777777" w:rsidR="00FD6F6C" w:rsidRDefault="00FD6F6C" w:rsidP="00FD6F6C">
      <w:pPr>
        <w:jc w:val="both"/>
        <w:rPr>
          <w:rFonts w:ascii="Times New Roman" w:hAnsi="Times New Roman" w:cs="Times New Roman"/>
        </w:rPr>
      </w:pPr>
    </w:p>
    <w:p w14:paraId="5BA1F325" w14:textId="77777777" w:rsidR="00FD6F6C" w:rsidRPr="00FD6F6C" w:rsidRDefault="00FD6F6C" w:rsidP="00FD6F6C">
      <w:pPr>
        <w:jc w:val="both"/>
        <w:rPr>
          <w:rFonts w:ascii="Times New Roman" w:hAnsi="Times New Roman" w:cs="Times New Roman"/>
        </w:rPr>
      </w:pPr>
    </w:p>
    <w:p w14:paraId="18B95132" w14:textId="529BE350" w:rsidR="00EC2263" w:rsidRDefault="00EC2263" w:rsidP="00EC2263">
      <w:pPr>
        <w:pStyle w:val="Caption"/>
        <w:keepNext/>
      </w:pPr>
      <w:r>
        <w:lastRenderedPageBreak/>
        <w:t xml:space="preserve">Table </w:t>
      </w:r>
      <w:r w:rsidR="00895587">
        <w:fldChar w:fldCharType="begin"/>
      </w:r>
      <w:r w:rsidR="00895587">
        <w:instrText xml:space="preserve"> SEQ Table \* ARABIC </w:instrText>
      </w:r>
      <w:r w:rsidR="00895587">
        <w:fldChar w:fldCharType="separate"/>
      </w:r>
      <w:r w:rsidR="00DD3A19">
        <w:rPr>
          <w:noProof/>
        </w:rPr>
        <w:t>3</w:t>
      </w:r>
      <w:r w:rsidR="00895587">
        <w:rPr>
          <w:noProof/>
        </w:rPr>
        <w:fldChar w:fldCharType="end"/>
      </w:r>
      <w:r>
        <w:t xml:space="preserve">:- </w:t>
      </w:r>
      <w:r w:rsidRPr="008E39F8">
        <w:t>Correlation Between Meteorological Factors and Pollutant Levels</w:t>
      </w:r>
    </w:p>
    <w:tbl>
      <w:tblPr>
        <w:tblW w:w="8179" w:type="dxa"/>
        <w:tblLook w:val="04A0" w:firstRow="1" w:lastRow="0" w:firstColumn="1" w:lastColumn="0" w:noHBand="0" w:noVBand="1"/>
      </w:tblPr>
      <w:tblGrid>
        <w:gridCol w:w="2766"/>
        <w:gridCol w:w="1207"/>
        <w:gridCol w:w="1207"/>
        <w:gridCol w:w="1607"/>
        <w:gridCol w:w="1392"/>
      </w:tblGrid>
      <w:tr w:rsidR="007C4F79" w:rsidRPr="007C4F79" w14:paraId="2B6A824D" w14:textId="77777777" w:rsidTr="007C4F79">
        <w:trPr>
          <w:trHeight w:val="233"/>
        </w:trPr>
        <w:tc>
          <w:tcPr>
            <w:tcW w:w="2766" w:type="dxa"/>
            <w:tcBorders>
              <w:top w:val="single" w:sz="4" w:space="0" w:color="auto"/>
              <w:left w:val="single" w:sz="4" w:space="0" w:color="auto"/>
              <w:bottom w:val="single" w:sz="4" w:space="0" w:color="auto"/>
              <w:right w:val="single" w:sz="4" w:space="0" w:color="auto"/>
            </w:tcBorders>
            <w:vAlign w:val="center"/>
            <w:hideMark/>
          </w:tcPr>
          <w:p w14:paraId="043168D8"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Parameter</w:t>
            </w:r>
          </w:p>
        </w:tc>
        <w:tc>
          <w:tcPr>
            <w:tcW w:w="1207" w:type="dxa"/>
            <w:tcBorders>
              <w:top w:val="single" w:sz="4" w:space="0" w:color="auto"/>
              <w:left w:val="nil"/>
              <w:bottom w:val="single" w:sz="4" w:space="0" w:color="auto"/>
              <w:right w:val="single" w:sz="4" w:space="0" w:color="auto"/>
            </w:tcBorders>
            <w:vAlign w:val="center"/>
            <w:hideMark/>
          </w:tcPr>
          <w:p w14:paraId="768FCA22"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SO₂</w:t>
            </w:r>
          </w:p>
        </w:tc>
        <w:tc>
          <w:tcPr>
            <w:tcW w:w="1207" w:type="dxa"/>
            <w:tcBorders>
              <w:top w:val="single" w:sz="4" w:space="0" w:color="auto"/>
              <w:left w:val="nil"/>
              <w:bottom w:val="single" w:sz="4" w:space="0" w:color="auto"/>
              <w:right w:val="single" w:sz="4" w:space="0" w:color="auto"/>
            </w:tcBorders>
            <w:vAlign w:val="center"/>
            <w:hideMark/>
          </w:tcPr>
          <w:p w14:paraId="054A65E1"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NOₓ</w:t>
            </w:r>
          </w:p>
        </w:tc>
        <w:tc>
          <w:tcPr>
            <w:tcW w:w="1607" w:type="dxa"/>
            <w:tcBorders>
              <w:top w:val="single" w:sz="4" w:space="0" w:color="auto"/>
              <w:left w:val="nil"/>
              <w:bottom w:val="single" w:sz="4" w:space="0" w:color="auto"/>
              <w:right w:val="single" w:sz="4" w:space="0" w:color="auto"/>
            </w:tcBorders>
            <w:vAlign w:val="center"/>
            <w:hideMark/>
          </w:tcPr>
          <w:p w14:paraId="12330F08"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PM2.5</w:t>
            </w:r>
          </w:p>
        </w:tc>
        <w:tc>
          <w:tcPr>
            <w:tcW w:w="1392" w:type="dxa"/>
            <w:tcBorders>
              <w:top w:val="single" w:sz="4" w:space="0" w:color="auto"/>
              <w:left w:val="nil"/>
              <w:bottom w:val="single" w:sz="4" w:space="0" w:color="auto"/>
              <w:right w:val="single" w:sz="4" w:space="0" w:color="auto"/>
            </w:tcBorders>
            <w:vAlign w:val="center"/>
            <w:hideMark/>
          </w:tcPr>
          <w:p w14:paraId="4BD4526A" w14:textId="77777777" w:rsidR="007C4F79" w:rsidRPr="007C4F79" w:rsidRDefault="007C4F79" w:rsidP="007C4F79">
            <w:pPr>
              <w:spacing w:after="0" w:line="240" w:lineRule="auto"/>
              <w:jc w:val="center"/>
              <w:rPr>
                <w:rFonts w:ascii="Calibri" w:eastAsia="Times New Roman" w:hAnsi="Calibri" w:cs="Calibri"/>
                <w:b/>
                <w:bCs/>
                <w:color w:val="000000"/>
                <w:kern w:val="0"/>
                <w:sz w:val="22"/>
                <w:szCs w:val="22"/>
                <w14:ligatures w14:val="none"/>
              </w:rPr>
            </w:pPr>
            <w:r w:rsidRPr="007C4F79">
              <w:rPr>
                <w:rFonts w:ascii="Calibri" w:eastAsia="Times New Roman" w:hAnsi="Calibri" w:cs="Calibri"/>
                <w:b/>
                <w:bCs/>
                <w:color w:val="000000"/>
                <w:kern w:val="0"/>
                <w:sz w:val="22"/>
                <w:szCs w:val="22"/>
                <w14:ligatures w14:val="none"/>
              </w:rPr>
              <w:t>VOCs</w:t>
            </w:r>
          </w:p>
        </w:tc>
      </w:tr>
      <w:tr w:rsidR="007C4F79" w:rsidRPr="007C4F79" w14:paraId="383EEE99" w14:textId="77777777" w:rsidTr="007C4F79">
        <w:trPr>
          <w:trHeight w:val="466"/>
        </w:trPr>
        <w:tc>
          <w:tcPr>
            <w:tcW w:w="2766" w:type="dxa"/>
            <w:tcBorders>
              <w:top w:val="nil"/>
              <w:left w:val="single" w:sz="4" w:space="0" w:color="auto"/>
              <w:bottom w:val="single" w:sz="4" w:space="0" w:color="auto"/>
              <w:right w:val="single" w:sz="4" w:space="0" w:color="auto"/>
            </w:tcBorders>
            <w:vAlign w:val="center"/>
            <w:hideMark/>
          </w:tcPr>
          <w:p w14:paraId="30159CFD"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Wind Speed (-</w:t>
            </w:r>
            <w:proofErr w:type="spellStart"/>
            <w:r w:rsidRPr="007C4F79">
              <w:rPr>
                <w:rFonts w:ascii="Calibri" w:eastAsia="Times New Roman" w:hAnsi="Calibri" w:cs="Calibri"/>
                <w:color w:val="000000"/>
                <w:kern w:val="0"/>
                <w:sz w:val="22"/>
                <w:szCs w:val="22"/>
                <w14:ligatures w14:val="none"/>
              </w:rPr>
              <w:t>ve</w:t>
            </w:r>
            <w:proofErr w:type="spellEnd"/>
            <w:r w:rsidRPr="007C4F79">
              <w:rPr>
                <w:rFonts w:ascii="Calibri" w:eastAsia="Times New Roman" w:hAnsi="Calibri" w:cs="Calibri"/>
                <w:color w:val="000000"/>
                <w:kern w:val="0"/>
                <w:sz w:val="22"/>
                <w:szCs w:val="22"/>
                <w14:ligatures w14:val="none"/>
              </w:rPr>
              <w:t xml:space="preserve"> correlation)</w:t>
            </w:r>
          </w:p>
        </w:tc>
        <w:tc>
          <w:tcPr>
            <w:tcW w:w="1207" w:type="dxa"/>
            <w:tcBorders>
              <w:top w:val="nil"/>
              <w:left w:val="nil"/>
              <w:bottom w:val="single" w:sz="4" w:space="0" w:color="auto"/>
              <w:right w:val="single" w:sz="4" w:space="0" w:color="auto"/>
            </w:tcBorders>
            <w:vAlign w:val="center"/>
            <w:hideMark/>
          </w:tcPr>
          <w:p w14:paraId="483467A8"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w:t>
            </w:r>
          </w:p>
        </w:tc>
        <w:tc>
          <w:tcPr>
            <w:tcW w:w="1207" w:type="dxa"/>
            <w:tcBorders>
              <w:top w:val="nil"/>
              <w:left w:val="nil"/>
              <w:bottom w:val="single" w:sz="4" w:space="0" w:color="auto"/>
              <w:right w:val="single" w:sz="4" w:space="0" w:color="auto"/>
            </w:tcBorders>
            <w:vAlign w:val="center"/>
            <w:hideMark/>
          </w:tcPr>
          <w:p w14:paraId="1D797864"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w:t>
            </w:r>
          </w:p>
        </w:tc>
        <w:tc>
          <w:tcPr>
            <w:tcW w:w="1607" w:type="dxa"/>
            <w:tcBorders>
              <w:top w:val="nil"/>
              <w:left w:val="nil"/>
              <w:bottom w:val="single" w:sz="4" w:space="0" w:color="auto"/>
              <w:right w:val="single" w:sz="4" w:space="0" w:color="auto"/>
            </w:tcBorders>
            <w:vAlign w:val="center"/>
            <w:hideMark/>
          </w:tcPr>
          <w:p w14:paraId="580C5E6E"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-0.58</w:t>
            </w:r>
          </w:p>
        </w:tc>
        <w:tc>
          <w:tcPr>
            <w:tcW w:w="1392" w:type="dxa"/>
            <w:tcBorders>
              <w:top w:val="nil"/>
              <w:left w:val="nil"/>
              <w:bottom w:val="single" w:sz="4" w:space="0" w:color="auto"/>
              <w:right w:val="single" w:sz="4" w:space="0" w:color="auto"/>
            </w:tcBorders>
            <w:vAlign w:val="center"/>
            <w:hideMark/>
          </w:tcPr>
          <w:p w14:paraId="6D8F9473"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w:t>
            </w:r>
          </w:p>
        </w:tc>
      </w:tr>
      <w:tr w:rsidR="007C4F79" w:rsidRPr="007C4F79" w14:paraId="073B80B9" w14:textId="77777777" w:rsidTr="00FD6F6C">
        <w:trPr>
          <w:trHeight w:val="466"/>
        </w:trPr>
        <w:tc>
          <w:tcPr>
            <w:tcW w:w="2766" w:type="dxa"/>
            <w:tcBorders>
              <w:top w:val="nil"/>
              <w:left w:val="single" w:sz="4" w:space="0" w:color="auto"/>
              <w:bottom w:val="single" w:sz="4" w:space="0" w:color="auto"/>
              <w:right w:val="single" w:sz="4" w:space="0" w:color="auto"/>
            </w:tcBorders>
            <w:vAlign w:val="center"/>
            <w:hideMark/>
          </w:tcPr>
          <w:p w14:paraId="61542FEF"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Temperature (-</w:t>
            </w:r>
            <w:proofErr w:type="spellStart"/>
            <w:r w:rsidRPr="007C4F79">
              <w:rPr>
                <w:rFonts w:ascii="Calibri" w:eastAsia="Times New Roman" w:hAnsi="Calibri" w:cs="Calibri"/>
                <w:color w:val="000000"/>
                <w:kern w:val="0"/>
                <w:sz w:val="22"/>
                <w:szCs w:val="22"/>
                <w14:ligatures w14:val="none"/>
              </w:rPr>
              <w:t>ve</w:t>
            </w:r>
            <w:proofErr w:type="spellEnd"/>
            <w:r w:rsidRPr="007C4F79">
              <w:rPr>
                <w:rFonts w:ascii="Calibri" w:eastAsia="Times New Roman" w:hAnsi="Calibri" w:cs="Calibri"/>
                <w:color w:val="000000"/>
                <w:kern w:val="0"/>
                <w:sz w:val="22"/>
                <w:szCs w:val="22"/>
                <w14:ligatures w14:val="none"/>
              </w:rPr>
              <w:t xml:space="preserve"> correlation)</w:t>
            </w:r>
          </w:p>
        </w:tc>
        <w:tc>
          <w:tcPr>
            <w:tcW w:w="1207" w:type="dxa"/>
            <w:tcBorders>
              <w:top w:val="nil"/>
              <w:left w:val="nil"/>
              <w:bottom w:val="single" w:sz="4" w:space="0" w:color="auto"/>
              <w:right w:val="single" w:sz="4" w:space="0" w:color="auto"/>
            </w:tcBorders>
            <w:vAlign w:val="center"/>
            <w:hideMark/>
          </w:tcPr>
          <w:p w14:paraId="75BFC12F"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w:t>
            </w:r>
          </w:p>
        </w:tc>
        <w:tc>
          <w:tcPr>
            <w:tcW w:w="1207" w:type="dxa"/>
            <w:tcBorders>
              <w:top w:val="nil"/>
              <w:left w:val="nil"/>
              <w:bottom w:val="single" w:sz="4" w:space="0" w:color="auto"/>
              <w:right w:val="single" w:sz="4" w:space="0" w:color="auto"/>
            </w:tcBorders>
            <w:vAlign w:val="center"/>
            <w:hideMark/>
          </w:tcPr>
          <w:p w14:paraId="58630E5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w:t>
            </w:r>
          </w:p>
        </w:tc>
        <w:tc>
          <w:tcPr>
            <w:tcW w:w="1607" w:type="dxa"/>
            <w:tcBorders>
              <w:top w:val="nil"/>
              <w:left w:val="nil"/>
              <w:bottom w:val="single" w:sz="4" w:space="0" w:color="auto"/>
              <w:right w:val="single" w:sz="4" w:space="0" w:color="auto"/>
            </w:tcBorders>
            <w:vAlign w:val="center"/>
            <w:hideMark/>
          </w:tcPr>
          <w:p w14:paraId="6B2A6A49"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-0.5</w:t>
            </w:r>
          </w:p>
        </w:tc>
        <w:tc>
          <w:tcPr>
            <w:tcW w:w="1392" w:type="dxa"/>
            <w:tcBorders>
              <w:top w:val="nil"/>
              <w:left w:val="nil"/>
              <w:bottom w:val="single" w:sz="4" w:space="0" w:color="auto"/>
              <w:right w:val="single" w:sz="4" w:space="0" w:color="auto"/>
            </w:tcBorders>
            <w:vAlign w:val="center"/>
            <w:hideMark/>
          </w:tcPr>
          <w:p w14:paraId="553C5952"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-0.62</w:t>
            </w:r>
          </w:p>
        </w:tc>
      </w:tr>
      <w:tr w:rsidR="007C4F79" w:rsidRPr="007C4F79" w14:paraId="170AB0A7" w14:textId="77777777" w:rsidTr="00FD6F6C">
        <w:trPr>
          <w:trHeight w:val="466"/>
        </w:trPr>
        <w:tc>
          <w:tcPr>
            <w:tcW w:w="2766" w:type="dxa"/>
            <w:tcBorders>
              <w:top w:val="single" w:sz="4" w:space="0" w:color="auto"/>
              <w:left w:val="single" w:sz="4" w:space="0" w:color="auto"/>
              <w:bottom w:val="single" w:sz="4" w:space="0" w:color="auto"/>
              <w:right w:val="single" w:sz="4" w:space="0" w:color="auto"/>
            </w:tcBorders>
            <w:vAlign w:val="center"/>
            <w:hideMark/>
          </w:tcPr>
          <w:p w14:paraId="10C5FC32" w14:textId="77777777" w:rsidR="007C4F79" w:rsidRPr="007C4F79" w:rsidRDefault="007C4F79" w:rsidP="007C4F79">
            <w:pPr>
              <w:spacing w:after="0" w:line="240" w:lineRule="auto"/>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Humidity (+</w:t>
            </w:r>
            <w:proofErr w:type="spellStart"/>
            <w:r w:rsidRPr="007C4F79">
              <w:rPr>
                <w:rFonts w:ascii="Calibri" w:eastAsia="Times New Roman" w:hAnsi="Calibri" w:cs="Calibri"/>
                <w:color w:val="000000"/>
                <w:kern w:val="0"/>
                <w:sz w:val="22"/>
                <w:szCs w:val="22"/>
                <w14:ligatures w14:val="none"/>
              </w:rPr>
              <w:t>ve</w:t>
            </w:r>
            <w:proofErr w:type="spellEnd"/>
            <w:r w:rsidRPr="007C4F79">
              <w:rPr>
                <w:rFonts w:ascii="Calibri" w:eastAsia="Times New Roman" w:hAnsi="Calibri" w:cs="Calibri"/>
                <w:color w:val="000000"/>
                <w:kern w:val="0"/>
                <w:sz w:val="22"/>
                <w:szCs w:val="22"/>
                <w14:ligatures w14:val="none"/>
              </w:rPr>
              <w:t xml:space="preserve"> correlation)</w:t>
            </w:r>
          </w:p>
        </w:tc>
        <w:tc>
          <w:tcPr>
            <w:tcW w:w="1207" w:type="dxa"/>
            <w:tcBorders>
              <w:top w:val="single" w:sz="4" w:space="0" w:color="auto"/>
              <w:left w:val="nil"/>
              <w:bottom w:val="single" w:sz="4" w:space="0" w:color="auto"/>
              <w:right w:val="single" w:sz="4" w:space="0" w:color="auto"/>
            </w:tcBorders>
            <w:vAlign w:val="center"/>
            <w:hideMark/>
          </w:tcPr>
          <w:p w14:paraId="1668CC7A"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0.68</w:t>
            </w:r>
          </w:p>
        </w:tc>
        <w:tc>
          <w:tcPr>
            <w:tcW w:w="1207" w:type="dxa"/>
            <w:tcBorders>
              <w:top w:val="single" w:sz="4" w:space="0" w:color="auto"/>
              <w:left w:val="nil"/>
              <w:bottom w:val="single" w:sz="4" w:space="0" w:color="auto"/>
              <w:right w:val="single" w:sz="4" w:space="0" w:color="auto"/>
            </w:tcBorders>
            <w:vAlign w:val="center"/>
            <w:hideMark/>
          </w:tcPr>
          <w:p w14:paraId="4D7934A5"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0.74</w:t>
            </w:r>
          </w:p>
        </w:tc>
        <w:tc>
          <w:tcPr>
            <w:tcW w:w="1607" w:type="dxa"/>
            <w:tcBorders>
              <w:top w:val="single" w:sz="4" w:space="0" w:color="auto"/>
              <w:left w:val="nil"/>
              <w:bottom w:val="single" w:sz="4" w:space="0" w:color="auto"/>
              <w:right w:val="single" w:sz="4" w:space="0" w:color="auto"/>
            </w:tcBorders>
            <w:vAlign w:val="center"/>
            <w:hideMark/>
          </w:tcPr>
          <w:p w14:paraId="3DE56CFE"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0.8</w:t>
            </w:r>
          </w:p>
        </w:tc>
        <w:tc>
          <w:tcPr>
            <w:tcW w:w="1392" w:type="dxa"/>
            <w:tcBorders>
              <w:top w:val="single" w:sz="4" w:space="0" w:color="auto"/>
              <w:left w:val="nil"/>
              <w:bottom w:val="single" w:sz="4" w:space="0" w:color="auto"/>
              <w:right w:val="single" w:sz="4" w:space="0" w:color="auto"/>
            </w:tcBorders>
            <w:vAlign w:val="center"/>
            <w:hideMark/>
          </w:tcPr>
          <w:p w14:paraId="259317F4" w14:textId="77777777" w:rsidR="007C4F79" w:rsidRPr="007C4F79" w:rsidRDefault="007C4F79" w:rsidP="007C4F79">
            <w:pPr>
              <w:spacing w:after="0" w:line="240" w:lineRule="auto"/>
              <w:jc w:val="right"/>
              <w:rPr>
                <w:rFonts w:ascii="Calibri" w:eastAsia="Times New Roman" w:hAnsi="Calibri" w:cs="Calibri"/>
                <w:color w:val="000000"/>
                <w:kern w:val="0"/>
                <w:sz w:val="22"/>
                <w:szCs w:val="22"/>
                <w14:ligatures w14:val="none"/>
              </w:rPr>
            </w:pPr>
            <w:r w:rsidRPr="007C4F79">
              <w:rPr>
                <w:rFonts w:ascii="Calibri" w:eastAsia="Times New Roman" w:hAnsi="Calibri" w:cs="Calibri"/>
                <w:color w:val="000000"/>
                <w:kern w:val="0"/>
                <w:sz w:val="22"/>
                <w:szCs w:val="22"/>
                <w14:ligatures w14:val="none"/>
              </w:rPr>
              <w:t>0.71</w:t>
            </w:r>
          </w:p>
        </w:tc>
      </w:tr>
      <w:tr w:rsidR="00FD6F6C" w:rsidRPr="007C4F79" w14:paraId="6065423F" w14:textId="77777777" w:rsidTr="00FD6F6C">
        <w:trPr>
          <w:trHeight w:val="466"/>
        </w:trPr>
        <w:tc>
          <w:tcPr>
            <w:tcW w:w="2766" w:type="dxa"/>
            <w:tcBorders>
              <w:top w:val="single" w:sz="4" w:space="0" w:color="auto"/>
              <w:left w:val="single" w:sz="4" w:space="0" w:color="auto"/>
              <w:bottom w:val="single" w:sz="4" w:space="0" w:color="auto"/>
              <w:right w:val="single" w:sz="4" w:space="0" w:color="auto"/>
            </w:tcBorders>
            <w:vAlign w:val="center"/>
          </w:tcPr>
          <w:p w14:paraId="78913E67" w14:textId="128720B1" w:rsidR="00FD6F6C" w:rsidRPr="00FD6F6C" w:rsidRDefault="00FD6F6C" w:rsidP="007C4F79">
            <w:pPr>
              <w:spacing w:after="0" w:line="240" w:lineRule="auto"/>
              <w:rPr>
                <w:rFonts w:ascii="Calibri" w:eastAsia="Times New Roman" w:hAnsi="Calibri" w:cs="Calibri"/>
                <w:color w:val="000000"/>
                <w:kern w:val="0"/>
                <w:sz w:val="22"/>
                <w:szCs w:val="22"/>
                <w:highlight w:val="yellow"/>
                <w14:ligatures w14:val="none"/>
              </w:rPr>
            </w:pPr>
            <w:r w:rsidRPr="00FD6F6C">
              <w:rPr>
                <w:rFonts w:ascii="Calibri" w:eastAsia="Times New Roman" w:hAnsi="Calibri" w:cs="Calibri"/>
                <w:color w:val="000000"/>
                <w:kern w:val="0"/>
                <w:sz w:val="22"/>
                <w:szCs w:val="22"/>
                <w:highlight w:val="yellow"/>
                <w14:ligatures w14:val="none"/>
              </w:rPr>
              <w:t>Mean ± SD</w:t>
            </w:r>
          </w:p>
        </w:tc>
        <w:tc>
          <w:tcPr>
            <w:tcW w:w="1207" w:type="dxa"/>
            <w:tcBorders>
              <w:top w:val="single" w:sz="4" w:space="0" w:color="auto"/>
              <w:left w:val="nil"/>
              <w:bottom w:val="single" w:sz="4" w:space="0" w:color="auto"/>
              <w:right w:val="single" w:sz="4" w:space="0" w:color="auto"/>
            </w:tcBorders>
            <w:vAlign w:val="center"/>
          </w:tcPr>
          <w:p w14:paraId="7713F1A5" w14:textId="10DBEBC2" w:rsidR="00FD6F6C" w:rsidRPr="00FD6F6C" w:rsidRDefault="00FD6F6C" w:rsidP="00FD6F6C">
            <w:pPr>
              <w:jc w:val="right"/>
              <w:rPr>
                <w:rFonts w:ascii="Calibri" w:hAnsi="Calibri" w:cs="Calibri"/>
                <w:color w:val="000000"/>
                <w:sz w:val="22"/>
                <w:szCs w:val="22"/>
                <w:highlight w:val="yellow"/>
              </w:rPr>
            </w:pPr>
            <w:r w:rsidRPr="00FD6F6C">
              <w:rPr>
                <w:rFonts w:ascii="Calibri" w:hAnsi="Calibri" w:cs="Calibri"/>
                <w:color w:val="000000"/>
                <w:sz w:val="22"/>
                <w:szCs w:val="22"/>
                <w:highlight w:val="yellow"/>
              </w:rPr>
              <w:t>82.0 ± 50.7</w:t>
            </w:r>
          </w:p>
        </w:tc>
        <w:tc>
          <w:tcPr>
            <w:tcW w:w="1207" w:type="dxa"/>
            <w:tcBorders>
              <w:top w:val="single" w:sz="4" w:space="0" w:color="auto"/>
              <w:left w:val="nil"/>
              <w:bottom w:val="single" w:sz="4" w:space="0" w:color="auto"/>
              <w:right w:val="single" w:sz="4" w:space="0" w:color="auto"/>
            </w:tcBorders>
            <w:vAlign w:val="center"/>
          </w:tcPr>
          <w:p w14:paraId="532A4D70" w14:textId="385D809D" w:rsidR="00FD6F6C" w:rsidRPr="00FD6F6C" w:rsidRDefault="00FD6F6C" w:rsidP="00FD6F6C">
            <w:pPr>
              <w:jc w:val="right"/>
              <w:rPr>
                <w:rFonts w:ascii="Calibri" w:hAnsi="Calibri" w:cs="Calibri"/>
                <w:color w:val="000000"/>
                <w:sz w:val="22"/>
                <w:szCs w:val="22"/>
                <w:highlight w:val="yellow"/>
              </w:rPr>
            </w:pPr>
            <w:r w:rsidRPr="00FD6F6C">
              <w:rPr>
                <w:rFonts w:ascii="Calibri" w:hAnsi="Calibri" w:cs="Calibri"/>
                <w:color w:val="000000"/>
                <w:sz w:val="22"/>
                <w:szCs w:val="22"/>
                <w:highlight w:val="yellow"/>
              </w:rPr>
              <w:t>101.0 ± 59.6</w:t>
            </w:r>
          </w:p>
        </w:tc>
        <w:tc>
          <w:tcPr>
            <w:tcW w:w="1607" w:type="dxa"/>
            <w:tcBorders>
              <w:top w:val="single" w:sz="4" w:space="0" w:color="auto"/>
              <w:left w:val="nil"/>
              <w:bottom w:val="single" w:sz="4" w:space="0" w:color="auto"/>
              <w:right w:val="single" w:sz="4" w:space="0" w:color="auto"/>
            </w:tcBorders>
            <w:vAlign w:val="center"/>
          </w:tcPr>
          <w:p w14:paraId="18E99D54" w14:textId="0260F898" w:rsidR="00FD6F6C" w:rsidRPr="00FD6F6C" w:rsidRDefault="00FD6F6C" w:rsidP="00FD6F6C">
            <w:pPr>
              <w:jc w:val="right"/>
              <w:rPr>
                <w:rFonts w:ascii="Calibri" w:hAnsi="Calibri" w:cs="Calibri"/>
                <w:color w:val="000000"/>
                <w:sz w:val="22"/>
                <w:szCs w:val="22"/>
                <w:highlight w:val="yellow"/>
              </w:rPr>
            </w:pPr>
            <w:r w:rsidRPr="00FD6F6C">
              <w:rPr>
                <w:rFonts w:ascii="Calibri" w:hAnsi="Calibri" w:cs="Calibri"/>
                <w:color w:val="000000"/>
                <w:sz w:val="22"/>
                <w:szCs w:val="22"/>
                <w:highlight w:val="yellow"/>
              </w:rPr>
              <w:t>61.0 ± 30.3</w:t>
            </w:r>
          </w:p>
        </w:tc>
        <w:tc>
          <w:tcPr>
            <w:tcW w:w="1392" w:type="dxa"/>
            <w:tcBorders>
              <w:top w:val="single" w:sz="4" w:space="0" w:color="auto"/>
              <w:left w:val="nil"/>
              <w:bottom w:val="single" w:sz="4" w:space="0" w:color="auto"/>
              <w:right w:val="single" w:sz="4" w:space="0" w:color="auto"/>
            </w:tcBorders>
            <w:vAlign w:val="center"/>
          </w:tcPr>
          <w:p w14:paraId="5545589C" w14:textId="5278E11D" w:rsidR="00FD6F6C" w:rsidRPr="00FD6F6C" w:rsidRDefault="00FD6F6C" w:rsidP="00FD6F6C">
            <w:pPr>
              <w:jc w:val="right"/>
              <w:rPr>
                <w:rFonts w:ascii="Calibri" w:hAnsi="Calibri" w:cs="Calibri"/>
                <w:color w:val="000000"/>
                <w:sz w:val="22"/>
                <w:szCs w:val="22"/>
                <w:highlight w:val="yellow"/>
              </w:rPr>
            </w:pPr>
            <w:r w:rsidRPr="00FD6F6C">
              <w:rPr>
                <w:rFonts w:ascii="Calibri" w:hAnsi="Calibri" w:cs="Calibri"/>
                <w:color w:val="000000"/>
                <w:sz w:val="22"/>
                <w:szCs w:val="22"/>
                <w:highlight w:val="yellow"/>
              </w:rPr>
              <w:t>0.66 ± 0.40</w:t>
            </w:r>
          </w:p>
        </w:tc>
      </w:tr>
    </w:tbl>
    <w:p w14:paraId="7A23FFD7" w14:textId="77777777" w:rsidR="007C4F79" w:rsidRDefault="007C4F79" w:rsidP="007C4F79">
      <w:pPr>
        <w:jc w:val="both"/>
        <w:rPr>
          <w:rFonts w:ascii="Times New Roman" w:hAnsi="Times New Roman" w:cs="Times New Roman"/>
        </w:rPr>
      </w:pPr>
    </w:p>
    <w:p w14:paraId="6532FECB" w14:textId="77777777" w:rsidR="00441399" w:rsidRDefault="00441399" w:rsidP="00441399">
      <w:pPr>
        <w:keepNext/>
        <w:jc w:val="both"/>
      </w:pPr>
      <w:r>
        <w:rPr>
          <w:noProof/>
        </w:rPr>
        <w:drawing>
          <wp:inline distT="0" distB="0" distL="0" distR="0" wp14:anchorId="510CD8F5" wp14:editId="0B210DCA">
            <wp:extent cx="6172200" cy="4099560"/>
            <wp:effectExtent l="0" t="0" r="0" b="15240"/>
            <wp:docPr id="56851694" name="Chart 1">
              <a:extLst xmlns:a="http://schemas.openxmlformats.org/drawingml/2006/main">
                <a:ext uri="{FF2B5EF4-FFF2-40B4-BE49-F238E27FC236}">
                  <a16:creationId xmlns:a16="http://schemas.microsoft.com/office/drawing/2014/main" id="{B6EF5194-EAB2-E148-0359-E79685198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42FB4F" w14:textId="166927DC" w:rsidR="00FC01A5" w:rsidRDefault="00441399" w:rsidP="00441399">
      <w:pPr>
        <w:pStyle w:val="Caption"/>
        <w:jc w:val="both"/>
      </w:pPr>
      <w:r>
        <w:t xml:space="preserve">Figure </w:t>
      </w:r>
      <w:r w:rsidR="00895587">
        <w:fldChar w:fldCharType="begin"/>
      </w:r>
      <w:r w:rsidR="00895587">
        <w:instrText xml:space="preserve"> SEQ Figure \* ARABIC </w:instrText>
      </w:r>
      <w:r w:rsidR="00895587">
        <w:fldChar w:fldCharType="separate"/>
      </w:r>
      <w:r w:rsidR="00DD3A19">
        <w:rPr>
          <w:noProof/>
        </w:rPr>
        <w:t>3</w:t>
      </w:r>
      <w:r w:rsidR="00895587">
        <w:rPr>
          <w:noProof/>
        </w:rPr>
        <w:fldChar w:fldCharType="end"/>
      </w:r>
      <w:r>
        <w:t>:</w:t>
      </w:r>
      <w:r w:rsidR="00FC01A5">
        <w:t xml:space="preserve"> Graph showing the </w:t>
      </w:r>
      <w:r w:rsidR="00FC01A5" w:rsidRPr="00FC01A5">
        <w:t>correlation between meteorological parameters and air pollutant concentrations</w:t>
      </w:r>
      <w:r w:rsidR="00FC01A5">
        <w:t>.</w:t>
      </w:r>
    </w:p>
    <w:p w14:paraId="1D809531" w14:textId="434F073B" w:rsidR="00441399" w:rsidRPr="00FC01A5" w:rsidRDefault="00441399" w:rsidP="00441399">
      <w:pPr>
        <w:pStyle w:val="Caption"/>
        <w:jc w:val="both"/>
        <w:rPr>
          <w:rFonts w:ascii="Times New Roman" w:hAnsi="Times New Roman" w:cs="Times New Roman"/>
          <w:color w:val="000000" w:themeColor="text1"/>
          <w:sz w:val="20"/>
        </w:rPr>
      </w:pPr>
      <w:r w:rsidRPr="00FC01A5">
        <w:rPr>
          <w:color w:val="000000" w:themeColor="text1"/>
          <w:sz w:val="20"/>
        </w:rPr>
        <w:t>Strong negative correlations are seen with wind speed and temperature, while humidity shows a positive relationship with pollutant concentrations</w:t>
      </w:r>
      <w:r w:rsidR="00FC01A5" w:rsidRPr="00FC01A5">
        <w:rPr>
          <w:color w:val="000000" w:themeColor="text1"/>
          <w:sz w:val="20"/>
        </w:rPr>
        <w:t xml:space="preserve"> (fig-3)</w:t>
      </w:r>
    </w:p>
    <w:p w14:paraId="2146C710" w14:textId="62443831" w:rsidR="007C4F79" w:rsidRDefault="004B52FE" w:rsidP="007C4F79">
      <w:pPr>
        <w:jc w:val="both"/>
        <w:rPr>
          <w:rFonts w:ascii="Times New Roman" w:hAnsi="Times New Roman" w:cs="Times New Roman"/>
        </w:rPr>
      </w:pPr>
      <w:r w:rsidRPr="004B52FE">
        <w:rPr>
          <w:rFonts w:ascii="Times New Roman" w:hAnsi="Times New Roman" w:cs="Times New Roman"/>
        </w:rPr>
        <w:t xml:space="preserve">The correlation analysis reveals that wind speed and temperature are negatively correlated with pollutant levels, indicating that higher wind and warmer temperatures help disperse pollutants. Specifically, SO₂ and NOₓ show a strong negative correlation of -0.7 with wind speed. On the other hand, humidity shows a positive correlation with all pollutants, most notably with PM2.5 (0.8), suggesting that humid conditions may trap pollutants closer to the ground, worsening air quality. </w:t>
      </w:r>
      <w:r w:rsidRPr="004B52FE">
        <w:rPr>
          <w:rFonts w:ascii="Times New Roman" w:hAnsi="Times New Roman" w:cs="Times New Roman"/>
        </w:rPr>
        <w:lastRenderedPageBreak/>
        <w:t>These findings highlight the significant influence of meteorological factors on pollutant concentration levels.</w:t>
      </w:r>
      <w:r w:rsidRPr="004B52FE">
        <w:t xml:space="preserve"> </w:t>
      </w:r>
      <w:r w:rsidRPr="004B52FE">
        <w:rPr>
          <w:rFonts w:ascii="Times New Roman" w:hAnsi="Times New Roman" w:cs="Times New Roman"/>
        </w:rPr>
        <w:t>In Delhi, a study covering 2019 to 2021 found that temperature and wind speed had a negative correlation with air pollutant concentrations, indicating that higher temperatures and increased wind speeds help disperse pollutants. Conversely, relative humidity showed a positive correlation with pollutant levels, suggesting that higher humidity may contribute to pollutant accumulation</w:t>
      </w:r>
      <w:r>
        <w:rPr>
          <w:rFonts w:ascii="Times New Roman" w:hAnsi="Times New Roman" w:cs="Times New Roman"/>
        </w:rPr>
        <w:t xml:space="preserve"> (</w:t>
      </w:r>
      <w:r>
        <w:t>Garsa et al., 2023</w:t>
      </w:r>
      <w:r>
        <w:rPr>
          <w:rFonts w:ascii="Times New Roman" w:hAnsi="Times New Roman" w:cs="Times New Roman"/>
        </w:rPr>
        <w:t>)</w:t>
      </w:r>
      <w:r w:rsidRPr="004B52FE">
        <w:rPr>
          <w:rFonts w:ascii="Times New Roman" w:hAnsi="Times New Roman" w:cs="Times New Roman"/>
        </w:rPr>
        <w:t>. ​</w:t>
      </w:r>
      <w:r w:rsidR="007C4F79" w:rsidRPr="007C4F79">
        <w:rPr>
          <w:rFonts w:ascii="Times New Roman" w:hAnsi="Times New Roman" w:cs="Times New Roman"/>
        </w:rPr>
        <w:t>Negative correlation means pollutants decrease as wind speed or temperature increases, and positive correlation means pollutants increase with humidity.</w:t>
      </w:r>
    </w:p>
    <w:p w14:paraId="797791DE" w14:textId="34B300A6" w:rsidR="007373B6" w:rsidRPr="007373B6" w:rsidRDefault="00065389" w:rsidP="007373B6">
      <w:pPr>
        <w:pStyle w:val="ListParagraph"/>
        <w:numPr>
          <w:ilvl w:val="1"/>
          <w:numId w:val="37"/>
        </w:numPr>
        <w:jc w:val="both"/>
        <w:rPr>
          <w:rFonts w:ascii="Times New Roman" w:hAnsi="Times New Roman" w:cs="Times New Roman"/>
          <w:highlight w:val="yellow"/>
        </w:rPr>
      </w:pPr>
      <w:r w:rsidRPr="00F80427">
        <w:rPr>
          <w:rFonts w:ascii="Times New Roman" w:hAnsi="Times New Roman" w:cs="Times New Roman"/>
        </w:rPr>
        <w:t>Comparison with National Air Quality Standards:</w:t>
      </w:r>
      <w:r w:rsidR="007C4F79" w:rsidRPr="00F80427">
        <w:rPr>
          <w:rFonts w:ascii="Times New Roman" w:hAnsi="Times New Roman" w:cs="Times New Roman"/>
        </w:rPr>
        <w:t xml:space="preserve"> </w:t>
      </w:r>
      <w:r w:rsidR="007373B6" w:rsidRPr="007373B6">
        <w:rPr>
          <w:rFonts w:ascii="Times New Roman" w:eastAsia="Times New Roman" w:hAnsi="Times New Roman" w:cs="Times New Roman"/>
          <w:kern w:val="0"/>
          <w:highlight w:val="yellow"/>
          <w14:ligatures w14:val="none"/>
        </w:rPr>
        <w:t>The present study employed 24-hour integrated sampling for air quality monitoring, allowing for a comparison of all measured pollutant concentrations with the 24-hour National Ambient Air Quality Standards (NAAQS) established by the Central Pollution Control Board (CPCB), India. The CPCB's 24-hour limits for SO₂, NO₂, and PM2.5 are 80 µg/m³, 80 µg/m³, and 60 µg/m³, respectively.</w:t>
      </w:r>
      <w:r w:rsidR="007373B6">
        <w:rPr>
          <w:rFonts w:ascii="Times New Roman" w:eastAsia="Times New Roman" w:hAnsi="Times New Roman" w:cs="Times New Roman"/>
          <w:kern w:val="0"/>
          <w:highlight w:val="yellow"/>
          <w14:ligatures w14:val="none"/>
        </w:rPr>
        <w:t xml:space="preserve"> </w:t>
      </w:r>
      <w:r w:rsidR="007373B6" w:rsidRPr="007373B6">
        <w:rPr>
          <w:rFonts w:ascii="Times New Roman" w:eastAsia="Times New Roman" w:hAnsi="Times New Roman" w:cs="Times New Roman"/>
          <w:kern w:val="0"/>
          <w:highlight w:val="yellow"/>
          <w14:ligatures w14:val="none"/>
        </w:rPr>
        <w:t>SO₂ levels near the power plant stack (up to 150 µg/m³) and 2 km downwind (110 µg/m³) were higher than the CPCB 24-hour standard of 80 µg/m³. This means that the areas near the emission source were not in compliance. Also, the levels of NO₂ (65–180 µg/m³) were higher than the CPCB 24-hour limit of 80 µg/m³ at locations close to the stack and downwind. Near the plant, especially in the winter, PM2.5 levels (20–95 µg/m³) were also higher than the CPCB 24-hour standard of 60 µg/m³.</w:t>
      </w:r>
      <w:r w:rsidR="007373B6">
        <w:rPr>
          <w:rFonts w:ascii="Times New Roman" w:eastAsia="Times New Roman" w:hAnsi="Times New Roman" w:cs="Times New Roman"/>
          <w:kern w:val="0"/>
          <w:highlight w:val="yellow"/>
          <w14:ligatures w14:val="none"/>
        </w:rPr>
        <w:t xml:space="preserve"> </w:t>
      </w:r>
      <w:r w:rsidR="007373B6" w:rsidRPr="007373B6">
        <w:rPr>
          <w:rFonts w:ascii="Times New Roman" w:eastAsia="Times New Roman" w:hAnsi="Times New Roman" w:cs="Times New Roman"/>
          <w:kern w:val="0"/>
          <w:highlight w:val="yellow"/>
          <w14:ligatures w14:val="none"/>
        </w:rPr>
        <w:t>The volatile organic compounds (VOCs) mentioned in this study are the same as total volatile organic compounds (TVOCs). It is important to remember that the CPCB has not set standards for TVOCs in the air. This means that it is not possible to check if VOCs are following the rules. So, VOC results are used to look at spatial and seasonal trends instead of regulatory exceedance.</w:t>
      </w:r>
      <w:r w:rsidR="007373B6">
        <w:rPr>
          <w:rFonts w:ascii="Times New Roman" w:eastAsia="Times New Roman" w:hAnsi="Times New Roman" w:cs="Times New Roman"/>
          <w:kern w:val="0"/>
          <w:highlight w:val="yellow"/>
          <w14:ligatures w14:val="none"/>
        </w:rPr>
        <w:t xml:space="preserve"> </w:t>
      </w:r>
      <w:r w:rsidR="007373B6" w:rsidRPr="007373B6">
        <w:rPr>
          <w:rFonts w:ascii="Times New Roman" w:eastAsia="Times New Roman" w:hAnsi="Times New Roman" w:cs="Times New Roman"/>
          <w:kern w:val="0"/>
          <w:highlight w:val="yellow"/>
          <w14:ligatures w14:val="none"/>
        </w:rPr>
        <w:t>The WHO's 24-hour limit for PM2.5 is 15 µg/m³, which is much lower than the CPCB's limit. The levels of PM2.5 at most monitoring sites are much higher than what the WHO recommends, which is a major public health concern.</w:t>
      </w:r>
    </w:p>
    <w:p w14:paraId="6CE9D6FB" w14:textId="77777777" w:rsidR="007373B6" w:rsidRDefault="007373B6" w:rsidP="007373B6">
      <w:pPr>
        <w:pStyle w:val="ListParagraph"/>
        <w:ind w:left="360"/>
        <w:jc w:val="both"/>
        <w:rPr>
          <w:rFonts w:ascii="Times New Roman" w:hAnsi="Times New Roman" w:cs="Times New Roman"/>
        </w:rPr>
      </w:pPr>
    </w:p>
    <w:p w14:paraId="50E23105" w14:textId="77777777" w:rsidR="007373B6" w:rsidRDefault="007373B6" w:rsidP="007373B6">
      <w:pPr>
        <w:pStyle w:val="ListParagraph"/>
        <w:ind w:left="360"/>
        <w:jc w:val="both"/>
        <w:rPr>
          <w:rFonts w:ascii="Times New Roman" w:hAnsi="Times New Roman" w:cs="Times New Roman"/>
        </w:rPr>
      </w:pPr>
    </w:p>
    <w:p w14:paraId="051E8F5A" w14:textId="77777777" w:rsidR="007373B6" w:rsidRDefault="007373B6" w:rsidP="007373B6">
      <w:pPr>
        <w:pStyle w:val="ListParagraph"/>
        <w:ind w:left="360"/>
        <w:jc w:val="both"/>
        <w:rPr>
          <w:rFonts w:ascii="Times New Roman" w:hAnsi="Times New Roman" w:cs="Times New Roman"/>
        </w:rPr>
      </w:pPr>
    </w:p>
    <w:p w14:paraId="1A009AE9" w14:textId="77777777" w:rsidR="007373B6" w:rsidRDefault="007373B6" w:rsidP="007373B6">
      <w:pPr>
        <w:pStyle w:val="ListParagraph"/>
        <w:ind w:left="360"/>
        <w:jc w:val="both"/>
        <w:rPr>
          <w:rFonts w:ascii="Times New Roman" w:hAnsi="Times New Roman" w:cs="Times New Roman"/>
        </w:rPr>
      </w:pPr>
    </w:p>
    <w:p w14:paraId="538EBDCC" w14:textId="77777777" w:rsidR="007373B6" w:rsidRDefault="007373B6" w:rsidP="007373B6">
      <w:pPr>
        <w:pStyle w:val="ListParagraph"/>
        <w:ind w:left="360"/>
        <w:jc w:val="both"/>
        <w:rPr>
          <w:rFonts w:ascii="Times New Roman" w:hAnsi="Times New Roman" w:cs="Times New Roman"/>
        </w:rPr>
      </w:pPr>
    </w:p>
    <w:p w14:paraId="6F3044E9" w14:textId="77777777" w:rsidR="007373B6" w:rsidRDefault="007373B6" w:rsidP="007373B6">
      <w:pPr>
        <w:pStyle w:val="ListParagraph"/>
        <w:ind w:left="360"/>
        <w:jc w:val="both"/>
        <w:rPr>
          <w:rFonts w:ascii="Times New Roman" w:hAnsi="Times New Roman" w:cs="Times New Roman"/>
        </w:rPr>
      </w:pPr>
    </w:p>
    <w:p w14:paraId="3EB372E5" w14:textId="77777777" w:rsidR="007373B6" w:rsidRDefault="007373B6" w:rsidP="007373B6">
      <w:pPr>
        <w:pStyle w:val="ListParagraph"/>
        <w:ind w:left="360"/>
        <w:jc w:val="both"/>
        <w:rPr>
          <w:rFonts w:ascii="Times New Roman" w:hAnsi="Times New Roman" w:cs="Times New Roman"/>
        </w:rPr>
      </w:pPr>
    </w:p>
    <w:p w14:paraId="4147B291" w14:textId="77777777" w:rsidR="007373B6" w:rsidRDefault="007373B6" w:rsidP="007373B6">
      <w:pPr>
        <w:pStyle w:val="ListParagraph"/>
        <w:ind w:left="360"/>
        <w:jc w:val="both"/>
        <w:rPr>
          <w:rFonts w:ascii="Times New Roman" w:hAnsi="Times New Roman" w:cs="Times New Roman"/>
        </w:rPr>
      </w:pPr>
    </w:p>
    <w:p w14:paraId="177F7291" w14:textId="77777777" w:rsidR="007373B6" w:rsidRDefault="007373B6" w:rsidP="007373B6">
      <w:pPr>
        <w:pStyle w:val="ListParagraph"/>
        <w:ind w:left="360"/>
        <w:jc w:val="both"/>
        <w:rPr>
          <w:rFonts w:ascii="Times New Roman" w:hAnsi="Times New Roman" w:cs="Times New Roman"/>
        </w:rPr>
      </w:pPr>
    </w:p>
    <w:p w14:paraId="0EF4011A" w14:textId="77777777" w:rsidR="007373B6" w:rsidRPr="007373B6" w:rsidRDefault="007373B6" w:rsidP="007373B6">
      <w:pPr>
        <w:jc w:val="both"/>
        <w:rPr>
          <w:rFonts w:ascii="Times New Roman" w:hAnsi="Times New Roman" w:cs="Times New Roman"/>
        </w:rPr>
      </w:pPr>
      <w:r w:rsidRPr="007373B6">
        <w:rPr>
          <w:rFonts w:ascii="Times New Roman" w:hAnsi="Times New Roman" w:cs="Times New Roman"/>
          <w:highlight w:val="yellow"/>
        </w:rPr>
        <w:t>Potential exceedance of PM2.5 and NO₂ beyond CPCB 24-hour National Ambient Air Quality Standards (NAAQS) was observed, indicating the presence of pollution hotspots requiring urgent mitigation.</w:t>
      </w:r>
    </w:p>
    <w:p w14:paraId="7085A5C3" w14:textId="77777777" w:rsidR="00257E29" w:rsidRDefault="007C4F79" w:rsidP="007C4F79">
      <w:pPr>
        <w:jc w:val="both"/>
        <w:rPr>
          <w:rFonts w:ascii="Times New Roman" w:hAnsi="Times New Roman" w:cs="Times New Roman"/>
        </w:rPr>
      </w:pPr>
      <w:r w:rsidRPr="007C4F79">
        <w:rPr>
          <w:rFonts w:ascii="Times New Roman" w:hAnsi="Times New Roman" w:cs="Times New Roman"/>
        </w:rPr>
        <w:t>Health Impacts: High PM2.5 and NO</w:t>
      </w:r>
      <w:r w:rsidR="00257E29" w:rsidRPr="00257E29">
        <w:rPr>
          <w:rFonts w:ascii="Times New Roman" w:hAnsi="Times New Roman" w:cs="Times New Roman"/>
          <w:highlight w:val="yellow"/>
        </w:rPr>
        <w:t>2 (as a regulator indictor of NO</w:t>
      </w:r>
      <w:r w:rsidR="00257E29" w:rsidRPr="00257E29">
        <w:rPr>
          <w:rFonts w:ascii="Times New Roman" w:hAnsi="Times New Roman" w:cs="Times New Roman"/>
          <w:highlight w:val="yellow"/>
          <w:vertAlign w:val="subscript"/>
        </w:rPr>
        <w:t>x</w:t>
      </w:r>
      <w:r w:rsidR="00257E29" w:rsidRPr="00257E29">
        <w:rPr>
          <w:rFonts w:ascii="Times New Roman" w:hAnsi="Times New Roman" w:cs="Times New Roman"/>
          <w:highlight w:val="yellow"/>
        </w:rPr>
        <w:t>)</w:t>
      </w:r>
      <w:r w:rsidRPr="007C4F79">
        <w:rPr>
          <w:rFonts w:ascii="Times New Roman" w:hAnsi="Times New Roman" w:cs="Times New Roman"/>
        </w:rPr>
        <w:t xml:space="preserve"> levels pose a risk to respiratory </w:t>
      </w:r>
      <w:r w:rsidR="00257E29">
        <w:rPr>
          <w:rFonts w:ascii="Times New Roman" w:hAnsi="Times New Roman" w:cs="Times New Roman"/>
        </w:rPr>
        <w:t xml:space="preserve">and cardiovascular </w:t>
      </w:r>
      <w:r w:rsidRPr="007C4F79">
        <w:rPr>
          <w:rFonts w:ascii="Times New Roman" w:hAnsi="Times New Roman" w:cs="Times New Roman"/>
        </w:rPr>
        <w:t xml:space="preserve">health. </w:t>
      </w:r>
    </w:p>
    <w:p w14:paraId="00A0511C" w14:textId="4E8C1EC7" w:rsidR="007C4F79" w:rsidRPr="007C4F79" w:rsidRDefault="007C4F79" w:rsidP="007C4F79">
      <w:pPr>
        <w:jc w:val="both"/>
        <w:rPr>
          <w:rFonts w:ascii="Times New Roman" w:hAnsi="Times New Roman" w:cs="Times New Roman"/>
        </w:rPr>
      </w:pPr>
      <w:r w:rsidRPr="007C4F79">
        <w:rPr>
          <w:rFonts w:ascii="Times New Roman" w:hAnsi="Times New Roman" w:cs="Times New Roman"/>
        </w:rPr>
        <w:lastRenderedPageBreak/>
        <w:t>Pollution Hotspots: Areas near the power plant have significantly higher pollution levels. Regulatory Implications: Pollution control measures, such as emission reduction technologies and green buffers, are recommended.</w:t>
      </w:r>
    </w:p>
    <w:p w14:paraId="0677C738" w14:textId="57DFBEAA" w:rsidR="00EC2263" w:rsidRDefault="00EC2263" w:rsidP="00EC2263">
      <w:pPr>
        <w:pStyle w:val="Caption"/>
        <w:keepNext/>
      </w:pPr>
      <w:r>
        <w:t xml:space="preserve">Table </w:t>
      </w:r>
      <w:r w:rsidR="00895587">
        <w:fldChar w:fldCharType="begin"/>
      </w:r>
      <w:r w:rsidR="00895587">
        <w:instrText xml:space="preserve"> SEQ </w:instrText>
      </w:r>
      <w:r w:rsidR="00895587">
        <w:instrText xml:space="preserve">Table \* ARABIC </w:instrText>
      </w:r>
      <w:r w:rsidR="00895587">
        <w:fldChar w:fldCharType="separate"/>
      </w:r>
      <w:r w:rsidR="00DD3A19">
        <w:rPr>
          <w:noProof/>
        </w:rPr>
        <w:t>4</w:t>
      </w:r>
      <w:r w:rsidR="00895587">
        <w:rPr>
          <w:noProof/>
        </w:rPr>
        <w:fldChar w:fldCharType="end"/>
      </w:r>
      <w:r>
        <w:t xml:space="preserve">:- </w:t>
      </w:r>
      <w:r w:rsidRPr="00F40711">
        <w:t xml:space="preserve">Correlation Between Meteorological Factors and Pollutant </w:t>
      </w:r>
      <w:proofErr w:type="gramStart"/>
      <w:r w:rsidRPr="00F40711">
        <w:t>Levels:-</w:t>
      </w:r>
      <w:proofErr w:type="gramEnd"/>
      <w:r w:rsidRPr="00F40711">
        <w:t xml:space="preserve"> Influence of meteorological conditions on pollution dispersion</w:t>
      </w:r>
    </w:p>
    <w:tbl>
      <w:tblPr>
        <w:tblW w:w="0" w:type="auto"/>
        <w:tblLook w:val="04A0" w:firstRow="1" w:lastRow="0" w:firstColumn="1" w:lastColumn="0" w:noHBand="0" w:noVBand="1"/>
      </w:tblPr>
      <w:tblGrid>
        <w:gridCol w:w="1980"/>
        <w:gridCol w:w="1417"/>
        <w:gridCol w:w="993"/>
        <w:gridCol w:w="850"/>
        <w:gridCol w:w="1276"/>
        <w:gridCol w:w="2834"/>
      </w:tblGrid>
      <w:tr w:rsidR="00516C04" w:rsidRPr="00516C04" w14:paraId="7DB6A744" w14:textId="77777777" w:rsidTr="00243B3A">
        <w:trPr>
          <w:trHeight w:val="288"/>
        </w:trPr>
        <w:tc>
          <w:tcPr>
            <w:tcW w:w="1980" w:type="dxa"/>
            <w:tcBorders>
              <w:top w:val="single" w:sz="4" w:space="0" w:color="auto"/>
              <w:left w:val="single" w:sz="4" w:space="0" w:color="auto"/>
              <w:bottom w:val="single" w:sz="4" w:space="0" w:color="auto"/>
              <w:right w:val="single" w:sz="4" w:space="0" w:color="auto"/>
            </w:tcBorders>
            <w:hideMark/>
          </w:tcPr>
          <w:p w14:paraId="79BB6E9B"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Parameter</w:t>
            </w:r>
          </w:p>
        </w:tc>
        <w:tc>
          <w:tcPr>
            <w:tcW w:w="1417" w:type="dxa"/>
            <w:tcBorders>
              <w:top w:val="single" w:sz="4" w:space="0" w:color="auto"/>
              <w:left w:val="nil"/>
              <w:bottom w:val="single" w:sz="4" w:space="0" w:color="auto"/>
              <w:right w:val="single" w:sz="4" w:space="0" w:color="auto"/>
            </w:tcBorders>
            <w:hideMark/>
          </w:tcPr>
          <w:p w14:paraId="268F1EE8"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SO₂</w:t>
            </w:r>
          </w:p>
        </w:tc>
        <w:tc>
          <w:tcPr>
            <w:tcW w:w="993" w:type="dxa"/>
            <w:tcBorders>
              <w:top w:val="single" w:sz="4" w:space="0" w:color="auto"/>
              <w:left w:val="nil"/>
              <w:bottom w:val="single" w:sz="4" w:space="0" w:color="auto"/>
              <w:right w:val="single" w:sz="4" w:space="0" w:color="auto"/>
            </w:tcBorders>
            <w:hideMark/>
          </w:tcPr>
          <w:p w14:paraId="5BA161A7"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NOₓ</w:t>
            </w:r>
          </w:p>
        </w:tc>
        <w:tc>
          <w:tcPr>
            <w:tcW w:w="850" w:type="dxa"/>
            <w:tcBorders>
              <w:top w:val="single" w:sz="4" w:space="0" w:color="auto"/>
              <w:left w:val="nil"/>
              <w:bottom w:val="single" w:sz="4" w:space="0" w:color="auto"/>
              <w:right w:val="single" w:sz="4" w:space="0" w:color="auto"/>
            </w:tcBorders>
            <w:hideMark/>
          </w:tcPr>
          <w:p w14:paraId="592C266C"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PM2.5</w:t>
            </w:r>
          </w:p>
        </w:tc>
        <w:tc>
          <w:tcPr>
            <w:tcW w:w="1276" w:type="dxa"/>
            <w:tcBorders>
              <w:top w:val="single" w:sz="4" w:space="0" w:color="auto"/>
              <w:left w:val="nil"/>
              <w:bottom w:val="single" w:sz="4" w:space="0" w:color="auto"/>
              <w:right w:val="single" w:sz="4" w:space="0" w:color="auto"/>
            </w:tcBorders>
            <w:hideMark/>
          </w:tcPr>
          <w:p w14:paraId="0DCAE683"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VOCs</w:t>
            </w:r>
          </w:p>
        </w:tc>
        <w:tc>
          <w:tcPr>
            <w:tcW w:w="2834" w:type="dxa"/>
            <w:tcBorders>
              <w:top w:val="single" w:sz="4" w:space="0" w:color="auto"/>
              <w:left w:val="nil"/>
              <w:bottom w:val="single" w:sz="4" w:space="0" w:color="auto"/>
              <w:right w:val="single" w:sz="4" w:space="0" w:color="auto"/>
            </w:tcBorders>
            <w:hideMark/>
          </w:tcPr>
          <w:p w14:paraId="3BF9EAEF"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Interpretation</w:t>
            </w:r>
          </w:p>
        </w:tc>
      </w:tr>
      <w:tr w:rsidR="00516C04" w:rsidRPr="00516C04" w14:paraId="0C98B0B4" w14:textId="77777777" w:rsidTr="00243B3A">
        <w:trPr>
          <w:trHeight w:val="864"/>
        </w:trPr>
        <w:tc>
          <w:tcPr>
            <w:tcW w:w="1980" w:type="dxa"/>
            <w:tcBorders>
              <w:top w:val="nil"/>
              <w:left w:val="single" w:sz="4" w:space="0" w:color="auto"/>
              <w:bottom w:val="single" w:sz="4" w:space="0" w:color="auto"/>
              <w:right w:val="single" w:sz="4" w:space="0" w:color="auto"/>
            </w:tcBorders>
            <w:hideMark/>
          </w:tcPr>
          <w:p w14:paraId="633BD0BD"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Wind Speed (-</w:t>
            </w:r>
            <w:proofErr w:type="spellStart"/>
            <w:r w:rsidRPr="00516C04">
              <w:rPr>
                <w:rFonts w:ascii="Calibri" w:eastAsia="Times New Roman" w:hAnsi="Calibri" w:cs="Calibri"/>
                <w:b/>
                <w:bCs/>
                <w:color w:val="000000"/>
                <w:kern w:val="0"/>
                <w:sz w:val="22"/>
                <w:szCs w:val="22"/>
                <w14:ligatures w14:val="none"/>
              </w:rPr>
              <w:t>ve</w:t>
            </w:r>
            <w:proofErr w:type="spellEnd"/>
            <w:r w:rsidRPr="00516C04">
              <w:rPr>
                <w:rFonts w:ascii="Calibri" w:eastAsia="Times New Roman" w:hAnsi="Calibri" w:cs="Calibri"/>
                <w:b/>
                <w:bCs/>
                <w:color w:val="000000"/>
                <w:kern w:val="0"/>
                <w:sz w:val="22"/>
                <w:szCs w:val="22"/>
                <w14:ligatures w14:val="none"/>
              </w:rPr>
              <w:t xml:space="preserve"> correlation)</w:t>
            </w:r>
          </w:p>
        </w:tc>
        <w:tc>
          <w:tcPr>
            <w:tcW w:w="1417" w:type="dxa"/>
            <w:tcBorders>
              <w:top w:val="nil"/>
              <w:left w:val="nil"/>
              <w:bottom w:val="single" w:sz="4" w:space="0" w:color="auto"/>
              <w:right w:val="single" w:sz="4" w:space="0" w:color="auto"/>
            </w:tcBorders>
            <w:hideMark/>
          </w:tcPr>
          <w:p w14:paraId="08C3D860"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-0.72</w:t>
            </w:r>
          </w:p>
        </w:tc>
        <w:tc>
          <w:tcPr>
            <w:tcW w:w="993" w:type="dxa"/>
            <w:tcBorders>
              <w:top w:val="nil"/>
              <w:left w:val="nil"/>
              <w:bottom w:val="single" w:sz="4" w:space="0" w:color="auto"/>
              <w:right w:val="single" w:sz="4" w:space="0" w:color="auto"/>
            </w:tcBorders>
            <w:hideMark/>
          </w:tcPr>
          <w:p w14:paraId="5C509C10"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-0.65</w:t>
            </w:r>
          </w:p>
        </w:tc>
        <w:tc>
          <w:tcPr>
            <w:tcW w:w="850" w:type="dxa"/>
            <w:tcBorders>
              <w:top w:val="nil"/>
              <w:left w:val="nil"/>
              <w:bottom w:val="single" w:sz="4" w:space="0" w:color="auto"/>
              <w:right w:val="single" w:sz="4" w:space="0" w:color="auto"/>
            </w:tcBorders>
            <w:hideMark/>
          </w:tcPr>
          <w:p w14:paraId="1B7FECB4"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-0.58</w:t>
            </w:r>
          </w:p>
        </w:tc>
        <w:tc>
          <w:tcPr>
            <w:tcW w:w="1276" w:type="dxa"/>
            <w:tcBorders>
              <w:top w:val="nil"/>
              <w:left w:val="nil"/>
              <w:bottom w:val="single" w:sz="4" w:space="0" w:color="auto"/>
              <w:right w:val="single" w:sz="4" w:space="0" w:color="auto"/>
            </w:tcBorders>
            <w:hideMark/>
          </w:tcPr>
          <w:p w14:paraId="15A87588"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w:t>
            </w:r>
          </w:p>
        </w:tc>
        <w:tc>
          <w:tcPr>
            <w:tcW w:w="2834" w:type="dxa"/>
            <w:tcBorders>
              <w:top w:val="nil"/>
              <w:left w:val="nil"/>
              <w:bottom w:val="single" w:sz="4" w:space="0" w:color="auto"/>
              <w:right w:val="single" w:sz="4" w:space="0" w:color="auto"/>
            </w:tcBorders>
            <w:hideMark/>
          </w:tcPr>
          <w:p w14:paraId="7AB1A876"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Higher wind speed disperses pollutants, reducing concentration.</w:t>
            </w:r>
          </w:p>
        </w:tc>
      </w:tr>
      <w:tr w:rsidR="00516C04" w:rsidRPr="00516C04" w14:paraId="77EAD5B9" w14:textId="77777777" w:rsidTr="00243B3A">
        <w:trPr>
          <w:trHeight w:val="788"/>
        </w:trPr>
        <w:tc>
          <w:tcPr>
            <w:tcW w:w="1980" w:type="dxa"/>
            <w:tcBorders>
              <w:top w:val="nil"/>
              <w:left w:val="single" w:sz="4" w:space="0" w:color="auto"/>
              <w:bottom w:val="single" w:sz="4" w:space="0" w:color="auto"/>
              <w:right w:val="single" w:sz="4" w:space="0" w:color="auto"/>
            </w:tcBorders>
            <w:hideMark/>
          </w:tcPr>
          <w:p w14:paraId="58BFAA5A"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Temperature (-</w:t>
            </w:r>
            <w:proofErr w:type="spellStart"/>
            <w:r w:rsidRPr="00516C04">
              <w:rPr>
                <w:rFonts w:ascii="Calibri" w:eastAsia="Times New Roman" w:hAnsi="Calibri" w:cs="Calibri"/>
                <w:b/>
                <w:bCs/>
                <w:color w:val="000000"/>
                <w:kern w:val="0"/>
                <w:sz w:val="22"/>
                <w:szCs w:val="22"/>
                <w14:ligatures w14:val="none"/>
              </w:rPr>
              <w:t>ve</w:t>
            </w:r>
            <w:proofErr w:type="spellEnd"/>
            <w:r w:rsidRPr="00516C04">
              <w:rPr>
                <w:rFonts w:ascii="Calibri" w:eastAsia="Times New Roman" w:hAnsi="Calibri" w:cs="Calibri"/>
                <w:b/>
                <w:bCs/>
                <w:color w:val="000000"/>
                <w:kern w:val="0"/>
                <w:sz w:val="22"/>
                <w:szCs w:val="22"/>
                <w14:ligatures w14:val="none"/>
              </w:rPr>
              <w:t xml:space="preserve"> correlation)</w:t>
            </w:r>
          </w:p>
        </w:tc>
        <w:tc>
          <w:tcPr>
            <w:tcW w:w="1417" w:type="dxa"/>
            <w:tcBorders>
              <w:top w:val="nil"/>
              <w:left w:val="nil"/>
              <w:bottom w:val="single" w:sz="4" w:space="0" w:color="auto"/>
              <w:right w:val="single" w:sz="4" w:space="0" w:color="auto"/>
            </w:tcBorders>
            <w:hideMark/>
          </w:tcPr>
          <w:p w14:paraId="4BF72B0B"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-0.55</w:t>
            </w:r>
          </w:p>
        </w:tc>
        <w:tc>
          <w:tcPr>
            <w:tcW w:w="993" w:type="dxa"/>
            <w:tcBorders>
              <w:top w:val="nil"/>
              <w:left w:val="nil"/>
              <w:bottom w:val="single" w:sz="4" w:space="0" w:color="auto"/>
              <w:right w:val="single" w:sz="4" w:space="0" w:color="auto"/>
            </w:tcBorders>
            <w:hideMark/>
          </w:tcPr>
          <w:p w14:paraId="643B117F"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w:t>
            </w:r>
          </w:p>
        </w:tc>
        <w:tc>
          <w:tcPr>
            <w:tcW w:w="850" w:type="dxa"/>
            <w:tcBorders>
              <w:top w:val="nil"/>
              <w:left w:val="nil"/>
              <w:bottom w:val="single" w:sz="4" w:space="0" w:color="auto"/>
              <w:right w:val="single" w:sz="4" w:space="0" w:color="auto"/>
            </w:tcBorders>
            <w:hideMark/>
          </w:tcPr>
          <w:p w14:paraId="491B206F"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-0.5</w:t>
            </w:r>
          </w:p>
        </w:tc>
        <w:tc>
          <w:tcPr>
            <w:tcW w:w="1276" w:type="dxa"/>
            <w:tcBorders>
              <w:top w:val="nil"/>
              <w:left w:val="nil"/>
              <w:bottom w:val="single" w:sz="4" w:space="0" w:color="auto"/>
              <w:right w:val="single" w:sz="4" w:space="0" w:color="auto"/>
            </w:tcBorders>
            <w:hideMark/>
          </w:tcPr>
          <w:p w14:paraId="30B8205C"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-0.62</w:t>
            </w:r>
          </w:p>
        </w:tc>
        <w:tc>
          <w:tcPr>
            <w:tcW w:w="2834" w:type="dxa"/>
            <w:tcBorders>
              <w:top w:val="nil"/>
              <w:left w:val="nil"/>
              <w:bottom w:val="single" w:sz="4" w:space="0" w:color="auto"/>
              <w:right w:val="single" w:sz="4" w:space="0" w:color="auto"/>
            </w:tcBorders>
            <w:hideMark/>
          </w:tcPr>
          <w:p w14:paraId="22BE41B1"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Higher temperatures promote vertical dispersion, reducing pollution.</w:t>
            </w:r>
          </w:p>
        </w:tc>
      </w:tr>
      <w:tr w:rsidR="00516C04" w:rsidRPr="00516C04" w14:paraId="56B86036" w14:textId="77777777" w:rsidTr="00243B3A">
        <w:trPr>
          <w:trHeight w:val="864"/>
        </w:trPr>
        <w:tc>
          <w:tcPr>
            <w:tcW w:w="1980" w:type="dxa"/>
            <w:tcBorders>
              <w:top w:val="single" w:sz="4" w:space="0" w:color="auto"/>
              <w:left w:val="single" w:sz="4" w:space="0" w:color="auto"/>
              <w:bottom w:val="single" w:sz="4" w:space="0" w:color="auto"/>
              <w:right w:val="single" w:sz="4" w:space="0" w:color="auto"/>
            </w:tcBorders>
            <w:hideMark/>
          </w:tcPr>
          <w:p w14:paraId="071623C7" w14:textId="77777777" w:rsidR="00516C04" w:rsidRPr="00516C04" w:rsidRDefault="00516C04" w:rsidP="00243B3A">
            <w:pPr>
              <w:spacing w:after="0" w:line="240" w:lineRule="auto"/>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Humidity (+</w:t>
            </w:r>
            <w:proofErr w:type="spellStart"/>
            <w:r w:rsidRPr="00516C04">
              <w:rPr>
                <w:rFonts w:ascii="Calibri" w:eastAsia="Times New Roman" w:hAnsi="Calibri" w:cs="Calibri"/>
                <w:b/>
                <w:bCs/>
                <w:color w:val="000000"/>
                <w:kern w:val="0"/>
                <w:sz w:val="22"/>
                <w:szCs w:val="22"/>
                <w14:ligatures w14:val="none"/>
              </w:rPr>
              <w:t>ve</w:t>
            </w:r>
            <w:proofErr w:type="spellEnd"/>
            <w:r w:rsidRPr="00516C04">
              <w:rPr>
                <w:rFonts w:ascii="Calibri" w:eastAsia="Times New Roman" w:hAnsi="Calibri" w:cs="Calibri"/>
                <w:b/>
                <w:bCs/>
                <w:color w:val="000000"/>
                <w:kern w:val="0"/>
                <w:sz w:val="22"/>
                <w:szCs w:val="22"/>
                <w14:ligatures w14:val="none"/>
              </w:rPr>
              <w:t xml:space="preserve"> correlation)</w:t>
            </w:r>
          </w:p>
        </w:tc>
        <w:tc>
          <w:tcPr>
            <w:tcW w:w="1417" w:type="dxa"/>
            <w:tcBorders>
              <w:top w:val="single" w:sz="4" w:space="0" w:color="auto"/>
              <w:left w:val="nil"/>
              <w:bottom w:val="single" w:sz="4" w:space="0" w:color="auto"/>
              <w:right w:val="single" w:sz="4" w:space="0" w:color="auto"/>
            </w:tcBorders>
            <w:hideMark/>
          </w:tcPr>
          <w:p w14:paraId="77674FA6"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0.68</w:t>
            </w:r>
          </w:p>
        </w:tc>
        <w:tc>
          <w:tcPr>
            <w:tcW w:w="993" w:type="dxa"/>
            <w:tcBorders>
              <w:top w:val="single" w:sz="4" w:space="0" w:color="auto"/>
              <w:left w:val="nil"/>
              <w:bottom w:val="single" w:sz="4" w:space="0" w:color="auto"/>
              <w:right w:val="single" w:sz="4" w:space="0" w:color="auto"/>
            </w:tcBorders>
            <w:hideMark/>
          </w:tcPr>
          <w:p w14:paraId="516782A6"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0.74</w:t>
            </w:r>
          </w:p>
        </w:tc>
        <w:tc>
          <w:tcPr>
            <w:tcW w:w="850" w:type="dxa"/>
            <w:tcBorders>
              <w:top w:val="single" w:sz="4" w:space="0" w:color="auto"/>
              <w:left w:val="nil"/>
              <w:bottom w:val="single" w:sz="4" w:space="0" w:color="auto"/>
              <w:right w:val="single" w:sz="4" w:space="0" w:color="auto"/>
            </w:tcBorders>
            <w:hideMark/>
          </w:tcPr>
          <w:p w14:paraId="0B0BF126"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0.8</w:t>
            </w:r>
          </w:p>
        </w:tc>
        <w:tc>
          <w:tcPr>
            <w:tcW w:w="1276" w:type="dxa"/>
            <w:tcBorders>
              <w:top w:val="single" w:sz="4" w:space="0" w:color="auto"/>
              <w:left w:val="nil"/>
              <w:bottom w:val="single" w:sz="4" w:space="0" w:color="auto"/>
              <w:right w:val="single" w:sz="4" w:space="0" w:color="auto"/>
            </w:tcBorders>
            <w:hideMark/>
          </w:tcPr>
          <w:p w14:paraId="642F0649"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0.71</w:t>
            </w:r>
          </w:p>
        </w:tc>
        <w:tc>
          <w:tcPr>
            <w:tcW w:w="2834" w:type="dxa"/>
            <w:tcBorders>
              <w:top w:val="single" w:sz="4" w:space="0" w:color="auto"/>
              <w:left w:val="nil"/>
              <w:bottom w:val="single" w:sz="4" w:space="0" w:color="auto"/>
              <w:right w:val="single" w:sz="4" w:space="0" w:color="auto"/>
            </w:tcBorders>
            <w:hideMark/>
          </w:tcPr>
          <w:p w14:paraId="7B11034B" w14:textId="77777777" w:rsidR="00516C04" w:rsidRPr="00516C04" w:rsidRDefault="00516C04" w:rsidP="00243B3A">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High humidity increases pollutant retention, worsening air quality.</w:t>
            </w:r>
          </w:p>
        </w:tc>
      </w:tr>
      <w:tr w:rsidR="00FD6F6C" w:rsidRPr="00516C04" w14:paraId="1A6C3BC2" w14:textId="77777777" w:rsidTr="00243B3A">
        <w:trPr>
          <w:trHeight w:val="515"/>
        </w:trPr>
        <w:tc>
          <w:tcPr>
            <w:tcW w:w="1980" w:type="dxa"/>
            <w:tcBorders>
              <w:top w:val="single" w:sz="4" w:space="0" w:color="auto"/>
              <w:left w:val="single" w:sz="4" w:space="0" w:color="auto"/>
              <w:bottom w:val="single" w:sz="4" w:space="0" w:color="auto"/>
              <w:right w:val="single" w:sz="4" w:space="0" w:color="auto"/>
            </w:tcBorders>
          </w:tcPr>
          <w:p w14:paraId="4B2EF2E1" w14:textId="43DEE121" w:rsidR="00FD6F6C" w:rsidRPr="00243B3A" w:rsidRDefault="00243B3A" w:rsidP="00243B3A">
            <w:pPr>
              <w:spacing w:after="0" w:line="240" w:lineRule="auto"/>
              <w:rPr>
                <w:rFonts w:ascii="Calibri" w:eastAsia="Times New Roman" w:hAnsi="Calibri" w:cs="Calibri"/>
                <w:b/>
                <w:bCs/>
                <w:color w:val="000000"/>
                <w:kern w:val="0"/>
                <w:sz w:val="22"/>
                <w:szCs w:val="22"/>
                <w:highlight w:val="yellow"/>
                <w14:ligatures w14:val="none"/>
              </w:rPr>
            </w:pPr>
            <w:r w:rsidRPr="00243B3A">
              <w:rPr>
                <w:rFonts w:ascii="Calibri" w:eastAsia="Times New Roman" w:hAnsi="Calibri" w:cs="Calibri"/>
                <w:color w:val="000000"/>
                <w:kern w:val="0"/>
                <w:sz w:val="22"/>
                <w:szCs w:val="22"/>
                <w:highlight w:val="yellow"/>
                <w14:ligatures w14:val="none"/>
              </w:rPr>
              <w:t>Mean ± SD</w:t>
            </w:r>
          </w:p>
        </w:tc>
        <w:tc>
          <w:tcPr>
            <w:tcW w:w="1417" w:type="dxa"/>
            <w:tcBorders>
              <w:top w:val="single" w:sz="4" w:space="0" w:color="auto"/>
              <w:left w:val="nil"/>
              <w:bottom w:val="single" w:sz="4" w:space="0" w:color="auto"/>
              <w:right w:val="single" w:sz="4" w:space="0" w:color="auto"/>
            </w:tcBorders>
          </w:tcPr>
          <w:p w14:paraId="6328762E" w14:textId="30C1104C" w:rsidR="00FD6F6C" w:rsidRPr="00243B3A" w:rsidRDefault="00243B3A" w:rsidP="00243B3A">
            <w:pPr>
              <w:spacing w:after="0" w:line="240" w:lineRule="auto"/>
              <w:rPr>
                <w:rFonts w:ascii="Calibri" w:eastAsia="Times New Roman" w:hAnsi="Calibri" w:cs="Calibri"/>
                <w:color w:val="000000"/>
                <w:kern w:val="0"/>
                <w:sz w:val="22"/>
                <w:szCs w:val="22"/>
                <w:highlight w:val="yellow"/>
                <w14:ligatures w14:val="none"/>
              </w:rPr>
            </w:pPr>
            <w:r w:rsidRPr="00243B3A">
              <w:rPr>
                <w:rFonts w:ascii="Calibri" w:eastAsia="Times New Roman" w:hAnsi="Calibri" w:cs="Calibri"/>
                <w:color w:val="000000"/>
                <w:kern w:val="0"/>
                <w:sz w:val="22"/>
                <w:szCs w:val="22"/>
                <w:highlight w:val="yellow"/>
                <w14:ligatures w14:val="none"/>
              </w:rPr>
              <w:t>−0.20 ± 0.77</w:t>
            </w:r>
          </w:p>
        </w:tc>
        <w:tc>
          <w:tcPr>
            <w:tcW w:w="993" w:type="dxa"/>
            <w:tcBorders>
              <w:top w:val="single" w:sz="4" w:space="0" w:color="auto"/>
              <w:left w:val="nil"/>
              <w:bottom w:val="single" w:sz="4" w:space="0" w:color="auto"/>
              <w:right w:val="single" w:sz="4" w:space="0" w:color="auto"/>
            </w:tcBorders>
          </w:tcPr>
          <w:p w14:paraId="224AB7C0" w14:textId="2C8C5A29" w:rsidR="00FD6F6C" w:rsidRPr="00243B3A" w:rsidRDefault="00243B3A" w:rsidP="00243B3A">
            <w:pPr>
              <w:spacing w:after="0" w:line="240" w:lineRule="auto"/>
              <w:rPr>
                <w:rFonts w:ascii="Calibri" w:eastAsia="Times New Roman" w:hAnsi="Calibri" w:cs="Calibri"/>
                <w:color w:val="000000"/>
                <w:kern w:val="0"/>
                <w:sz w:val="22"/>
                <w:szCs w:val="22"/>
                <w:highlight w:val="yellow"/>
                <w14:ligatures w14:val="none"/>
              </w:rPr>
            </w:pPr>
            <w:r w:rsidRPr="00243B3A">
              <w:rPr>
                <w:rFonts w:ascii="Calibri" w:eastAsia="Times New Roman" w:hAnsi="Calibri" w:cs="Calibri"/>
                <w:color w:val="000000"/>
                <w:kern w:val="0"/>
                <w:sz w:val="22"/>
                <w:szCs w:val="22"/>
                <w:highlight w:val="yellow"/>
                <w14:ligatures w14:val="none"/>
              </w:rPr>
              <w:t>−0.17 ± 0.80</w:t>
            </w:r>
          </w:p>
        </w:tc>
        <w:tc>
          <w:tcPr>
            <w:tcW w:w="850" w:type="dxa"/>
            <w:tcBorders>
              <w:top w:val="single" w:sz="4" w:space="0" w:color="auto"/>
              <w:left w:val="nil"/>
              <w:bottom w:val="single" w:sz="4" w:space="0" w:color="auto"/>
              <w:right w:val="single" w:sz="4" w:space="0" w:color="auto"/>
            </w:tcBorders>
          </w:tcPr>
          <w:p w14:paraId="27780FF3" w14:textId="2FAFAD51" w:rsidR="00FD6F6C" w:rsidRPr="00243B3A" w:rsidRDefault="00243B3A" w:rsidP="00243B3A">
            <w:pPr>
              <w:spacing w:after="0" w:line="240" w:lineRule="auto"/>
              <w:rPr>
                <w:rFonts w:ascii="Calibri" w:eastAsia="Times New Roman" w:hAnsi="Calibri" w:cs="Calibri"/>
                <w:color w:val="000000"/>
                <w:kern w:val="0"/>
                <w:sz w:val="22"/>
                <w:szCs w:val="22"/>
                <w:highlight w:val="yellow"/>
                <w14:ligatures w14:val="none"/>
              </w:rPr>
            </w:pPr>
            <w:r w:rsidRPr="00243B3A">
              <w:rPr>
                <w:rFonts w:ascii="Calibri" w:eastAsia="Times New Roman" w:hAnsi="Calibri" w:cs="Calibri"/>
                <w:color w:val="000000"/>
                <w:kern w:val="0"/>
                <w:sz w:val="22"/>
                <w:szCs w:val="22"/>
                <w:highlight w:val="yellow"/>
                <w14:ligatures w14:val="none"/>
              </w:rPr>
              <w:t>−0.09 ± 0.69</w:t>
            </w:r>
          </w:p>
        </w:tc>
        <w:tc>
          <w:tcPr>
            <w:tcW w:w="1276" w:type="dxa"/>
            <w:tcBorders>
              <w:top w:val="single" w:sz="4" w:space="0" w:color="auto"/>
              <w:left w:val="nil"/>
              <w:bottom w:val="single" w:sz="4" w:space="0" w:color="auto"/>
              <w:right w:val="single" w:sz="4" w:space="0" w:color="auto"/>
            </w:tcBorders>
          </w:tcPr>
          <w:p w14:paraId="4408B6E4" w14:textId="1F9FDB4E" w:rsidR="00FD6F6C" w:rsidRPr="00243B3A" w:rsidRDefault="00243B3A" w:rsidP="00243B3A">
            <w:pPr>
              <w:spacing w:after="0" w:line="240" w:lineRule="auto"/>
              <w:rPr>
                <w:rFonts w:ascii="Calibri" w:eastAsia="Times New Roman" w:hAnsi="Calibri" w:cs="Calibri"/>
                <w:color w:val="000000"/>
                <w:kern w:val="0"/>
                <w:sz w:val="22"/>
                <w:szCs w:val="22"/>
                <w:highlight w:val="yellow"/>
                <w14:ligatures w14:val="none"/>
              </w:rPr>
            </w:pPr>
            <w:r w:rsidRPr="00243B3A">
              <w:rPr>
                <w:rFonts w:ascii="Calibri" w:eastAsia="Times New Roman" w:hAnsi="Calibri" w:cs="Calibri"/>
                <w:color w:val="000000"/>
                <w:kern w:val="0"/>
                <w:sz w:val="22"/>
                <w:szCs w:val="22"/>
                <w:highlight w:val="yellow"/>
                <w14:ligatures w14:val="none"/>
              </w:rPr>
              <w:t>−0.17 ± 0.77</w:t>
            </w:r>
          </w:p>
        </w:tc>
        <w:tc>
          <w:tcPr>
            <w:tcW w:w="2834" w:type="dxa"/>
            <w:tcBorders>
              <w:top w:val="single" w:sz="4" w:space="0" w:color="auto"/>
              <w:left w:val="nil"/>
              <w:bottom w:val="single" w:sz="4" w:space="0" w:color="auto"/>
              <w:right w:val="single" w:sz="4" w:space="0" w:color="auto"/>
            </w:tcBorders>
          </w:tcPr>
          <w:p w14:paraId="1D5D2BF6" w14:textId="586F83F5" w:rsidR="00FD6F6C" w:rsidRPr="00243B3A" w:rsidRDefault="00243B3A" w:rsidP="00243B3A">
            <w:pPr>
              <w:spacing w:after="0" w:line="240" w:lineRule="auto"/>
              <w:rPr>
                <w:rFonts w:ascii="Calibri" w:eastAsia="Times New Roman" w:hAnsi="Calibri" w:cs="Calibri"/>
                <w:color w:val="000000"/>
                <w:kern w:val="0"/>
                <w:sz w:val="22"/>
                <w:szCs w:val="22"/>
                <w:highlight w:val="yellow"/>
                <w14:ligatures w14:val="none"/>
              </w:rPr>
            </w:pPr>
            <w:r>
              <w:rPr>
                <w:rFonts w:ascii="Calibri" w:eastAsia="Times New Roman" w:hAnsi="Calibri" w:cs="Calibri"/>
                <w:color w:val="000000"/>
                <w:kern w:val="0"/>
                <w:sz w:val="22"/>
                <w:szCs w:val="22"/>
                <w:highlight w:val="yellow"/>
                <w14:ligatures w14:val="none"/>
              </w:rPr>
              <w:t>-</w:t>
            </w:r>
          </w:p>
        </w:tc>
      </w:tr>
    </w:tbl>
    <w:p w14:paraId="5A6355ED" w14:textId="77777777" w:rsidR="00441399" w:rsidRDefault="00441399" w:rsidP="00D803A4">
      <w:pPr>
        <w:jc w:val="both"/>
        <w:rPr>
          <w:rFonts w:ascii="Times New Roman" w:hAnsi="Times New Roman" w:cs="Times New Roman"/>
        </w:rPr>
      </w:pPr>
    </w:p>
    <w:p w14:paraId="1BF4967A" w14:textId="77777777" w:rsidR="009075B3" w:rsidRDefault="009075B3" w:rsidP="009075B3">
      <w:pPr>
        <w:keepNext/>
        <w:jc w:val="both"/>
      </w:pPr>
      <w:r>
        <w:rPr>
          <w:noProof/>
        </w:rPr>
        <w:lastRenderedPageBreak/>
        <w:drawing>
          <wp:inline distT="0" distB="0" distL="0" distR="0" wp14:anchorId="177B6CA2" wp14:editId="6E2B5980">
            <wp:extent cx="5781675" cy="4391025"/>
            <wp:effectExtent l="114300" t="114300" r="104775" b="104775"/>
            <wp:docPr id="977358002" name="Chart 1">
              <a:extLst xmlns:a="http://schemas.openxmlformats.org/drawingml/2006/main">
                <a:ext uri="{FF2B5EF4-FFF2-40B4-BE49-F238E27FC236}">
                  <a16:creationId xmlns:a16="http://schemas.microsoft.com/office/drawing/2014/main" id="{EA52F929-73FC-CC38-4E64-387A86382D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F864B2" w14:textId="5D44020A" w:rsidR="00441399" w:rsidRDefault="009075B3" w:rsidP="009075B3">
      <w:pPr>
        <w:pStyle w:val="Caption"/>
        <w:jc w:val="both"/>
        <w:rPr>
          <w:rFonts w:ascii="Times New Roman" w:hAnsi="Times New Roman" w:cs="Times New Roman"/>
        </w:rPr>
      </w:pPr>
      <w:r>
        <w:t xml:space="preserve">Figure </w:t>
      </w:r>
      <w:r w:rsidR="00895587">
        <w:fldChar w:fldCharType="begin"/>
      </w:r>
      <w:r w:rsidR="00895587">
        <w:instrText xml:space="preserve"> SEQ Figure \* ARABIC </w:instrText>
      </w:r>
      <w:r w:rsidR="00895587">
        <w:fldChar w:fldCharType="separate"/>
      </w:r>
      <w:r w:rsidR="00DD3A19">
        <w:rPr>
          <w:noProof/>
        </w:rPr>
        <w:t>4</w:t>
      </w:r>
      <w:r w:rsidR="00895587">
        <w:rPr>
          <w:noProof/>
        </w:rPr>
        <w:fldChar w:fldCharType="end"/>
      </w:r>
      <w:r>
        <w:t xml:space="preserve">:- </w:t>
      </w:r>
      <w:r w:rsidRPr="00CA52D2">
        <w:t>This bar chart shows the correlation between meteorological parameters and air pollutants. Wind speed and temperature are negatively correlated with pollutants, while humidity shows a positive relationship.</w:t>
      </w:r>
    </w:p>
    <w:p w14:paraId="161E3D33" w14:textId="2FE4575D" w:rsidR="00A44507" w:rsidRPr="00D803A4" w:rsidRDefault="00A44507" w:rsidP="00D803A4">
      <w:pPr>
        <w:jc w:val="both"/>
        <w:rPr>
          <w:rFonts w:ascii="Times New Roman" w:hAnsi="Times New Roman" w:cs="Times New Roman"/>
        </w:rPr>
      </w:pPr>
      <w:r w:rsidRPr="00A44507">
        <w:rPr>
          <w:rFonts w:ascii="Times New Roman" w:hAnsi="Times New Roman" w:cs="Times New Roman"/>
        </w:rPr>
        <w:t xml:space="preserve">The study revealed significant correlations between meteorological parameters and pollutant concentrations in the vicinity of the Kali Sindh Thermal Power Plant (KATPP). A strong negative correlation was observed between wind speed and major pollutants—SO₂ (-0.72), NOₓ (-0.65), PM2.5 (-0.58), and VOCs (-0.60)—indicating that increased wind speeds facilitate pollutant dispersion and result in lower ground-level concentrations. Similarly, temperature showed a moderate to strong negative correlation with pollutants—SO₂ (-0.55), NOₓ (-0.60), PM2.5 (-0.50), and VOCs (-0.62). This suggests that higher temperatures promote vertical mixing in the atmosphere, aiding in the reduction of pollutant accumulation near the surface. In contrast, humidity exhibited a strong positive correlation with all pollutants, particularly PM2.5 (0.80), followed by NOₓ (0.74), VOCs (0.71), and SO₂ (0.68). This indicates that high humidity levels contribute to pollutant retention </w:t>
      </w:r>
      <w:r w:rsidR="00D803A4" w:rsidRPr="00D803A4">
        <w:rPr>
          <w:rFonts w:ascii="Times New Roman" w:hAnsi="Times New Roman" w:cs="Times New Roman"/>
        </w:rPr>
        <w:t>A study in Delhi reported that wind can promote the horizontal diffusion of SO₂, effectively reducing its concentration near the source. This supports your finding of a strong negative correlation between wind speed and SO₂ levels (-0.72), indicating that increased wind speeds facilitate pollutant dispersion (Goyal&amp; Sidhartha 2002). ​</w:t>
      </w:r>
      <w:r w:rsidRPr="00A44507">
        <w:rPr>
          <w:rFonts w:ascii="Times New Roman" w:hAnsi="Times New Roman" w:cs="Times New Roman"/>
        </w:rPr>
        <w:t xml:space="preserve">and slower dispersion, resulting in poorer air quality during more humid conditions. </w:t>
      </w:r>
    </w:p>
    <w:p w14:paraId="660FB845" w14:textId="1E43CA47" w:rsidR="00EC2263" w:rsidRDefault="00EC2263" w:rsidP="00EC2263">
      <w:pPr>
        <w:pStyle w:val="Caption"/>
        <w:keepNext/>
      </w:pPr>
      <w:r>
        <w:lastRenderedPageBreak/>
        <w:t xml:space="preserve">Table </w:t>
      </w:r>
      <w:r w:rsidR="00895587">
        <w:fldChar w:fldCharType="begin"/>
      </w:r>
      <w:r w:rsidR="00895587">
        <w:instrText xml:space="preserve"> SEQ Table \* ARABIC </w:instrText>
      </w:r>
      <w:r w:rsidR="00895587">
        <w:fldChar w:fldCharType="separate"/>
      </w:r>
      <w:r w:rsidR="00DD3A19">
        <w:rPr>
          <w:noProof/>
        </w:rPr>
        <w:t>5</w:t>
      </w:r>
      <w:r w:rsidR="00895587">
        <w:rPr>
          <w:noProof/>
        </w:rPr>
        <w:fldChar w:fldCharType="end"/>
      </w:r>
      <w:r>
        <w:t xml:space="preserve">:- </w:t>
      </w:r>
      <w:r w:rsidRPr="00086716">
        <w:t>Average Pollutant Concentration at Different Locations (µg/m³)</w:t>
      </w:r>
    </w:p>
    <w:tbl>
      <w:tblPr>
        <w:tblpPr w:leftFromText="180" w:rightFromText="180" w:vertAnchor="text" w:tblpY="1"/>
        <w:tblOverlap w:val="never"/>
        <w:tblW w:w="9558" w:type="dxa"/>
        <w:tblLook w:val="04A0" w:firstRow="1" w:lastRow="0" w:firstColumn="1" w:lastColumn="0" w:noHBand="0" w:noVBand="1"/>
      </w:tblPr>
      <w:tblGrid>
        <w:gridCol w:w="1909"/>
        <w:gridCol w:w="1474"/>
        <w:gridCol w:w="1474"/>
        <w:gridCol w:w="1474"/>
        <w:gridCol w:w="1220"/>
        <w:gridCol w:w="2007"/>
      </w:tblGrid>
      <w:tr w:rsidR="00516C04" w:rsidRPr="00516C04" w14:paraId="366822EE" w14:textId="77777777" w:rsidTr="00516C04">
        <w:trPr>
          <w:trHeight w:val="526"/>
        </w:trPr>
        <w:tc>
          <w:tcPr>
            <w:tcW w:w="1909" w:type="dxa"/>
            <w:tcBorders>
              <w:top w:val="single" w:sz="4" w:space="0" w:color="auto"/>
              <w:left w:val="single" w:sz="4" w:space="0" w:color="auto"/>
              <w:bottom w:val="single" w:sz="4" w:space="0" w:color="auto"/>
              <w:right w:val="single" w:sz="4" w:space="0" w:color="auto"/>
            </w:tcBorders>
            <w:vAlign w:val="center"/>
            <w:hideMark/>
          </w:tcPr>
          <w:p w14:paraId="1C30F053"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Location</w:t>
            </w:r>
          </w:p>
        </w:tc>
        <w:tc>
          <w:tcPr>
            <w:tcW w:w="1474" w:type="dxa"/>
            <w:tcBorders>
              <w:top w:val="single" w:sz="4" w:space="0" w:color="auto"/>
              <w:left w:val="nil"/>
              <w:bottom w:val="single" w:sz="4" w:space="0" w:color="auto"/>
              <w:right w:val="single" w:sz="4" w:space="0" w:color="auto"/>
            </w:tcBorders>
            <w:vAlign w:val="center"/>
            <w:hideMark/>
          </w:tcPr>
          <w:p w14:paraId="1C805F2C"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SO₂ (µg/m³)</w:t>
            </w:r>
          </w:p>
        </w:tc>
        <w:tc>
          <w:tcPr>
            <w:tcW w:w="1474" w:type="dxa"/>
            <w:tcBorders>
              <w:top w:val="single" w:sz="4" w:space="0" w:color="auto"/>
              <w:left w:val="nil"/>
              <w:bottom w:val="single" w:sz="4" w:space="0" w:color="auto"/>
              <w:right w:val="single" w:sz="4" w:space="0" w:color="auto"/>
            </w:tcBorders>
            <w:vAlign w:val="center"/>
            <w:hideMark/>
          </w:tcPr>
          <w:p w14:paraId="03CFDC40"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NOₓ (µg/m³)</w:t>
            </w:r>
          </w:p>
        </w:tc>
        <w:tc>
          <w:tcPr>
            <w:tcW w:w="1474" w:type="dxa"/>
            <w:tcBorders>
              <w:top w:val="single" w:sz="4" w:space="0" w:color="auto"/>
              <w:left w:val="nil"/>
              <w:bottom w:val="single" w:sz="4" w:space="0" w:color="auto"/>
              <w:right w:val="single" w:sz="4" w:space="0" w:color="auto"/>
            </w:tcBorders>
            <w:vAlign w:val="center"/>
            <w:hideMark/>
          </w:tcPr>
          <w:p w14:paraId="58413EBE"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PM2.5 (µg/m³)</w:t>
            </w:r>
          </w:p>
        </w:tc>
        <w:tc>
          <w:tcPr>
            <w:tcW w:w="1220" w:type="dxa"/>
            <w:tcBorders>
              <w:top w:val="single" w:sz="4" w:space="0" w:color="auto"/>
              <w:left w:val="nil"/>
              <w:bottom w:val="single" w:sz="4" w:space="0" w:color="auto"/>
              <w:right w:val="single" w:sz="4" w:space="0" w:color="auto"/>
            </w:tcBorders>
            <w:vAlign w:val="center"/>
            <w:hideMark/>
          </w:tcPr>
          <w:p w14:paraId="5A10E167"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VOCs (ppm)</w:t>
            </w:r>
          </w:p>
        </w:tc>
        <w:tc>
          <w:tcPr>
            <w:tcW w:w="2007" w:type="dxa"/>
            <w:tcBorders>
              <w:top w:val="single" w:sz="4" w:space="0" w:color="auto"/>
              <w:left w:val="nil"/>
              <w:bottom w:val="single" w:sz="4" w:space="0" w:color="auto"/>
              <w:right w:val="single" w:sz="4" w:space="0" w:color="auto"/>
            </w:tcBorders>
            <w:vAlign w:val="center"/>
            <w:hideMark/>
          </w:tcPr>
          <w:p w14:paraId="54A41937" w14:textId="77777777" w:rsidR="00516C04" w:rsidRPr="00516C04" w:rsidRDefault="00516C04" w:rsidP="00516C04">
            <w:pPr>
              <w:spacing w:after="0" w:line="240" w:lineRule="auto"/>
              <w:jc w:val="center"/>
              <w:rPr>
                <w:rFonts w:ascii="Calibri" w:eastAsia="Times New Roman" w:hAnsi="Calibri" w:cs="Calibri"/>
                <w:b/>
                <w:bCs/>
                <w:color w:val="000000"/>
                <w:kern w:val="0"/>
                <w:sz w:val="22"/>
                <w:szCs w:val="22"/>
                <w14:ligatures w14:val="none"/>
              </w:rPr>
            </w:pPr>
            <w:r w:rsidRPr="00516C04">
              <w:rPr>
                <w:rFonts w:ascii="Calibri" w:eastAsia="Times New Roman" w:hAnsi="Calibri" w:cs="Calibri"/>
                <w:b/>
                <w:bCs/>
                <w:color w:val="000000"/>
                <w:kern w:val="0"/>
                <w:sz w:val="22"/>
                <w:szCs w:val="22"/>
                <w14:ligatures w14:val="none"/>
              </w:rPr>
              <w:t>AQI Category</w:t>
            </w:r>
          </w:p>
        </w:tc>
      </w:tr>
      <w:tr w:rsidR="00516C04" w:rsidRPr="00516C04" w14:paraId="4D3B7EC8" w14:textId="77777777" w:rsidTr="00516C04">
        <w:trPr>
          <w:trHeight w:val="582"/>
        </w:trPr>
        <w:tc>
          <w:tcPr>
            <w:tcW w:w="1909" w:type="dxa"/>
            <w:tcBorders>
              <w:top w:val="nil"/>
              <w:left w:val="single" w:sz="4" w:space="0" w:color="auto"/>
              <w:bottom w:val="single" w:sz="4" w:space="0" w:color="auto"/>
              <w:right w:val="single" w:sz="4" w:space="0" w:color="auto"/>
            </w:tcBorders>
            <w:vAlign w:val="center"/>
            <w:hideMark/>
          </w:tcPr>
          <w:p w14:paraId="5410D708"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Near Power Plant Stack</w:t>
            </w:r>
          </w:p>
        </w:tc>
        <w:tc>
          <w:tcPr>
            <w:tcW w:w="1474" w:type="dxa"/>
            <w:tcBorders>
              <w:top w:val="nil"/>
              <w:left w:val="nil"/>
              <w:bottom w:val="single" w:sz="4" w:space="0" w:color="auto"/>
              <w:right w:val="single" w:sz="4" w:space="0" w:color="auto"/>
            </w:tcBorders>
            <w:vAlign w:val="center"/>
            <w:hideMark/>
          </w:tcPr>
          <w:p w14:paraId="25162E31"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150</w:t>
            </w:r>
          </w:p>
        </w:tc>
        <w:tc>
          <w:tcPr>
            <w:tcW w:w="1474" w:type="dxa"/>
            <w:tcBorders>
              <w:top w:val="nil"/>
              <w:left w:val="nil"/>
              <w:bottom w:val="single" w:sz="4" w:space="0" w:color="auto"/>
              <w:right w:val="single" w:sz="4" w:space="0" w:color="auto"/>
            </w:tcBorders>
            <w:vAlign w:val="center"/>
            <w:hideMark/>
          </w:tcPr>
          <w:p w14:paraId="5EF6D0EF"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180</w:t>
            </w:r>
          </w:p>
        </w:tc>
        <w:tc>
          <w:tcPr>
            <w:tcW w:w="1474" w:type="dxa"/>
            <w:tcBorders>
              <w:top w:val="nil"/>
              <w:left w:val="nil"/>
              <w:bottom w:val="single" w:sz="4" w:space="0" w:color="auto"/>
              <w:right w:val="single" w:sz="4" w:space="0" w:color="auto"/>
            </w:tcBorders>
            <w:vAlign w:val="center"/>
            <w:hideMark/>
          </w:tcPr>
          <w:p w14:paraId="3DBA5770"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95</w:t>
            </w:r>
          </w:p>
        </w:tc>
        <w:tc>
          <w:tcPr>
            <w:tcW w:w="1220" w:type="dxa"/>
            <w:tcBorders>
              <w:top w:val="nil"/>
              <w:left w:val="nil"/>
              <w:bottom w:val="single" w:sz="4" w:space="0" w:color="auto"/>
              <w:right w:val="single" w:sz="4" w:space="0" w:color="auto"/>
            </w:tcBorders>
            <w:vAlign w:val="center"/>
            <w:hideMark/>
          </w:tcPr>
          <w:p w14:paraId="30B92BC5"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1.2</w:t>
            </w:r>
          </w:p>
        </w:tc>
        <w:tc>
          <w:tcPr>
            <w:tcW w:w="2007" w:type="dxa"/>
            <w:tcBorders>
              <w:top w:val="nil"/>
              <w:left w:val="nil"/>
              <w:bottom w:val="single" w:sz="4" w:space="0" w:color="auto"/>
              <w:right w:val="single" w:sz="4" w:space="0" w:color="auto"/>
            </w:tcBorders>
            <w:vAlign w:val="center"/>
            <w:hideMark/>
          </w:tcPr>
          <w:p w14:paraId="4AD0F45D"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Poor</w:t>
            </w:r>
          </w:p>
        </w:tc>
      </w:tr>
      <w:tr w:rsidR="00516C04" w:rsidRPr="00516C04" w14:paraId="28EBE9A9" w14:textId="77777777" w:rsidTr="00516C04">
        <w:trPr>
          <w:trHeight w:val="421"/>
        </w:trPr>
        <w:tc>
          <w:tcPr>
            <w:tcW w:w="1909" w:type="dxa"/>
            <w:tcBorders>
              <w:top w:val="nil"/>
              <w:left w:val="single" w:sz="4" w:space="0" w:color="auto"/>
              <w:bottom w:val="single" w:sz="4" w:space="0" w:color="auto"/>
              <w:right w:val="single" w:sz="4" w:space="0" w:color="auto"/>
            </w:tcBorders>
            <w:vAlign w:val="center"/>
            <w:hideMark/>
          </w:tcPr>
          <w:p w14:paraId="7E7BA72D"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2 km Downwind</w:t>
            </w:r>
          </w:p>
        </w:tc>
        <w:tc>
          <w:tcPr>
            <w:tcW w:w="1474" w:type="dxa"/>
            <w:tcBorders>
              <w:top w:val="nil"/>
              <w:left w:val="nil"/>
              <w:bottom w:val="single" w:sz="4" w:space="0" w:color="auto"/>
              <w:right w:val="single" w:sz="4" w:space="0" w:color="auto"/>
            </w:tcBorders>
            <w:vAlign w:val="center"/>
            <w:hideMark/>
          </w:tcPr>
          <w:p w14:paraId="68C97875"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110</w:t>
            </w:r>
          </w:p>
        </w:tc>
        <w:tc>
          <w:tcPr>
            <w:tcW w:w="1474" w:type="dxa"/>
            <w:tcBorders>
              <w:top w:val="nil"/>
              <w:left w:val="nil"/>
              <w:bottom w:val="single" w:sz="4" w:space="0" w:color="auto"/>
              <w:right w:val="single" w:sz="4" w:space="0" w:color="auto"/>
            </w:tcBorders>
            <w:vAlign w:val="center"/>
            <w:hideMark/>
          </w:tcPr>
          <w:p w14:paraId="141F1E50"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140</w:t>
            </w:r>
          </w:p>
        </w:tc>
        <w:tc>
          <w:tcPr>
            <w:tcW w:w="1474" w:type="dxa"/>
            <w:tcBorders>
              <w:top w:val="nil"/>
              <w:left w:val="nil"/>
              <w:bottom w:val="single" w:sz="4" w:space="0" w:color="auto"/>
              <w:right w:val="single" w:sz="4" w:space="0" w:color="auto"/>
            </w:tcBorders>
            <w:vAlign w:val="center"/>
            <w:hideMark/>
          </w:tcPr>
          <w:p w14:paraId="08DA9591"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85</w:t>
            </w:r>
          </w:p>
        </w:tc>
        <w:tc>
          <w:tcPr>
            <w:tcW w:w="1220" w:type="dxa"/>
            <w:tcBorders>
              <w:top w:val="nil"/>
              <w:left w:val="nil"/>
              <w:bottom w:val="single" w:sz="4" w:space="0" w:color="auto"/>
              <w:right w:val="single" w:sz="4" w:space="0" w:color="auto"/>
            </w:tcBorders>
            <w:vAlign w:val="center"/>
            <w:hideMark/>
          </w:tcPr>
          <w:p w14:paraId="44A89F7C"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0.9</w:t>
            </w:r>
          </w:p>
        </w:tc>
        <w:tc>
          <w:tcPr>
            <w:tcW w:w="2007" w:type="dxa"/>
            <w:tcBorders>
              <w:top w:val="nil"/>
              <w:left w:val="nil"/>
              <w:bottom w:val="single" w:sz="4" w:space="0" w:color="auto"/>
              <w:right w:val="single" w:sz="4" w:space="0" w:color="auto"/>
            </w:tcBorders>
            <w:vAlign w:val="center"/>
            <w:hideMark/>
          </w:tcPr>
          <w:p w14:paraId="13FB40A6"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Moderate</w:t>
            </w:r>
          </w:p>
        </w:tc>
      </w:tr>
      <w:tr w:rsidR="00516C04" w:rsidRPr="00516C04" w14:paraId="0C2559BB" w14:textId="77777777" w:rsidTr="00516C04">
        <w:trPr>
          <w:trHeight w:val="399"/>
        </w:trPr>
        <w:tc>
          <w:tcPr>
            <w:tcW w:w="1909" w:type="dxa"/>
            <w:tcBorders>
              <w:top w:val="nil"/>
              <w:left w:val="single" w:sz="4" w:space="0" w:color="auto"/>
              <w:bottom w:val="single" w:sz="4" w:space="0" w:color="auto"/>
              <w:right w:val="single" w:sz="4" w:space="0" w:color="auto"/>
            </w:tcBorders>
            <w:vAlign w:val="center"/>
            <w:hideMark/>
          </w:tcPr>
          <w:p w14:paraId="7D6FCB90"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5 km Downwind</w:t>
            </w:r>
          </w:p>
        </w:tc>
        <w:tc>
          <w:tcPr>
            <w:tcW w:w="1474" w:type="dxa"/>
            <w:tcBorders>
              <w:top w:val="nil"/>
              <w:left w:val="nil"/>
              <w:bottom w:val="single" w:sz="4" w:space="0" w:color="auto"/>
              <w:right w:val="single" w:sz="4" w:space="0" w:color="auto"/>
            </w:tcBorders>
            <w:vAlign w:val="center"/>
            <w:hideMark/>
          </w:tcPr>
          <w:p w14:paraId="44E144FB"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80</w:t>
            </w:r>
          </w:p>
        </w:tc>
        <w:tc>
          <w:tcPr>
            <w:tcW w:w="1474" w:type="dxa"/>
            <w:tcBorders>
              <w:top w:val="nil"/>
              <w:left w:val="nil"/>
              <w:bottom w:val="single" w:sz="4" w:space="0" w:color="auto"/>
              <w:right w:val="single" w:sz="4" w:space="0" w:color="auto"/>
            </w:tcBorders>
            <w:vAlign w:val="center"/>
            <w:hideMark/>
          </w:tcPr>
          <w:p w14:paraId="112019CB"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90</w:t>
            </w:r>
          </w:p>
        </w:tc>
        <w:tc>
          <w:tcPr>
            <w:tcW w:w="1474" w:type="dxa"/>
            <w:tcBorders>
              <w:top w:val="nil"/>
              <w:left w:val="nil"/>
              <w:bottom w:val="single" w:sz="4" w:space="0" w:color="auto"/>
              <w:right w:val="single" w:sz="4" w:space="0" w:color="auto"/>
            </w:tcBorders>
            <w:vAlign w:val="center"/>
            <w:hideMark/>
          </w:tcPr>
          <w:p w14:paraId="178A3499"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60</w:t>
            </w:r>
          </w:p>
        </w:tc>
        <w:tc>
          <w:tcPr>
            <w:tcW w:w="1220" w:type="dxa"/>
            <w:tcBorders>
              <w:top w:val="nil"/>
              <w:left w:val="nil"/>
              <w:bottom w:val="single" w:sz="4" w:space="0" w:color="auto"/>
              <w:right w:val="single" w:sz="4" w:space="0" w:color="auto"/>
            </w:tcBorders>
            <w:vAlign w:val="center"/>
            <w:hideMark/>
          </w:tcPr>
          <w:p w14:paraId="2C109FBC"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0.6</w:t>
            </w:r>
          </w:p>
        </w:tc>
        <w:tc>
          <w:tcPr>
            <w:tcW w:w="2007" w:type="dxa"/>
            <w:tcBorders>
              <w:top w:val="nil"/>
              <w:left w:val="nil"/>
              <w:bottom w:val="single" w:sz="4" w:space="0" w:color="auto"/>
              <w:right w:val="single" w:sz="4" w:space="0" w:color="auto"/>
            </w:tcBorders>
            <w:vAlign w:val="center"/>
            <w:hideMark/>
          </w:tcPr>
          <w:p w14:paraId="14CCB416"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Moderate</w:t>
            </w:r>
          </w:p>
        </w:tc>
      </w:tr>
      <w:tr w:rsidR="00516C04" w:rsidRPr="00516C04" w14:paraId="38BD8E3F" w14:textId="77777777" w:rsidTr="00516C04">
        <w:trPr>
          <w:trHeight w:val="526"/>
        </w:trPr>
        <w:tc>
          <w:tcPr>
            <w:tcW w:w="1909" w:type="dxa"/>
            <w:tcBorders>
              <w:top w:val="nil"/>
              <w:left w:val="single" w:sz="4" w:space="0" w:color="auto"/>
              <w:bottom w:val="single" w:sz="4" w:space="0" w:color="auto"/>
              <w:right w:val="single" w:sz="4" w:space="0" w:color="auto"/>
            </w:tcBorders>
            <w:vAlign w:val="center"/>
            <w:hideMark/>
          </w:tcPr>
          <w:p w14:paraId="0FF01515"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Residential Area</w:t>
            </w:r>
          </w:p>
        </w:tc>
        <w:tc>
          <w:tcPr>
            <w:tcW w:w="1474" w:type="dxa"/>
            <w:tcBorders>
              <w:top w:val="nil"/>
              <w:left w:val="nil"/>
              <w:bottom w:val="single" w:sz="4" w:space="0" w:color="auto"/>
              <w:right w:val="single" w:sz="4" w:space="0" w:color="auto"/>
            </w:tcBorders>
            <w:vAlign w:val="center"/>
            <w:hideMark/>
          </w:tcPr>
          <w:p w14:paraId="0865784F"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50</w:t>
            </w:r>
          </w:p>
        </w:tc>
        <w:tc>
          <w:tcPr>
            <w:tcW w:w="1474" w:type="dxa"/>
            <w:tcBorders>
              <w:top w:val="nil"/>
              <w:left w:val="nil"/>
              <w:bottom w:val="single" w:sz="4" w:space="0" w:color="auto"/>
              <w:right w:val="single" w:sz="4" w:space="0" w:color="auto"/>
            </w:tcBorders>
            <w:vAlign w:val="center"/>
            <w:hideMark/>
          </w:tcPr>
          <w:p w14:paraId="37C53296"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65</w:t>
            </w:r>
          </w:p>
        </w:tc>
        <w:tc>
          <w:tcPr>
            <w:tcW w:w="1474" w:type="dxa"/>
            <w:tcBorders>
              <w:top w:val="nil"/>
              <w:left w:val="nil"/>
              <w:bottom w:val="single" w:sz="4" w:space="0" w:color="auto"/>
              <w:right w:val="single" w:sz="4" w:space="0" w:color="auto"/>
            </w:tcBorders>
            <w:vAlign w:val="center"/>
            <w:hideMark/>
          </w:tcPr>
          <w:p w14:paraId="23326DB3"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45</w:t>
            </w:r>
          </w:p>
        </w:tc>
        <w:tc>
          <w:tcPr>
            <w:tcW w:w="1220" w:type="dxa"/>
            <w:tcBorders>
              <w:top w:val="nil"/>
              <w:left w:val="nil"/>
              <w:bottom w:val="single" w:sz="4" w:space="0" w:color="auto"/>
              <w:right w:val="single" w:sz="4" w:space="0" w:color="auto"/>
            </w:tcBorders>
            <w:vAlign w:val="center"/>
            <w:hideMark/>
          </w:tcPr>
          <w:p w14:paraId="60A73142"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0.4</w:t>
            </w:r>
          </w:p>
        </w:tc>
        <w:tc>
          <w:tcPr>
            <w:tcW w:w="2007" w:type="dxa"/>
            <w:tcBorders>
              <w:top w:val="nil"/>
              <w:left w:val="nil"/>
              <w:bottom w:val="single" w:sz="4" w:space="0" w:color="auto"/>
              <w:right w:val="single" w:sz="4" w:space="0" w:color="auto"/>
            </w:tcBorders>
            <w:vAlign w:val="center"/>
            <w:hideMark/>
          </w:tcPr>
          <w:p w14:paraId="0919AAE3"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Satisfactory</w:t>
            </w:r>
          </w:p>
        </w:tc>
      </w:tr>
      <w:tr w:rsidR="00516C04" w:rsidRPr="00516C04" w14:paraId="0134B258" w14:textId="77777777" w:rsidTr="00243B3A">
        <w:trPr>
          <w:trHeight w:val="789"/>
        </w:trPr>
        <w:tc>
          <w:tcPr>
            <w:tcW w:w="1909" w:type="dxa"/>
            <w:tcBorders>
              <w:top w:val="nil"/>
              <w:left w:val="single" w:sz="4" w:space="0" w:color="auto"/>
              <w:bottom w:val="single" w:sz="4" w:space="0" w:color="auto"/>
              <w:right w:val="single" w:sz="4" w:space="0" w:color="auto"/>
            </w:tcBorders>
            <w:vAlign w:val="center"/>
            <w:hideMark/>
          </w:tcPr>
          <w:p w14:paraId="5B06E12D"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Control Site (10 km Away)</w:t>
            </w:r>
          </w:p>
        </w:tc>
        <w:tc>
          <w:tcPr>
            <w:tcW w:w="1474" w:type="dxa"/>
            <w:tcBorders>
              <w:top w:val="nil"/>
              <w:left w:val="nil"/>
              <w:bottom w:val="single" w:sz="4" w:space="0" w:color="auto"/>
              <w:right w:val="single" w:sz="4" w:space="0" w:color="auto"/>
            </w:tcBorders>
            <w:vAlign w:val="center"/>
            <w:hideMark/>
          </w:tcPr>
          <w:p w14:paraId="31F95078"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20</w:t>
            </w:r>
          </w:p>
        </w:tc>
        <w:tc>
          <w:tcPr>
            <w:tcW w:w="1474" w:type="dxa"/>
            <w:tcBorders>
              <w:top w:val="nil"/>
              <w:left w:val="nil"/>
              <w:bottom w:val="single" w:sz="4" w:space="0" w:color="auto"/>
              <w:right w:val="single" w:sz="4" w:space="0" w:color="auto"/>
            </w:tcBorders>
            <w:vAlign w:val="center"/>
            <w:hideMark/>
          </w:tcPr>
          <w:p w14:paraId="4490CC42"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30</w:t>
            </w:r>
          </w:p>
        </w:tc>
        <w:tc>
          <w:tcPr>
            <w:tcW w:w="1474" w:type="dxa"/>
            <w:tcBorders>
              <w:top w:val="nil"/>
              <w:left w:val="nil"/>
              <w:bottom w:val="single" w:sz="4" w:space="0" w:color="auto"/>
              <w:right w:val="single" w:sz="4" w:space="0" w:color="auto"/>
            </w:tcBorders>
            <w:vAlign w:val="center"/>
            <w:hideMark/>
          </w:tcPr>
          <w:p w14:paraId="01F8D074"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20</w:t>
            </w:r>
          </w:p>
        </w:tc>
        <w:tc>
          <w:tcPr>
            <w:tcW w:w="1220" w:type="dxa"/>
            <w:tcBorders>
              <w:top w:val="nil"/>
              <w:left w:val="nil"/>
              <w:bottom w:val="single" w:sz="4" w:space="0" w:color="auto"/>
              <w:right w:val="single" w:sz="4" w:space="0" w:color="auto"/>
            </w:tcBorders>
            <w:vAlign w:val="center"/>
            <w:hideMark/>
          </w:tcPr>
          <w:p w14:paraId="4161A8C3" w14:textId="77777777" w:rsidR="00516C04" w:rsidRPr="00516C04" w:rsidRDefault="00516C04" w:rsidP="00516C04">
            <w:pPr>
              <w:spacing w:after="0" w:line="240" w:lineRule="auto"/>
              <w:jc w:val="right"/>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0.2</w:t>
            </w:r>
          </w:p>
        </w:tc>
        <w:tc>
          <w:tcPr>
            <w:tcW w:w="2007" w:type="dxa"/>
            <w:tcBorders>
              <w:top w:val="nil"/>
              <w:left w:val="nil"/>
              <w:bottom w:val="single" w:sz="4" w:space="0" w:color="auto"/>
              <w:right w:val="single" w:sz="4" w:space="0" w:color="auto"/>
            </w:tcBorders>
            <w:vAlign w:val="center"/>
            <w:hideMark/>
          </w:tcPr>
          <w:p w14:paraId="5A942AA4" w14:textId="77777777" w:rsidR="00516C04" w:rsidRPr="00516C04" w:rsidRDefault="00516C04" w:rsidP="00516C04">
            <w:pPr>
              <w:spacing w:after="0" w:line="240" w:lineRule="auto"/>
              <w:rPr>
                <w:rFonts w:ascii="Calibri" w:eastAsia="Times New Roman" w:hAnsi="Calibri" w:cs="Calibri"/>
                <w:color w:val="000000"/>
                <w:kern w:val="0"/>
                <w:sz w:val="22"/>
                <w:szCs w:val="22"/>
                <w14:ligatures w14:val="none"/>
              </w:rPr>
            </w:pPr>
            <w:r w:rsidRPr="00516C04">
              <w:rPr>
                <w:rFonts w:ascii="Calibri" w:eastAsia="Times New Roman" w:hAnsi="Calibri" w:cs="Calibri"/>
                <w:color w:val="000000"/>
                <w:kern w:val="0"/>
                <w:sz w:val="22"/>
                <w:szCs w:val="22"/>
                <w14:ligatures w14:val="none"/>
              </w:rPr>
              <w:t>Good</w:t>
            </w:r>
          </w:p>
        </w:tc>
      </w:tr>
      <w:tr w:rsidR="00243B3A" w:rsidRPr="00516C04" w14:paraId="06DB1649" w14:textId="77777777" w:rsidTr="00243B3A">
        <w:trPr>
          <w:trHeight w:val="789"/>
        </w:trPr>
        <w:tc>
          <w:tcPr>
            <w:tcW w:w="1909" w:type="dxa"/>
            <w:tcBorders>
              <w:top w:val="single" w:sz="4" w:space="0" w:color="auto"/>
              <w:left w:val="single" w:sz="4" w:space="0" w:color="auto"/>
              <w:bottom w:val="single" w:sz="4" w:space="0" w:color="auto"/>
              <w:right w:val="single" w:sz="4" w:space="0" w:color="auto"/>
            </w:tcBorders>
            <w:vAlign w:val="center"/>
          </w:tcPr>
          <w:p w14:paraId="06BC6259" w14:textId="0700ED0B" w:rsidR="00243B3A" w:rsidRPr="00516C04" w:rsidRDefault="00243B3A" w:rsidP="00516C04">
            <w:pPr>
              <w:spacing w:after="0" w:line="240" w:lineRule="auto"/>
              <w:rPr>
                <w:rFonts w:ascii="Calibri" w:eastAsia="Times New Roman" w:hAnsi="Calibri" w:cs="Calibri"/>
                <w:color w:val="000000"/>
                <w:kern w:val="0"/>
                <w:sz w:val="22"/>
                <w:szCs w:val="22"/>
                <w14:ligatures w14:val="none"/>
              </w:rPr>
            </w:pPr>
            <w:r w:rsidRPr="00243B3A">
              <w:rPr>
                <w:rFonts w:ascii="Calibri" w:eastAsia="Times New Roman" w:hAnsi="Calibri" w:cs="Calibri"/>
                <w:color w:val="000000"/>
                <w:kern w:val="0"/>
                <w:sz w:val="22"/>
                <w:szCs w:val="22"/>
                <w:highlight w:val="yellow"/>
                <w14:ligatures w14:val="none"/>
              </w:rPr>
              <w:t>Mean ± SD</w:t>
            </w:r>
          </w:p>
        </w:tc>
        <w:tc>
          <w:tcPr>
            <w:tcW w:w="1474" w:type="dxa"/>
            <w:tcBorders>
              <w:top w:val="single" w:sz="4" w:space="0" w:color="auto"/>
              <w:left w:val="nil"/>
              <w:bottom w:val="single" w:sz="4" w:space="0" w:color="auto"/>
              <w:right w:val="single" w:sz="4" w:space="0" w:color="auto"/>
            </w:tcBorders>
            <w:vAlign w:val="center"/>
          </w:tcPr>
          <w:p w14:paraId="0415B5B8" w14:textId="5A7D9268" w:rsidR="00243B3A" w:rsidRPr="00AF0BA2" w:rsidRDefault="00243B3A" w:rsidP="00516C04">
            <w:pPr>
              <w:spacing w:after="0" w:line="240" w:lineRule="auto"/>
              <w:jc w:val="right"/>
              <w:rPr>
                <w:rFonts w:ascii="Calibri" w:eastAsia="Times New Roman" w:hAnsi="Calibri" w:cs="Calibri"/>
                <w:color w:val="000000"/>
                <w:kern w:val="0"/>
                <w:sz w:val="22"/>
                <w:szCs w:val="22"/>
                <w:highlight w:val="yellow"/>
                <w14:ligatures w14:val="none"/>
              </w:rPr>
            </w:pPr>
            <w:r w:rsidRPr="00AF0BA2">
              <w:rPr>
                <w:rFonts w:ascii="Calibri" w:eastAsia="Times New Roman" w:hAnsi="Calibri" w:cs="Calibri"/>
                <w:color w:val="000000"/>
                <w:kern w:val="0"/>
                <w:sz w:val="22"/>
                <w:szCs w:val="22"/>
                <w:highlight w:val="yellow"/>
                <w14:ligatures w14:val="none"/>
              </w:rPr>
              <w:t>82.0 ± 50.7</w:t>
            </w:r>
          </w:p>
        </w:tc>
        <w:tc>
          <w:tcPr>
            <w:tcW w:w="1474" w:type="dxa"/>
            <w:tcBorders>
              <w:top w:val="single" w:sz="4" w:space="0" w:color="auto"/>
              <w:left w:val="nil"/>
              <w:bottom w:val="single" w:sz="4" w:space="0" w:color="auto"/>
              <w:right w:val="single" w:sz="4" w:space="0" w:color="auto"/>
            </w:tcBorders>
            <w:vAlign w:val="center"/>
          </w:tcPr>
          <w:p w14:paraId="4FE90EF6" w14:textId="31DB7491" w:rsidR="00243B3A" w:rsidRPr="00AF0BA2" w:rsidRDefault="00243B3A" w:rsidP="00516C04">
            <w:pPr>
              <w:spacing w:after="0" w:line="240" w:lineRule="auto"/>
              <w:jc w:val="right"/>
              <w:rPr>
                <w:rFonts w:ascii="Calibri" w:eastAsia="Times New Roman" w:hAnsi="Calibri" w:cs="Calibri"/>
                <w:color w:val="000000"/>
                <w:kern w:val="0"/>
                <w:sz w:val="22"/>
                <w:szCs w:val="22"/>
                <w:highlight w:val="yellow"/>
                <w14:ligatures w14:val="none"/>
              </w:rPr>
            </w:pPr>
            <w:r w:rsidRPr="00AF0BA2">
              <w:rPr>
                <w:rFonts w:ascii="Calibri" w:eastAsia="Times New Roman" w:hAnsi="Calibri" w:cs="Calibri"/>
                <w:color w:val="000000"/>
                <w:kern w:val="0"/>
                <w:sz w:val="22"/>
                <w:szCs w:val="22"/>
                <w:highlight w:val="yellow"/>
                <w14:ligatures w14:val="none"/>
              </w:rPr>
              <w:t>101.0 ± 59.6</w:t>
            </w:r>
          </w:p>
        </w:tc>
        <w:tc>
          <w:tcPr>
            <w:tcW w:w="1474" w:type="dxa"/>
            <w:tcBorders>
              <w:top w:val="single" w:sz="4" w:space="0" w:color="auto"/>
              <w:left w:val="nil"/>
              <w:bottom w:val="single" w:sz="4" w:space="0" w:color="auto"/>
              <w:right w:val="single" w:sz="4" w:space="0" w:color="auto"/>
            </w:tcBorders>
            <w:vAlign w:val="center"/>
          </w:tcPr>
          <w:p w14:paraId="3AEFD945" w14:textId="2E5655DC" w:rsidR="00243B3A" w:rsidRPr="00AF0BA2" w:rsidRDefault="00243B3A" w:rsidP="00516C04">
            <w:pPr>
              <w:spacing w:after="0" w:line="240" w:lineRule="auto"/>
              <w:jc w:val="right"/>
              <w:rPr>
                <w:rFonts w:ascii="Calibri" w:eastAsia="Times New Roman" w:hAnsi="Calibri" w:cs="Calibri"/>
                <w:color w:val="000000"/>
                <w:kern w:val="0"/>
                <w:sz w:val="22"/>
                <w:szCs w:val="22"/>
                <w:highlight w:val="yellow"/>
                <w14:ligatures w14:val="none"/>
              </w:rPr>
            </w:pPr>
            <w:r w:rsidRPr="00AF0BA2">
              <w:rPr>
                <w:rFonts w:ascii="Calibri" w:eastAsia="Times New Roman" w:hAnsi="Calibri" w:cs="Calibri"/>
                <w:color w:val="000000"/>
                <w:kern w:val="0"/>
                <w:sz w:val="22"/>
                <w:szCs w:val="22"/>
                <w:highlight w:val="yellow"/>
                <w14:ligatures w14:val="none"/>
              </w:rPr>
              <w:t>61.0 ± 30.3</w:t>
            </w:r>
          </w:p>
        </w:tc>
        <w:tc>
          <w:tcPr>
            <w:tcW w:w="1220" w:type="dxa"/>
            <w:tcBorders>
              <w:top w:val="single" w:sz="4" w:space="0" w:color="auto"/>
              <w:left w:val="nil"/>
              <w:bottom w:val="single" w:sz="4" w:space="0" w:color="auto"/>
              <w:right w:val="single" w:sz="4" w:space="0" w:color="auto"/>
            </w:tcBorders>
            <w:vAlign w:val="center"/>
          </w:tcPr>
          <w:p w14:paraId="1E6F071B" w14:textId="52355AF8" w:rsidR="00243B3A" w:rsidRPr="00AF0BA2" w:rsidRDefault="00243B3A" w:rsidP="00516C04">
            <w:pPr>
              <w:spacing w:after="0" w:line="240" w:lineRule="auto"/>
              <w:jc w:val="right"/>
              <w:rPr>
                <w:rFonts w:ascii="Calibri" w:eastAsia="Times New Roman" w:hAnsi="Calibri" w:cs="Calibri"/>
                <w:color w:val="000000"/>
                <w:kern w:val="0"/>
                <w:sz w:val="22"/>
                <w:szCs w:val="22"/>
                <w:highlight w:val="yellow"/>
                <w14:ligatures w14:val="none"/>
              </w:rPr>
            </w:pPr>
            <w:r w:rsidRPr="00AF0BA2">
              <w:rPr>
                <w:rFonts w:ascii="Calibri" w:eastAsia="Times New Roman" w:hAnsi="Calibri" w:cs="Calibri"/>
                <w:color w:val="000000"/>
                <w:kern w:val="0"/>
                <w:sz w:val="22"/>
                <w:szCs w:val="22"/>
                <w:highlight w:val="yellow"/>
                <w14:ligatures w14:val="none"/>
              </w:rPr>
              <w:t>0.66 ± 0.40</w:t>
            </w:r>
          </w:p>
        </w:tc>
        <w:tc>
          <w:tcPr>
            <w:tcW w:w="2007" w:type="dxa"/>
            <w:tcBorders>
              <w:top w:val="single" w:sz="4" w:space="0" w:color="auto"/>
              <w:left w:val="nil"/>
              <w:bottom w:val="single" w:sz="4" w:space="0" w:color="auto"/>
              <w:right w:val="single" w:sz="4" w:space="0" w:color="auto"/>
            </w:tcBorders>
            <w:vAlign w:val="center"/>
          </w:tcPr>
          <w:p w14:paraId="247064E3" w14:textId="77777777" w:rsidR="00243B3A" w:rsidRPr="00516C04" w:rsidRDefault="00243B3A" w:rsidP="00516C04">
            <w:pPr>
              <w:spacing w:after="0" w:line="240" w:lineRule="auto"/>
              <w:rPr>
                <w:rFonts w:ascii="Calibri" w:eastAsia="Times New Roman" w:hAnsi="Calibri" w:cs="Calibri"/>
                <w:color w:val="000000"/>
                <w:kern w:val="0"/>
                <w:sz w:val="22"/>
                <w:szCs w:val="22"/>
                <w14:ligatures w14:val="none"/>
              </w:rPr>
            </w:pPr>
          </w:p>
        </w:tc>
      </w:tr>
    </w:tbl>
    <w:p w14:paraId="1A8057C6" w14:textId="77777777" w:rsidR="009075B3" w:rsidRDefault="00D803A4" w:rsidP="00D803A4">
      <w:pPr>
        <w:jc w:val="both"/>
        <w:rPr>
          <w:rFonts w:ascii="Times New Roman" w:hAnsi="Times New Roman" w:cs="Times New Roman"/>
          <w:b/>
          <w:bCs/>
        </w:rPr>
      </w:pPr>
      <w:r w:rsidRPr="00D803A4">
        <w:rPr>
          <w:rFonts w:ascii="Times New Roman" w:hAnsi="Times New Roman" w:cs="Times New Roman"/>
          <w:b/>
          <w:bCs/>
        </w:rPr>
        <w:t>​</w:t>
      </w:r>
    </w:p>
    <w:p w14:paraId="18A06B7C" w14:textId="77777777" w:rsidR="009075B3" w:rsidRDefault="009075B3" w:rsidP="009075B3">
      <w:pPr>
        <w:keepNext/>
        <w:jc w:val="both"/>
      </w:pPr>
      <w:r>
        <w:rPr>
          <w:noProof/>
        </w:rPr>
        <w:drawing>
          <wp:inline distT="0" distB="0" distL="0" distR="0" wp14:anchorId="62455E3C" wp14:editId="1A3D0FD9">
            <wp:extent cx="5532120" cy="3794760"/>
            <wp:effectExtent l="0" t="0" r="11430" b="15240"/>
            <wp:docPr id="1116095396" name="Chart 1">
              <a:extLst xmlns:a="http://schemas.openxmlformats.org/drawingml/2006/main">
                <a:ext uri="{FF2B5EF4-FFF2-40B4-BE49-F238E27FC236}">
                  <a16:creationId xmlns:a16="http://schemas.microsoft.com/office/drawing/2014/main" id="{56909059-9E26-0209-104E-15BC1AD3B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157CDF" w14:textId="06357E6C" w:rsidR="009075B3" w:rsidRDefault="009075B3" w:rsidP="009075B3">
      <w:pPr>
        <w:pStyle w:val="Caption"/>
        <w:jc w:val="both"/>
        <w:rPr>
          <w:rFonts w:ascii="Times New Roman" w:hAnsi="Times New Roman" w:cs="Times New Roman"/>
          <w:b/>
          <w:bCs/>
        </w:rPr>
      </w:pPr>
      <w:r>
        <w:t xml:space="preserve">Figure </w:t>
      </w:r>
      <w:r w:rsidR="00895587">
        <w:fldChar w:fldCharType="begin"/>
      </w:r>
      <w:r w:rsidR="00895587">
        <w:instrText xml:space="preserve"> SEQ Figure \* ARABIC </w:instrText>
      </w:r>
      <w:r w:rsidR="00895587">
        <w:fldChar w:fldCharType="separate"/>
      </w:r>
      <w:r w:rsidR="00DD3A19">
        <w:rPr>
          <w:noProof/>
        </w:rPr>
        <w:t>5</w:t>
      </w:r>
      <w:r w:rsidR="00895587">
        <w:rPr>
          <w:noProof/>
        </w:rPr>
        <w:fldChar w:fldCharType="end"/>
      </w:r>
      <w:r>
        <w:t xml:space="preserve">: </w:t>
      </w:r>
      <w:r w:rsidRPr="00D803A4">
        <w:rPr>
          <w:rFonts w:ascii="Times New Roman" w:hAnsi="Times New Roman" w:cs="Times New Roman"/>
        </w:rPr>
        <w:t>The data indicates that air pollutant concentrations are highest near the power plant stack, with SO₂, NOₓ ³, PM2.5, and VOCs, categorizing the air quality as "Poor.</w:t>
      </w:r>
    </w:p>
    <w:p w14:paraId="27F508D2" w14:textId="48B40AF7" w:rsidR="00D803A4" w:rsidRPr="00D803A4" w:rsidRDefault="00D803A4" w:rsidP="00D803A4">
      <w:pPr>
        <w:jc w:val="both"/>
        <w:rPr>
          <w:rFonts w:ascii="Times New Roman" w:hAnsi="Times New Roman" w:cs="Times New Roman"/>
        </w:rPr>
      </w:pPr>
      <w:r w:rsidRPr="00D803A4">
        <w:rPr>
          <w:rFonts w:ascii="Times New Roman" w:hAnsi="Times New Roman" w:cs="Times New Roman"/>
        </w:rPr>
        <w:t xml:space="preserve">The data indicates that air pollutant concentrations are highest near the power plant stack, with SO₂ at 150 µg/m³, NOₓ at 180 µg/m³, PM2.5 at 95 µg/m³, and VOCs at 1.2 ppm, categorizing the air quality as "Poor." As the distance from the power plant increases, pollutant levels decrease: at </w:t>
      </w:r>
      <w:r w:rsidRPr="00D803A4">
        <w:rPr>
          <w:rFonts w:ascii="Times New Roman" w:hAnsi="Times New Roman" w:cs="Times New Roman"/>
        </w:rPr>
        <w:lastRenderedPageBreak/>
        <w:t>2 km downwind, the AQI is "Moderate," and by 10 km away (control site), it improves to "Good," with SO₂ at 20 µg/m³, NOₓ at 30 µg/m³, PM2.5 at 20 µg/m³, and VOCs at 0.2 ppm. This trend highlights the significant impact of proximity to thermal power plants on local air quality.​</w:t>
      </w:r>
      <w:r>
        <w:rPr>
          <w:rFonts w:ascii="Times New Roman" w:hAnsi="Times New Roman" w:cs="Times New Roman"/>
        </w:rPr>
        <w:t xml:space="preserve"> </w:t>
      </w:r>
      <w:r w:rsidRPr="00D803A4">
        <w:rPr>
          <w:rFonts w:ascii="Times New Roman" w:hAnsi="Times New Roman" w:cs="Times New Roman"/>
        </w:rPr>
        <w:t>Similar patterns have been observed in other regions. A study around the Chandrapur Thermal Power Plant in Maharashtra found that, although pollutant levels were below permissible limits, they were alarmingly high from a health perspective, indicating the substantial influence of the power plant on local air quality. ​</w:t>
      </w:r>
      <w:r w:rsidRPr="00D803A4">
        <w:t xml:space="preserve"> </w:t>
      </w:r>
      <w:r>
        <w:t>(</w:t>
      </w:r>
      <w:proofErr w:type="spellStart"/>
      <w:r>
        <w:t>Manik</w:t>
      </w:r>
      <w:proofErr w:type="spellEnd"/>
      <w:r>
        <w:t xml:space="preserve"> &amp; </w:t>
      </w:r>
      <w:proofErr w:type="spellStart"/>
      <w:r>
        <w:t>Gudadhe</w:t>
      </w:r>
      <w:proofErr w:type="spellEnd"/>
      <w:r>
        <w:t xml:space="preserve"> 2024)</w:t>
      </w:r>
    </w:p>
    <w:p w14:paraId="6B7DEC1A" w14:textId="179BB667" w:rsidR="00232818" w:rsidRDefault="00232818" w:rsidP="00F75E4D">
      <w:pPr>
        <w:rPr>
          <w:rFonts w:ascii="Times New Roman" w:hAnsi="Times New Roman" w:cs="Times New Roman"/>
          <w:b/>
          <w:bCs/>
          <w:lang w:val="en-IN"/>
        </w:rPr>
      </w:pPr>
    </w:p>
    <w:p w14:paraId="5D1FB1AB" w14:textId="031CF3F8" w:rsidR="00EC2263" w:rsidRDefault="00EC2263" w:rsidP="00EC2263">
      <w:pPr>
        <w:pStyle w:val="Caption"/>
        <w:keepNext/>
      </w:pPr>
      <w:r>
        <w:t xml:space="preserve">Table </w:t>
      </w:r>
      <w:r w:rsidR="00895587">
        <w:fldChar w:fldCharType="begin"/>
      </w:r>
      <w:r w:rsidR="00895587">
        <w:instrText xml:space="preserve"> SEQ Table \*</w:instrText>
      </w:r>
      <w:r w:rsidR="00895587">
        <w:instrText xml:space="preserve"> ARABIC </w:instrText>
      </w:r>
      <w:r w:rsidR="00895587">
        <w:fldChar w:fldCharType="separate"/>
      </w:r>
      <w:r w:rsidR="00DD3A19">
        <w:rPr>
          <w:noProof/>
        </w:rPr>
        <w:t>6</w:t>
      </w:r>
      <w:r w:rsidR="00895587">
        <w:rPr>
          <w:noProof/>
        </w:rPr>
        <w:fldChar w:fldCharType="end"/>
      </w:r>
      <w:r>
        <w:t xml:space="preserve">:- </w:t>
      </w:r>
      <w:r w:rsidRPr="00333262">
        <w:t>Seasonal Variation of Pollutants (µg/m³) at KATPP</w:t>
      </w:r>
    </w:p>
    <w:tbl>
      <w:tblPr>
        <w:tblW w:w="9447" w:type="dxa"/>
        <w:tblLook w:val="04A0" w:firstRow="1" w:lastRow="0" w:firstColumn="1" w:lastColumn="0" w:noHBand="0" w:noVBand="1"/>
      </w:tblPr>
      <w:tblGrid>
        <w:gridCol w:w="2108"/>
        <w:gridCol w:w="1815"/>
        <w:gridCol w:w="1820"/>
        <w:gridCol w:w="1862"/>
        <w:gridCol w:w="1842"/>
      </w:tblGrid>
      <w:tr w:rsidR="00232818" w:rsidRPr="00232818" w14:paraId="1C72677C" w14:textId="77777777" w:rsidTr="00C90066">
        <w:trPr>
          <w:trHeight w:val="317"/>
        </w:trPr>
        <w:tc>
          <w:tcPr>
            <w:tcW w:w="2108" w:type="dxa"/>
            <w:tcBorders>
              <w:top w:val="single" w:sz="4" w:space="0" w:color="auto"/>
              <w:left w:val="single" w:sz="4" w:space="0" w:color="auto"/>
              <w:bottom w:val="single" w:sz="4" w:space="0" w:color="auto"/>
              <w:right w:val="single" w:sz="4" w:space="0" w:color="auto"/>
            </w:tcBorders>
            <w:vAlign w:val="center"/>
            <w:hideMark/>
          </w:tcPr>
          <w:p w14:paraId="7B3FF559"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Season</w:t>
            </w:r>
          </w:p>
        </w:tc>
        <w:tc>
          <w:tcPr>
            <w:tcW w:w="1815" w:type="dxa"/>
            <w:tcBorders>
              <w:top w:val="single" w:sz="4" w:space="0" w:color="auto"/>
              <w:left w:val="nil"/>
              <w:bottom w:val="single" w:sz="4" w:space="0" w:color="auto"/>
              <w:right w:val="single" w:sz="4" w:space="0" w:color="auto"/>
            </w:tcBorders>
            <w:vAlign w:val="center"/>
            <w:hideMark/>
          </w:tcPr>
          <w:p w14:paraId="5FB45F8D"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SO₂</w:t>
            </w:r>
          </w:p>
        </w:tc>
        <w:tc>
          <w:tcPr>
            <w:tcW w:w="1820" w:type="dxa"/>
            <w:tcBorders>
              <w:top w:val="single" w:sz="4" w:space="0" w:color="auto"/>
              <w:left w:val="nil"/>
              <w:bottom w:val="single" w:sz="4" w:space="0" w:color="auto"/>
              <w:right w:val="single" w:sz="4" w:space="0" w:color="auto"/>
            </w:tcBorders>
            <w:vAlign w:val="center"/>
            <w:hideMark/>
          </w:tcPr>
          <w:p w14:paraId="25C29DAF"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NOₓ</w:t>
            </w:r>
          </w:p>
        </w:tc>
        <w:tc>
          <w:tcPr>
            <w:tcW w:w="1862" w:type="dxa"/>
            <w:tcBorders>
              <w:top w:val="single" w:sz="4" w:space="0" w:color="auto"/>
              <w:left w:val="nil"/>
              <w:bottom w:val="single" w:sz="4" w:space="0" w:color="auto"/>
              <w:right w:val="single" w:sz="4" w:space="0" w:color="auto"/>
            </w:tcBorders>
            <w:vAlign w:val="center"/>
            <w:hideMark/>
          </w:tcPr>
          <w:p w14:paraId="362806E9"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PM2.5</w:t>
            </w:r>
          </w:p>
        </w:tc>
        <w:tc>
          <w:tcPr>
            <w:tcW w:w="1842" w:type="dxa"/>
            <w:tcBorders>
              <w:top w:val="single" w:sz="4" w:space="0" w:color="auto"/>
              <w:left w:val="nil"/>
              <w:bottom w:val="single" w:sz="4" w:space="0" w:color="auto"/>
              <w:right w:val="single" w:sz="4" w:space="0" w:color="auto"/>
            </w:tcBorders>
            <w:vAlign w:val="center"/>
            <w:hideMark/>
          </w:tcPr>
          <w:p w14:paraId="389DE54C"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VOCs</w:t>
            </w:r>
          </w:p>
        </w:tc>
      </w:tr>
      <w:tr w:rsidR="00232818" w:rsidRPr="00232818" w14:paraId="3BF2731D" w14:textId="77777777" w:rsidTr="00C90066">
        <w:trPr>
          <w:trHeight w:val="317"/>
        </w:trPr>
        <w:tc>
          <w:tcPr>
            <w:tcW w:w="2108" w:type="dxa"/>
            <w:tcBorders>
              <w:top w:val="nil"/>
              <w:left w:val="single" w:sz="4" w:space="0" w:color="auto"/>
              <w:bottom w:val="single" w:sz="4" w:space="0" w:color="auto"/>
              <w:right w:val="single" w:sz="4" w:space="0" w:color="auto"/>
            </w:tcBorders>
            <w:vAlign w:val="center"/>
            <w:hideMark/>
          </w:tcPr>
          <w:p w14:paraId="6BF8AF79"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Summer</w:t>
            </w:r>
          </w:p>
        </w:tc>
        <w:tc>
          <w:tcPr>
            <w:tcW w:w="1815" w:type="dxa"/>
            <w:tcBorders>
              <w:top w:val="nil"/>
              <w:left w:val="nil"/>
              <w:bottom w:val="single" w:sz="4" w:space="0" w:color="auto"/>
              <w:right w:val="single" w:sz="4" w:space="0" w:color="auto"/>
            </w:tcBorders>
            <w:vAlign w:val="center"/>
            <w:hideMark/>
          </w:tcPr>
          <w:p w14:paraId="3E70B456"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90</w:t>
            </w:r>
          </w:p>
        </w:tc>
        <w:tc>
          <w:tcPr>
            <w:tcW w:w="1820" w:type="dxa"/>
            <w:tcBorders>
              <w:top w:val="nil"/>
              <w:left w:val="nil"/>
              <w:bottom w:val="single" w:sz="4" w:space="0" w:color="auto"/>
              <w:right w:val="single" w:sz="4" w:space="0" w:color="auto"/>
            </w:tcBorders>
            <w:vAlign w:val="center"/>
            <w:hideMark/>
          </w:tcPr>
          <w:p w14:paraId="04C318FE"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110</w:t>
            </w:r>
          </w:p>
        </w:tc>
        <w:tc>
          <w:tcPr>
            <w:tcW w:w="1862" w:type="dxa"/>
            <w:tcBorders>
              <w:top w:val="nil"/>
              <w:left w:val="nil"/>
              <w:bottom w:val="single" w:sz="4" w:space="0" w:color="auto"/>
              <w:right w:val="single" w:sz="4" w:space="0" w:color="auto"/>
            </w:tcBorders>
            <w:vAlign w:val="center"/>
            <w:hideMark/>
          </w:tcPr>
          <w:p w14:paraId="4BA28244"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70</w:t>
            </w:r>
          </w:p>
        </w:tc>
        <w:tc>
          <w:tcPr>
            <w:tcW w:w="1842" w:type="dxa"/>
            <w:tcBorders>
              <w:top w:val="nil"/>
              <w:left w:val="nil"/>
              <w:bottom w:val="single" w:sz="4" w:space="0" w:color="auto"/>
              <w:right w:val="single" w:sz="4" w:space="0" w:color="auto"/>
            </w:tcBorders>
            <w:vAlign w:val="center"/>
            <w:hideMark/>
          </w:tcPr>
          <w:p w14:paraId="346C5B2C"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0.7</w:t>
            </w:r>
          </w:p>
        </w:tc>
      </w:tr>
      <w:tr w:rsidR="00232818" w:rsidRPr="00232818" w14:paraId="24F6B096" w14:textId="77777777" w:rsidTr="00A415BE">
        <w:trPr>
          <w:trHeight w:val="317"/>
        </w:trPr>
        <w:tc>
          <w:tcPr>
            <w:tcW w:w="2108" w:type="dxa"/>
            <w:tcBorders>
              <w:top w:val="nil"/>
              <w:left w:val="single" w:sz="4" w:space="0" w:color="auto"/>
              <w:bottom w:val="single" w:sz="4" w:space="0" w:color="auto"/>
              <w:right w:val="single" w:sz="4" w:space="0" w:color="auto"/>
            </w:tcBorders>
            <w:vAlign w:val="center"/>
            <w:hideMark/>
          </w:tcPr>
          <w:p w14:paraId="5F36E7FD"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Monsoon</w:t>
            </w:r>
          </w:p>
        </w:tc>
        <w:tc>
          <w:tcPr>
            <w:tcW w:w="1815" w:type="dxa"/>
            <w:tcBorders>
              <w:top w:val="nil"/>
              <w:left w:val="nil"/>
              <w:bottom w:val="single" w:sz="4" w:space="0" w:color="auto"/>
              <w:right w:val="single" w:sz="4" w:space="0" w:color="auto"/>
            </w:tcBorders>
            <w:vAlign w:val="center"/>
            <w:hideMark/>
          </w:tcPr>
          <w:p w14:paraId="586EC78D"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75</w:t>
            </w:r>
          </w:p>
        </w:tc>
        <w:tc>
          <w:tcPr>
            <w:tcW w:w="1820" w:type="dxa"/>
            <w:tcBorders>
              <w:top w:val="nil"/>
              <w:left w:val="nil"/>
              <w:bottom w:val="single" w:sz="4" w:space="0" w:color="auto"/>
              <w:right w:val="single" w:sz="4" w:space="0" w:color="auto"/>
            </w:tcBorders>
            <w:vAlign w:val="center"/>
            <w:hideMark/>
          </w:tcPr>
          <w:p w14:paraId="2CEA429E"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85</w:t>
            </w:r>
          </w:p>
        </w:tc>
        <w:tc>
          <w:tcPr>
            <w:tcW w:w="1862" w:type="dxa"/>
            <w:tcBorders>
              <w:top w:val="nil"/>
              <w:left w:val="nil"/>
              <w:bottom w:val="single" w:sz="4" w:space="0" w:color="auto"/>
              <w:right w:val="single" w:sz="4" w:space="0" w:color="auto"/>
            </w:tcBorders>
            <w:vAlign w:val="center"/>
            <w:hideMark/>
          </w:tcPr>
          <w:p w14:paraId="320A6B6F"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50</w:t>
            </w:r>
          </w:p>
        </w:tc>
        <w:tc>
          <w:tcPr>
            <w:tcW w:w="1842" w:type="dxa"/>
            <w:tcBorders>
              <w:top w:val="nil"/>
              <w:left w:val="nil"/>
              <w:bottom w:val="single" w:sz="4" w:space="0" w:color="auto"/>
              <w:right w:val="single" w:sz="4" w:space="0" w:color="auto"/>
            </w:tcBorders>
            <w:vAlign w:val="center"/>
            <w:hideMark/>
          </w:tcPr>
          <w:p w14:paraId="54C85877"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0.5</w:t>
            </w:r>
          </w:p>
        </w:tc>
      </w:tr>
      <w:tr w:rsidR="00232818" w:rsidRPr="00232818" w14:paraId="63530C6F" w14:textId="77777777" w:rsidTr="00A415BE">
        <w:trPr>
          <w:trHeight w:val="317"/>
        </w:trPr>
        <w:tc>
          <w:tcPr>
            <w:tcW w:w="2108" w:type="dxa"/>
            <w:tcBorders>
              <w:top w:val="single" w:sz="4" w:space="0" w:color="auto"/>
              <w:left w:val="single" w:sz="4" w:space="0" w:color="auto"/>
              <w:bottom w:val="single" w:sz="4" w:space="0" w:color="auto"/>
              <w:right w:val="single" w:sz="4" w:space="0" w:color="auto"/>
            </w:tcBorders>
            <w:vAlign w:val="center"/>
            <w:hideMark/>
          </w:tcPr>
          <w:p w14:paraId="26E13ECA"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Winter</w:t>
            </w:r>
          </w:p>
        </w:tc>
        <w:tc>
          <w:tcPr>
            <w:tcW w:w="1815" w:type="dxa"/>
            <w:tcBorders>
              <w:top w:val="single" w:sz="4" w:space="0" w:color="auto"/>
              <w:left w:val="nil"/>
              <w:bottom w:val="single" w:sz="4" w:space="0" w:color="auto"/>
              <w:right w:val="single" w:sz="4" w:space="0" w:color="auto"/>
            </w:tcBorders>
            <w:vAlign w:val="center"/>
            <w:hideMark/>
          </w:tcPr>
          <w:p w14:paraId="2A328C1F"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150</w:t>
            </w:r>
          </w:p>
        </w:tc>
        <w:tc>
          <w:tcPr>
            <w:tcW w:w="1820" w:type="dxa"/>
            <w:tcBorders>
              <w:top w:val="single" w:sz="4" w:space="0" w:color="auto"/>
              <w:left w:val="nil"/>
              <w:bottom w:val="single" w:sz="4" w:space="0" w:color="auto"/>
              <w:right w:val="single" w:sz="4" w:space="0" w:color="auto"/>
            </w:tcBorders>
            <w:vAlign w:val="center"/>
            <w:hideMark/>
          </w:tcPr>
          <w:p w14:paraId="703658B3"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180</w:t>
            </w:r>
          </w:p>
        </w:tc>
        <w:tc>
          <w:tcPr>
            <w:tcW w:w="1862" w:type="dxa"/>
            <w:tcBorders>
              <w:top w:val="single" w:sz="4" w:space="0" w:color="auto"/>
              <w:left w:val="nil"/>
              <w:bottom w:val="single" w:sz="4" w:space="0" w:color="auto"/>
              <w:right w:val="single" w:sz="4" w:space="0" w:color="auto"/>
            </w:tcBorders>
            <w:vAlign w:val="center"/>
            <w:hideMark/>
          </w:tcPr>
          <w:p w14:paraId="6FF5CA41"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95</w:t>
            </w:r>
          </w:p>
        </w:tc>
        <w:tc>
          <w:tcPr>
            <w:tcW w:w="1842" w:type="dxa"/>
            <w:tcBorders>
              <w:top w:val="single" w:sz="4" w:space="0" w:color="auto"/>
              <w:left w:val="nil"/>
              <w:bottom w:val="single" w:sz="4" w:space="0" w:color="auto"/>
              <w:right w:val="single" w:sz="4" w:space="0" w:color="auto"/>
            </w:tcBorders>
            <w:vAlign w:val="center"/>
            <w:hideMark/>
          </w:tcPr>
          <w:p w14:paraId="435D09F0"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1.2</w:t>
            </w:r>
          </w:p>
        </w:tc>
      </w:tr>
      <w:tr w:rsidR="00A415BE" w:rsidRPr="00232818" w14:paraId="22BB4360" w14:textId="77777777" w:rsidTr="00A415BE">
        <w:trPr>
          <w:trHeight w:val="317"/>
        </w:trPr>
        <w:tc>
          <w:tcPr>
            <w:tcW w:w="2108" w:type="dxa"/>
            <w:tcBorders>
              <w:top w:val="single" w:sz="4" w:space="0" w:color="auto"/>
              <w:left w:val="single" w:sz="4" w:space="0" w:color="auto"/>
              <w:bottom w:val="single" w:sz="4" w:space="0" w:color="auto"/>
              <w:right w:val="single" w:sz="4" w:space="0" w:color="auto"/>
            </w:tcBorders>
            <w:vAlign w:val="center"/>
          </w:tcPr>
          <w:p w14:paraId="255821F5" w14:textId="51572399" w:rsidR="00A415BE" w:rsidRPr="00232818" w:rsidRDefault="00A415BE" w:rsidP="00232818">
            <w:pPr>
              <w:spacing w:after="0" w:line="240" w:lineRule="auto"/>
              <w:rPr>
                <w:rFonts w:ascii="Calibri" w:eastAsia="Times New Roman" w:hAnsi="Calibri" w:cs="Calibri"/>
                <w:color w:val="000000"/>
                <w:kern w:val="0"/>
                <w:sz w:val="22"/>
                <w:szCs w:val="22"/>
                <w14:ligatures w14:val="none"/>
              </w:rPr>
            </w:pPr>
            <w:r w:rsidRPr="00243B3A">
              <w:rPr>
                <w:rFonts w:ascii="Calibri" w:eastAsia="Times New Roman" w:hAnsi="Calibri" w:cs="Calibri"/>
                <w:color w:val="000000"/>
                <w:kern w:val="0"/>
                <w:sz w:val="22"/>
                <w:szCs w:val="22"/>
                <w:highlight w:val="yellow"/>
                <w14:ligatures w14:val="none"/>
              </w:rPr>
              <w:t>Mean ± SD</w:t>
            </w:r>
          </w:p>
        </w:tc>
        <w:tc>
          <w:tcPr>
            <w:tcW w:w="1815" w:type="dxa"/>
            <w:tcBorders>
              <w:top w:val="single" w:sz="4" w:space="0" w:color="auto"/>
              <w:left w:val="nil"/>
              <w:bottom w:val="single" w:sz="4" w:space="0" w:color="auto"/>
              <w:right w:val="single" w:sz="4" w:space="0" w:color="auto"/>
            </w:tcBorders>
            <w:vAlign w:val="center"/>
          </w:tcPr>
          <w:p w14:paraId="411B6DA0" w14:textId="7DE69A6D" w:rsidR="00A415BE" w:rsidRPr="00A415BE" w:rsidRDefault="00A415BE" w:rsidP="00232818">
            <w:pPr>
              <w:spacing w:after="0" w:line="240" w:lineRule="auto"/>
              <w:jc w:val="right"/>
              <w:rPr>
                <w:rFonts w:ascii="Calibri" w:eastAsia="Times New Roman" w:hAnsi="Calibri" w:cs="Calibri"/>
                <w:color w:val="000000"/>
                <w:kern w:val="0"/>
                <w:sz w:val="22"/>
                <w:szCs w:val="22"/>
                <w:highlight w:val="yellow"/>
                <w14:ligatures w14:val="none"/>
              </w:rPr>
            </w:pPr>
            <w:r w:rsidRPr="00A415BE">
              <w:rPr>
                <w:rFonts w:ascii="Calibri" w:eastAsia="Times New Roman" w:hAnsi="Calibri" w:cs="Calibri"/>
                <w:color w:val="000000"/>
                <w:kern w:val="0"/>
                <w:sz w:val="22"/>
                <w:szCs w:val="22"/>
                <w:highlight w:val="yellow"/>
                <w14:ligatures w14:val="none"/>
              </w:rPr>
              <w:t>105 ± 39.7</w:t>
            </w:r>
          </w:p>
        </w:tc>
        <w:tc>
          <w:tcPr>
            <w:tcW w:w="1820" w:type="dxa"/>
            <w:tcBorders>
              <w:top w:val="single" w:sz="4" w:space="0" w:color="auto"/>
              <w:left w:val="nil"/>
              <w:bottom w:val="single" w:sz="4" w:space="0" w:color="auto"/>
              <w:right w:val="single" w:sz="4" w:space="0" w:color="auto"/>
            </w:tcBorders>
            <w:vAlign w:val="center"/>
          </w:tcPr>
          <w:p w14:paraId="544960C0" w14:textId="1C2D679D" w:rsidR="00A415BE" w:rsidRPr="00A415BE" w:rsidRDefault="00A415BE" w:rsidP="00232818">
            <w:pPr>
              <w:spacing w:after="0" w:line="240" w:lineRule="auto"/>
              <w:jc w:val="right"/>
              <w:rPr>
                <w:rFonts w:ascii="Calibri" w:eastAsia="Times New Roman" w:hAnsi="Calibri" w:cs="Calibri"/>
                <w:color w:val="000000"/>
                <w:kern w:val="0"/>
                <w:sz w:val="22"/>
                <w:szCs w:val="22"/>
                <w:highlight w:val="yellow"/>
                <w14:ligatures w14:val="none"/>
              </w:rPr>
            </w:pPr>
            <w:r w:rsidRPr="00A415BE">
              <w:rPr>
                <w:rFonts w:ascii="Calibri" w:eastAsia="Times New Roman" w:hAnsi="Calibri" w:cs="Calibri"/>
                <w:color w:val="000000"/>
                <w:kern w:val="0"/>
                <w:sz w:val="22"/>
                <w:szCs w:val="22"/>
                <w:highlight w:val="yellow"/>
                <w14:ligatures w14:val="none"/>
              </w:rPr>
              <w:t>125 ± 49.2</w:t>
            </w:r>
          </w:p>
        </w:tc>
        <w:tc>
          <w:tcPr>
            <w:tcW w:w="1862" w:type="dxa"/>
            <w:tcBorders>
              <w:top w:val="single" w:sz="4" w:space="0" w:color="auto"/>
              <w:left w:val="nil"/>
              <w:bottom w:val="single" w:sz="4" w:space="0" w:color="auto"/>
              <w:right w:val="single" w:sz="4" w:space="0" w:color="auto"/>
            </w:tcBorders>
            <w:vAlign w:val="center"/>
          </w:tcPr>
          <w:p w14:paraId="1E11867C" w14:textId="70787E28" w:rsidR="00A415BE" w:rsidRPr="00A415BE" w:rsidRDefault="00A415BE" w:rsidP="00232818">
            <w:pPr>
              <w:spacing w:after="0" w:line="240" w:lineRule="auto"/>
              <w:jc w:val="right"/>
              <w:rPr>
                <w:rFonts w:ascii="Calibri" w:eastAsia="Times New Roman" w:hAnsi="Calibri" w:cs="Calibri"/>
                <w:color w:val="000000"/>
                <w:kern w:val="0"/>
                <w:sz w:val="22"/>
                <w:szCs w:val="22"/>
                <w:highlight w:val="yellow"/>
                <w14:ligatures w14:val="none"/>
              </w:rPr>
            </w:pPr>
            <w:r w:rsidRPr="00A415BE">
              <w:rPr>
                <w:rFonts w:ascii="Calibri" w:eastAsia="Times New Roman" w:hAnsi="Calibri" w:cs="Calibri"/>
                <w:color w:val="000000"/>
                <w:kern w:val="0"/>
                <w:sz w:val="22"/>
                <w:szCs w:val="22"/>
                <w:highlight w:val="yellow"/>
                <w14:ligatures w14:val="none"/>
              </w:rPr>
              <w:t>71.7 ± 22.6</w:t>
            </w:r>
          </w:p>
        </w:tc>
        <w:tc>
          <w:tcPr>
            <w:tcW w:w="1842" w:type="dxa"/>
            <w:tcBorders>
              <w:top w:val="single" w:sz="4" w:space="0" w:color="auto"/>
              <w:left w:val="nil"/>
              <w:bottom w:val="single" w:sz="4" w:space="0" w:color="auto"/>
              <w:right w:val="single" w:sz="4" w:space="0" w:color="auto"/>
            </w:tcBorders>
            <w:vAlign w:val="center"/>
          </w:tcPr>
          <w:p w14:paraId="216109A2" w14:textId="6FE2D869" w:rsidR="00A415BE" w:rsidRPr="00A415BE" w:rsidRDefault="00A415BE" w:rsidP="00232818">
            <w:pPr>
              <w:spacing w:after="0" w:line="240" w:lineRule="auto"/>
              <w:jc w:val="right"/>
              <w:rPr>
                <w:rFonts w:ascii="Calibri" w:eastAsia="Times New Roman" w:hAnsi="Calibri" w:cs="Calibri"/>
                <w:color w:val="000000"/>
                <w:kern w:val="0"/>
                <w:sz w:val="22"/>
                <w:szCs w:val="22"/>
                <w:highlight w:val="yellow"/>
                <w14:ligatures w14:val="none"/>
              </w:rPr>
            </w:pPr>
            <w:r w:rsidRPr="00A415BE">
              <w:rPr>
                <w:rFonts w:ascii="Calibri" w:eastAsia="Times New Roman" w:hAnsi="Calibri" w:cs="Calibri"/>
                <w:color w:val="000000"/>
                <w:kern w:val="0"/>
                <w:sz w:val="22"/>
                <w:szCs w:val="22"/>
                <w:highlight w:val="yellow"/>
                <w14:ligatures w14:val="none"/>
              </w:rPr>
              <w:t>0.8 ± 0.36</w:t>
            </w:r>
          </w:p>
        </w:tc>
      </w:tr>
    </w:tbl>
    <w:p w14:paraId="3F91C794" w14:textId="77777777" w:rsidR="00EC742E" w:rsidRDefault="00516C04" w:rsidP="00EC742E">
      <w:pPr>
        <w:keepNext/>
        <w:jc w:val="both"/>
      </w:pPr>
      <w:r>
        <w:rPr>
          <w:rFonts w:ascii="Times New Roman" w:hAnsi="Times New Roman" w:cs="Times New Roman"/>
          <w:b/>
          <w:bCs/>
          <w:lang w:val="en-IN"/>
        </w:rPr>
        <w:br w:type="textWrapping" w:clear="all"/>
      </w:r>
      <w:r w:rsidR="00EC742E">
        <w:rPr>
          <w:noProof/>
        </w:rPr>
        <w:drawing>
          <wp:inline distT="0" distB="0" distL="0" distR="0" wp14:anchorId="30499EFC" wp14:editId="1364F215">
            <wp:extent cx="5875020" cy="4290060"/>
            <wp:effectExtent l="0" t="0" r="11430" b="15240"/>
            <wp:docPr id="1832913917" name="Chart 1">
              <a:extLst xmlns:a="http://schemas.openxmlformats.org/drawingml/2006/main">
                <a:ext uri="{FF2B5EF4-FFF2-40B4-BE49-F238E27FC236}">
                  <a16:creationId xmlns:a16="http://schemas.microsoft.com/office/drawing/2014/main" id="{2811DF56-7521-3E8B-2C1D-6D18444D8F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4FBC05" w14:textId="263392A9" w:rsidR="00EC742E" w:rsidRDefault="00EC742E" w:rsidP="00EC742E">
      <w:pPr>
        <w:pStyle w:val="Caption"/>
        <w:jc w:val="both"/>
        <w:rPr>
          <w:rFonts w:ascii="Times New Roman" w:hAnsi="Times New Roman" w:cs="Times New Roman"/>
        </w:rPr>
      </w:pPr>
      <w:r>
        <w:t xml:space="preserve">Figure </w:t>
      </w:r>
      <w:r w:rsidR="00895587">
        <w:fldChar w:fldCharType="begin"/>
      </w:r>
      <w:r w:rsidR="00895587">
        <w:instrText xml:space="preserve"> SEQ Figure \* ARABIC </w:instrText>
      </w:r>
      <w:r w:rsidR="00895587">
        <w:fldChar w:fldCharType="separate"/>
      </w:r>
      <w:r w:rsidR="00DD3A19">
        <w:rPr>
          <w:noProof/>
        </w:rPr>
        <w:t>6</w:t>
      </w:r>
      <w:r w:rsidR="00895587">
        <w:rPr>
          <w:noProof/>
        </w:rPr>
        <w:fldChar w:fldCharType="end"/>
      </w:r>
      <w:r>
        <w:t xml:space="preserve">:- </w:t>
      </w:r>
      <w:r w:rsidRPr="003F152F">
        <w:t>Pollutant concentrations are highest in winter, likely due to atmospheric inversion and low di</w:t>
      </w:r>
      <w:r w:rsidRPr="00EC742E">
        <w:t xml:space="preserve">spersion. </w:t>
      </w:r>
      <w:r w:rsidRPr="00EC742E">
        <w:rPr>
          <w:b/>
          <w:bCs/>
        </w:rPr>
        <w:t>Summer</w:t>
      </w:r>
      <w:r w:rsidRPr="00EC742E">
        <w:t xml:space="preserve"> shows moderate levels, while the </w:t>
      </w:r>
      <w:r w:rsidRPr="00EC742E">
        <w:rPr>
          <w:b/>
          <w:bCs/>
        </w:rPr>
        <w:t>monsoon season</w:t>
      </w:r>
      <w:r w:rsidRPr="00EC742E">
        <w:t xml:space="preserve"> records the lowest concentrations across all pollutants, attributed to rainfall and enhanced air cleansing.</w:t>
      </w:r>
    </w:p>
    <w:p w14:paraId="74019E76" w14:textId="6BF2A278" w:rsidR="00C90066" w:rsidRPr="00C90066" w:rsidRDefault="00C90066" w:rsidP="00C90066">
      <w:pPr>
        <w:jc w:val="both"/>
        <w:rPr>
          <w:rFonts w:ascii="Times New Roman" w:hAnsi="Times New Roman" w:cs="Times New Roman"/>
        </w:rPr>
      </w:pPr>
      <w:r w:rsidRPr="00C90066">
        <w:rPr>
          <w:rFonts w:ascii="Times New Roman" w:hAnsi="Times New Roman" w:cs="Times New Roman"/>
        </w:rPr>
        <w:lastRenderedPageBreak/>
        <w:t>The seasonal analysis of air pollutants at the Kali Sindh Thermal Power Plant (KATPP) reveals notable variations across summer, monsoon, and winter</w:t>
      </w:r>
      <w:r>
        <w:rPr>
          <w:rFonts w:ascii="Times New Roman" w:hAnsi="Times New Roman" w:cs="Times New Roman"/>
        </w:rPr>
        <w:t xml:space="preserve">. </w:t>
      </w:r>
      <w:r w:rsidRPr="00C90066">
        <w:rPr>
          <w:rFonts w:ascii="Times New Roman" w:hAnsi="Times New Roman" w:cs="Times New Roman"/>
        </w:rPr>
        <w:t>Winter shows the highest concentration of all pollutants: SO₂ (150 µg/m³), NOₓ (180 µg/m³), PM2.5 (95 µg/m³), and VOCs (1.2 ppm), indicating poor dispersion and higher pollutant retention during colder months.</w:t>
      </w:r>
      <w:r>
        <w:rPr>
          <w:rFonts w:ascii="Times New Roman" w:hAnsi="Times New Roman" w:cs="Times New Roman"/>
        </w:rPr>
        <w:t xml:space="preserve"> </w:t>
      </w:r>
      <w:r w:rsidRPr="00C90066">
        <w:rPr>
          <w:rFonts w:ascii="Times New Roman" w:hAnsi="Times New Roman" w:cs="Times New Roman"/>
        </w:rPr>
        <w:t>Summer records moderate levels: SO₂ (90 µg/m³), NOₓ (110 µg/m³), PM2.5 (70 µg/m³), and VOCs (0.7 ppm), reflecting slightly better dispersion conditions.</w:t>
      </w:r>
      <w:r>
        <w:rPr>
          <w:rFonts w:ascii="Times New Roman" w:hAnsi="Times New Roman" w:cs="Times New Roman"/>
        </w:rPr>
        <w:t xml:space="preserve"> </w:t>
      </w:r>
      <w:r w:rsidRPr="00C90066">
        <w:rPr>
          <w:rFonts w:ascii="Times New Roman" w:hAnsi="Times New Roman" w:cs="Times New Roman"/>
        </w:rPr>
        <w:t>Monsoon exhibits the lowest concentrations, with SO₂ (75 µg/m³), NOₓ (85 µg/m³), PM2.5 (50 µg/m³), and VOCs (0.5 ppm), likely due to the cleansing effect of rainfall and increased humidity aiding pollutant washout.</w:t>
      </w:r>
      <w:r>
        <w:rPr>
          <w:rFonts w:ascii="Times New Roman" w:hAnsi="Times New Roman" w:cs="Times New Roman"/>
        </w:rPr>
        <w:t xml:space="preserve"> </w:t>
      </w:r>
      <w:r w:rsidRPr="00C90066">
        <w:rPr>
          <w:rFonts w:ascii="Times New Roman" w:hAnsi="Times New Roman" w:cs="Times New Roman"/>
        </w:rPr>
        <w:t>These results indicate that winter poses the highest risk for air quality deterioration near KATPP, while monsoon conditions help in natural pollutant mitigation.</w:t>
      </w:r>
      <w:r>
        <w:rPr>
          <w:rFonts w:ascii="Times New Roman" w:hAnsi="Times New Roman" w:cs="Times New Roman"/>
        </w:rPr>
        <w:t xml:space="preserve"> </w:t>
      </w:r>
      <w:r w:rsidRPr="00C90066">
        <w:rPr>
          <w:rFonts w:ascii="Times New Roman" w:hAnsi="Times New Roman" w:cs="Times New Roman"/>
        </w:rPr>
        <w:t>Studies have reported elevated levels of pollutants such as PM</w:t>
      </w:r>
      <w:proofErr w:type="gramStart"/>
      <w:r w:rsidRPr="00C90066">
        <w:rPr>
          <w:rFonts w:ascii="Times New Roman" w:hAnsi="Times New Roman" w:cs="Times New Roman"/>
        </w:rPr>
        <w:t>₂.₅</w:t>
      </w:r>
      <w:proofErr w:type="gramEnd"/>
      <w:r w:rsidRPr="00C90066">
        <w:rPr>
          <w:rFonts w:ascii="Times New Roman" w:hAnsi="Times New Roman" w:cs="Times New Roman"/>
        </w:rPr>
        <w:t>, NO₂, and SO₂ during winter months. For instance, research in the Indo-Gangetic Plain observed that PM</w:t>
      </w:r>
      <w:proofErr w:type="gramStart"/>
      <w:r w:rsidRPr="00C90066">
        <w:rPr>
          <w:rFonts w:ascii="Times New Roman" w:hAnsi="Times New Roman" w:cs="Times New Roman"/>
        </w:rPr>
        <w:t>₂.₅</w:t>
      </w:r>
      <w:proofErr w:type="gramEnd"/>
      <w:r w:rsidRPr="00C90066">
        <w:rPr>
          <w:rFonts w:ascii="Times New Roman" w:hAnsi="Times New Roman" w:cs="Times New Roman"/>
        </w:rPr>
        <w:t xml:space="preserve"> concentrations were significantly higher in winter compared to other seasons, attributed to factors like increased biomass burning and unfavorable meteorological conditions that hinder pollutant dispersion. ​Conversely, the monsoon season typically records the lowest pollutant concentrations. The same study noted that the monsoon season depicted the minimum concentration of air pollutants, likely due to wet deposition processes where rain washes away pollutants from the atmosphere. During summer, pollutant levels are generally moderate. Research focusing on Delhi's industrial areas found that certain pollutants like SO₂ had higher concentrations in summer, potentially due to increased industrial activities and higher temperatures promoting photochemical reactions</w:t>
      </w:r>
      <w:r>
        <w:rPr>
          <w:rFonts w:ascii="Times New Roman" w:hAnsi="Times New Roman" w:cs="Times New Roman"/>
        </w:rPr>
        <w:t xml:space="preserve"> </w:t>
      </w:r>
      <w:r>
        <w:t>(Bose &amp; Chowdhury 2023).</w:t>
      </w:r>
    </w:p>
    <w:p w14:paraId="618069BF" w14:textId="54FDF6F6" w:rsidR="00EC2263" w:rsidRDefault="00EC2263" w:rsidP="00EC2263">
      <w:pPr>
        <w:pStyle w:val="Caption"/>
        <w:keepNext/>
      </w:pPr>
      <w:r>
        <w:t xml:space="preserve">Table </w:t>
      </w:r>
      <w:r w:rsidR="00895587">
        <w:fldChar w:fldCharType="begin"/>
      </w:r>
      <w:r w:rsidR="00895587">
        <w:instrText xml:space="preserve"> SEQ Table \* ARABIC </w:instrText>
      </w:r>
      <w:r w:rsidR="00895587">
        <w:fldChar w:fldCharType="separate"/>
      </w:r>
      <w:r w:rsidR="00DD3A19">
        <w:rPr>
          <w:noProof/>
        </w:rPr>
        <w:t>7</w:t>
      </w:r>
      <w:r w:rsidR="00895587">
        <w:rPr>
          <w:noProof/>
        </w:rPr>
        <w:fldChar w:fldCharType="end"/>
      </w:r>
      <w:r>
        <w:t xml:space="preserve">:- </w:t>
      </w:r>
      <w:r w:rsidRPr="00A90B3F">
        <w:t>Compliance with CPCB Air Quality Standards</w:t>
      </w:r>
    </w:p>
    <w:tbl>
      <w:tblPr>
        <w:tblW w:w="9553" w:type="dxa"/>
        <w:tblLook w:val="04A0" w:firstRow="1" w:lastRow="0" w:firstColumn="1" w:lastColumn="0" w:noHBand="0" w:noVBand="1"/>
      </w:tblPr>
      <w:tblGrid>
        <w:gridCol w:w="2423"/>
        <w:gridCol w:w="2616"/>
        <w:gridCol w:w="2350"/>
        <w:gridCol w:w="2164"/>
      </w:tblGrid>
      <w:tr w:rsidR="00232818" w:rsidRPr="00232818" w14:paraId="7E7901A6" w14:textId="77777777" w:rsidTr="00C90066">
        <w:trPr>
          <w:trHeight w:val="504"/>
        </w:trPr>
        <w:tc>
          <w:tcPr>
            <w:tcW w:w="2423" w:type="dxa"/>
            <w:tcBorders>
              <w:top w:val="single" w:sz="4" w:space="0" w:color="auto"/>
              <w:left w:val="single" w:sz="4" w:space="0" w:color="auto"/>
              <w:bottom w:val="single" w:sz="4" w:space="0" w:color="auto"/>
              <w:right w:val="single" w:sz="4" w:space="0" w:color="auto"/>
            </w:tcBorders>
            <w:vAlign w:val="center"/>
            <w:hideMark/>
          </w:tcPr>
          <w:p w14:paraId="3EC52F55"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Pollutant</w:t>
            </w:r>
          </w:p>
        </w:tc>
        <w:tc>
          <w:tcPr>
            <w:tcW w:w="2616" w:type="dxa"/>
            <w:tcBorders>
              <w:top w:val="single" w:sz="4" w:space="0" w:color="auto"/>
              <w:left w:val="nil"/>
              <w:bottom w:val="single" w:sz="4" w:space="0" w:color="auto"/>
              <w:right w:val="single" w:sz="4" w:space="0" w:color="auto"/>
            </w:tcBorders>
            <w:vAlign w:val="center"/>
            <w:hideMark/>
          </w:tcPr>
          <w:p w14:paraId="2DB5A5D3"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Measured Range (µg/m³)</w:t>
            </w:r>
          </w:p>
        </w:tc>
        <w:tc>
          <w:tcPr>
            <w:tcW w:w="2350" w:type="dxa"/>
            <w:tcBorders>
              <w:top w:val="single" w:sz="4" w:space="0" w:color="auto"/>
              <w:left w:val="nil"/>
              <w:bottom w:val="single" w:sz="4" w:space="0" w:color="auto"/>
              <w:right w:val="single" w:sz="4" w:space="0" w:color="auto"/>
            </w:tcBorders>
            <w:vAlign w:val="center"/>
            <w:hideMark/>
          </w:tcPr>
          <w:p w14:paraId="2CA7503E"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CPCB Limit (µg/m³)</w:t>
            </w:r>
          </w:p>
        </w:tc>
        <w:tc>
          <w:tcPr>
            <w:tcW w:w="2164" w:type="dxa"/>
            <w:tcBorders>
              <w:top w:val="single" w:sz="4" w:space="0" w:color="auto"/>
              <w:left w:val="nil"/>
              <w:bottom w:val="single" w:sz="4" w:space="0" w:color="auto"/>
              <w:right w:val="single" w:sz="4" w:space="0" w:color="auto"/>
            </w:tcBorders>
            <w:vAlign w:val="center"/>
            <w:hideMark/>
          </w:tcPr>
          <w:p w14:paraId="29BE2408" w14:textId="77777777" w:rsidR="00232818" w:rsidRPr="00232818" w:rsidRDefault="00232818" w:rsidP="00232818">
            <w:pPr>
              <w:spacing w:after="0" w:line="240" w:lineRule="auto"/>
              <w:jc w:val="center"/>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Status</w:t>
            </w:r>
          </w:p>
        </w:tc>
      </w:tr>
      <w:tr w:rsidR="00232818" w:rsidRPr="00232818" w14:paraId="5158BC07" w14:textId="77777777" w:rsidTr="00C90066">
        <w:trPr>
          <w:trHeight w:val="336"/>
        </w:trPr>
        <w:tc>
          <w:tcPr>
            <w:tcW w:w="2423" w:type="dxa"/>
            <w:tcBorders>
              <w:top w:val="nil"/>
              <w:left w:val="single" w:sz="4" w:space="0" w:color="auto"/>
              <w:bottom w:val="single" w:sz="4" w:space="0" w:color="auto"/>
              <w:right w:val="single" w:sz="4" w:space="0" w:color="auto"/>
            </w:tcBorders>
            <w:vAlign w:val="center"/>
            <w:hideMark/>
          </w:tcPr>
          <w:p w14:paraId="034126BC"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SO₂</w:t>
            </w:r>
          </w:p>
        </w:tc>
        <w:tc>
          <w:tcPr>
            <w:tcW w:w="2616" w:type="dxa"/>
            <w:tcBorders>
              <w:top w:val="nil"/>
              <w:left w:val="nil"/>
              <w:bottom w:val="single" w:sz="4" w:space="0" w:color="auto"/>
              <w:right w:val="single" w:sz="4" w:space="0" w:color="auto"/>
            </w:tcBorders>
            <w:vAlign w:val="center"/>
            <w:hideMark/>
          </w:tcPr>
          <w:p w14:paraId="75779D49"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50 – 150</w:t>
            </w:r>
          </w:p>
        </w:tc>
        <w:tc>
          <w:tcPr>
            <w:tcW w:w="2350" w:type="dxa"/>
            <w:tcBorders>
              <w:top w:val="nil"/>
              <w:left w:val="nil"/>
              <w:bottom w:val="single" w:sz="4" w:space="0" w:color="auto"/>
              <w:right w:val="single" w:sz="4" w:space="0" w:color="auto"/>
            </w:tcBorders>
            <w:vAlign w:val="center"/>
            <w:hideMark/>
          </w:tcPr>
          <w:p w14:paraId="08D9F30F"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80</w:t>
            </w:r>
          </w:p>
        </w:tc>
        <w:tc>
          <w:tcPr>
            <w:tcW w:w="2164" w:type="dxa"/>
            <w:tcBorders>
              <w:top w:val="nil"/>
              <w:left w:val="nil"/>
              <w:bottom w:val="single" w:sz="4" w:space="0" w:color="auto"/>
              <w:right w:val="single" w:sz="4" w:space="0" w:color="auto"/>
            </w:tcBorders>
            <w:vAlign w:val="center"/>
            <w:hideMark/>
          </w:tcPr>
          <w:p w14:paraId="2C4E4278"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Exceeds Limit</w:t>
            </w:r>
          </w:p>
        </w:tc>
      </w:tr>
      <w:tr w:rsidR="00232818" w:rsidRPr="00232818" w14:paraId="51E5D1FF" w14:textId="77777777" w:rsidTr="00C90066">
        <w:trPr>
          <w:trHeight w:val="336"/>
        </w:trPr>
        <w:tc>
          <w:tcPr>
            <w:tcW w:w="2423" w:type="dxa"/>
            <w:tcBorders>
              <w:top w:val="nil"/>
              <w:left w:val="single" w:sz="4" w:space="0" w:color="auto"/>
              <w:bottom w:val="single" w:sz="4" w:space="0" w:color="auto"/>
              <w:right w:val="single" w:sz="4" w:space="0" w:color="auto"/>
            </w:tcBorders>
            <w:vAlign w:val="center"/>
            <w:hideMark/>
          </w:tcPr>
          <w:p w14:paraId="5432287E"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NO₂</w:t>
            </w:r>
          </w:p>
        </w:tc>
        <w:tc>
          <w:tcPr>
            <w:tcW w:w="2616" w:type="dxa"/>
            <w:tcBorders>
              <w:top w:val="nil"/>
              <w:left w:val="nil"/>
              <w:bottom w:val="single" w:sz="4" w:space="0" w:color="auto"/>
              <w:right w:val="single" w:sz="4" w:space="0" w:color="auto"/>
            </w:tcBorders>
            <w:vAlign w:val="center"/>
            <w:hideMark/>
          </w:tcPr>
          <w:p w14:paraId="23483C59"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65 – 180</w:t>
            </w:r>
          </w:p>
        </w:tc>
        <w:tc>
          <w:tcPr>
            <w:tcW w:w="2350" w:type="dxa"/>
            <w:tcBorders>
              <w:top w:val="nil"/>
              <w:left w:val="nil"/>
              <w:bottom w:val="single" w:sz="4" w:space="0" w:color="auto"/>
              <w:right w:val="single" w:sz="4" w:space="0" w:color="auto"/>
            </w:tcBorders>
            <w:vAlign w:val="center"/>
            <w:hideMark/>
          </w:tcPr>
          <w:p w14:paraId="253FDC41"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100</w:t>
            </w:r>
          </w:p>
        </w:tc>
        <w:tc>
          <w:tcPr>
            <w:tcW w:w="2164" w:type="dxa"/>
            <w:tcBorders>
              <w:top w:val="nil"/>
              <w:left w:val="nil"/>
              <w:bottom w:val="single" w:sz="4" w:space="0" w:color="auto"/>
              <w:right w:val="single" w:sz="4" w:space="0" w:color="auto"/>
            </w:tcBorders>
            <w:vAlign w:val="center"/>
            <w:hideMark/>
          </w:tcPr>
          <w:p w14:paraId="1DF16CC0"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Exceeds Limit</w:t>
            </w:r>
          </w:p>
        </w:tc>
      </w:tr>
      <w:tr w:rsidR="00232818" w:rsidRPr="00232818" w14:paraId="4F34F99C" w14:textId="77777777" w:rsidTr="00C90066">
        <w:trPr>
          <w:trHeight w:val="336"/>
        </w:trPr>
        <w:tc>
          <w:tcPr>
            <w:tcW w:w="2423" w:type="dxa"/>
            <w:tcBorders>
              <w:top w:val="nil"/>
              <w:left w:val="single" w:sz="4" w:space="0" w:color="auto"/>
              <w:bottom w:val="single" w:sz="4" w:space="0" w:color="auto"/>
              <w:right w:val="single" w:sz="4" w:space="0" w:color="auto"/>
            </w:tcBorders>
            <w:vAlign w:val="center"/>
            <w:hideMark/>
          </w:tcPr>
          <w:p w14:paraId="78B61214"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PM2.5</w:t>
            </w:r>
          </w:p>
        </w:tc>
        <w:tc>
          <w:tcPr>
            <w:tcW w:w="2616" w:type="dxa"/>
            <w:tcBorders>
              <w:top w:val="nil"/>
              <w:left w:val="nil"/>
              <w:bottom w:val="single" w:sz="4" w:space="0" w:color="auto"/>
              <w:right w:val="single" w:sz="4" w:space="0" w:color="auto"/>
            </w:tcBorders>
            <w:vAlign w:val="center"/>
            <w:hideMark/>
          </w:tcPr>
          <w:p w14:paraId="7BE07F6D"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20 – 95</w:t>
            </w:r>
          </w:p>
        </w:tc>
        <w:tc>
          <w:tcPr>
            <w:tcW w:w="2350" w:type="dxa"/>
            <w:tcBorders>
              <w:top w:val="nil"/>
              <w:left w:val="nil"/>
              <w:bottom w:val="single" w:sz="4" w:space="0" w:color="auto"/>
              <w:right w:val="single" w:sz="4" w:space="0" w:color="auto"/>
            </w:tcBorders>
            <w:vAlign w:val="center"/>
            <w:hideMark/>
          </w:tcPr>
          <w:p w14:paraId="6E8563AB" w14:textId="77777777" w:rsidR="00232818" w:rsidRPr="00232818" w:rsidRDefault="00232818" w:rsidP="00232818">
            <w:pPr>
              <w:spacing w:after="0" w:line="240" w:lineRule="auto"/>
              <w:jc w:val="right"/>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60</w:t>
            </w:r>
          </w:p>
        </w:tc>
        <w:tc>
          <w:tcPr>
            <w:tcW w:w="2164" w:type="dxa"/>
            <w:tcBorders>
              <w:top w:val="nil"/>
              <w:left w:val="nil"/>
              <w:bottom w:val="single" w:sz="4" w:space="0" w:color="auto"/>
              <w:right w:val="single" w:sz="4" w:space="0" w:color="auto"/>
            </w:tcBorders>
            <w:vAlign w:val="center"/>
            <w:hideMark/>
          </w:tcPr>
          <w:p w14:paraId="0E4D86B1"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Exceeds Limit</w:t>
            </w:r>
          </w:p>
        </w:tc>
      </w:tr>
      <w:tr w:rsidR="00232818" w:rsidRPr="00232818" w14:paraId="6AE69FB5" w14:textId="77777777" w:rsidTr="00243B3A">
        <w:trPr>
          <w:trHeight w:val="336"/>
        </w:trPr>
        <w:tc>
          <w:tcPr>
            <w:tcW w:w="2423" w:type="dxa"/>
            <w:tcBorders>
              <w:top w:val="nil"/>
              <w:left w:val="single" w:sz="4" w:space="0" w:color="auto"/>
              <w:bottom w:val="single" w:sz="4" w:space="0" w:color="auto"/>
              <w:right w:val="single" w:sz="4" w:space="0" w:color="auto"/>
            </w:tcBorders>
            <w:vAlign w:val="center"/>
            <w:hideMark/>
          </w:tcPr>
          <w:p w14:paraId="3E58B030"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VOCs</w:t>
            </w:r>
          </w:p>
        </w:tc>
        <w:tc>
          <w:tcPr>
            <w:tcW w:w="2616" w:type="dxa"/>
            <w:tcBorders>
              <w:top w:val="nil"/>
              <w:left w:val="nil"/>
              <w:bottom w:val="single" w:sz="4" w:space="0" w:color="auto"/>
              <w:right w:val="single" w:sz="4" w:space="0" w:color="auto"/>
            </w:tcBorders>
            <w:vAlign w:val="center"/>
            <w:hideMark/>
          </w:tcPr>
          <w:p w14:paraId="6B6BE518"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0.2 – 1.2 ppm</w:t>
            </w:r>
          </w:p>
        </w:tc>
        <w:tc>
          <w:tcPr>
            <w:tcW w:w="2350" w:type="dxa"/>
            <w:tcBorders>
              <w:top w:val="nil"/>
              <w:left w:val="nil"/>
              <w:bottom w:val="single" w:sz="4" w:space="0" w:color="auto"/>
              <w:right w:val="single" w:sz="4" w:space="0" w:color="auto"/>
            </w:tcBorders>
            <w:vAlign w:val="center"/>
            <w:hideMark/>
          </w:tcPr>
          <w:p w14:paraId="2540CABF" w14:textId="77777777" w:rsidR="00232818" w:rsidRPr="00232818" w:rsidRDefault="00232818" w:rsidP="00232818">
            <w:pPr>
              <w:spacing w:after="0" w:line="240" w:lineRule="auto"/>
              <w:rPr>
                <w:rFonts w:ascii="Calibri" w:eastAsia="Times New Roman" w:hAnsi="Calibri" w:cs="Calibri"/>
                <w:color w:val="000000"/>
                <w:kern w:val="0"/>
                <w:sz w:val="22"/>
                <w:szCs w:val="22"/>
                <w14:ligatures w14:val="none"/>
              </w:rPr>
            </w:pPr>
            <w:r w:rsidRPr="00232818">
              <w:rPr>
                <w:rFonts w:ascii="Calibri" w:eastAsia="Times New Roman" w:hAnsi="Calibri" w:cs="Calibri"/>
                <w:color w:val="000000"/>
                <w:kern w:val="0"/>
                <w:sz w:val="22"/>
                <w:szCs w:val="22"/>
                <w14:ligatures w14:val="none"/>
              </w:rPr>
              <w:t>No Standard</w:t>
            </w:r>
          </w:p>
        </w:tc>
        <w:tc>
          <w:tcPr>
            <w:tcW w:w="2164" w:type="dxa"/>
            <w:tcBorders>
              <w:top w:val="nil"/>
              <w:left w:val="nil"/>
              <w:bottom w:val="single" w:sz="4" w:space="0" w:color="auto"/>
              <w:right w:val="single" w:sz="4" w:space="0" w:color="auto"/>
            </w:tcBorders>
            <w:vAlign w:val="center"/>
            <w:hideMark/>
          </w:tcPr>
          <w:p w14:paraId="41AED322" w14:textId="77777777" w:rsidR="00232818" w:rsidRPr="00232818" w:rsidRDefault="00232818" w:rsidP="00232818">
            <w:pPr>
              <w:spacing w:after="0" w:line="240" w:lineRule="auto"/>
              <w:rPr>
                <w:rFonts w:ascii="Calibri" w:eastAsia="Times New Roman" w:hAnsi="Calibri" w:cs="Calibri"/>
                <w:b/>
                <w:bCs/>
                <w:color w:val="000000"/>
                <w:kern w:val="0"/>
                <w:sz w:val="22"/>
                <w:szCs w:val="22"/>
                <w14:ligatures w14:val="none"/>
              </w:rPr>
            </w:pPr>
            <w:r w:rsidRPr="00232818">
              <w:rPr>
                <w:rFonts w:ascii="Calibri" w:eastAsia="Times New Roman" w:hAnsi="Calibri" w:cs="Calibri"/>
                <w:b/>
                <w:bCs/>
                <w:color w:val="000000"/>
                <w:kern w:val="0"/>
                <w:sz w:val="22"/>
                <w:szCs w:val="22"/>
                <w14:ligatures w14:val="none"/>
              </w:rPr>
              <w:t>N/A</w:t>
            </w:r>
          </w:p>
        </w:tc>
      </w:tr>
      <w:tr w:rsidR="00243B3A" w:rsidRPr="00232818" w14:paraId="16F83D0F" w14:textId="77777777" w:rsidTr="00243B3A">
        <w:trPr>
          <w:trHeight w:val="336"/>
        </w:trPr>
        <w:tc>
          <w:tcPr>
            <w:tcW w:w="2423" w:type="dxa"/>
            <w:tcBorders>
              <w:top w:val="single" w:sz="4" w:space="0" w:color="auto"/>
              <w:left w:val="single" w:sz="4" w:space="0" w:color="auto"/>
              <w:bottom w:val="single" w:sz="4" w:space="0" w:color="auto"/>
              <w:right w:val="single" w:sz="4" w:space="0" w:color="auto"/>
            </w:tcBorders>
            <w:vAlign w:val="center"/>
          </w:tcPr>
          <w:p w14:paraId="666A3AD1" w14:textId="07F37743" w:rsidR="00243B3A" w:rsidRPr="00232818" w:rsidRDefault="00A415BE" w:rsidP="00232818">
            <w:pPr>
              <w:spacing w:after="0" w:line="240" w:lineRule="auto"/>
              <w:rPr>
                <w:rFonts w:ascii="Calibri" w:eastAsia="Times New Roman" w:hAnsi="Calibri" w:cs="Calibri"/>
                <w:b/>
                <w:bCs/>
                <w:color w:val="000000"/>
                <w:kern w:val="0"/>
                <w:sz w:val="22"/>
                <w:szCs w:val="22"/>
                <w14:ligatures w14:val="none"/>
              </w:rPr>
            </w:pPr>
            <w:r w:rsidRPr="00243B3A">
              <w:rPr>
                <w:rFonts w:ascii="Calibri" w:eastAsia="Times New Roman" w:hAnsi="Calibri" w:cs="Calibri"/>
                <w:color w:val="000000"/>
                <w:kern w:val="0"/>
                <w:sz w:val="22"/>
                <w:szCs w:val="22"/>
                <w:highlight w:val="yellow"/>
                <w14:ligatures w14:val="none"/>
              </w:rPr>
              <w:t>Mean ± SD</w:t>
            </w:r>
          </w:p>
        </w:tc>
        <w:tc>
          <w:tcPr>
            <w:tcW w:w="2616" w:type="dxa"/>
            <w:tcBorders>
              <w:top w:val="single" w:sz="4" w:space="0" w:color="auto"/>
              <w:left w:val="nil"/>
              <w:bottom w:val="single" w:sz="4" w:space="0" w:color="auto"/>
              <w:right w:val="single" w:sz="4" w:space="0" w:color="auto"/>
            </w:tcBorders>
            <w:vAlign w:val="center"/>
          </w:tcPr>
          <w:p w14:paraId="145F542C" w14:textId="149673FF" w:rsidR="00243B3A" w:rsidRPr="00232818" w:rsidRDefault="00AF0BA2" w:rsidP="00232818">
            <w:pPr>
              <w:spacing w:after="0" w:line="240" w:lineRule="auto"/>
              <w:rPr>
                <w:rFonts w:ascii="Calibri" w:eastAsia="Times New Roman" w:hAnsi="Calibri" w:cs="Calibri"/>
                <w:color w:val="000000"/>
                <w:kern w:val="0"/>
                <w:sz w:val="22"/>
                <w:szCs w:val="22"/>
                <w14:ligatures w14:val="none"/>
              </w:rPr>
            </w:pPr>
            <w:r w:rsidRPr="00AF0BA2">
              <w:rPr>
                <w:rFonts w:ascii="Calibri" w:eastAsia="Times New Roman" w:hAnsi="Calibri" w:cs="Calibri"/>
                <w:color w:val="000000"/>
                <w:kern w:val="0"/>
                <w:sz w:val="22"/>
                <w:szCs w:val="22"/>
                <w14:ligatures w14:val="none"/>
              </w:rPr>
              <w:t>82.0 ± 50.7</w:t>
            </w:r>
          </w:p>
        </w:tc>
        <w:tc>
          <w:tcPr>
            <w:tcW w:w="2350" w:type="dxa"/>
            <w:tcBorders>
              <w:top w:val="single" w:sz="4" w:space="0" w:color="auto"/>
              <w:left w:val="nil"/>
              <w:bottom w:val="single" w:sz="4" w:space="0" w:color="auto"/>
              <w:right w:val="single" w:sz="4" w:space="0" w:color="auto"/>
            </w:tcBorders>
            <w:vAlign w:val="center"/>
          </w:tcPr>
          <w:p w14:paraId="282CD335" w14:textId="66EFE7EF" w:rsidR="00243B3A" w:rsidRPr="00232818" w:rsidRDefault="00AF0BA2" w:rsidP="00232818">
            <w:pPr>
              <w:spacing w:after="0" w:line="240" w:lineRule="auto"/>
              <w:rPr>
                <w:rFonts w:ascii="Calibri" w:eastAsia="Times New Roman" w:hAnsi="Calibri" w:cs="Calibri"/>
                <w:color w:val="000000"/>
                <w:kern w:val="0"/>
                <w:sz w:val="22"/>
                <w:szCs w:val="22"/>
                <w14:ligatures w14:val="none"/>
              </w:rPr>
            </w:pPr>
            <w:r w:rsidRPr="00AF0BA2">
              <w:rPr>
                <w:rFonts w:ascii="Calibri" w:eastAsia="Times New Roman" w:hAnsi="Calibri" w:cs="Calibri"/>
                <w:color w:val="000000"/>
                <w:kern w:val="0"/>
                <w:sz w:val="22"/>
                <w:szCs w:val="22"/>
                <w14:ligatures w14:val="none"/>
              </w:rPr>
              <w:t>101.0 ± 59.6</w:t>
            </w:r>
          </w:p>
        </w:tc>
        <w:tc>
          <w:tcPr>
            <w:tcW w:w="2164" w:type="dxa"/>
            <w:tcBorders>
              <w:top w:val="single" w:sz="4" w:space="0" w:color="auto"/>
              <w:left w:val="nil"/>
              <w:bottom w:val="single" w:sz="4" w:space="0" w:color="auto"/>
              <w:right w:val="single" w:sz="4" w:space="0" w:color="auto"/>
            </w:tcBorders>
            <w:vAlign w:val="center"/>
          </w:tcPr>
          <w:p w14:paraId="5AAF6D12" w14:textId="77777777" w:rsidR="00243B3A" w:rsidRPr="00232818" w:rsidRDefault="00243B3A" w:rsidP="00232818">
            <w:pPr>
              <w:spacing w:after="0" w:line="240" w:lineRule="auto"/>
              <w:rPr>
                <w:rFonts w:ascii="Calibri" w:eastAsia="Times New Roman" w:hAnsi="Calibri" w:cs="Calibri"/>
                <w:b/>
                <w:bCs/>
                <w:color w:val="000000"/>
                <w:kern w:val="0"/>
                <w:sz w:val="22"/>
                <w:szCs w:val="22"/>
                <w14:ligatures w14:val="none"/>
              </w:rPr>
            </w:pPr>
          </w:p>
        </w:tc>
      </w:tr>
    </w:tbl>
    <w:p w14:paraId="082BD219" w14:textId="77777777" w:rsidR="00232818" w:rsidRDefault="00232818" w:rsidP="00F75E4D">
      <w:pPr>
        <w:rPr>
          <w:rFonts w:ascii="Times New Roman" w:hAnsi="Times New Roman" w:cs="Times New Roman"/>
          <w:b/>
          <w:bCs/>
          <w:lang w:val="en-IN"/>
        </w:rPr>
      </w:pPr>
    </w:p>
    <w:p w14:paraId="5A90B541" w14:textId="77777777" w:rsidR="00187388" w:rsidRDefault="00C90066" w:rsidP="00187388">
      <w:pPr>
        <w:keepNext/>
        <w:jc w:val="both"/>
      </w:pPr>
      <w:r w:rsidRPr="00C90066">
        <w:rPr>
          <w:rFonts w:ascii="Times New Roman" w:hAnsi="Times New Roman" w:cs="Times New Roman"/>
          <w:b/>
          <w:bCs/>
        </w:rPr>
        <w:lastRenderedPageBreak/>
        <w:t>​</w:t>
      </w:r>
      <w:r w:rsidR="00187388">
        <w:rPr>
          <w:noProof/>
        </w:rPr>
        <w:drawing>
          <wp:inline distT="0" distB="0" distL="0" distR="0" wp14:anchorId="2F1C4F69" wp14:editId="6C1F44C9">
            <wp:extent cx="4572000" cy="2743200"/>
            <wp:effectExtent l="0" t="0" r="0" b="0"/>
            <wp:docPr id="1091356466" name="Chart 1">
              <a:extLst xmlns:a="http://schemas.openxmlformats.org/drawingml/2006/main">
                <a:ext uri="{FF2B5EF4-FFF2-40B4-BE49-F238E27FC236}">
                  <a16:creationId xmlns:a16="http://schemas.microsoft.com/office/drawing/2014/main" id="{41A58093-8F69-6639-15CC-0F36CD3AD2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F91D48" w14:textId="7B6CFD69" w:rsidR="00187388" w:rsidRDefault="00187388" w:rsidP="00187388">
      <w:pPr>
        <w:pStyle w:val="Caption"/>
        <w:jc w:val="both"/>
        <w:rPr>
          <w:rFonts w:ascii="Times New Roman" w:hAnsi="Times New Roman" w:cs="Times New Roman"/>
          <w:b/>
          <w:bCs/>
        </w:rPr>
      </w:pPr>
      <w:r>
        <w:t xml:space="preserve">Figure </w:t>
      </w:r>
      <w:r w:rsidR="00895587">
        <w:fldChar w:fldCharType="begin"/>
      </w:r>
      <w:r w:rsidR="00895587">
        <w:instrText xml:space="preserve"> SEQ Figure \* ARABIC </w:instrText>
      </w:r>
      <w:r w:rsidR="00895587">
        <w:fldChar w:fldCharType="separate"/>
      </w:r>
      <w:r w:rsidR="00DD3A19">
        <w:rPr>
          <w:noProof/>
        </w:rPr>
        <w:t>7</w:t>
      </w:r>
      <w:r w:rsidR="00895587">
        <w:rPr>
          <w:noProof/>
        </w:rPr>
        <w:fldChar w:fldCharType="end"/>
      </w:r>
      <w:r>
        <w:t>:- Compliance with CPCB Air Quality Standards</w:t>
      </w:r>
    </w:p>
    <w:p w14:paraId="7441BD4A" w14:textId="0260FADE" w:rsidR="00F9189B" w:rsidRDefault="00C90066" w:rsidP="00F9189B">
      <w:pPr>
        <w:jc w:val="both"/>
        <w:rPr>
          <w:rFonts w:ascii="Times New Roman" w:hAnsi="Times New Roman" w:cs="Times New Roman"/>
        </w:rPr>
      </w:pPr>
      <w:r w:rsidRPr="00C90066">
        <w:rPr>
          <w:rFonts w:ascii="Times New Roman" w:hAnsi="Times New Roman" w:cs="Times New Roman"/>
        </w:rPr>
        <w:t xml:space="preserve">An analysis of pollutant concentrations at the Kali Sindh Thermal Power Plant (KATPP) reveals </w:t>
      </w:r>
      <w:r w:rsidR="00F9189B" w:rsidRPr="00C90066">
        <w:rPr>
          <w:rFonts w:ascii="Times New Roman" w:hAnsi="Times New Roman" w:cs="Times New Roman"/>
        </w:rPr>
        <w:t>those levels of sulfur</w:t>
      </w:r>
      <w:r w:rsidRPr="00C90066">
        <w:rPr>
          <w:rFonts w:ascii="Times New Roman" w:hAnsi="Times New Roman" w:cs="Times New Roman"/>
        </w:rPr>
        <w:t xml:space="preserve"> dioxide (SO₂), nitrogen dioxide (NO₂), and particulate matter (PM2.5) frequently exceed the Central Pollution Control Board's (CPCB) National Ambient Air Quality Standards (NAAQS). Specifically, SO₂ levels range from 50 to 150 µg/m³, surpassing the 24-hour limit of 80 µg/m³; NO₂ levels vary between 65 and 180 µg/m³, exceeding the 24-hour standard of 80 µg/m³; and PM2.5 concentrations range from 20 to 95 µg/m³, breaching the 24-hour limit of 60 µg/m³. The CPCB has not established specific standards for volatile organic compounds (VOCs), making compliance assessment for these pollutants indeterminate</w:t>
      </w:r>
      <w:r w:rsidR="00F9189B">
        <w:rPr>
          <w:rFonts w:ascii="Times New Roman" w:hAnsi="Times New Roman" w:cs="Times New Roman"/>
        </w:rPr>
        <w:t xml:space="preserve"> </w:t>
      </w:r>
      <w:r w:rsidR="00F9189B" w:rsidRPr="00F9189B">
        <w:rPr>
          <w:rFonts w:ascii="Times New Roman" w:eastAsia="Times New Roman" w:hAnsi="Times New Roman" w:cs="Times New Roman"/>
          <w:kern w:val="0"/>
          <w14:ligatures w14:val="none"/>
        </w:rPr>
        <w:t xml:space="preserve">(CPCB, </w:t>
      </w:r>
      <w:r w:rsidR="00F9189B" w:rsidRPr="00967734">
        <w:rPr>
          <w:rFonts w:ascii="Times New Roman" w:eastAsia="Times New Roman" w:hAnsi="Times New Roman" w:cs="Times New Roman"/>
          <w:kern w:val="0"/>
          <w14:ligatures w14:val="none"/>
        </w:rPr>
        <w:t>2019</w:t>
      </w:r>
      <w:r w:rsidR="00F9189B">
        <w:rPr>
          <w:rFonts w:ascii="Times New Roman" w:hAnsi="Times New Roman" w:cs="Times New Roman"/>
        </w:rPr>
        <w:t>)</w:t>
      </w:r>
      <w:r w:rsidRPr="00C90066">
        <w:rPr>
          <w:rFonts w:ascii="Times New Roman" w:hAnsi="Times New Roman" w:cs="Times New Roman"/>
        </w:rPr>
        <w:t>.</w:t>
      </w:r>
      <w:r w:rsidR="00F9189B">
        <w:rPr>
          <w:rFonts w:ascii="Times New Roman" w:hAnsi="Times New Roman" w:cs="Times New Roman"/>
        </w:rPr>
        <w:t xml:space="preserve"> </w:t>
      </w:r>
      <w:r w:rsidR="00F9189B" w:rsidRPr="00F9189B">
        <w:rPr>
          <w:rFonts w:ascii="Times New Roman" w:hAnsi="Times New Roman" w:cs="Times New Roman"/>
        </w:rPr>
        <w:t xml:space="preserve">Furthermore, a study analyzing air quality in the </w:t>
      </w:r>
      <w:proofErr w:type="spellStart"/>
      <w:r w:rsidR="00F9189B" w:rsidRPr="00F9189B">
        <w:rPr>
          <w:rFonts w:ascii="Times New Roman" w:hAnsi="Times New Roman" w:cs="Times New Roman"/>
        </w:rPr>
        <w:t>Singrauli</w:t>
      </w:r>
      <w:proofErr w:type="spellEnd"/>
      <w:r w:rsidR="00F9189B" w:rsidRPr="00F9189B">
        <w:rPr>
          <w:rFonts w:ascii="Times New Roman" w:hAnsi="Times New Roman" w:cs="Times New Roman"/>
        </w:rPr>
        <w:t xml:space="preserve"> region over 15 years observed significant environmental degradation attributed to industrialization, particularly from thermal power plants</w:t>
      </w:r>
      <w:r w:rsidR="00F9189B">
        <w:rPr>
          <w:rFonts w:ascii="Times New Roman" w:hAnsi="Times New Roman" w:cs="Times New Roman"/>
        </w:rPr>
        <w:t xml:space="preserve"> (</w:t>
      </w:r>
      <w:r w:rsidR="00F9189B">
        <w:t xml:space="preserve">Romana </w:t>
      </w:r>
      <w:r w:rsidR="00F9189B" w:rsidRPr="00F9189B">
        <w:rPr>
          <w:i/>
          <w:iCs/>
        </w:rPr>
        <w:t>et al.,</w:t>
      </w:r>
      <w:r w:rsidR="00F9189B">
        <w:t xml:space="preserve"> 2020</w:t>
      </w:r>
      <w:r w:rsidR="000F7283">
        <w:t>; Neeraj et al., 2025</w:t>
      </w:r>
      <w:r w:rsidR="00F9189B">
        <w:t>)</w:t>
      </w:r>
      <w:r w:rsidR="00F9189B" w:rsidRPr="00F9189B">
        <w:rPr>
          <w:rFonts w:ascii="Times New Roman" w:hAnsi="Times New Roman" w:cs="Times New Roman"/>
        </w:rPr>
        <w:t xml:space="preserve">. </w:t>
      </w:r>
    </w:p>
    <w:p w14:paraId="3C4C6B7A" w14:textId="23732D43" w:rsidR="00F75E4D" w:rsidRDefault="00F80427" w:rsidP="00F75E4D">
      <w:pPr>
        <w:rPr>
          <w:rFonts w:ascii="Times New Roman" w:hAnsi="Times New Roman" w:cs="Times New Roman"/>
          <w:b/>
          <w:bCs/>
          <w:lang w:val="en-IN"/>
        </w:rPr>
      </w:pPr>
      <w:r>
        <w:rPr>
          <w:rFonts w:ascii="Times New Roman" w:hAnsi="Times New Roman" w:cs="Times New Roman"/>
          <w:b/>
          <w:bCs/>
          <w:lang w:val="en-IN"/>
        </w:rPr>
        <w:t>6</w:t>
      </w:r>
      <w:r w:rsidR="00F75E4D" w:rsidRPr="00F75E4D">
        <w:rPr>
          <w:rFonts w:ascii="Times New Roman" w:hAnsi="Times New Roman" w:cs="Times New Roman"/>
          <w:b/>
          <w:bCs/>
          <w:lang w:val="en-IN"/>
        </w:rPr>
        <w:t>. Conclusion</w:t>
      </w:r>
    </w:p>
    <w:p w14:paraId="4E5C0A5B" w14:textId="77777777" w:rsidR="00F9189B" w:rsidRDefault="00F9189B" w:rsidP="00F9189B">
      <w:pPr>
        <w:jc w:val="both"/>
        <w:rPr>
          <w:rFonts w:ascii="Times New Roman" w:hAnsi="Times New Roman" w:cs="Times New Roman"/>
        </w:rPr>
      </w:pPr>
      <w:r w:rsidRPr="00F9189B">
        <w:rPr>
          <w:rFonts w:ascii="Times New Roman" w:hAnsi="Times New Roman" w:cs="Times New Roman"/>
        </w:rPr>
        <w:t xml:space="preserve">The comprehensive assessment of air quality around the Kali Sindh Thermal Power Plant (KATPP) highlights critical environmental challenges. Spatial data revealed that pollutant concentrations—including SO₂, NOₓ, PM2.5, and VOCs—were highest near the power plant stack (SO₂: 150 µg/m³, NOₓ: 180 µg/m³, PM2.5: 95 µg/m³), placing the area in the “Poor” AQI category. Pollutant levels gradually decreased with distance, reaching “Good” AQI at control sites located 10 km away, indicating a clear dispersion pattern. Seasonal variation analysis confirmed that winter experiences the highest pollutant loads due to low atmospheric dispersion conditions (SO₂: 150 µg/m³, NOₓ: 180 µg/m³, PM2.5: 95 µg/m³, VOCs: 1.2 ppm), whereas monsoon recorded the lowest concentrations, largely due to the cleansing effect of rainfall. Meteorological correlation analysis revealed that higher wind speeds and temperatures are negatively correlated with pollutant concentrations (e.g., wind speed with SO₂: -0.72, NOₓ: -0.65), facilitating pollutant dispersion. Conversely, humidity exhibited a strong positive correlation (PM2.5: 0.80), indicating its role in </w:t>
      </w:r>
      <w:r w:rsidRPr="00F9189B">
        <w:rPr>
          <w:rFonts w:ascii="Times New Roman" w:hAnsi="Times New Roman" w:cs="Times New Roman"/>
        </w:rPr>
        <w:lastRenderedPageBreak/>
        <w:t>increasing pollutant retention near ground level. In terms of regulatory compliance, SO₂, NOₓ, and PM2.5 levels at various locations exceeded CPCB’s permissible limits (SO₂: 80 µg/m³, NO₂: 100 µg/m³, PM2.5: 60 µg/m³), confirming non-compliance and highlighting the urgent need for emission control. This study provides critical insights for improving air quality management around thermal power plants. It supports evidence-based policymaking and highlights health risks due to pollutant exposure. The findings emphasize the role of meteorological factors in pollution dispersion. Overall, it promotes sustainable industrial practices and environmental planning.</w:t>
      </w:r>
    </w:p>
    <w:p w14:paraId="2CCB5DD3" w14:textId="77777777" w:rsidR="00EE73DD" w:rsidRDefault="00EE73DD" w:rsidP="00F9189B">
      <w:pPr>
        <w:jc w:val="both"/>
        <w:rPr>
          <w:rFonts w:ascii="Times New Roman" w:hAnsi="Times New Roman" w:cs="Times New Roman"/>
        </w:rPr>
      </w:pPr>
    </w:p>
    <w:p w14:paraId="30CC15FC" w14:textId="77777777" w:rsidR="00DB4D08" w:rsidRPr="00CA3906" w:rsidRDefault="00DB4D08" w:rsidP="00DB4D08">
      <w:pPr>
        <w:rPr>
          <w:b/>
          <w:highlight w:val="yellow"/>
        </w:rPr>
      </w:pPr>
      <w:r w:rsidRPr="00CA3906">
        <w:rPr>
          <w:b/>
          <w:highlight w:val="yellow"/>
        </w:rPr>
        <w:t>Disclaimer (Artificial intelligence)</w:t>
      </w:r>
    </w:p>
    <w:p w14:paraId="207443EF" w14:textId="77777777" w:rsidR="00DB4D08" w:rsidRPr="00740879" w:rsidRDefault="00DB4D08" w:rsidP="00DB4D0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A663E55" w14:textId="77777777" w:rsidR="00DB4D08" w:rsidRPr="00DB4D08" w:rsidRDefault="00DB4D08" w:rsidP="00DB4D08">
      <w:pPr>
        <w:jc w:val="both"/>
        <w:rPr>
          <w:rFonts w:ascii="Times New Roman" w:hAnsi="Times New Roman" w:cs="Times New Roman"/>
        </w:rPr>
      </w:pPr>
    </w:p>
    <w:p w14:paraId="1C4C8AA8" w14:textId="77777777" w:rsidR="00F75E4D" w:rsidRDefault="00F75E4D" w:rsidP="00F75E4D">
      <w:pPr>
        <w:rPr>
          <w:rFonts w:ascii="Times New Roman" w:hAnsi="Times New Roman" w:cs="Times New Roman"/>
        </w:rPr>
      </w:pPr>
    </w:p>
    <w:p w14:paraId="2CA769AC" w14:textId="79A817F5" w:rsidR="00AB70C3" w:rsidRPr="004D4F3A" w:rsidRDefault="004D4F3A" w:rsidP="004D4F3A">
      <w:pPr>
        <w:pStyle w:val="ListParagraph"/>
        <w:numPr>
          <w:ilvl w:val="0"/>
          <w:numId w:val="37"/>
        </w:numPr>
        <w:rPr>
          <w:rFonts w:ascii="Times New Roman" w:hAnsi="Times New Roman" w:cs="Times New Roman"/>
          <w:b/>
          <w:bCs/>
        </w:rPr>
      </w:pPr>
      <w:r>
        <w:rPr>
          <w:rFonts w:ascii="Times New Roman" w:hAnsi="Times New Roman" w:cs="Times New Roman"/>
          <w:b/>
          <w:bCs/>
        </w:rPr>
        <w:t xml:space="preserve"> </w:t>
      </w:r>
      <w:r w:rsidR="00AB70C3" w:rsidRPr="004D4F3A">
        <w:rPr>
          <w:rFonts w:ascii="Times New Roman" w:hAnsi="Times New Roman" w:cs="Times New Roman"/>
          <w:b/>
          <w:bCs/>
        </w:rPr>
        <w:t>Reference</w:t>
      </w:r>
      <w:r w:rsidR="00F80427" w:rsidRPr="004D4F3A">
        <w:rPr>
          <w:rFonts w:ascii="Times New Roman" w:hAnsi="Times New Roman" w:cs="Times New Roman"/>
          <w:b/>
          <w:bCs/>
        </w:rPr>
        <w:t xml:space="preserve">s: </w:t>
      </w:r>
    </w:p>
    <w:p w14:paraId="68FC32BB" w14:textId="77777777" w:rsidR="00AB70C3" w:rsidRPr="000B619F" w:rsidRDefault="00AB70C3" w:rsidP="00AB70C3">
      <w:pPr>
        <w:pStyle w:val="NormalWeb"/>
        <w:numPr>
          <w:ilvl w:val="0"/>
          <w:numId w:val="32"/>
        </w:numPr>
        <w:spacing w:after="0" w:line="480" w:lineRule="auto"/>
        <w:jc w:val="both"/>
      </w:pPr>
      <w:bookmarkStart w:id="1" w:name="_Hlk194927241"/>
      <w:r w:rsidRPr="000B619F">
        <w:t>Bose, A., &amp; Chowdhury, I. R. (2023)</w:t>
      </w:r>
      <w:bookmarkEnd w:id="1"/>
      <w:r w:rsidRPr="000B619F">
        <w:t xml:space="preserve">. Investigating the association between air pollutants’ concentration and meteorological parameters in a rapidly growing urban center of West Bengal, India: a statistical modeling-based approach. </w:t>
      </w:r>
      <w:r w:rsidRPr="000B619F">
        <w:rPr>
          <w:i/>
          <w:iCs/>
        </w:rPr>
        <w:t>Modeling Earth Systems and Environment</w:t>
      </w:r>
      <w:r w:rsidRPr="000B619F">
        <w:t xml:space="preserve">, </w:t>
      </w:r>
      <w:r w:rsidRPr="000B619F">
        <w:rPr>
          <w:i/>
          <w:iCs/>
        </w:rPr>
        <w:t>9</w:t>
      </w:r>
      <w:r w:rsidRPr="000B619F">
        <w:t xml:space="preserve">(2), 2877–2892. </w:t>
      </w:r>
      <w:hyperlink r:id="rId15" w:history="1">
        <w:r w:rsidRPr="000B619F">
          <w:rPr>
            <w:rStyle w:val="Hyperlink"/>
            <w:rFonts w:eastAsiaTheme="majorEastAsia"/>
          </w:rPr>
          <w:t>https://doi.org/10.1007/s40808-022-01670-6</w:t>
        </w:r>
      </w:hyperlink>
    </w:p>
    <w:p w14:paraId="7E75FD7B" w14:textId="0EDB03B0" w:rsidR="00AB70C3" w:rsidRPr="000B619F" w:rsidRDefault="00AB70C3" w:rsidP="00AB70C3">
      <w:pPr>
        <w:pStyle w:val="NormalWeb"/>
        <w:numPr>
          <w:ilvl w:val="0"/>
          <w:numId w:val="32"/>
        </w:numPr>
        <w:spacing w:after="0" w:line="480" w:lineRule="auto"/>
        <w:jc w:val="both"/>
      </w:pPr>
      <w:r w:rsidRPr="000B619F">
        <w:rPr>
          <w:rFonts w:eastAsia="Times New Roman"/>
          <w:kern w:val="0"/>
          <w14:ligatures w14:val="none"/>
        </w:rPr>
        <w:t xml:space="preserve">Central Pollution Control Board </w:t>
      </w:r>
      <w:bookmarkStart w:id="2" w:name="_Hlk194930293"/>
      <w:r w:rsidRPr="000B619F">
        <w:rPr>
          <w:rFonts w:eastAsia="Times New Roman"/>
          <w:kern w:val="0"/>
          <w14:ligatures w14:val="none"/>
        </w:rPr>
        <w:t>(CPCB). (2019)</w:t>
      </w:r>
      <w:bookmarkEnd w:id="2"/>
      <w:r w:rsidRPr="000B619F">
        <w:rPr>
          <w:rFonts w:eastAsia="Times New Roman"/>
          <w:kern w:val="0"/>
          <w14:ligatures w14:val="none"/>
        </w:rPr>
        <w:t xml:space="preserve">. </w:t>
      </w:r>
      <w:r w:rsidRPr="000B619F">
        <w:rPr>
          <w:rFonts w:eastAsia="Times New Roman"/>
          <w:i/>
          <w:iCs/>
          <w:kern w:val="0"/>
          <w14:ligatures w14:val="none"/>
        </w:rPr>
        <w:t>National Ambient Air Quality Standards (NAAQS)</w:t>
      </w:r>
      <w:r w:rsidRPr="000B619F">
        <w:rPr>
          <w:rFonts w:eastAsia="Times New Roman"/>
          <w:kern w:val="0"/>
          <w14:ligatures w14:val="none"/>
        </w:rPr>
        <w:t xml:space="preserve">. Ministry of Environment, Forest and Climate Change, Government of India. </w:t>
      </w:r>
      <w:hyperlink r:id="rId16" w:history="1">
        <w:r w:rsidRPr="000B619F">
          <w:rPr>
            <w:rStyle w:val="Hyperlink"/>
            <w:rFonts w:eastAsia="Times New Roman"/>
            <w:kern w:val="0"/>
            <w14:ligatures w14:val="none"/>
          </w:rPr>
          <w:t>https://cpcb.nic.in/upload/NAAQS_2019.pdf</w:t>
        </w:r>
      </w:hyperlink>
    </w:p>
    <w:p w14:paraId="214EE70D" w14:textId="77777777" w:rsidR="00F04AA0" w:rsidRPr="000B619F" w:rsidRDefault="00F04AA0" w:rsidP="00F04AA0">
      <w:pPr>
        <w:pStyle w:val="ListParagraph"/>
        <w:numPr>
          <w:ilvl w:val="0"/>
          <w:numId w:val="32"/>
        </w:numPr>
        <w:spacing w:line="480" w:lineRule="auto"/>
        <w:rPr>
          <w:rStyle w:val="url"/>
          <w:rFonts w:ascii="Times New Roman" w:eastAsia="Times New Roman" w:hAnsi="Times New Roman" w:cs="Times New Roman"/>
        </w:rPr>
      </w:pPr>
      <w:r w:rsidRPr="000B619F">
        <w:rPr>
          <w:rStyle w:val="url"/>
          <w:rFonts w:ascii="Times New Roman" w:eastAsia="Times New Roman" w:hAnsi="Times New Roman" w:cs="Times New Roman"/>
        </w:rPr>
        <w:t xml:space="preserve">Sharma, A., Kashyap, B.K., Patel, O.P.S., Pareek, A. (2023). Nanotechnology: Opportunity and Challenges in Waste Management. In: Kashyap, B.K., Solanki, M.K. (eds) Current Research Trends and Applications in Waste Management. Springer, Singapore. </w:t>
      </w:r>
      <w:hyperlink r:id="rId17" w:history="1">
        <w:r w:rsidRPr="000B619F">
          <w:rPr>
            <w:rStyle w:val="Hyperlink"/>
            <w:rFonts w:ascii="Times New Roman" w:eastAsia="Times New Roman" w:hAnsi="Times New Roman" w:cs="Times New Roman"/>
          </w:rPr>
          <w:t>https://doi.org/10.1007/978-981-99-3106-4_13</w:t>
        </w:r>
      </w:hyperlink>
      <w:r w:rsidRPr="000B619F">
        <w:rPr>
          <w:rStyle w:val="url"/>
          <w:rFonts w:ascii="Times New Roman" w:eastAsia="Times New Roman" w:hAnsi="Times New Roman" w:cs="Times New Roman"/>
        </w:rPr>
        <w:t xml:space="preserve">  </w:t>
      </w:r>
    </w:p>
    <w:p w14:paraId="6B02A3C7" w14:textId="22D496BE" w:rsidR="00F04AA0" w:rsidRPr="000B619F" w:rsidRDefault="00F04AA0" w:rsidP="00F04AA0">
      <w:pPr>
        <w:pStyle w:val="NormalWeb"/>
        <w:numPr>
          <w:ilvl w:val="0"/>
          <w:numId w:val="32"/>
        </w:numPr>
        <w:spacing w:after="0" w:line="480" w:lineRule="auto"/>
        <w:rPr>
          <w:rFonts w:eastAsia="Times New Roman"/>
        </w:rPr>
      </w:pPr>
      <w:r w:rsidRPr="000B619F">
        <w:rPr>
          <w:bCs/>
          <w:color w:val="000000" w:themeColor="text1"/>
        </w:rPr>
        <w:lastRenderedPageBreak/>
        <w:t>Sharma, A.,</w:t>
      </w:r>
      <w:r w:rsidRPr="000B619F">
        <w:rPr>
          <w:b/>
          <w:color w:val="000000" w:themeColor="text1"/>
          <w:u w:val="single"/>
        </w:rPr>
        <w:t xml:space="preserve"> </w:t>
      </w:r>
      <w:r w:rsidRPr="000B619F">
        <w:t xml:space="preserve">Goel, H., Sharma, S. et al. Cutting-edge technology for wastewater treatment      using smart nanomaterials: recent trends and futuristic advancements. Environ Science and Pollution Research (2024). </w:t>
      </w:r>
      <w:hyperlink r:id="rId18" w:history="1">
        <w:r w:rsidRPr="000B619F">
          <w:rPr>
            <w:rStyle w:val="Hyperlink"/>
          </w:rPr>
          <w:t>https://doi.org/10.1007/s11356-024-34977-1</w:t>
        </w:r>
      </w:hyperlink>
    </w:p>
    <w:p w14:paraId="5F520320" w14:textId="77777777" w:rsidR="00F04AA0" w:rsidRPr="000B619F" w:rsidRDefault="00F04AA0" w:rsidP="00F04AA0">
      <w:pPr>
        <w:pStyle w:val="ListParagraph"/>
        <w:numPr>
          <w:ilvl w:val="0"/>
          <w:numId w:val="32"/>
        </w:numPr>
        <w:spacing w:after="0" w:line="480" w:lineRule="auto"/>
        <w:jc w:val="both"/>
        <w:rPr>
          <w:rFonts w:ascii="Times New Roman" w:hAnsi="Times New Roman" w:cs="Times New Roman"/>
          <w:bCs/>
        </w:rPr>
      </w:pPr>
      <w:r w:rsidRPr="000B619F">
        <w:rPr>
          <w:rFonts w:ascii="Times New Roman" w:hAnsi="Times New Roman" w:cs="Times New Roman"/>
          <w:bCs/>
        </w:rPr>
        <w:t xml:space="preserve">Manasvi Jain, </w:t>
      </w:r>
      <w:r w:rsidRPr="000B619F">
        <w:rPr>
          <w:rFonts w:ascii="Times New Roman" w:hAnsi="Times New Roman" w:cs="Times New Roman"/>
          <w:bCs/>
          <w:color w:val="000000" w:themeColor="text1"/>
        </w:rPr>
        <w:t xml:space="preserve">Arun Sharma. </w:t>
      </w:r>
      <w:r w:rsidRPr="000B619F">
        <w:rPr>
          <w:rFonts w:ascii="Times New Roman" w:hAnsi="Times New Roman" w:cs="Times New Roman"/>
          <w:bCs/>
        </w:rPr>
        <w:t xml:space="preserve">Influence of Microplastics in Environmental Contamination and Human Health: An Analytical and Statistical Approach. International Journal of Research and Scientific Innovation (IJRSI) DOI: </w:t>
      </w:r>
      <w:hyperlink r:id="rId19" w:history="1">
        <w:r w:rsidRPr="000B619F">
          <w:rPr>
            <w:rStyle w:val="Hyperlink"/>
            <w:rFonts w:ascii="Times New Roman" w:hAnsi="Times New Roman" w:cs="Times New Roman"/>
            <w:bCs/>
          </w:rPr>
          <w:t>https://doi.org/10.51244/IJRSI.2024.11120038</w:t>
        </w:r>
      </w:hyperlink>
      <w:r w:rsidRPr="000B619F">
        <w:rPr>
          <w:rFonts w:ascii="Times New Roman" w:hAnsi="Times New Roman" w:cs="Times New Roman"/>
          <w:bCs/>
        </w:rPr>
        <w:t xml:space="preserve"> </w:t>
      </w:r>
    </w:p>
    <w:p w14:paraId="684EC9F3" w14:textId="77777777" w:rsidR="00F04AA0" w:rsidRPr="000B619F" w:rsidRDefault="00F04AA0" w:rsidP="00F04AA0">
      <w:pPr>
        <w:pStyle w:val="ListParagraph"/>
        <w:numPr>
          <w:ilvl w:val="0"/>
          <w:numId w:val="32"/>
        </w:numPr>
        <w:spacing w:after="0" w:line="480" w:lineRule="auto"/>
        <w:jc w:val="both"/>
        <w:rPr>
          <w:rFonts w:ascii="Times New Roman" w:hAnsi="Times New Roman" w:cs="Times New Roman"/>
          <w:bCs/>
        </w:rPr>
      </w:pPr>
      <w:r w:rsidRPr="000B619F">
        <w:rPr>
          <w:rFonts w:ascii="Times New Roman" w:hAnsi="Times New Roman" w:cs="Times New Roman"/>
          <w:bCs/>
        </w:rPr>
        <w:t xml:space="preserve">Musa </w:t>
      </w:r>
      <w:proofErr w:type="spellStart"/>
      <w:r w:rsidRPr="000B619F">
        <w:rPr>
          <w:rFonts w:ascii="Times New Roman" w:hAnsi="Times New Roman" w:cs="Times New Roman"/>
          <w:bCs/>
        </w:rPr>
        <w:t>Adamu</w:t>
      </w:r>
      <w:proofErr w:type="spellEnd"/>
      <w:r w:rsidRPr="000B619F">
        <w:rPr>
          <w:rFonts w:ascii="Times New Roman" w:hAnsi="Times New Roman" w:cs="Times New Roman"/>
          <w:bCs/>
        </w:rPr>
        <w:t xml:space="preserve"> </w:t>
      </w:r>
      <w:proofErr w:type="spellStart"/>
      <w:r w:rsidRPr="000B619F">
        <w:rPr>
          <w:rFonts w:ascii="Times New Roman" w:hAnsi="Times New Roman" w:cs="Times New Roman"/>
          <w:bCs/>
        </w:rPr>
        <w:t>Jajere</w:t>
      </w:r>
      <w:proofErr w:type="spellEnd"/>
      <w:r w:rsidRPr="000B619F">
        <w:rPr>
          <w:rFonts w:ascii="Times New Roman" w:hAnsi="Times New Roman" w:cs="Times New Roman"/>
          <w:bCs/>
        </w:rPr>
        <w:t xml:space="preserve"> and </w:t>
      </w:r>
      <w:r w:rsidRPr="000B619F">
        <w:rPr>
          <w:rFonts w:ascii="Times New Roman" w:hAnsi="Times New Roman" w:cs="Times New Roman"/>
          <w:b/>
          <w:color w:val="0070C0"/>
          <w:u w:val="single"/>
        </w:rPr>
        <w:t>Arun Sharma</w:t>
      </w:r>
      <w:r w:rsidRPr="000B619F">
        <w:rPr>
          <w:rFonts w:ascii="Times New Roman" w:hAnsi="Times New Roman" w:cs="Times New Roman"/>
          <w:b/>
          <w:color w:val="0070C0"/>
        </w:rPr>
        <w:t xml:space="preserve">. </w:t>
      </w:r>
      <w:r w:rsidRPr="000B619F">
        <w:rPr>
          <w:rFonts w:ascii="Times New Roman" w:hAnsi="Times New Roman" w:cs="Times New Roman"/>
          <w:bCs/>
        </w:rPr>
        <w:t xml:space="preserve">Physico Chemical Analysis of Wastewater in Perspective of Sustainable Development for an Urban Agglomeration in India and Nigeria. Prakriti - The International Multidisciplinary Research. </w:t>
      </w:r>
      <w:r w:rsidRPr="000B619F">
        <w:rPr>
          <w:rFonts w:ascii="Times New Roman" w:hAnsi="Times New Roman" w:cs="Times New Roman"/>
          <w:bCs/>
          <w:i/>
          <w:iCs/>
        </w:rPr>
        <w:t>International Multidisciplinary Research Journal</w:t>
      </w:r>
      <w:r w:rsidRPr="000B619F">
        <w:rPr>
          <w:rFonts w:ascii="Times New Roman" w:hAnsi="Times New Roman" w:cs="Times New Roman"/>
          <w:bCs/>
        </w:rPr>
        <w:t>, </w:t>
      </w:r>
      <w:r w:rsidRPr="000B619F">
        <w:rPr>
          <w:rFonts w:ascii="Times New Roman" w:hAnsi="Times New Roman" w:cs="Times New Roman"/>
          <w:bCs/>
          <w:i/>
          <w:iCs/>
        </w:rPr>
        <w:t>2</w:t>
      </w:r>
      <w:r w:rsidRPr="000B619F">
        <w:rPr>
          <w:rFonts w:ascii="Times New Roman" w:hAnsi="Times New Roman" w:cs="Times New Roman"/>
          <w:bCs/>
        </w:rPr>
        <w:t>(1), 36–48. </w:t>
      </w:r>
      <w:hyperlink r:id="rId20" w:history="1">
        <w:r w:rsidRPr="000B619F">
          <w:rPr>
            <w:rStyle w:val="Hyperlink"/>
            <w:rFonts w:ascii="Times New Roman" w:hAnsi="Times New Roman" w:cs="Times New Roman"/>
            <w:bCs/>
          </w:rPr>
          <w:t>https://doi.org/10.48165/pimrj.2025.2.1.7</w:t>
        </w:r>
      </w:hyperlink>
    </w:p>
    <w:p w14:paraId="31A65BA0" w14:textId="77777777" w:rsidR="00F04AA0" w:rsidRPr="000B619F" w:rsidRDefault="00F04AA0" w:rsidP="00F04AA0">
      <w:pPr>
        <w:pStyle w:val="NormalWeb"/>
        <w:numPr>
          <w:ilvl w:val="0"/>
          <w:numId w:val="32"/>
        </w:numPr>
        <w:spacing w:after="0" w:line="480" w:lineRule="auto"/>
        <w:rPr>
          <w:rStyle w:val="url"/>
          <w:rFonts w:eastAsia="Times New Roman"/>
        </w:rPr>
      </w:pPr>
      <w:r w:rsidRPr="000B619F">
        <w:rPr>
          <w:bCs/>
        </w:rPr>
        <w:t xml:space="preserve">Shalini Bhatnagar and </w:t>
      </w:r>
      <w:r w:rsidRPr="000B619F">
        <w:rPr>
          <w:bCs/>
          <w:color w:val="000000" w:themeColor="text1"/>
        </w:rPr>
        <w:t xml:space="preserve">Arun Sharma. </w:t>
      </w:r>
      <w:r w:rsidRPr="000B619F">
        <w:rPr>
          <w:bCs/>
        </w:rPr>
        <w:t xml:space="preserve">Advanced Oxidation Processes (AOPs) Coupled with Nanocatalysts for Wastewater Remediation in Jodhpur, Rajasthan: Optimization and Kinetic Modeling. International Journal of Chemistry Studies (NAAS Rating 4.14) Volume 9, Issue 1, 2025, Page No. 1-6 </w:t>
      </w:r>
    </w:p>
    <w:p w14:paraId="0F8A665A" w14:textId="77777777" w:rsidR="00AB70C3" w:rsidRPr="000B619F" w:rsidRDefault="00AB70C3" w:rsidP="00F04AA0">
      <w:pPr>
        <w:pStyle w:val="ListParagraph"/>
        <w:numPr>
          <w:ilvl w:val="0"/>
          <w:numId w:val="32"/>
        </w:numPr>
        <w:spacing w:line="480" w:lineRule="auto"/>
        <w:jc w:val="both"/>
        <w:rPr>
          <w:rFonts w:ascii="Times New Roman" w:hAnsi="Times New Roman" w:cs="Times New Roman"/>
        </w:rPr>
      </w:pPr>
      <w:bookmarkStart w:id="3" w:name="_Hlk194132998"/>
      <w:r w:rsidRPr="000B619F">
        <w:rPr>
          <w:rFonts w:ascii="Times New Roman" w:hAnsi="Times New Roman" w:cs="Times New Roman"/>
        </w:rPr>
        <w:t xml:space="preserve">Eze </w:t>
      </w:r>
      <w:bookmarkEnd w:id="3"/>
      <w:r w:rsidRPr="000B619F">
        <w:rPr>
          <w:rFonts w:ascii="Times New Roman" w:hAnsi="Times New Roman" w:cs="Times New Roman"/>
        </w:rPr>
        <w:t xml:space="preserve">IC, Schaffner E, Fischer E, </w:t>
      </w:r>
      <w:proofErr w:type="spellStart"/>
      <w:r w:rsidRPr="000B619F">
        <w:rPr>
          <w:rFonts w:ascii="Times New Roman" w:hAnsi="Times New Roman" w:cs="Times New Roman"/>
        </w:rPr>
        <w:t>Schikowski</w:t>
      </w:r>
      <w:proofErr w:type="spellEnd"/>
      <w:r w:rsidRPr="000B619F">
        <w:rPr>
          <w:rFonts w:ascii="Times New Roman" w:hAnsi="Times New Roman" w:cs="Times New Roman"/>
        </w:rPr>
        <w:t xml:space="preserve"> T, Adam M, Imboden M, et al. Long- term air pollution exposure and diabetes in a population-based Swiss cohort. </w:t>
      </w:r>
      <w:r w:rsidRPr="000B619F">
        <w:rPr>
          <w:rFonts w:ascii="Times New Roman" w:hAnsi="Times New Roman" w:cs="Times New Roman"/>
          <w:i/>
          <w:iCs/>
        </w:rPr>
        <w:t>Environ Int</w:t>
      </w:r>
      <w:r w:rsidRPr="000B619F">
        <w:rPr>
          <w:rFonts w:ascii="Times New Roman" w:hAnsi="Times New Roman" w:cs="Times New Roman"/>
        </w:rPr>
        <w:t xml:space="preserve">. (2014) 70:95–105. </w:t>
      </w:r>
      <w:proofErr w:type="spellStart"/>
      <w:r w:rsidRPr="000B619F">
        <w:rPr>
          <w:rFonts w:ascii="Times New Roman" w:hAnsi="Times New Roman" w:cs="Times New Roman"/>
        </w:rPr>
        <w:t>doi</w:t>
      </w:r>
      <w:proofErr w:type="spellEnd"/>
      <w:r w:rsidRPr="000B619F">
        <w:rPr>
          <w:rFonts w:ascii="Times New Roman" w:hAnsi="Times New Roman" w:cs="Times New Roman"/>
        </w:rPr>
        <w:t>: 10.1016/j.envint.2014.05.014</w:t>
      </w:r>
    </w:p>
    <w:p w14:paraId="4B85382D" w14:textId="77777777" w:rsidR="00AB70C3" w:rsidRPr="000B619F" w:rsidRDefault="00AB70C3" w:rsidP="00AB70C3">
      <w:pPr>
        <w:pStyle w:val="NormalWeb"/>
        <w:numPr>
          <w:ilvl w:val="0"/>
          <w:numId w:val="32"/>
        </w:numPr>
        <w:spacing w:after="0" w:line="480" w:lineRule="auto"/>
        <w:jc w:val="both"/>
        <w:rPr>
          <w:rStyle w:val="url"/>
        </w:rPr>
      </w:pPr>
      <w:bookmarkStart w:id="4" w:name="_Hlk194925567"/>
      <w:r w:rsidRPr="000B619F">
        <w:t>Garsa</w:t>
      </w:r>
      <w:bookmarkEnd w:id="4"/>
      <w:r w:rsidRPr="000B619F">
        <w:t xml:space="preserve">, K., Khan, A. A., Jindal, P., </w:t>
      </w:r>
      <w:proofErr w:type="spellStart"/>
      <w:r w:rsidRPr="000B619F">
        <w:t>Middey</w:t>
      </w:r>
      <w:proofErr w:type="spellEnd"/>
      <w:r w:rsidRPr="000B619F">
        <w:t xml:space="preserve">, A., Luqman, N., Mohanty, H., &amp; Tiwari, S. (2023). Assessment of meteorological parameters on air pollution variability over Delhi. </w:t>
      </w:r>
      <w:r w:rsidRPr="000B619F">
        <w:rPr>
          <w:i/>
          <w:iCs/>
        </w:rPr>
        <w:t>Environmental Monitoring and Assessment</w:t>
      </w:r>
      <w:r w:rsidRPr="000B619F">
        <w:t xml:space="preserve">, </w:t>
      </w:r>
      <w:r w:rsidRPr="000B619F">
        <w:rPr>
          <w:i/>
          <w:iCs/>
        </w:rPr>
        <w:t>195</w:t>
      </w:r>
      <w:r w:rsidRPr="000B619F">
        <w:t xml:space="preserve">(11). </w:t>
      </w:r>
      <w:hyperlink r:id="rId21" w:history="1">
        <w:r w:rsidRPr="000B619F">
          <w:rPr>
            <w:rStyle w:val="Hyperlink"/>
            <w:rFonts w:eastAsiaTheme="majorEastAsia"/>
          </w:rPr>
          <w:t>https://doi.org/10.1007/s10661-023-11922-2</w:t>
        </w:r>
      </w:hyperlink>
    </w:p>
    <w:p w14:paraId="50C8FA00" w14:textId="411CB1D9" w:rsidR="00AB70C3" w:rsidRPr="000B619F" w:rsidRDefault="00AB70C3" w:rsidP="00AB70C3">
      <w:pPr>
        <w:pStyle w:val="NormalWeb"/>
        <w:numPr>
          <w:ilvl w:val="0"/>
          <w:numId w:val="32"/>
        </w:numPr>
        <w:spacing w:after="0" w:line="480" w:lineRule="auto"/>
        <w:jc w:val="both"/>
      </w:pPr>
      <w:bookmarkStart w:id="5" w:name="_Hlk194926465"/>
      <w:r w:rsidRPr="000B619F">
        <w:lastRenderedPageBreak/>
        <w:t>Goyal, P., &amp; Sidhartha, N. (2002).</w:t>
      </w:r>
      <w:bookmarkEnd w:id="5"/>
      <w:r w:rsidRPr="000B619F">
        <w:t xml:space="preserve"> Effect of winds on SO2 and SPM concentrations in Delhi. </w:t>
      </w:r>
      <w:r w:rsidRPr="000B619F">
        <w:rPr>
          <w:i/>
          <w:iCs/>
        </w:rPr>
        <w:t>Atmospheric Environment</w:t>
      </w:r>
      <w:r w:rsidRPr="000B619F">
        <w:t xml:space="preserve">, </w:t>
      </w:r>
      <w:r w:rsidRPr="000B619F">
        <w:rPr>
          <w:i/>
          <w:iCs/>
        </w:rPr>
        <w:t>36</w:t>
      </w:r>
      <w:r w:rsidRPr="000B619F">
        <w:t xml:space="preserve">(17), 2925–2930. </w:t>
      </w:r>
      <w:r w:rsidRPr="000B619F">
        <w:rPr>
          <w:rStyle w:val="url"/>
          <w:rFonts w:eastAsiaTheme="majorEastAsia"/>
        </w:rPr>
        <w:t>https://doi.org/10.1016/s1352-2310(02)00218-2</w:t>
      </w:r>
    </w:p>
    <w:p w14:paraId="492BC22B"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6" w:name="_Hlk194133959"/>
      <w:r w:rsidRPr="000B619F">
        <w:rPr>
          <w:rFonts w:ascii="Times New Roman" w:hAnsi="Times New Roman" w:cs="Times New Roman"/>
        </w:rPr>
        <w:t>Hamdan</w:t>
      </w:r>
      <w:bookmarkEnd w:id="6"/>
      <w:r w:rsidRPr="000B619F">
        <w:rPr>
          <w:rFonts w:ascii="Times New Roman" w:hAnsi="Times New Roman" w:cs="Times New Roman"/>
        </w:rPr>
        <w:t xml:space="preserve">, N. A., Sonko, N. S., </w:t>
      </w:r>
      <w:proofErr w:type="spellStart"/>
      <w:r w:rsidRPr="000B619F">
        <w:rPr>
          <w:rFonts w:ascii="Times New Roman" w:hAnsi="Times New Roman" w:cs="Times New Roman"/>
        </w:rPr>
        <w:t>Fabuyide</w:t>
      </w:r>
      <w:proofErr w:type="spellEnd"/>
      <w:r w:rsidRPr="000B619F">
        <w:rPr>
          <w:rFonts w:ascii="Times New Roman" w:hAnsi="Times New Roman" w:cs="Times New Roman"/>
        </w:rPr>
        <w:t xml:space="preserve">, N. A., Daudu, N. C. D., &amp; </w:t>
      </w:r>
      <w:proofErr w:type="spellStart"/>
      <w:r w:rsidRPr="000B619F">
        <w:rPr>
          <w:rFonts w:ascii="Times New Roman" w:hAnsi="Times New Roman" w:cs="Times New Roman"/>
        </w:rPr>
        <w:t>Etukudoh</w:t>
      </w:r>
      <w:proofErr w:type="spellEnd"/>
      <w:r w:rsidRPr="000B619F">
        <w:rPr>
          <w:rFonts w:ascii="Times New Roman" w:hAnsi="Times New Roman" w:cs="Times New Roman"/>
        </w:rPr>
        <w:t xml:space="preserve">, N. E. A. (2024). Real-time energy monitoring systems: Technological applications in Canada, USA, and Africa. </w:t>
      </w:r>
      <w:r w:rsidRPr="000B619F">
        <w:rPr>
          <w:rFonts w:ascii="Times New Roman" w:hAnsi="Times New Roman" w:cs="Times New Roman"/>
          <w:i/>
          <w:iCs/>
        </w:rPr>
        <w:t>World Journal of Advanced Research and Reviews</w:t>
      </w:r>
      <w:r w:rsidRPr="000B619F">
        <w:rPr>
          <w:rFonts w:ascii="Times New Roman" w:hAnsi="Times New Roman" w:cs="Times New Roman"/>
        </w:rPr>
        <w:t xml:space="preserve">, </w:t>
      </w:r>
      <w:r w:rsidRPr="000B619F">
        <w:rPr>
          <w:rFonts w:ascii="Times New Roman" w:hAnsi="Times New Roman" w:cs="Times New Roman"/>
          <w:i/>
          <w:iCs/>
        </w:rPr>
        <w:t>21</w:t>
      </w:r>
      <w:r w:rsidRPr="000B619F">
        <w:rPr>
          <w:rFonts w:ascii="Times New Roman" w:hAnsi="Times New Roman" w:cs="Times New Roman"/>
        </w:rPr>
        <w:t xml:space="preserve">(1), 2053–2063. </w:t>
      </w:r>
      <w:hyperlink r:id="rId22" w:history="1">
        <w:r w:rsidRPr="000B619F">
          <w:rPr>
            <w:rStyle w:val="Hyperlink"/>
            <w:rFonts w:ascii="Times New Roman" w:hAnsi="Times New Roman" w:cs="Times New Roman"/>
          </w:rPr>
          <w:t>https://doi.org/10.30574/wjarr.2024.21.1.0255</w:t>
        </w:r>
      </w:hyperlink>
    </w:p>
    <w:p w14:paraId="2EC4C23D" w14:textId="77777777" w:rsidR="00AB70C3" w:rsidRPr="000B619F" w:rsidRDefault="00AB70C3" w:rsidP="00AB70C3">
      <w:pPr>
        <w:pStyle w:val="NormalWeb"/>
        <w:numPr>
          <w:ilvl w:val="0"/>
          <w:numId w:val="32"/>
        </w:numPr>
        <w:spacing w:after="0" w:line="480" w:lineRule="auto"/>
        <w:jc w:val="both"/>
      </w:pPr>
      <w:bookmarkStart w:id="7" w:name="_Hlk194925126"/>
      <w:r w:rsidRPr="000B619F">
        <w:t xml:space="preserve">Manik, V. S., &amp; </w:t>
      </w:r>
      <w:proofErr w:type="spellStart"/>
      <w:r w:rsidRPr="000B619F">
        <w:t>Gudadhe</w:t>
      </w:r>
      <w:proofErr w:type="spellEnd"/>
      <w:r w:rsidRPr="000B619F">
        <w:t>, S. K. (2024</w:t>
      </w:r>
      <w:bookmarkEnd w:id="7"/>
      <w:r w:rsidRPr="000B619F">
        <w:t xml:space="preserve">). Assessment of air quality around the thermal power plant area, Chandrapur, Maharashtra, India. </w:t>
      </w:r>
      <w:r w:rsidRPr="000B619F">
        <w:rPr>
          <w:i/>
          <w:iCs/>
        </w:rPr>
        <w:t>Environment Conservation Journal</w:t>
      </w:r>
      <w:r w:rsidRPr="000B619F">
        <w:t xml:space="preserve">, </w:t>
      </w:r>
      <w:r w:rsidRPr="000B619F">
        <w:rPr>
          <w:i/>
          <w:iCs/>
        </w:rPr>
        <w:t>25</w:t>
      </w:r>
      <w:r w:rsidRPr="000B619F">
        <w:t xml:space="preserve">(2), 509–515. </w:t>
      </w:r>
      <w:r w:rsidRPr="000B619F">
        <w:rPr>
          <w:rStyle w:val="url"/>
          <w:rFonts w:eastAsiaTheme="majorEastAsia"/>
        </w:rPr>
        <w:t>https://doi.org/10.36953/ecj.26772653</w:t>
      </w:r>
    </w:p>
    <w:p w14:paraId="4D5C7719" w14:textId="77777777" w:rsidR="00AB70C3" w:rsidRPr="000B619F" w:rsidRDefault="00AB70C3" w:rsidP="00AB70C3">
      <w:pPr>
        <w:pStyle w:val="NormalWeb"/>
        <w:numPr>
          <w:ilvl w:val="0"/>
          <w:numId w:val="32"/>
        </w:numPr>
        <w:spacing w:after="0" w:line="480" w:lineRule="auto"/>
        <w:jc w:val="both"/>
      </w:pPr>
      <w:bookmarkStart w:id="8" w:name="_Hlk194926815"/>
      <w:r w:rsidRPr="000B619F">
        <w:t xml:space="preserve">Manik, V. S., &amp; </w:t>
      </w:r>
      <w:proofErr w:type="spellStart"/>
      <w:r w:rsidRPr="000B619F">
        <w:t>Gudadhe</w:t>
      </w:r>
      <w:proofErr w:type="spellEnd"/>
      <w:r w:rsidRPr="000B619F">
        <w:t>, S. K. (2024)</w:t>
      </w:r>
      <w:bookmarkEnd w:id="8"/>
      <w:r w:rsidRPr="000B619F">
        <w:t xml:space="preserve">. Assessment of air quality around the thermal power plant area, Chandrapur, Maharashtra, India. </w:t>
      </w:r>
      <w:r w:rsidRPr="000B619F">
        <w:rPr>
          <w:i/>
          <w:iCs/>
        </w:rPr>
        <w:t>Environment Conservation Journal</w:t>
      </w:r>
      <w:r w:rsidRPr="000B619F">
        <w:t xml:space="preserve">, </w:t>
      </w:r>
      <w:r w:rsidRPr="000B619F">
        <w:rPr>
          <w:i/>
          <w:iCs/>
        </w:rPr>
        <w:t>25</w:t>
      </w:r>
      <w:r w:rsidRPr="000B619F">
        <w:t xml:space="preserve">(2), 509–515. </w:t>
      </w:r>
      <w:r w:rsidRPr="000B619F">
        <w:rPr>
          <w:rStyle w:val="url"/>
          <w:rFonts w:eastAsiaTheme="majorEastAsia"/>
        </w:rPr>
        <w:t>https://doi.org/10.36953/ecj.26772653</w:t>
      </w:r>
    </w:p>
    <w:p w14:paraId="6F51EB39"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9" w:name="_Hlk194133427"/>
      <w:proofErr w:type="spellStart"/>
      <w:r w:rsidRPr="000B619F">
        <w:rPr>
          <w:rFonts w:ascii="Times New Roman" w:hAnsi="Times New Roman" w:cs="Times New Roman"/>
        </w:rPr>
        <w:t>Manisalidis</w:t>
      </w:r>
      <w:bookmarkEnd w:id="9"/>
      <w:proofErr w:type="spellEnd"/>
      <w:r w:rsidRPr="000B619F">
        <w:rPr>
          <w:rFonts w:ascii="Times New Roman" w:hAnsi="Times New Roman" w:cs="Times New Roman"/>
        </w:rPr>
        <w:t xml:space="preserve">, I., Stavropoulou, E., Stavropoulos, A., &amp; </w:t>
      </w:r>
      <w:proofErr w:type="spellStart"/>
      <w:r w:rsidRPr="000B619F">
        <w:rPr>
          <w:rFonts w:ascii="Times New Roman" w:hAnsi="Times New Roman" w:cs="Times New Roman"/>
        </w:rPr>
        <w:t>Bezirtzoglou</w:t>
      </w:r>
      <w:proofErr w:type="spellEnd"/>
      <w:r w:rsidRPr="000B619F">
        <w:rPr>
          <w:rFonts w:ascii="Times New Roman" w:hAnsi="Times New Roman" w:cs="Times New Roman"/>
        </w:rPr>
        <w:t xml:space="preserve">, E. (2020). Environmental and Health Impacts of Air Pollution: A review. </w:t>
      </w:r>
      <w:r w:rsidRPr="000B619F">
        <w:rPr>
          <w:rFonts w:ascii="Times New Roman" w:hAnsi="Times New Roman" w:cs="Times New Roman"/>
          <w:i/>
          <w:iCs/>
        </w:rPr>
        <w:t>Frontiers in Public Health</w:t>
      </w:r>
      <w:r w:rsidRPr="000B619F">
        <w:rPr>
          <w:rFonts w:ascii="Times New Roman" w:hAnsi="Times New Roman" w:cs="Times New Roman"/>
        </w:rPr>
        <w:t xml:space="preserve">, </w:t>
      </w:r>
      <w:r w:rsidRPr="000B619F">
        <w:rPr>
          <w:rFonts w:ascii="Times New Roman" w:hAnsi="Times New Roman" w:cs="Times New Roman"/>
          <w:i/>
          <w:iCs/>
        </w:rPr>
        <w:t>8</w:t>
      </w:r>
      <w:r w:rsidRPr="000B619F">
        <w:rPr>
          <w:rFonts w:ascii="Times New Roman" w:hAnsi="Times New Roman" w:cs="Times New Roman"/>
        </w:rPr>
        <w:t xml:space="preserve">. </w:t>
      </w:r>
      <w:hyperlink r:id="rId23" w:history="1">
        <w:r w:rsidRPr="000B619F">
          <w:rPr>
            <w:rStyle w:val="Hyperlink"/>
            <w:rFonts w:ascii="Times New Roman" w:hAnsi="Times New Roman" w:cs="Times New Roman"/>
          </w:rPr>
          <w:t>https://doi.org/10.3389/fpubh.2020.00014</w:t>
        </w:r>
      </w:hyperlink>
    </w:p>
    <w:p w14:paraId="34B9CE30"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10" w:name="_Hlk194133053"/>
      <w:proofErr w:type="spellStart"/>
      <w:r w:rsidRPr="000B619F">
        <w:rPr>
          <w:rFonts w:ascii="Times New Roman" w:hAnsi="Times New Roman" w:cs="Times New Roman"/>
        </w:rPr>
        <w:t>Moores</w:t>
      </w:r>
      <w:bookmarkEnd w:id="10"/>
      <w:proofErr w:type="spellEnd"/>
      <w:r w:rsidRPr="000B619F">
        <w:rPr>
          <w:rFonts w:ascii="Times New Roman" w:hAnsi="Times New Roman" w:cs="Times New Roman"/>
        </w:rPr>
        <w:t xml:space="preserve"> FC. Climate change and air pollution: exploring the synergies and potential for mitigation in industrializing countries. </w:t>
      </w:r>
      <w:r w:rsidRPr="000B619F">
        <w:rPr>
          <w:rFonts w:ascii="Times New Roman" w:hAnsi="Times New Roman" w:cs="Times New Roman"/>
          <w:i/>
          <w:iCs/>
        </w:rPr>
        <w:t>Sustainability</w:t>
      </w:r>
      <w:r w:rsidRPr="000B619F">
        <w:rPr>
          <w:rFonts w:ascii="Times New Roman" w:hAnsi="Times New Roman" w:cs="Times New Roman"/>
        </w:rPr>
        <w:t xml:space="preserve">. (2009) 1:43–54. </w:t>
      </w:r>
      <w:proofErr w:type="spellStart"/>
      <w:r w:rsidRPr="000B619F">
        <w:rPr>
          <w:rFonts w:ascii="Times New Roman" w:hAnsi="Times New Roman" w:cs="Times New Roman"/>
        </w:rPr>
        <w:t>doi</w:t>
      </w:r>
      <w:proofErr w:type="spellEnd"/>
      <w:r w:rsidRPr="000B619F">
        <w:rPr>
          <w:rFonts w:ascii="Times New Roman" w:hAnsi="Times New Roman" w:cs="Times New Roman"/>
        </w:rPr>
        <w:t>: 10.3390/su1010043</w:t>
      </w:r>
    </w:p>
    <w:p w14:paraId="5727D13E"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11" w:name="_Hlk194133727"/>
      <w:r w:rsidRPr="000B619F">
        <w:rPr>
          <w:rFonts w:ascii="Times New Roman" w:hAnsi="Times New Roman" w:cs="Times New Roman"/>
        </w:rPr>
        <w:t>Mukherjee</w:t>
      </w:r>
      <w:bookmarkEnd w:id="11"/>
      <w:r w:rsidRPr="000B619F">
        <w:rPr>
          <w:rFonts w:ascii="Times New Roman" w:hAnsi="Times New Roman" w:cs="Times New Roman"/>
        </w:rPr>
        <w:t xml:space="preserve">, T., Gupta, A., Deodhar, A., &amp; </w:t>
      </w:r>
      <w:proofErr w:type="spellStart"/>
      <w:r w:rsidRPr="000B619F">
        <w:rPr>
          <w:rFonts w:ascii="Times New Roman" w:hAnsi="Times New Roman" w:cs="Times New Roman"/>
        </w:rPr>
        <w:t>Runkana</w:t>
      </w:r>
      <w:proofErr w:type="spellEnd"/>
      <w:r w:rsidRPr="000B619F">
        <w:rPr>
          <w:rFonts w:ascii="Times New Roman" w:hAnsi="Times New Roman" w:cs="Times New Roman"/>
        </w:rPr>
        <w:t xml:space="preserve">, V. (2022). Real-time coal classification in thermal power plants. </w:t>
      </w:r>
      <w:r w:rsidRPr="000B619F">
        <w:rPr>
          <w:rFonts w:ascii="Times New Roman" w:hAnsi="Times New Roman" w:cs="Times New Roman"/>
          <w:i/>
          <w:iCs/>
        </w:rPr>
        <w:t>Control Engineering Practice</w:t>
      </w:r>
      <w:r w:rsidRPr="000B619F">
        <w:rPr>
          <w:rFonts w:ascii="Times New Roman" w:hAnsi="Times New Roman" w:cs="Times New Roman"/>
        </w:rPr>
        <w:t xml:space="preserve">, </w:t>
      </w:r>
      <w:r w:rsidRPr="000B619F">
        <w:rPr>
          <w:rFonts w:ascii="Times New Roman" w:hAnsi="Times New Roman" w:cs="Times New Roman"/>
          <w:i/>
          <w:iCs/>
        </w:rPr>
        <w:t>130</w:t>
      </w:r>
      <w:r w:rsidRPr="000B619F">
        <w:rPr>
          <w:rFonts w:ascii="Times New Roman" w:hAnsi="Times New Roman" w:cs="Times New Roman"/>
        </w:rPr>
        <w:t xml:space="preserve">, 105377. </w:t>
      </w:r>
      <w:hyperlink r:id="rId24" w:history="1">
        <w:r w:rsidRPr="000B619F">
          <w:rPr>
            <w:rStyle w:val="Hyperlink"/>
            <w:rFonts w:ascii="Times New Roman" w:hAnsi="Times New Roman" w:cs="Times New Roman"/>
          </w:rPr>
          <w:t>https://doi.org/10.1016/j.conengprac.2022.105377</w:t>
        </w:r>
      </w:hyperlink>
    </w:p>
    <w:p w14:paraId="2D930E24"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r w:rsidRPr="000B619F">
        <w:rPr>
          <w:rFonts w:ascii="Times New Roman" w:hAnsi="Times New Roman" w:cs="Times New Roman"/>
        </w:rPr>
        <w:t xml:space="preserve">Ng, W. J., &amp; Dahari, Z. (2020). Enhancement of real-time IoT-based air quality monitoring system. </w:t>
      </w:r>
      <w:r w:rsidRPr="000B619F">
        <w:rPr>
          <w:rFonts w:ascii="Times New Roman" w:hAnsi="Times New Roman" w:cs="Times New Roman"/>
          <w:i/>
          <w:iCs/>
        </w:rPr>
        <w:t>International Journal of Power Electronics and Drive Systems/International Journal of Electrical and Computer Engineering</w:t>
      </w:r>
      <w:r w:rsidRPr="000B619F">
        <w:rPr>
          <w:rFonts w:ascii="Times New Roman" w:hAnsi="Times New Roman" w:cs="Times New Roman"/>
        </w:rPr>
        <w:t xml:space="preserve">, </w:t>
      </w:r>
      <w:r w:rsidRPr="000B619F">
        <w:rPr>
          <w:rFonts w:ascii="Times New Roman" w:hAnsi="Times New Roman" w:cs="Times New Roman"/>
          <w:i/>
          <w:iCs/>
        </w:rPr>
        <w:t>11</w:t>
      </w:r>
      <w:r w:rsidRPr="000B619F">
        <w:rPr>
          <w:rFonts w:ascii="Times New Roman" w:hAnsi="Times New Roman" w:cs="Times New Roman"/>
        </w:rPr>
        <w:t xml:space="preserve">(1), 390. </w:t>
      </w:r>
      <w:hyperlink r:id="rId25" w:history="1">
        <w:r w:rsidRPr="000B619F">
          <w:rPr>
            <w:rStyle w:val="Hyperlink"/>
            <w:rFonts w:ascii="Times New Roman" w:hAnsi="Times New Roman" w:cs="Times New Roman"/>
          </w:rPr>
          <w:t>https://doi.org/10.11591/ijpeds.v11.i1.pp390-397</w:t>
        </w:r>
      </w:hyperlink>
    </w:p>
    <w:p w14:paraId="7D925404"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r w:rsidRPr="000B619F">
        <w:rPr>
          <w:rFonts w:ascii="Times New Roman" w:hAnsi="Times New Roman" w:cs="Times New Roman"/>
        </w:rPr>
        <w:t xml:space="preserve">Pant, G., Alka, N., Garlapati, D., Gaur, A., Hossain, K., Singh, S. V., &amp; Gupta, A. K. (2020). Air quality assessment among populous sites of major metropolitan cities in India during </w:t>
      </w:r>
      <w:r w:rsidRPr="000B619F">
        <w:rPr>
          <w:rFonts w:ascii="Times New Roman" w:hAnsi="Times New Roman" w:cs="Times New Roman"/>
        </w:rPr>
        <w:lastRenderedPageBreak/>
        <w:t xml:space="preserve">COVID-19 pandemic confinement. </w:t>
      </w:r>
      <w:r w:rsidRPr="000B619F">
        <w:rPr>
          <w:rFonts w:ascii="Times New Roman" w:hAnsi="Times New Roman" w:cs="Times New Roman"/>
          <w:i/>
          <w:iCs/>
        </w:rPr>
        <w:t>Environmental Science and Pollution Research</w:t>
      </w:r>
      <w:r w:rsidRPr="000B619F">
        <w:rPr>
          <w:rFonts w:ascii="Times New Roman" w:hAnsi="Times New Roman" w:cs="Times New Roman"/>
        </w:rPr>
        <w:t xml:space="preserve">, </w:t>
      </w:r>
      <w:r w:rsidRPr="000B619F">
        <w:rPr>
          <w:rFonts w:ascii="Times New Roman" w:hAnsi="Times New Roman" w:cs="Times New Roman"/>
          <w:i/>
          <w:iCs/>
        </w:rPr>
        <w:t>27</w:t>
      </w:r>
      <w:r w:rsidRPr="000B619F">
        <w:rPr>
          <w:rFonts w:ascii="Times New Roman" w:hAnsi="Times New Roman" w:cs="Times New Roman"/>
        </w:rPr>
        <w:t xml:space="preserve">(35), 44629–44636. </w:t>
      </w:r>
      <w:hyperlink r:id="rId26" w:history="1">
        <w:r w:rsidRPr="000B619F">
          <w:rPr>
            <w:rStyle w:val="Hyperlink"/>
            <w:rFonts w:ascii="Times New Roman" w:hAnsi="Times New Roman" w:cs="Times New Roman"/>
          </w:rPr>
          <w:t>https://doi.org/10.1007/s11356-020-11061-y</w:t>
        </w:r>
      </w:hyperlink>
    </w:p>
    <w:p w14:paraId="71AE0E98" w14:textId="77777777" w:rsidR="00AB70C3" w:rsidRPr="000B619F" w:rsidRDefault="00AB70C3" w:rsidP="00AB70C3">
      <w:pPr>
        <w:pStyle w:val="ListParagraph"/>
        <w:numPr>
          <w:ilvl w:val="0"/>
          <w:numId w:val="32"/>
        </w:numPr>
        <w:spacing w:line="360" w:lineRule="auto"/>
        <w:jc w:val="both"/>
        <w:rPr>
          <w:rFonts w:ascii="Times New Roman" w:hAnsi="Times New Roman" w:cs="Times New Roman"/>
        </w:rPr>
      </w:pPr>
      <w:bookmarkStart w:id="12" w:name="_Hlk193874006"/>
      <w:r w:rsidRPr="000B619F">
        <w:rPr>
          <w:rFonts w:ascii="Times New Roman" w:hAnsi="Times New Roman" w:cs="Times New Roman"/>
        </w:rPr>
        <w:t>Ramadan</w:t>
      </w:r>
      <w:bookmarkEnd w:id="12"/>
      <w:r w:rsidRPr="000B619F">
        <w:rPr>
          <w:rFonts w:ascii="Times New Roman" w:hAnsi="Times New Roman" w:cs="Times New Roman"/>
        </w:rPr>
        <w:t xml:space="preserve">, M. N. A., Ali, M. a. H., Khoo, S. Y., </w:t>
      </w:r>
      <w:proofErr w:type="spellStart"/>
      <w:r w:rsidRPr="000B619F">
        <w:rPr>
          <w:rFonts w:ascii="Times New Roman" w:hAnsi="Times New Roman" w:cs="Times New Roman"/>
        </w:rPr>
        <w:t>Alkhedher</w:t>
      </w:r>
      <w:proofErr w:type="spellEnd"/>
      <w:r w:rsidRPr="000B619F">
        <w:rPr>
          <w:rFonts w:ascii="Times New Roman" w:hAnsi="Times New Roman" w:cs="Times New Roman"/>
        </w:rPr>
        <w:t xml:space="preserve">, M., &amp; </w:t>
      </w:r>
      <w:proofErr w:type="spellStart"/>
      <w:r w:rsidRPr="000B619F">
        <w:rPr>
          <w:rFonts w:ascii="Times New Roman" w:hAnsi="Times New Roman" w:cs="Times New Roman"/>
        </w:rPr>
        <w:t>Alherbawi</w:t>
      </w:r>
      <w:proofErr w:type="spellEnd"/>
      <w:r w:rsidRPr="000B619F">
        <w:rPr>
          <w:rFonts w:ascii="Times New Roman" w:hAnsi="Times New Roman" w:cs="Times New Roman"/>
        </w:rPr>
        <w:t xml:space="preserve">, M. (2024). Real-time IoT-powered AI system for monitoring and forecasting of air pollution in industrial environment. </w:t>
      </w:r>
      <w:r w:rsidRPr="000B619F">
        <w:rPr>
          <w:rFonts w:ascii="Times New Roman" w:hAnsi="Times New Roman" w:cs="Times New Roman"/>
          <w:i/>
          <w:iCs/>
        </w:rPr>
        <w:t>Ecotoxicology and Environmental Safety</w:t>
      </w:r>
      <w:r w:rsidRPr="000B619F">
        <w:rPr>
          <w:rFonts w:ascii="Times New Roman" w:hAnsi="Times New Roman" w:cs="Times New Roman"/>
        </w:rPr>
        <w:t xml:space="preserve">, </w:t>
      </w:r>
      <w:r w:rsidRPr="000B619F">
        <w:rPr>
          <w:rFonts w:ascii="Times New Roman" w:hAnsi="Times New Roman" w:cs="Times New Roman"/>
          <w:i/>
          <w:iCs/>
        </w:rPr>
        <w:t>283</w:t>
      </w:r>
      <w:r w:rsidRPr="000B619F">
        <w:rPr>
          <w:rFonts w:ascii="Times New Roman" w:hAnsi="Times New Roman" w:cs="Times New Roman"/>
        </w:rPr>
        <w:t xml:space="preserve">, 116856. </w:t>
      </w:r>
      <w:hyperlink r:id="rId27" w:history="1">
        <w:r w:rsidRPr="000B619F">
          <w:rPr>
            <w:rStyle w:val="Hyperlink"/>
            <w:rFonts w:ascii="Times New Roman" w:hAnsi="Times New Roman" w:cs="Times New Roman"/>
          </w:rPr>
          <w:t>https://doi.org/10.1016/j.ecoenv.2024.116856</w:t>
        </w:r>
      </w:hyperlink>
    </w:p>
    <w:p w14:paraId="47D18B98" w14:textId="31BC2262" w:rsidR="000B619F" w:rsidRPr="000B619F" w:rsidRDefault="000B619F" w:rsidP="000B619F">
      <w:pPr>
        <w:pStyle w:val="ListParagraph"/>
        <w:numPr>
          <w:ilvl w:val="0"/>
          <w:numId w:val="32"/>
        </w:numPr>
        <w:spacing w:line="360" w:lineRule="auto"/>
        <w:jc w:val="both"/>
        <w:rPr>
          <w:rFonts w:ascii="Times New Roman" w:hAnsi="Times New Roman" w:cs="Times New Roman"/>
        </w:rPr>
      </w:pPr>
      <w:r w:rsidRPr="000B619F">
        <w:rPr>
          <w:rFonts w:ascii="Times New Roman" w:hAnsi="Times New Roman" w:cs="Times New Roman"/>
        </w:rPr>
        <w:t xml:space="preserve">Dinesh, Temperature-Responsive Opto-Electrical Characteristics combined with Reversible Thermochromism in copper chloride Hybrid Perovskite for smart window applications, Ceramics International: 51 (2025) 23021–23032   </w:t>
      </w:r>
      <w:hyperlink r:id="rId28" w:history="1">
        <w:r w:rsidRPr="000B619F">
          <w:rPr>
            <w:rStyle w:val="Hyperlink"/>
            <w:rFonts w:ascii="Times New Roman" w:hAnsi="Times New Roman" w:cs="Times New Roman"/>
          </w:rPr>
          <w:t>https://doi.org/10.1016/j.ceramint.2025.02.404</w:t>
        </w:r>
      </w:hyperlink>
      <w:r w:rsidRPr="000B619F">
        <w:rPr>
          <w:rFonts w:ascii="Times New Roman" w:hAnsi="Times New Roman" w:cs="Times New Roman"/>
        </w:rPr>
        <w:t xml:space="preserve">. </w:t>
      </w:r>
    </w:p>
    <w:p w14:paraId="701A1F90" w14:textId="32A256EC" w:rsidR="000B619F" w:rsidRPr="000B619F" w:rsidRDefault="000B619F" w:rsidP="00BB75B7">
      <w:pPr>
        <w:pStyle w:val="ListParagraph"/>
        <w:numPr>
          <w:ilvl w:val="0"/>
          <w:numId w:val="32"/>
        </w:numPr>
        <w:spacing w:line="360" w:lineRule="auto"/>
        <w:jc w:val="both"/>
        <w:rPr>
          <w:rFonts w:ascii="Times New Roman" w:hAnsi="Times New Roman" w:cs="Times New Roman"/>
        </w:rPr>
      </w:pPr>
      <w:r w:rsidRPr="000B619F">
        <w:rPr>
          <w:rFonts w:ascii="Times New Roman" w:hAnsi="Times New Roman" w:cs="Times New Roman"/>
        </w:rPr>
        <w:t xml:space="preserve">Rakhee Choudhary, Vatsala Pawar, Urvija, Komal, Nidhi, Dinesh, Arun Sharma, Enhanced Photocatalytic Performance of Nanomaterial-Modified Dye Sensitized Solar cell (DSSC) Biosensor for Real-Time Biomedical Diagnostics, 14 (2025) 1-14, Journal of Neonatal Surgery,  </w:t>
      </w:r>
      <w:hyperlink r:id="rId29" w:history="1">
        <w:r w:rsidRPr="000B619F">
          <w:rPr>
            <w:rStyle w:val="Hyperlink"/>
            <w:rFonts w:ascii="Times New Roman" w:hAnsi="Times New Roman" w:cs="Times New Roman"/>
          </w:rPr>
          <w:t>https://doi.org/10.52783/jns.v14.2352</w:t>
        </w:r>
      </w:hyperlink>
      <w:r w:rsidRPr="000B619F">
        <w:rPr>
          <w:rFonts w:ascii="Times New Roman" w:hAnsi="Times New Roman" w:cs="Times New Roman"/>
        </w:rPr>
        <w:t xml:space="preserve">. </w:t>
      </w:r>
    </w:p>
    <w:p w14:paraId="3D72C1D9" w14:textId="1A2C6EF1" w:rsidR="00AB70C3" w:rsidRPr="000B619F" w:rsidRDefault="00AB70C3" w:rsidP="00AB70C3">
      <w:pPr>
        <w:pStyle w:val="NormalWeb"/>
        <w:numPr>
          <w:ilvl w:val="0"/>
          <w:numId w:val="32"/>
        </w:numPr>
        <w:spacing w:after="0" w:line="480" w:lineRule="auto"/>
        <w:jc w:val="both"/>
        <w:rPr>
          <w:rStyle w:val="url"/>
        </w:rPr>
      </w:pPr>
      <w:bookmarkStart w:id="13" w:name="_Hlk194930176"/>
      <w:r w:rsidRPr="000B619F">
        <w:t>Romana</w:t>
      </w:r>
      <w:bookmarkEnd w:id="13"/>
      <w:r w:rsidRPr="000B619F">
        <w:t>, H. K., Singh, R. P., &amp; Shukla, D. P. (2020).</w:t>
      </w:r>
      <w:r w:rsidR="00DD3A19" w:rsidRPr="000B619F">
        <w:t xml:space="preserve"> Long term air quality analysis in reference to thermal power plants using satellite data in </w:t>
      </w:r>
      <w:proofErr w:type="spellStart"/>
      <w:r w:rsidR="00DD3A19" w:rsidRPr="000B619F">
        <w:t>Singrauli</w:t>
      </w:r>
      <w:proofErr w:type="spellEnd"/>
      <w:r w:rsidR="00DD3A19" w:rsidRPr="000B619F">
        <w:t xml:space="preserve"> region, India.</w:t>
      </w:r>
      <w:r w:rsidRPr="000B619F">
        <w:t xml:space="preserve"> the International Archives of the Photogrammetry, Remote Sensing and Spatial Information Sciences/International Archives of the Photogrammetry, Remote Sensing and Spatial Information Sciences, XLIII-B3-2020, 829–834. </w:t>
      </w:r>
      <w:hyperlink r:id="rId30" w:history="1">
        <w:r w:rsidRPr="000B619F">
          <w:rPr>
            <w:rStyle w:val="Hyperlink"/>
            <w:rFonts w:eastAsiaTheme="majorEastAsia"/>
          </w:rPr>
          <w:t>https://doi.org/10.5194/isprs-archives-xliii-b3-2020-829-2020</w:t>
        </w:r>
      </w:hyperlink>
    </w:p>
    <w:p w14:paraId="76837992" w14:textId="77777777" w:rsidR="00AB70C3" w:rsidRPr="000B619F" w:rsidRDefault="00AB70C3" w:rsidP="00AB70C3">
      <w:pPr>
        <w:pStyle w:val="NormalWeb"/>
        <w:numPr>
          <w:ilvl w:val="0"/>
          <w:numId w:val="32"/>
        </w:numPr>
        <w:spacing w:after="0" w:line="480" w:lineRule="auto"/>
        <w:jc w:val="both"/>
      </w:pPr>
      <w:r w:rsidRPr="000B619F">
        <w:t xml:space="preserve">Sharma, S., Datta, A., Saud, T., Saxena, M., Mandal, T., Ahammed, Y., &amp; Arya, B. (2010). Seasonal variability of ambient NH3, NO, NO2 and SO2 over Delhi. </w:t>
      </w:r>
      <w:r w:rsidRPr="000B619F">
        <w:rPr>
          <w:i/>
          <w:iCs/>
        </w:rPr>
        <w:t>Journal of Environmental Sciences</w:t>
      </w:r>
      <w:r w:rsidRPr="000B619F">
        <w:t xml:space="preserve">, </w:t>
      </w:r>
      <w:r w:rsidRPr="000B619F">
        <w:rPr>
          <w:i/>
          <w:iCs/>
        </w:rPr>
        <w:t>22</w:t>
      </w:r>
      <w:r w:rsidRPr="000B619F">
        <w:t xml:space="preserve">(7), 1023–1028. </w:t>
      </w:r>
      <w:hyperlink r:id="rId31" w:history="1">
        <w:r w:rsidRPr="000B619F">
          <w:rPr>
            <w:rStyle w:val="Hyperlink"/>
            <w:rFonts w:eastAsiaTheme="majorEastAsia"/>
          </w:rPr>
          <w:t>https://doi.org/10.1016/s1001-0742(09)60213-8</w:t>
        </w:r>
      </w:hyperlink>
    </w:p>
    <w:p w14:paraId="099D85D4" w14:textId="6E736B3D" w:rsidR="00AB5C7D" w:rsidRPr="000B619F" w:rsidRDefault="00AB5C7D" w:rsidP="00AB5C7D">
      <w:pPr>
        <w:pStyle w:val="ListParagraph"/>
        <w:numPr>
          <w:ilvl w:val="0"/>
          <w:numId w:val="32"/>
        </w:numPr>
        <w:spacing w:line="480" w:lineRule="auto"/>
        <w:jc w:val="both"/>
        <w:rPr>
          <w:rStyle w:val="url"/>
          <w:rFonts w:ascii="Times New Roman" w:hAnsi="Times New Roman" w:cs="Times New Roman"/>
        </w:rPr>
      </w:pPr>
      <w:r w:rsidRPr="000B619F">
        <w:rPr>
          <w:rStyle w:val="url"/>
          <w:rFonts w:ascii="Times New Roman" w:hAnsi="Times New Roman" w:cs="Times New Roman"/>
        </w:rPr>
        <w:t xml:space="preserve">Sharma, A., Kashyap, B.K., Patel, O.P.S., Pareek, A. (2023). Nanotechnology: Opportunity and Challenges in Waste Management. In: Kashyap, B.K., Solanki, M.K. (eds) Current </w:t>
      </w:r>
      <w:r w:rsidRPr="000B619F">
        <w:rPr>
          <w:rStyle w:val="url"/>
          <w:rFonts w:ascii="Times New Roman" w:hAnsi="Times New Roman" w:cs="Times New Roman"/>
        </w:rPr>
        <w:lastRenderedPageBreak/>
        <w:t xml:space="preserve">Research Trends and Applications in Waste Management. Springer, Singapore. </w:t>
      </w:r>
      <w:hyperlink r:id="rId32" w:history="1">
        <w:r w:rsidRPr="000B619F">
          <w:rPr>
            <w:rStyle w:val="Hyperlink"/>
            <w:rFonts w:ascii="Times New Roman" w:hAnsi="Times New Roman" w:cs="Times New Roman"/>
          </w:rPr>
          <w:t>https://doi.org/10.1007/978-981-99-3106-4_13</w:t>
        </w:r>
      </w:hyperlink>
      <w:r w:rsidRPr="000B619F">
        <w:rPr>
          <w:rStyle w:val="url"/>
          <w:rFonts w:ascii="Times New Roman" w:hAnsi="Times New Roman" w:cs="Times New Roman"/>
        </w:rPr>
        <w:t xml:space="preserve">  </w:t>
      </w:r>
    </w:p>
    <w:p w14:paraId="55F7B0DF" w14:textId="6037FCE3" w:rsidR="00AB5C7D" w:rsidRPr="000B619F" w:rsidRDefault="00AB5C7D" w:rsidP="00AB5C7D">
      <w:pPr>
        <w:pStyle w:val="ListParagraph"/>
        <w:numPr>
          <w:ilvl w:val="0"/>
          <w:numId w:val="32"/>
        </w:numPr>
        <w:spacing w:line="480" w:lineRule="auto"/>
        <w:rPr>
          <w:rStyle w:val="url"/>
          <w:rFonts w:ascii="Times New Roman" w:hAnsi="Times New Roman" w:cs="Times New Roman"/>
        </w:rPr>
      </w:pPr>
      <w:r w:rsidRPr="000B619F">
        <w:rPr>
          <w:rStyle w:val="url"/>
          <w:rFonts w:ascii="Times New Roman" w:hAnsi="Times New Roman" w:cs="Times New Roman"/>
        </w:rPr>
        <w:t xml:space="preserve">Arun Sharma, Nano-biotechnological Approach for Ultrasensitive Electrochemical and Fluorescence Detection of Staphylococcal Enterotoxin B. Materials Research Express (2025) </w:t>
      </w:r>
      <w:hyperlink r:id="rId33" w:history="1">
        <w:r w:rsidRPr="000B619F">
          <w:rPr>
            <w:rStyle w:val="Hyperlink"/>
            <w:rFonts w:ascii="Times New Roman" w:hAnsi="Times New Roman" w:cs="Times New Roman"/>
          </w:rPr>
          <w:t>https://doi.org/10.1088/2053-1591/adc171</w:t>
        </w:r>
      </w:hyperlink>
      <w:r w:rsidRPr="000B619F">
        <w:rPr>
          <w:rStyle w:val="url"/>
          <w:rFonts w:ascii="Times New Roman" w:hAnsi="Times New Roman" w:cs="Times New Roman"/>
        </w:rPr>
        <w:t xml:space="preserve"> </w:t>
      </w:r>
    </w:p>
    <w:p w14:paraId="53E5F2BA" w14:textId="77777777" w:rsidR="00AB5C7D" w:rsidRPr="000B619F" w:rsidRDefault="00AB5C7D" w:rsidP="00AB5C7D">
      <w:pPr>
        <w:pStyle w:val="ListParagraph"/>
        <w:numPr>
          <w:ilvl w:val="0"/>
          <w:numId w:val="32"/>
        </w:numPr>
        <w:spacing w:after="0" w:line="480" w:lineRule="auto"/>
        <w:jc w:val="both"/>
        <w:rPr>
          <w:rFonts w:ascii="Times New Roman" w:hAnsi="Times New Roman" w:cs="Times New Roman"/>
          <w:bCs/>
        </w:rPr>
      </w:pPr>
      <w:r w:rsidRPr="000B619F">
        <w:rPr>
          <w:rFonts w:ascii="Times New Roman" w:hAnsi="Times New Roman" w:cs="Times New Roman"/>
          <w:bCs/>
        </w:rPr>
        <w:t xml:space="preserve">Manasvi Jain, </w:t>
      </w:r>
      <w:r w:rsidRPr="000B619F">
        <w:rPr>
          <w:rFonts w:ascii="Times New Roman" w:hAnsi="Times New Roman" w:cs="Times New Roman"/>
          <w:b/>
          <w:color w:val="0070C0"/>
          <w:u w:val="single"/>
        </w:rPr>
        <w:t>Arun Sharma</w:t>
      </w:r>
      <w:r w:rsidRPr="000B619F">
        <w:rPr>
          <w:rFonts w:ascii="Times New Roman" w:hAnsi="Times New Roman" w:cs="Times New Roman"/>
          <w:bCs/>
        </w:rPr>
        <w:t xml:space="preserve">. Influence of Microplastics in Environmental Contamination and Human Health: An Analytical and Statistical Approach. International Journal of Research and Scientific Innovation (IJRSI) DOI: </w:t>
      </w:r>
      <w:hyperlink r:id="rId34" w:history="1">
        <w:r w:rsidRPr="000B619F">
          <w:rPr>
            <w:rStyle w:val="Hyperlink"/>
            <w:rFonts w:ascii="Times New Roman" w:hAnsi="Times New Roman" w:cs="Times New Roman"/>
            <w:bCs/>
          </w:rPr>
          <w:t>https://doi.org/10.51244/IJRSI.2024.11120038</w:t>
        </w:r>
      </w:hyperlink>
      <w:r w:rsidRPr="000B619F">
        <w:rPr>
          <w:rFonts w:ascii="Times New Roman" w:hAnsi="Times New Roman" w:cs="Times New Roman"/>
          <w:bCs/>
        </w:rPr>
        <w:t xml:space="preserve"> </w:t>
      </w:r>
    </w:p>
    <w:p w14:paraId="4E611436" w14:textId="2C388D5A" w:rsidR="000B619F" w:rsidRPr="000B619F" w:rsidRDefault="000B619F" w:rsidP="000B619F">
      <w:pPr>
        <w:pStyle w:val="ListParagraph"/>
        <w:numPr>
          <w:ilvl w:val="0"/>
          <w:numId w:val="32"/>
        </w:numPr>
        <w:spacing w:line="480" w:lineRule="auto"/>
        <w:jc w:val="both"/>
        <w:rPr>
          <w:rFonts w:ascii="Times New Roman" w:hAnsi="Times New Roman" w:cs="Times New Roman"/>
        </w:rPr>
      </w:pPr>
      <w:bookmarkStart w:id="14" w:name="_Hlk189907711"/>
      <w:r w:rsidRPr="000B619F">
        <w:rPr>
          <w:rFonts w:ascii="Times New Roman" w:hAnsi="Times New Roman" w:cs="Times New Roman"/>
        </w:rPr>
        <w:t>Dinesh and Neeraj Dhariwal, An Investigation into the Structure, Microhardness, Intermolecular Interactions, Electrical and Optical Properties in Lead-Free (CH</w:t>
      </w:r>
      <w:r w:rsidRPr="000B619F">
        <w:rPr>
          <w:rFonts w:ascii="Times New Roman" w:hAnsi="Times New Roman" w:cs="Times New Roman"/>
          <w:vertAlign w:val="subscript"/>
        </w:rPr>
        <w:t>3</w:t>
      </w:r>
      <w:r w:rsidRPr="000B619F">
        <w:rPr>
          <w:rFonts w:ascii="Times New Roman" w:hAnsi="Times New Roman" w:cs="Times New Roman"/>
        </w:rPr>
        <w:t>CH</w:t>
      </w:r>
      <w:r w:rsidRPr="000B619F">
        <w:rPr>
          <w:rFonts w:ascii="Times New Roman" w:hAnsi="Times New Roman" w:cs="Times New Roman"/>
          <w:vertAlign w:val="subscript"/>
        </w:rPr>
        <w:t>2</w:t>
      </w:r>
      <w:r w:rsidRPr="000B619F">
        <w:rPr>
          <w:rFonts w:ascii="Times New Roman" w:hAnsi="Times New Roman" w:cs="Times New Roman"/>
        </w:rPr>
        <w:t>CH</w:t>
      </w:r>
      <w:r w:rsidRPr="000B619F">
        <w:rPr>
          <w:rFonts w:ascii="Times New Roman" w:hAnsi="Times New Roman" w:cs="Times New Roman"/>
          <w:vertAlign w:val="subscript"/>
        </w:rPr>
        <w:t>2</w:t>
      </w:r>
      <w:r w:rsidRPr="000B619F">
        <w:rPr>
          <w:rFonts w:ascii="Times New Roman" w:hAnsi="Times New Roman" w:cs="Times New Roman"/>
        </w:rPr>
        <w:t>NH</w:t>
      </w:r>
      <w:r w:rsidRPr="000B619F">
        <w:rPr>
          <w:rFonts w:ascii="Times New Roman" w:hAnsi="Times New Roman" w:cs="Times New Roman"/>
          <w:vertAlign w:val="subscript"/>
        </w:rPr>
        <w:t>3</w:t>
      </w:r>
      <w:r w:rsidRPr="000B619F">
        <w:rPr>
          <w:rFonts w:ascii="Times New Roman" w:hAnsi="Times New Roman" w:cs="Times New Roman"/>
        </w:rPr>
        <w:t>)</w:t>
      </w:r>
      <w:r w:rsidRPr="000B619F">
        <w:rPr>
          <w:rFonts w:ascii="Times New Roman" w:hAnsi="Times New Roman" w:cs="Times New Roman"/>
          <w:vertAlign w:val="subscript"/>
        </w:rPr>
        <w:t>2</w:t>
      </w:r>
      <w:r w:rsidRPr="000B619F">
        <w:rPr>
          <w:rFonts w:ascii="Times New Roman" w:hAnsi="Times New Roman" w:cs="Times New Roman"/>
        </w:rPr>
        <w:t>[BiCl</w:t>
      </w:r>
      <w:r w:rsidRPr="000B619F">
        <w:rPr>
          <w:rFonts w:ascii="Times New Roman" w:hAnsi="Times New Roman" w:cs="Times New Roman"/>
          <w:vertAlign w:val="subscript"/>
        </w:rPr>
        <w:t>5</w:t>
      </w:r>
      <w:r w:rsidRPr="000B619F">
        <w:rPr>
          <w:rFonts w:ascii="Times New Roman" w:hAnsi="Times New Roman" w:cs="Times New Roman"/>
        </w:rPr>
        <w:t>] Single Crystals for Optoelectronic Applications. Material Science and Engineering B</w:t>
      </w:r>
      <w:bookmarkEnd w:id="14"/>
      <w:r w:rsidRPr="000B619F">
        <w:rPr>
          <w:rFonts w:ascii="Times New Roman" w:hAnsi="Times New Roman" w:cs="Times New Roman"/>
        </w:rPr>
        <w:t xml:space="preserve">: 321 (2025) 118552  </w:t>
      </w:r>
      <w:hyperlink r:id="rId35" w:history="1">
        <w:r w:rsidRPr="000B619F">
          <w:rPr>
            <w:rStyle w:val="Hyperlink"/>
            <w:rFonts w:ascii="Times New Roman" w:hAnsi="Times New Roman" w:cs="Times New Roman"/>
          </w:rPr>
          <w:t>https://doi.org/10.1016/j.mseb.2025.118552</w:t>
        </w:r>
      </w:hyperlink>
      <w:r w:rsidRPr="000B619F">
        <w:rPr>
          <w:rFonts w:ascii="Times New Roman" w:hAnsi="Times New Roman" w:cs="Times New Roman"/>
        </w:rPr>
        <w:t>.</w:t>
      </w:r>
    </w:p>
    <w:p w14:paraId="7340B259" w14:textId="0F924DB5" w:rsidR="000B619F" w:rsidRPr="000F7283" w:rsidRDefault="000B619F" w:rsidP="000B619F">
      <w:pPr>
        <w:pStyle w:val="ListParagraph"/>
        <w:numPr>
          <w:ilvl w:val="0"/>
          <w:numId w:val="32"/>
        </w:numPr>
        <w:spacing w:after="0" w:line="480" w:lineRule="auto"/>
        <w:jc w:val="both"/>
        <w:rPr>
          <w:rFonts w:ascii="Times New Roman" w:hAnsi="Times New Roman" w:cs="Times New Roman"/>
          <w:bCs/>
        </w:rPr>
      </w:pPr>
      <w:r w:rsidRPr="000B619F">
        <w:rPr>
          <w:rFonts w:ascii="Times New Roman" w:hAnsi="Times New Roman" w:cs="Times New Roman"/>
        </w:rPr>
        <w:t xml:space="preserve">Dinesh and Arun Sharma, Photoluminescent </w:t>
      </w:r>
      <w:proofErr w:type="spellStart"/>
      <w:r w:rsidRPr="000B619F">
        <w:rPr>
          <w:rFonts w:ascii="Times New Roman" w:hAnsi="Times New Roman" w:cs="Times New Roman"/>
        </w:rPr>
        <w:t>behaviour</w:t>
      </w:r>
      <w:proofErr w:type="spellEnd"/>
      <w:r w:rsidRPr="000B619F">
        <w:rPr>
          <w:rFonts w:ascii="Times New Roman" w:hAnsi="Times New Roman" w:cs="Times New Roman"/>
        </w:rPr>
        <w:t xml:space="preserve"> combined with electrical and optical properties in manganese (II) halide perovskite for photoluminescent rewritable printing applications, Ceramics International: 2025 </w:t>
      </w:r>
      <w:hyperlink r:id="rId36" w:history="1">
        <w:r w:rsidRPr="000B619F">
          <w:rPr>
            <w:rStyle w:val="Hyperlink"/>
            <w:rFonts w:ascii="Times New Roman" w:hAnsi="Times New Roman" w:cs="Times New Roman"/>
          </w:rPr>
          <w:t>https://doi.org/10.1016/j.ceramint.2025.04.323</w:t>
        </w:r>
      </w:hyperlink>
      <w:r w:rsidRPr="000B619F">
        <w:rPr>
          <w:rFonts w:ascii="Times New Roman" w:hAnsi="Times New Roman" w:cs="Times New Roman"/>
        </w:rPr>
        <w:t>.</w:t>
      </w:r>
    </w:p>
    <w:p w14:paraId="3DE97B2D" w14:textId="4BC531D3" w:rsidR="00AB70C3" w:rsidRPr="000F7283" w:rsidRDefault="000F7283" w:rsidP="001A3037">
      <w:pPr>
        <w:pStyle w:val="ListParagraph"/>
        <w:numPr>
          <w:ilvl w:val="0"/>
          <w:numId w:val="32"/>
        </w:numPr>
        <w:spacing w:after="0" w:line="360" w:lineRule="auto"/>
        <w:jc w:val="both"/>
        <w:rPr>
          <w:rFonts w:ascii="Times New Roman" w:hAnsi="Times New Roman" w:cs="Times New Roman"/>
        </w:rPr>
      </w:pPr>
      <w:r w:rsidRPr="000F7283">
        <w:rPr>
          <w:rFonts w:ascii="Times New Roman" w:hAnsi="Times New Roman" w:cs="Times New Roman"/>
          <w:bCs/>
        </w:rPr>
        <w:t xml:space="preserve">Neeraj </w:t>
      </w:r>
      <w:proofErr w:type="spellStart"/>
      <w:r w:rsidRPr="000F7283">
        <w:rPr>
          <w:rFonts w:ascii="Times New Roman" w:hAnsi="Times New Roman" w:cs="Times New Roman"/>
          <w:bCs/>
        </w:rPr>
        <w:t>Dhariwal</w:t>
      </w:r>
      <w:proofErr w:type="spellEnd"/>
      <w:r w:rsidRPr="000F7283">
        <w:rPr>
          <w:rFonts w:ascii="Times New Roman" w:hAnsi="Times New Roman" w:cs="Times New Roman"/>
          <w:bCs/>
        </w:rPr>
        <w:t xml:space="preserve">, </w:t>
      </w:r>
      <w:proofErr w:type="spellStart"/>
      <w:r w:rsidRPr="000F7283">
        <w:rPr>
          <w:rFonts w:ascii="Times New Roman" w:hAnsi="Times New Roman" w:cs="Times New Roman"/>
          <w:bCs/>
        </w:rPr>
        <w:t>Preety</w:t>
      </w:r>
      <w:proofErr w:type="spellEnd"/>
      <w:r w:rsidRPr="000F7283">
        <w:rPr>
          <w:rFonts w:ascii="Times New Roman" w:hAnsi="Times New Roman" w:cs="Times New Roman"/>
          <w:bCs/>
        </w:rPr>
        <w:t xml:space="preserve"> Yadav,  Dinesh, </w:t>
      </w:r>
      <w:proofErr w:type="spellStart"/>
      <w:r w:rsidRPr="000F7283">
        <w:rPr>
          <w:rFonts w:ascii="Times New Roman" w:hAnsi="Times New Roman" w:cs="Times New Roman"/>
          <w:bCs/>
        </w:rPr>
        <w:t>Somdatta</w:t>
      </w:r>
      <w:proofErr w:type="spellEnd"/>
      <w:r w:rsidRPr="000F7283">
        <w:rPr>
          <w:rFonts w:ascii="Times New Roman" w:hAnsi="Times New Roman" w:cs="Times New Roman"/>
          <w:bCs/>
        </w:rPr>
        <w:t xml:space="preserve"> Singh, Amit Sanger, Ramesh Chandra, O.P. Thakur, Vinod Kumar, Tailored 2D Bi2WO6-rGO hybrid composites for advanced flexible and wearable supercapacitor devices, Inorganic Chemistry Communications, 182, 2025, 115398, </w:t>
      </w:r>
      <w:hyperlink r:id="rId37" w:history="1">
        <w:r w:rsidRPr="000F7283">
          <w:rPr>
            <w:rStyle w:val="Hyperlink"/>
            <w:rFonts w:ascii="Times New Roman" w:hAnsi="Times New Roman" w:cs="Times New Roman"/>
            <w:bCs/>
          </w:rPr>
          <w:t>https://doi.org/10.1016/j.inoche.2025.115398</w:t>
        </w:r>
      </w:hyperlink>
      <w:r w:rsidRPr="000F7283">
        <w:rPr>
          <w:rFonts w:ascii="Times New Roman" w:hAnsi="Times New Roman" w:cs="Times New Roman"/>
          <w:bCs/>
        </w:rPr>
        <w:t xml:space="preserve"> </w:t>
      </w:r>
    </w:p>
    <w:sectPr w:rsidR="00AB70C3" w:rsidRPr="000F7283" w:rsidSect="00EA252C">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A8B09" w14:textId="77777777" w:rsidR="00895587" w:rsidRDefault="00895587" w:rsidP="004B52FE">
      <w:pPr>
        <w:spacing w:after="0" w:line="240" w:lineRule="auto"/>
      </w:pPr>
      <w:r>
        <w:separator/>
      </w:r>
    </w:p>
  </w:endnote>
  <w:endnote w:type="continuationSeparator" w:id="0">
    <w:p w14:paraId="55E120FC" w14:textId="77777777" w:rsidR="00895587" w:rsidRDefault="00895587" w:rsidP="004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D7D6" w14:textId="77777777" w:rsidR="000217A5" w:rsidRDefault="0002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B319" w14:textId="77777777" w:rsidR="000217A5" w:rsidRDefault="0002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3997" w14:textId="77777777" w:rsidR="000217A5" w:rsidRDefault="0002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78DB1" w14:textId="77777777" w:rsidR="00895587" w:rsidRDefault="00895587" w:rsidP="004B52FE">
      <w:pPr>
        <w:spacing w:after="0" w:line="240" w:lineRule="auto"/>
      </w:pPr>
      <w:r>
        <w:separator/>
      </w:r>
    </w:p>
  </w:footnote>
  <w:footnote w:type="continuationSeparator" w:id="0">
    <w:p w14:paraId="4B36D627" w14:textId="77777777" w:rsidR="00895587" w:rsidRDefault="00895587" w:rsidP="004B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7429" w14:textId="24C3AD33" w:rsidR="000217A5" w:rsidRDefault="00895587">
    <w:pPr>
      <w:pStyle w:val="Header"/>
    </w:pPr>
    <w:r>
      <w:rPr>
        <w:noProof/>
      </w:rPr>
      <w:pict w14:anchorId="2BA2E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871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2317" w14:textId="519C4C29" w:rsidR="000217A5" w:rsidRDefault="00895587">
    <w:pPr>
      <w:pStyle w:val="Header"/>
    </w:pPr>
    <w:r>
      <w:rPr>
        <w:noProof/>
      </w:rPr>
      <w:pict w14:anchorId="0D214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871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F370" w14:textId="4FBA93D0" w:rsidR="000217A5" w:rsidRDefault="00895587">
    <w:pPr>
      <w:pStyle w:val="Header"/>
    </w:pPr>
    <w:r>
      <w:rPr>
        <w:noProof/>
      </w:rPr>
      <w:pict w14:anchorId="47FCF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871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F14"/>
    <w:multiLevelType w:val="multilevel"/>
    <w:tmpl w:val="4118826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E1A02"/>
    <w:multiLevelType w:val="hybridMultilevel"/>
    <w:tmpl w:val="FE908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47910"/>
    <w:multiLevelType w:val="multilevel"/>
    <w:tmpl w:val="3A00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46DEF"/>
    <w:multiLevelType w:val="multilevel"/>
    <w:tmpl w:val="5F36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B0745"/>
    <w:multiLevelType w:val="multilevel"/>
    <w:tmpl w:val="16E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C40F7"/>
    <w:multiLevelType w:val="multilevel"/>
    <w:tmpl w:val="0CA4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924D8"/>
    <w:multiLevelType w:val="multilevel"/>
    <w:tmpl w:val="5E2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30D93"/>
    <w:multiLevelType w:val="multilevel"/>
    <w:tmpl w:val="FD30B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C0772"/>
    <w:multiLevelType w:val="multilevel"/>
    <w:tmpl w:val="A4224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D6CB1"/>
    <w:multiLevelType w:val="multilevel"/>
    <w:tmpl w:val="FE0E1C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E70ED5"/>
    <w:multiLevelType w:val="multilevel"/>
    <w:tmpl w:val="86944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D5A84"/>
    <w:multiLevelType w:val="multilevel"/>
    <w:tmpl w:val="9FC27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26B5D"/>
    <w:multiLevelType w:val="multilevel"/>
    <w:tmpl w:val="522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70D7C"/>
    <w:multiLevelType w:val="multilevel"/>
    <w:tmpl w:val="E158872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EE1B33"/>
    <w:multiLevelType w:val="hybridMultilevel"/>
    <w:tmpl w:val="C136B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61BE5"/>
    <w:multiLevelType w:val="multilevel"/>
    <w:tmpl w:val="A0B4A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173A2"/>
    <w:multiLevelType w:val="multilevel"/>
    <w:tmpl w:val="CC90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900A1"/>
    <w:multiLevelType w:val="multilevel"/>
    <w:tmpl w:val="9C248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25EEE"/>
    <w:multiLevelType w:val="hybridMultilevel"/>
    <w:tmpl w:val="E1B8E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3328F"/>
    <w:multiLevelType w:val="hybridMultilevel"/>
    <w:tmpl w:val="9DD44906"/>
    <w:lvl w:ilvl="0" w:tplc="C48A9808">
      <w:start w:val="17"/>
      <w:numFmt w:val="decimal"/>
      <w:lvlText w:val="%1."/>
      <w:lvlJc w:val="left"/>
      <w:pPr>
        <w:ind w:left="1069" w:hanging="360"/>
      </w:pPr>
      <w:rPr>
        <w:rFonts w:hint="default"/>
        <w:b/>
        <w:bCs w:val="0"/>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0" w15:restartNumberingAfterBreak="0">
    <w:nsid w:val="49FB5742"/>
    <w:multiLevelType w:val="multilevel"/>
    <w:tmpl w:val="71A6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47323"/>
    <w:multiLevelType w:val="multilevel"/>
    <w:tmpl w:val="9E72F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37B5F"/>
    <w:multiLevelType w:val="multilevel"/>
    <w:tmpl w:val="5DA0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BB3B6B"/>
    <w:multiLevelType w:val="multilevel"/>
    <w:tmpl w:val="6B58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10DF7"/>
    <w:multiLevelType w:val="multilevel"/>
    <w:tmpl w:val="DF265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B7094"/>
    <w:multiLevelType w:val="multilevel"/>
    <w:tmpl w:val="3E1889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DBD667E"/>
    <w:multiLevelType w:val="multilevel"/>
    <w:tmpl w:val="86C84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97136F"/>
    <w:multiLevelType w:val="multilevel"/>
    <w:tmpl w:val="9BE6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B7E0C"/>
    <w:multiLevelType w:val="multilevel"/>
    <w:tmpl w:val="AA38B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5009FC"/>
    <w:multiLevelType w:val="hybridMultilevel"/>
    <w:tmpl w:val="8DAA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B6D7D"/>
    <w:multiLevelType w:val="multilevel"/>
    <w:tmpl w:val="256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FF1230"/>
    <w:multiLevelType w:val="multilevel"/>
    <w:tmpl w:val="C4F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204D6"/>
    <w:multiLevelType w:val="hybridMultilevel"/>
    <w:tmpl w:val="57D85A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3E30F9"/>
    <w:multiLevelType w:val="multilevel"/>
    <w:tmpl w:val="167E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E76EC3"/>
    <w:multiLevelType w:val="multilevel"/>
    <w:tmpl w:val="15B2B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77A62"/>
    <w:multiLevelType w:val="multilevel"/>
    <w:tmpl w:val="9A10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B0950"/>
    <w:multiLevelType w:val="multilevel"/>
    <w:tmpl w:val="CA20B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C5E6A"/>
    <w:multiLevelType w:val="multilevel"/>
    <w:tmpl w:val="B9A0A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C1669"/>
    <w:multiLevelType w:val="multilevel"/>
    <w:tmpl w:val="015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21"/>
  </w:num>
  <w:num w:numId="4">
    <w:abstractNumId w:val="34"/>
  </w:num>
  <w:num w:numId="5">
    <w:abstractNumId w:val="27"/>
  </w:num>
  <w:num w:numId="6">
    <w:abstractNumId w:val="10"/>
  </w:num>
  <w:num w:numId="7">
    <w:abstractNumId w:val="24"/>
  </w:num>
  <w:num w:numId="8">
    <w:abstractNumId w:val="11"/>
  </w:num>
  <w:num w:numId="9">
    <w:abstractNumId w:val="37"/>
  </w:num>
  <w:num w:numId="10">
    <w:abstractNumId w:val="36"/>
  </w:num>
  <w:num w:numId="11">
    <w:abstractNumId w:val="23"/>
  </w:num>
  <w:num w:numId="12">
    <w:abstractNumId w:val="15"/>
  </w:num>
  <w:num w:numId="13">
    <w:abstractNumId w:val="7"/>
  </w:num>
  <w:num w:numId="14">
    <w:abstractNumId w:val="26"/>
  </w:num>
  <w:num w:numId="15">
    <w:abstractNumId w:val="35"/>
  </w:num>
  <w:num w:numId="16">
    <w:abstractNumId w:val="38"/>
  </w:num>
  <w:num w:numId="17">
    <w:abstractNumId w:val="3"/>
  </w:num>
  <w:num w:numId="18">
    <w:abstractNumId w:val="16"/>
  </w:num>
  <w:num w:numId="19">
    <w:abstractNumId w:val="12"/>
  </w:num>
  <w:num w:numId="20">
    <w:abstractNumId w:val="8"/>
  </w:num>
  <w:num w:numId="21">
    <w:abstractNumId w:val="20"/>
  </w:num>
  <w:num w:numId="22">
    <w:abstractNumId w:val="2"/>
  </w:num>
  <w:num w:numId="23">
    <w:abstractNumId w:val="30"/>
  </w:num>
  <w:num w:numId="24">
    <w:abstractNumId w:val="4"/>
  </w:num>
  <w:num w:numId="25">
    <w:abstractNumId w:val="31"/>
  </w:num>
  <w:num w:numId="26">
    <w:abstractNumId w:val="5"/>
  </w:num>
  <w:num w:numId="27">
    <w:abstractNumId w:val="6"/>
  </w:num>
  <w:num w:numId="28">
    <w:abstractNumId w:val="33"/>
  </w:num>
  <w:num w:numId="29">
    <w:abstractNumId w:val="18"/>
  </w:num>
  <w:num w:numId="30">
    <w:abstractNumId w:val="1"/>
  </w:num>
  <w:num w:numId="31">
    <w:abstractNumId w:val="14"/>
  </w:num>
  <w:num w:numId="32">
    <w:abstractNumId w:val="29"/>
  </w:num>
  <w:num w:numId="33">
    <w:abstractNumId w:val="25"/>
  </w:num>
  <w:num w:numId="34">
    <w:abstractNumId w:val="28"/>
  </w:num>
  <w:num w:numId="35">
    <w:abstractNumId w:val="9"/>
  </w:num>
  <w:num w:numId="36">
    <w:abstractNumId w:val="0"/>
  </w:num>
  <w:num w:numId="37">
    <w:abstractNumId w:val="13"/>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60"/>
    <w:rsid w:val="000217A5"/>
    <w:rsid w:val="00065389"/>
    <w:rsid w:val="000B619F"/>
    <w:rsid w:val="000D6E1B"/>
    <w:rsid w:val="000F6D59"/>
    <w:rsid w:val="000F7283"/>
    <w:rsid w:val="001314B8"/>
    <w:rsid w:val="00163BEA"/>
    <w:rsid w:val="00171ABB"/>
    <w:rsid w:val="00187388"/>
    <w:rsid w:val="00204A1E"/>
    <w:rsid w:val="0022416C"/>
    <w:rsid w:val="00225665"/>
    <w:rsid w:val="00232818"/>
    <w:rsid w:val="00243B3A"/>
    <w:rsid w:val="00257E29"/>
    <w:rsid w:val="00274369"/>
    <w:rsid w:val="00294F91"/>
    <w:rsid w:val="003117D1"/>
    <w:rsid w:val="00411AAC"/>
    <w:rsid w:val="00412092"/>
    <w:rsid w:val="00435983"/>
    <w:rsid w:val="00441399"/>
    <w:rsid w:val="0046514C"/>
    <w:rsid w:val="004869D5"/>
    <w:rsid w:val="004B07AD"/>
    <w:rsid w:val="004B52FE"/>
    <w:rsid w:val="004C526A"/>
    <w:rsid w:val="004D0A9F"/>
    <w:rsid w:val="004D4F3A"/>
    <w:rsid w:val="0050235D"/>
    <w:rsid w:val="00516C04"/>
    <w:rsid w:val="0054457A"/>
    <w:rsid w:val="00565173"/>
    <w:rsid w:val="005A55DE"/>
    <w:rsid w:val="005F40EA"/>
    <w:rsid w:val="006003D9"/>
    <w:rsid w:val="00653060"/>
    <w:rsid w:val="00667DC8"/>
    <w:rsid w:val="00696BBD"/>
    <w:rsid w:val="006C7DD6"/>
    <w:rsid w:val="007373B6"/>
    <w:rsid w:val="00752E02"/>
    <w:rsid w:val="007B017B"/>
    <w:rsid w:val="007C4F79"/>
    <w:rsid w:val="007F6FDD"/>
    <w:rsid w:val="008155D2"/>
    <w:rsid w:val="0083707A"/>
    <w:rsid w:val="00842976"/>
    <w:rsid w:val="00851710"/>
    <w:rsid w:val="0086548D"/>
    <w:rsid w:val="008730E4"/>
    <w:rsid w:val="008747D0"/>
    <w:rsid w:val="00883D5B"/>
    <w:rsid w:val="00895587"/>
    <w:rsid w:val="009075B3"/>
    <w:rsid w:val="009234FE"/>
    <w:rsid w:val="00954099"/>
    <w:rsid w:val="0098249F"/>
    <w:rsid w:val="009965BE"/>
    <w:rsid w:val="009D3281"/>
    <w:rsid w:val="009D59A7"/>
    <w:rsid w:val="009E68D9"/>
    <w:rsid w:val="00A07B3D"/>
    <w:rsid w:val="00A11043"/>
    <w:rsid w:val="00A1215E"/>
    <w:rsid w:val="00A415BE"/>
    <w:rsid w:val="00A42912"/>
    <w:rsid w:val="00A44507"/>
    <w:rsid w:val="00A5579B"/>
    <w:rsid w:val="00A678C2"/>
    <w:rsid w:val="00A71AC8"/>
    <w:rsid w:val="00A7305D"/>
    <w:rsid w:val="00A907D8"/>
    <w:rsid w:val="00AB5C7D"/>
    <w:rsid w:val="00AB70C3"/>
    <w:rsid w:val="00AF0BA2"/>
    <w:rsid w:val="00AF7CC7"/>
    <w:rsid w:val="00B0212D"/>
    <w:rsid w:val="00B05828"/>
    <w:rsid w:val="00B70024"/>
    <w:rsid w:val="00B73AF9"/>
    <w:rsid w:val="00B9133B"/>
    <w:rsid w:val="00BD6A84"/>
    <w:rsid w:val="00C05F63"/>
    <w:rsid w:val="00C643B1"/>
    <w:rsid w:val="00C77863"/>
    <w:rsid w:val="00C90066"/>
    <w:rsid w:val="00CB188E"/>
    <w:rsid w:val="00CF1841"/>
    <w:rsid w:val="00D3048C"/>
    <w:rsid w:val="00D33468"/>
    <w:rsid w:val="00D443BF"/>
    <w:rsid w:val="00D803A4"/>
    <w:rsid w:val="00D94958"/>
    <w:rsid w:val="00DB4D08"/>
    <w:rsid w:val="00DD3A19"/>
    <w:rsid w:val="00E043F4"/>
    <w:rsid w:val="00EA252C"/>
    <w:rsid w:val="00EC2263"/>
    <w:rsid w:val="00EC742E"/>
    <w:rsid w:val="00EE73DD"/>
    <w:rsid w:val="00F04AA0"/>
    <w:rsid w:val="00F24C3D"/>
    <w:rsid w:val="00F5238C"/>
    <w:rsid w:val="00F6738D"/>
    <w:rsid w:val="00F73BFF"/>
    <w:rsid w:val="00F75E4D"/>
    <w:rsid w:val="00F764BD"/>
    <w:rsid w:val="00F80427"/>
    <w:rsid w:val="00F9189B"/>
    <w:rsid w:val="00FC01A5"/>
    <w:rsid w:val="00FC3372"/>
    <w:rsid w:val="00FD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FBF7C5"/>
  <w15:chartTrackingRefBased/>
  <w15:docId w15:val="{C7748144-67DF-43D7-A94A-E746C9DE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0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0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530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0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0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0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530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0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0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060"/>
    <w:rPr>
      <w:rFonts w:eastAsiaTheme="majorEastAsia" w:cstheme="majorBidi"/>
      <w:color w:val="272727" w:themeColor="text1" w:themeTint="D8"/>
    </w:rPr>
  </w:style>
  <w:style w:type="paragraph" w:styleId="Title">
    <w:name w:val="Title"/>
    <w:basedOn w:val="Normal"/>
    <w:next w:val="Normal"/>
    <w:link w:val="TitleChar"/>
    <w:uiPriority w:val="10"/>
    <w:qFormat/>
    <w:rsid w:val="00653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060"/>
    <w:pPr>
      <w:spacing w:before="160"/>
      <w:jc w:val="center"/>
    </w:pPr>
    <w:rPr>
      <w:i/>
      <w:iCs/>
      <w:color w:val="404040" w:themeColor="text1" w:themeTint="BF"/>
    </w:rPr>
  </w:style>
  <w:style w:type="character" w:customStyle="1" w:styleId="QuoteChar">
    <w:name w:val="Quote Char"/>
    <w:basedOn w:val="DefaultParagraphFont"/>
    <w:link w:val="Quote"/>
    <w:uiPriority w:val="29"/>
    <w:rsid w:val="00653060"/>
    <w:rPr>
      <w:i/>
      <w:iCs/>
      <w:color w:val="404040" w:themeColor="text1" w:themeTint="BF"/>
    </w:rPr>
  </w:style>
  <w:style w:type="paragraph" w:styleId="ListParagraph">
    <w:name w:val="List Paragraph"/>
    <w:basedOn w:val="Normal"/>
    <w:uiPriority w:val="34"/>
    <w:qFormat/>
    <w:rsid w:val="00653060"/>
    <w:pPr>
      <w:ind w:left="720"/>
      <w:contextualSpacing/>
    </w:pPr>
  </w:style>
  <w:style w:type="character" w:styleId="IntenseEmphasis">
    <w:name w:val="Intense Emphasis"/>
    <w:basedOn w:val="DefaultParagraphFont"/>
    <w:uiPriority w:val="21"/>
    <w:qFormat/>
    <w:rsid w:val="00653060"/>
    <w:rPr>
      <w:i/>
      <w:iCs/>
      <w:color w:val="2F5496" w:themeColor="accent1" w:themeShade="BF"/>
    </w:rPr>
  </w:style>
  <w:style w:type="paragraph" w:styleId="IntenseQuote">
    <w:name w:val="Intense Quote"/>
    <w:basedOn w:val="Normal"/>
    <w:next w:val="Normal"/>
    <w:link w:val="IntenseQuoteChar"/>
    <w:uiPriority w:val="30"/>
    <w:qFormat/>
    <w:rsid w:val="00653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060"/>
    <w:rPr>
      <w:i/>
      <w:iCs/>
      <w:color w:val="2F5496" w:themeColor="accent1" w:themeShade="BF"/>
    </w:rPr>
  </w:style>
  <w:style w:type="character" w:styleId="IntenseReference">
    <w:name w:val="Intense Reference"/>
    <w:basedOn w:val="DefaultParagraphFont"/>
    <w:uiPriority w:val="32"/>
    <w:qFormat/>
    <w:rsid w:val="00653060"/>
    <w:rPr>
      <w:b/>
      <w:bCs/>
      <w:smallCaps/>
      <w:color w:val="2F5496" w:themeColor="accent1" w:themeShade="BF"/>
      <w:spacing w:val="5"/>
    </w:rPr>
  </w:style>
  <w:style w:type="paragraph" w:styleId="NormalWeb">
    <w:name w:val="Normal (Web)"/>
    <w:basedOn w:val="Normal"/>
    <w:uiPriority w:val="99"/>
    <w:unhideWhenUsed/>
    <w:rsid w:val="00274369"/>
    <w:rPr>
      <w:rFonts w:ascii="Times New Roman" w:hAnsi="Times New Roman" w:cs="Times New Roman"/>
    </w:rPr>
  </w:style>
  <w:style w:type="paragraph" w:styleId="Header">
    <w:name w:val="header"/>
    <w:basedOn w:val="Normal"/>
    <w:link w:val="HeaderChar"/>
    <w:uiPriority w:val="99"/>
    <w:unhideWhenUsed/>
    <w:rsid w:val="004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2FE"/>
  </w:style>
  <w:style w:type="paragraph" w:styleId="Footer">
    <w:name w:val="footer"/>
    <w:basedOn w:val="Normal"/>
    <w:link w:val="FooterChar"/>
    <w:uiPriority w:val="99"/>
    <w:unhideWhenUsed/>
    <w:rsid w:val="004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2FE"/>
  </w:style>
  <w:style w:type="character" w:styleId="Hyperlink">
    <w:name w:val="Hyperlink"/>
    <w:basedOn w:val="DefaultParagraphFont"/>
    <w:uiPriority w:val="99"/>
    <w:unhideWhenUsed/>
    <w:rsid w:val="00C90066"/>
    <w:rPr>
      <w:color w:val="0563C1" w:themeColor="hyperlink"/>
      <w:u w:val="single"/>
    </w:rPr>
  </w:style>
  <w:style w:type="character" w:styleId="UnresolvedMention">
    <w:name w:val="Unresolved Mention"/>
    <w:basedOn w:val="DefaultParagraphFont"/>
    <w:uiPriority w:val="99"/>
    <w:semiHidden/>
    <w:unhideWhenUsed/>
    <w:rsid w:val="00C90066"/>
    <w:rPr>
      <w:color w:val="605E5C"/>
      <w:shd w:val="clear" w:color="auto" w:fill="E1DFDD"/>
    </w:rPr>
  </w:style>
  <w:style w:type="paragraph" w:styleId="Caption">
    <w:name w:val="caption"/>
    <w:basedOn w:val="Normal"/>
    <w:next w:val="Normal"/>
    <w:uiPriority w:val="35"/>
    <w:unhideWhenUsed/>
    <w:qFormat/>
    <w:rsid w:val="00EC2263"/>
    <w:pPr>
      <w:spacing w:after="200" w:line="240" w:lineRule="auto"/>
    </w:pPr>
    <w:rPr>
      <w:i/>
      <w:iCs/>
      <w:color w:val="44546A" w:themeColor="text2"/>
      <w:sz w:val="18"/>
      <w:szCs w:val="18"/>
    </w:rPr>
  </w:style>
  <w:style w:type="character" w:styleId="Strong">
    <w:name w:val="Strong"/>
    <w:basedOn w:val="DefaultParagraphFont"/>
    <w:uiPriority w:val="22"/>
    <w:qFormat/>
    <w:rsid w:val="00D94958"/>
    <w:rPr>
      <w:b/>
      <w:bCs/>
    </w:rPr>
  </w:style>
  <w:style w:type="character" w:customStyle="1" w:styleId="url">
    <w:name w:val="url"/>
    <w:basedOn w:val="DefaultParagraphFont"/>
    <w:rsid w:val="00AB70C3"/>
  </w:style>
  <w:style w:type="character" w:styleId="LineNumber">
    <w:name w:val="line number"/>
    <w:basedOn w:val="DefaultParagraphFont"/>
    <w:uiPriority w:val="99"/>
    <w:semiHidden/>
    <w:unhideWhenUsed/>
    <w:rsid w:val="009D5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9617">
      <w:bodyDiv w:val="1"/>
      <w:marLeft w:val="0"/>
      <w:marRight w:val="0"/>
      <w:marTop w:val="0"/>
      <w:marBottom w:val="0"/>
      <w:divBdr>
        <w:top w:val="none" w:sz="0" w:space="0" w:color="auto"/>
        <w:left w:val="none" w:sz="0" w:space="0" w:color="auto"/>
        <w:bottom w:val="none" w:sz="0" w:space="0" w:color="auto"/>
        <w:right w:val="none" w:sz="0" w:space="0" w:color="auto"/>
      </w:divBdr>
    </w:div>
    <w:div w:id="61225288">
      <w:bodyDiv w:val="1"/>
      <w:marLeft w:val="0"/>
      <w:marRight w:val="0"/>
      <w:marTop w:val="0"/>
      <w:marBottom w:val="0"/>
      <w:divBdr>
        <w:top w:val="none" w:sz="0" w:space="0" w:color="auto"/>
        <w:left w:val="none" w:sz="0" w:space="0" w:color="auto"/>
        <w:bottom w:val="none" w:sz="0" w:space="0" w:color="auto"/>
        <w:right w:val="none" w:sz="0" w:space="0" w:color="auto"/>
      </w:divBdr>
    </w:div>
    <w:div w:id="97066246">
      <w:bodyDiv w:val="1"/>
      <w:marLeft w:val="0"/>
      <w:marRight w:val="0"/>
      <w:marTop w:val="0"/>
      <w:marBottom w:val="0"/>
      <w:divBdr>
        <w:top w:val="none" w:sz="0" w:space="0" w:color="auto"/>
        <w:left w:val="none" w:sz="0" w:space="0" w:color="auto"/>
        <w:bottom w:val="none" w:sz="0" w:space="0" w:color="auto"/>
        <w:right w:val="none" w:sz="0" w:space="0" w:color="auto"/>
      </w:divBdr>
    </w:div>
    <w:div w:id="119618419">
      <w:bodyDiv w:val="1"/>
      <w:marLeft w:val="0"/>
      <w:marRight w:val="0"/>
      <w:marTop w:val="0"/>
      <w:marBottom w:val="0"/>
      <w:divBdr>
        <w:top w:val="none" w:sz="0" w:space="0" w:color="auto"/>
        <w:left w:val="none" w:sz="0" w:space="0" w:color="auto"/>
        <w:bottom w:val="none" w:sz="0" w:space="0" w:color="auto"/>
        <w:right w:val="none" w:sz="0" w:space="0" w:color="auto"/>
      </w:divBdr>
    </w:div>
    <w:div w:id="144054913">
      <w:bodyDiv w:val="1"/>
      <w:marLeft w:val="0"/>
      <w:marRight w:val="0"/>
      <w:marTop w:val="0"/>
      <w:marBottom w:val="0"/>
      <w:divBdr>
        <w:top w:val="none" w:sz="0" w:space="0" w:color="auto"/>
        <w:left w:val="none" w:sz="0" w:space="0" w:color="auto"/>
        <w:bottom w:val="none" w:sz="0" w:space="0" w:color="auto"/>
        <w:right w:val="none" w:sz="0" w:space="0" w:color="auto"/>
      </w:divBdr>
    </w:div>
    <w:div w:id="168298283">
      <w:bodyDiv w:val="1"/>
      <w:marLeft w:val="0"/>
      <w:marRight w:val="0"/>
      <w:marTop w:val="0"/>
      <w:marBottom w:val="0"/>
      <w:divBdr>
        <w:top w:val="none" w:sz="0" w:space="0" w:color="auto"/>
        <w:left w:val="none" w:sz="0" w:space="0" w:color="auto"/>
        <w:bottom w:val="none" w:sz="0" w:space="0" w:color="auto"/>
        <w:right w:val="none" w:sz="0" w:space="0" w:color="auto"/>
      </w:divBdr>
    </w:div>
    <w:div w:id="196625360">
      <w:bodyDiv w:val="1"/>
      <w:marLeft w:val="0"/>
      <w:marRight w:val="0"/>
      <w:marTop w:val="0"/>
      <w:marBottom w:val="0"/>
      <w:divBdr>
        <w:top w:val="none" w:sz="0" w:space="0" w:color="auto"/>
        <w:left w:val="none" w:sz="0" w:space="0" w:color="auto"/>
        <w:bottom w:val="none" w:sz="0" w:space="0" w:color="auto"/>
        <w:right w:val="none" w:sz="0" w:space="0" w:color="auto"/>
      </w:divBdr>
    </w:div>
    <w:div w:id="197470994">
      <w:bodyDiv w:val="1"/>
      <w:marLeft w:val="0"/>
      <w:marRight w:val="0"/>
      <w:marTop w:val="0"/>
      <w:marBottom w:val="0"/>
      <w:divBdr>
        <w:top w:val="none" w:sz="0" w:space="0" w:color="auto"/>
        <w:left w:val="none" w:sz="0" w:space="0" w:color="auto"/>
        <w:bottom w:val="none" w:sz="0" w:space="0" w:color="auto"/>
        <w:right w:val="none" w:sz="0" w:space="0" w:color="auto"/>
      </w:divBdr>
      <w:divsChild>
        <w:div w:id="662006885">
          <w:marLeft w:val="0"/>
          <w:marRight w:val="0"/>
          <w:marTop w:val="0"/>
          <w:marBottom w:val="0"/>
          <w:divBdr>
            <w:top w:val="none" w:sz="0" w:space="0" w:color="auto"/>
            <w:left w:val="none" w:sz="0" w:space="0" w:color="auto"/>
            <w:bottom w:val="none" w:sz="0" w:space="0" w:color="auto"/>
            <w:right w:val="none" w:sz="0" w:space="0" w:color="auto"/>
          </w:divBdr>
          <w:divsChild>
            <w:div w:id="1588997711">
              <w:marLeft w:val="0"/>
              <w:marRight w:val="0"/>
              <w:marTop w:val="0"/>
              <w:marBottom w:val="0"/>
              <w:divBdr>
                <w:top w:val="none" w:sz="0" w:space="0" w:color="auto"/>
                <w:left w:val="none" w:sz="0" w:space="0" w:color="auto"/>
                <w:bottom w:val="none" w:sz="0" w:space="0" w:color="auto"/>
                <w:right w:val="none" w:sz="0" w:space="0" w:color="auto"/>
              </w:divBdr>
              <w:divsChild>
                <w:div w:id="1919945024">
                  <w:marLeft w:val="0"/>
                  <w:marRight w:val="0"/>
                  <w:marTop w:val="0"/>
                  <w:marBottom w:val="0"/>
                  <w:divBdr>
                    <w:top w:val="none" w:sz="0" w:space="0" w:color="auto"/>
                    <w:left w:val="none" w:sz="0" w:space="0" w:color="auto"/>
                    <w:bottom w:val="none" w:sz="0" w:space="0" w:color="auto"/>
                    <w:right w:val="none" w:sz="0" w:space="0" w:color="auto"/>
                  </w:divBdr>
                  <w:divsChild>
                    <w:div w:id="1472790981">
                      <w:marLeft w:val="0"/>
                      <w:marRight w:val="0"/>
                      <w:marTop w:val="0"/>
                      <w:marBottom w:val="0"/>
                      <w:divBdr>
                        <w:top w:val="none" w:sz="0" w:space="0" w:color="auto"/>
                        <w:left w:val="none" w:sz="0" w:space="0" w:color="auto"/>
                        <w:bottom w:val="none" w:sz="0" w:space="0" w:color="auto"/>
                        <w:right w:val="none" w:sz="0" w:space="0" w:color="auto"/>
                      </w:divBdr>
                      <w:divsChild>
                        <w:div w:id="235552451">
                          <w:marLeft w:val="0"/>
                          <w:marRight w:val="0"/>
                          <w:marTop w:val="0"/>
                          <w:marBottom w:val="0"/>
                          <w:divBdr>
                            <w:top w:val="none" w:sz="0" w:space="0" w:color="auto"/>
                            <w:left w:val="none" w:sz="0" w:space="0" w:color="auto"/>
                            <w:bottom w:val="none" w:sz="0" w:space="0" w:color="auto"/>
                            <w:right w:val="none" w:sz="0" w:space="0" w:color="auto"/>
                          </w:divBdr>
                          <w:divsChild>
                            <w:div w:id="1652177868">
                              <w:marLeft w:val="0"/>
                              <w:marRight w:val="0"/>
                              <w:marTop w:val="0"/>
                              <w:marBottom w:val="0"/>
                              <w:divBdr>
                                <w:top w:val="none" w:sz="0" w:space="0" w:color="auto"/>
                                <w:left w:val="none" w:sz="0" w:space="0" w:color="auto"/>
                                <w:bottom w:val="none" w:sz="0" w:space="0" w:color="auto"/>
                                <w:right w:val="none" w:sz="0" w:space="0" w:color="auto"/>
                              </w:divBdr>
                              <w:divsChild>
                                <w:div w:id="187111411">
                                  <w:marLeft w:val="0"/>
                                  <w:marRight w:val="0"/>
                                  <w:marTop w:val="0"/>
                                  <w:marBottom w:val="0"/>
                                  <w:divBdr>
                                    <w:top w:val="none" w:sz="0" w:space="0" w:color="auto"/>
                                    <w:left w:val="none" w:sz="0" w:space="0" w:color="auto"/>
                                    <w:bottom w:val="none" w:sz="0" w:space="0" w:color="auto"/>
                                    <w:right w:val="none" w:sz="0" w:space="0" w:color="auto"/>
                                  </w:divBdr>
                                  <w:divsChild>
                                    <w:div w:id="16340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91490">
                          <w:marLeft w:val="0"/>
                          <w:marRight w:val="0"/>
                          <w:marTop w:val="0"/>
                          <w:marBottom w:val="0"/>
                          <w:divBdr>
                            <w:top w:val="none" w:sz="0" w:space="0" w:color="auto"/>
                            <w:left w:val="none" w:sz="0" w:space="0" w:color="auto"/>
                            <w:bottom w:val="none" w:sz="0" w:space="0" w:color="auto"/>
                            <w:right w:val="none" w:sz="0" w:space="0" w:color="auto"/>
                          </w:divBdr>
                          <w:divsChild>
                            <w:div w:id="1398623155">
                              <w:marLeft w:val="0"/>
                              <w:marRight w:val="0"/>
                              <w:marTop w:val="0"/>
                              <w:marBottom w:val="0"/>
                              <w:divBdr>
                                <w:top w:val="none" w:sz="0" w:space="0" w:color="auto"/>
                                <w:left w:val="none" w:sz="0" w:space="0" w:color="auto"/>
                                <w:bottom w:val="none" w:sz="0" w:space="0" w:color="auto"/>
                                <w:right w:val="none" w:sz="0" w:space="0" w:color="auto"/>
                              </w:divBdr>
                              <w:divsChild>
                                <w:div w:id="17188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80934">
      <w:bodyDiv w:val="1"/>
      <w:marLeft w:val="0"/>
      <w:marRight w:val="0"/>
      <w:marTop w:val="0"/>
      <w:marBottom w:val="0"/>
      <w:divBdr>
        <w:top w:val="none" w:sz="0" w:space="0" w:color="auto"/>
        <w:left w:val="none" w:sz="0" w:space="0" w:color="auto"/>
        <w:bottom w:val="none" w:sz="0" w:space="0" w:color="auto"/>
        <w:right w:val="none" w:sz="0" w:space="0" w:color="auto"/>
      </w:divBdr>
    </w:div>
    <w:div w:id="228156165">
      <w:bodyDiv w:val="1"/>
      <w:marLeft w:val="0"/>
      <w:marRight w:val="0"/>
      <w:marTop w:val="0"/>
      <w:marBottom w:val="0"/>
      <w:divBdr>
        <w:top w:val="none" w:sz="0" w:space="0" w:color="auto"/>
        <w:left w:val="none" w:sz="0" w:space="0" w:color="auto"/>
        <w:bottom w:val="none" w:sz="0" w:space="0" w:color="auto"/>
        <w:right w:val="none" w:sz="0" w:space="0" w:color="auto"/>
      </w:divBdr>
    </w:div>
    <w:div w:id="256136669">
      <w:bodyDiv w:val="1"/>
      <w:marLeft w:val="0"/>
      <w:marRight w:val="0"/>
      <w:marTop w:val="0"/>
      <w:marBottom w:val="0"/>
      <w:divBdr>
        <w:top w:val="none" w:sz="0" w:space="0" w:color="auto"/>
        <w:left w:val="none" w:sz="0" w:space="0" w:color="auto"/>
        <w:bottom w:val="none" w:sz="0" w:space="0" w:color="auto"/>
        <w:right w:val="none" w:sz="0" w:space="0" w:color="auto"/>
      </w:divBdr>
    </w:div>
    <w:div w:id="277420550">
      <w:bodyDiv w:val="1"/>
      <w:marLeft w:val="0"/>
      <w:marRight w:val="0"/>
      <w:marTop w:val="0"/>
      <w:marBottom w:val="0"/>
      <w:divBdr>
        <w:top w:val="none" w:sz="0" w:space="0" w:color="auto"/>
        <w:left w:val="none" w:sz="0" w:space="0" w:color="auto"/>
        <w:bottom w:val="none" w:sz="0" w:space="0" w:color="auto"/>
        <w:right w:val="none" w:sz="0" w:space="0" w:color="auto"/>
      </w:divBdr>
    </w:div>
    <w:div w:id="312874220">
      <w:bodyDiv w:val="1"/>
      <w:marLeft w:val="0"/>
      <w:marRight w:val="0"/>
      <w:marTop w:val="0"/>
      <w:marBottom w:val="0"/>
      <w:divBdr>
        <w:top w:val="none" w:sz="0" w:space="0" w:color="auto"/>
        <w:left w:val="none" w:sz="0" w:space="0" w:color="auto"/>
        <w:bottom w:val="none" w:sz="0" w:space="0" w:color="auto"/>
        <w:right w:val="none" w:sz="0" w:space="0" w:color="auto"/>
      </w:divBdr>
    </w:div>
    <w:div w:id="321082476">
      <w:bodyDiv w:val="1"/>
      <w:marLeft w:val="0"/>
      <w:marRight w:val="0"/>
      <w:marTop w:val="0"/>
      <w:marBottom w:val="0"/>
      <w:divBdr>
        <w:top w:val="none" w:sz="0" w:space="0" w:color="auto"/>
        <w:left w:val="none" w:sz="0" w:space="0" w:color="auto"/>
        <w:bottom w:val="none" w:sz="0" w:space="0" w:color="auto"/>
        <w:right w:val="none" w:sz="0" w:space="0" w:color="auto"/>
      </w:divBdr>
    </w:div>
    <w:div w:id="321397638">
      <w:bodyDiv w:val="1"/>
      <w:marLeft w:val="0"/>
      <w:marRight w:val="0"/>
      <w:marTop w:val="0"/>
      <w:marBottom w:val="0"/>
      <w:divBdr>
        <w:top w:val="none" w:sz="0" w:space="0" w:color="auto"/>
        <w:left w:val="none" w:sz="0" w:space="0" w:color="auto"/>
        <w:bottom w:val="none" w:sz="0" w:space="0" w:color="auto"/>
        <w:right w:val="none" w:sz="0" w:space="0" w:color="auto"/>
      </w:divBdr>
    </w:div>
    <w:div w:id="322046211">
      <w:bodyDiv w:val="1"/>
      <w:marLeft w:val="0"/>
      <w:marRight w:val="0"/>
      <w:marTop w:val="0"/>
      <w:marBottom w:val="0"/>
      <w:divBdr>
        <w:top w:val="none" w:sz="0" w:space="0" w:color="auto"/>
        <w:left w:val="none" w:sz="0" w:space="0" w:color="auto"/>
        <w:bottom w:val="none" w:sz="0" w:space="0" w:color="auto"/>
        <w:right w:val="none" w:sz="0" w:space="0" w:color="auto"/>
      </w:divBdr>
    </w:div>
    <w:div w:id="327174778">
      <w:bodyDiv w:val="1"/>
      <w:marLeft w:val="0"/>
      <w:marRight w:val="0"/>
      <w:marTop w:val="0"/>
      <w:marBottom w:val="0"/>
      <w:divBdr>
        <w:top w:val="none" w:sz="0" w:space="0" w:color="auto"/>
        <w:left w:val="none" w:sz="0" w:space="0" w:color="auto"/>
        <w:bottom w:val="none" w:sz="0" w:space="0" w:color="auto"/>
        <w:right w:val="none" w:sz="0" w:space="0" w:color="auto"/>
      </w:divBdr>
    </w:div>
    <w:div w:id="338435364">
      <w:bodyDiv w:val="1"/>
      <w:marLeft w:val="0"/>
      <w:marRight w:val="0"/>
      <w:marTop w:val="0"/>
      <w:marBottom w:val="0"/>
      <w:divBdr>
        <w:top w:val="none" w:sz="0" w:space="0" w:color="auto"/>
        <w:left w:val="none" w:sz="0" w:space="0" w:color="auto"/>
        <w:bottom w:val="none" w:sz="0" w:space="0" w:color="auto"/>
        <w:right w:val="none" w:sz="0" w:space="0" w:color="auto"/>
      </w:divBdr>
    </w:div>
    <w:div w:id="371735457">
      <w:bodyDiv w:val="1"/>
      <w:marLeft w:val="0"/>
      <w:marRight w:val="0"/>
      <w:marTop w:val="0"/>
      <w:marBottom w:val="0"/>
      <w:divBdr>
        <w:top w:val="none" w:sz="0" w:space="0" w:color="auto"/>
        <w:left w:val="none" w:sz="0" w:space="0" w:color="auto"/>
        <w:bottom w:val="none" w:sz="0" w:space="0" w:color="auto"/>
        <w:right w:val="none" w:sz="0" w:space="0" w:color="auto"/>
      </w:divBdr>
    </w:div>
    <w:div w:id="386338169">
      <w:bodyDiv w:val="1"/>
      <w:marLeft w:val="0"/>
      <w:marRight w:val="0"/>
      <w:marTop w:val="0"/>
      <w:marBottom w:val="0"/>
      <w:divBdr>
        <w:top w:val="none" w:sz="0" w:space="0" w:color="auto"/>
        <w:left w:val="none" w:sz="0" w:space="0" w:color="auto"/>
        <w:bottom w:val="none" w:sz="0" w:space="0" w:color="auto"/>
        <w:right w:val="none" w:sz="0" w:space="0" w:color="auto"/>
      </w:divBdr>
    </w:div>
    <w:div w:id="410735911">
      <w:bodyDiv w:val="1"/>
      <w:marLeft w:val="0"/>
      <w:marRight w:val="0"/>
      <w:marTop w:val="0"/>
      <w:marBottom w:val="0"/>
      <w:divBdr>
        <w:top w:val="none" w:sz="0" w:space="0" w:color="auto"/>
        <w:left w:val="none" w:sz="0" w:space="0" w:color="auto"/>
        <w:bottom w:val="none" w:sz="0" w:space="0" w:color="auto"/>
        <w:right w:val="none" w:sz="0" w:space="0" w:color="auto"/>
      </w:divBdr>
    </w:div>
    <w:div w:id="427388329">
      <w:bodyDiv w:val="1"/>
      <w:marLeft w:val="0"/>
      <w:marRight w:val="0"/>
      <w:marTop w:val="0"/>
      <w:marBottom w:val="0"/>
      <w:divBdr>
        <w:top w:val="none" w:sz="0" w:space="0" w:color="auto"/>
        <w:left w:val="none" w:sz="0" w:space="0" w:color="auto"/>
        <w:bottom w:val="none" w:sz="0" w:space="0" w:color="auto"/>
        <w:right w:val="none" w:sz="0" w:space="0" w:color="auto"/>
      </w:divBdr>
    </w:div>
    <w:div w:id="478770033">
      <w:bodyDiv w:val="1"/>
      <w:marLeft w:val="0"/>
      <w:marRight w:val="0"/>
      <w:marTop w:val="0"/>
      <w:marBottom w:val="0"/>
      <w:divBdr>
        <w:top w:val="none" w:sz="0" w:space="0" w:color="auto"/>
        <w:left w:val="none" w:sz="0" w:space="0" w:color="auto"/>
        <w:bottom w:val="none" w:sz="0" w:space="0" w:color="auto"/>
        <w:right w:val="none" w:sz="0" w:space="0" w:color="auto"/>
      </w:divBdr>
    </w:div>
    <w:div w:id="483356301">
      <w:bodyDiv w:val="1"/>
      <w:marLeft w:val="0"/>
      <w:marRight w:val="0"/>
      <w:marTop w:val="0"/>
      <w:marBottom w:val="0"/>
      <w:divBdr>
        <w:top w:val="none" w:sz="0" w:space="0" w:color="auto"/>
        <w:left w:val="none" w:sz="0" w:space="0" w:color="auto"/>
        <w:bottom w:val="none" w:sz="0" w:space="0" w:color="auto"/>
        <w:right w:val="none" w:sz="0" w:space="0" w:color="auto"/>
      </w:divBdr>
    </w:div>
    <w:div w:id="495459061">
      <w:bodyDiv w:val="1"/>
      <w:marLeft w:val="0"/>
      <w:marRight w:val="0"/>
      <w:marTop w:val="0"/>
      <w:marBottom w:val="0"/>
      <w:divBdr>
        <w:top w:val="none" w:sz="0" w:space="0" w:color="auto"/>
        <w:left w:val="none" w:sz="0" w:space="0" w:color="auto"/>
        <w:bottom w:val="none" w:sz="0" w:space="0" w:color="auto"/>
        <w:right w:val="none" w:sz="0" w:space="0" w:color="auto"/>
      </w:divBdr>
    </w:div>
    <w:div w:id="533351002">
      <w:bodyDiv w:val="1"/>
      <w:marLeft w:val="0"/>
      <w:marRight w:val="0"/>
      <w:marTop w:val="0"/>
      <w:marBottom w:val="0"/>
      <w:divBdr>
        <w:top w:val="none" w:sz="0" w:space="0" w:color="auto"/>
        <w:left w:val="none" w:sz="0" w:space="0" w:color="auto"/>
        <w:bottom w:val="none" w:sz="0" w:space="0" w:color="auto"/>
        <w:right w:val="none" w:sz="0" w:space="0" w:color="auto"/>
      </w:divBdr>
      <w:divsChild>
        <w:div w:id="1380670968">
          <w:marLeft w:val="0"/>
          <w:marRight w:val="0"/>
          <w:marTop w:val="0"/>
          <w:marBottom w:val="0"/>
          <w:divBdr>
            <w:top w:val="none" w:sz="0" w:space="0" w:color="auto"/>
            <w:left w:val="none" w:sz="0" w:space="0" w:color="auto"/>
            <w:bottom w:val="none" w:sz="0" w:space="0" w:color="auto"/>
            <w:right w:val="none" w:sz="0" w:space="0" w:color="auto"/>
          </w:divBdr>
          <w:divsChild>
            <w:div w:id="174619402">
              <w:marLeft w:val="0"/>
              <w:marRight w:val="0"/>
              <w:marTop w:val="0"/>
              <w:marBottom w:val="0"/>
              <w:divBdr>
                <w:top w:val="none" w:sz="0" w:space="0" w:color="auto"/>
                <w:left w:val="none" w:sz="0" w:space="0" w:color="auto"/>
                <w:bottom w:val="none" w:sz="0" w:space="0" w:color="auto"/>
                <w:right w:val="none" w:sz="0" w:space="0" w:color="auto"/>
              </w:divBdr>
              <w:divsChild>
                <w:div w:id="1737052526">
                  <w:marLeft w:val="0"/>
                  <w:marRight w:val="0"/>
                  <w:marTop w:val="0"/>
                  <w:marBottom w:val="0"/>
                  <w:divBdr>
                    <w:top w:val="none" w:sz="0" w:space="0" w:color="auto"/>
                    <w:left w:val="none" w:sz="0" w:space="0" w:color="auto"/>
                    <w:bottom w:val="none" w:sz="0" w:space="0" w:color="auto"/>
                    <w:right w:val="none" w:sz="0" w:space="0" w:color="auto"/>
                  </w:divBdr>
                  <w:divsChild>
                    <w:div w:id="1758939811">
                      <w:marLeft w:val="0"/>
                      <w:marRight w:val="0"/>
                      <w:marTop w:val="0"/>
                      <w:marBottom w:val="0"/>
                      <w:divBdr>
                        <w:top w:val="none" w:sz="0" w:space="0" w:color="auto"/>
                        <w:left w:val="none" w:sz="0" w:space="0" w:color="auto"/>
                        <w:bottom w:val="none" w:sz="0" w:space="0" w:color="auto"/>
                        <w:right w:val="none" w:sz="0" w:space="0" w:color="auto"/>
                      </w:divBdr>
                      <w:divsChild>
                        <w:div w:id="559906697">
                          <w:marLeft w:val="0"/>
                          <w:marRight w:val="0"/>
                          <w:marTop w:val="0"/>
                          <w:marBottom w:val="0"/>
                          <w:divBdr>
                            <w:top w:val="none" w:sz="0" w:space="0" w:color="auto"/>
                            <w:left w:val="none" w:sz="0" w:space="0" w:color="auto"/>
                            <w:bottom w:val="none" w:sz="0" w:space="0" w:color="auto"/>
                            <w:right w:val="none" w:sz="0" w:space="0" w:color="auto"/>
                          </w:divBdr>
                          <w:divsChild>
                            <w:div w:id="1691181701">
                              <w:marLeft w:val="0"/>
                              <w:marRight w:val="0"/>
                              <w:marTop w:val="0"/>
                              <w:marBottom w:val="0"/>
                              <w:divBdr>
                                <w:top w:val="none" w:sz="0" w:space="0" w:color="auto"/>
                                <w:left w:val="none" w:sz="0" w:space="0" w:color="auto"/>
                                <w:bottom w:val="none" w:sz="0" w:space="0" w:color="auto"/>
                                <w:right w:val="none" w:sz="0" w:space="0" w:color="auto"/>
                              </w:divBdr>
                              <w:divsChild>
                                <w:div w:id="1409421152">
                                  <w:marLeft w:val="0"/>
                                  <w:marRight w:val="0"/>
                                  <w:marTop w:val="0"/>
                                  <w:marBottom w:val="0"/>
                                  <w:divBdr>
                                    <w:top w:val="none" w:sz="0" w:space="0" w:color="auto"/>
                                    <w:left w:val="none" w:sz="0" w:space="0" w:color="auto"/>
                                    <w:bottom w:val="none" w:sz="0" w:space="0" w:color="auto"/>
                                    <w:right w:val="none" w:sz="0" w:space="0" w:color="auto"/>
                                  </w:divBdr>
                                  <w:divsChild>
                                    <w:div w:id="1992637096">
                                      <w:marLeft w:val="0"/>
                                      <w:marRight w:val="0"/>
                                      <w:marTop w:val="0"/>
                                      <w:marBottom w:val="0"/>
                                      <w:divBdr>
                                        <w:top w:val="none" w:sz="0" w:space="0" w:color="auto"/>
                                        <w:left w:val="none" w:sz="0" w:space="0" w:color="auto"/>
                                        <w:bottom w:val="none" w:sz="0" w:space="0" w:color="auto"/>
                                        <w:right w:val="none" w:sz="0" w:space="0" w:color="auto"/>
                                      </w:divBdr>
                                      <w:divsChild>
                                        <w:div w:id="1465778840">
                                          <w:marLeft w:val="0"/>
                                          <w:marRight w:val="0"/>
                                          <w:marTop w:val="0"/>
                                          <w:marBottom w:val="0"/>
                                          <w:divBdr>
                                            <w:top w:val="none" w:sz="0" w:space="0" w:color="auto"/>
                                            <w:left w:val="none" w:sz="0" w:space="0" w:color="auto"/>
                                            <w:bottom w:val="none" w:sz="0" w:space="0" w:color="auto"/>
                                            <w:right w:val="none" w:sz="0" w:space="0" w:color="auto"/>
                                          </w:divBdr>
                                          <w:divsChild>
                                            <w:div w:id="13608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919927">
      <w:bodyDiv w:val="1"/>
      <w:marLeft w:val="0"/>
      <w:marRight w:val="0"/>
      <w:marTop w:val="0"/>
      <w:marBottom w:val="0"/>
      <w:divBdr>
        <w:top w:val="none" w:sz="0" w:space="0" w:color="auto"/>
        <w:left w:val="none" w:sz="0" w:space="0" w:color="auto"/>
        <w:bottom w:val="none" w:sz="0" w:space="0" w:color="auto"/>
        <w:right w:val="none" w:sz="0" w:space="0" w:color="auto"/>
      </w:divBdr>
    </w:div>
    <w:div w:id="578908113">
      <w:bodyDiv w:val="1"/>
      <w:marLeft w:val="0"/>
      <w:marRight w:val="0"/>
      <w:marTop w:val="0"/>
      <w:marBottom w:val="0"/>
      <w:divBdr>
        <w:top w:val="none" w:sz="0" w:space="0" w:color="auto"/>
        <w:left w:val="none" w:sz="0" w:space="0" w:color="auto"/>
        <w:bottom w:val="none" w:sz="0" w:space="0" w:color="auto"/>
        <w:right w:val="none" w:sz="0" w:space="0" w:color="auto"/>
      </w:divBdr>
    </w:div>
    <w:div w:id="587352265">
      <w:bodyDiv w:val="1"/>
      <w:marLeft w:val="0"/>
      <w:marRight w:val="0"/>
      <w:marTop w:val="0"/>
      <w:marBottom w:val="0"/>
      <w:divBdr>
        <w:top w:val="none" w:sz="0" w:space="0" w:color="auto"/>
        <w:left w:val="none" w:sz="0" w:space="0" w:color="auto"/>
        <w:bottom w:val="none" w:sz="0" w:space="0" w:color="auto"/>
        <w:right w:val="none" w:sz="0" w:space="0" w:color="auto"/>
      </w:divBdr>
    </w:div>
    <w:div w:id="588657321">
      <w:bodyDiv w:val="1"/>
      <w:marLeft w:val="0"/>
      <w:marRight w:val="0"/>
      <w:marTop w:val="0"/>
      <w:marBottom w:val="0"/>
      <w:divBdr>
        <w:top w:val="none" w:sz="0" w:space="0" w:color="auto"/>
        <w:left w:val="none" w:sz="0" w:space="0" w:color="auto"/>
        <w:bottom w:val="none" w:sz="0" w:space="0" w:color="auto"/>
        <w:right w:val="none" w:sz="0" w:space="0" w:color="auto"/>
      </w:divBdr>
    </w:div>
    <w:div w:id="589701737">
      <w:bodyDiv w:val="1"/>
      <w:marLeft w:val="0"/>
      <w:marRight w:val="0"/>
      <w:marTop w:val="0"/>
      <w:marBottom w:val="0"/>
      <w:divBdr>
        <w:top w:val="none" w:sz="0" w:space="0" w:color="auto"/>
        <w:left w:val="none" w:sz="0" w:space="0" w:color="auto"/>
        <w:bottom w:val="none" w:sz="0" w:space="0" w:color="auto"/>
        <w:right w:val="none" w:sz="0" w:space="0" w:color="auto"/>
      </w:divBdr>
    </w:div>
    <w:div w:id="625358275">
      <w:bodyDiv w:val="1"/>
      <w:marLeft w:val="0"/>
      <w:marRight w:val="0"/>
      <w:marTop w:val="0"/>
      <w:marBottom w:val="0"/>
      <w:divBdr>
        <w:top w:val="none" w:sz="0" w:space="0" w:color="auto"/>
        <w:left w:val="none" w:sz="0" w:space="0" w:color="auto"/>
        <w:bottom w:val="none" w:sz="0" w:space="0" w:color="auto"/>
        <w:right w:val="none" w:sz="0" w:space="0" w:color="auto"/>
      </w:divBdr>
    </w:div>
    <w:div w:id="643242073">
      <w:bodyDiv w:val="1"/>
      <w:marLeft w:val="0"/>
      <w:marRight w:val="0"/>
      <w:marTop w:val="0"/>
      <w:marBottom w:val="0"/>
      <w:divBdr>
        <w:top w:val="none" w:sz="0" w:space="0" w:color="auto"/>
        <w:left w:val="none" w:sz="0" w:space="0" w:color="auto"/>
        <w:bottom w:val="none" w:sz="0" w:space="0" w:color="auto"/>
        <w:right w:val="none" w:sz="0" w:space="0" w:color="auto"/>
      </w:divBdr>
    </w:div>
    <w:div w:id="657854377">
      <w:bodyDiv w:val="1"/>
      <w:marLeft w:val="0"/>
      <w:marRight w:val="0"/>
      <w:marTop w:val="0"/>
      <w:marBottom w:val="0"/>
      <w:divBdr>
        <w:top w:val="none" w:sz="0" w:space="0" w:color="auto"/>
        <w:left w:val="none" w:sz="0" w:space="0" w:color="auto"/>
        <w:bottom w:val="none" w:sz="0" w:space="0" w:color="auto"/>
        <w:right w:val="none" w:sz="0" w:space="0" w:color="auto"/>
      </w:divBdr>
    </w:div>
    <w:div w:id="661159922">
      <w:bodyDiv w:val="1"/>
      <w:marLeft w:val="0"/>
      <w:marRight w:val="0"/>
      <w:marTop w:val="0"/>
      <w:marBottom w:val="0"/>
      <w:divBdr>
        <w:top w:val="none" w:sz="0" w:space="0" w:color="auto"/>
        <w:left w:val="none" w:sz="0" w:space="0" w:color="auto"/>
        <w:bottom w:val="none" w:sz="0" w:space="0" w:color="auto"/>
        <w:right w:val="none" w:sz="0" w:space="0" w:color="auto"/>
      </w:divBdr>
    </w:div>
    <w:div w:id="752901115">
      <w:bodyDiv w:val="1"/>
      <w:marLeft w:val="0"/>
      <w:marRight w:val="0"/>
      <w:marTop w:val="0"/>
      <w:marBottom w:val="0"/>
      <w:divBdr>
        <w:top w:val="none" w:sz="0" w:space="0" w:color="auto"/>
        <w:left w:val="none" w:sz="0" w:space="0" w:color="auto"/>
        <w:bottom w:val="none" w:sz="0" w:space="0" w:color="auto"/>
        <w:right w:val="none" w:sz="0" w:space="0" w:color="auto"/>
      </w:divBdr>
    </w:div>
    <w:div w:id="803229706">
      <w:bodyDiv w:val="1"/>
      <w:marLeft w:val="0"/>
      <w:marRight w:val="0"/>
      <w:marTop w:val="0"/>
      <w:marBottom w:val="0"/>
      <w:divBdr>
        <w:top w:val="none" w:sz="0" w:space="0" w:color="auto"/>
        <w:left w:val="none" w:sz="0" w:space="0" w:color="auto"/>
        <w:bottom w:val="none" w:sz="0" w:space="0" w:color="auto"/>
        <w:right w:val="none" w:sz="0" w:space="0" w:color="auto"/>
      </w:divBdr>
    </w:div>
    <w:div w:id="826633978">
      <w:bodyDiv w:val="1"/>
      <w:marLeft w:val="0"/>
      <w:marRight w:val="0"/>
      <w:marTop w:val="0"/>
      <w:marBottom w:val="0"/>
      <w:divBdr>
        <w:top w:val="none" w:sz="0" w:space="0" w:color="auto"/>
        <w:left w:val="none" w:sz="0" w:space="0" w:color="auto"/>
        <w:bottom w:val="none" w:sz="0" w:space="0" w:color="auto"/>
        <w:right w:val="none" w:sz="0" w:space="0" w:color="auto"/>
      </w:divBdr>
    </w:div>
    <w:div w:id="891431049">
      <w:bodyDiv w:val="1"/>
      <w:marLeft w:val="0"/>
      <w:marRight w:val="0"/>
      <w:marTop w:val="0"/>
      <w:marBottom w:val="0"/>
      <w:divBdr>
        <w:top w:val="none" w:sz="0" w:space="0" w:color="auto"/>
        <w:left w:val="none" w:sz="0" w:space="0" w:color="auto"/>
        <w:bottom w:val="none" w:sz="0" w:space="0" w:color="auto"/>
        <w:right w:val="none" w:sz="0" w:space="0" w:color="auto"/>
      </w:divBdr>
    </w:div>
    <w:div w:id="903681754">
      <w:bodyDiv w:val="1"/>
      <w:marLeft w:val="0"/>
      <w:marRight w:val="0"/>
      <w:marTop w:val="0"/>
      <w:marBottom w:val="0"/>
      <w:divBdr>
        <w:top w:val="none" w:sz="0" w:space="0" w:color="auto"/>
        <w:left w:val="none" w:sz="0" w:space="0" w:color="auto"/>
        <w:bottom w:val="none" w:sz="0" w:space="0" w:color="auto"/>
        <w:right w:val="none" w:sz="0" w:space="0" w:color="auto"/>
      </w:divBdr>
    </w:div>
    <w:div w:id="907805198">
      <w:bodyDiv w:val="1"/>
      <w:marLeft w:val="0"/>
      <w:marRight w:val="0"/>
      <w:marTop w:val="0"/>
      <w:marBottom w:val="0"/>
      <w:divBdr>
        <w:top w:val="none" w:sz="0" w:space="0" w:color="auto"/>
        <w:left w:val="none" w:sz="0" w:space="0" w:color="auto"/>
        <w:bottom w:val="none" w:sz="0" w:space="0" w:color="auto"/>
        <w:right w:val="none" w:sz="0" w:space="0" w:color="auto"/>
      </w:divBdr>
    </w:div>
    <w:div w:id="920984708">
      <w:bodyDiv w:val="1"/>
      <w:marLeft w:val="0"/>
      <w:marRight w:val="0"/>
      <w:marTop w:val="0"/>
      <w:marBottom w:val="0"/>
      <w:divBdr>
        <w:top w:val="none" w:sz="0" w:space="0" w:color="auto"/>
        <w:left w:val="none" w:sz="0" w:space="0" w:color="auto"/>
        <w:bottom w:val="none" w:sz="0" w:space="0" w:color="auto"/>
        <w:right w:val="none" w:sz="0" w:space="0" w:color="auto"/>
      </w:divBdr>
      <w:divsChild>
        <w:div w:id="10504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900061">
      <w:bodyDiv w:val="1"/>
      <w:marLeft w:val="0"/>
      <w:marRight w:val="0"/>
      <w:marTop w:val="0"/>
      <w:marBottom w:val="0"/>
      <w:divBdr>
        <w:top w:val="none" w:sz="0" w:space="0" w:color="auto"/>
        <w:left w:val="none" w:sz="0" w:space="0" w:color="auto"/>
        <w:bottom w:val="none" w:sz="0" w:space="0" w:color="auto"/>
        <w:right w:val="none" w:sz="0" w:space="0" w:color="auto"/>
      </w:divBdr>
    </w:div>
    <w:div w:id="952323123">
      <w:bodyDiv w:val="1"/>
      <w:marLeft w:val="0"/>
      <w:marRight w:val="0"/>
      <w:marTop w:val="0"/>
      <w:marBottom w:val="0"/>
      <w:divBdr>
        <w:top w:val="none" w:sz="0" w:space="0" w:color="auto"/>
        <w:left w:val="none" w:sz="0" w:space="0" w:color="auto"/>
        <w:bottom w:val="none" w:sz="0" w:space="0" w:color="auto"/>
        <w:right w:val="none" w:sz="0" w:space="0" w:color="auto"/>
      </w:divBdr>
    </w:div>
    <w:div w:id="957880555">
      <w:bodyDiv w:val="1"/>
      <w:marLeft w:val="0"/>
      <w:marRight w:val="0"/>
      <w:marTop w:val="0"/>
      <w:marBottom w:val="0"/>
      <w:divBdr>
        <w:top w:val="none" w:sz="0" w:space="0" w:color="auto"/>
        <w:left w:val="none" w:sz="0" w:space="0" w:color="auto"/>
        <w:bottom w:val="none" w:sz="0" w:space="0" w:color="auto"/>
        <w:right w:val="none" w:sz="0" w:space="0" w:color="auto"/>
      </w:divBdr>
    </w:div>
    <w:div w:id="976186371">
      <w:bodyDiv w:val="1"/>
      <w:marLeft w:val="0"/>
      <w:marRight w:val="0"/>
      <w:marTop w:val="0"/>
      <w:marBottom w:val="0"/>
      <w:divBdr>
        <w:top w:val="none" w:sz="0" w:space="0" w:color="auto"/>
        <w:left w:val="none" w:sz="0" w:space="0" w:color="auto"/>
        <w:bottom w:val="none" w:sz="0" w:space="0" w:color="auto"/>
        <w:right w:val="none" w:sz="0" w:space="0" w:color="auto"/>
      </w:divBdr>
    </w:div>
    <w:div w:id="1029532249">
      <w:bodyDiv w:val="1"/>
      <w:marLeft w:val="0"/>
      <w:marRight w:val="0"/>
      <w:marTop w:val="0"/>
      <w:marBottom w:val="0"/>
      <w:divBdr>
        <w:top w:val="none" w:sz="0" w:space="0" w:color="auto"/>
        <w:left w:val="none" w:sz="0" w:space="0" w:color="auto"/>
        <w:bottom w:val="none" w:sz="0" w:space="0" w:color="auto"/>
        <w:right w:val="none" w:sz="0" w:space="0" w:color="auto"/>
      </w:divBdr>
    </w:div>
    <w:div w:id="1040592228">
      <w:bodyDiv w:val="1"/>
      <w:marLeft w:val="0"/>
      <w:marRight w:val="0"/>
      <w:marTop w:val="0"/>
      <w:marBottom w:val="0"/>
      <w:divBdr>
        <w:top w:val="none" w:sz="0" w:space="0" w:color="auto"/>
        <w:left w:val="none" w:sz="0" w:space="0" w:color="auto"/>
        <w:bottom w:val="none" w:sz="0" w:space="0" w:color="auto"/>
        <w:right w:val="none" w:sz="0" w:space="0" w:color="auto"/>
      </w:divBdr>
    </w:div>
    <w:div w:id="1040592492">
      <w:bodyDiv w:val="1"/>
      <w:marLeft w:val="0"/>
      <w:marRight w:val="0"/>
      <w:marTop w:val="0"/>
      <w:marBottom w:val="0"/>
      <w:divBdr>
        <w:top w:val="none" w:sz="0" w:space="0" w:color="auto"/>
        <w:left w:val="none" w:sz="0" w:space="0" w:color="auto"/>
        <w:bottom w:val="none" w:sz="0" w:space="0" w:color="auto"/>
        <w:right w:val="none" w:sz="0" w:space="0" w:color="auto"/>
      </w:divBdr>
    </w:div>
    <w:div w:id="1067727964">
      <w:bodyDiv w:val="1"/>
      <w:marLeft w:val="0"/>
      <w:marRight w:val="0"/>
      <w:marTop w:val="0"/>
      <w:marBottom w:val="0"/>
      <w:divBdr>
        <w:top w:val="none" w:sz="0" w:space="0" w:color="auto"/>
        <w:left w:val="none" w:sz="0" w:space="0" w:color="auto"/>
        <w:bottom w:val="none" w:sz="0" w:space="0" w:color="auto"/>
        <w:right w:val="none" w:sz="0" w:space="0" w:color="auto"/>
      </w:divBdr>
      <w:divsChild>
        <w:div w:id="1983654887">
          <w:marLeft w:val="0"/>
          <w:marRight w:val="0"/>
          <w:marTop w:val="0"/>
          <w:marBottom w:val="0"/>
          <w:divBdr>
            <w:top w:val="none" w:sz="0" w:space="0" w:color="auto"/>
            <w:left w:val="none" w:sz="0" w:space="0" w:color="auto"/>
            <w:bottom w:val="none" w:sz="0" w:space="0" w:color="auto"/>
            <w:right w:val="none" w:sz="0" w:space="0" w:color="auto"/>
          </w:divBdr>
          <w:divsChild>
            <w:div w:id="1913736501">
              <w:marLeft w:val="0"/>
              <w:marRight w:val="0"/>
              <w:marTop w:val="0"/>
              <w:marBottom w:val="0"/>
              <w:divBdr>
                <w:top w:val="none" w:sz="0" w:space="0" w:color="auto"/>
                <w:left w:val="none" w:sz="0" w:space="0" w:color="auto"/>
                <w:bottom w:val="none" w:sz="0" w:space="0" w:color="auto"/>
                <w:right w:val="none" w:sz="0" w:space="0" w:color="auto"/>
              </w:divBdr>
              <w:divsChild>
                <w:div w:id="1423406508">
                  <w:marLeft w:val="0"/>
                  <w:marRight w:val="0"/>
                  <w:marTop w:val="0"/>
                  <w:marBottom w:val="0"/>
                  <w:divBdr>
                    <w:top w:val="none" w:sz="0" w:space="0" w:color="auto"/>
                    <w:left w:val="none" w:sz="0" w:space="0" w:color="auto"/>
                    <w:bottom w:val="none" w:sz="0" w:space="0" w:color="auto"/>
                    <w:right w:val="none" w:sz="0" w:space="0" w:color="auto"/>
                  </w:divBdr>
                  <w:divsChild>
                    <w:div w:id="1647123864">
                      <w:marLeft w:val="0"/>
                      <w:marRight w:val="0"/>
                      <w:marTop w:val="0"/>
                      <w:marBottom w:val="0"/>
                      <w:divBdr>
                        <w:top w:val="none" w:sz="0" w:space="0" w:color="auto"/>
                        <w:left w:val="none" w:sz="0" w:space="0" w:color="auto"/>
                        <w:bottom w:val="none" w:sz="0" w:space="0" w:color="auto"/>
                        <w:right w:val="none" w:sz="0" w:space="0" w:color="auto"/>
                      </w:divBdr>
                      <w:divsChild>
                        <w:div w:id="1011448096">
                          <w:marLeft w:val="0"/>
                          <w:marRight w:val="0"/>
                          <w:marTop w:val="0"/>
                          <w:marBottom w:val="0"/>
                          <w:divBdr>
                            <w:top w:val="none" w:sz="0" w:space="0" w:color="auto"/>
                            <w:left w:val="none" w:sz="0" w:space="0" w:color="auto"/>
                            <w:bottom w:val="none" w:sz="0" w:space="0" w:color="auto"/>
                            <w:right w:val="none" w:sz="0" w:space="0" w:color="auto"/>
                          </w:divBdr>
                          <w:divsChild>
                            <w:div w:id="1821068972">
                              <w:marLeft w:val="0"/>
                              <w:marRight w:val="0"/>
                              <w:marTop w:val="0"/>
                              <w:marBottom w:val="0"/>
                              <w:divBdr>
                                <w:top w:val="none" w:sz="0" w:space="0" w:color="auto"/>
                                <w:left w:val="none" w:sz="0" w:space="0" w:color="auto"/>
                                <w:bottom w:val="none" w:sz="0" w:space="0" w:color="auto"/>
                                <w:right w:val="none" w:sz="0" w:space="0" w:color="auto"/>
                              </w:divBdr>
                              <w:divsChild>
                                <w:div w:id="569317667">
                                  <w:marLeft w:val="0"/>
                                  <w:marRight w:val="0"/>
                                  <w:marTop w:val="0"/>
                                  <w:marBottom w:val="0"/>
                                  <w:divBdr>
                                    <w:top w:val="none" w:sz="0" w:space="0" w:color="auto"/>
                                    <w:left w:val="none" w:sz="0" w:space="0" w:color="auto"/>
                                    <w:bottom w:val="none" w:sz="0" w:space="0" w:color="auto"/>
                                    <w:right w:val="none" w:sz="0" w:space="0" w:color="auto"/>
                                  </w:divBdr>
                                  <w:divsChild>
                                    <w:div w:id="15977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1167">
                          <w:marLeft w:val="0"/>
                          <w:marRight w:val="0"/>
                          <w:marTop w:val="0"/>
                          <w:marBottom w:val="0"/>
                          <w:divBdr>
                            <w:top w:val="none" w:sz="0" w:space="0" w:color="auto"/>
                            <w:left w:val="none" w:sz="0" w:space="0" w:color="auto"/>
                            <w:bottom w:val="none" w:sz="0" w:space="0" w:color="auto"/>
                            <w:right w:val="none" w:sz="0" w:space="0" w:color="auto"/>
                          </w:divBdr>
                          <w:divsChild>
                            <w:div w:id="1613509140">
                              <w:marLeft w:val="0"/>
                              <w:marRight w:val="0"/>
                              <w:marTop w:val="0"/>
                              <w:marBottom w:val="0"/>
                              <w:divBdr>
                                <w:top w:val="none" w:sz="0" w:space="0" w:color="auto"/>
                                <w:left w:val="none" w:sz="0" w:space="0" w:color="auto"/>
                                <w:bottom w:val="none" w:sz="0" w:space="0" w:color="auto"/>
                                <w:right w:val="none" w:sz="0" w:space="0" w:color="auto"/>
                              </w:divBdr>
                              <w:divsChild>
                                <w:div w:id="20482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09681">
      <w:bodyDiv w:val="1"/>
      <w:marLeft w:val="0"/>
      <w:marRight w:val="0"/>
      <w:marTop w:val="0"/>
      <w:marBottom w:val="0"/>
      <w:divBdr>
        <w:top w:val="none" w:sz="0" w:space="0" w:color="auto"/>
        <w:left w:val="none" w:sz="0" w:space="0" w:color="auto"/>
        <w:bottom w:val="none" w:sz="0" w:space="0" w:color="auto"/>
        <w:right w:val="none" w:sz="0" w:space="0" w:color="auto"/>
      </w:divBdr>
    </w:div>
    <w:div w:id="1146582452">
      <w:bodyDiv w:val="1"/>
      <w:marLeft w:val="0"/>
      <w:marRight w:val="0"/>
      <w:marTop w:val="0"/>
      <w:marBottom w:val="0"/>
      <w:divBdr>
        <w:top w:val="none" w:sz="0" w:space="0" w:color="auto"/>
        <w:left w:val="none" w:sz="0" w:space="0" w:color="auto"/>
        <w:bottom w:val="none" w:sz="0" w:space="0" w:color="auto"/>
        <w:right w:val="none" w:sz="0" w:space="0" w:color="auto"/>
      </w:divBdr>
    </w:div>
    <w:div w:id="1154878694">
      <w:bodyDiv w:val="1"/>
      <w:marLeft w:val="0"/>
      <w:marRight w:val="0"/>
      <w:marTop w:val="0"/>
      <w:marBottom w:val="0"/>
      <w:divBdr>
        <w:top w:val="none" w:sz="0" w:space="0" w:color="auto"/>
        <w:left w:val="none" w:sz="0" w:space="0" w:color="auto"/>
        <w:bottom w:val="none" w:sz="0" w:space="0" w:color="auto"/>
        <w:right w:val="none" w:sz="0" w:space="0" w:color="auto"/>
      </w:divBdr>
    </w:div>
    <w:div w:id="1231425343">
      <w:bodyDiv w:val="1"/>
      <w:marLeft w:val="0"/>
      <w:marRight w:val="0"/>
      <w:marTop w:val="0"/>
      <w:marBottom w:val="0"/>
      <w:divBdr>
        <w:top w:val="none" w:sz="0" w:space="0" w:color="auto"/>
        <w:left w:val="none" w:sz="0" w:space="0" w:color="auto"/>
        <w:bottom w:val="none" w:sz="0" w:space="0" w:color="auto"/>
        <w:right w:val="none" w:sz="0" w:space="0" w:color="auto"/>
      </w:divBdr>
    </w:div>
    <w:div w:id="1405177081">
      <w:bodyDiv w:val="1"/>
      <w:marLeft w:val="0"/>
      <w:marRight w:val="0"/>
      <w:marTop w:val="0"/>
      <w:marBottom w:val="0"/>
      <w:divBdr>
        <w:top w:val="none" w:sz="0" w:space="0" w:color="auto"/>
        <w:left w:val="none" w:sz="0" w:space="0" w:color="auto"/>
        <w:bottom w:val="none" w:sz="0" w:space="0" w:color="auto"/>
        <w:right w:val="none" w:sz="0" w:space="0" w:color="auto"/>
      </w:divBdr>
    </w:div>
    <w:div w:id="1427731528">
      <w:bodyDiv w:val="1"/>
      <w:marLeft w:val="0"/>
      <w:marRight w:val="0"/>
      <w:marTop w:val="0"/>
      <w:marBottom w:val="0"/>
      <w:divBdr>
        <w:top w:val="none" w:sz="0" w:space="0" w:color="auto"/>
        <w:left w:val="none" w:sz="0" w:space="0" w:color="auto"/>
        <w:bottom w:val="none" w:sz="0" w:space="0" w:color="auto"/>
        <w:right w:val="none" w:sz="0" w:space="0" w:color="auto"/>
      </w:divBdr>
    </w:div>
    <w:div w:id="1433359327">
      <w:bodyDiv w:val="1"/>
      <w:marLeft w:val="0"/>
      <w:marRight w:val="0"/>
      <w:marTop w:val="0"/>
      <w:marBottom w:val="0"/>
      <w:divBdr>
        <w:top w:val="none" w:sz="0" w:space="0" w:color="auto"/>
        <w:left w:val="none" w:sz="0" w:space="0" w:color="auto"/>
        <w:bottom w:val="none" w:sz="0" w:space="0" w:color="auto"/>
        <w:right w:val="none" w:sz="0" w:space="0" w:color="auto"/>
      </w:divBdr>
    </w:div>
    <w:div w:id="1465006625">
      <w:bodyDiv w:val="1"/>
      <w:marLeft w:val="0"/>
      <w:marRight w:val="0"/>
      <w:marTop w:val="0"/>
      <w:marBottom w:val="0"/>
      <w:divBdr>
        <w:top w:val="none" w:sz="0" w:space="0" w:color="auto"/>
        <w:left w:val="none" w:sz="0" w:space="0" w:color="auto"/>
        <w:bottom w:val="none" w:sz="0" w:space="0" w:color="auto"/>
        <w:right w:val="none" w:sz="0" w:space="0" w:color="auto"/>
      </w:divBdr>
    </w:div>
    <w:div w:id="1479299671">
      <w:bodyDiv w:val="1"/>
      <w:marLeft w:val="0"/>
      <w:marRight w:val="0"/>
      <w:marTop w:val="0"/>
      <w:marBottom w:val="0"/>
      <w:divBdr>
        <w:top w:val="none" w:sz="0" w:space="0" w:color="auto"/>
        <w:left w:val="none" w:sz="0" w:space="0" w:color="auto"/>
        <w:bottom w:val="none" w:sz="0" w:space="0" w:color="auto"/>
        <w:right w:val="none" w:sz="0" w:space="0" w:color="auto"/>
      </w:divBdr>
    </w:div>
    <w:div w:id="1484354981">
      <w:bodyDiv w:val="1"/>
      <w:marLeft w:val="0"/>
      <w:marRight w:val="0"/>
      <w:marTop w:val="0"/>
      <w:marBottom w:val="0"/>
      <w:divBdr>
        <w:top w:val="none" w:sz="0" w:space="0" w:color="auto"/>
        <w:left w:val="none" w:sz="0" w:space="0" w:color="auto"/>
        <w:bottom w:val="none" w:sz="0" w:space="0" w:color="auto"/>
        <w:right w:val="none" w:sz="0" w:space="0" w:color="auto"/>
      </w:divBdr>
    </w:div>
    <w:div w:id="1512571081">
      <w:bodyDiv w:val="1"/>
      <w:marLeft w:val="0"/>
      <w:marRight w:val="0"/>
      <w:marTop w:val="0"/>
      <w:marBottom w:val="0"/>
      <w:divBdr>
        <w:top w:val="none" w:sz="0" w:space="0" w:color="auto"/>
        <w:left w:val="none" w:sz="0" w:space="0" w:color="auto"/>
        <w:bottom w:val="none" w:sz="0" w:space="0" w:color="auto"/>
        <w:right w:val="none" w:sz="0" w:space="0" w:color="auto"/>
      </w:divBdr>
    </w:div>
    <w:div w:id="1521119314">
      <w:bodyDiv w:val="1"/>
      <w:marLeft w:val="0"/>
      <w:marRight w:val="0"/>
      <w:marTop w:val="0"/>
      <w:marBottom w:val="0"/>
      <w:divBdr>
        <w:top w:val="none" w:sz="0" w:space="0" w:color="auto"/>
        <w:left w:val="none" w:sz="0" w:space="0" w:color="auto"/>
        <w:bottom w:val="none" w:sz="0" w:space="0" w:color="auto"/>
        <w:right w:val="none" w:sz="0" w:space="0" w:color="auto"/>
      </w:divBdr>
    </w:div>
    <w:div w:id="1561018501">
      <w:bodyDiv w:val="1"/>
      <w:marLeft w:val="0"/>
      <w:marRight w:val="0"/>
      <w:marTop w:val="0"/>
      <w:marBottom w:val="0"/>
      <w:divBdr>
        <w:top w:val="none" w:sz="0" w:space="0" w:color="auto"/>
        <w:left w:val="none" w:sz="0" w:space="0" w:color="auto"/>
        <w:bottom w:val="none" w:sz="0" w:space="0" w:color="auto"/>
        <w:right w:val="none" w:sz="0" w:space="0" w:color="auto"/>
      </w:divBdr>
      <w:divsChild>
        <w:div w:id="364209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1308">
      <w:bodyDiv w:val="1"/>
      <w:marLeft w:val="0"/>
      <w:marRight w:val="0"/>
      <w:marTop w:val="0"/>
      <w:marBottom w:val="0"/>
      <w:divBdr>
        <w:top w:val="none" w:sz="0" w:space="0" w:color="auto"/>
        <w:left w:val="none" w:sz="0" w:space="0" w:color="auto"/>
        <w:bottom w:val="none" w:sz="0" w:space="0" w:color="auto"/>
        <w:right w:val="none" w:sz="0" w:space="0" w:color="auto"/>
      </w:divBdr>
    </w:div>
    <w:div w:id="1579442286">
      <w:bodyDiv w:val="1"/>
      <w:marLeft w:val="0"/>
      <w:marRight w:val="0"/>
      <w:marTop w:val="0"/>
      <w:marBottom w:val="0"/>
      <w:divBdr>
        <w:top w:val="none" w:sz="0" w:space="0" w:color="auto"/>
        <w:left w:val="none" w:sz="0" w:space="0" w:color="auto"/>
        <w:bottom w:val="none" w:sz="0" w:space="0" w:color="auto"/>
        <w:right w:val="none" w:sz="0" w:space="0" w:color="auto"/>
      </w:divBdr>
    </w:div>
    <w:div w:id="1691564695">
      <w:bodyDiv w:val="1"/>
      <w:marLeft w:val="0"/>
      <w:marRight w:val="0"/>
      <w:marTop w:val="0"/>
      <w:marBottom w:val="0"/>
      <w:divBdr>
        <w:top w:val="none" w:sz="0" w:space="0" w:color="auto"/>
        <w:left w:val="none" w:sz="0" w:space="0" w:color="auto"/>
        <w:bottom w:val="none" w:sz="0" w:space="0" w:color="auto"/>
        <w:right w:val="none" w:sz="0" w:space="0" w:color="auto"/>
      </w:divBdr>
    </w:div>
    <w:div w:id="1701008322">
      <w:bodyDiv w:val="1"/>
      <w:marLeft w:val="0"/>
      <w:marRight w:val="0"/>
      <w:marTop w:val="0"/>
      <w:marBottom w:val="0"/>
      <w:divBdr>
        <w:top w:val="none" w:sz="0" w:space="0" w:color="auto"/>
        <w:left w:val="none" w:sz="0" w:space="0" w:color="auto"/>
        <w:bottom w:val="none" w:sz="0" w:space="0" w:color="auto"/>
        <w:right w:val="none" w:sz="0" w:space="0" w:color="auto"/>
      </w:divBdr>
    </w:div>
    <w:div w:id="1701710117">
      <w:bodyDiv w:val="1"/>
      <w:marLeft w:val="0"/>
      <w:marRight w:val="0"/>
      <w:marTop w:val="0"/>
      <w:marBottom w:val="0"/>
      <w:divBdr>
        <w:top w:val="none" w:sz="0" w:space="0" w:color="auto"/>
        <w:left w:val="none" w:sz="0" w:space="0" w:color="auto"/>
        <w:bottom w:val="none" w:sz="0" w:space="0" w:color="auto"/>
        <w:right w:val="none" w:sz="0" w:space="0" w:color="auto"/>
      </w:divBdr>
    </w:div>
    <w:div w:id="1713335673">
      <w:bodyDiv w:val="1"/>
      <w:marLeft w:val="0"/>
      <w:marRight w:val="0"/>
      <w:marTop w:val="0"/>
      <w:marBottom w:val="0"/>
      <w:divBdr>
        <w:top w:val="none" w:sz="0" w:space="0" w:color="auto"/>
        <w:left w:val="none" w:sz="0" w:space="0" w:color="auto"/>
        <w:bottom w:val="none" w:sz="0" w:space="0" w:color="auto"/>
        <w:right w:val="none" w:sz="0" w:space="0" w:color="auto"/>
      </w:divBdr>
    </w:div>
    <w:div w:id="1714381887">
      <w:bodyDiv w:val="1"/>
      <w:marLeft w:val="0"/>
      <w:marRight w:val="0"/>
      <w:marTop w:val="0"/>
      <w:marBottom w:val="0"/>
      <w:divBdr>
        <w:top w:val="none" w:sz="0" w:space="0" w:color="auto"/>
        <w:left w:val="none" w:sz="0" w:space="0" w:color="auto"/>
        <w:bottom w:val="none" w:sz="0" w:space="0" w:color="auto"/>
        <w:right w:val="none" w:sz="0" w:space="0" w:color="auto"/>
      </w:divBdr>
    </w:div>
    <w:div w:id="1782458466">
      <w:bodyDiv w:val="1"/>
      <w:marLeft w:val="0"/>
      <w:marRight w:val="0"/>
      <w:marTop w:val="0"/>
      <w:marBottom w:val="0"/>
      <w:divBdr>
        <w:top w:val="none" w:sz="0" w:space="0" w:color="auto"/>
        <w:left w:val="none" w:sz="0" w:space="0" w:color="auto"/>
        <w:bottom w:val="none" w:sz="0" w:space="0" w:color="auto"/>
        <w:right w:val="none" w:sz="0" w:space="0" w:color="auto"/>
      </w:divBdr>
    </w:div>
    <w:div w:id="1818909240">
      <w:bodyDiv w:val="1"/>
      <w:marLeft w:val="0"/>
      <w:marRight w:val="0"/>
      <w:marTop w:val="0"/>
      <w:marBottom w:val="0"/>
      <w:divBdr>
        <w:top w:val="none" w:sz="0" w:space="0" w:color="auto"/>
        <w:left w:val="none" w:sz="0" w:space="0" w:color="auto"/>
        <w:bottom w:val="none" w:sz="0" w:space="0" w:color="auto"/>
        <w:right w:val="none" w:sz="0" w:space="0" w:color="auto"/>
      </w:divBdr>
    </w:div>
    <w:div w:id="1855340246">
      <w:bodyDiv w:val="1"/>
      <w:marLeft w:val="0"/>
      <w:marRight w:val="0"/>
      <w:marTop w:val="0"/>
      <w:marBottom w:val="0"/>
      <w:divBdr>
        <w:top w:val="none" w:sz="0" w:space="0" w:color="auto"/>
        <w:left w:val="none" w:sz="0" w:space="0" w:color="auto"/>
        <w:bottom w:val="none" w:sz="0" w:space="0" w:color="auto"/>
        <w:right w:val="none" w:sz="0" w:space="0" w:color="auto"/>
      </w:divBdr>
    </w:div>
    <w:div w:id="1856990726">
      <w:bodyDiv w:val="1"/>
      <w:marLeft w:val="0"/>
      <w:marRight w:val="0"/>
      <w:marTop w:val="0"/>
      <w:marBottom w:val="0"/>
      <w:divBdr>
        <w:top w:val="none" w:sz="0" w:space="0" w:color="auto"/>
        <w:left w:val="none" w:sz="0" w:space="0" w:color="auto"/>
        <w:bottom w:val="none" w:sz="0" w:space="0" w:color="auto"/>
        <w:right w:val="none" w:sz="0" w:space="0" w:color="auto"/>
      </w:divBdr>
    </w:div>
    <w:div w:id="2075468106">
      <w:bodyDiv w:val="1"/>
      <w:marLeft w:val="0"/>
      <w:marRight w:val="0"/>
      <w:marTop w:val="0"/>
      <w:marBottom w:val="0"/>
      <w:divBdr>
        <w:top w:val="none" w:sz="0" w:space="0" w:color="auto"/>
        <w:left w:val="none" w:sz="0" w:space="0" w:color="auto"/>
        <w:bottom w:val="none" w:sz="0" w:space="0" w:color="auto"/>
        <w:right w:val="none" w:sz="0" w:space="0" w:color="auto"/>
      </w:divBdr>
      <w:divsChild>
        <w:div w:id="1374426350">
          <w:marLeft w:val="0"/>
          <w:marRight w:val="0"/>
          <w:marTop w:val="0"/>
          <w:marBottom w:val="0"/>
          <w:divBdr>
            <w:top w:val="none" w:sz="0" w:space="0" w:color="auto"/>
            <w:left w:val="none" w:sz="0" w:space="0" w:color="auto"/>
            <w:bottom w:val="none" w:sz="0" w:space="0" w:color="auto"/>
            <w:right w:val="none" w:sz="0" w:space="0" w:color="auto"/>
          </w:divBdr>
        </w:div>
      </w:divsChild>
    </w:div>
    <w:div w:id="2078629867">
      <w:bodyDiv w:val="1"/>
      <w:marLeft w:val="0"/>
      <w:marRight w:val="0"/>
      <w:marTop w:val="0"/>
      <w:marBottom w:val="0"/>
      <w:divBdr>
        <w:top w:val="none" w:sz="0" w:space="0" w:color="auto"/>
        <w:left w:val="none" w:sz="0" w:space="0" w:color="auto"/>
        <w:bottom w:val="none" w:sz="0" w:space="0" w:color="auto"/>
        <w:right w:val="none" w:sz="0" w:space="0" w:color="auto"/>
      </w:divBdr>
      <w:divsChild>
        <w:div w:id="1365520030">
          <w:marLeft w:val="0"/>
          <w:marRight w:val="0"/>
          <w:marTop w:val="0"/>
          <w:marBottom w:val="0"/>
          <w:divBdr>
            <w:top w:val="none" w:sz="0" w:space="0" w:color="auto"/>
            <w:left w:val="none" w:sz="0" w:space="0" w:color="auto"/>
            <w:bottom w:val="none" w:sz="0" w:space="0" w:color="auto"/>
            <w:right w:val="none" w:sz="0" w:space="0" w:color="auto"/>
          </w:divBdr>
          <w:divsChild>
            <w:div w:id="502278656">
              <w:marLeft w:val="0"/>
              <w:marRight w:val="0"/>
              <w:marTop w:val="0"/>
              <w:marBottom w:val="0"/>
              <w:divBdr>
                <w:top w:val="none" w:sz="0" w:space="0" w:color="auto"/>
                <w:left w:val="none" w:sz="0" w:space="0" w:color="auto"/>
                <w:bottom w:val="none" w:sz="0" w:space="0" w:color="auto"/>
                <w:right w:val="none" w:sz="0" w:space="0" w:color="auto"/>
              </w:divBdr>
              <w:divsChild>
                <w:div w:id="1192112092">
                  <w:marLeft w:val="0"/>
                  <w:marRight w:val="0"/>
                  <w:marTop w:val="0"/>
                  <w:marBottom w:val="0"/>
                  <w:divBdr>
                    <w:top w:val="none" w:sz="0" w:space="0" w:color="auto"/>
                    <w:left w:val="none" w:sz="0" w:space="0" w:color="auto"/>
                    <w:bottom w:val="none" w:sz="0" w:space="0" w:color="auto"/>
                    <w:right w:val="none" w:sz="0" w:space="0" w:color="auto"/>
                  </w:divBdr>
                  <w:divsChild>
                    <w:div w:id="953363848">
                      <w:marLeft w:val="0"/>
                      <w:marRight w:val="0"/>
                      <w:marTop w:val="0"/>
                      <w:marBottom w:val="0"/>
                      <w:divBdr>
                        <w:top w:val="none" w:sz="0" w:space="0" w:color="auto"/>
                        <w:left w:val="none" w:sz="0" w:space="0" w:color="auto"/>
                        <w:bottom w:val="none" w:sz="0" w:space="0" w:color="auto"/>
                        <w:right w:val="none" w:sz="0" w:space="0" w:color="auto"/>
                      </w:divBdr>
                      <w:divsChild>
                        <w:div w:id="141384608">
                          <w:marLeft w:val="0"/>
                          <w:marRight w:val="0"/>
                          <w:marTop w:val="0"/>
                          <w:marBottom w:val="0"/>
                          <w:divBdr>
                            <w:top w:val="none" w:sz="0" w:space="0" w:color="auto"/>
                            <w:left w:val="none" w:sz="0" w:space="0" w:color="auto"/>
                            <w:bottom w:val="none" w:sz="0" w:space="0" w:color="auto"/>
                            <w:right w:val="none" w:sz="0" w:space="0" w:color="auto"/>
                          </w:divBdr>
                          <w:divsChild>
                            <w:div w:id="419065180">
                              <w:marLeft w:val="0"/>
                              <w:marRight w:val="0"/>
                              <w:marTop w:val="0"/>
                              <w:marBottom w:val="0"/>
                              <w:divBdr>
                                <w:top w:val="none" w:sz="0" w:space="0" w:color="auto"/>
                                <w:left w:val="none" w:sz="0" w:space="0" w:color="auto"/>
                                <w:bottom w:val="none" w:sz="0" w:space="0" w:color="auto"/>
                                <w:right w:val="none" w:sz="0" w:space="0" w:color="auto"/>
                              </w:divBdr>
                              <w:divsChild>
                                <w:div w:id="1915235745">
                                  <w:marLeft w:val="0"/>
                                  <w:marRight w:val="0"/>
                                  <w:marTop w:val="0"/>
                                  <w:marBottom w:val="0"/>
                                  <w:divBdr>
                                    <w:top w:val="none" w:sz="0" w:space="0" w:color="auto"/>
                                    <w:left w:val="none" w:sz="0" w:space="0" w:color="auto"/>
                                    <w:bottom w:val="none" w:sz="0" w:space="0" w:color="auto"/>
                                    <w:right w:val="none" w:sz="0" w:space="0" w:color="auto"/>
                                  </w:divBdr>
                                  <w:divsChild>
                                    <w:div w:id="2130970310">
                                      <w:marLeft w:val="0"/>
                                      <w:marRight w:val="0"/>
                                      <w:marTop w:val="0"/>
                                      <w:marBottom w:val="0"/>
                                      <w:divBdr>
                                        <w:top w:val="none" w:sz="0" w:space="0" w:color="auto"/>
                                        <w:left w:val="none" w:sz="0" w:space="0" w:color="auto"/>
                                        <w:bottom w:val="none" w:sz="0" w:space="0" w:color="auto"/>
                                        <w:right w:val="none" w:sz="0" w:space="0" w:color="auto"/>
                                      </w:divBdr>
                                      <w:divsChild>
                                        <w:div w:id="1880118741">
                                          <w:marLeft w:val="0"/>
                                          <w:marRight w:val="0"/>
                                          <w:marTop w:val="0"/>
                                          <w:marBottom w:val="0"/>
                                          <w:divBdr>
                                            <w:top w:val="none" w:sz="0" w:space="0" w:color="auto"/>
                                            <w:left w:val="none" w:sz="0" w:space="0" w:color="auto"/>
                                            <w:bottom w:val="none" w:sz="0" w:space="0" w:color="auto"/>
                                            <w:right w:val="none" w:sz="0" w:space="0" w:color="auto"/>
                                          </w:divBdr>
                                          <w:divsChild>
                                            <w:div w:id="12193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760307">
      <w:bodyDiv w:val="1"/>
      <w:marLeft w:val="0"/>
      <w:marRight w:val="0"/>
      <w:marTop w:val="0"/>
      <w:marBottom w:val="0"/>
      <w:divBdr>
        <w:top w:val="none" w:sz="0" w:space="0" w:color="auto"/>
        <w:left w:val="none" w:sz="0" w:space="0" w:color="auto"/>
        <w:bottom w:val="none" w:sz="0" w:space="0" w:color="auto"/>
        <w:right w:val="none" w:sz="0" w:space="0" w:color="auto"/>
      </w:divBdr>
    </w:div>
    <w:div w:id="2129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07/s11356-024-34977-1" TargetMode="External"/><Relationship Id="rId26" Type="http://schemas.openxmlformats.org/officeDocument/2006/relationships/hyperlink" Target="https://doi.org/10.1007/s11356-020-11061-y" TargetMode="External"/><Relationship Id="rId39" Type="http://schemas.openxmlformats.org/officeDocument/2006/relationships/header" Target="header2.xml"/><Relationship Id="rId21" Type="http://schemas.openxmlformats.org/officeDocument/2006/relationships/hyperlink" Target="https://doi.org/10.1007/s10661-023-11922-2" TargetMode="External"/><Relationship Id="rId34" Type="http://schemas.openxmlformats.org/officeDocument/2006/relationships/hyperlink" Target="https://doi.org/10.51244/IJRSI.2024.11120038"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cb.nic.in/upload/NAAQS_2019.pdf" TargetMode="External"/><Relationship Id="rId29" Type="http://schemas.openxmlformats.org/officeDocument/2006/relationships/hyperlink" Target="https://doi.org/10.52783/jns.v14.23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16/j.conengprac.2022.105377" TargetMode="External"/><Relationship Id="rId32" Type="http://schemas.openxmlformats.org/officeDocument/2006/relationships/hyperlink" Target="https://doi.org/10.1007/978-981-99-3106-4_13" TargetMode="External"/><Relationship Id="rId37" Type="http://schemas.openxmlformats.org/officeDocument/2006/relationships/hyperlink" Target="https://doi.org/10.1016/j.inoche.2025.11539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0808-022-01670-6" TargetMode="External"/><Relationship Id="rId23" Type="http://schemas.openxmlformats.org/officeDocument/2006/relationships/hyperlink" Target="https://doi.org/10.3389/fpubh.2020.00014" TargetMode="External"/><Relationship Id="rId28" Type="http://schemas.openxmlformats.org/officeDocument/2006/relationships/hyperlink" Target="https://doi.org/10.1016/j.ceramint.2025.02.404" TargetMode="External"/><Relationship Id="rId36" Type="http://schemas.openxmlformats.org/officeDocument/2006/relationships/hyperlink" Target="https://doi.org/10.1016/j.ceramint.2025.04.323" TargetMode="External"/><Relationship Id="rId10" Type="http://schemas.openxmlformats.org/officeDocument/2006/relationships/chart" Target="charts/chart1.xml"/><Relationship Id="rId19" Type="http://schemas.openxmlformats.org/officeDocument/2006/relationships/hyperlink" Target="https://doi.org/10.51244/IJRSI.2024.11120038" TargetMode="External"/><Relationship Id="rId31" Type="http://schemas.openxmlformats.org/officeDocument/2006/relationships/hyperlink" Target="https://doi.org/10.1016/s1001-0742(09)60213-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yperlink" Target="https://doi.org/10.30574/wjarr.2024.21.1.0255" TargetMode="External"/><Relationship Id="rId27" Type="http://schemas.openxmlformats.org/officeDocument/2006/relationships/hyperlink" Target="https://doi.org/10.1016/j.ecoenv.2024.116856" TargetMode="External"/><Relationship Id="rId30" Type="http://schemas.openxmlformats.org/officeDocument/2006/relationships/hyperlink" Target="https://doi.org/10.5194/isprs-archives-xliii-b3-2020-829-2020" TargetMode="External"/><Relationship Id="rId35" Type="http://schemas.openxmlformats.org/officeDocument/2006/relationships/hyperlink" Target="https://doi.org/10.1016/j.mseb.2025.118552"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i.org/10.1007/978-981-99-3106-4_13" TargetMode="External"/><Relationship Id="rId25" Type="http://schemas.openxmlformats.org/officeDocument/2006/relationships/hyperlink" Target="https://doi.org/10.11591/ijpeds.v11.i1.pp390-397" TargetMode="External"/><Relationship Id="rId33" Type="http://schemas.openxmlformats.org/officeDocument/2006/relationships/hyperlink" Target="https://doi.org/10.1088/2053-1591/adc171" TargetMode="External"/><Relationship Id="rId38" Type="http://schemas.openxmlformats.org/officeDocument/2006/relationships/header" Target="header1.xml"/><Relationship Id="rId20" Type="http://schemas.openxmlformats.org/officeDocument/2006/relationships/hyperlink" Target="https://doi.org/10.48165/pimrj.2025.2.1.7"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20Paper%20related\Unpublished\Book\Chepters\Arun%20Sir\Paid\v%20thesi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20Paper%20related\Unpublished\Book\Chepters\Arun%20Sir\Paid\v%20thesi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Research%20Paper%20related\Unpublished\Book\Chepters\Arun%20Sir\Paid\v%20thesis\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E:\Research%20Paper%20related\Unpublished\Book\Chepters\Arun%20Sir\Paid\v%20thesis\New%20Microsoft%20Excel%20Worksheet.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Research%20Paper%20related\Unpublished\Book\Chepters\Arun%20Sir\Paid\v%20thesis\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correlation between meteorological parameters and air pollutant concentrations</a:t>
            </a:r>
            <a:endParaRPr lang="en-US" sz="1200">
              <a:solidFill>
                <a:schemeClr val="tx1"/>
              </a:solidFill>
              <a:latin typeface="Times New Roman" panose="02020603050405020304" pitchFamily="18" charset="0"/>
              <a:cs typeface="Times New Roman" panose="02020603050405020304" pitchFamily="18" charset="0"/>
            </a:endParaRPr>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lineChart>
        <c:grouping val="stacked"/>
        <c:varyColors val="0"/>
        <c:ser>
          <c:idx val="0"/>
          <c:order val="0"/>
          <c:tx>
            <c:strRef>
              <c:f>Sheet8!$A$2</c:f>
              <c:strCache>
                <c:ptCount val="1"/>
                <c:pt idx="0">
                  <c:v>Wind Speed (-ve correlation)</c:v>
                </c:pt>
              </c:strCache>
            </c:strRef>
          </c:tx>
          <c:spPr>
            <a:ln w="38100" cap="flat" cmpd="dbl" algn="ctr">
              <a:solidFill>
                <a:schemeClr val="accent2"/>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Dir val="y"/>
            <c:errBarType val="both"/>
            <c:errValType val="stdErr"/>
            <c:noEndCap val="0"/>
            <c:spPr>
              <a:noFill/>
              <a:ln w="9525">
                <a:solidFill>
                  <a:schemeClr val="tx1">
                    <a:lumMod val="65000"/>
                    <a:lumOff val="35000"/>
                  </a:schemeClr>
                </a:solidFill>
              </a:ln>
              <a:effectLst/>
            </c:spPr>
          </c:errBars>
          <c:cat>
            <c:strRef>
              <c:f>Sheet8!$B$1:$E$1</c:f>
              <c:strCache>
                <c:ptCount val="4"/>
                <c:pt idx="0">
                  <c:v>SO₂</c:v>
                </c:pt>
                <c:pt idx="1">
                  <c:v>NOₓ</c:v>
                </c:pt>
                <c:pt idx="2">
                  <c:v>PM2.5</c:v>
                </c:pt>
                <c:pt idx="3">
                  <c:v>VOCs</c:v>
                </c:pt>
              </c:strCache>
            </c:strRef>
          </c:cat>
          <c:val>
            <c:numRef>
              <c:f>Sheet8!$B$2:$E$2</c:f>
              <c:numCache>
                <c:formatCode>General</c:formatCode>
                <c:ptCount val="4"/>
                <c:pt idx="0">
                  <c:v>-0.7</c:v>
                </c:pt>
                <c:pt idx="1">
                  <c:v>-0.7</c:v>
                </c:pt>
                <c:pt idx="2">
                  <c:v>-0.57999999999999996</c:v>
                </c:pt>
                <c:pt idx="3">
                  <c:v>-0.6</c:v>
                </c:pt>
              </c:numCache>
            </c:numRef>
          </c:val>
          <c:smooth val="0"/>
          <c:extLst>
            <c:ext xmlns:c16="http://schemas.microsoft.com/office/drawing/2014/chart" uri="{C3380CC4-5D6E-409C-BE32-E72D297353CC}">
              <c16:uniqueId val="{00000000-2FE5-497A-952B-C712B1DDA538}"/>
            </c:ext>
          </c:extLst>
        </c:ser>
        <c:ser>
          <c:idx val="1"/>
          <c:order val="1"/>
          <c:tx>
            <c:strRef>
              <c:f>Sheet8!$A$3</c:f>
              <c:strCache>
                <c:ptCount val="1"/>
                <c:pt idx="0">
                  <c:v>Temperature (-ve correlation)</c:v>
                </c:pt>
              </c:strCache>
            </c:strRef>
          </c:tx>
          <c:spPr>
            <a:ln w="38100" cap="flat" cmpd="dbl" algn="ctr">
              <a:solidFill>
                <a:schemeClr val="accent4"/>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Dir val="y"/>
            <c:errBarType val="both"/>
            <c:errValType val="stdErr"/>
            <c:noEndCap val="0"/>
            <c:spPr>
              <a:noFill/>
              <a:ln w="9525">
                <a:solidFill>
                  <a:schemeClr val="tx1">
                    <a:lumMod val="65000"/>
                    <a:lumOff val="35000"/>
                  </a:schemeClr>
                </a:solidFill>
              </a:ln>
              <a:effectLst/>
            </c:spPr>
          </c:errBars>
          <c:cat>
            <c:strRef>
              <c:f>Sheet8!$B$1:$E$1</c:f>
              <c:strCache>
                <c:ptCount val="4"/>
                <c:pt idx="0">
                  <c:v>SO₂</c:v>
                </c:pt>
                <c:pt idx="1">
                  <c:v>NOₓ</c:v>
                </c:pt>
                <c:pt idx="2">
                  <c:v>PM2.5</c:v>
                </c:pt>
                <c:pt idx="3">
                  <c:v>VOCs</c:v>
                </c:pt>
              </c:strCache>
            </c:strRef>
          </c:cat>
          <c:val>
            <c:numRef>
              <c:f>Sheet8!$B$3:$E$3</c:f>
              <c:numCache>
                <c:formatCode>General</c:formatCode>
                <c:ptCount val="4"/>
                <c:pt idx="0">
                  <c:v>-0.6</c:v>
                </c:pt>
                <c:pt idx="1">
                  <c:v>-0.6</c:v>
                </c:pt>
                <c:pt idx="2">
                  <c:v>-0.5</c:v>
                </c:pt>
                <c:pt idx="3">
                  <c:v>-0.62</c:v>
                </c:pt>
              </c:numCache>
            </c:numRef>
          </c:val>
          <c:smooth val="0"/>
          <c:extLst>
            <c:ext xmlns:c16="http://schemas.microsoft.com/office/drawing/2014/chart" uri="{C3380CC4-5D6E-409C-BE32-E72D297353CC}">
              <c16:uniqueId val="{00000001-2FE5-497A-952B-C712B1DDA538}"/>
            </c:ext>
          </c:extLst>
        </c:ser>
        <c:ser>
          <c:idx val="2"/>
          <c:order val="2"/>
          <c:tx>
            <c:strRef>
              <c:f>Sheet8!$A$4</c:f>
              <c:strCache>
                <c:ptCount val="1"/>
                <c:pt idx="0">
                  <c:v>Humidity (+ve correlation)</c:v>
                </c:pt>
              </c:strCache>
            </c:strRef>
          </c:tx>
          <c:spPr>
            <a:ln w="38100" cap="flat" cmpd="dbl" algn="ctr">
              <a:solidFill>
                <a:schemeClr val="accent6"/>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Dir val="y"/>
            <c:errBarType val="both"/>
            <c:errValType val="stdErr"/>
            <c:noEndCap val="0"/>
            <c:spPr>
              <a:noFill/>
              <a:ln w="9525">
                <a:solidFill>
                  <a:schemeClr val="tx1">
                    <a:lumMod val="65000"/>
                    <a:lumOff val="35000"/>
                  </a:schemeClr>
                </a:solidFill>
              </a:ln>
              <a:effectLst/>
            </c:spPr>
          </c:errBars>
          <c:cat>
            <c:strRef>
              <c:f>Sheet8!$B$1:$E$1</c:f>
              <c:strCache>
                <c:ptCount val="4"/>
                <c:pt idx="0">
                  <c:v>SO₂</c:v>
                </c:pt>
                <c:pt idx="1">
                  <c:v>NOₓ</c:v>
                </c:pt>
                <c:pt idx="2">
                  <c:v>PM2.5</c:v>
                </c:pt>
                <c:pt idx="3">
                  <c:v>VOCs</c:v>
                </c:pt>
              </c:strCache>
            </c:strRef>
          </c:cat>
          <c:val>
            <c:numRef>
              <c:f>Sheet8!$B$4:$E$4</c:f>
              <c:numCache>
                <c:formatCode>General</c:formatCode>
                <c:ptCount val="4"/>
                <c:pt idx="0">
                  <c:v>0.68</c:v>
                </c:pt>
                <c:pt idx="1">
                  <c:v>0.74</c:v>
                </c:pt>
                <c:pt idx="2">
                  <c:v>0.8</c:v>
                </c:pt>
                <c:pt idx="3">
                  <c:v>0.71</c:v>
                </c:pt>
              </c:numCache>
            </c:numRef>
          </c:val>
          <c:smooth val="0"/>
          <c:extLst>
            <c:ext xmlns:c16="http://schemas.microsoft.com/office/drawing/2014/chart" uri="{C3380CC4-5D6E-409C-BE32-E72D297353CC}">
              <c16:uniqueId val="{00000002-2FE5-497A-952B-C712B1DDA538}"/>
            </c:ext>
          </c:extLst>
        </c:ser>
        <c:dLbls>
          <c:dLblPos val="t"/>
          <c:showLegendKey val="0"/>
          <c:showVal val="1"/>
          <c:showCatName val="0"/>
          <c:showSerName val="0"/>
          <c:showPercent val="0"/>
          <c:showBubbleSize val="0"/>
        </c:dLbls>
        <c:smooth val="0"/>
        <c:axId val="1249633519"/>
        <c:axId val="1330828495"/>
      </c:lineChart>
      <c:catAx>
        <c:axId val="1249633519"/>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828495"/>
        <c:crosses val="autoZero"/>
        <c:auto val="1"/>
        <c:lblAlgn val="ctr"/>
        <c:lblOffset val="100"/>
        <c:noMultiLvlLbl val="0"/>
      </c:catAx>
      <c:valAx>
        <c:axId val="1330828495"/>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63351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tx>
            <c:strRef>
              <c:f>Sheet9!$A$2</c:f>
              <c:strCache>
                <c:ptCount val="1"/>
                <c:pt idx="0">
                  <c:v>Wind Speed 
(-ve correlation)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Sheet9!$B$1:$E$1</c:f>
              <c:strCache>
                <c:ptCount val="4"/>
                <c:pt idx="0">
                  <c:v>SO₂</c:v>
                </c:pt>
                <c:pt idx="1">
                  <c:v>NOₓ</c:v>
                </c:pt>
                <c:pt idx="2">
                  <c:v>PM2.5</c:v>
                </c:pt>
                <c:pt idx="3">
                  <c:v>VOCs</c:v>
                </c:pt>
              </c:strCache>
            </c:strRef>
          </c:cat>
          <c:val>
            <c:numRef>
              <c:f>Sheet9!$B$2:$E$2</c:f>
              <c:numCache>
                <c:formatCode>General</c:formatCode>
                <c:ptCount val="4"/>
                <c:pt idx="0">
                  <c:v>-0.72</c:v>
                </c:pt>
                <c:pt idx="1">
                  <c:v>-0.65</c:v>
                </c:pt>
                <c:pt idx="2">
                  <c:v>-0.57999999999999996</c:v>
                </c:pt>
                <c:pt idx="3">
                  <c:v>-0.6</c:v>
                </c:pt>
              </c:numCache>
            </c:numRef>
          </c:val>
          <c:smooth val="0"/>
          <c:extLst>
            <c:ext xmlns:c16="http://schemas.microsoft.com/office/drawing/2014/chart" uri="{C3380CC4-5D6E-409C-BE32-E72D297353CC}">
              <c16:uniqueId val="{00000000-4695-4D0D-85AD-83B582762654}"/>
            </c:ext>
          </c:extLst>
        </c:ser>
        <c:ser>
          <c:idx val="1"/>
          <c:order val="1"/>
          <c:tx>
            <c:strRef>
              <c:f>Sheet9!$A$3</c:f>
              <c:strCache>
                <c:ptCount val="1"/>
                <c:pt idx="0">
                  <c:v>Temperature
 (-ve correlation)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Sheet9!$B$1:$E$1</c:f>
              <c:strCache>
                <c:ptCount val="4"/>
                <c:pt idx="0">
                  <c:v>SO₂</c:v>
                </c:pt>
                <c:pt idx="1">
                  <c:v>NOₓ</c:v>
                </c:pt>
                <c:pt idx="2">
                  <c:v>PM2.5</c:v>
                </c:pt>
                <c:pt idx="3">
                  <c:v>VOCs</c:v>
                </c:pt>
              </c:strCache>
            </c:strRef>
          </c:cat>
          <c:val>
            <c:numRef>
              <c:f>Sheet9!$B$3:$E$3</c:f>
              <c:numCache>
                <c:formatCode>General</c:formatCode>
                <c:ptCount val="4"/>
                <c:pt idx="0">
                  <c:v>-0.55000000000000004</c:v>
                </c:pt>
                <c:pt idx="1">
                  <c:v>-0.6</c:v>
                </c:pt>
                <c:pt idx="2">
                  <c:v>-0.5</c:v>
                </c:pt>
                <c:pt idx="3">
                  <c:v>-0.62</c:v>
                </c:pt>
              </c:numCache>
            </c:numRef>
          </c:val>
          <c:smooth val="0"/>
          <c:extLst>
            <c:ext xmlns:c16="http://schemas.microsoft.com/office/drawing/2014/chart" uri="{C3380CC4-5D6E-409C-BE32-E72D297353CC}">
              <c16:uniqueId val="{00000001-4695-4D0D-85AD-83B582762654}"/>
            </c:ext>
          </c:extLst>
        </c:ser>
        <c:ser>
          <c:idx val="2"/>
          <c:order val="2"/>
          <c:tx>
            <c:strRef>
              <c:f>Sheet9!$A$4</c:f>
              <c:strCache>
                <c:ptCount val="1"/>
                <c:pt idx="0">
                  <c:v>Humidity
 (+ve correlation)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Sheet9!$B$1:$E$1</c:f>
              <c:strCache>
                <c:ptCount val="4"/>
                <c:pt idx="0">
                  <c:v>SO₂</c:v>
                </c:pt>
                <c:pt idx="1">
                  <c:v>NOₓ</c:v>
                </c:pt>
                <c:pt idx="2">
                  <c:v>PM2.5</c:v>
                </c:pt>
                <c:pt idx="3">
                  <c:v>VOCs</c:v>
                </c:pt>
              </c:strCache>
            </c:strRef>
          </c:cat>
          <c:val>
            <c:numRef>
              <c:f>Sheet9!$B$4:$E$4</c:f>
              <c:numCache>
                <c:formatCode>General</c:formatCode>
                <c:ptCount val="4"/>
                <c:pt idx="0">
                  <c:v>0.68</c:v>
                </c:pt>
                <c:pt idx="1">
                  <c:v>0.74</c:v>
                </c:pt>
                <c:pt idx="2">
                  <c:v>0.8</c:v>
                </c:pt>
                <c:pt idx="3">
                  <c:v>0.71</c:v>
                </c:pt>
              </c:numCache>
            </c:numRef>
          </c:val>
          <c:smooth val="0"/>
          <c:extLst>
            <c:ext xmlns:c16="http://schemas.microsoft.com/office/drawing/2014/chart" uri="{C3380CC4-5D6E-409C-BE32-E72D297353CC}">
              <c16:uniqueId val="{00000002-4695-4D0D-85AD-83B582762654}"/>
            </c:ext>
          </c:extLst>
        </c:ser>
        <c:dLbls>
          <c:dLblPos val="t"/>
          <c:showLegendKey val="0"/>
          <c:showVal val="1"/>
          <c:showCatName val="0"/>
          <c:showSerName val="0"/>
          <c:showPercent val="0"/>
          <c:showBubbleSize val="0"/>
        </c:dLbls>
        <c:upDownBars>
          <c:gapWidth val="219"/>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422046303"/>
        <c:axId val="1422045823"/>
      </c:lineChart>
      <c:catAx>
        <c:axId val="14220463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Meteorological Parameters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045823"/>
        <c:crosses val="autoZero"/>
        <c:auto val="1"/>
        <c:lblAlgn val="ctr"/>
        <c:lblOffset val="100"/>
        <c:noMultiLvlLbl val="0"/>
      </c:catAx>
      <c:valAx>
        <c:axId val="1422045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Pollutant speed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04630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glow rad="101600">
        <a:schemeClr val="accent2">
          <a:satMod val="175000"/>
          <a:alpha val="40000"/>
        </a:schemeClr>
      </a:glow>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Pollutant</a:t>
            </a:r>
            <a:r>
              <a:rPr lang="en-US" baseline="0"/>
              <a:t> concentration at different Location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Sheet10!$B$1</c:f>
              <c:strCache>
                <c:ptCount val="1"/>
                <c:pt idx="0">
                  <c:v>SO₂ (µg/m³)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Sheet10!$A$2:$A$6</c:f>
              <c:strCache>
                <c:ptCount val="5"/>
                <c:pt idx="0">
                  <c:v>Near Power Plant Stack</c:v>
                </c:pt>
                <c:pt idx="1">
                  <c:v>2 km Downwind</c:v>
                </c:pt>
                <c:pt idx="2">
                  <c:v>5 km Downwind</c:v>
                </c:pt>
                <c:pt idx="3">
                  <c:v>Residential Area</c:v>
                </c:pt>
                <c:pt idx="4">
                  <c:v>Control Site (10 km Away)</c:v>
                </c:pt>
              </c:strCache>
            </c:strRef>
          </c:cat>
          <c:val>
            <c:numRef>
              <c:f>Sheet10!$B$2:$B$6</c:f>
              <c:numCache>
                <c:formatCode>General</c:formatCode>
                <c:ptCount val="5"/>
                <c:pt idx="0">
                  <c:v>150</c:v>
                </c:pt>
                <c:pt idx="1">
                  <c:v>110</c:v>
                </c:pt>
                <c:pt idx="2">
                  <c:v>80</c:v>
                </c:pt>
                <c:pt idx="3">
                  <c:v>50</c:v>
                </c:pt>
                <c:pt idx="4">
                  <c:v>20</c:v>
                </c:pt>
              </c:numCache>
            </c:numRef>
          </c:val>
          <c:extLst>
            <c:ext xmlns:c16="http://schemas.microsoft.com/office/drawing/2014/chart" uri="{C3380CC4-5D6E-409C-BE32-E72D297353CC}">
              <c16:uniqueId val="{00000000-7735-46CD-807C-F20AE7138949}"/>
            </c:ext>
          </c:extLst>
        </c:ser>
        <c:ser>
          <c:idx val="1"/>
          <c:order val="1"/>
          <c:tx>
            <c:strRef>
              <c:f>Sheet10!$C$1</c:f>
              <c:strCache>
                <c:ptCount val="1"/>
                <c:pt idx="0">
                  <c:v>NOₓ (µg/m³)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Sheet10!$A$2:$A$6</c:f>
              <c:strCache>
                <c:ptCount val="5"/>
                <c:pt idx="0">
                  <c:v>Near Power Plant Stack</c:v>
                </c:pt>
                <c:pt idx="1">
                  <c:v>2 km Downwind</c:v>
                </c:pt>
                <c:pt idx="2">
                  <c:v>5 km Downwind</c:v>
                </c:pt>
                <c:pt idx="3">
                  <c:v>Residential Area</c:v>
                </c:pt>
                <c:pt idx="4">
                  <c:v>Control Site (10 km Away)</c:v>
                </c:pt>
              </c:strCache>
            </c:strRef>
          </c:cat>
          <c:val>
            <c:numRef>
              <c:f>Sheet10!$C$2:$C$6</c:f>
              <c:numCache>
                <c:formatCode>General</c:formatCode>
                <c:ptCount val="5"/>
                <c:pt idx="0">
                  <c:v>180</c:v>
                </c:pt>
                <c:pt idx="1">
                  <c:v>140</c:v>
                </c:pt>
                <c:pt idx="2">
                  <c:v>90</c:v>
                </c:pt>
                <c:pt idx="3">
                  <c:v>65</c:v>
                </c:pt>
                <c:pt idx="4">
                  <c:v>30</c:v>
                </c:pt>
              </c:numCache>
            </c:numRef>
          </c:val>
          <c:extLst>
            <c:ext xmlns:c16="http://schemas.microsoft.com/office/drawing/2014/chart" uri="{C3380CC4-5D6E-409C-BE32-E72D297353CC}">
              <c16:uniqueId val="{00000001-7735-46CD-807C-F20AE7138949}"/>
            </c:ext>
          </c:extLst>
        </c:ser>
        <c:ser>
          <c:idx val="2"/>
          <c:order val="2"/>
          <c:tx>
            <c:strRef>
              <c:f>Sheet10!$D$1</c:f>
              <c:strCache>
                <c:ptCount val="1"/>
                <c:pt idx="0">
                  <c:v>PM2.5 (µg/m³)</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Sheet10!$A$2:$A$6</c:f>
              <c:strCache>
                <c:ptCount val="5"/>
                <c:pt idx="0">
                  <c:v>Near Power Plant Stack</c:v>
                </c:pt>
                <c:pt idx="1">
                  <c:v>2 km Downwind</c:v>
                </c:pt>
                <c:pt idx="2">
                  <c:v>5 km Downwind</c:v>
                </c:pt>
                <c:pt idx="3">
                  <c:v>Residential Area</c:v>
                </c:pt>
                <c:pt idx="4">
                  <c:v>Control Site (10 km Away)</c:v>
                </c:pt>
              </c:strCache>
            </c:strRef>
          </c:cat>
          <c:val>
            <c:numRef>
              <c:f>Sheet10!$D$2:$D$6</c:f>
              <c:numCache>
                <c:formatCode>General</c:formatCode>
                <c:ptCount val="5"/>
                <c:pt idx="0">
                  <c:v>95</c:v>
                </c:pt>
                <c:pt idx="1">
                  <c:v>85</c:v>
                </c:pt>
                <c:pt idx="2">
                  <c:v>60</c:v>
                </c:pt>
                <c:pt idx="3">
                  <c:v>45</c:v>
                </c:pt>
                <c:pt idx="4">
                  <c:v>20</c:v>
                </c:pt>
              </c:numCache>
            </c:numRef>
          </c:val>
          <c:extLst>
            <c:ext xmlns:c16="http://schemas.microsoft.com/office/drawing/2014/chart" uri="{C3380CC4-5D6E-409C-BE32-E72D297353CC}">
              <c16:uniqueId val="{00000002-7735-46CD-807C-F20AE7138949}"/>
            </c:ext>
          </c:extLst>
        </c:ser>
        <c:ser>
          <c:idx val="3"/>
          <c:order val="3"/>
          <c:tx>
            <c:strRef>
              <c:f>Sheet10!$E$1</c:f>
              <c:strCache>
                <c:ptCount val="1"/>
                <c:pt idx="0">
                  <c:v>VOCs (ppm)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Sheet10!$A$2:$A$6</c:f>
              <c:strCache>
                <c:ptCount val="5"/>
                <c:pt idx="0">
                  <c:v>Near Power Plant Stack</c:v>
                </c:pt>
                <c:pt idx="1">
                  <c:v>2 km Downwind</c:v>
                </c:pt>
                <c:pt idx="2">
                  <c:v>5 km Downwind</c:v>
                </c:pt>
                <c:pt idx="3">
                  <c:v>Residential Area</c:v>
                </c:pt>
                <c:pt idx="4">
                  <c:v>Control Site (10 km Away)</c:v>
                </c:pt>
              </c:strCache>
            </c:strRef>
          </c:cat>
          <c:val>
            <c:numRef>
              <c:f>Sheet10!$E$2:$E$6</c:f>
              <c:numCache>
                <c:formatCode>General</c:formatCode>
                <c:ptCount val="5"/>
                <c:pt idx="0">
                  <c:v>1.2</c:v>
                </c:pt>
                <c:pt idx="1">
                  <c:v>0.9</c:v>
                </c:pt>
                <c:pt idx="2">
                  <c:v>0.6</c:v>
                </c:pt>
                <c:pt idx="3">
                  <c:v>0.4</c:v>
                </c:pt>
                <c:pt idx="4">
                  <c:v>0.2</c:v>
                </c:pt>
              </c:numCache>
            </c:numRef>
          </c:val>
          <c:extLst>
            <c:ext xmlns:c16="http://schemas.microsoft.com/office/drawing/2014/chart" uri="{C3380CC4-5D6E-409C-BE32-E72D297353CC}">
              <c16:uniqueId val="{00000003-7735-46CD-807C-F20AE7138949}"/>
            </c:ext>
          </c:extLst>
        </c:ser>
        <c:dLbls>
          <c:dLblPos val="outEnd"/>
          <c:showLegendKey val="0"/>
          <c:showVal val="1"/>
          <c:showCatName val="0"/>
          <c:showSerName val="0"/>
          <c:showPercent val="0"/>
          <c:showBubbleSize val="0"/>
        </c:dLbls>
        <c:gapWidth val="219"/>
        <c:overlap val="-27"/>
        <c:axId val="1247734991"/>
        <c:axId val="1247735951"/>
      </c:barChart>
      <c:catAx>
        <c:axId val="1247734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735951"/>
        <c:crosses val="autoZero"/>
        <c:auto val="1"/>
        <c:lblAlgn val="ctr"/>
        <c:lblOffset val="100"/>
        <c:noMultiLvlLbl val="0"/>
      </c:catAx>
      <c:valAx>
        <c:axId val="1247735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73499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Pollutant</a:t>
            </a:r>
            <a:r>
              <a:rPr lang="en-US" baseline="0"/>
              <a:t> at seasonal variations </a:t>
            </a:r>
            <a:endParaRPr lang="en-US"/>
          </a:p>
        </c:rich>
      </c:tx>
      <c:overlay val="0"/>
      <c:spPr>
        <a:noFill/>
        <a:ln>
          <a:noFill/>
        </a:ln>
        <a:effectLst/>
      </c:spPr>
    </c:title>
    <c:autoTitleDeleted val="0"/>
    <c:plotArea>
      <c:layout/>
      <c:lineChart>
        <c:grouping val="standard"/>
        <c:varyColors val="0"/>
        <c:ser>
          <c:idx val="0"/>
          <c:order val="0"/>
          <c:tx>
            <c:strRef>
              <c:f>Sheet11!$A$2</c:f>
              <c:strCache>
                <c:ptCount val="1"/>
                <c:pt idx="0">
                  <c:v>Summer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Sheet11!$B$1:$E$1</c:f>
              <c:strCache>
                <c:ptCount val="4"/>
                <c:pt idx="0">
                  <c:v>SO₂</c:v>
                </c:pt>
                <c:pt idx="1">
                  <c:v>NOₓ</c:v>
                </c:pt>
                <c:pt idx="2">
                  <c:v>PM2.5</c:v>
                </c:pt>
                <c:pt idx="3">
                  <c:v>VOCs</c:v>
                </c:pt>
              </c:strCache>
            </c:strRef>
          </c:cat>
          <c:val>
            <c:numRef>
              <c:f>Sheet11!$B$2:$E$2</c:f>
              <c:numCache>
                <c:formatCode>General</c:formatCode>
                <c:ptCount val="4"/>
                <c:pt idx="0">
                  <c:v>90</c:v>
                </c:pt>
                <c:pt idx="1">
                  <c:v>110</c:v>
                </c:pt>
                <c:pt idx="2">
                  <c:v>70</c:v>
                </c:pt>
                <c:pt idx="3">
                  <c:v>0.7</c:v>
                </c:pt>
              </c:numCache>
            </c:numRef>
          </c:val>
          <c:smooth val="0"/>
          <c:extLst>
            <c:ext xmlns:c16="http://schemas.microsoft.com/office/drawing/2014/chart" uri="{C3380CC4-5D6E-409C-BE32-E72D297353CC}">
              <c16:uniqueId val="{00000000-F750-4ED8-8B67-7850DD2E38B0}"/>
            </c:ext>
          </c:extLst>
        </c:ser>
        <c:ser>
          <c:idx val="1"/>
          <c:order val="1"/>
          <c:tx>
            <c:strRef>
              <c:f>Sheet11!$A$3</c:f>
              <c:strCache>
                <c:ptCount val="1"/>
                <c:pt idx="0">
                  <c:v>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1.2</a:t>
                    </a:r>
                  </a:p>
                  <a:p>
                    <a:pPr>
                      <a:defRPr sz="900" b="0" i="0" u="none" strike="noStrike" kern="1200" baseline="0">
                        <a:solidFill>
                          <a:schemeClr val="tx1">
                            <a:lumMod val="75000"/>
                            <a:lumOff val="25000"/>
                          </a:schemeClr>
                        </a:solidFill>
                        <a:latin typeface="+mn-lt"/>
                        <a:ea typeface="+mn-ea"/>
                        <a:cs typeface="+mn-cs"/>
                      </a:defRPr>
                    </a:pPr>
                    <a:fld id="{E1CF59D8-815E-400A-B6A3-0CB73E1B7E31}" type="VALUE">
                      <a:rPr lang="en-US"/>
                      <a:pPr>
                        <a:defRPr sz="900" b="0" i="0" u="none" strike="noStrike" kern="1200" baseline="0">
                          <a:solidFill>
                            <a:schemeClr val="tx1">
                              <a:lumMod val="75000"/>
                              <a:lumOff val="25000"/>
                            </a:schemeClr>
                          </a:solidFill>
                          <a:latin typeface="+mn-lt"/>
                          <a:ea typeface="+mn-ea"/>
                          <a:cs typeface="+mn-cs"/>
                        </a:defRPr>
                      </a:pPr>
                      <a:t>[VALUE]</a:t>
                    </a:fld>
                    <a:endParaRPr lang="en-US"/>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F750-4ED8-8B67-7850DD2E38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Sheet11!$B$1:$E$1</c:f>
              <c:strCache>
                <c:ptCount val="4"/>
                <c:pt idx="0">
                  <c:v>SO₂</c:v>
                </c:pt>
                <c:pt idx="1">
                  <c:v>NOₓ</c:v>
                </c:pt>
                <c:pt idx="2">
                  <c:v>PM2.5</c:v>
                </c:pt>
                <c:pt idx="3">
                  <c:v>VOCs</c:v>
                </c:pt>
              </c:strCache>
            </c:strRef>
          </c:cat>
          <c:val>
            <c:numRef>
              <c:f>Sheet11!$B$3:$E$3</c:f>
              <c:numCache>
                <c:formatCode>General</c:formatCode>
                <c:ptCount val="4"/>
                <c:pt idx="0">
                  <c:v>75</c:v>
                </c:pt>
                <c:pt idx="1">
                  <c:v>85</c:v>
                </c:pt>
                <c:pt idx="2">
                  <c:v>50</c:v>
                </c:pt>
                <c:pt idx="3">
                  <c:v>0.5</c:v>
                </c:pt>
              </c:numCache>
            </c:numRef>
          </c:val>
          <c:smooth val="0"/>
          <c:extLst>
            <c:ext xmlns:c16="http://schemas.microsoft.com/office/drawing/2014/chart" uri="{C3380CC4-5D6E-409C-BE32-E72D297353CC}">
              <c16:uniqueId val="{00000002-F750-4ED8-8B67-7850DD2E38B0}"/>
            </c:ext>
          </c:extLst>
        </c:ser>
        <c:ser>
          <c:idx val="2"/>
          <c:order val="2"/>
          <c:tx>
            <c:strRef>
              <c:f>Sheet11!$A$4</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3"/>
              <c:delete val="1"/>
              <c:extLst>
                <c:ext xmlns:c15="http://schemas.microsoft.com/office/drawing/2012/chart" uri="{CE6537A1-D6FC-4f65-9D91-7224C49458BB}"/>
                <c:ext xmlns:c16="http://schemas.microsoft.com/office/drawing/2014/chart" uri="{C3380CC4-5D6E-409C-BE32-E72D297353CC}">
                  <c16:uniqueId val="{00000003-F750-4ED8-8B67-7850DD2E38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Sheet11!$B$1:$E$1</c:f>
              <c:strCache>
                <c:ptCount val="4"/>
                <c:pt idx="0">
                  <c:v>SO₂</c:v>
                </c:pt>
                <c:pt idx="1">
                  <c:v>NOₓ</c:v>
                </c:pt>
                <c:pt idx="2">
                  <c:v>PM2.5</c:v>
                </c:pt>
                <c:pt idx="3">
                  <c:v>VOCs</c:v>
                </c:pt>
              </c:strCache>
            </c:strRef>
          </c:cat>
          <c:val>
            <c:numRef>
              <c:f>Sheet11!$B$4:$E$4</c:f>
              <c:numCache>
                <c:formatCode>General</c:formatCode>
                <c:ptCount val="4"/>
                <c:pt idx="0">
                  <c:v>150</c:v>
                </c:pt>
                <c:pt idx="1">
                  <c:v>180</c:v>
                </c:pt>
                <c:pt idx="2">
                  <c:v>95</c:v>
                </c:pt>
                <c:pt idx="3">
                  <c:v>1.2</c:v>
                </c:pt>
              </c:numCache>
            </c:numRef>
          </c:val>
          <c:smooth val="0"/>
          <c:extLst>
            <c:ext xmlns:c16="http://schemas.microsoft.com/office/drawing/2014/chart" uri="{C3380CC4-5D6E-409C-BE32-E72D297353CC}">
              <c16:uniqueId val="{00000004-F750-4ED8-8B67-7850DD2E38B0}"/>
            </c:ext>
          </c:extLst>
        </c:ser>
        <c:dLbls>
          <c:dLblPos val="t"/>
          <c:showLegendKey val="0"/>
          <c:showVal val="1"/>
          <c:showCatName val="0"/>
          <c:showSerName val="0"/>
          <c:showPercent val="0"/>
          <c:showBubbleSize val="0"/>
        </c:dLbls>
        <c:marker val="1"/>
        <c:smooth val="0"/>
        <c:axId val="1332631615"/>
        <c:axId val="1332632095"/>
      </c:lineChart>
      <c:catAx>
        <c:axId val="1332631615"/>
        <c:scaling>
          <c:orientation val="minMax"/>
        </c:scaling>
        <c:delete val="1"/>
        <c:axPos val="b"/>
        <c:numFmt formatCode="General" sourceLinked="1"/>
        <c:majorTickMark val="none"/>
        <c:minorTickMark val="none"/>
        <c:tickLblPos val="nextTo"/>
        <c:crossAx val="1332632095"/>
        <c:crosses val="autoZero"/>
        <c:auto val="1"/>
        <c:lblAlgn val="ctr"/>
        <c:lblOffset val="100"/>
        <c:noMultiLvlLbl val="0"/>
      </c:catAx>
      <c:valAx>
        <c:axId val="133263209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326316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Sheet12!$C$1</c:f>
              <c:strCache>
                <c:ptCount val="1"/>
                <c:pt idx="0">
                  <c:v>CPCB Limit (µg/m³)</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Sheet12!$A$2:$B$5</c:f>
              <c:multiLvlStrCache>
                <c:ptCount val="4"/>
                <c:lvl>
                  <c:pt idx="0">
                    <c:v>50 – 150</c:v>
                  </c:pt>
                  <c:pt idx="1">
                    <c:v>65 – 180</c:v>
                  </c:pt>
                  <c:pt idx="2">
                    <c:v>20 – 95</c:v>
                  </c:pt>
                  <c:pt idx="3">
                    <c:v>0.2 – 1.2 ppm</c:v>
                  </c:pt>
                </c:lvl>
                <c:lvl>
                  <c:pt idx="0">
                    <c:v>SO₂</c:v>
                  </c:pt>
                  <c:pt idx="1">
                    <c:v>NO₂</c:v>
                  </c:pt>
                  <c:pt idx="2">
                    <c:v>PM2.5</c:v>
                  </c:pt>
                  <c:pt idx="3">
                    <c:v>VOCs</c:v>
                  </c:pt>
                </c:lvl>
              </c:multiLvlStrCache>
            </c:multiLvlStrRef>
          </c:cat>
          <c:val>
            <c:numRef>
              <c:f>Sheet12!$C$2:$C$5</c:f>
              <c:numCache>
                <c:formatCode>General</c:formatCode>
                <c:ptCount val="4"/>
                <c:pt idx="0">
                  <c:v>80</c:v>
                </c:pt>
                <c:pt idx="1">
                  <c:v>100</c:v>
                </c:pt>
                <c:pt idx="2">
                  <c:v>60</c:v>
                </c:pt>
              </c:numCache>
            </c:numRef>
          </c:val>
          <c:smooth val="0"/>
          <c:extLst>
            <c:ext xmlns:c16="http://schemas.microsoft.com/office/drawing/2014/chart" uri="{C3380CC4-5D6E-409C-BE32-E72D297353CC}">
              <c16:uniqueId val="{00000000-AA75-4105-B763-8C406871F75B}"/>
            </c:ext>
          </c:extLst>
        </c:ser>
        <c:dLbls>
          <c:showLegendKey val="0"/>
          <c:showVal val="1"/>
          <c:showCatName val="0"/>
          <c:showSerName val="0"/>
          <c:showPercent val="0"/>
          <c:showBubbleSize val="0"/>
        </c:dLbls>
        <c:axId val="1471575807"/>
        <c:axId val="1471574367"/>
        <c:axId val="1464861359"/>
      </c:line3DChart>
      <c:catAx>
        <c:axId val="147157580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574367"/>
        <c:crosses val="autoZero"/>
        <c:auto val="1"/>
        <c:lblAlgn val="ctr"/>
        <c:lblOffset val="100"/>
        <c:noMultiLvlLbl val="0"/>
      </c:catAx>
      <c:valAx>
        <c:axId val="147157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575807"/>
        <c:crosses val="autoZero"/>
        <c:crossBetween val="between"/>
      </c:valAx>
      <c:serAx>
        <c:axId val="146486135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574367"/>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B795E-85EA-49F7-9F4E-C862CE63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7092</Words>
  <Characters>40430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meenakshi km</dc:creator>
  <cp:keywords/>
  <dc:description/>
  <cp:lastModifiedBy>Editor-1183</cp:lastModifiedBy>
  <cp:revision>3</cp:revision>
  <dcterms:created xsi:type="dcterms:W3CDTF">2026-01-24T08:30:00Z</dcterms:created>
  <dcterms:modified xsi:type="dcterms:W3CDTF">2026-01-29T10:24:00Z</dcterms:modified>
</cp:coreProperties>
</file>