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50474" w14:textId="26792E3A" w:rsidR="006209A8" w:rsidRPr="000900C9" w:rsidRDefault="002E2EF1" w:rsidP="002E2EF1">
      <w:pPr>
        <w:spacing w:after="0" w:line="240" w:lineRule="auto"/>
        <w:jc w:val="center"/>
        <w:rPr>
          <w:rFonts w:ascii="Times New Roman" w:hAnsi="Times New Roman" w:cs="Times New Roman"/>
          <w:b/>
          <w:color w:val="000000" w:themeColor="text1"/>
          <w:sz w:val="24"/>
          <w:szCs w:val="24"/>
          <w:lang w:val="en-GB"/>
        </w:rPr>
      </w:pPr>
      <w:r w:rsidRPr="002E2EF1">
        <w:rPr>
          <w:rFonts w:ascii="Times New Roman" w:hAnsi="Times New Roman" w:cs="Times New Roman"/>
          <w:b/>
          <w:color w:val="000000" w:themeColor="text1"/>
          <w:sz w:val="24"/>
          <w:szCs w:val="24"/>
          <w:lang w:val="en-GB"/>
        </w:rPr>
        <w:t>Psychometric Evaluation of Networking and Marketing Work Skills as Predictors of Entrepreneurial Capabilities among Technical College Graduates in South-South Nigeria</w:t>
      </w:r>
    </w:p>
    <w:p w14:paraId="70E8C136" w14:textId="77777777" w:rsidR="006209A8" w:rsidRPr="000900C9" w:rsidRDefault="006209A8" w:rsidP="002E2EF1">
      <w:pPr>
        <w:spacing w:after="0" w:line="240" w:lineRule="auto"/>
        <w:jc w:val="center"/>
        <w:rPr>
          <w:rFonts w:ascii="Times New Roman" w:hAnsi="Times New Roman" w:cs="Times New Roman"/>
          <w:b/>
          <w:color w:val="000000" w:themeColor="text1"/>
          <w:sz w:val="24"/>
          <w:szCs w:val="24"/>
          <w:lang w:val="en-GB"/>
        </w:rPr>
      </w:pPr>
    </w:p>
    <w:p w14:paraId="4B86E8DC" w14:textId="77777777" w:rsidR="00993EA5" w:rsidRDefault="00993EA5" w:rsidP="002E2EF1">
      <w:pPr>
        <w:pStyle w:val="Heading1"/>
        <w:rPr>
          <w:color w:val="000000" w:themeColor="text1"/>
          <w:lang w:val="en-GB"/>
        </w:rPr>
      </w:pPr>
      <w:bookmarkStart w:id="0" w:name="_Toc205379230"/>
    </w:p>
    <w:p w14:paraId="2D836C09" w14:textId="4BB0750A" w:rsidR="00A87E7E" w:rsidRPr="000900C9" w:rsidRDefault="00A87E7E" w:rsidP="002E2EF1">
      <w:pPr>
        <w:pStyle w:val="Heading1"/>
        <w:rPr>
          <w:color w:val="000000" w:themeColor="text1"/>
          <w:lang w:val="en-GB"/>
        </w:rPr>
      </w:pPr>
      <w:r w:rsidRPr="000900C9">
        <w:rPr>
          <w:color w:val="000000" w:themeColor="text1"/>
          <w:lang w:val="en-GB"/>
        </w:rPr>
        <w:t>ABSTRACT</w:t>
      </w:r>
      <w:bookmarkEnd w:id="0"/>
    </w:p>
    <w:p w14:paraId="25D45B68" w14:textId="5794D5A3" w:rsidR="00A87E7E" w:rsidRDefault="00527A0A" w:rsidP="002E2EF1">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 xml:space="preserve">The study investigated the influence of possessed work skills on entrepreneurial capabilities among </w:t>
      </w:r>
      <w:r w:rsidR="004A2C46">
        <w:rPr>
          <w:rFonts w:ascii="Times New Roman" w:hAnsi="Times New Roman" w:cs="Times New Roman"/>
          <w:color w:val="000000" w:themeColor="text1"/>
          <w:sz w:val="24"/>
          <w:szCs w:val="24"/>
          <w:lang w:val="en-GB"/>
        </w:rPr>
        <w:t>technical</w:t>
      </w:r>
      <w:r w:rsidRPr="000900C9">
        <w:rPr>
          <w:rFonts w:ascii="Times New Roman" w:hAnsi="Times New Roman" w:cs="Times New Roman"/>
          <w:color w:val="000000" w:themeColor="text1"/>
          <w:sz w:val="24"/>
          <w:szCs w:val="24"/>
          <w:lang w:val="en-GB"/>
        </w:rPr>
        <w:t xml:space="preserve"> college graduates in </w:t>
      </w:r>
      <w:r w:rsidR="002854F0" w:rsidRPr="000900C9">
        <w:rPr>
          <w:rFonts w:ascii="Times New Roman" w:hAnsi="Times New Roman" w:cs="Times New Roman"/>
          <w:color w:val="000000" w:themeColor="text1"/>
          <w:sz w:val="24"/>
          <w:szCs w:val="24"/>
          <w:lang w:val="en-GB"/>
        </w:rPr>
        <w:t>South-South</w:t>
      </w:r>
      <w:r w:rsidRPr="000900C9">
        <w:rPr>
          <w:rFonts w:ascii="Times New Roman" w:hAnsi="Times New Roman" w:cs="Times New Roman"/>
          <w:color w:val="000000" w:themeColor="text1"/>
          <w:sz w:val="24"/>
          <w:szCs w:val="24"/>
          <w:lang w:val="en-GB"/>
        </w:rPr>
        <w:t xml:space="preserve"> Nigeria. </w:t>
      </w:r>
      <w:r w:rsidR="00692650">
        <w:rPr>
          <w:rFonts w:ascii="Times New Roman" w:hAnsi="Times New Roman" w:cs="Times New Roman"/>
          <w:color w:val="000000" w:themeColor="text1"/>
          <w:sz w:val="24"/>
          <w:szCs w:val="24"/>
          <w:lang w:val="en-GB"/>
        </w:rPr>
        <w:t>Two</w:t>
      </w:r>
      <w:r w:rsidR="00692650" w:rsidRPr="000900C9">
        <w:rPr>
          <w:rFonts w:ascii="Times New Roman" w:hAnsi="Times New Roman" w:cs="Times New Roman"/>
          <w:color w:val="000000" w:themeColor="text1"/>
          <w:sz w:val="24"/>
          <w:szCs w:val="24"/>
          <w:lang w:val="en-GB"/>
        </w:rPr>
        <w:t xml:space="preserve"> </w:t>
      </w:r>
      <w:r w:rsidRPr="000900C9">
        <w:rPr>
          <w:rFonts w:ascii="Times New Roman" w:hAnsi="Times New Roman" w:cs="Times New Roman"/>
          <w:color w:val="000000" w:themeColor="text1"/>
          <w:sz w:val="24"/>
          <w:szCs w:val="24"/>
          <w:lang w:val="en-GB"/>
        </w:rPr>
        <w:t xml:space="preserve">research questions </w:t>
      </w:r>
      <w:r w:rsidR="004A2C46">
        <w:rPr>
          <w:rFonts w:ascii="Times New Roman" w:hAnsi="Times New Roman" w:cs="Times New Roman"/>
          <w:color w:val="000000" w:themeColor="text1"/>
          <w:sz w:val="24"/>
          <w:szCs w:val="24"/>
          <w:lang w:val="en-GB"/>
        </w:rPr>
        <w:t xml:space="preserve">were </w:t>
      </w:r>
      <w:r w:rsidR="00A31E16" w:rsidRPr="000900C9">
        <w:rPr>
          <w:rFonts w:ascii="Times New Roman" w:hAnsi="Times New Roman" w:cs="Times New Roman"/>
          <w:color w:val="000000" w:themeColor="text1"/>
          <w:sz w:val="24"/>
          <w:szCs w:val="24"/>
          <w:lang w:val="en-GB"/>
        </w:rPr>
        <w:t>raised</w:t>
      </w:r>
      <w:r w:rsidR="00EF4D66">
        <w:rPr>
          <w:rFonts w:ascii="Times New Roman" w:hAnsi="Times New Roman" w:cs="Times New Roman"/>
          <w:color w:val="000000" w:themeColor="text1"/>
          <w:sz w:val="24"/>
          <w:szCs w:val="24"/>
          <w:lang w:val="en-GB"/>
        </w:rPr>
        <w:t>,</w:t>
      </w:r>
      <w:r w:rsidR="00A31E16" w:rsidRPr="000900C9">
        <w:rPr>
          <w:rFonts w:ascii="Times New Roman" w:hAnsi="Times New Roman" w:cs="Times New Roman"/>
          <w:color w:val="000000" w:themeColor="text1"/>
          <w:sz w:val="24"/>
          <w:szCs w:val="24"/>
          <w:lang w:val="en-GB"/>
        </w:rPr>
        <w:t xml:space="preserve"> </w:t>
      </w:r>
      <w:r w:rsidRPr="000900C9">
        <w:rPr>
          <w:rFonts w:ascii="Times New Roman" w:hAnsi="Times New Roman" w:cs="Times New Roman"/>
          <w:color w:val="000000" w:themeColor="text1"/>
          <w:sz w:val="24"/>
          <w:szCs w:val="24"/>
          <w:lang w:val="en-GB"/>
        </w:rPr>
        <w:t xml:space="preserve">and </w:t>
      </w:r>
      <w:r w:rsidR="00692650">
        <w:rPr>
          <w:rFonts w:ascii="Times New Roman" w:hAnsi="Times New Roman" w:cs="Times New Roman"/>
          <w:color w:val="000000" w:themeColor="text1"/>
          <w:sz w:val="24"/>
          <w:szCs w:val="24"/>
          <w:lang w:val="en-GB"/>
        </w:rPr>
        <w:t>two</w:t>
      </w:r>
      <w:r w:rsidRPr="000900C9">
        <w:rPr>
          <w:rFonts w:ascii="Times New Roman" w:hAnsi="Times New Roman" w:cs="Times New Roman"/>
          <w:color w:val="000000" w:themeColor="text1"/>
          <w:sz w:val="24"/>
          <w:szCs w:val="24"/>
          <w:lang w:val="en-GB"/>
        </w:rPr>
        <w:t xml:space="preserve"> hypotheses </w:t>
      </w:r>
      <w:r w:rsidR="00EF4D66">
        <w:rPr>
          <w:rFonts w:ascii="Times New Roman" w:hAnsi="Times New Roman" w:cs="Times New Roman"/>
          <w:color w:val="000000" w:themeColor="text1"/>
          <w:sz w:val="24"/>
          <w:szCs w:val="24"/>
          <w:lang w:val="en-GB"/>
        </w:rPr>
        <w:t xml:space="preserve">were </w:t>
      </w:r>
      <w:r w:rsidR="00A31E16" w:rsidRPr="000900C9">
        <w:rPr>
          <w:rFonts w:ascii="Times New Roman" w:hAnsi="Times New Roman" w:cs="Times New Roman"/>
          <w:color w:val="000000" w:themeColor="text1"/>
          <w:sz w:val="24"/>
          <w:szCs w:val="24"/>
          <w:lang w:val="en-GB"/>
        </w:rPr>
        <w:t xml:space="preserve">formulated and </w:t>
      </w:r>
      <w:r w:rsidRPr="000900C9">
        <w:rPr>
          <w:rFonts w:ascii="Times New Roman" w:hAnsi="Times New Roman" w:cs="Times New Roman"/>
          <w:color w:val="000000" w:themeColor="text1"/>
          <w:sz w:val="24"/>
          <w:szCs w:val="24"/>
          <w:lang w:val="en-GB"/>
        </w:rPr>
        <w:t>tested</w:t>
      </w:r>
      <w:r w:rsidR="002854F0" w:rsidRPr="000900C9">
        <w:rPr>
          <w:rFonts w:ascii="Times New Roman" w:hAnsi="Times New Roman" w:cs="Times New Roman"/>
          <w:color w:val="000000" w:themeColor="text1"/>
          <w:sz w:val="24"/>
          <w:szCs w:val="24"/>
          <w:lang w:val="en-GB"/>
        </w:rPr>
        <w:t xml:space="preserve"> at </w:t>
      </w:r>
      <w:r w:rsidR="00EF4D66">
        <w:rPr>
          <w:rFonts w:ascii="Times New Roman" w:hAnsi="Times New Roman" w:cs="Times New Roman"/>
          <w:color w:val="000000" w:themeColor="text1"/>
          <w:sz w:val="24"/>
          <w:szCs w:val="24"/>
          <w:lang w:val="en-GB"/>
        </w:rPr>
        <w:t xml:space="preserve">the </w:t>
      </w:r>
      <w:r w:rsidR="002854F0" w:rsidRPr="000900C9">
        <w:rPr>
          <w:rFonts w:ascii="Times New Roman" w:hAnsi="Times New Roman" w:cs="Times New Roman"/>
          <w:color w:val="000000" w:themeColor="text1"/>
          <w:sz w:val="24"/>
          <w:szCs w:val="24"/>
          <w:lang w:val="en-GB"/>
        </w:rPr>
        <w:t>0.05 level of significance</w:t>
      </w:r>
      <w:r w:rsidRPr="000900C9">
        <w:rPr>
          <w:rFonts w:ascii="Times New Roman" w:hAnsi="Times New Roman" w:cs="Times New Roman"/>
          <w:color w:val="000000" w:themeColor="text1"/>
          <w:sz w:val="24"/>
          <w:szCs w:val="24"/>
          <w:lang w:val="en-GB"/>
        </w:rPr>
        <w:t>. A ca</w:t>
      </w:r>
      <w:r w:rsidR="00FF67C6">
        <w:rPr>
          <w:rFonts w:ascii="Times New Roman" w:hAnsi="Times New Roman" w:cs="Times New Roman"/>
          <w:color w:val="000000" w:themeColor="text1"/>
          <w:sz w:val="24"/>
          <w:szCs w:val="24"/>
          <w:lang w:val="en-GB"/>
        </w:rPr>
        <w:t>u</w:t>
      </w:r>
      <w:r w:rsidRPr="000900C9">
        <w:rPr>
          <w:rFonts w:ascii="Times New Roman" w:hAnsi="Times New Roman" w:cs="Times New Roman"/>
          <w:color w:val="000000" w:themeColor="text1"/>
          <w:sz w:val="24"/>
          <w:szCs w:val="24"/>
          <w:lang w:val="en-GB"/>
        </w:rPr>
        <w:t xml:space="preserve">sal comparative research design was adopted for the study. The population of this study comprises a total of </w:t>
      </w:r>
      <w:r w:rsidR="00C75789" w:rsidRPr="00C75789">
        <w:rPr>
          <w:rFonts w:ascii="Times New Roman" w:hAnsi="Times New Roman" w:cs="Times New Roman"/>
          <w:color w:val="000000" w:themeColor="text1"/>
          <w:sz w:val="24"/>
          <w:szCs w:val="24"/>
          <w:lang w:val="en-GB"/>
        </w:rPr>
        <w:t>1,837 graduates (Vocational III students) from all government-owned technical colleges in the six states of South-South Nigeria during the 2022/2023 academic session</w:t>
      </w:r>
      <w:r w:rsidRPr="000900C9">
        <w:rPr>
          <w:rFonts w:ascii="Times New Roman" w:hAnsi="Times New Roman" w:cs="Times New Roman"/>
          <w:color w:val="000000" w:themeColor="text1"/>
          <w:sz w:val="24"/>
          <w:szCs w:val="24"/>
          <w:lang w:val="en-GB"/>
        </w:rPr>
        <w:t xml:space="preserve">. The sample size of the study consists </w:t>
      </w:r>
      <w:r w:rsidR="00EF4D66">
        <w:rPr>
          <w:rFonts w:ascii="Times New Roman" w:hAnsi="Times New Roman" w:cs="Times New Roman"/>
          <w:color w:val="000000" w:themeColor="text1"/>
          <w:sz w:val="24"/>
          <w:szCs w:val="24"/>
          <w:lang w:val="en-GB"/>
        </w:rPr>
        <w:t xml:space="preserve">of </w:t>
      </w:r>
      <w:r w:rsidR="004A2C46">
        <w:rPr>
          <w:rFonts w:ascii="Times New Roman" w:hAnsi="Times New Roman" w:cs="Times New Roman"/>
          <w:color w:val="000000" w:themeColor="text1"/>
          <w:sz w:val="24"/>
          <w:szCs w:val="24"/>
          <w:lang w:val="en-GB"/>
        </w:rPr>
        <w:t>340</w:t>
      </w:r>
      <w:r w:rsidRPr="000900C9">
        <w:rPr>
          <w:rFonts w:ascii="Times New Roman" w:hAnsi="Times New Roman" w:cs="Times New Roman"/>
          <w:color w:val="000000" w:themeColor="text1"/>
          <w:sz w:val="24"/>
          <w:szCs w:val="24"/>
          <w:lang w:val="en-GB"/>
        </w:rPr>
        <w:t xml:space="preserve"> </w:t>
      </w:r>
      <w:r w:rsidR="004A2C46">
        <w:rPr>
          <w:rFonts w:ascii="Times New Roman" w:hAnsi="Times New Roman" w:cs="Times New Roman"/>
          <w:color w:val="000000" w:themeColor="text1"/>
          <w:sz w:val="24"/>
          <w:szCs w:val="24"/>
          <w:lang w:val="en-GB"/>
        </w:rPr>
        <w:t>technical</w:t>
      </w:r>
      <w:r w:rsidRPr="000900C9">
        <w:rPr>
          <w:rFonts w:ascii="Times New Roman" w:hAnsi="Times New Roman" w:cs="Times New Roman"/>
          <w:color w:val="000000" w:themeColor="text1"/>
          <w:sz w:val="24"/>
          <w:szCs w:val="24"/>
          <w:lang w:val="en-GB"/>
        </w:rPr>
        <w:t xml:space="preserve"> college graduates </w:t>
      </w:r>
      <w:r w:rsidR="004A2C46">
        <w:rPr>
          <w:rFonts w:ascii="Times New Roman" w:hAnsi="Times New Roman" w:cs="Times New Roman"/>
          <w:color w:val="000000" w:themeColor="text1"/>
          <w:sz w:val="24"/>
          <w:szCs w:val="24"/>
          <w:lang w:val="en-GB"/>
        </w:rPr>
        <w:t xml:space="preserve">and 26 principals </w:t>
      </w:r>
      <w:r w:rsidRPr="000900C9">
        <w:rPr>
          <w:rFonts w:ascii="Times New Roman" w:hAnsi="Times New Roman" w:cs="Times New Roman"/>
          <w:color w:val="000000" w:themeColor="text1"/>
          <w:sz w:val="24"/>
          <w:szCs w:val="24"/>
          <w:lang w:val="en-GB"/>
        </w:rPr>
        <w:t xml:space="preserve">from 12 technical colleges selected from the six states in </w:t>
      </w:r>
      <w:r w:rsidR="002854F0" w:rsidRPr="000900C9">
        <w:rPr>
          <w:rFonts w:ascii="Times New Roman" w:hAnsi="Times New Roman" w:cs="Times New Roman"/>
          <w:color w:val="000000" w:themeColor="text1"/>
          <w:sz w:val="24"/>
          <w:szCs w:val="24"/>
          <w:lang w:val="en-GB"/>
        </w:rPr>
        <w:t>South-South</w:t>
      </w:r>
      <w:r w:rsidRPr="000900C9">
        <w:rPr>
          <w:rFonts w:ascii="Times New Roman" w:hAnsi="Times New Roman" w:cs="Times New Roman"/>
          <w:color w:val="000000" w:themeColor="text1"/>
          <w:sz w:val="24"/>
          <w:szCs w:val="24"/>
          <w:lang w:val="en-GB"/>
        </w:rPr>
        <w:t xml:space="preserve"> Nigeria. </w:t>
      </w:r>
      <w:r w:rsidR="00EF4D66">
        <w:rPr>
          <w:rFonts w:ascii="Times New Roman" w:hAnsi="Times New Roman" w:cs="Times New Roman"/>
          <w:color w:val="000000" w:themeColor="text1"/>
          <w:sz w:val="24"/>
          <w:szCs w:val="24"/>
          <w:lang w:val="en-GB"/>
        </w:rPr>
        <w:t>A m</w:t>
      </w:r>
      <w:r w:rsidRPr="000900C9">
        <w:rPr>
          <w:rFonts w:ascii="Times New Roman" w:hAnsi="Times New Roman" w:cs="Times New Roman"/>
          <w:color w:val="000000" w:themeColor="text1"/>
          <w:sz w:val="24"/>
          <w:szCs w:val="24"/>
          <w:lang w:val="en-GB"/>
        </w:rPr>
        <w:t>ultistage sampling procedure was used in the study.  Data for this study w</w:t>
      </w:r>
      <w:r w:rsidR="00EF4D66">
        <w:rPr>
          <w:rFonts w:ascii="Times New Roman" w:hAnsi="Times New Roman" w:cs="Times New Roman"/>
          <w:color w:val="000000" w:themeColor="text1"/>
          <w:sz w:val="24"/>
          <w:szCs w:val="24"/>
          <w:lang w:val="en-GB"/>
        </w:rPr>
        <w:t>ere</w:t>
      </w:r>
      <w:r w:rsidRPr="000900C9">
        <w:rPr>
          <w:rFonts w:ascii="Times New Roman" w:hAnsi="Times New Roman" w:cs="Times New Roman"/>
          <w:color w:val="000000" w:themeColor="text1"/>
          <w:sz w:val="24"/>
          <w:szCs w:val="24"/>
          <w:lang w:val="en-GB"/>
        </w:rPr>
        <w:t xml:space="preserve"> collected using </w:t>
      </w:r>
      <w:r w:rsidR="00EF4D66">
        <w:rPr>
          <w:rFonts w:ascii="Times New Roman" w:hAnsi="Times New Roman" w:cs="Times New Roman"/>
          <w:color w:val="000000" w:themeColor="text1"/>
          <w:sz w:val="24"/>
          <w:szCs w:val="24"/>
          <w:lang w:val="en-GB"/>
        </w:rPr>
        <w:t xml:space="preserve">a </w:t>
      </w:r>
      <w:r w:rsidRPr="000900C9">
        <w:rPr>
          <w:rFonts w:ascii="Times New Roman" w:hAnsi="Times New Roman" w:cs="Times New Roman"/>
          <w:color w:val="000000" w:themeColor="text1"/>
          <w:sz w:val="24"/>
          <w:szCs w:val="24"/>
          <w:lang w:val="en-GB"/>
        </w:rPr>
        <w:t xml:space="preserve">questionnaire. The validity and reliability of the </w:t>
      </w:r>
      <w:r w:rsidR="002854F0" w:rsidRPr="000900C9">
        <w:rPr>
          <w:rFonts w:ascii="Times New Roman" w:hAnsi="Times New Roman" w:cs="Times New Roman"/>
          <w:color w:val="000000" w:themeColor="text1"/>
          <w:sz w:val="24"/>
          <w:szCs w:val="24"/>
          <w:lang w:val="en-GB"/>
        </w:rPr>
        <w:t xml:space="preserve">instrument </w:t>
      </w:r>
      <w:r w:rsidR="004F0C54" w:rsidRPr="000900C9">
        <w:rPr>
          <w:rFonts w:ascii="Times New Roman" w:hAnsi="Times New Roman" w:cs="Times New Roman"/>
          <w:color w:val="000000" w:themeColor="text1"/>
          <w:sz w:val="24"/>
          <w:szCs w:val="24"/>
          <w:lang w:val="en-GB"/>
        </w:rPr>
        <w:t>were</w:t>
      </w:r>
      <w:r w:rsidRPr="000900C9">
        <w:rPr>
          <w:rFonts w:ascii="Times New Roman" w:hAnsi="Times New Roman" w:cs="Times New Roman"/>
          <w:color w:val="000000" w:themeColor="text1"/>
          <w:sz w:val="24"/>
          <w:szCs w:val="24"/>
          <w:lang w:val="en-GB"/>
        </w:rPr>
        <w:t xml:space="preserve"> determined</w:t>
      </w:r>
      <w:r w:rsidR="00277B62" w:rsidRPr="000900C9">
        <w:rPr>
          <w:rFonts w:ascii="Times New Roman" w:hAnsi="Times New Roman" w:cs="Times New Roman"/>
          <w:color w:val="000000" w:themeColor="text1"/>
          <w:sz w:val="24"/>
          <w:szCs w:val="24"/>
          <w:lang w:val="en-GB"/>
        </w:rPr>
        <w:t xml:space="preserve"> using </w:t>
      </w:r>
      <w:r w:rsidR="00EF4D66">
        <w:rPr>
          <w:rFonts w:ascii="Times New Roman" w:hAnsi="Times New Roman" w:cs="Times New Roman"/>
          <w:color w:val="000000" w:themeColor="text1"/>
          <w:sz w:val="24"/>
          <w:szCs w:val="24"/>
          <w:lang w:val="en-GB"/>
        </w:rPr>
        <w:t xml:space="preserve">the </w:t>
      </w:r>
      <w:r w:rsidR="00277B62" w:rsidRPr="000900C9">
        <w:rPr>
          <w:rFonts w:ascii="Times New Roman" w:hAnsi="Times New Roman" w:cs="Times New Roman"/>
          <w:color w:val="000000" w:themeColor="text1"/>
          <w:sz w:val="24"/>
          <w:szCs w:val="24"/>
          <w:lang w:val="en-GB"/>
        </w:rPr>
        <w:t>internal consistency method</w:t>
      </w:r>
      <w:r w:rsidR="00EF4D66">
        <w:rPr>
          <w:rFonts w:ascii="Times New Roman" w:hAnsi="Times New Roman" w:cs="Times New Roman"/>
          <w:color w:val="000000" w:themeColor="text1"/>
          <w:sz w:val="24"/>
          <w:szCs w:val="24"/>
          <w:lang w:val="en-GB"/>
        </w:rPr>
        <w:t>,</w:t>
      </w:r>
      <w:r w:rsidR="00277B62" w:rsidRPr="000900C9">
        <w:rPr>
          <w:rFonts w:ascii="Times New Roman" w:hAnsi="Times New Roman" w:cs="Times New Roman"/>
          <w:color w:val="000000" w:themeColor="text1"/>
          <w:sz w:val="24"/>
          <w:szCs w:val="24"/>
          <w:lang w:val="en-GB"/>
        </w:rPr>
        <w:t xml:space="preserve"> and </w:t>
      </w:r>
      <w:r w:rsidR="00EF4D66">
        <w:rPr>
          <w:rFonts w:ascii="Times New Roman" w:hAnsi="Times New Roman" w:cs="Times New Roman"/>
          <w:color w:val="000000" w:themeColor="text1"/>
          <w:sz w:val="24"/>
          <w:szCs w:val="24"/>
          <w:lang w:val="en-GB"/>
        </w:rPr>
        <w:t>the</w:t>
      </w:r>
      <w:r w:rsidR="00277B62" w:rsidRPr="000900C9">
        <w:rPr>
          <w:rFonts w:ascii="Times New Roman" w:hAnsi="Times New Roman" w:cs="Times New Roman"/>
          <w:color w:val="000000" w:themeColor="text1"/>
          <w:sz w:val="24"/>
          <w:szCs w:val="24"/>
          <w:lang w:val="en-GB"/>
        </w:rPr>
        <w:t xml:space="preserve"> reliability </w:t>
      </w:r>
      <w:r w:rsidR="00FC70D5" w:rsidRPr="000900C9">
        <w:rPr>
          <w:rFonts w:ascii="Times New Roman" w:hAnsi="Times New Roman" w:cs="Times New Roman"/>
          <w:color w:val="000000" w:themeColor="text1"/>
          <w:sz w:val="24"/>
          <w:szCs w:val="24"/>
          <w:lang w:val="en-GB"/>
        </w:rPr>
        <w:t>coefficient</w:t>
      </w:r>
      <w:r w:rsidR="00EF4D66">
        <w:rPr>
          <w:rFonts w:ascii="Times New Roman" w:hAnsi="Times New Roman" w:cs="Times New Roman"/>
          <w:color w:val="000000" w:themeColor="text1"/>
          <w:sz w:val="24"/>
          <w:szCs w:val="24"/>
          <w:lang w:val="en-GB"/>
        </w:rPr>
        <w:t>s</w:t>
      </w:r>
      <w:r w:rsidR="00F04860" w:rsidRPr="000900C9">
        <w:rPr>
          <w:rFonts w:ascii="Times New Roman" w:hAnsi="Times New Roman" w:cs="Times New Roman"/>
          <w:color w:val="000000" w:themeColor="text1"/>
          <w:sz w:val="24"/>
          <w:szCs w:val="24"/>
          <w:lang w:val="en-GB"/>
        </w:rPr>
        <w:t xml:space="preserve"> obtained were:</w:t>
      </w:r>
      <w:r w:rsidR="002854F0" w:rsidRPr="000900C9">
        <w:rPr>
          <w:rFonts w:ascii="Times New Roman" w:hAnsi="Times New Roman" w:cs="Times New Roman"/>
          <w:color w:val="000000" w:themeColor="text1"/>
          <w:sz w:val="24"/>
          <w:szCs w:val="24"/>
          <w:lang w:val="en-GB"/>
        </w:rPr>
        <w:t xml:space="preserve"> 0</w:t>
      </w:r>
      <w:r w:rsidR="00277B62" w:rsidRPr="000900C9">
        <w:rPr>
          <w:rFonts w:ascii="Times New Roman" w:hAnsi="Times New Roman" w:cs="Times New Roman"/>
          <w:color w:val="000000" w:themeColor="text1"/>
          <w:sz w:val="24"/>
          <w:szCs w:val="24"/>
          <w:lang w:val="en-GB"/>
        </w:rPr>
        <w:t xml:space="preserve">.74 </w:t>
      </w:r>
      <w:r w:rsidR="00F04860" w:rsidRPr="000900C9">
        <w:rPr>
          <w:rFonts w:ascii="Times New Roman" w:hAnsi="Times New Roman" w:cs="Times New Roman"/>
          <w:color w:val="000000" w:themeColor="text1"/>
          <w:sz w:val="24"/>
          <w:szCs w:val="24"/>
          <w:lang w:val="en-GB"/>
        </w:rPr>
        <w:t xml:space="preserve">for </w:t>
      </w:r>
      <w:r w:rsidR="00EF4D66">
        <w:rPr>
          <w:rFonts w:ascii="Times New Roman" w:hAnsi="Times New Roman" w:cs="Times New Roman"/>
          <w:color w:val="000000" w:themeColor="text1"/>
          <w:sz w:val="24"/>
          <w:szCs w:val="24"/>
          <w:lang w:val="en-GB"/>
        </w:rPr>
        <w:t xml:space="preserve">the </w:t>
      </w:r>
      <w:r w:rsidR="00277B62" w:rsidRPr="000900C9">
        <w:rPr>
          <w:rFonts w:ascii="Times New Roman" w:hAnsi="Times New Roman" w:cs="Times New Roman"/>
          <w:color w:val="000000" w:themeColor="text1"/>
          <w:sz w:val="24"/>
          <w:szCs w:val="24"/>
          <w:lang w:val="en-GB"/>
        </w:rPr>
        <w:t>Networking Skills scale,</w:t>
      </w:r>
      <w:r w:rsidR="002854F0" w:rsidRPr="000900C9">
        <w:rPr>
          <w:rFonts w:ascii="Times New Roman" w:hAnsi="Times New Roman" w:cs="Times New Roman"/>
          <w:color w:val="000000" w:themeColor="text1"/>
          <w:sz w:val="24"/>
          <w:szCs w:val="24"/>
          <w:lang w:val="en-GB"/>
        </w:rPr>
        <w:t xml:space="preserve"> 0</w:t>
      </w:r>
      <w:r w:rsidR="00277B62" w:rsidRPr="000900C9">
        <w:rPr>
          <w:rFonts w:ascii="Times New Roman" w:hAnsi="Times New Roman" w:cs="Times New Roman"/>
          <w:color w:val="000000" w:themeColor="text1"/>
          <w:sz w:val="24"/>
          <w:szCs w:val="24"/>
          <w:lang w:val="en-GB"/>
        </w:rPr>
        <w:t xml:space="preserve">.81 </w:t>
      </w:r>
      <w:r w:rsidR="00F04860" w:rsidRPr="000900C9">
        <w:rPr>
          <w:rFonts w:ascii="Times New Roman" w:hAnsi="Times New Roman" w:cs="Times New Roman"/>
          <w:color w:val="000000" w:themeColor="text1"/>
          <w:sz w:val="24"/>
          <w:szCs w:val="24"/>
          <w:lang w:val="en-GB"/>
        </w:rPr>
        <w:t xml:space="preserve">for </w:t>
      </w:r>
      <w:r w:rsidR="00EF4D66">
        <w:rPr>
          <w:rFonts w:ascii="Times New Roman" w:hAnsi="Times New Roman" w:cs="Times New Roman"/>
          <w:color w:val="000000" w:themeColor="text1"/>
          <w:sz w:val="24"/>
          <w:szCs w:val="24"/>
          <w:lang w:val="en-GB"/>
        </w:rPr>
        <w:t xml:space="preserve">the </w:t>
      </w:r>
      <w:r w:rsidR="00277B62" w:rsidRPr="000900C9">
        <w:rPr>
          <w:rFonts w:ascii="Times New Roman" w:hAnsi="Times New Roman" w:cs="Times New Roman"/>
          <w:color w:val="000000" w:themeColor="text1"/>
          <w:sz w:val="24"/>
          <w:szCs w:val="24"/>
          <w:lang w:val="en-GB"/>
        </w:rPr>
        <w:t>Marketing Skills scale, and 0</w:t>
      </w:r>
      <w:r w:rsidR="002854F0" w:rsidRPr="000900C9">
        <w:rPr>
          <w:rFonts w:ascii="Times New Roman" w:hAnsi="Times New Roman" w:cs="Times New Roman"/>
          <w:color w:val="000000" w:themeColor="text1"/>
          <w:sz w:val="24"/>
          <w:szCs w:val="24"/>
          <w:lang w:val="en-GB"/>
        </w:rPr>
        <w:t>.</w:t>
      </w:r>
      <w:r w:rsidR="00277B62" w:rsidRPr="000900C9">
        <w:rPr>
          <w:rFonts w:ascii="Times New Roman" w:hAnsi="Times New Roman" w:cs="Times New Roman"/>
          <w:color w:val="000000" w:themeColor="text1"/>
          <w:sz w:val="24"/>
          <w:szCs w:val="24"/>
          <w:lang w:val="en-GB"/>
        </w:rPr>
        <w:t>8</w:t>
      </w:r>
      <w:r w:rsidR="002854F0" w:rsidRPr="000900C9">
        <w:rPr>
          <w:rFonts w:ascii="Times New Roman" w:hAnsi="Times New Roman" w:cs="Times New Roman"/>
          <w:color w:val="000000" w:themeColor="text1"/>
          <w:sz w:val="24"/>
          <w:szCs w:val="24"/>
          <w:lang w:val="en-GB"/>
        </w:rPr>
        <w:t>7</w:t>
      </w:r>
      <w:r w:rsidR="00277B62" w:rsidRPr="000900C9">
        <w:rPr>
          <w:rFonts w:ascii="Times New Roman" w:hAnsi="Times New Roman" w:cs="Times New Roman"/>
          <w:color w:val="000000" w:themeColor="text1"/>
          <w:sz w:val="24"/>
          <w:szCs w:val="24"/>
          <w:lang w:val="en-GB"/>
        </w:rPr>
        <w:t xml:space="preserve"> </w:t>
      </w:r>
      <w:r w:rsidR="00F04860" w:rsidRPr="000900C9">
        <w:rPr>
          <w:rFonts w:ascii="Times New Roman" w:hAnsi="Times New Roman" w:cs="Times New Roman"/>
          <w:color w:val="000000" w:themeColor="text1"/>
          <w:sz w:val="24"/>
          <w:szCs w:val="24"/>
          <w:lang w:val="en-GB"/>
        </w:rPr>
        <w:t xml:space="preserve">for </w:t>
      </w:r>
      <w:r w:rsidR="00EF4D66">
        <w:rPr>
          <w:rFonts w:ascii="Times New Roman" w:hAnsi="Times New Roman" w:cs="Times New Roman"/>
          <w:color w:val="000000" w:themeColor="text1"/>
          <w:sz w:val="24"/>
          <w:szCs w:val="24"/>
          <w:lang w:val="en-GB"/>
        </w:rPr>
        <w:t xml:space="preserve">the </w:t>
      </w:r>
      <w:r w:rsidR="003B1C66" w:rsidRPr="000900C9">
        <w:rPr>
          <w:rFonts w:ascii="Times New Roman" w:hAnsi="Times New Roman" w:cs="Times New Roman"/>
          <w:color w:val="000000" w:themeColor="text1"/>
          <w:sz w:val="24"/>
          <w:szCs w:val="24"/>
          <w:lang w:val="en-GB"/>
        </w:rPr>
        <w:t xml:space="preserve">Entrepreneurial </w:t>
      </w:r>
      <w:r w:rsidR="00FC70D5" w:rsidRPr="000900C9">
        <w:rPr>
          <w:rFonts w:ascii="Times New Roman" w:hAnsi="Times New Roman" w:cs="Times New Roman"/>
          <w:color w:val="000000" w:themeColor="text1"/>
          <w:sz w:val="24"/>
          <w:szCs w:val="24"/>
          <w:lang w:val="en-GB"/>
        </w:rPr>
        <w:t>capabilities Scale</w:t>
      </w:r>
      <w:r w:rsidR="00277B62" w:rsidRPr="000900C9">
        <w:rPr>
          <w:rFonts w:ascii="Times New Roman" w:hAnsi="Times New Roman" w:cs="Times New Roman"/>
          <w:color w:val="000000" w:themeColor="text1"/>
          <w:sz w:val="24"/>
          <w:szCs w:val="24"/>
          <w:lang w:val="en-GB"/>
        </w:rPr>
        <w:t xml:space="preserve">. </w:t>
      </w:r>
      <w:r w:rsidR="00300686" w:rsidRPr="000900C9">
        <w:rPr>
          <w:rFonts w:ascii="Times New Roman" w:hAnsi="Times New Roman" w:cs="Times New Roman"/>
          <w:color w:val="000000" w:themeColor="text1"/>
          <w:sz w:val="24"/>
          <w:szCs w:val="24"/>
          <w:lang w:val="en-GB"/>
        </w:rPr>
        <w:t xml:space="preserve">Copies of the instruments </w:t>
      </w:r>
      <w:r w:rsidR="00277B62" w:rsidRPr="000900C9">
        <w:rPr>
          <w:rFonts w:ascii="Times New Roman" w:hAnsi="Times New Roman" w:cs="Times New Roman"/>
          <w:color w:val="000000" w:themeColor="text1"/>
          <w:sz w:val="24"/>
          <w:szCs w:val="24"/>
          <w:lang w:val="en-GB"/>
        </w:rPr>
        <w:t>were administered to 3</w:t>
      </w:r>
      <w:r w:rsidR="004A2C46">
        <w:rPr>
          <w:rFonts w:ascii="Times New Roman" w:hAnsi="Times New Roman" w:cs="Times New Roman"/>
          <w:color w:val="000000" w:themeColor="text1"/>
          <w:sz w:val="24"/>
          <w:szCs w:val="24"/>
          <w:lang w:val="en-GB"/>
        </w:rPr>
        <w:t>70</w:t>
      </w:r>
      <w:r w:rsidR="00277B62" w:rsidRPr="000900C9">
        <w:rPr>
          <w:rFonts w:ascii="Times New Roman" w:hAnsi="Times New Roman" w:cs="Times New Roman"/>
          <w:color w:val="000000" w:themeColor="text1"/>
          <w:sz w:val="24"/>
          <w:szCs w:val="24"/>
          <w:lang w:val="en-GB"/>
        </w:rPr>
        <w:t xml:space="preserve"> technical college </w:t>
      </w:r>
      <w:r w:rsidR="004A2C46">
        <w:rPr>
          <w:rFonts w:ascii="Times New Roman" w:hAnsi="Times New Roman" w:cs="Times New Roman"/>
          <w:color w:val="000000" w:themeColor="text1"/>
          <w:sz w:val="24"/>
          <w:szCs w:val="24"/>
          <w:lang w:val="en-GB"/>
        </w:rPr>
        <w:t>graduates and principals</w:t>
      </w:r>
      <w:r w:rsidR="00CD598E" w:rsidRPr="000900C9">
        <w:rPr>
          <w:rFonts w:ascii="Times New Roman" w:hAnsi="Times New Roman" w:cs="Times New Roman"/>
          <w:color w:val="000000" w:themeColor="text1"/>
          <w:sz w:val="24"/>
          <w:szCs w:val="24"/>
          <w:lang w:val="en-GB"/>
        </w:rPr>
        <w:t xml:space="preserve">, </w:t>
      </w:r>
      <w:r w:rsidR="00277B62" w:rsidRPr="000900C9">
        <w:rPr>
          <w:rFonts w:ascii="Times New Roman" w:hAnsi="Times New Roman" w:cs="Times New Roman"/>
          <w:color w:val="000000" w:themeColor="text1"/>
          <w:sz w:val="24"/>
          <w:szCs w:val="24"/>
          <w:lang w:val="en-GB"/>
        </w:rPr>
        <w:t xml:space="preserve">retrieved and used for data analysis. </w:t>
      </w:r>
      <w:r w:rsidR="00FF67C6">
        <w:rPr>
          <w:rFonts w:ascii="Times New Roman" w:hAnsi="Times New Roman" w:cs="Times New Roman"/>
          <w:color w:val="000000" w:themeColor="text1"/>
          <w:sz w:val="24"/>
          <w:szCs w:val="24"/>
          <w:lang w:val="en-GB"/>
        </w:rPr>
        <w:t xml:space="preserve">Pearson’s coefficient of determination was </w:t>
      </w:r>
      <w:r w:rsidR="00277B62" w:rsidRPr="000900C9">
        <w:rPr>
          <w:rFonts w:ascii="Times New Roman" w:hAnsi="Times New Roman" w:cs="Times New Roman"/>
          <w:color w:val="000000" w:themeColor="text1"/>
          <w:sz w:val="24"/>
          <w:szCs w:val="24"/>
          <w:lang w:val="en-GB"/>
        </w:rPr>
        <w:t>used to answer the research questions</w:t>
      </w:r>
      <w:r w:rsidR="00EF4D66">
        <w:rPr>
          <w:rFonts w:ascii="Times New Roman" w:hAnsi="Times New Roman" w:cs="Times New Roman"/>
          <w:color w:val="000000" w:themeColor="text1"/>
          <w:sz w:val="24"/>
          <w:szCs w:val="24"/>
          <w:lang w:val="en-GB"/>
        </w:rPr>
        <w:t>,</w:t>
      </w:r>
      <w:r w:rsidR="00277B62" w:rsidRPr="000900C9">
        <w:rPr>
          <w:rFonts w:ascii="Times New Roman" w:hAnsi="Times New Roman" w:cs="Times New Roman"/>
          <w:color w:val="000000" w:themeColor="text1"/>
          <w:sz w:val="24"/>
          <w:szCs w:val="24"/>
          <w:lang w:val="en-GB"/>
        </w:rPr>
        <w:t xml:space="preserve"> and </w:t>
      </w:r>
      <w:r w:rsidR="00300686" w:rsidRPr="000900C9">
        <w:rPr>
          <w:rFonts w:ascii="Times New Roman" w:hAnsi="Times New Roman" w:cs="Times New Roman"/>
          <w:color w:val="000000" w:themeColor="text1"/>
          <w:sz w:val="24"/>
          <w:szCs w:val="24"/>
          <w:lang w:val="en-GB"/>
        </w:rPr>
        <w:t xml:space="preserve">the </w:t>
      </w:r>
      <w:r w:rsidR="00277B62" w:rsidRPr="000900C9">
        <w:rPr>
          <w:rFonts w:ascii="Times New Roman" w:hAnsi="Times New Roman" w:cs="Times New Roman"/>
          <w:color w:val="000000" w:themeColor="text1"/>
          <w:sz w:val="24"/>
          <w:szCs w:val="24"/>
          <w:lang w:val="en-GB"/>
        </w:rPr>
        <w:t xml:space="preserve">hypotheses were tested using </w:t>
      </w:r>
      <w:r w:rsidR="00300686" w:rsidRPr="000900C9">
        <w:rPr>
          <w:rFonts w:ascii="Times New Roman" w:hAnsi="Times New Roman" w:cs="Times New Roman"/>
          <w:color w:val="000000" w:themeColor="text1"/>
          <w:sz w:val="24"/>
          <w:szCs w:val="24"/>
          <w:lang w:val="en-GB"/>
        </w:rPr>
        <w:t xml:space="preserve">the </w:t>
      </w:r>
      <w:r w:rsidR="00FF67C6">
        <w:rPr>
          <w:rFonts w:ascii="Times New Roman" w:hAnsi="Times New Roman" w:cs="Times New Roman"/>
          <w:color w:val="000000" w:themeColor="text1"/>
          <w:sz w:val="24"/>
          <w:szCs w:val="24"/>
          <w:lang w:val="en-GB"/>
        </w:rPr>
        <w:t xml:space="preserve">linear and </w:t>
      </w:r>
      <w:r w:rsidR="004A2C46">
        <w:rPr>
          <w:rFonts w:ascii="Times New Roman" w:hAnsi="Times New Roman" w:cs="Times New Roman"/>
          <w:color w:val="000000" w:themeColor="text1"/>
          <w:sz w:val="24"/>
          <w:szCs w:val="24"/>
          <w:lang w:val="en-GB"/>
        </w:rPr>
        <w:t xml:space="preserve">multiple regression </w:t>
      </w:r>
      <w:r w:rsidR="00FF67C6">
        <w:rPr>
          <w:rFonts w:ascii="Times New Roman" w:hAnsi="Times New Roman" w:cs="Times New Roman"/>
          <w:color w:val="000000" w:themeColor="text1"/>
          <w:sz w:val="24"/>
          <w:szCs w:val="24"/>
          <w:lang w:val="en-GB"/>
        </w:rPr>
        <w:t xml:space="preserve">statistics </w:t>
      </w:r>
      <w:r w:rsidR="00300686" w:rsidRPr="000900C9">
        <w:rPr>
          <w:rFonts w:ascii="Times New Roman" w:hAnsi="Times New Roman" w:cs="Times New Roman"/>
          <w:color w:val="000000" w:themeColor="text1"/>
          <w:sz w:val="24"/>
          <w:szCs w:val="24"/>
          <w:lang w:val="en-GB"/>
        </w:rPr>
        <w:t xml:space="preserve">at </w:t>
      </w:r>
      <w:r w:rsidR="00EF4D66">
        <w:rPr>
          <w:rFonts w:ascii="Times New Roman" w:hAnsi="Times New Roman" w:cs="Times New Roman"/>
          <w:color w:val="000000" w:themeColor="text1"/>
          <w:sz w:val="24"/>
          <w:szCs w:val="24"/>
          <w:lang w:val="en-GB"/>
        </w:rPr>
        <w:t xml:space="preserve">a </w:t>
      </w:r>
      <w:r w:rsidR="00277B62" w:rsidRPr="000900C9">
        <w:rPr>
          <w:rFonts w:ascii="Times New Roman" w:hAnsi="Times New Roman" w:cs="Times New Roman"/>
          <w:color w:val="000000" w:themeColor="text1"/>
          <w:sz w:val="24"/>
          <w:szCs w:val="24"/>
          <w:lang w:val="en-GB"/>
        </w:rPr>
        <w:t>0.05 level of significance</w:t>
      </w:r>
      <w:r w:rsidR="00A87E7E" w:rsidRPr="000900C9">
        <w:rPr>
          <w:rFonts w:ascii="Times New Roman" w:hAnsi="Times New Roman" w:cs="Times New Roman"/>
          <w:color w:val="000000" w:themeColor="text1"/>
          <w:sz w:val="24"/>
          <w:szCs w:val="24"/>
          <w:lang w:val="en-GB"/>
        </w:rPr>
        <w:t xml:space="preserve">. The findings of the study </w:t>
      </w:r>
      <w:r w:rsidR="00A87E7E" w:rsidRPr="000900C9">
        <w:rPr>
          <w:rFonts w:ascii="Times New Roman" w:eastAsia="Times New Roman" w:hAnsi="Times New Roman" w:cs="Times New Roman"/>
          <w:color w:val="000000" w:themeColor="text1"/>
          <w:sz w:val="24"/>
          <w:szCs w:val="24"/>
          <w:lang w:val="en-GB"/>
        </w:rPr>
        <w:t xml:space="preserve">revealed that </w:t>
      </w:r>
      <w:r w:rsidR="004A2C46" w:rsidRPr="000900C9">
        <w:rPr>
          <w:rFonts w:ascii="Times New Roman" w:eastAsia="Times New Roman" w:hAnsi="Times New Roman" w:cs="Times New Roman"/>
          <w:color w:val="000000" w:themeColor="text1"/>
          <w:sz w:val="24"/>
          <w:szCs w:val="24"/>
          <w:lang w:val="en-GB"/>
        </w:rPr>
        <w:t xml:space="preserve">there </w:t>
      </w:r>
      <w:r w:rsidR="007D00F0">
        <w:rPr>
          <w:rFonts w:ascii="Times New Roman" w:eastAsia="Times New Roman" w:hAnsi="Times New Roman" w:cs="Times New Roman"/>
          <w:color w:val="000000" w:themeColor="text1"/>
          <w:sz w:val="24"/>
          <w:szCs w:val="24"/>
          <w:lang w:val="en-GB"/>
        </w:rPr>
        <w:t>wa</w:t>
      </w:r>
      <w:r w:rsidR="00277B62" w:rsidRPr="000900C9">
        <w:rPr>
          <w:rFonts w:ascii="Times New Roman" w:eastAsia="Times New Roman" w:hAnsi="Times New Roman" w:cs="Times New Roman"/>
          <w:color w:val="000000" w:themeColor="text1"/>
          <w:sz w:val="24"/>
          <w:szCs w:val="24"/>
          <w:lang w:val="en-GB"/>
        </w:rPr>
        <w:t xml:space="preserve">s a </w:t>
      </w:r>
      <w:r w:rsidR="0009557C">
        <w:rPr>
          <w:rFonts w:ascii="Times New Roman" w:eastAsia="Times New Roman" w:hAnsi="Times New Roman" w:cs="Times New Roman"/>
          <w:color w:val="000000" w:themeColor="text1"/>
          <w:sz w:val="24"/>
          <w:szCs w:val="24"/>
          <w:lang w:val="en-GB"/>
        </w:rPr>
        <w:t>significant relationship between</w:t>
      </w:r>
      <w:r w:rsidR="00277B62" w:rsidRPr="000900C9">
        <w:rPr>
          <w:rFonts w:ascii="Times New Roman" w:eastAsia="Times New Roman" w:hAnsi="Times New Roman" w:cs="Times New Roman"/>
          <w:color w:val="000000" w:themeColor="text1"/>
          <w:sz w:val="24"/>
          <w:szCs w:val="24"/>
          <w:lang w:val="en-GB"/>
        </w:rPr>
        <w:t xml:space="preserve"> networking work skills </w:t>
      </w:r>
      <w:r w:rsidR="00FF67C6">
        <w:rPr>
          <w:rFonts w:ascii="Times New Roman" w:eastAsia="Times New Roman" w:hAnsi="Times New Roman" w:cs="Times New Roman"/>
          <w:color w:val="000000" w:themeColor="text1"/>
          <w:sz w:val="24"/>
          <w:szCs w:val="24"/>
          <w:lang w:val="en-GB"/>
        </w:rPr>
        <w:t xml:space="preserve">and </w:t>
      </w:r>
      <w:r w:rsidR="00277B62" w:rsidRPr="000900C9">
        <w:rPr>
          <w:rFonts w:ascii="Times New Roman" w:eastAsia="Times New Roman" w:hAnsi="Times New Roman" w:cs="Times New Roman"/>
          <w:color w:val="000000" w:themeColor="text1"/>
          <w:sz w:val="24"/>
          <w:szCs w:val="24"/>
          <w:lang w:val="en-GB"/>
        </w:rPr>
        <w:t xml:space="preserve">the </w:t>
      </w:r>
      <w:r w:rsidR="003B1C66" w:rsidRPr="000900C9">
        <w:rPr>
          <w:rFonts w:ascii="Times New Roman" w:eastAsia="Times New Roman" w:hAnsi="Times New Roman" w:cs="Times New Roman"/>
          <w:color w:val="000000" w:themeColor="text1"/>
          <w:sz w:val="24"/>
          <w:szCs w:val="24"/>
          <w:lang w:val="en-GB"/>
        </w:rPr>
        <w:t>entrepreneurial capabilities</w:t>
      </w:r>
      <w:r w:rsidR="00277B62" w:rsidRPr="000900C9">
        <w:rPr>
          <w:rFonts w:ascii="Times New Roman" w:eastAsia="Times New Roman" w:hAnsi="Times New Roman" w:cs="Times New Roman"/>
          <w:color w:val="000000" w:themeColor="text1"/>
          <w:sz w:val="24"/>
          <w:szCs w:val="24"/>
          <w:lang w:val="en-GB"/>
        </w:rPr>
        <w:t xml:space="preserve"> of </w:t>
      </w:r>
      <w:r w:rsidR="004A2C46">
        <w:rPr>
          <w:rFonts w:ascii="Times New Roman" w:eastAsia="Times New Roman" w:hAnsi="Times New Roman" w:cs="Times New Roman"/>
          <w:color w:val="000000" w:themeColor="text1"/>
          <w:sz w:val="24"/>
          <w:szCs w:val="24"/>
          <w:lang w:val="en-GB"/>
        </w:rPr>
        <w:t>technical</w:t>
      </w:r>
      <w:r w:rsidR="00277B62" w:rsidRPr="000900C9">
        <w:rPr>
          <w:rFonts w:ascii="Times New Roman" w:eastAsia="Times New Roman" w:hAnsi="Times New Roman" w:cs="Times New Roman"/>
          <w:color w:val="000000" w:themeColor="text1"/>
          <w:sz w:val="24"/>
          <w:szCs w:val="24"/>
          <w:lang w:val="en-GB"/>
        </w:rPr>
        <w:t xml:space="preserve"> college graduates in </w:t>
      </w:r>
      <w:r w:rsidR="002854F0" w:rsidRPr="000900C9">
        <w:rPr>
          <w:rFonts w:ascii="Times New Roman" w:eastAsia="Times New Roman" w:hAnsi="Times New Roman" w:cs="Times New Roman"/>
          <w:color w:val="000000" w:themeColor="text1"/>
          <w:sz w:val="24"/>
          <w:szCs w:val="24"/>
          <w:lang w:val="en-GB"/>
        </w:rPr>
        <w:t>South-South</w:t>
      </w:r>
      <w:r w:rsidR="00277B62" w:rsidRPr="000900C9">
        <w:rPr>
          <w:rFonts w:ascii="Times New Roman" w:eastAsia="Times New Roman" w:hAnsi="Times New Roman" w:cs="Times New Roman"/>
          <w:color w:val="000000" w:themeColor="text1"/>
          <w:sz w:val="24"/>
          <w:szCs w:val="24"/>
          <w:lang w:val="en-GB"/>
        </w:rPr>
        <w:t xml:space="preserve"> Nigeria</w:t>
      </w:r>
      <w:r w:rsidR="00EF4D66">
        <w:rPr>
          <w:rFonts w:ascii="Times New Roman" w:eastAsia="Times New Roman" w:hAnsi="Times New Roman" w:cs="Times New Roman"/>
          <w:color w:val="000000" w:themeColor="text1"/>
          <w:sz w:val="24"/>
          <w:szCs w:val="24"/>
          <w:lang w:val="en-GB"/>
        </w:rPr>
        <w:t>,</w:t>
      </w:r>
      <w:r w:rsidR="00277B62" w:rsidRPr="000900C9">
        <w:rPr>
          <w:rFonts w:ascii="Times New Roman" w:eastAsia="Times New Roman" w:hAnsi="Times New Roman" w:cs="Times New Roman"/>
          <w:color w:val="000000" w:themeColor="text1"/>
          <w:sz w:val="24"/>
          <w:szCs w:val="24"/>
          <w:lang w:val="en-GB"/>
        </w:rPr>
        <w:t xml:space="preserve"> </w:t>
      </w:r>
      <w:r w:rsidR="006E1E30">
        <w:rPr>
          <w:rFonts w:ascii="Times New Roman" w:eastAsia="Times New Roman" w:hAnsi="Times New Roman" w:cs="Times New Roman"/>
          <w:color w:val="000000" w:themeColor="text1"/>
          <w:sz w:val="24"/>
          <w:szCs w:val="24"/>
          <w:lang w:val="en-GB"/>
        </w:rPr>
        <w:t xml:space="preserve">and that </w:t>
      </w:r>
      <w:r w:rsidR="004A2C46" w:rsidRPr="000900C9">
        <w:rPr>
          <w:rFonts w:ascii="Times New Roman" w:eastAsia="Times New Roman" w:hAnsi="Times New Roman" w:cs="Times New Roman"/>
          <w:color w:val="000000" w:themeColor="text1"/>
          <w:sz w:val="24"/>
          <w:szCs w:val="24"/>
          <w:lang w:val="en-GB"/>
        </w:rPr>
        <w:t xml:space="preserve">there </w:t>
      </w:r>
      <w:r w:rsidR="007D00F0">
        <w:rPr>
          <w:rFonts w:ascii="Times New Roman" w:eastAsia="Times New Roman" w:hAnsi="Times New Roman" w:cs="Times New Roman"/>
          <w:color w:val="000000" w:themeColor="text1"/>
          <w:sz w:val="24"/>
          <w:szCs w:val="24"/>
          <w:lang w:val="en-GB"/>
        </w:rPr>
        <w:t>wa</w:t>
      </w:r>
      <w:r w:rsidR="00277B62" w:rsidRPr="000900C9">
        <w:rPr>
          <w:rFonts w:ascii="Times New Roman" w:eastAsia="Times New Roman" w:hAnsi="Times New Roman" w:cs="Times New Roman"/>
          <w:color w:val="000000" w:themeColor="text1"/>
          <w:sz w:val="24"/>
          <w:szCs w:val="24"/>
          <w:lang w:val="en-GB"/>
        </w:rPr>
        <w:t xml:space="preserve">s a </w:t>
      </w:r>
      <w:r w:rsidR="0009557C">
        <w:rPr>
          <w:rFonts w:ascii="Times New Roman" w:eastAsia="Times New Roman" w:hAnsi="Times New Roman" w:cs="Times New Roman"/>
          <w:color w:val="000000" w:themeColor="text1"/>
          <w:sz w:val="24"/>
          <w:szCs w:val="24"/>
          <w:lang w:val="en-GB"/>
        </w:rPr>
        <w:t>significant relationship between</w:t>
      </w:r>
      <w:r w:rsidR="00277B62" w:rsidRPr="000900C9">
        <w:rPr>
          <w:rFonts w:ascii="Times New Roman" w:eastAsia="Times New Roman" w:hAnsi="Times New Roman" w:cs="Times New Roman"/>
          <w:color w:val="000000" w:themeColor="text1"/>
          <w:sz w:val="24"/>
          <w:szCs w:val="24"/>
          <w:lang w:val="en-GB"/>
        </w:rPr>
        <w:t xml:space="preserve"> marketing work skills </w:t>
      </w:r>
      <w:r w:rsidR="00FF67C6">
        <w:rPr>
          <w:rFonts w:ascii="Times New Roman" w:eastAsia="Times New Roman" w:hAnsi="Times New Roman" w:cs="Times New Roman"/>
          <w:color w:val="000000" w:themeColor="text1"/>
          <w:sz w:val="24"/>
          <w:szCs w:val="24"/>
          <w:lang w:val="en-GB"/>
        </w:rPr>
        <w:t xml:space="preserve">and </w:t>
      </w:r>
      <w:r w:rsidR="00277B62" w:rsidRPr="000900C9">
        <w:rPr>
          <w:rFonts w:ascii="Times New Roman" w:eastAsia="Times New Roman" w:hAnsi="Times New Roman" w:cs="Times New Roman"/>
          <w:color w:val="000000" w:themeColor="text1"/>
          <w:sz w:val="24"/>
          <w:szCs w:val="24"/>
          <w:lang w:val="en-GB"/>
        </w:rPr>
        <w:t xml:space="preserve">the </w:t>
      </w:r>
      <w:r w:rsidR="003B1C66" w:rsidRPr="000900C9">
        <w:rPr>
          <w:rFonts w:ascii="Times New Roman" w:eastAsia="Times New Roman" w:hAnsi="Times New Roman" w:cs="Times New Roman"/>
          <w:color w:val="000000" w:themeColor="text1"/>
          <w:sz w:val="24"/>
          <w:szCs w:val="24"/>
          <w:lang w:val="en-GB"/>
        </w:rPr>
        <w:t>entrepreneurial capabilities</w:t>
      </w:r>
      <w:r w:rsidR="00277B62" w:rsidRPr="000900C9">
        <w:rPr>
          <w:rFonts w:ascii="Times New Roman" w:eastAsia="Times New Roman" w:hAnsi="Times New Roman" w:cs="Times New Roman"/>
          <w:color w:val="000000" w:themeColor="text1"/>
          <w:sz w:val="24"/>
          <w:szCs w:val="24"/>
          <w:lang w:val="en-GB"/>
        </w:rPr>
        <w:t xml:space="preserve"> of </w:t>
      </w:r>
      <w:r w:rsidR="004A2C46">
        <w:rPr>
          <w:rFonts w:ascii="Times New Roman" w:eastAsia="Times New Roman" w:hAnsi="Times New Roman" w:cs="Times New Roman"/>
          <w:color w:val="000000" w:themeColor="text1"/>
          <w:sz w:val="24"/>
          <w:szCs w:val="24"/>
          <w:lang w:val="en-GB"/>
        </w:rPr>
        <w:t>technical</w:t>
      </w:r>
      <w:r w:rsidR="00277B62" w:rsidRPr="000900C9">
        <w:rPr>
          <w:rFonts w:ascii="Times New Roman" w:eastAsia="Times New Roman" w:hAnsi="Times New Roman" w:cs="Times New Roman"/>
          <w:color w:val="000000" w:themeColor="text1"/>
          <w:sz w:val="24"/>
          <w:szCs w:val="24"/>
          <w:lang w:val="en-GB"/>
        </w:rPr>
        <w:t xml:space="preserve"> college graduates in </w:t>
      </w:r>
      <w:r w:rsidR="002854F0" w:rsidRPr="000900C9">
        <w:rPr>
          <w:rFonts w:ascii="Times New Roman" w:eastAsia="Times New Roman" w:hAnsi="Times New Roman" w:cs="Times New Roman"/>
          <w:color w:val="000000" w:themeColor="text1"/>
          <w:sz w:val="24"/>
          <w:szCs w:val="24"/>
          <w:lang w:val="en-GB"/>
        </w:rPr>
        <w:t>South-South</w:t>
      </w:r>
      <w:r w:rsidR="00277B62" w:rsidRPr="000900C9">
        <w:rPr>
          <w:rFonts w:ascii="Times New Roman" w:eastAsia="Times New Roman" w:hAnsi="Times New Roman" w:cs="Times New Roman"/>
          <w:color w:val="000000" w:themeColor="text1"/>
          <w:sz w:val="24"/>
          <w:szCs w:val="24"/>
          <w:lang w:val="en-GB"/>
        </w:rPr>
        <w:t xml:space="preserve"> Nigeria.</w:t>
      </w:r>
      <w:r w:rsidR="00A87E7E" w:rsidRPr="000900C9">
        <w:rPr>
          <w:rFonts w:ascii="Times New Roman" w:hAnsi="Times New Roman" w:cs="Times New Roman"/>
          <w:color w:val="000000" w:themeColor="text1"/>
          <w:sz w:val="24"/>
          <w:szCs w:val="24"/>
          <w:lang w:val="en-GB"/>
        </w:rPr>
        <w:t xml:space="preserve"> It was recommended on the basis of the findings that </w:t>
      </w:r>
      <w:r w:rsidR="000E4FEA" w:rsidRPr="000E4FEA">
        <w:rPr>
          <w:rFonts w:ascii="Times New Roman" w:hAnsi="Times New Roman" w:cs="Times New Roman"/>
          <w:color w:val="000000" w:themeColor="text1"/>
          <w:sz w:val="24"/>
          <w:szCs w:val="24"/>
          <w:lang w:val="en-GB"/>
        </w:rPr>
        <w:t>technical college curricula in South-South Nigeria be systematically restructured to place greater emphasis on the psychometric development and instructional strengthening of marketing competencies.</w:t>
      </w:r>
    </w:p>
    <w:p w14:paraId="3AC009F3" w14:textId="18F7F0E3" w:rsidR="000E4FEA" w:rsidRPr="000E4FEA" w:rsidRDefault="000E4FEA" w:rsidP="000E4FEA">
      <w:pPr>
        <w:autoSpaceDE w:val="0"/>
        <w:autoSpaceDN w:val="0"/>
        <w:adjustRightInd w:val="0"/>
        <w:spacing w:before="240" w:after="0" w:line="240" w:lineRule="auto"/>
        <w:jc w:val="both"/>
        <w:rPr>
          <w:rFonts w:ascii="Times New Roman" w:eastAsia="Times New Roman" w:hAnsi="Times New Roman" w:cs="Times New Roman"/>
          <w:b/>
          <w:bCs/>
          <w:color w:val="000000" w:themeColor="text1"/>
          <w:sz w:val="24"/>
          <w:szCs w:val="24"/>
          <w:lang w:val="en-GB"/>
        </w:rPr>
      </w:pPr>
      <w:r w:rsidRPr="000E4FEA">
        <w:rPr>
          <w:rFonts w:ascii="Times New Roman" w:hAnsi="Times New Roman" w:cs="Times New Roman"/>
          <w:b/>
          <w:bCs/>
          <w:color w:val="000000" w:themeColor="text1"/>
          <w:sz w:val="24"/>
          <w:szCs w:val="24"/>
          <w:lang w:val="en-GB"/>
        </w:rPr>
        <w:t>Keywords:</w:t>
      </w:r>
      <w:r>
        <w:rPr>
          <w:rFonts w:ascii="Times New Roman" w:hAnsi="Times New Roman" w:cs="Times New Roman"/>
          <w:b/>
          <w:bCs/>
          <w:color w:val="000000" w:themeColor="text1"/>
          <w:sz w:val="24"/>
          <w:szCs w:val="24"/>
          <w:lang w:val="en-GB"/>
        </w:rPr>
        <w:t xml:space="preserve"> </w:t>
      </w:r>
      <w:r w:rsidRPr="000E4FEA">
        <w:rPr>
          <w:rFonts w:ascii="Times New Roman" w:hAnsi="Times New Roman" w:cs="Times New Roman"/>
          <w:bCs/>
          <w:color w:val="000000" w:themeColor="text1"/>
          <w:sz w:val="24"/>
          <w:szCs w:val="24"/>
          <w:lang w:val="en-GB"/>
        </w:rPr>
        <w:t>Psychometric Evaluation</w:t>
      </w:r>
      <w:r>
        <w:rPr>
          <w:rFonts w:ascii="Times New Roman" w:hAnsi="Times New Roman" w:cs="Times New Roman"/>
          <w:bCs/>
          <w:color w:val="000000" w:themeColor="text1"/>
          <w:sz w:val="24"/>
          <w:szCs w:val="24"/>
          <w:lang w:val="en-GB"/>
        </w:rPr>
        <w:t>;</w:t>
      </w:r>
      <w:r w:rsidRPr="000E4FEA">
        <w:rPr>
          <w:rFonts w:ascii="Times New Roman" w:hAnsi="Times New Roman" w:cs="Times New Roman"/>
          <w:bCs/>
          <w:color w:val="000000" w:themeColor="text1"/>
          <w:sz w:val="24"/>
          <w:szCs w:val="24"/>
          <w:lang w:val="en-GB"/>
        </w:rPr>
        <w:t xml:space="preserve"> Networking </w:t>
      </w:r>
      <w:r>
        <w:rPr>
          <w:rFonts w:ascii="Times New Roman" w:hAnsi="Times New Roman" w:cs="Times New Roman"/>
          <w:bCs/>
          <w:color w:val="000000" w:themeColor="text1"/>
          <w:sz w:val="24"/>
          <w:szCs w:val="24"/>
          <w:lang w:val="en-GB"/>
        </w:rPr>
        <w:t xml:space="preserve">Work Skills; </w:t>
      </w:r>
      <w:r w:rsidRPr="000E4FEA">
        <w:rPr>
          <w:rFonts w:ascii="Times New Roman" w:hAnsi="Times New Roman" w:cs="Times New Roman"/>
          <w:bCs/>
          <w:color w:val="000000" w:themeColor="text1"/>
          <w:sz w:val="24"/>
          <w:szCs w:val="24"/>
          <w:lang w:val="en-GB"/>
        </w:rPr>
        <w:t>Marketing Work Skills</w:t>
      </w:r>
      <w:r>
        <w:rPr>
          <w:rFonts w:ascii="Times New Roman" w:hAnsi="Times New Roman" w:cs="Times New Roman"/>
          <w:bCs/>
          <w:color w:val="000000" w:themeColor="text1"/>
          <w:sz w:val="24"/>
          <w:szCs w:val="24"/>
          <w:lang w:val="en-GB"/>
        </w:rPr>
        <w:t>;</w:t>
      </w:r>
      <w:r w:rsidRPr="000E4FEA">
        <w:rPr>
          <w:rFonts w:ascii="Times New Roman" w:hAnsi="Times New Roman" w:cs="Times New Roman"/>
          <w:bCs/>
          <w:color w:val="000000" w:themeColor="text1"/>
          <w:sz w:val="24"/>
          <w:szCs w:val="24"/>
          <w:lang w:val="en-GB"/>
        </w:rPr>
        <w:t xml:space="preserve"> Entrepreneurial Capabilities</w:t>
      </w:r>
      <w:r>
        <w:rPr>
          <w:rFonts w:ascii="Times New Roman" w:hAnsi="Times New Roman" w:cs="Times New Roman"/>
          <w:bCs/>
          <w:color w:val="000000" w:themeColor="text1"/>
          <w:sz w:val="24"/>
          <w:szCs w:val="24"/>
          <w:lang w:val="en-GB"/>
        </w:rPr>
        <w:t xml:space="preserve">; </w:t>
      </w:r>
      <w:r w:rsidRPr="000E4FEA">
        <w:rPr>
          <w:rFonts w:ascii="Times New Roman" w:hAnsi="Times New Roman" w:cs="Times New Roman"/>
          <w:bCs/>
          <w:color w:val="000000" w:themeColor="text1"/>
          <w:sz w:val="24"/>
          <w:szCs w:val="24"/>
          <w:lang w:val="en-GB"/>
        </w:rPr>
        <w:t xml:space="preserve">Technical </w:t>
      </w:r>
      <w:r>
        <w:rPr>
          <w:rFonts w:ascii="Times New Roman" w:hAnsi="Times New Roman" w:cs="Times New Roman"/>
          <w:bCs/>
          <w:color w:val="000000" w:themeColor="text1"/>
          <w:sz w:val="24"/>
          <w:szCs w:val="24"/>
          <w:lang w:val="en-GB"/>
        </w:rPr>
        <w:t>Education.</w:t>
      </w:r>
    </w:p>
    <w:p w14:paraId="5EC358DB" w14:textId="77777777" w:rsidR="00A87E7E" w:rsidRPr="000900C9" w:rsidRDefault="00A87E7E" w:rsidP="002E2EF1">
      <w:pPr>
        <w:spacing w:line="240" w:lineRule="auto"/>
        <w:jc w:val="center"/>
        <w:rPr>
          <w:rFonts w:ascii="Times New Roman" w:hAnsi="Times New Roman" w:cs="Times New Roman"/>
          <w:b/>
          <w:color w:val="000000" w:themeColor="text1"/>
          <w:sz w:val="24"/>
          <w:szCs w:val="24"/>
          <w:lang w:val="en-GB"/>
        </w:rPr>
      </w:pPr>
    </w:p>
    <w:p w14:paraId="2987F5B4" w14:textId="77777777" w:rsidR="002E2EF1" w:rsidRDefault="002E2EF1" w:rsidP="002E2EF1">
      <w:pPr>
        <w:spacing w:line="240" w:lineRule="auto"/>
        <w:jc w:val="center"/>
        <w:rPr>
          <w:rFonts w:ascii="Times New Roman" w:hAnsi="Times New Roman" w:cs="Times New Roman"/>
          <w:b/>
          <w:color w:val="000000" w:themeColor="text1"/>
          <w:sz w:val="24"/>
          <w:szCs w:val="24"/>
          <w:lang w:val="en-GB"/>
        </w:rPr>
      </w:pPr>
    </w:p>
    <w:p w14:paraId="244F7D59" w14:textId="77777777" w:rsidR="002E2EF1" w:rsidRDefault="002E2EF1" w:rsidP="002E2EF1">
      <w:pPr>
        <w:spacing w:line="240" w:lineRule="auto"/>
        <w:jc w:val="center"/>
        <w:rPr>
          <w:rFonts w:ascii="Times New Roman" w:hAnsi="Times New Roman" w:cs="Times New Roman"/>
          <w:b/>
          <w:color w:val="000000" w:themeColor="text1"/>
          <w:sz w:val="24"/>
          <w:szCs w:val="24"/>
          <w:lang w:val="en-GB"/>
        </w:rPr>
      </w:pPr>
    </w:p>
    <w:p w14:paraId="3DBA0683" w14:textId="1646F83C" w:rsidR="00EF6C87" w:rsidRPr="000900C9" w:rsidRDefault="002E2EF1" w:rsidP="002E2EF1">
      <w:pPr>
        <w:pStyle w:val="Heading1"/>
        <w:rPr>
          <w:color w:val="000000" w:themeColor="text1"/>
          <w:lang w:val="en-GB"/>
        </w:rPr>
      </w:pPr>
      <w:r w:rsidRPr="002E2EF1">
        <w:rPr>
          <w:color w:val="000000" w:themeColor="text1"/>
          <w:lang w:val="en-GB"/>
        </w:rPr>
        <w:t>Introduction</w:t>
      </w:r>
    </w:p>
    <w:p w14:paraId="3DF47921" w14:textId="03477381" w:rsidR="002E2EF1" w:rsidRPr="002E2EF1" w:rsidRDefault="002E2EF1" w:rsidP="002E2EF1">
      <w:pPr>
        <w:spacing w:line="240" w:lineRule="auto"/>
        <w:ind w:firstLine="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Entrepreneurial capability has become a central outcome of technical and vocational education systems worldwide, particularly in developing economies where graduate self-employment is increasingly promoted as a response to persistent youth unemployment and labour-market volatility. In Nigeria, technical colleges are mandated to equip learners with occupational competence as well as the entrepreneurial dispositions and work skills required to initiate and sustain small-scale enterprises after graduation. Despite this mandate, evidence from labour-market surveys and tracer studies continues to indicate that many technical college graduates in the South-South geopolitical zone lack the practical entrepreneurial capabilities needed to translate their technical training into viable business ventures. These deficiencies are </w:t>
      </w:r>
      <w:r w:rsidRPr="002E2EF1">
        <w:rPr>
          <w:rFonts w:ascii="Times New Roman" w:hAnsi="Times New Roman" w:cs="Times New Roman"/>
          <w:color w:val="000000" w:themeColor="text1"/>
          <w:sz w:val="24"/>
          <w:szCs w:val="24"/>
          <w:lang w:val="en-GB"/>
        </w:rPr>
        <w:lastRenderedPageBreak/>
        <w:t>often reflected in limited opportunity recognition, weak customer-relationship management, poor market penetration strategies, and inadequate professional networks</w:t>
      </w:r>
      <w:r>
        <w:rPr>
          <w:rFonts w:ascii="Times New Roman" w:hAnsi="Times New Roman" w:cs="Times New Roman"/>
          <w:color w:val="000000" w:themeColor="text1"/>
          <w:sz w:val="24"/>
          <w:szCs w:val="24"/>
          <w:lang w:val="en-GB"/>
        </w:rPr>
        <w:t xml:space="preserve">, </w:t>
      </w:r>
      <w:r w:rsidRPr="002E2EF1">
        <w:rPr>
          <w:rFonts w:ascii="Times New Roman" w:hAnsi="Times New Roman" w:cs="Times New Roman"/>
          <w:color w:val="000000" w:themeColor="text1"/>
          <w:sz w:val="24"/>
          <w:szCs w:val="24"/>
          <w:lang w:val="en-GB"/>
        </w:rPr>
        <w:t>competencies that are critical for enterprise creation and survival in competitive and resource-constrained environments.</w:t>
      </w:r>
    </w:p>
    <w:p w14:paraId="66D7BAD5" w14:textId="6CB26038" w:rsidR="002E2EF1" w:rsidRPr="002E2EF1" w:rsidRDefault="002E2EF1" w:rsidP="002E2EF1">
      <w:pPr>
        <w:spacing w:line="240" w:lineRule="auto"/>
        <w:ind w:firstLine="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Among the wide array of skills associated with entrepreneurship, networking and marketing work skills have been repeatedly identified as pivotal for new-venture performance. Networking skills enable entrepreneurs to mobili</w:t>
      </w:r>
      <w:r w:rsidR="00EF4D66">
        <w:rPr>
          <w:rFonts w:ascii="Times New Roman" w:hAnsi="Times New Roman" w:cs="Times New Roman"/>
          <w:color w:val="000000" w:themeColor="text1"/>
          <w:sz w:val="24"/>
          <w:szCs w:val="24"/>
          <w:lang w:val="en-GB"/>
        </w:rPr>
        <w:t>s</w:t>
      </w:r>
      <w:r w:rsidRPr="002E2EF1">
        <w:rPr>
          <w:rFonts w:ascii="Times New Roman" w:hAnsi="Times New Roman" w:cs="Times New Roman"/>
          <w:color w:val="000000" w:themeColor="text1"/>
          <w:sz w:val="24"/>
          <w:szCs w:val="24"/>
          <w:lang w:val="en-GB"/>
        </w:rPr>
        <w:t>e social capital, access market information, secure suppliers and financiers, and identify strategic partners, whereas marketing work skills underpin customer discovery, value communication, pricing strategies and product positioning. Recent scholarship has demonstrated that entrepreneurs with strong relational networks and marketing competence exhibit higher venture survival rates, stronger growth trajectories and superior adaptive capacity in turbulent markets (Hoang &amp; Antoncic, 2003; Rauch et al., 2009; Nabi et al., 2021). Within vocational education contexts, graduates who possess these competencies are more likely to pursue self-employment and to sustain micro-enterprises beyond the start-up phase (OECD, 2023; Ndofirepi &amp; Rambe, 2022). However, Nigerian technical college programmes have historically emphasi</w:t>
      </w:r>
      <w:r w:rsidR="00EF4D66">
        <w:rPr>
          <w:rFonts w:ascii="Times New Roman" w:hAnsi="Times New Roman" w:cs="Times New Roman"/>
          <w:color w:val="000000" w:themeColor="text1"/>
          <w:sz w:val="24"/>
          <w:szCs w:val="24"/>
          <w:lang w:val="en-GB"/>
        </w:rPr>
        <w:t>s</w:t>
      </w:r>
      <w:r w:rsidRPr="002E2EF1">
        <w:rPr>
          <w:rFonts w:ascii="Times New Roman" w:hAnsi="Times New Roman" w:cs="Times New Roman"/>
          <w:color w:val="000000" w:themeColor="text1"/>
          <w:sz w:val="24"/>
          <w:szCs w:val="24"/>
          <w:lang w:val="en-GB"/>
        </w:rPr>
        <w:t>ed craft proficiency and production skills, often relegating relational and market-oriented competencies to peripheral curriculum components, thereby creating a potential mismatch between training outputs and contemporary entrepreneurial demands.</w:t>
      </w:r>
    </w:p>
    <w:p w14:paraId="7D276108" w14:textId="2EB24F3E" w:rsidR="002E2EF1" w:rsidRPr="002E2EF1" w:rsidRDefault="002E2EF1" w:rsidP="002E2EF1">
      <w:pPr>
        <w:spacing w:line="240" w:lineRule="auto"/>
        <w:ind w:firstLine="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The need for the present study is further underscored by mixed empirical findings in the extant literature. International studies have reported significant positive relationships between marketing competence and entrepreneurial performance (Kraus et al., 2019; Morris et al., 2020), while others have shown that social networking capital predicts opportunity recognition and resource </w:t>
      </w:r>
      <w:r w:rsidR="00EF4D66">
        <w:rPr>
          <w:rFonts w:ascii="Times New Roman" w:hAnsi="Times New Roman" w:cs="Times New Roman"/>
          <w:color w:val="000000" w:themeColor="text1"/>
          <w:sz w:val="24"/>
          <w:szCs w:val="24"/>
          <w:lang w:val="en-GB"/>
        </w:rPr>
        <w:t>mobilis</w:t>
      </w:r>
      <w:r w:rsidRPr="002E2EF1">
        <w:rPr>
          <w:rFonts w:ascii="Times New Roman" w:hAnsi="Times New Roman" w:cs="Times New Roman"/>
          <w:color w:val="000000" w:themeColor="text1"/>
          <w:sz w:val="24"/>
          <w:szCs w:val="24"/>
          <w:lang w:val="en-GB"/>
        </w:rPr>
        <w:t xml:space="preserve">ation among young entrepreneurs (Stam et al., 2014; Obschonka et al., 2020). In African vocational education settings, Chimucheka and Mandipaka (2023) and Oyelola et al. (2022) found that graduates exposed to entrepreneurship-oriented training that </w:t>
      </w:r>
      <w:r w:rsidR="00EF4D66">
        <w:rPr>
          <w:rFonts w:ascii="Times New Roman" w:hAnsi="Times New Roman" w:cs="Times New Roman"/>
          <w:color w:val="000000" w:themeColor="text1"/>
          <w:sz w:val="24"/>
          <w:szCs w:val="24"/>
          <w:lang w:val="en-GB"/>
        </w:rPr>
        <w:t>emphasis</w:t>
      </w:r>
      <w:r w:rsidRPr="002E2EF1">
        <w:rPr>
          <w:rFonts w:ascii="Times New Roman" w:hAnsi="Times New Roman" w:cs="Times New Roman"/>
          <w:color w:val="000000" w:themeColor="text1"/>
          <w:sz w:val="24"/>
          <w:szCs w:val="24"/>
          <w:lang w:val="en-GB"/>
        </w:rPr>
        <w:t>ed customer engagement and industry linkages demonstrated stronger entrepreneurial intentions and early-stage business outcomes. Nigerian-based studies have similarly linked marketing knowledge and interpersonal competence to small-business success (Arogundade, 2020; Ogunlela &amp; Adebayo, 2020).</w:t>
      </w:r>
    </w:p>
    <w:p w14:paraId="6AC26012" w14:textId="45888CD5" w:rsidR="002E2EF1" w:rsidRDefault="002E2EF1" w:rsidP="002E2EF1">
      <w:pPr>
        <w:spacing w:line="240" w:lineRule="auto"/>
        <w:ind w:firstLine="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Notwithstanding these contributions, three major gaps persist in the literature. First, most previous studies have relied on self-reported entrepreneurial intention or venture performance indicators without subjecting the predictor variables</w:t>
      </w:r>
      <w:r>
        <w:rPr>
          <w:rFonts w:ascii="Times New Roman" w:hAnsi="Times New Roman" w:cs="Times New Roman"/>
          <w:color w:val="000000" w:themeColor="text1"/>
          <w:sz w:val="24"/>
          <w:szCs w:val="24"/>
          <w:lang w:val="en-GB"/>
        </w:rPr>
        <w:t xml:space="preserve">, </w:t>
      </w:r>
      <w:r w:rsidRPr="002E2EF1">
        <w:rPr>
          <w:rFonts w:ascii="Times New Roman" w:hAnsi="Times New Roman" w:cs="Times New Roman"/>
          <w:color w:val="000000" w:themeColor="text1"/>
          <w:sz w:val="24"/>
          <w:szCs w:val="24"/>
          <w:lang w:val="en-GB"/>
        </w:rPr>
        <w:t>such as networking and marketing skills</w:t>
      </w:r>
      <w:r>
        <w:rPr>
          <w:rFonts w:ascii="Times New Roman" w:hAnsi="Times New Roman" w:cs="Times New Roman"/>
          <w:color w:val="000000" w:themeColor="text1"/>
          <w:sz w:val="24"/>
          <w:szCs w:val="24"/>
          <w:lang w:val="en-GB"/>
        </w:rPr>
        <w:t xml:space="preserve">, </w:t>
      </w:r>
      <w:r w:rsidRPr="002E2EF1">
        <w:rPr>
          <w:rFonts w:ascii="Times New Roman" w:hAnsi="Times New Roman" w:cs="Times New Roman"/>
          <w:color w:val="000000" w:themeColor="text1"/>
          <w:sz w:val="24"/>
          <w:szCs w:val="24"/>
          <w:lang w:val="en-GB"/>
        </w:rPr>
        <w:t xml:space="preserve">to rigorous psychometric evaluation. This limits confidence in the construct validity and measurement precision of the instruments used. Second, relatively few investigations have focused specifically on technical college graduates, whose training orientation and labour-market trajectories differ markedly from those of university or polytechnic graduates. Third, there is a dearth of region-specific evidence from South-South Nigeria, a zone </w:t>
      </w:r>
      <w:r w:rsidR="00EF4D66">
        <w:rPr>
          <w:rFonts w:ascii="Times New Roman" w:hAnsi="Times New Roman" w:cs="Times New Roman"/>
          <w:color w:val="000000" w:themeColor="text1"/>
          <w:sz w:val="24"/>
          <w:szCs w:val="24"/>
          <w:lang w:val="en-GB"/>
        </w:rPr>
        <w:t>characteris</w:t>
      </w:r>
      <w:r w:rsidRPr="002E2EF1">
        <w:rPr>
          <w:rFonts w:ascii="Times New Roman" w:hAnsi="Times New Roman" w:cs="Times New Roman"/>
          <w:color w:val="000000" w:themeColor="text1"/>
          <w:sz w:val="24"/>
          <w:szCs w:val="24"/>
          <w:lang w:val="en-GB"/>
        </w:rPr>
        <w:t>ed by unique economic structures, youth unemployment patterns and informal-sector dynamics that may shape entrepreneurial development differently from other regions. The present study</w:t>
      </w:r>
      <w:r w:rsidR="00EF4D66">
        <w:rPr>
          <w:rFonts w:ascii="Times New Roman" w:hAnsi="Times New Roman" w:cs="Times New Roman"/>
          <w:color w:val="000000" w:themeColor="text1"/>
          <w:sz w:val="24"/>
          <w:szCs w:val="24"/>
          <w:lang w:val="en-GB"/>
        </w:rPr>
        <w:t>,</w:t>
      </w:r>
      <w:r w:rsidRPr="002E2EF1">
        <w:rPr>
          <w:rFonts w:ascii="Times New Roman" w:hAnsi="Times New Roman" w:cs="Times New Roman"/>
          <w:color w:val="000000" w:themeColor="text1"/>
          <w:sz w:val="24"/>
          <w:szCs w:val="24"/>
          <w:lang w:val="en-GB"/>
        </w:rPr>
        <w:t xml:space="preserve"> therefore</w:t>
      </w:r>
      <w:r w:rsidR="00EF4D66">
        <w:rPr>
          <w:rFonts w:ascii="Times New Roman" w:hAnsi="Times New Roman" w:cs="Times New Roman"/>
          <w:color w:val="000000" w:themeColor="text1"/>
          <w:sz w:val="24"/>
          <w:szCs w:val="24"/>
          <w:lang w:val="en-GB"/>
        </w:rPr>
        <w:t>,</w:t>
      </w:r>
      <w:r w:rsidRPr="002E2EF1">
        <w:rPr>
          <w:rFonts w:ascii="Times New Roman" w:hAnsi="Times New Roman" w:cs="Times New Roman"/>
          <w:color w:val="000000" w:themeColor="text1"/>
          <w:sz w:val="24"/>
          <w:szCs w:val="24"/>
          <w:lang w:val="en-GB"/>
        </w:rPr>
        <w:t xml:space="preserve"> seeks to fill these gaps by employing validated psychometric scales to examine the predictive power of networking and marketing work skills on entrepreneurial capabilities among technical college graduates in South-South Nigeria, thereby contributing to both entrepreneurship education research and the measurement literature in vocational education.</w:t>
      </w:r>
    </w:p>
    <w:p w14:paraId="2AF70035" w14:textId="77777777" w:rsidR="007F3B69" w:rsidRDefault="007F3B69" w:rsidP="002E2EF1">
      <w:pPr>
        <w:spacing w:line="240" w:lineRule="auto"/>
        <w:ind w:firstLine="720"/>
        <w:jc w:val="both"/>
        <w:rPr>
          <w:rFonts w:ascii="Times New Roman" w:hAnsi="Times New Roman" w:cs="Times New Roman"/>
          <w:color w:val="000000" w:themeColor="text1"/>
          <w:sz w:val="24"/>
          <w:szCs w:val="24"/>
          <w:lang w:val="en-GB"/>
        </w:rPr>
      </w:pPr>
    </w:p>
    <w:p w14:paraId="1BFD486E" w14:textId="77777777" w:rsidR="007F3B69" w:rsidRDefault="007F3B69" w:rsidP="002E2EF1">
      <w:pPr>
        <w:spacing w:line="240" w:lineRule="auto"/>
        <w:ind w:firstLine="720"/>
        <w:jc w:val="both"/>
        <w:rPr>
          <w:rFonts w:ascii="Times New Roman" w:hAnsi="Times New Roman" w:cs="Times New Roman"/>
          <w:color w:val="000000" w:themeColor="text1"/>
          <w:sz w:val="24"/>
          <w:szCs w:val="24"/>
          <w:lang w:val="en-GB"/>
        </w:rPr>
      </w:pPr>
    </w:p>
    <w:p w14:paraId="072D2439" w14:textId="74A16885" w:rsidR="007F3B69" w:rsidRPr="007F3B69" w:rsidRDefault="007F3B69" w:rsidP="007F3B69">
      <w:pPr>
        <w:spacing w:line="240" w:lineRule="auto"/>
        <w:jc w:val="both"/>
        <w:rPr>
          <w:rFonts w:ascii="Times New Roman" w:hAnsi="Times New Roman" w:cs="Times New Roman"/>
          <w:b/>
          <w:bCs/>
          <w:color w:val="000000" w:themeColor="text1"/>
          <w:sz w:val="24"/>
          <w:szCs w:val="24"/>
          <w:lang w:val="en-GB"/>
        </w:rPr>
      </w:pPr>
      <w:r w:rsidRPr="007F3B69">
        <w:rPr>
          <w:rFonts w:ascii="Times New Roman" w:hAnsi="Times New Roman" w:cs="Times New Roman"/>
          <w:b/>
          <w:bCs/>
          <w:color w:val="000000" w:themeColor="text1"/>
          <w:sz w:val="24"/>
          <w:szCs w:val="24"/>
          <w:lang w:val="en-GB"/>
        </w:rPr>
        <w:lastRenderedPageBreak/>
        <w:t>Theoretical Background</w:t>
      </w:r>
    </w:p>
    <w:p w14:paraId="3DEC8F98" w14:textId="7A038034" w:rsidR="002E2EF1" w:rsidRPr="002E2EF1" w:rsidRDefault="002E2EF1" w:rsidP="002E2EF1">
      <w:pPr>
        <w:spacing w:line="240" w:lineRule="auto"/>
        <w:ind w:firstLine="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The study is theoretically anchored in Social Cognitive Theory, originally propounded by Albert Bandura in 1986 and further elaborated in 1997. Social Cognitive Theory posits that human functioning is the product of a dynamic triadic interaction among personal factors (such as beliefs, skills and dispositions), behavioural patterns and environmental influences. Central to the theory is the construct of self-efficacy</w:t>
      </w:r>
      <w:r>
        <w:rPr>
          <w:rFonts w:ascii="Times New Roman" w:hAnsi="Times New Roman" w:cs="Times New Roman"/>
          <w:color w:val="000000" w:themeColor="text1"/>
          <w:sz w:val="24"/>
          <w:szCs w:val="24"/>
          <w:lang w:val="en-GB"/>
        </w:rPr>
        <w:t xml:space="preserve">, </w:t>
      </w:r>
      <w:r w:rsidRPr="002E2EF1">
        <w:rPr>
          <w:rFonts w:ascii="Times New Roman" w:hAnsi="Times New Roman" w:cs="Times New Roman"/>
          <w:color w:val="000000" w:themeColor="text1"/>
          <w:sz w:val="24"/>
          <w:szCs w:val="24"/>
          <w:lang w:val="en-GB"/>
        </w:rPr>
        <w:t>individuals’ judgments about their capability to organi</w:t>
      </w:r>
      <w:r w:rsidR="00EF4D66">
        <w:rPr>
          <w:rFonts w:ascii="Times New Roman" w:hAnsi="Times New Roman" w:cs="Times New Roman"/>
          <w:color w:val="000000" w:themeColor="text1"/>
          <w:sz w:val="24"/>
          <w:szCs w:val="24"/>
          <w:lang w:val="en-GB"/>
        </w:rPr>
        <w:t>s</w:t>
      </w:r>
      <w:r w:rsidRPr="002E2EF1">
        <w:rPr>
          <w:rFonts w:ascii="Times New Roman" w:hAnsi="Times New Roman" w:cs="Times New Roman"/>
          <w:color w:val="000000" w:themeColor="text1"/>
          <w:sz w:val="24"/>
          <w:szCs w:val="24"/>
          <w:lang w:val="en-GB"/>
        </w:rPr>
        <w:t>e and execute courses of action required to attain designated outcomes</w:t>
      </w:r>
      <w:r>
        <w:rPr>
          <w:rFonts w:ascii="Times New Roman" w:hAnsi="Times New Roman" w:cs="Times New Roman"/>
          <w:color w:val="000000" w:themeColor="text1"/>
          <w:sz w:val="24"/>
          <w:szCs w:val="24"/>
          <w:lang w:val="en-GB"/>
        </w:rPr>
        <w:t xml:space="preserve">, </w:t>
      </w:r>
      <w:r w:rsidRPr="002E2EF1">
        <w:rPr>
          <w:rFonts w:ascii="Times New Roman" w:hAnsi="Times New Roman" w:cs="Times New Roman"/>
          <w:color w:val="000000" w:themeColor="text1"/>
          <w:sz w:val="24"/>
          <w:szCs w:val="24"/>
          <w:lang w:val="en-GB"/>
        </w:rPr>
        <w:t>which shapes goal setting, persistence, risk management and adaptive behaviour. The theory assumes that competencies are not merely innate but are developed through learning experiences, social modelling, feedback and mastery opportunities within specific contexts.</w:t>
      </w:r>
    </w:p>
    <w:p w14:paraId="374D9A21" w14:textId="77777777" w:rsidR="002E2EF1" w:rsidRPr="002E2EF1" w:rsidRDefault="002E2EF1" w:rsidP="002E2EF1">
      <w:pPr>
        <w:spacing w:line="240" w:lineRule="auto"/>
        <w:ind w:firstLine="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Social Cognitive Theory is particularly relevant to the present study because networking and marketing work skills constitute learned behavioural repertoires that are shaped through instructional exposure, industry interaction and social engagement within technical college environments. Graduates who develop strong networking skills are likely to experience higher entrepreneurial self-efficacy through access to mentors, peers and market actors who model successful venture behaviours. Similarly, marketing work skills enhance graduates’ confidence in approaching customers, communicating value propositions and navigating competitive markets, thereby strengthening their perceived capability to launch and sustain enterprises. From a psychometric and educational measurement perspective, the theory further justifies the systematic assessment of these competencies as latent constructs that mediate between vocational training experiences and observable entrepreneurial outcomes. Anchoring the study in Social Cognitive Theory thus provides a robust explanatory lens for examining how measured networking and marketing skills function as predictors of entrepreneurial capability among technical college graduates in South-South Nigeria.</w:t>
      </w:r>
    </w:p>
    <w:p w14:paraId="54FE120B" w14:textId="6CFAA0C9" w:rsidR="004451C4" w:rsidRPr="000900C9" w:rsidRDefault="004451C4" w:rsidP="002E2EF1">
      <w:pPr>
        <w:pStyle w:val="Heading1"/>
        <w:rPr>
          <w:color w:val="000000" w:themeColor="text1"/>
          <w:lang w:val="en-GB"/>
        </w:rPr>
      </w:pPr>
      <w:bookmarkStart w:id="1" w:name="_Toc205379233"/>
      <w:r w:rsidRPr="000900C9">
        <w:rPr>
          <w:color w:val="000000" w:themeColor="text1"/>
          <w:lang w:val="en-GB"/>
        </w:rPr>
        <w:t>Research Questions</w:t>
      </w:r>
      <w:bookmarkEnd w:id="1"/>
    </w:p>
    <w:p w14:paraId="32071EAB" w14:textId="77777777" w:rsidR="004451C4" w:rsidRPr="000900C9" w:rsidRDefault="004451C4" w:rsidP="002E2EF1">
      <w:pPr>
        <w:spacing w:line="240" w:lineRule="auto"/>
        <w:ind w:firstLine="720"/>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The following research questions were raised to guide the study:</w:t>
      </w:r>
    </w:p>
    <w:p w14:paraId="67F11510" w14:textId="77777777" w:rsidR="002E2EF1" w:rsidRPr="002E2EF1" w:rsidRDefault="002E2EF1" w:rsidP="00AA1EF1">
      <w:pPr>
        <w:pStyle w:val="ListParagraph"/>
        <w:numPr>
          <w:ilvl w:val="0"/>
          <w:numId w:val="1"/>
        </w:numPr>
        <w:spacing w:line="240" w:lineRule="auto"/>
        <w:ind w:left="144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What is the predictive relationship between psychometrically assessed networking work skills and entrepreneurial capabilities among technical college graduates in South-South Nigeria?</w:t>
      </w:r>
    </w:p>
    <w:p w14:paraId="1B0DA83A" w14:textId="78FEFF60" w:rsidR="00D12143" w:rsidRDefault="002E2EF1" w:rsidP="00AA1EF1">
      <w:pPr>
        <w:pStyle w:val="ListParagraph"/>
        <w:numPr>
          <w:ilvl w:val="0"/>
          <w:numId w:val="1"/>
        </w:numPr>
        <w:spacing w:line="240" w:lineRule="auto"/>
        <w:ind w:left="144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To what extent do psychometrically measured marketing work skills predict entrepreneurial capabilities among technical college graduates in South-South Nigeria?</w:t>
      </w:r>
    </w:p>
    <w:p w14:paraId="1F181FDB" w14:textId="478E5D27" w:rsidR="009710EB" w:rsidRPr="000900C9" w:rsidRDefault="009710EB" w:rsidP="002E2EF1">
      <w:pPr>
        <w:pStyle w:val="Heading1"/>
        <w:rPr>
          <w:color w:val="000000" w:themeColor="text1"/>
          <w:lang w:val="en-GB"/>
        </w:rPr>
      </w:pPr>
      <w:bookmarkStart w:id="2" w:name="_Toc205379235"/>
      <w:r w:rsidRPr="000900C9">
        <w:rPr>
          <w:color w:val="000000" w:themeColor="text1"/>
          <w:lang w:val="en-GB"/>
        </w:rPr>
        <w:t>Hypotheses</w:t>
      </w:r>
      <w:bookmarkEnd w:id="2"/>
      <w:r w:rsidRPr="000900C9">
        <w:rPr>
          <w:color w:val="000000" w:themeColor="text1"/>
          <w:lang w:val="en-GB"/>
        </w:rPr>
        <w:t xml:space="preserve"> </w:t>
      </w:r>
    </w:p>
    <w:p w14:paraId="7B8ACFF9" w14:textId="735A48FE" w:rsidR="009710EB" w:rsidRPr="000900C9" w:rsidRDefault="009710EB" w:rsidP="002E2EF1">
      <w:pPr>
        <w:spacing w:after="0" w:line="240" w:lineRule="auto"/>
        <w:ind w:firstLine="360"/>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 xml:space="preserve">The following hypotheses were formulated and tested at </w:t>
      </w:r>
      <w:r w:rsidR="00EF4D66">
        <w:rPr>
          <w:rFonts w:ascii="Times New Roman" w:hAnsi="Times New Roman" w:cs="Times New Roman"/>
          <w:color w:val="000000" w:themeColor="text1"/>
          <w:sz w:val="24"/>
          <w:szCs w:val="24"/>
          <w:lang w:val="en-GB"/>
        </w:rPr>
        <w:t xml:space="preserve">the </w:t>
      </w:r>
      <w:r w:rsidRPr="000900C9">
        <w:rPr>
          <w:rFonts w:ascii="Times New Roman" w:hAnsi="Times New Roman" w:cs="Times New Roman"/>
          <w:color w:val="000000" w:themeColor="text1"/>
          <w:sz w:val="24"/>
          <w:szCs w:val="24"/>
          <w:lang w:val="en-GB"/>
        </w:rPr>
        <w:t>0.05 level of significance.</w:t>
      </w:r>
    </w:p>
    <w:p w14:paraId="339FEFED" w14:textId="77777777" w:rsidR="002E2EF1" w:rsidRPr="002E2EF1" w:rsidRDefault="002E2EF1" w:rsidP="00AA1EF1">
      <w:pPr>
        <w:pStyle w:val="ListParagraph"/>
        <w:numPr>
          <w:ilvl w:val="0"/>
          <w:numId w:val="2"/>
        </w:numPr>
        <w:spacing w:before="240" w:after="0" w:line="240" w:lineRule="auto"/>
        <w:ind w:left="144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Psychometrically assessed networking work skills do not significantly predict entrepreneurial capabilities among technical college graduates in South-South Nigeria.</w:t>
      </w:r>
    </w:p>
    <w:p w14:paraId="05E41F24" w14:textId="12774853" w:rsidR="001A196D" w:rsidRPr="000900C9" w:rsidRDefault="002E2EF1" w:rsidP="00AA1EF1">
      <w:pPr>
        <w:pStyle w:val="ListParagraph"/>
        <w:numPr>
          <w:ilvl w:val="0"/>
          <w:numId w:val="2"/>
        </w:numPr>
        <w:spacing w:before="240" w:after="0" w:line="240" w:lineRule="auto"/>
        <w:ind w:left="144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Psychometrically measured marketing work skills do not significantly predict entrepreneurial capabilities among technical college graduates in South-South Nigeria.</w:t>
      </w:r>
    </w:p>
    <w:p w14:paraId="4B8BC222" w14:textId="320A039A" w:rsidR="00165FB7" w:rsidRPr="000900C9" w:rsidRDefault="002E2EF1" w:rsidP="002E2EF1">
      <w:pPr>
        <w:pStyle w:val="Heading1"/>
        <w:rPr>
          <w:color w:val="000000" w:themeColor="text1"/>
          <w:lang w:val="en-GB"/>
        </w:rPr>
      </w:pPr>
      <w:r>
        <w:rPr>
          <w:color w:val="000000" w:themeColor="text1"/>
          <w:lang w:val="en-GB"/>
        </w:rPr>
        <w:t>Methods</w:t>
      </w:r>
    </w:p>
    <w:p w14:paraId="08F71F63" w14:textId="77777777"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Research Design</w:t>
      </w:r>
    </w:p>
    <w:p w14:paraId="0B7BC939" w14:textId="77777777" w:rsid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lastRenderedPageBreak/>
        <w:t>The study adopted a causal-comparative correlational research design. This design was considered appropriate because the study sought to examine the predictive influence of psychometrically measured networking and marketing work skills on entrepreneurial capabilities among technical college graduates without manipulating any of the independent variables. The design permitted the statistical estimation of the degree to which variations in networking and marketing work skills accounted for observed differences in graduates’ entrepreneurial capabilities, consistent with measurement-oriented educational research.</w:t>
      </w:r>
    </w:p>
    <w:p w14:paraId="25F197C9" w14:textId="77777777"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Population of the Study</w:t>
      </w:r>
    </w:p>
    <w:p w14:paraId="4058B284" w14:textId="77777777" w:rsidR="00C214E9" w:rsidRP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t>The population comprised 1,837 graduates (Vocational III students) from all government-owned technical colleges in the six states of South-South Nigeria during the 2022/2023 academic session. In addition, all 26 principals of the sampled technical colleges constituted part of the study population for institutional verification and administrative triangulation.</w:t>
      </w:r>
    </w:p>
    <w:p w14:paraId="596ECFFF" w14:textId="77777777"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Sample and Sampling Procedures</w:t>
      </w:r>
    </w:p>
    <w:p w14:paraId="5F1AFB5B" w14:textId="3853F727" w:rsidR="00C214E9" w:rsidRP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t>A total sample of 344 technical college graduates and 26 principals from 26 technical colleges was drawn for the study through a multistage sampling procedure. In the first stage, proportionate stratified sampling was employed to ensure equitable representation of graduates across states and institutional strata. Nineteen per</w:t>
      </w:r>
      <w:r w:rsidR="00EF4D66">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cent of the total graduate population was selected, yielding approximately 344 participants. This approach minimi</w:t>
      </w:r>
      <w:r w:rsidR="00EF4D66">
        <w:rPr>
          <w:rFonts w:ascii="Times New Roman" w:hAnsi="Times New Roman" w:cs="Times New Roman"/>
          <w:color w:val="000000" w:themeColor="text1"/>
          <w:sz w:val="24"/>
          <w:szCs w:val="24"/>
          <w:lang w:val="en-GB"/>
        </w:rPr>
        <w:t>s</w:t>
      </w:r>
      <w:r w:rsidRPr="00C214E9">
        <w:rPr>
          <w:rFonts w:ascii="Times New Roman" w:hAnsi="Times New Roman" w:cs="Times New Roman"/>
          <w:color w:val="000000" w:themeColor="text1"/>
          <w:sz w:val="24"/>
          <w:szCs w:val="24"/>
          <w:lang w:val="en-GB"/>
        </w:rPr>
        <w:t>ed sampling bias and enhanced the external validity and generalizability of the findings.</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In the second stage, simple random sampling through balloting was used to select individual respondents within each stratum. Lists of eligible graduates were compiled, and random selection without replacement ensured that every graduate had an equal probability of participation.</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All 26 principals were included using a purposive census approach because their number was small and manageable. Their inclusion allowed comprehensive coverage of administrative perspectives related to skill development and entrepreneurship training in the colleges. The combined stratified-random and census approaches strengthened the methodological robustness of the sample.</w:t>
      </w:r>
    </w:p>
    <w:p w14:paraId="42AB1A93" w14:textId="77777777"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Instrumentation</w:t>
      </w:r>
    </w:p>
    <w:p w14:paraId="5AAAA83B" w14:textId="3826FECD" w:rsidR="00C214E9" w:rsidRP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t>Data were collected using a structured questionnaire titled Networking, Marketing and Entrepreneurial Capabilities Questionnaire (NMECQ). The instrument was divided into three sections.</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Section A elicited respondents’ demographic characteristics</w:t>
      </w:r>
      <w:r w:rsidR="00EF4D66">
        <w:rPr>
          <w:rFonts w:ascii="Times New Roman" w:hAnsi="Times New Roman" w:cs="Times New Roman"/>
          <w:color w:val="000000" w:themeColor="text1"/>
          <w:sz w:val="24"/>
          <w:szCs w:val="24"/>
          <w:lang w:val="en-GB"/>
        </w:rPr>
        <w:t>,</w:t>
      </w:r>
      <w:r w:rsidRPr="00C214E9">
        <w:rPr>
          <w:rFonts w:ascii="Times New Roman" w:hAnsi="Times New Roman" w:cs="Times New Roman"/>
          <w:color w:val="000000" w:themeColor="text1"/>
          <w:sz w:val="24"/>
          <w:szCs w:val="24"/>
          <w:lang w:val="en-GB"/>
        </w:rPr>
        <w:t xml:space="preserve"> such as sex.</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Section B comprised two psychometric sub-scales measuring networking work skills and marketing work skills, with ten items in each subscale, yielding a total of twenty items. The items were adapted from Atsumbe et al. (2012) and modified to reflect contemporary technical-college entrepreneurship contexts.</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Section C consisted of twenty-five items measuring entrepreneurial capabilities, adapted from Olawale and Onyedikachi (2023). The scale assessed graduates’ opportunity recognition, innovation orientation, financial decision-making, business planning, risk management and strategic networking dispositions.</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All items were structured on a four-point Likert-type scale ranging from Strongly Disagree to Strongly Agree to permit interval-level statistical analysis consistent with psychometric mode</w:t>
      </w:r>
      <w:r w:rsidR="00EF4D66">
        <w:rPr>
          <w:rFonts w:ascii="Times New Roman" w:hAnsi="Times New Roman" w:cs="Times New Roman"/>
          <w:color w:val="000000" w:themeColor="text1"/>
          <w:sz w:val="24"/>
          <w:szCs w:val="24"/>
          <w:lang w:val="en-GB"/>
        </w:rPr>
        <w:t>l</w:t>
      </w:r>
      <w:r w:rsidRPr="00C214E9">
        <w:rPr>
          <w:rFonts w:ascii="Times New Roman" w:hAnsi="Times New Roman" w:cs="Times New Roman"/>
          <w:color w:val="000000" w:themeColor="text1"/>
          <w:sz w:val="24"/>
          <w:szCs w:val="24"/>
          <w:lang w:val="en-GB"/>
        </w:rPr>
        <w:t>ling.</w:t>
      </w:r>
    </w:p>
    <w:p w14:paraId="2F58CEB5" w14:textId="77777777"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Validity of the Instrument</w:t>
      </w:r>
    </w:p>
    <w:p w14:paraId="3CA33439" w14:textId="71D6FBA6" w:rsidR="00C214E9" w:rsidRP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t>Face validity was established by three experts in Technical Education and Measurement and Evaluation who examined the items for clarity, relevance, representativeness and alignment with the constructs under investigation. Their recommendations informed item rewording and scale refinement.</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 xml:space="preserve">Content and construct validity were further examined </w:t>
      </w:r>
      <w:r w:rsidRPr="00C214E9">
        <w:rPr>
          <w:rFonts w:ascii="Times New Roman" w:hAnsi="Times New Roman" w:cs="Times New Roman"/>
          <w:color w:val="000000" w:themeColor="text1"/>
          <w:sz w:val="24"/>
          <w:szCs w:val="24"/>
          <w:lang w:val="en-GB"/>
        </w:rPr>
        <w:lastRenderedPageBreak/>
        <w:t>empirically through exploratory factor analysis using pilot data obtained from 50 technical college graduates from Government Technical College, Onitsha and Government Technical College, Nkpor</w:t>
      </w:r>
      <w:r w:rsidR="00EF4D66">
        <w:rPr>
          <w:rFonts w:ascii="Times New Roman" w:hAnsi="Times New Roman" w:cs="Times New Roman"/>
          <w:color w:val="000000" w:themeColor="text1"/>
          <w:sz w:val="24"/>
          <w:szCs w:val="24"/>
          <w:lang w:val="en-GB"/>
        </w:rPr>
        <w:t>,</w:t>
      </w:r>
      <w:r w:rsidRPr="00C214E9">
        <w:rPr>
          <w:rFonts w:ascii="Times New Roman" w:hAnsi="Times New Roman" w:cs="Times New Roman"/>
          <w:color w:val="000000" w:themeColor="text1"/>
          <w:sz w:val="24"/>
          <w:szCs w:val="24"/>
          <w:lang w:val="en-GB"/>
        </w:rPr>
        <w:t xml:space="preserve"> in Anambra State.</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Principal Component Analysis (PCA) with Varimax Kaiser Normali</w:t>
      </w:r>
      <w:r w:rsidR="00EF4D66">
        <w:rPr>
          <w:rFonts w:ascii="Times New Roman" w:hAnsi="Times New Roman" w:cs="Times New Roman"/>
          <w:color w:val="000000" w:themeColor="text1"/>
          <w:sz w:val="24"/>
          <w:szCs w:val="24"/>
          <w:lang w:val="en-GB"/>
        </w:rPr>
        <w:t>s</w:t>
      </w:r>
      <w:r w:rsidRPr="00C214E9">
        <w:rPr>
          <w:rFonts w:ascii="Times New Roman" w:hAnsi="Times New Roman" w:cs="Times New Roman"/>
          <w:color w:val="000000" w:themeColor="text1"/>
          <w:sz w:val="24"/>
          <w:szCs w:val="24"/>
          <w:lang w:val="en-GB"/>
        </w:rPr>
        <w:t>ation rotation was employed. Content validity was assessed through cumulative variance explained by the extracted factors. The networking skills scale yielded a cumulative variance of 80.52%, marketing skills recorded 64.79%, and the entrepreneurial capabilities scale accounted for 80.30% of total variance. In all cases, unexplained variance fell below the 40% benchmark, indicating adequate content coverage.</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Construct validity was evaluated using rotated factor loadings. Items with loadings of 0.40 and above were retained. Networking skills items loaded between 0.62 and 0.99, marketing skills items between 0.54 and 0.86, and entrepreneurial capability items between 0.47 and 0.91. These loading patterns demonstrated satisfactory factorial purity and supported the dimensional integrity of the instrument.</w:t>
      </w:r>
    </w:p>
    <w:p w14:paraId="041336DD" w14:textId="77777777"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Reliability of the Instrument</w:t>
      </w:r>
    </w:p>
    <w:p w14:paraId="702C6CC3" w14:textId="77777777" w:rsidR="00C214E9" w:rsidRP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t>Internal consistency reliability was determined using Cronbach’s alpha coefficient following a pilot administration to 50 graduates in government technical colleges in Anambra State. The reliability coefficients obtained were 0.74 for the Networking Skills scale, 0.81 for the Marketing Skills scale and 0.87 for the Entrepreneurial Capabilities scale. These values exceeded the 0.70 benchmark recommended by Ajaja (2013) and Ghazali (2016), indicating satisfactory reliability for research use.</w:t>
      </w:r>
    </w:p>
    <w:p w14:paraId="2DB7B881" w14:textId="77777777"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Procedure for Data Collection</w:t>
      </w:r>
    </w:p>
    <w:p w14:paraId="0AE10ECB" w14:textId="77450AA1" w:rsidR="00C214E9" w:rsidRP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t>The researchers personally administered the questionnaires with the assistance of six trained research assistants. The assistants were oriented on ethical procedures, standardi</w:t>
      </w:r>
      <w:r w:rsidR="00EF4D66">
        <w:rPr>
          <w:rFonts w:ascii="Times New Roman" w:hAnsi="Times New Roman" w:cs="Times New Roman"/>
          <w:color w:val="000000" w:themeColor="text1"/>
          <w:sz w:val="24"/>
          <w:szCs w:val="24"/>
          <w:lang w:val="en-GB"/>
        </w:rPr>
        <w:t>s</w:t>
      </w:r>
      <w:r w:rsidRPr="00C214E9">
        <w:rPr>
          <w:rFonts w:ascii="Times New Roman" w:hAnsi="Times New Roman" w:cs="Times New Roman"/>
          <w:color w:val="000000" w:themeColor="text1"/>
          <w:sz w:val="24"/>
          <w:szCs w:val="24"/>
          <w:lang w:val="en-GB"/>
        </w:rPr>
        <w:t>ed administration protocols and respondent engagement strategies. Participants were informed about the purpose of the study and assured of confidentiality and voluntary participation.</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A total of 370 copies of the instrument were distributed, of which 344 completed copies were correctly retrieved and used for data analysis, representing a full retrieval rate. This minimi</w:t>
      </w:r>
      <w:r w:rsidR="00EF4D66">
        <w:rPr>
          <w:rFonts w:ascii="Times New Roman" w:hAnsi="Times New Roman" w:cs="Times New Roman"/>
          <w:color w:val="000000" w:themeColor="text1"/>
          <w:sz w:val="24"/>
          <w:szCs w:val="24"/>
          <w:lang w:val="en-GB"/>
        </w:rPr>
        <w:t>s</w:t>
      </w:r>
      <w:r w:rsidRPr="00C214E9">
        <w:rPr>
          <w:rFonts w:ascii="Times New Roman" w:hAnsi="Times New Roman" w:cs="Times New Roman"/>
          <w:color w:val="000000" w:themeColor="text1"/>
          <w:sz w:val="24"/>
          <w:szCs w:val="24"/>
          <w:lang w:val="en-GB"/>
        </w:rPr>
        <w:t>ed non-response bias and enhanced data completeness.</w:t>
      </w:r>
      <w:r w:rsidR="00EA1828">
        <w:rPr>
          <w:rFonts w:ascii="Times New Roman" w:hAnsi="Times New Roman" w:cs="Times New Roman"/>
          <w:color w:val="000000" w:themeColor="text1"/>
          <w:sz w:val="24"/>
          <w:szCs w:val="24"/>
          <w:lang w:val="en-GB"/>
        </w:rPr>
        <w:t xml:space="preserve"> Data collection took a period of six weeks to complete.</w:t>
      </w:r>
    </w:p>
    <w:p w14:paraId="049D1ACC" w14:textId="36A79423"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Data Analysis</w:t>
      </w:r>
    </w:p>
    <w:p w14:paraId="66BED182" w14:textId="6073AE1A" w:rsidR="00C214E9" w:rsidRP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t>Research questions were answered using Pearson’s correlation coefficient and coefficient of determination (r²) to estimate the magnitude of predictive relationships between networking skills, marketing skills and entrepreneurial capabilities.</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The null hypotheses were tested using simple linear regression analysis at the 0.05 level of significance. Regression weights, F-ratios, standardi</w:t>
      </w:r>
      <w:r w:rsidR="00EF4D66">
        <w:rPr>
          <w:rFonts w:ascii="Times New Roman" w:hAnsi="Times New Roman" w:cs="Times New Roman"/>
          <w:color w:val="000000" w:themeColor="text1"/>
          <w:sz w:val="24"/>
          <w:szCs w:val="24"/>
          <w:lang w:val="en-GB"/>
        </w:rPr>
        <w:t>s</w:t>
      </w:r>
      <w:r w:rsidRPr="00C214E9">
        <w:rPr>
          <w:rFonts w:ascii="Times New Roman" w:hAnsi="Times New Roman" w:cs="Times New Roman"/>
          <w:color w:val="000000" w:themeColor="text1"/>
          <w:sz w:val="24"/>
          <w:szCs w:val="24"/>
          <w:lang w:val="en-GB"/>
        </w:rPr>
        <w:t>ed beta coefficients and associated probability values were interpreted to determine the statistical contribution of each predictor variable.</w:t>
      </w:r>
    </w:p>
    <w:p w14:paraId="44DCEC00" w14:textId="77777777" w:rsidR="00850B4B" w:rsidRPr="00850B4B" w:rsidRDefault="00850B4B" w:rsidP="00850B4B">
      <w:pPr>
        <w:spacing w:after="0" w:line="240" w:lineRule="auto"/>
        <w:jc w:val="both"/>
        <w:rPr>
          <w:rFonts w:ascii="Times New Roman" w:hAnsi="Times New Roman" w:cs="Times New Roman"/>
          <w:b/>
          <w:bCs/>
          <w:color w:val="000000" w:themeColor="text1"/>
          <w:sz w:val="24"/>
          <w:szCs w:val="24"/>
          <w:lang w:val="en-GB"/>
        </w:rPr>
      </w:pPr>
      <w:bookmarkStart w:id="3" w:name="_Toc205379266"/>
      <w:r w:rsidRPr="00850B4B">
        <w:rPr>
          <w:rFonts w:ascii="Times New Roman" w:hAnsi="Times New Roman" w:cs="Times New Roman"/>
          <w:b/>
          <w:bCs/>
          <w:color w:val="000000" w:themeColor="text1"/>
          <w:sz w:val="24"/>
          <w:szCs w:val="24"/>
          <w:lang w:val="en-GB"/>
        </w:rPr>
        <w:t>Ethical Considerations</w:t>
      </w:r>
    </w:p>
    <w:p w14:paraId="43424758" w14:textId="259D2E40" w:rsidR="00850B4B" w:rsidRPr="00850B4B" w:rsidRDefault="00850B4B" w:rsidP="00850B4B">
      <w:pPr>
        <w:spacing w:after="0" w:line="240" w:lineRule="auto"/>
        <w:ind w:firstLine="720"/>
        <w:jc w:val="both"/>
        <w:rPr>
          <w:rFonts w:ascii="Times New Roman" w:hAnsi="Times New Roman" w:cs="Times New Roman"/>
          <w:color w:val="000000" w:themeColor="text1"/>
          <w:sz w:val="24"/>
          <w:szCs w:val="24"/>
          <w:lang w:val="en-GB"/>
        </w:rPr>
      </w:pPr>
      <w:r w:rsidRPr="00850B4B">
        <w:rPr>
          <w:rFonts w:ascii="Times New Roman" w:hAnsi="Times New Roman" w:cs="Times New Roman"/>
          <w:color w:val="000000" w:themeColor="text1"/>
          <w:sz w:val="24"/>
          <w:szCs w:val="24"/>
          <w:lang w:val="en-GB"/>
        </w:rPr>
        <w:t xml:space="preserve">Ethical principles governing educational and psychological research were strictly observed throughout the conduct of the study. </w:t>
      </w:r>
      <w:r w:rsidR="00EF4D66">
        <w:rPr>
          <w:rFonts w:ascii="Times New Roman" w:hAnsi="Times New Roman" w:cs="Times New Roman"/>
          <w:color w:val="000000" w:themeColor="text1"/>
          <w:sz w:val="24"/>
          <w:szCs w:val="24"/>
          <w:lang w:val="en-GB"/>
        </w:rPr>
        <w:t>Before</w:t>
      </w:r>
      <w:r w:rsidRPr="00850B4B">
        <w:rPr>
          <w:rFonts w:ascii="Times New Roman" w:hAnsi="Times New Roman" w:cs="Times New Roman"/>
          <w:color w:val="000000" w:themeColor="text1"/>
          <w:sz w:val="24"/>
          <w:szCs w:val="24"/>
          <w:lang w:val="en-GB"/>
        </w:rPr>
        <w:t xml:space="preserve"> data collection, formal permission was obtained from the principals of the participating technical colleges. Participants were adequately informed about the purpose of the study, the nature of their involvement, and the expected duration of participation.</w:t>
      </w:r>
      <w:r>
        <w:rPr>
          <w:rFonts w:ascii="Times New Roman" w:hAnsi="Times New Roman" w:cs="Times New Roman"/>
          <w:color w:val="000000" w:themeColor="text1"/>
          <w:sz w:val="24"/>
          <w:szCs w:val="24"/>
          <w:lang w:val="en-GB"/>
        </w:rPr>
        <w:t xml:space="preserve"> </w:t>
      </w:r>
      <w:r w:rsidRPr="00850B4B">
        <w:rPr>
          <w:rFonts w:ascii="Times New Roman" w:hAnsi="Times New Roman" w:cs="Times New Roman"/>
          <w:color w:val="000000" w:themeColor="text1"/>
          <w:sz w:val="24"/>
          <w:szCs w:val="24"/>
          <w:lang w:val="en-GB"/>
        </w:rPr>
        <w:t>Informed consent was secured from all respondents before the administration of the instruments. Participation was strictly voluntary, and respondents were informed of their right to withdraw from the study at any stage without penalty. No identifying information</w:t>
      </w:r>
      <w:r w:rsidR="00EF4D66">
        <w:rPr>
          <w:rFonts w:ascii="Times New Roman" w:hAnsi="Times New Roman" w:cs="Times New Roman"/>
          <w:color w:val="000000" w:themeColor="text1"/>
          <w:sz w:val="24"/>
          <w:szCs w:val="24"/>
          <w:lang w:val="en-GB"/>
        </w:rPr>
        <w:t>,</w:t>
      </w:r>
      <w:r w:rsidRPr="00850B4B">
        <w:rPr>
          <w:rFonts w:ascii="Times New Roman" w:hAnsi="Times New Roman" w:cs="Times New Roman"/>
          <w:color w:val="000000" w:themeColor="text1"/>
          <w:sz w:val="24"/>
          <w:szCs w:val="24"/>
          <w:lang w:val="en-GB"/>
        </w:rPr>
        <w:t xml:space="preserve"> such as names or registration numbers</w:t>
      </w:r>
      <w:r w:rsidR="00EF4D66">
        <w:rPr>
          <w:rFonts w:ascii="Times New Roman" w:hAnsi="Times New Roman" w:cs="Times New Roman"/>
          <w:color w:val="000000" w:themeColor="text1"/>
          <w:sz w:val="24"/>
          <w:szCs w:val="24"/>
          <w:lang w:val="en-GB"/>
        </w:rPr>
        <w:t>,</w:t>
      </w:r>
      <w:r w:rsidRPr="00850B4B">
        <w:rPr>
          <w:rFonts w:ascii="Times New Roman" w:hAnsi="Times New Roman" w:cs="Times New Roman"/>
          <w:color w:val="000000" w:themeColor="text1"/>
          <w:sz w:val="24"/>
          <w:szCs w:val="24"/>
          <w:lang w:val="en-GB"/>
        </w:rPr>
        <w:t xml:space="preserve"> was recorded on the questionnaire, thereby ensuring anonymity.</w:t>
      </w:r>
      <w:r>
        <w:rPr>
          <w:rFonts w:ascii="Times New Roman" w:hAnsi="Times New Roman" w:cs="Times New Roman"/>
          <w:color w:val="000000" w:themeColor="text1"/>
          <w:sz w:val="24"/>
          <w:szCs w:val="24"/>
          <w:lang w:val="en-GB"/>
        </w:rPr>
        <w:t xml:space="preserve"> </w:t>
      </w:r>
      <w:r w:rsidRPr="00850B4B">
        <w:rPr>
          <w:rFonts w:ascii="Times New Roman" w:hAnsi="Times New Roman" w:cs="Times New Roman"/>
          <w:color w:val="000000" w:themeColor="text1"/>
          <w:sz w:val="24"/>
          <w:szCs w:val="24"/>
          <w:lang w:val="en-GB"/>
        </w:rPr>
        <w:t xml:space="preserve">Confidentiality of responses was guaranteed, and all data collected were used solely for academic and research purposes. Completed </w:t>
      </w:r>
      <w:r w:rsidRPr="00850B4B">
        <w:rPr>
          <w:rFonts w:ascii="Times New Roman" w:hAnsi="Times New Roman" w:cs="Times New Roman"/>
          <w:color w:val="000000" w:themeColor="text1"/>
          <w:sz w:val="24"/>
          <w:szCs w:val="24"/>
          <w:lang w:val="en-GB"/>
        </w:rPr>
        <w:lastRenderedPageBreak/>
        <w:t>questionnaires were securely stored, and electronic datasets were password-protected to prevent unauthori</w:t>
      </w:r>
      <w:r w:rsidR="00EF4D66">
        <w:rPr>
          <w:rFonts w:ascii="Times New Roman" w:hAnsi="Times New Roman" w:cs="Times New Roman"/>
          <w:color w:val="000000" w:themeColor="text1"/>
          <w:sz w:val="24"/>
          <w:szCs w:val="24"/>
          <w:lang w:val="en-GB"/>
        </w:rPr>
        <w:t>s</w:t>
      </w:r>
      <w:r w:rsidRPr="00850B4B">
        <w:rPr>
          <w:rFonts w:ascii="Times New Roman" w:hAnsi="Times New Roman" w:cs="Times New Roman"/>
          <w:color w:val="000000" w:themeColor="text1"/>
          <w:sz w:val="24"/>
          <w:szCs w:val="24"/>
          <w:lang w:val="en-GB"/>
        </w:rPr>
        <w:t>ed access. Only the researchers had access to the data.</w:t>
      </w:r>
    </w:p>
    <w:p w14:paraId="11E58907" w14:textId="76A73D16" w:rsidR="0057600B" w:rsidRPr="000900C9" w:rsidRDefault="0057600B" w:rsidP="002E2EF1">
      <w:pPr>
        <w:pStyle w:val="Heading1"/>
        <w:rPr>
          <w:rFonts w:cs="Times New Roman"/>
          <w:color w:val="000000" w:themeColor="text1"/>
          <w:szCs w:val="24"/>
          <w:lang w:val="en-GB"/>
        </w:rPr>
      </w:pPr>
      <w:bookmarkStart w:id="4" w:name="_Toc205379261"/>
      <w:bookmarkStart w:id="5" w:name="_Hlk215568092"/>
      <w:r w:rsidRPr="000900C9">
        <w:rPr>
          <w:rFonts w:cs="Times New Roman"/>
          <w:color w:val="000000" w:themeColor="text1"/>
          <w:szCs w:val="24"/>
          <w:lang w:val="en-GB"/>
        </w:rPr>
        <w:t>Results</w:t>
      </w:r>
      <w:bookmarkEnd w:id="4"/>
    </w:p>
    <w:p w14:paraId="5225BFFD" w14:textId="6E1F276A" w:rsidR="0057600B" w:rsidRPr="00A95D33" w:rsidRDefault="0057600B" w:rsidP="002E2EF1">
      <w:pPr>
        <w:spacing w:after="0" w:line="240" w:lineRule="auto"/>
        <w:jc w:val="both"/>
        <w:rPr>
          <w:rFonts w:ascii="Times New Roman" w:eastAsia="Times New Roman" w:hAnsi="Times New Roman" w:cs="Times New Roman"/>
          <w:sz w:val="24"/>
          <w:szCs w:val="24"/>
          <w:lang w:val="en-GB"/>
        </w:rPr>
      </w:pPr>
      <w:r w:rsidRPr="00A95D33">
        <w:rPr>
          <w:rFonts w:ascii="Times New Roman" w:hAnsi="Times New Roman" w:cs="Times New Roman"/>
          <w:b/>
          <w:bCs/>
          <w:sz w:val="24"/>
          <w:szCs w:val="24"/>
          <w:lang w:val="en-GB"/>
        </w:rPr>
        <w:t xml:space="preserve">Research Question </w:t>
      </w:r>
      <w:r w:rsidR="00706B7F">
        <w:rPr>
          <w:rFonts w:ascii="Times New Roman" w:hAnsi="Times New Roman" w:cs="Times New Roman"/>
          <w:b/>
          <w:bCs/>
          <w:sz w:val="24"/>
          <w:szCs w:val="24"/>
          <w:lang w:val="en-GB"/>
        </w:rPr>
        <w:t>1</w:t>
      </w:r>
      <w:r w:rsidRPr="00A95D33">
        <w:rPr>
          <w:rFonts w:ascii="Times New Roman" w:hAnsi="Times New Roman" w:cs="Times New Roman"/>
          <w:b/>
          <w:bCs/>
          <w:sz w:val="24"/>
          <w:szCs w:val="24"/>
          <w:lang w:val="en-GB"/>
        </w:rPr>
        <w:t xml:space="preserve">: </w:t>
      </w:r>
      <w:r w:rsidR="00706B7F" w:rsidRPr="002E2EF1">
        <w:rPr>
          <w:rFonts w:ascii="Times New Roman" w:hAnsi="Times New Roman" w:cs="Times New Roman"/>
          <w:color w:val="000000" w:themeColor="text1"/>
          <w:sz w:val="24"/>
          <w:szCs w:val="24"/>
          <w:lang w:val="en-GB"/>
        </w:rPr>
        <w:t>What is the predictive relationship between psychometrically assessed networking work skills and entrepreneurial capabilities among technical college graduates in South-South Nigeria?</w:t>
      </w:r>
    </w:p>
    <w:p w14:paraId="0D432F5F" w14:textId="4F6F554D" w:rsidR="0057600B" w:rsidRPr="00A95D33" w:rsidRDefault="0057600B" w:rsidP="002E2EF1">
      <w:pPr>
        <w:spacing w:after="0" w:line="240" w:lineRule="auto"/>
        <w:jc w:val="both"/>
        <w:rPr>
          <w:rFonts w:ascii="Times New Roman" w:eastAsia="Calibri" w:hAnsi="Times New Roman" w:cs="Times New Roman"/>
          <w:sz w:val="24"/>
          <w:szCs w:val="24"/>
          <w:lang w:val="en-GB"/>
        </w:rPr>
      </w:pPr>
      <w:r w:rsidRPr="00A95D33">
        <w:rPr>
          <w:rFonts w:ascii="Times New Roman" w:eastAsia="Calibri" w:hAnsi="Times New Roman" w:cs="Times New Roman"/>
          <w:b/>
          <w:sz w:val="24"/>
          <w:szCs w:val="24"/>
          <w:lang w:val="en-GB"/>
        </w:rPr>
        <w:t xml:space="preserve">Table </w:t>
      </w:r>
      <w:r w:rsidR="00706B7F">
        <w:rPr>
          <w:rFonts w:ascii="Times New Roman" w:eastAsia="Calibri" w:hAnsi="Times New Roman" w:cs="Times New Roman"/>
          <w:b/>
          <w:sz w:val="24"/>
          <w:szCs w:val="24"/>
          <w:lang w:val="en-GB"/>
        </w:rPr>
        <w:t>1</w:t>
      </w:r>
      <w:r w:rsidRPr="00A95D33">
        <w:rPr>
          <w:rFonts w:ascii="Times New Roman" w:eastAsia="Calibri" w:hAnsi="Times New Roman" w:cs="Times New Roman"/>
          <w:b/>
          <w:sz w:val="24"/>
          <w:szCs w:val="24"/>
          <w:lang w:val="en-GB"/>
        </w:rPr>
        <w:t xml:space="preserve">: </w:t>
      </w:r>
      <w:r w:rsidRPr="00A95D33">
        <w:rPr>
          <w:rFonts w:ascii="Times New Roman" w:eastAsia="Calibri" w:hAnsi="Times New Roman" w:cs="Times New Roman"/>
          <w:sz w:val="24"/>
          <w:szCs w:val="24"/>
          <w:lang w:val="en-GB"/>
        </w:rPr>
        <w:t xml:space="preserve">Correlation and coefficient of determination of </w:t>
      </w:r>
      <w:r>
        <w:rPr>
          <w:rFonts w:ascii="Times New Roman" w:eastAsia="Calibri" w:hAnsi="Times New Roman" w:cs="Times New Roman"/>
          <w:sz w:val="24"/>
          <w:szCs w:val="24"/>
          <w:lang w:val="en-GB"/>
        </w:rPr>
        <w:t xml:space="preserve">the </w:t>
      </w:r>
      <w:r w:rsidR="00706B7F" w:rsidRPr="002E2EF1">
        <w:rPr>
          <w:rFonts w:ascii="Times New Roman" w:hAnsi="Times New Roman" w:cs="Times New Roman"/>
          <w:color w:val="000000" w:themeColor="text1"/>
          <w:sz w:val="24"/>
          <w:szCs w:val="24"/>
          <w:lang w:val="en-GB"/>
        </w:rPr>
        <w:t>predictive relationship between psychometrically assessed networking work skills and entrepreneurial capabilities among technical college graduates in South-South Nigeria</w:t>
      </w:r>
    </w:p>
    <w:tbl>
      <w:tblPr>
        <w:tblStyle w:val="TableGrid1"/>
        <w:tblW w:w="889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517"/>
        <w:gridCol w:w="990"/>
        <w:gridCol w:w="720"/>
        <w:gridCol w:w="787"/>
        <w:gridCol w:w="720"/>
        <w:gridCol w:w="653"/>
        <w:gridCol w:w="1535"/>
      </w:tblGrid>
      <w:tr w:rsidR="0057600B" w:rsidRPr="00A95D33" w14:paraId="2A2BA9B5" w14:textId="77777777" w:rsidTr="000C7805">
        <w:tc>
          <w:tcPr>
            <w:tcW w:w="2970" w:type="dxa"/>
            <w:tcBorders>
              <w:bottom w:val="single" w:sz="4" w:space="0" w:color="auto"/>
            </w:tcBorders>
          </w:tcPr>
          <w:p w14:paraId="657CF68C" w14:textId="77777777" w:rsidR="0057600B" w:rsidRPr="00A95D33" w:rsidRDefault="0057600B" w:rsidP="002E2EF1">
            <w:pPr>
              <w:autoSpaceDE w:val="0"/>
              <w:autoSpaceDN w:val="0"/>
              <w:adjustRightInd w:val="0"/>
              <w:jc w:val="both"/>
              <w:rPr>
                <w:b/>
                <w:sz w:val="24"/>
                <w:szCs w:val="24"/>
              </w:rPr>
            </w:pPr>
            <w:r w:rsidRPr="00A95D33">
              <w:rPr>
                <w:b/>
                <w:sz w:val="24"/>
                <w:szCs w:val="24"/>
              </w:rPr>
              <w:t>Variable</w:t>
            </w:r>
          </w:p>
        </w:tc>
        <w:tc>
          <w:tcPr>
            <w:tcW w:w="517" w:type="dxa"/>
            <w:tcBorders>
              <w:bottom w:val="single" w:sz="4" w:space="0" w:color="auto"/>
            </w:tcBorders>
          </w:tcPr>
          <w:p w14:paraId="060B4B0E" w14:textId="77777777" w:rsidR="0057600B" w:rsidRPr="00A95D33" w:rsidRDefault="0057600B" w:rsidP="002E2EF1">
            <w:pPr>
              <w:autoSpaceDE w:val="0"/>
              <w:autoSpaceDN w:val="0"/>
              <w:adjustRightInd w:val="0"/>
              <w:rPr>
                <w:b/>
                <w:i/>
                <w:iCs/>
                <w:sz w:val="24"/>
                <w:szCs w:val="24"/>
              </w:rPr>
            </w:pPr>
            <w:r w:rsidRPr="00A95D33">
              <w:rPr>
                <w:b/>
                <w:i/>
                <w:iCs/>
                <w:sz w:val="24"/>
                <w:szCs w:val="24"/>
              </w:rPr>
              <w:t>N</w:t>
            </w:r>
          </w:p>
        </w:tc>
        <w:tc>
          <w:tcPr>
            <w:tcW w:w="990" w:type="dxa"/>
            <w:tcBorders>
              <w:bottom w:val="single" w:sz="4" w:space="0" w:color="auto"/>
            </w:tcBorders>
          </w:tcPr>
          <w:p w14:paraId="7A4B04AA" w14:textId="77777777" w:rsidR="0057600B" w:rsidRPr="00A95D33" w:rsidRDefault="0057600B" w:rsidP="002E2EF1">
            <w:pPr>
              <w:autoSpaceDE w:val="0"/>
              <w:autoSpaceDN w:val="0"/>
              <w:adjustRightInd w:val="0"/>
              <w:rPr>
                <w:b/>
                <w:sz w:val="24"/>
                <w:szCs w:val="24"/>
              </w:rPr>
            </w:pPr>
            <w:r w:rsidRPr="00A95D33">
              <w:rPr>
                <w:b/>
                <w:sz w:val="24"/>
                <w:szCs w:val="24"/>
              </w:rPr>
              <w:t>Mean</w:t>
            </w:r>
          </w:p>
        </w:tc>
        <w:tc>
          <w:tcPr>
            <w:tcW w:w="720" w:type="dxa"/>
            <w:tcBorders>
              <w:bottom w:val="single" w:sz="4" w:space="0" w:color="auto"/>
            </w:tcBorders>
          </w:tcPr>
          <w:p w14:paraId="2AFEF0E2" w14:textId="77777777" w:rsidR="0057600B" w:rsidRPr="00A95D33" w:rsidRDefault="0057600B" w:rsidP="002E2EF1">
            <w:pPr>
              <w:autoSpaceDE w:val="0"/>
              <w:autoSpaceDN w:val="0"/>
              <w:adjustRightInd w:val="0"/>
              <w:rPr>
                <w:b/>
                <w:sz w:val="24"/>
                <w:szCs w:val="24"/>
              </w:rPr>
            </w:pPr>
            <w:r w:rsidRPr="00A95D33">
              <w:rPr>
                <w:b/>
                <w:sz w:val="24"/>
                <w:szCs w:val="24"/>
              </w:rPr>
              <w:t>SD</w:t>
            </w:r>
          </w:p>
        </w:tc>
        <w:tc>
          <w:tcPr>
            <w:tcW w:w="787" w:type="dxa"/>
            <w:tcBorders>
              <w:bottom w:val="single" w:sz="4" w:space="0" w:color="auto"/>
            </w:tcBorders>
          </w:tcPr>
          <w:p w14:paraId="116BE326" w14:textId="77777777" w:rsidR="0057600B" w:rsidRPr="00A95D33" w:rsidRDefault="0057600B" w:rsidP="002E2EF1">
            <w:pPr>
              <w:autoSpaceDE w:val="0"/>
              <w:autoSpaceDN w:val="0"/>
              <w:adjustRightInd w:val="0"/>
              <w:jc w:val="both"/>
              <w:rPr>
                <w:b/>
                <w:i/>
                <w:iCs/>
                <w:sz w:val="24"/>
                <w:szCs w:val="24"/>
              </w:rPr>
            </w:pPr>
            <w:r w:rsidRPr="00A95D33">
              <w:rPr>
                <w:b/>
                <w:i/>
                <w:iCs/>
                <w:sz w:val="24"/>
                <w:szCs w:val="24"/>
              </w:rPr>
              <w:t>r</w:t>
            </w:r>
          </w:p>
        </w:tc>
        <w:tc>
          <w:tcPr>
            <w:tcW w:w="720" w:type="dxa"/>
            <w:tcBorders>
              <w:bottom w:val="single" w:sz="4" w:space="0" w:color="auto"/>
            </w:tcBorders>
          </w:tcPr>
          <w:p w14:paraId="72F5E27F" w14:textId="77777777" w:rsidR="0057600B" w:rsidRPr="00A95D33" w:rsidRDefault="0057600B" w:rsidP="002E2EF1">
            <w:pPr>
              <w:autoSpaceDE w:val="0"/>
              <w:autoSpaceDN w:val="0"/>
              <w:adjustRightInd w:val="0"/>
              <w:jc w:val="both"/>
              <w:rPr>
                <w:b/>
                <w:i/>
                <w:iCs/>
                <w:sz w:val="24"/>
                <w:szCs w:val="24"/>
                <w:vertAlign w:val="superscript"/>
              </w:rPr>
            </w:pPr>
            <w:r w:rsidRPr="00A95D33">
              <w:rPr>
                <w:b/>
                <w:i/>
                <w:iCs/>
                <w:sz w:val="24"/>
                <w:szCs w:val="24"/>
              </w:rPr>
              <w:t>r</w:t>
            </w:r>
            <w:r w:rsidRPr="00A95D33">
              <w:rPr>
                <w:b/>
                <w:i/>
                <w:iCs/>
                <w:sz w:val="24"/>
                <w:szCs w:val="24"/>
                <w:vertAlign w:val="superscript"/>
              </w:rPr>
              <w:t>2</w:t>
            </w:r>
          </w:p>
        </w:tc>
        <w:tc>
          <w:tcPr>
            <w:tcW w:w="653" w:type="dxa"/>
            <w:tcBorders>
              <w:bottom w:val="single" w:sz="4" w:space="0" w:color="auto"/>
            </w:tcBorders>
          </w:tcPr>
          <w:p w14:paraId="5DFF1D18" w14:textId="77777777" w:rsidR="0057600B" w:rsidRPr="00A95D33" w:rsidRDefault="0057600B" w:rsidP="002E2EF1">
            <w:pPr>
              <w:autoSpaceDE w:val="0"/>
              <w:autoSpaceDN w:val="0"/>
              <w:adjustRightInd w:val="0"/>
              <w:ind w:right="-105"/>
              <w:rPr>
                <w:b/>
                <w:i/>
                <w:iCs/>
                <w:sz w:val="24"/>
                <w:szCs w:val="24"/>
              </w:rPr>
            </w:pPr>
            <w:r w:rsidRPr="00A95D33">
              <w:rPr>
                <w:b/>
                <w:i/>
                <w:iCs/>
                <w:sz w:val="24"/>
                <w:szCs w:val="24"/>
              </w:rPr>
              <w:t>r</w:t>
            </w:r>
            <w:r w:rsidRPr="00A95D33">
              <w:rPr>
                <w:b/>
                <w:i/>
                <w:iCs/>
                <w:sz w:val="24"/>
                <w:szCs w:val="24"/>
                <w:vertAlign w:val="superscript"/>
              </w:rPr>
              <w:t>2</w:t>
            </w:r>
            <w:r w:rsidRPr="00A95D33">
              <w:rPr>
                <w:b/>
                <w:i/>
                <w:iCs/>
                <w:sz w:val="24"/>
                <w:szCs w:val="24"/>
              </w:rPr>
              <w:t>%</w:t>
            </w:r>
          </w:p>
        </w:tc>
        <w:tc>
          <w:tcPr>
            <w:tcW w:w="1535" w:type="dxa"/>
            <w:tcBorders>
              <w:bottom w:val="single" w:sz="4" w:space="0" w:color="auto"/>
            </w:tcBorders>
          </w:tcPr>
          <w:p w14:paraId="1F0BFE68" w14:textId="77777777" w:rsidR="0057600B" w:rsidRPr="00A95D33" w:rsidRDefault="0057600B" w:rsidP="002E2EF1">
            <w:pPr>
              <w:autoSpaceDE w:val="0"/>
              <w:autoSpaceDN w:val="0"/>
              <w:adjustRightInd w:val="0"/>
              <w:jc w:val="both"/>
              <w:rPr>
                <w:b/>
                <w:sz w:val="24"/>
                <w:szCs w:val="24"/>
              </w:rPr>
            </w:pPr>
            <w:r w:rsidRPr="00A95D33">
              <w:rPr>
                <w:b/>
                <w:sz w:val="24"/>
                <w:szCs w:val="24"/>
              </w:rPr>
              <w:t>Decision</w:t>
            </w:r>
          </w:p>
        </w:tc>
      </w:tr>
      <w:tr w:rsidR="0057600B" w:rsidRPr="00A95D33" w14:paraId="413F4531" w14:textId="77777777" w:rsidTr="000C7805">
        <w:tc>
          <w:tcPr>
            <w:tcW w:w="2970" w:type="dxa"/>
            <w:tcBorders>
              <w:top w:val="single" w:sz="4" w:space="0" w:color="auto"/>
            </w:tcBorders>
          </w:tcPr>
          <w:p w14:paraId="681A5AFF" w14:textId="77777777" w:rsidR="0057600B" w:rsidRPr="00A95D33" w:rsidRDefault="0057600B" w:rsidP="002E2EF1">
            <w:pPr>
              <w:autoSpaceDE w:val="0"/>
              <w:autoSpaceDN w:val="0"/>
              <w:adjustRightInd w:val="0"/>
              <w:rPr>
                <w:sz w:val="24"/>
                <w:szCs w:val="24"/>
              </w:rPr>
            </w:pPr>
            <w:r w:rsidRPr="00A95D33">
              <w:rPr>
                <w:sz w:val="24"/>
                <w:szCs w:val="24"/>
              </w:rPr>
              <w:t xml:space="preserve">Networking </w:t>
            </w:r>
            <w:r w:rsidRPr="00E02EFD">
              <w:rPr>
                <w:sz w:val="24"/>
                <w:szCs w:val="24"/>
              </w:rPr>
              <w:t>Work Skills</w:t>
            </w:r>
          </w:p>
        </w:tc>
        <w:tc>
          <w:tcPr>
            <w:tcW w:w="517" w:type="dxa"/>
            <w:vMerge w:val="restart"/>
            <w:tcBorders>
              <w:top w:val="single" w:sz="4" w:space="0" w:color="auto"/>
            </w:tcBorders>
          </w:tcPr>
          <w:p w14:paraId="5621C519" w14:textId="77777777" w:rsidR="0057600B" w:rsidRPr="00A95D33" w:rsidRDefault="0057600B" w:rsidP="002E2EF1">
            <w:pPr>
              <w:autoSpaceDE w:val="0"/>
              <w:autoSpaceDN w:val="0"/>
              <w:adjustRightInd w:val="0"/>
              <w:ind w:right="-108"/>
              <w:rPr>
                <w:sz w:val="16"/>
                <w:szCs w:val="16"/>
              </w:rPr>
            </w:pPr>
          </w:p>
          <w:p w14:paraId="68932F77" w14:textId="77777777" w:rsidR="0057600B" w:rsidRPr="00A95D33" w:rsidRDefault="0057600B" w:rsidP="002E2EF1">
            <w:pPr>
              <w:autoSpaceDE w:val="0"/>
              <w:autoSpaceDN w:val="0"/>
              <w:adjustRightInd w:val="0"/>
              <w:ind w:right="-108"/>
              <w:rPr>
                <w:sz w:val="24"/>
                <w:szCs w:val="24"/>
              </w:rPr>
            </w:pPr>
            <w:r>
              <w:rPr>
                <w:sz w:val="24"/>
                <w:szCs w:val="24"/>
              </w:rPr>
              <w:t>344</w:t>
            </w:r>
          </w:p>
        </w:tc>
        <w:tc>
          <w:tcPr>
            <w:tcW w:w="990" w:type="dxa"/>
            <w:tcBorders>
              <w:top w:val="single" w:sz="4" w:space="0" w:color="auto"/>
            </w:tcBorders>
            <w:vAlign w:val="center"/>
          </w:tcPr>
          <w:p w14:paraId="7190CAD5" w14:textId="77777777" w:rsidR="0057600B" w:rsidRPr="00A95D33" w:rsidRDefault="0057600B" w:rsidP="002E2EF1">
            <w:pPr>
              <w:autoSpaceDE w:val="0"/>
              <w:autoSpaceDN w:val="0"/>
              <w:adjustRightInd w:val="0"/>
              <w:ind w:right="-108"/>
              <w:rPr>
                <w:sz w:val="24"/>
                <w:szCs w:val="24"/>
              </w:rPr>
            </w:pPr>
            <w:r w:rsidRPr="00A95D33">
              <w:rPr>
                <w:color w:val="010205"/>
                <w:sz w:val="24"/>
                <w:szCs w:val="24"/>
              </w:rPr>
              <w:t>3.03</w:t>
            </w:r>
          </w:p>
        </w:tc>
        <w:tc>
          <w:tcPr>
            <w:tcW w:w="720" w:type="dxa"/>
            <w:tcBorders>
              <w:top w:val="single" w:sz="4" w:space="0" w:color="auto"/>
            </w:tcBorders>
            <w:vAlign w:val="center"/>
          </w:tcPr>
          <w:p w14:paraId="5AC24F14" w14:textId="77777777" w:rsidR="0057600B" w:rsidRPr="00A95D33" w:rsidRDefault="0057600B" w:rsidP="002E2EF1">
            <w:pPr>
              <w:autoSpaceDE w:val="0"/>
              <w:autoSpaceDN w:val="0"/>
              <w:adjustRightInd w:val="0"/>
              <w:ind w:right="-108"/>
              <w:rPr>
                <w:sz w:val="24"/>
                <w:szCs w:val="24"/>
              </w:rPr>
            </w:pPr>
            <w:r w:rsidRPr="00A95D33">
              <w:rPr>
                <w:color w:val="010205"/>
                <w:sz w:val="24"/>
                <w:szCs w:val="24"/>
              </w:rPr>
              <w:t>0.54</w:t>
            </w:r>
          </w:p>
        </w:tc>
        <w:tc>
          <w:tcPr>
            <w:tcW w:w="787" w:type="dxa"/>
            <w:vMerge w:val="restart"/>
            <w:tcBorders>
              <w:top w:val="single" w:sz="4" w:space="0" w:color="auto"/>
            </w:tcBorders>
          </w:tcPr>
          <w:p w14:paraId="6B609C49" w14:textId="77777777" w:rsidR="0057600B" w:rsidRPr="00A95D33" w:rsidRDefault="0057600B" w:rsidP="002E2EF1">
            <w:pPr>
              <w:autoSpaceDE w:val="0"/>
              <w:autoSpaceDN w:val="0"/>
              <w:adjustRightInd w:val="0"/>
              <w:ind w:right="-108"/>
              <w:jc w:val="both"/>
              <w:rPr>
                <w:sz w:val="16"/>
                <w:szCs w:val="16"/>
              </w:rPr>
            </w:pPr>
          </w:p>
          <w:p w14:paraId="74589D8B" w14:textId="77777777" w:rsidR="0057600B" w:rsidRPr="00A95D33" w:rsidRDefault="0057600B" w:rsidP="002E2EF1">
            <w:pPr>
              <w:autoSpaceDE w:val="0"/>
              <w:autoSpaceDN w:val="0"/>
              <w:adjustRightInd w:val="0"/>
              <w:ind w:right="-108"/>
              <w:jc w:val="both"/>
              <w:rPr>
                <w:sz w:val="24"/>
                <w:szCs w:val="24"/>
              </w:rPr>
            </w:pPr>
            <w:r w:rsidRPr="00A95D33">
              <w:rPr>
                <w:sz w:val="24"/>
                <w:szCs w:val="24"/>
              </w:rPr>
              <w:t>0.158</w:t>
            </w:r>
          </w:p>
        </w:tc>
        <w:tc>
          <w:tcPr>
            <w:tcW w:w="720" w:type="dxa"/>
            <w:vMerge w:val="restart"/>
            <w:tcBorders>
              <w:top w:val="single" w:sz="4" w:space="0" w:color="auto"/>
            </w:tcBorders>
          </w:tcPr>
          <w:p w14:paraId="06A0D59C" w14:textId="77777777" w:rsidR="0057600B" w:rsidRPr="00A95D33" w:rsidRDefault="0057600B" w:rsidP="002E2EF1">
            <w:pPr>
              <w:autoSpaceDE w:val="0"/>
              <w:autoSpaceDN w:val="0"/>
              <w:adjustRightInd w:val="0"/>
              <w:ind w:right="-108"/>
              <w:jc w:val="both"/>
              <w:rPr>
                <w:sz w:val="16"/>
                <w:szCs w:val="16"/>
              </w:rPr>
            </w:pPr>
          </w:p>
          <w:p w14:paraId="632F7BBD" w14:textId="77777777" w:rsidR="0057600B" w:rsidRPr="00A95D33" w:rsidRDefault="0057600B" w:rsidP="002E2EF1">
            <w:pPr>
              <w:autoSpaceDE w:val="0"/>
              <w:autoSpaceDN w:val="0"/>
              <w:adjustRightInd w:val="0"/>
              <w:ind w:right="-108"/>
              <w:jc w:val="both"/>
              <w:rPr>
                <w:sz w:val="24"/>
                <w:szCs w:val="24"/>
              </w:rPr>
            </w:pPr>
            <w:r w:rsidRPr="00A95D33">
              <w:rPr>
                <w:sz w:val="24"/>
                <w:szCs w:val="24"/>
              </w:rPr>
              <w:t>0.025</w:t>
            </w:r>
          </w:p>
        </w:tc>
        <w:tc>
          <w:tcPr>
            <w:tcW w:w="653" w:type="dxa"/>
            <w:vMerge w:val="restart"/>
            <w:tcBorders>
              <w:top w:val="single" w:sz="4" w:space="0" w:color="auto"/>
            </w:tcBorders>
          </w:tcPr>
          <w:p w14:paraId="2FAAF919" w14:textId="77777777" w:rsidR="0057600B" w:rsidRPr="00A95D33" w:rsidRDefault="0057600B" w:rsidP="002E2EF1">
            <w:pPr>
              <w:autoSpaceDE w:val="0"/>
              <w:autoSpaceDN w:val="0"/>
              <w:adjustRightInd w:val="0"/>
              <w:ind w:right="-108"/>
              <w:rPr>
                <w:sz w:val="16"/>
                <w:szCs w:val="16"/>
              </w:rPr>
            </w:pPr>
          </w:p>
          <w:p w14:paraId="4D22FC16" w14:textId="77777777" w:rsidR="0057600B" w:rsidRPr="00A95D33" w:rsidRDefault="0057600B" w:rsidP="002E2EF1">
            <w:pPr>
              <w:autoSpaceDE w:val="0"/>
              <w:autoSpaceDN w:val="0"/>
              <w:adjustRightInd w:val="0"/>
              <w:ind w:right="-108"/>
              <w:rPr>
                <w:sz w:val="24"/>
                <w:szCs w:val="24"/>
              </w:rPr>
            </w:pPr>
            <w:r w:rsidRPr="00A95D33">
              <w:rPr>
                <w:sz w:val="24"/>
                <w:szCs w:val="24"/>
              </w:rPr>
              <w:t>2.5</w:t>
            </w:r>
          </w:p>
        </w:tc>
        <w:tc>
          <w:tcPr>
            <w:tcW w:w="1535" w:type="dxa"/>
            <w:vMerge w:val="restart"/>
            <w:tcBorders>
              <w:top w:val="single" w:sz="4" w:space="0" w:color="auto"/>
            </w:tcBorders>
          </w:tcPr>
          <w:p w14:paraId="522DC72F" w14:textId="77777777" w:rsidR="0057600B" w:rsidRPr="00A95D33" w:rsidRDefault="0057600B" w:rsidP="002E2EF1">
            <w:pPr>
              <w:autoSpaceDE w:val="0"/>
              <w:autoSpaceDN w:val="0"/>
              <w:adjustRightInd w:val="0"/>
              <w:ind w:right="-108"/>
              <w:rPr>
                <w:sz w:val="24"/>
                <w:szCs w:val="24"/>
              </w:rPr>
            </w:pPr>
            <w:r>
              <w:rPr>
                <w:sz w:val="24"/>
              </w:rPr>
              <w:t>Low Positive Relationship</w:t>
            </w:r>
          </w:p>
        </w:tc>
      </w:tr>
      <w:tr w:rsidR="0057600B" w:rsidRPr="00A95D33" w14:paraId="5D16EAD7" w14:textId="77777777" w:rsidTr="000C7805">
        <w:tc>
          <w:tcPr>
            <w:tcW w:w="2970" w:type="dxa"/>
          </w:tcPr>
          <w:p w14:paraId="334E50F4" w14:textId="77777777" w:rsidR="0057600B" w:rsidRPr="00A95D33" w:rsidRDefault="0057600B" w:rsidP="002E2EF1">
            <w:pPr>
              <w:autoSpaceDE w:val="0"/>
              <w:autoSpaceDN w:val="0"/>
              <w:adjustRightInd w:val="0"/>
              <w:rPr>
                <w:sz w:val="24"/>
                <w:szCs w:val="24"/>
              </w:rPr>
            </w:pPr>
            <w:r w:rsidRPr="00A95D33">
              <w:rPr>
                <w:sz w:val="24"/>
                <w:szCs w:val="24"/>
              </w:rPr>
              <w:t>Entrepreneurial Capabilities</w:t>
            </w:r>
          </w:p>
        </w:tc>
        <w:tc>
          <w:tcPr>
            <w:tcW w:w="517" w:type="dxa"/>
            <w:vMerge/>
          </w:tcPr>
          <w:p w14:paraId="5E84668C" w14:textId="77777777" w:rsidR="0057600B" w:rsidRPr="00A95D33" w:rsidRDefault="0057600B" w:rsidP="002E2EF1">
            <w:pPr>
              <w:autoSpaceDE w:val="0"/>
              <w:autoSpaceDN w:val="0"/>
              <w:adjustRightInd w:val="0"/>
              <w:rPr>
                <w:sz w:val="24"/>
                <w:szCs w:val="24"/>
              </w:rPr>
            </w:pPr>
          </w:p>
        </w:tc>
        <w:tc>
          <w:tcPr>
            <w:tcW w:w="990" w:type="dxa"/>
          </w:tcPr>
          <w:p w14:paraId="185EF4C2" w14:textId="77777777" w:rsidR="0057600B" w:rsidRPr="00A95D33" w:rsidRDefault="0057600B" w:rsidP="002E2EF1">
            <w:pPr>
              <w:autoSpaceDE w:val="0"/>
              <w:autoSpaceDN w:val="0"/>
              <w:adjustRightInd w:val="0"/>
              <w:rPr>
                <w:sz w:val="24"/>
                <w:szCs w:val="24"/>
              </w:rPr>
            </w:pPr>
            <w:r w:rsidRPr="00A95D33">
              <w:rPr>
                <w:sz w:val="24"/>
                <w:szCs w:val="24"/>
              </w:rPr>
              <w:t>2.93</w:t>
            </w:r>
          </w:p>
        </w:tc>
        <w:tc>
          <w:tcPr>
            <w:tcW w:w="720" w:type="dxa"/>
          </w:tcPr>
          <w:p w14:paraId="0DE07F89" w14:textId="77777777" w:rsidR="0057600B" w:rsidRPr="00A95D33" w:rsidRDefault="0057600B" w:rsidP="002E2EF1">
            <w:pPr>
              <w:autoSpaceDE w:val="0"/>
              <w:autoSpaceDN w:val="0"/>
              <w:adjustRightInd w:val="0"/>
              <w:rPr>
                <w:sz w:val="24"/>
                <w:szCs w:val="24"/>
              </w:rPr>
            </w:pPr>
            <w:r w:rsidRPr="00A95D33">
              <w:rPr>
                <w:sz w:val="24"/>
                <w:szCs w:val="24"/>
              </w:rPr>
              <w:t>0.39</w:t>
            </w:r>
          </w:p>
        </w:tc>
        <w:tc>
          <w:tcPr>
            <w:tcW w:w="787" w:type="dxa"/>
            <w:vMerge/>
          </w:tcPr>
          <w:p w14:paraId="78896210" w14:textId="77777777" w:rsidR="0057600B" w:rsidRPr="00A95D33" w:rsidRDefault="0057600B" w:rsidP="002E2EF1">
            <w:pPr>
              <w:autoSpaceDE w:val="0"/>
              <w:autoSpaceDN w:val="0"/>
              <w:adjustRightInd w:val="0"/>
              <w:jc w:val="both"/>
              <w:rPr>
                <w:sz w:val="24"/>
                <w:szCs w:val="24"/>
              </w:rPr>
            </w:pPr>
          </w:p>
        </w:tc>
        <w:tc>
          <w:tcPr>
            <w:tcW w:w="720" w:type="dxa"/>
            <w:vMerge/>
          </w:tcPr>
          <w:p w14:paraId="498401F6" w14:textId="77777777" w:rsidR="0057600B" w:rsidRPr="00A95D33" w:rsidRDefault="0057600B" w:rsidP="002E2EF1">
            <w:pPr>
              <w:autoSpaceDE w:val="0"/>
              <w:autoSpaceDN w:val="0"/>
              <w:adjustRightInd w:val="0"/>
              <w:jc w:val="both"/>
              <w:rPr>
                <w:sz w:val="24"/>
                <w:szCs w:val="24"/>
              </w:rPr>
            </w:pPr>
          </w:p>
        </w:tc>
        <w:tc>
          <w:tcPr>
            <w:tcW w:w="653" w:type="dxa"/>
            <w:vMerge/>
          </w:tcPr>
          <w:p w14:paraId="684C27D6" w14:textId="77777777" w:rsidR="0057600B" w:rsidRPr="00A95D33" w:rsidRDefault="0057600B" w:rsidP="002E2EF1">
            <w:pPr>
              <w:autoSpaceDE w:val="0"/>
              <w:autoSpaceDN w:val="0"/>
              <w:adjustRightInd w:val="0"/>
              <w:rPr>
                <w:sz w:val="24"/>
                <w:szCs w:val="24"/>
              </w:rPr>
            </w:pPr>
          </w:p>
        </w:tc>
        <w:tc>
          <w:tcPr>
            <w:tcW w:w="1535" w:type="dxa"/>
            <w:vMerge/>
          </w:tcPr>
          <w:p w14:paraId="4CA1250B" w14:textId="77777777" w:rsidR="0057600B" w:rsidRPr="00A95D33" w:rsidRDefault="0057600B" w:rsidP="002E2EF1">
            <w:pPr>
              <w:autoSpaceDE w:val="0"/>
              <w:autoSpaceDN w:val="0"/>
              <w:adjustRightInd w:val="0"/>
              <w:jc w:val="both"/>
              <w:rPr>
                <w:sz w:val="24"/>
                <w:szCs w:val="24"/>
              </w:rPr>
            </w:pPr>
          </w:p>
        </w:tc>
      </w:tr>
    </w:tbl>
    <w:p w14:paraId="3F0B1D61" w14:textId="1A04103D" w:rsidR="00473AA0" w:rsidRPr="00473AA0" w:rsidRDefault="0057600B" w:rsidP="00A6519C">
      <w:pPr>
        <w:spacing w:before="240"/>
        <w:ind w:firstLine="720"/>
        <w:jc w:val="both"/>
        <w:rPr>
          <w:rFonts w:ascii="Times New Roman" w:eastAsia="Calibri" w:hAnsi="Times New Roman" w:cs="Times New Roman"/>
          <w:sz w:val="24"/>
          <w:szCs w:val="24"/>
          <w:lang w:val="en-GB"/>
        </w:rPr>
      </w:pPr>
      <w:r w:rsidRPr="00473AA0">
        <w:rPr>
          <w:rFonts w:ascii="Times New Roman" w:eastAsia="Calibri" w:hAnsi="Times New Roman" w:cs="Times New Roman"/>
          <w:sz w:val="24"/>
          <w:szCs w:val="24"/>
          <w:lang w:val="en-GB"/>
        </w:rPr>
        <w:t xml:space="preserve">Table </w:t>
      </w:r>
      <w:r w:rsidR="00706B7F" w:rsidRPr="00473AA0">
        <w:rPr>
          <w:rFonts w:ascii="Times New Roman" w:eastAsia="Calibri" w:hAnsi="Times New Roman" w:cs="Times New Roman"/>
          <w:sz w:val="24"/>
          <w:szCs w:val="24"/>
          <w:lang w:val="en-GB"/>
        </w:rPr>
        <w:t>1</w:t>
      </w:r>
      <w:r w:rsidRPr="00473AA0">
        <w:rPr>
          <w:rFonts w:ascii="Times New Roman" w:eastAsia="Calibri" w:hAnsi="Times New Roman" w:cs="Times New Roman"/>
          <w:sz w:val="24"/>
          <w:szCs w:val="24"/>
          <w:lang w:val="en-GB"/>
        </w:rPr>
        <w:t xml:space="preserve"> shows a correlation coefficient of determination</w:t>
      </w:r>
      <w:r w:rsidR="00EF4D66">
        <w:rPr>
          <w:rFonts w:ascii="Times New Roman" w:eastAsia="Calibri" w:hAnsi="Times New Roman" w:cs="Times New Roman"/>
          <w:sz w:val="24"/>
          <w:szCs w:val="24"/>
          <w:lang w:val="en-GB"/>
        </w:rPr>
        <w:t>,</w:t>
      </w:r>
      <w:r w:rsidRPr="00473AA0">
        <w:rPr>
          <w:rFonts w:ascii="Times New Roman" w:eastAsia="Calibri" w:hAnsi="Times New Roman" w:cs="Times New Roman"/>
          <w:sz w:val="24"/>
          <w:szCs w:val="24"/>
          <w:lang w:val="en-GB"/>
        </w:rPr>
        <w:t xml:space="preserve"> which was carried out to examine the </w:t>
      </w:r>
      <w:r w:rsidR="00706B7F" w:rsidRPr="00473AA0">
        <w:rPr>
          <w:rFonts w:ascii="Times New Roman" w:hAnsi="Times New Roman" w:cs="Times New Roman"/>
          <w:color w:val="000000" w:themeColor="text1"/>
          <w:sz w:val="24"/>
          <w:szCs w:val="24"/>
          <w:lang w:val="en-GB"/>
        </w:rPr>
        <w:t>predictive relationship between psychometrically assessed networking work skills and entrepreneurial capabilities among technical college graduates in South-South Nigeria</w:t>
      </w:r>
      <w:r w:rsidRPr="00473AA0">
        <w:rPr>
          <w:rFonts w:ascii="Times New Roman" w:eastAsia="Calibri" w:hAnsi="Times New Roman" w:cs="Times New Roman"/>
          <w:sz w:val="24"/>
          <w:szCs w:val="24"/>
          <w:lang w:val="en-GB"/>
        </w:rPr>
        <w:t xml:space="preserve">. The result shows </w:t>
      </w:r>
      <w:r w:rsidR="00473AA0" w:rsidRPr="00473AA0">
        <w:rPr>
          <w:rFonts w:ascii="Times New Roman" w:eastAsia="Calibri" w:hAnsi="Times New Roman" w:cs="Times New Roman"/>
          <w:sz w:val="24"/>
          <w:szCs w:val="24"/>
          <w:lang w:val="en-GB"/>
        </w:rPr>
        <w:t>the mean score for networking work skills among technical college graduates was 3.03 with a standard deviation of 0.54, suggesting a moderate level of possession of networking competencies, while entrepreneurial capabilities recorded a mean of 2.93 and a standard deviation of 0.39, reflecting a moderate overall level of entrepreneurial development. The Pearson correlation coefficient between networking work skills and entrepreneurial capabilities was r = 0.158, showing a positive but weak predictive relationship between the two variables. This implies that increases in graduates’ networking competencies are associated with slight increases in entrepreneurial capabilities.</w:t>
      </w:r>
      <w:r w:rsidR="00A6519C">
        <w:rPr>
          <w:rFonts w:ascii="Times New Roman" w:eastAsia="Calibri" w:hAnsi="Times New Roman" w:cs="Times New Roman"/>
          <w:sz w:val="24"/>
          <w:szCs w:val="24"/>
          <w:lang w:val="en-GB"/>
        </w:rPr>
        <w:t xml:space="preserve"> </w:t>
      </w:r>
      <w:r w:rsidR="00473AA0" w:rsidRPr="00473AA0">
        <w:rPr>
          <w:rFonts w:ascii="Times New Roman" w:eastAsia="Calibri" w:hAnsi="Times New Roman" w:cs="Times New Roman"/>
          <w:sz w:val="24"/>
          <w:szCs w:val="24"/>
          <w:lang w:val="en-GB"/>
        </w:rPr>
        <w:t>The coefficient of determination (r² = 0.025) further reveals that networking work skills accounted for only 2.5% of the variance in entrepreneurial capabilities among the graduates, indicating that although the relationship is positive, networking skills alone make a relatively small contribution to predicting entrepreneurial outcomes in this population. Based on the established benchmark for interpreting effect size, this magnitude was classified as a low positive relationship.</w:t>
      </w:r>
    </w:p>
    <w:p w14:paraId="444E8BA5" w14:textId="6399C170" w:rsidR="0057600B" w:rsidRPr="00A95D33" w:rsidRDefault="0057600B" w:rsidP="002E2EF1">
      <w:pPr>
        <w:spacing w:after="0" w:line="240" w:lineRule="auto"/>
        <w:jc w:val="both"/>
        <w:rPr>
          <w:rFonts w:ascii="Times New Roman" w:eastAsia="Times New Roman" w:hAnsi="Times New Roman" w:cs="Times New Roman"/>
          <w:sz w:val="24"/>
          <w:szCs w:val="24"/>
          <w:lang w:val="en-GB"/>
        </w:rPr>
      </w:pPr>
      <w:r w:rsidRPr="00A95D33">
        <w:rPr>
          <w:rFonts w:ascii="Times New Roman" w:hAnsi="Times New Roman" w:cs="Times New Roman"/>
          <w:b/>
          <w:bCs/>
          <w:sz w:val="24"/>
          <w:szCs w:val="24"/>
          <w:lang w:val="en-GB"/>
        </w:rPr>
        <w:t xml:space="preserve">Research Question </w:t>
      </w:r>
      <w:r w:rsidR="00706B7F">
        <w:rPr>
          <w:rFonts w:ascii="Times New Roman" w:hAnsi="Times New Roman" w:cs="Times New Roman"/>
          <w:b/>
          <w:bCs/>
          <w:sz w:val="24"/>
          <w:szCs w:val="24"/>
          <w:lang w:val="en-GB"/>
        </w:rPr>
        <w:t>2</w:t>
      </w:r>
      <w:r w:rsidRPr="00A95D33">
        <w:rPr>
          <w:rFonts w:ascii="Times New Roman" w:hAnsi="Times New Roman" w:cs="Times New Roman"/>
          <w:b/>
          <w:bCs/>
          <w:sz w:val="24"/>
          <w:szCs w:val="24"/>
          <w:lang w:val="en-GB"/>
        </w:rPr>
        <w:t xml:space="preserve">: </w:t>
      </w:r>
      <w:r w:rsidR="00706B7F" w:rsidRPr="002E2EF1">
        <w:rPr>
          <w:rFonts w:ascii="Times New Roman" w:hAnsi="Times New Roman" w:cs="Times New Roman"/>
          <w:color w:val="000000" w:themeColor="text1"/>
          <w:sz w:val="24"/>
          <w:szCs w:val="24"/>
          <w:lang w:val="en-GB"/>
        </w:rPr>
        <w:t>To what extent do psychometrically measured marketing work skills predict entrepreneurial capabilities among technical college graduates in South-South Nigeria?</w:t>
      </w:r>
    </w:p>
    <w:p w14:paraId="14500F90" w14:textId="67B0380A" w:rsidR="0057600B" w:rsidRPr="00A95D33" w:rsidRDefault="0057600B" w:rsidP="002E2EF1">
      <w:pPr>
        <w:spacing w:after="0" w:line="240" w:lineRule="auto"/>
        <w:jc w:val="both"/>
        <w:rPr>
          <w:rFonts w:ascii="Times New Roman" w:eastAsia="Calibri" w:hAnsi="Times New Roman" w:cs="Times New Roman"/>
          <w:sz w:val="24"/>
          <w:szCs w:val="24"/>
          <w:lang w:val="en-GB"/>
        </w:rPr>
      </w:pPr>
      <w:r w:rsidRPr="00A95D33">
        <w:rPr>
          <w:rFonts w:ascii="Times New Roman" w:eastAsia="Calibri" w:hAnsi="Times New Roman" w:cs="Times New Roman"/>
          <w:b/>
          <w:sz w:val="24"/>
          <w:szCs w:val="24"/>
          <w:lang w:val="en-GB"/>
        </w:rPr>
        <w:t xml:space="preserve">Table </w:t>
      </w:r>
      <w:r w:rsidR="00EB1BEF">
        <w:rPr>
          <w:rFonts w:ascii="Times New Roman" w:eastAsia="Calibri" w:hAnsi="Times New Roman" w:cs="Times New Roman"/>
          <w:b/>
          <w:sz w:val="24"/>
          <w:szCs w:val="24"/>
          <w:lang w:val="en-GB"/>
        </w:rPr>
        <w:t>2</w:t>
      </w:r>
      <w:r w:rsidRPr="00A95D33">
        <w:rPr>
          <w:rFonts w:ascii="Times New Roman" w:eastAsia="Calibri" w:hAnsi="Times New Roman" w:cs="Times New Roman"/>
          <w:b/>
          <w:sz w:val="24"/>
          <w:szCs w:val="24"/>
          <w:lang w:val="en-GB"/>
        </w:rPr>
        <w:t xml:space="preserve">: </w:t>
      </w:r>
      <w:r w:rsidRPr="00A95D33">
        <w:rPr>
          <w:rFonts w:ascii="Times New Roman" w:eastAsia="Calibri" w:hAnsi="Times New Roman" w:cs="Times New Roman"/>
          <w:sz w:val="24"/>
          <w:szCs w:val="24"/>
          <w:lang w:val="en-GB"/>
        </w:rPr>
        <w:t xml:space="preserve">Correlation and coefficient of determination of </w:t>
      </w:r>
      <w:r>
        <w:rPr>
          <w:rFonts w:ascii="Times New Roman" w:eastAsia="Calibri" w:hAnsi="Times New Roman" w:cs="Times New Roman"/>
          <w:sz w:val="24"/>
          <w:szCs w:val="24"/>
          <w:lang w:val="en-GB"/>
        </w:rPr>
        <w:t xml:space="preserve">the </w:t>
      </w:r>
      <w:r w:rsidR="00EB1BEF">
        <w:rPr>
          <w:rFonts w:ascii="Times New Roman" w:eastAsia="Calibri" w:hAnsi="Times New Roman" w:cs="Times New Roman"/>
          <w:sz w:val="24"/>
          <w:szCs w:val="24"/>
          <w:lang w:val="en-GB"/>
        </w:rPr>
        <w:t xml:space="preserve">extent to which </w:t>
      </w:r>
      <w:r w:rsidR="00EB1BEF" w:rsidRPr="002E2EF1">
        <w:rPr>
          <w:rFonts w:ascii="Times New Roman" w:hAnsi="Times New Roman" w:cs="Times New Roman"/>
          <w:color w:val="000000" w:themeColor="text1"/>
          <w:sz w:val="24"/>
          <w:szCs w:val="24"/>
          <w:lang w:val="en-GB"/>
        </w:rPr>
        <w:t>psychometrically measured marketing work skills predict entrepreneurial capabilities among technical college graduates in South-South Nigeria</w:t>
      </w:r>
    </w:p>
    <w:tbl>
      <w:tblPr>
        <w:tblStyle w:val="TableGrid1"/>
        <w:tblW w:w="87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517"/>
        <w:gridCol w:w="815"/>
        <w:gridCol w:w="720"/>
        <w:gridCol w:w="787"/>
        <w:gridCol w:w="720"/>
        <w:gridCol w:w="653"/>
        <w:gridCol w:w="1548"/>
      </w:tblGrid>
      <w:tr w:rsidR="0057600B" w:rsidRPr="00A95D33" w14:paraId="0B0AE7E5" w14:textId="77777777" w:rsidTr="000C7805">
        <w:tc>
          <w:tcPr>
            <w:tcW w:w="2970" w:type="dxa"/>
            <w:tcBorders>
              <w:bottom w:val="single" w:sz="4" w:space="0" w:color="auto"/>
            </w:tcBorders>
          </w:tcPr>
          <w:p w14:paraId="5E71B9E3" w14:textId="77777777" w:rsidR="0057600B" w:rsidRPr="00A95D33" w:rsidRDefault="0057600B" w:rsidP="002E2EF1">
            <w:pPr>
              <w:autoSpaceDE w:val="0"/>
              <w:autoSpaceDN w:val="0"/>
              <w:adjustRightInd w:val="0"/>
              <w:jc w:val="both"/>
              <w:rPr>
                <w:b/>
                <w:sz w:val="24"/>
                <w:szCs w:val="24"/>
              </w:rPr>
            </w:pPr>
            <w:r w:rsidRPr="00A95D33">
              <w:rPr>
                <w:b/>
                <w:sz w:val="24"/>
                <w:szCs w:val="24"/>
              </w:rPr>
              <w:t>Variable</w:t>
            </w:r>
          </w:p>
        </w:tc>
        <w:tc>
          <w:tcPr>
            <w:tcW w:w="517" w:type="dxa"/>
            <w:tcBorders>
              <w:bottom w:val="single" w:sz="4" w:space="0" w:color="auto"/>
            </w:tcBorders>
          </w:tcPr>
          <w:p w14:paraId="4BF52A9B" w14:textId="77777777" w:rsidR="0057600B" w:rsidRPr="00A95D33" w:rsidRDefault="0057600B" w:rsidP="002E2EF1">
            <w:pPr>
              <w:autoSpaceDE w:val="0"/>
              <w:autoSpaceDN w:val="0"/>
              <w:adjustRightInd w:val="0"/>
              <w:rPr>
                <w:b/>
                <w:i/>
                <w:iCs/>
                <w:sz w:val="24"/>
                <w:szCs w:val="24"/>
              </w:rPr>
            </w:pPr>
            <w:r w:rsidRPr="00A95D33">
              <w:rPr>
                <w:b/>
                <w:i/>
                <w:iCs/>
                <w:sz w:val="24"/>
                <w:szCs w:val="24"/>
              </w:rPr>
              <w:t>N</w:t>
            </w:r>
          </w:p>
        </w:tc>
        <w:tc>
          <w:tcPr>
            <w:tcW w:w="815" w:type="dxa"/>
            <w:tcBorders>
              <w:bottom w:val="single" w:sz="4" w:space="0" w:color="auto"/>
            </w:tcBorders>
          </w:tcPr>
          <w:p w14:paraId="177060CA" w14:textId="77777777" w:rsidR="0057600B" w:rsidRPr="00A95D33" w:rsidRDefault="0057600B" w:rsidP="002E2EF1">
            <w:pPr>
              <w:autoSpaceDE w:val="0"/>
              <w:autoSpaceDN w:val="0"/>
              <w:adjustRightInd w:val="0"/>
              <w:rPr>
                <w:b/>
                <w:sz w:val="24"/>
                <w:szCs w:val="24"/>
              </w:rPr>
            </w:pPr>
            <w:r w:rsidRPr="00A95D33">
              <w:rPr>
                <w:b/>
                <w:sz w:val="24"/>
                <w:szCs w:val="24"/>
              </w:rPr>
              <w:t>Mean</w:t>
            </w:r>
          </w:p>
        </w:tc>
        <w:tc>
          <w:tcPr>
            <w:tcW w:w="720" w:type="dxa"/>
            <w:tcBorders>
              <w:bottom w:val="single" w:sz="4" w:space="0" w:color="auto"/>
            </w:tcBorders>
          </w:tcPr>
          <w:p w14:paraId="4D3DEF1D" w14:textId="77777777" w:rsidR="0057600B" w:rsidRPr="00A95D33" w:rsidRDefault="0057600B" w:rsidP="002E2EF1">
            <w:pPr>
              <w:autoSpaceDE w:val="0"/>
              <w:autoSpaceDN w:val="0"/>
              <w:adjustRightInd w:val="0"/>
              <w:rPr>
                <w:b/>
                <w:sz w:val="24"/>
                <w:szCs w:val="24"/>
              </w:rPr>
            </w:pPr>
            <w:r w:rsidRPr="00A95D33">
              <w:rPr>
                <w:b/>
                <w:sz w:val="24"/>
                <w:szCs w:val="24"/>
              </w:rPr>
              <w:t>SD</w:t>
            </w:r>
          </w:p>
        </w:tc>
        <w:tc>
          <w:tcPr>
            <w:tcW w:w="787" w:type="dxa"/>
            <w:tcBorders>
              <w:bottom w:val="single" w:sz="4" w:space="0" w:color="auto"/>
            </w:tcBorders>
          </w:tcPr>
          <w:p w14:paraId="5C0AFB2F" w14:textId="77777777" w:rsidR="0057600B" w:rsidRPr="00A95D33" w:rsidRDefault="0057600B" w:rsidP="002E2EF1">
            <w:pPr>
              <w:autoSpaceDE w:val="0"/>
              <w:autoSpaceDN w:val="0"/>
              <w:adjustRightInd w:val="0"/>
              <w:jc w:val="both"/>
              <w:rPr>
                <w:b/>
                <w:i/>
                <w:iCs/>
                <w:sz w:val="24"/>
                <w:szCs w:val="24"/>
              </w:rPr>
            </w:pPr>
            <w:r w:rsidRPr="00A95D33">
              <w:rPr>
                <w:b/>
                <w:i/>
                <w:iCs/>
                <w:sz w:val="24"/>
                <w:szCs w:val="24"/>
              </w:rPr>
              <w:t>r</w:t>
            </w:r>
          </w:p>
        </w:tc>
        <w:tc>
          <w:tcPr>
            <w:tcW w:w="720" w:type="dxa"/>
            <w:tcBorders>
              <w:bottom w:val="single" w:sz="4" w:space="0" w:color="auto"/>
            </w:tcBorders>
          </w:tcPr>
          <w:p w14:paraId="2C531723" w14:textId="77777777" w:rsidR="0057600B" w:rsidRPr="00A95D33" w:rsidRDefault="0057600B" w:rsidP="002E2EF1">
            <w:pPr>
              <w:autoSpaceDE w:val="0"/>
              <w:autoSpaceDN w:val="0"/>
              <w:adjustRightInd w:val="0"/>
              <w:jc w:val="both"/>
              <w:rPr>
                <w:b/>
                <w:i/>
                <w:iCs/>
                <w:sz w:val="24"/>
                <w:szCs w:val="24"/>
                <w:vertAlign w:val="superscript"/>
              </w:rPr>
            </w:pPr>
            <w:r w:rsidRPr="00A95D33">
              <w:rPr>
                <w:b/>
                <w:i/>
                <w:iCs/>
                <w:sz w:val="24"/>
                <w:szCs w:val="24"/>
              </w:rPr>
              <w:t>r</w:t>
            </w:r>
            <w:r w:rsidRPr="00A95D33">
              <w:rPr>
                <w:b/>
                <w:i/>
                <w:iCs/>
                <w:sz w:val="24"/>
                <w:szCs w:val="24"/>
                <w:vertAlign w:val="superscript"/>
              </w:rPr>
              <w:t>2</w:t>
            </w:r>
          </w:p>
        </w:tc>
        <w:tc>
          <w:tcPr>
            <w:tcW w:w="653" w:type="dxa"/>
            <w:tcBorders>
              <w:bottom w:val="single" w:sz="4" w:space="0" w:color="auto"/>
            </w:tcBorders>
          </w:tcPr>
          <w:p w14:paraId="0AAB641F" w14:textId="77777777" w:rsidR="0057600B" w:rsidRPr="00A95D33" w:rsidRDefault="0057600B" w:rsidP="002E2EF1">
            <w:pPr>
              <w:autoSpaceDE w:val="0"/>
              <w:autoSpaceDN w:val="0"/>
              <w:adjustRightInd w:val="0"/>
              <w:ind w:right="-105"/>
              <w:rPr>
                <w:b/>
                <w:i/>
                <w:iCs/>
                <w:sz w:val="24"/>
                <w:szCs w:val="24"/>
              </w:rPr>
            </w:pPr>
            <w:r w:rsidRPr="00A95D33">
              <w:rPr>
                <w:b/>
                <w:i/>
                <w:iCs/>
                <w:sz w:val="24"/>
                <w:szCs w:val="24"/>
              </w:rPr>
              <w:t>r</w:t>
            </w:r>
            <w:r w:rsidRPr="00A95D33">
              <w:rPr>
                <w:b/>
                <w:i/>
                <w:iCs/>
                <w:sz w:val="24"/>
                <w:szCs w:val="24"/>
                <w:vertAlign w:val="superscript"/>
              </w:rPr>
              <w:t>2</w:t>
            </w:r>
            <w:r w:rsidRPr="00A95D33">
              <w:rPr>
                <w:b/>
                <w:i/>
                <w:iCs/>
                <w:sz w:val="24"/>
                <w:szCs w:val="24"/>
              </w:rPr>
              <w:t>%</w:t>
            </w:r>
          </w:p>
        </w:tc>
        <w:tc>
          <w:tcPr>
            <w:tcW w:w="1548" w:type="dxa"/>
            <w:tcBorders>
              <w:bottom w:val="single" w:sz="4" w:space="0" w:color="auto"/>
            </w:tcBorders>
          </w:tcPr>
          <w:p w14:paraId="6C2CBAE6" w14:textId="77777777" w:rsidR="0057600B" w:rsidRPr="00A95D33" w:rsidRDefault="0057600B" w:rsidP="002E2EF1">
            <w:pPr>
              <w:autoSpaceDE w:val="0"/>
              <w:autoSpaceDN w:val="0"/>
              <w:adjustRightInd w:val="0"/>
              <w:jc w:val="both"/>
              <w:rPr>
                <w:b/>
                <w:sz w:val="24"/>
                <w:szCs w:val="24"/>
              </w:rPr>
            </w:pPr>
            <w:r w:rsidRPr="00A95D33">
              <w:rPr>
                <w:b/>
                <w:sz w:val="24"/>
                <w:szCs w:val="24"/>
              </w:rPr>
              <w:t>Decision</w:t>
            </w:r>
          </w:p>
        </w:tc>
      </w:tr>
      <w:tr w:rsidR="0057600B" w:rsidRPr="00A95D33" w14:paraId="3A7B667F" w14:textId="77777777" w:rsidTr="000C7805">
        <w:tc>
          <w:tcPr>
            <w:tcW w:w="2970" w:type="dxa"/>
            <w:tcBorders>
              <w:top w:val="single" w:sz="4" w:space="0" w:color="auto"/>
            </w:tcBorders>
          </w:tcPr>
          <w:p w14:paraId="3C6EE3AE" w14:textId="77777777" w:rsidR="0057600B" w:rsidRPr="00A95D33" w:rsidRDefault="0057600B" w:rsidP="002E2EF1">
            <w:pPr>
              <w:autoSpaceDE w:val="0"/>
              <w:autoSpaceDN w:val="0"/>
              <w:adjustRightInd w:val="0"/>
              <w:rPr>
                <w:sz w:val="24"/>
                <w:szCs w:val="24"/>
              </w:rPr>
            </w:pPr>
            <w:r w:rsidRPr="00A95D33">
              <w:rPr>
                <w:sz w:val="24"/>
                <w:szCs w:val="24"/>
              </w:rPr>
              <w:t xml:space="preserve">Marketing </w:t>
            </w:r>
            <w:r w:rsidRPr="00E02EFD">
              <w:rPr>
                <w:sz w:val="24"/>
                <w:szCs w:val="24"/>
              </w:rPr>
              <w:t>Work Skills</w:t>
            </w:r>
          </w:p>
        </w:tc>
        <w:tc>
          <w:tcPr>
            <w:tcW w:w="517" w:type="dxa"/>
            <w:vMerge w:val="restart"/>
            <w:tcBorders>
              <w:top w:val="single" w:sz="4" w:space="0" w:color="auto"/>
            </w:tcBorders>
          </w:tcPr>
          <w:p w14:paraId="0521597D" w14:textId="77777777" w:rsidR="0057600B" w:rsidRPr="00A95D33" w:rsidRDefault="0057600B" w:rsidP="002E2EF1">
            <w:pPr>
              <w:autoSpaceDE w:val="0"/>
              <w:autoSpaceDN w:val="0"/>
              <w:adjustRightInd w:val="0"/>
              <w:ind w:right="-108"/>
              <w:rPr>
                <w:sz w:val="16"/>
                <w:szCs w:val="16"/>
              </w:rPr>
            </w:pPr>
          </w:p>
          <w:p w14:paraId="6B72CAA1" w14:textId="77777777" w:rsidR="0057600B" w:rsidRPr="00A95D33" w:rsidRDefault="0057600B" w:rsidP="002E2EF1">
            <w:pPr>
              <w:autoSpaceDE w:val="0"/>
              <w:autoSpaceDN w:val="0"/>
              <w:adjustRightInd w:val="0"/>
              <w:ind w:right="-108"/>
              <w:rPr>
                <w:sz w:val="24"/>
                <w:szCs w:val="24"/>
              </w:rPr>
            </w:pPr>
            <w:r>
              <w:rPr>
                <w:sz w:val="24"/>
                <w:szCs w:val="24"/>
              </w:rPr>
              <w:t>344</w:t>
            </w:r>
          </w:p>
        </w:tc>
        <w:tc>
          <w:tcPr>
            <w:tcW w:w="815" w:type="dxa"/>
            <w:tcBorders>
              <w:top w:val="single" w:sz="4" w:space="0" w:color="auto"/>
            </w:tcBorders>
            <w:vAlign w:val="center"/>
          </w:tcPr>
          <w:p w14:paraId="2DD46180" w14:textId="77777777" w:rsidR="0057600B" w:rsidRPr="00A95D33" w:rsidRDefault="0057600B" w:rsidP="002E2EF1">
            <w:pPr>
              <w:autoSpaceDE w:val="0"/>
              <w:autoSpaceDN w:val="0"/>
              <w:adjustRightInd w:val="0"/>
              <w:ind w:right="-108"/>
              <w:rPr>
                <w:sz w:val="24"/>
                <w:szCs w:val="24"/>
              </w:rPr>
            </w:pPr>
            <w:r w:rsidRPr="00A95D33">
              <w:rPr>
                <w:color w:val="010205"/>
                <w:sz w:val="24"/>
                <w:szCs w:val="24"/>
              </w:rPr>
              <w:t>2.99</w:t>
            </w:r>
          </w:p>
        </w:tc>
        <w:tc>
          <w:tcPr>
            <w:tcW w:w="720" w:type="dxa"/>
            <w:tcBorders>
              <w:top w:val="single" w:sz="4" w:space="0" w:color="auto"/>
            </w:tcBorders>
            <w:vAlign w:val="center"/>
          </w:tcPr>
          <w:p w14:paraId="47AD2B44" w14:textId="77777777" w:rsidR="0057600B" w:rsidRPr="00A95D33" w:rsidRDefault="0057600B" w:rsidP="002E2EF1">
            <w:pPr>
              <w:autoSpaceDE w:val="0"/>
              <w:autoSpaceDN w:val="0"/>
              <w:adjustRightInd w:val="0"/>
              <w:ind w:right="-108"/>
              <w:rPr>
                <w:sz w:val="24"/>
                <w:szCs w:val="24"/>
              </w:rPr>
            </w:pPr>
            <w:r w:rsidRPr="00A95D33">
              <w:rPr>
                <w:color w:val="010205"/>
                <w:sz w:val="24"/>
                <w:szCs w:val="24"/>
              </w:rPr>
              <w:t>0.46</w:t>
            </w:r>
          </w:p>
        </w:tc>
        <w:tc>
          <w:tcPr>
            <w:tcW w:w="787" w:type="dxa"/>
            <w:vMerge w:val="restart"/>
            <w:tcBorders>
              <w:top w:val="single" w:sz="4" w:space="0" w:color="auto"/>
            </w:tcBorders>
          </w:tcPr>
          <w:p w14:paraId="59619948" w14:textId="77777777" w:rsidR="0057600B" w:rsidRPr="00A95D33" w:rsidRDefault="0057600B" w:rsidP="002E2EF1">
            <w:pPr>
              <w:autoSpaceDE w:val="0"/>
              <w:autoSpaceDN w:val="0"/>
              <w:adjustRightInd w:val="0"/>
              <w:ind w:right="-108"/>
              <w:jc w:val="both"/>
              <w:rPr>
                <w:sz w:val="16"/>
                <w:szCs w:val="16"/>
              </w:rPr>
            </w:pPr>
          </w:p>
          <w:p w14:paraId="1042473C" w14:textId="77777777" w:rsidR="0057600B" w:rsidRPr="00A95D33" w:rsidRDefault="0057600B" w:rsidP="002E2EF1">
            <w:pPr>
              <w:autoSpaceDE w:val="0"/>
              <w:autoSpaceDN w:val="0"/>
              <w:adjustRightInd w:val="0"/>
              <w:ind w:right="-108"/>
              <w:jc w:val="both"/>
              <w:rPr>
                <w:sz w:val="24"/>
                <w:szCs w:val="24"/>
              </w:rPr>
            </w:pPr>
            <w:r w:rsidRPr="00A95D33">
              <w:rPr>
                <w:sz w:val="24"/>
                <w:szCs w:val="24"/>
              </w:rPr>
              <w:t>0.454</w:t>
            </w:r>
          </w:p>
        </w:tc>
        <w:tc>
          <w:tcPr>
            <w:tcW w:w="720" w:type="dxa"/>
            <w:vMerge w:val="restart"/>
            <w:tcBorders>
              <w:top w:val="single" w:sz="4" w:space="0" w:color="auto"/>
            </w:tcBorders>
          </w:tcPr>
          <w:p w14:paraId="59B387BC" w14:textId="77777777" w:rsidR="0057600B" w:rsidRPr="00A95D33" w:rsidRDefault="0057600B" w:rsidP="002E2EF1">
            <w:pPr>
              <w:autoSpaceDE w:val="0"/>
              <w:autoSpaceDN w:val="0"/>
              <w:adjustRightInd w:val="0"/>
              <w:ind w:right="-108"/>
              <w:jc w:val="both"/>
              <w:rPr>
                <w:sz w:val="16"/>
                <w:szCs w:val="16"/>
              </w:rPr>
            </w:pPr>
          </w:p>
          <w:p w14:paraId="576B2750" w14:textId="77777777" w:rsidR="0057600B" w:rsidRPr="00A95D33" w:rsidRDefault="0057600B" w:rsidP="002E2EF1">
            <w:pPr>
              <w:autoSpaceDE w:val="0"/>
              <w:autoSpaceDN w:val="0"/>
              <w:adjustRightInd w:val="0"/>
              <w:ind w:right="-108"/>
              <w:jc w:val="both"/>
              <w:rPr>
                <w:sz w:val="24"/>
                <w:szCs w:val="24"/>
              </w:rPr>
            </w:pPr>
            <w:r w:rsidRPr="00A95D33">
              <w:rPr>
                <w:sz w:val="24"/>
                <w:szCs w:val="24"/>
              </w:rPr>
              <w:t>0.206</w:t>
            </w:r>
          </w:p>
        </w:tc>
        <w:tc>
          <w:tcPr>
            <w:tcW w:w="653" w:type="dxa"/>
            <w:vMerge w:val="restart"/>
            <w:tcBorders>
              <w:top w:val="single" w:sz="4" w:space="0" w:color="auto"/>
            </w:tcBorders>
          </w:tcPr>
          <w:p w14:paraId="44D0171B" w14:textId="77777777" w:rsidR="0057600B" w:rsidRPr="00A95D33" w:rsidRDefault="0057600B" w:rsidP="002E2EF1">
            <w:pPr>
              <w:autoSpaceDE w:val="0"/>
              <w:autoSpaceDN w:val="0"/>
              <w:adjustRightInd w:val="0"/>
              <w:ind w:right="-108"/>
              <w:rPr>
                <w:sz w:val="16"/>
                <w:szCs w:val="16"/>
              </w:rPr>
            </w:pPr>
          </w:p>
          <w:p w14:paraId="7E1347FD" w14:textId="77777777" w:rsidR="0057600B" w:rsidRPr="00A95D33" w:rsidRDefault="0057600B" w:rsidP="002E2EF1">
            <w:pPr>
              <w:autoSpaceDE w:val="0"/>
              <w:autoSpaceDN w:val="0"/>
              <w:adjustRightInd w:val="0"/>
              <w:ind w:right="-108"/>
              <w:rPr>
                <w:sz w:val="24"/>
                <w:szCs w:val="24"/>
              </w:rPr>
            </w:pPr>
            <w:r w:rsidRPr="00A95D33">
              <w:rPr>
                <w:sz w:val="24"/>
                <w:szCs w:val="24"/>
              </w:rPr>
              <w:t>20.6</w:t>
            </w:r>
          </w:p>
        </w:tc>
        <w:tc>
          <w:tcPr>
            <w:tcW w:w="1548" w:type="dxa"/>
            <w:vMerge w:val="restart"/>
            <w:tcBorders>
              <w:top w:val="single" w:sz="4" w:space="0" w:color="auto"/>
            </w:tcBorders>
          </w:tcPr>
          <w:p w14:paraId="44BDA54D" w14:textId="77777777" w:rsidR="0057600B" w:rsidRPr="00A95D33" w:rsidRDefault="0057600B" w:rsidP="002E2EF1">
            <w:pPr>
              <w:autoSpaceDE w:val="0"/>
              <w:autoSpaceDN w:val="0"/>
              <w:adjustRightInd w:val="0"/>
              <w:ind w:right="-108"/>
              <w:rPr>
                <w:sz w:val="24"/>
                <w:szCs w:val="24"/>
              </w:rPr>
            </w:pPr>
            <w:r>
              <w:rPr>
                <w:sz w:val="24"/>
              </w:rPr>
              <w:t>High Positive Relationship</w:t>
            </w:r>
          </w:p>
        </w:tc>
      </w:tr>
      <w:tr w:rsidR="0057600B" w:rsidRPr="00A95D33" w14:paraId="1642BE70" w14:textId="77777777" w:rsidTr="000C7805">
        <w:tc>
          <w:tcPr>
            <w:tcW w:w="2970" w:type="dxa"/>
          </w:tcPr>
          <w:p w14:paraId="2B17E2B7" w14:textId="77777777" w:rsidR="0057600B" w:rsidRPr="00A95D33" w:rsidRDefault="0057600B" w:rsidP="002E2EF1">
            <w:pPr>
              <w:autoSpaceDE w:val="0"/>
              <w:autoSpaceDN w:val="0"/>
              <w:adjustRightInd w:val="0"/>
              <w:rPr>
                <w:sz w:val="24"/>
                <w:szCs w:val="24"/>
              </w:rPr>
            </w:pPr>
            <w:r w:rsidRPr="00A95D33">
              <w:rPr>
                <w:sz w:val="24"/>
                <w:szCs w:val="24"/>
              </w:rPr>
              <w:t>Entrepreneurial Capabilities</w:t>
            </w:r>
          </w:p>
        </w:tc>
        <w:tc>
          <w:tcPr>
            <w:tcW w:w="517" w:type="dxa"/>
            <w:vMerge/>
          </w:tcPr>
          <w:p w14:paraId="4E615262" w14:textId="77777777" w:rsidR="0057600B" w:rsidRPr="00A95D33" w:rsidRDefault="0057600B" w:rsidP="002E2EF1">
            <w:pPr>
              <w:autoSpaceDE w:val="0"/>
              <w:autoSpaceDN w:val="0"/>
              <w:adjustRightInd w:val="0"/>
              <w:rPr>
                <w:sz w:val="24"/>
                <w:szCs w:val="24"/>
              </w:rPr>
            </w:pPr>
          </w:p>
        </w:tc>
        <w:tc>
          <w:tcPr>
            <w:tcW w:w="815" w:type="dxa"/>
          </w:tcPr>
          <w:p w14:paraId="06A25385" w14:textId="77777777" w:rsidR="0057600B" w:rsidRPr="00A95D33" w:rsidRDefault="0057600B" w:rsidP="002E2EF1">
            <w:pPr>
              <w:autoSpaceDE w:val="0"/>
              <w:autoSpaceDN w:val="0"/>
              <w:adjustRightInd w:val="0"/>
              <w:rPr>
                <w:sz w:val="24"/>
                <w:szCs w:val="24"/>
              </w:rPr>
            </w:pPr>
            <w:r w:rsidRPr="00A95D33">
              <w:rPr>
                <w:sz w:val="24"/>
                <w:szCs w:val="24"/>
              </w:rPr>
              <w:t>2.93</w:t>
            </w:r>
          </w:p>
        </w:tc>
        <w:tc>
          <w:tcPr>
            <w:tcW w:w="720" w:type="dxa"/>
          </w:tcPr>
          <w:p w14:paraId="1C6AC799" w14:textId="77777777" w:rsidR="0057600B" w:rsidRPr="00A95D33" w:rsidRDefault="0057600B" w:rsidP="002E2EF1">
            <w:pPr>
              <w:autoSpaceDE w:val="0"/>
              <w:autoSpaceDN w:val="0"/>
              <w:adjustRightInd w:val="0"/>
              <w:rPr>
                <w:sz w:val="24"/>
                <w:szCs w:val="24"/>
              </w:rPr>
            </w:pPr>
            <w:r w:rsidRPr="00A95D33">
              <w:rPr>
                <w:sz w:val="24"/>
                <w:szCs w:val="24"/>
              </w:rPr>
              <w:t>0.39</w:t>
            </w:r>
          </w:p>
        </w:tc>
        <w:tc>
          <w:tcPr>
            <w:tcW w:w="787" w:type="dxa"/>
            <w:vMerge/>
          </w:tcPr>
          <w:p w14:paraId="4777E77D" w14:textId="77777777" w:rsidR="0057600B" w:rsidRPr="00A95D33" w:rsidRDefault="0057600B" w:rsidP="002E2EF1">
            <w:pPr>
              <w:autoSpaceDE w:val="0"/>
              <w:autoSpaceDN w:val="0"/>
              <w:adjustRightInd w:val="0"/>
              <w:jc w:val="both"/>
              <w:rPr>
                <w:sz w:val="24"/>
                <w:szCs w:val="24"/>
              </w:rPr>
            </w:pPr>
          </w:p>
        </w:tc>
        <w:tc>
          <w:tcPr>
            <w:tcW w:w="720" w:type="dxa"/>
            <w:vMerge/>
          </w:tcPr>
          <w:p w14:paraId="5DF87502" w14:textId="77777777" w:rsidR="0057600B" w:rsidRPr="00A95D33" w:rsidRDefault="0057600B" w:rsidP="002E2EF1">
            <w:pPr>
              <w:autoSpaceDE w:val="0"/>
              <w:autoSpaceDN w:val="0"/>
              <w:adjustRightInd w:val="0"/>
              <w:jc w:val="both"/>
              <w:rPr>
                <w:sz w:val="24"/>
                <w:szCs w:val="24"/>
              </w:rPr>
            </w:pPr>
          </w:p>
        </w:tc>
        <w:tc>
          <w:tcPr>
            <w:tcW w:w="653" w:type="dxa"/>
            <w:vMerge/>
          </w:tcPr>
          <w:p w14:paraId="1FADBC53" w14:textId="77777777" w:rsidR="0057600B" w:rsidRPr="00A95D33" w:rsidRDefault="0057600B" w:rsidP="002E2EF1">
            <w:pPr>
              <w:autoSpaceDE w:val="0"/>
              <w:autoSpaceDN w:val="0"/>
              <w:adjustRightInd w:val="0"/>
              <w:rPr>
                <w:sz w:val="24"/>
                <w:szCs w:val="24"/>
              </w:rPr>
            </w:pPr>
          </w:p>
        </w:tc>
        <w:tc>
          <w:tcPr>
            <w:tcW w:w="1548" w:type="dxa"/>
            <w:vMerge/>
          </w:tcPr>
          <w:p w14:paraId="671E7386" w14:textId="77777777" w:rsidR="0057600B" w:rsidRPr="00A95D33" w:rsidRDefault="0057600B" w:rsidP="002E2EF1">
            <w:pPr>
              <w:autoSpaceDE w:val="0"/>
              <w:autoSpaceDN w:val="0"/>
              <w:adjustRightInd w:val="0"/>
              <w:jc w:val="both"/>
              <w:rPr>
                <w:sz w:val="24"/>
                <w:szCs w:val="24"/>
              </w:rPr>
            </w:pPr>
          </w:p>
        </w:tc>
      </w:tr>
    </w:tbl>
    <w:p w14:paraId="3DD47C5C" w14:textId="28EFB679" w:rsidR="001D100D" w:rsidRPr="001D100D" w:rsidRDefault="0057600B" w:rsidP="001D100D">
      <w:pPr>
        <w:spacing w:before="240"/>
        <w:ind w:firstLine="720"/>
        <w:jc w:val="both"/>
        <w:rPr>
          <w:rFonts w:ascii="Times New Roman" w:eastAsia="Calibri" w:hAnsi="Times New Roman" w:cs="Times New Roman"/>
          <w:sz w:val="24"/>
          <w:szCs w:val="24"/>
          <w:lang w:val="en-GB"/>
        </w:rPr>
      </w:pPr>
      <w:r w:rsidRPr="001D100D">
        <w:rPr>
          <w:rFonts w:ascii="Times New Roman" w:eastAsia="Calibri" w:hAnsi="Times New Roman" w:cs="Times New Roman"/>
          <w:sz w:val="24"/>
          <w:szCs w:val="24"/>
          <w:lang w:val="en-GB"/>
        </w:rPr>
        <w:t xml:space="preserve">Table </w:t>
      </w:r>
      <w:r w:rsidR="00EB1BEF" w:rsidRPr="001D100D">
        <w:rPr>
          <w:rFonts w:ascii="Times New Roman" w:eastAsia="Calibri" w:hAnsi="Times New Roman" w:cs="Times New Roman"/>
          <w:sz w:val="24"/>
          <w:szCs w:val="24"/>
          <w:lang w:val="en-GB"/>
        </w:rPr>
        <w:t>2</w:t>
      </w:r>
      <w:r w:rsidRPr="001D100D">
        <w:rPr>
          <w:rFonts w:ascii="Times New Roman" w:eastAsia="Calibri" w:hAnsi="Times New Roman" w:cs="Times New Roman"/>
          <w:sz w:val="24"/>
          <w:szCs w:val="24"/>
          <w:lang w:val="en-GB"/>
        </w:rPr>
        <w:t xml:space="preserve"> shows a correlation coefficient of determination</w:t>
      </w:r>
      <w:r w:rsidR="00EF4D66">
        <w:rPr>
          <w:rFonts w:ascii="Times New Roman" w:eastAsia="Calibri" w:hAnsi="Times New Roman" w:cs="Times New Roman"/>
          <w:sz w:val="24"/>
          <w:szCs w:val="24"/>
          <w:lang w:val="en-GB"/>
        </w:rPr>
        <w:t>,</w:t>
      </w:r>
      <w:r w:rsidRPr="001D100D">
        <w:rPr>
          <w:rFonts w:ascii="Times New Roman" w:eastAsia="Calibri" w:hAnsi="Times New Roman" w:cs="Times New Roman"/>
          <w:sz w:val="24"/>
          <w:szCs w:val="24"/>
          <w:lang w:val="en-GB"/>
        </w:rPr>
        <w:t xml:space="preserve"> which was carried out to examine the </w:t>
      </w:r>
      <w:r w:rsidR="00EB1BEF" w:rsidRPr="001D100D">
        <w:rPr>
          <w:rFonts w:ascii="Times New Roman" w:eastAsia="Calibri" w:hAnsi="Times New Roman" w:cs="Times New Roman"/>
          <w:sz w:val="24"/>
          <w:szCs w:val="24"/>
          <w:lang w:val="en-GB"/>
        </w:rPr>
        <w:t xml:space="preserve">extent to which </w:t>
      </w:r>
      <w:r w:rsidR="00EB1BEF" w:rsidRPr="001D100D">
        <w:rPr>
          <w:rFonts w:ascii="Times New Roman" w:hAnsi="Times New Roman" w:cs="Times New Roman"/>
          <w:color w:val="000000" w:themeColor="text1"/>
          <w:sz w:val="24"/>
          <w:szCs w:val="24"/>
          <w:lang w:val="en-GB"/>
        </w:rPr>
        <w:t>psychometrically measured marketing work skills predict entrepreneurial capabilities among technical college graduates in South-South Nigeria</w:t>
      </w:r>
      <w:r w:rsidRPr="001D100D">
        <w:rPr>
          <w:rFonts w:ascii="Times New Roman" w:eastAsia="Calibri" w:hAnsi="Times New Roman" w:cs="Times New Roman"/>
          <w:sz w:val="24"/>
          <w:szCs w:val="24"/>
          <w:lang w:val="en-GB"/>
        </w:rPr>
        <w:t xml:space="preserve">. The result shows </w:t>
      </w:r>
      <w:r w:rsidR="001D100D">
        <w:rPr>
          <w:rFonts w:ascii="Times New Roman" w:eastAsia="Calibri" w:hAnsi="Times New Roman" w:cs="Times New Roman"/>
          <w:sz w:val="24"/>
          <w:szCs w:val="24"/>
          <w:lang w:val="en-GB"/>
        </w:rPr>
        <w:t xml:space="preserve">that </w:t>
      </w:r>
      <w:r w:rsidR="001D100D" w:rsidRPr="001D100D">
        <w:rPr>
          <w:rFonts w:ascii="Times New Roman" w:eastAsia="Calibri" w:hAnsi="Times New Roman" w:cs="Times New Roman"/>
          <w:sz w:val="24"/>
          <w:szCs w:val="24"/>
          <w:lang w:val="en-GB"/>
        </w:rPr>
        <w:t xml:space="preserve">technical college graduates recorded a mean score of 2.99 with a standard deviation of 0.46 on marketing work skills, indicating a moderate level of marketing competence, while entrepreneurial capabilities had a mean of 2.93 and a standard deviation of 0.39, reflecting a moderate level of entrepreneurial development. The Pearson product–moment correlation coefficient between marketing work skills and entrepreneurial capabilities </w:t>
      </w:r>
      <w:r w:rsidR="001D100D" w:rsidRPr="001D100D">
        <w:rPr>
          <w:rFonts w:ascii="Times New Roman" w:eastAsia="Calibri" w:hAnsi="Times New Roman" w:cs="Times New Roman"/>
          <w:sz w:val="24"/>
          <w:szCs w:val="24"/>
          <w:lang w:val="en-GB"/>
        </w:rPr>
        <w:lastRenderedPageBreak/>
        <w:t>was r = 0.454, which signifies a moderate-to-strong positive predictive relationship between the two variables. This suggests that graduates who possess stronger marketing competencies</w:t>
      </w:r>
      <w:r w:rsidR="001D100D">
        <w:rPr>
          <w:rFonts w:ascii="Times New Roman" w:eastAsia="Calibri" w:hAnsi="Times New Roman" w:cs="Times New Roman"/>
          <w:sz w:val="24"/>
          <w:szCs w:val="24"/>
          <w:lang w:val="en-GB"/>
        </w:rPr>
        <w:t xml:space="preserve">, </w:t>
      </w:r>
      <w:r w:rsidR="001D100D" w:rsidRPr="001D100D">
        <w:rPr>
          <w:rFonts w:ascii="Times New Roman" w:eastAsia="Calibri" w:hAnsi="Times New Roman" w:cs="Times New Roman"/>
          <w:sz w:val="24"/>
          <w:szCs w:val="24"/>
          <w:lang w:val="en-GB"/>
        </w:rPr>
        <w:t>such as customer identification, promotion strategies, pricing decisions and market analysis</w:t>
      </w:r>
      <w:r w:rsidR="001D100D">
        <w:rPr>
          <w:rFonts w:ascii="Times New Roman" w:eastAsia="Calibri" w:hAnsi="Times New Roman" w:cs="Times New Roman"/>
          <w:sz w:val="24"/>
          <w:szCs w:val="24"/>
          <w:lang w:val="en-GB"/>
        </w:rPr>
        <w:t xml:space="preserve">, </w:t>
      </w:r>
      <w:r w:rsidR="001D100D" w:rsidRPr="001D100D">
        <w:rPr>
          <w:rFonts w:ascii="Times New Roman" w:eastAsia="Calibri" w:hAnsi="Times New Roman" w:cs="Times New Roman"/>
          <w:sz w:val="24"/>
          <w:szCs w:val="24"/>
          <w:lang w:val="en-GB"/>
        </w:rPr>
        <w:t>tend to demonstrate higher entrepreneurial capabilities.</w:t>
      </w:r>
      <w:r w:rsidR="001D100D">
        <w:rPr>
          <w:rFonts w:ascii="Times New Roman" w:eastAsia="Calibri" w:hAnsi="Times New Roman" w:cs="Times New Roman"/>
          <w:sz w:val="24"/>
          <w:szCs w:val="24"/>
          <w:lang w:val="en-GB"/>
        </w:rPr>
        <w:t xml:space="preserve"> </w:t>
      </w:r>
      <w:r w:rsidR="001D100D" w:rsidRPr="001D100D">
        <w:rPr>
          <w:rFonts w:ascii="Times New Roman" w:eastAsia="Calibri" w:hAnsi="Times New Roman" w:cs="Times New Roman"/>
          <w:sz w:val="24"/>
          <w:szCs w:val="24"/>
          <w:lang w:val="en-GB"/>
        </w:rPr>
        <w:t>The coefficient of determination (r² = 0.206) indicates that marketing work skills explained approximately 20.6% of the variance in entrepreneurial capabilities among the graduates, representing a substantial predictive contribution when compared with networking skills. Using the benchmark provided for interpreting effect size, this magnitude was classified as a high positive relationship, underscoring the central role of marketing competence in shaping entrepreneurial outcomes among technical college graduates in South-South Nigeria.</w:t>
      </w:r>
    </w:p>
    <w:bookmarkEnd w:id="5"/>
    <w:p w14:paraId="21027AFB" w14:textId="1BCD382A" w:rsidR="0057600B" w:rsidRPr="000900C9" w:rsidRDefault="0057600B" w:rsidP="002E2EF1">
      <w:pPr>
        <w:spacing w:line="240" w:lineRule="auto"/>
        <w:jc w:val="both"/>
        <w:rPr>
          <w:rFonts w:ascii="Times New Roman" w:hAnsi="Times New Roman" w:cs="Times New Roman"/>
          <w:color w:val="000000" w:themeColor="text1"/>
          <w:sz w:val="24"/>
          <w:szCs w:val="24"/>
          <w:lang w:val="en-GB"/>
        </w:rPr>
      </w:pPr>
      <w:r w:rsidRPr="000900C9">
        <w:rPr>
          <w:rFonts w:ascii="Times New Roman" w:hAnsi="Times New Roman" w:cs="Times New Roman"/>
          <w:b/>
          <w:bCs/>
          <w:color w:val="000000" w:themeColor="text1"/>
          <w:sz w:val="24"/>
          <w:szCs w:val="24"/>
          <w:lang w:val="en-GB"/>
        </w:rPr>
        <w:t xml:space="preserve">Hypothesis </w:t>
      </w:r>
      <w:r w:rsidR="00281188">
        <w:rPr>
          <w:rFonts w:ascii="Times New Roman" w:hAnsi="Times New Roman" w:cs="Times New Roman"/>
          <w:b/>
          <w:bCs/>
          <w:color w:val="000000" w:themeColor="text1"/>
          <w:sz w:val="24"/>
          <w:szCs w:val="24"/>
          <w:lang w:val="en-GB"/>
        </w:rPr>
        <w:t>1</w:t>
      </w:r>
      <w:r w:rsidRPr="000900C9">
        <w:rPr>
          <w:rFonts w:ascii="Times New Roman" w:hAnsi="Times New Roman" w:cs="Times New Roman"/>
          <w:b/>
          <w:bCs/>
          <w:color w:val="000000" w:themeColor="text1"/>
          <w:sz w:val="24"/>
          <w:szCs w:val="24"/>
          <w:lang w:val="en-GB"/>
        </w:rPr>
        <w:t xml:space="preserve">: </w:t>
      </w:r>
      <w:r w:rsidR="00281188" w:rsidRPr="002E2EF1">
        <w:rPr>
          <w:rFonts w:ascii="Times New Roman" w:hAnsi="Times New Roman" w:cs="Times New Roman"/>
          <w:color w:val="000000" w:themeColor="text1"/>
          <w:sz w:val="24"/>
          <w:szCs w:val="24"/>
          <w:lang w:val="en-GB"/>
        </w:rPr>
        <w:t>Psychometrically assessed networking work skills do not significantly predict entrepreneurial capabilities among technical college graduates in South-South Nigeria</w:t>
      </w:r>
    </w:p>
    <w:p w14:paraId="7734B9F6" w14:textId="281938B5" w:rsidR="0057600B" w:rsidRPr="000900C9" w:rsidRDefault="0057600B" w:rsidP="002E2EF1">
      <w:pPr>
        <w:spacing w:after="0" w:line="240" w:lineRule="auto"/>
        <w:jc w:val="both"/>
        <w:rPr>
          <w:rFonts w:ascii="Times New Roman" w:hAnsi="Times New Roman" w:cs="Times New Roman"/>
          <w:color w:val="000000" w:themeColor="text1"/>
          <w:sz w:val="24"/>
          <w:szCs w:val="24"/>
          <w:lang w:val="en-GB"/>
        </w:rPr>
      </w:pPr>
      <w:r w:rsidRPr="000900C9">
        <w:rPr>
          <w:rFonts w:ascii="Times New Roman" w:hAnsi="Times New Roman" w:cs="Times New Roman"/>
          <w:b/>
          <w:bCs/>
          <w:color w:val="000000" w:themeColor="text1"/>
          <w:sz w:val="24"/>
          <w:szCs w:val="24"/>
          <w:lang w:val="en-GB"/>
        </w:rPr>
        <w:t xml:space="preserve">Table </w:t>
      </w:r>
      <w:r w:rsidR="00281188">
        <w:rPr>
          <w:rFonts w:ascii="Times New Roman" w:hAnsi="Times New Roman" w:cs="Times New Roman"/>
          <w:b/>
          <w:bCs/>
          <w:color w:val="000000" w:themeColor="text1"/>
          <w:sz w:val="24"/>
          <w:szCs w:val="24"/>
          <w:lang w:val="en-GB"/>
        </w:rPr>
        <w:t>3</w:t>
      </w:r>
      <w:r w:rsidRPr="000900C9">
        <w:rPr>
          <w:rFonts w:ascii="Times New Roman" w:hAnsi="Times New Roman" w:cs="Times New Roman"/>
          <w:b/>
          <w:bCs/>
          <w:color w:val="000000" w:themeColor="text1"/>
          <w:sz w:val="24"/>
          <w:szCs w:val="24"/>
          <w:lang w:val="en-GB"/>
        </w:rPr>
        <w:t>:</w:t>
      </w:r>
      <w:r w:rsidRPr="000900C9">
        <w:rPr>
          <w:rFonts w:ascii="Times New Roman" w:hAnsi="Times New Roman" w:cs="Times New Roman"/>
          <w:color w:val="000000" w:themeColor="text1"/>
          <w:sz w:val="24"/>
          <w:szCs w:val="24"/>
          <w:lang w:val="en-GB"/>
        </w:rPr>
        <w:t xml:space="preserve"> Regression analysis of </w:t>
      </w:r>
      <w:r>
        <w:rPr>
          <w:rFonts w:ascii="Times New Roman" w:hAnsi="Times New Roman" w:cs="Times New Roman"/>
          <w:color w:val="000000" w:themeColor="text1"/>
          <w:sz w:val="24"/>
          <w:szCs w:val="24"/>
          <w:lang w:val="en-GB"/>
        </w:rPr>
        <w:t>the relationship between</w:t>
      </w:r>
      <w:r w:rsidRPr="000900C9">
        <w:rPr>
          <w:rFonts w:ascii="Times New Roman" w:hAnsi="Times New Roman" w:cs="Times New Roman"/>
          <w:color w:val="000000" w:themeColor="text1"/>
          <w:sz w:val="24"/>
          <w:szCs w:val="24"/>
          <w:lang w:val="en-GB"/>
        </w:rPr>
        <w:t xml:space="preserve"> </w:t>
      </w:r>
      <w:r w:rsidR="00281188" w:rsidRPr="00281188">
        <w:rPr>
          <w:rFonts w:ascii="Times New Roman" w:hAnsi="Times New Roman" w:cs="Times New Roman"/>
          <w:color w:val="000000" w:themeColor="text1"/>
          <w:sz w:val="24"/>
          <w:szCs w:val="24"/>
          <w:lang w:val="en-GB"/>
        </w:rPr>
        <w:t xml:space="preserve">psychometrically assessed networking work skills </w:t>
      </w:r>
      <w:r w:rsidR="00281188">
        <w:rPr>
          <w:rFonts w:ascii="Times New Roman" w:hAnsi="Times New Roman" w:cs="Times New Roman"/>
          <w:color w:val="000000" w:themeColor="text1"/>
          <w:sz w:val="24"/>
          <w:szCs w:val="24"/>
          <w:lang w:val="en-GB"/>
        </w:rPr>
        <w:t xml:space="preserve">and </w:t>
      </w:r>
      <w:r w:rsidR="00281188" w:rsidRPr="00281188">
        <w:rPr>
          <w:rFonts w:ascii="Times New Roman" w:hAnsi="Times New Roman" w:cs="Times New Roman"/>
          <w:color w:val="000000" w:themeColor="text1"/>
          <w:sz w:val="24"/>
          <w:szCs w:val="24"/>
          <w:lang w:val="en-GB"/>
        </w:rPr>
        <w:t>entrepreneurial capabilities among technical college graduates in South-South Nigeria</w:t>
      </w:r>
    </w:p>
    <w:tbl>
      <w:tblPr>
        <w:tblStyle w:val="TableGrid"/>
        <w:tblW w:w="8940" w:type="dxa"/>
        <w:tblInd w:w="-21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0"/>
        <w:gridCol w:w="990"/>
        <w:gridCol w:w="900"/>
        <w:gridCol w:w="1620"/>
        <w:gridCol w:w="990"/>
        <w:gridCol w:w="720"/>
        <w:gridCol w:w="1080"/>
      </w:tblGrid>
      <w:tr w:rsidR="0057600B" w:rsidRPr="000900C9" w14:paraId="671493FD" w14:textId="77777777" w:rsidTr="000C7805">
        <w:tc>
          <w:tcPr>
            <w:tcW w:w="2640" w:type="dxa"/>
            <w:tcBorders>
              <w:bottom w:val="single" w:sz="4" w:space="0" w:color="auto"/>
            </w:tcBorders>
          </w:tcPr>
          <w:p w14:paraId="3CCEF6D9"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Model</w:t>
            </w:r>
          </w:p>
        </w:tc>
        <w:tc>
          <w:tcPr>
            <w:tcW w:w="990" w:type="dxa"/>
            <w:tcBorders>
              <w:bottom w:val="single" w:sz="4" w:space="0" w:color="auto"/>
            </w:tcBorders>
          </w:tcPr>
          <w:p w14:paraId="6AE0ACA2"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Sum of Square</w:t>
            </w:r>
          </w:p>
        </w:tc>
        <w:tc>
          <w:tcPr>
            <w:tcW w:w="900" w:type="dxa"/>
            <w:tcBorders>
              <w:bottom w:val="single" w:sz="4" w:space="0" w:color="auto"/>
            </w:tcBorders>
          </w:tcPr>
          <w:p w14:paraId="484BBFD5"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i/>
                <w:iCs/>
                <w:color w:val="000000" w:themeColor="text1"/>
                <w:sz w:val="24"/>
                <w:szCs w:val="24"/>
                <w:lang w:val="en-GB"/>
              </w:rPr>
              <w:t>df</w:t>
            </w:r>
          </w:p>
        </w:tc>
        <w:tc>
          <w:tcPr>
            <w:tcW w:w="1620" w:type="dxa"/>
            <w:tcBorders>
              <w:bottom w:val="single" w:sz="4" w:space="0" w:color="auto"/>
            </w:tcBorders>
          </w:tcPr>
          <w:p w14:paraId="1D0B2752"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Mean Square</w:t>
            </w:r>
          </w:p>
        </w:tc>
        <w:tc>
          <w:tcPr>
            <w:tcW w:w="990" w:type="dxa"/>
            <w:tcBorders>
              <w:bottom w:val="single" w:sz="4" w:space="0" w:color="auto"/>
            </w:tcBorders>
          </w:tcPr>
          <w:p w14:paraId="4FF03F91" w14:textId="77777777" w:rsidR="0057600B" w:rsidRPr="000900C9" w:rsidRDefault="0057600B" w:rsidP="002E2EF1">
            <w:pPr>
              <w:autoSpaceDE w:val="0"/>
              <w:autoSpaceDN w:val="0"/>
              <w:adjustRightInd w:val="0"/>
              <w:ind w:right="-26" w:firstLine="15"/>
              <w:rPr>
                <w:rFonts w:ascii="Times New Roman" w:hAnsi="Times New Roman" w:cs="Times New Roman"/>
                <w:b/>
                <w:i/>
                <w:iCs/>
                <w:color w:val="000000" w:themeColor="text1"/>
                <w:sz w:val="24"/>
                <w:szCs w:val="24"/>
                <w:lang w:val="en-GB"/>
              </w:rPr>
            </w:pPr>
            <w:r w:rsidRPr="000900C9">
              <w:rPr>
                <w:rFonts w:ascii="Times New Roman" w:hAnsi="Times New Roman" w:cs="Times New Roman"/>
                <w:b/>
                <w:color w:val="000000" w:themeColor="text1"/>
                <w:sz w:val="24"/>
                <w:szCs w:val="24"/>
                <w:lang w:val="en-GB"/>
              </w:rPr>
              <w:t>F-ratio</w:t>
            </w:r>
          </w:p>
        </w:tc>
        <w:tc>
          <w:tcPr>
            <w:tcW w:w="720" w:type="dxa"/>
            <w:tcBorders>
              <w:bottom w:val="single" w:sz="4" w:space="0" w:color="auto"/>
            </w:tcBorders>
          </w:tcPr>
          <w:p w14:paraId="4EC38227"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Sig</w:t>
            </w:r>
          </w:p>
        </w:tc>
        <w:tc>
          <w:tcPr>
            <w:tcW w:w="1080" w:type="dxa"/>
            <w:tcBorders>
              <w:bottom w:val="single" w:sz="4" w:space="0" w:color="auto"/>
            </w:tcBorders>
          </w:tcPr>
          <w:p w14:paraId="3D650243"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Remark</w:t>
            </w:r>
          </w:p>
        </w:tc>
      </w:tr>
      <w:tr w:rsidR="0057600B" w:rsidRPr="000900C9" w14:paraId="30468CDF" w14:textId="77777777" w:rsidTr="000C7805">
        <w:tc>
          <w:tcPr>
            <w:tcW w:w="2640" w:type="dxa"/>
            <w:tcBorders>
              <w:top w:val="single" w:sz="4" w:space="0" w:color="auto"/>
            </w:tcBorders>
          </w:tcPr>
          <w:p w14:paraId="1B7E2DF9" w14:textId="77777777" w:rsidR="0057600B" w:rsidRPr="000900C9" w:rsidRDefault="0057600B" w:rsidP="002E2EF1">
            <w:pPr>
              <w:autoSpaceDE w:val="0"/>
              <w:autoSpaceDN w:val="0"/>
              <w:adjustRightInd w:val="0"/>
              <w:ind w:right="-26"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Regression</w:t>
            </w:r>
          </w:p>
        </w:tc>
        <w:tc>
          <w:tcPr>
            <w:tcW w:w="990" w:type="dxa"/>
            <w:tcBorders>
              <w:top w:val="single" w:sz="4" w:space="0" w:color="auto"/>
            </w:tcBorders>
          </w:tcPr>
          <w:p w14:paraId="52B673DC"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1.435</w:t>
            </w:r>
          </w:p>
        </w:tc>
        <w:tc>
          <w:tcPr>
            <w:tcW w:w="900" w:type="dxa"/>
            <w:tcBorders>
              <w:top w:val="single" w:sz="4" w:space="0" w:color="auto"/>
            </w:tcBorders>
          </w:tcPr>
          <w:p w14:paraId="3C87A6EC"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w:t>
            </w:r>
          </w:p>
        </w:tc>
        <w:tc>
          <w:tcPr>
            <w:tcW w:w="1620" w:type="dxa"/>
            <w:tcBorders>
              <w:top w:val="single" w:sz="4" w:space="0" w:color="auto"/>
            </w:tcBorders>
          </w:tcPr>
          <w:p w14:paraId="3B1B8A12"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1.435</w:t>
            </w:r>
          </w:p>
        </w:tc>
        <w:tc>
          <w:tcPr>
            <w:tcW w:w="990" w:type="dxa"/>
            <w:vMerge w:val="restart"/>
            <w:tcBorders>
              <w:top w:val="single" w:sz="4" w:space="0" w:color="auto"/>
            </w:tcBorders>
          </w:tcPr>
          <w:p w14:paraId="2A8CA251"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9.836</w:t>
            </w:r>
          </w:p>
          <w:p w14:paraId="703BC5BB"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restart"/>
            <w:tcBorders>
              <w:top w:val="single" w:sz="4" w:space="0" w:color="auto"/>
            </w:tcBorders>
          </w:tcPr>
          <w:p w14:paraId="401D7BA3"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.002</w:t>
            </w:r>
            <w:r w:rsidRPr="000900C9">
              <w:rPr>
                <w:rFonts w:ascii="Times New Roman" w:hAnsi="Times New Roman" w:cs="Times New Roman"/>
                <w:color w:val="000000" w:themeColor="text1"/>
                <w:sz w:val="24"/>
                <w:szCs w:val="24"/>
                <w:vertAlign w:val="superscript"/>
              </w:rPr>
              <w:t>b</w:t>
            </w:r>
          </w:p>
          <w:p w14:paraId="461CFAD9"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080" w:type="dxa"/>
            <w:vMerge w:val="restart"/>
            <w:tcBorders>
              <w:top w:val="single" w:sz="4" w:space="0" w:color="auto"/>
            </w:tcBorders>
          </w:tcPr>
          <w:p w14:paraId="60D0407B"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Rejected</w:t>
            </w:r>
          </w:p>
        </w:tc>
      </w:tr>
      <w:tr w:rsidR="0057600B" w:rsidRPr="000900C9" w14:paraId="0686112E" w14:textId="77777777" w:rsidTr="000C7805">
        <w:tc>
          <w:tcPr>
            <w:tcW w:w="2640" w:type="dxa"/>
          </w:tcPr>
          <w:p w14:paraId="1D9706DA" w14:textId="77777777" w:rsidR="0057600B" w:rsidRPr="000900C9" w:rsidRDefault="0057600B" w:rsidP="002E2EF1">
            <w:pPr>
              <w:autoSpaceDE w:val="0"/>
              <w:autoSpaceDN w:val="0"/>
              <w:adjustRightInd w:val="0"/>
              <w:ind w:right="-26"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Residual</w:t>
            </w:r>
          </w:p>
        </w:tc>
        <w:tc>
          <w:tcPr>
            <w:tcW w:w="990" w:type="dxa"/>
          </w:tcPr>
          <w:p w14:paraId="45EEA9BE"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55.748</w:t>
            </w:r>
          </w:p>
        </w:tc>
        <w:tc>
          <w:tcPr>
            <w:tcW w:w="900" w:type="dxa"/>
          </w:tcPr>
          <w:p w14:paraId="6FF2C1FA"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68</w:t>
            </w:r>
          </w:p>
        </w:tc>
        <w:tc>
          <w:tcPr>
            <w:tcW w:w="1620" w:type="dxa"/>
          </w:tcPr>
          <w:p w14:paraId="4F08797F"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.146</w:t>
            </w:r>
          </w:p>
        </w:tc>
        <w:tc>
          <w:tcPr>
            <w:tcW w:w="990" w:type="dxa"/>
            <w:vMerge/>
            <w:vAlign w:val="center"/>
          </w:tcPr>
          <w:p w14:paraId="1329E9B6"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ign w:val="center"/>
          </w:tcPr>
          <w:p w14:paraId="49F7A629"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080" w:type="dxa"/>
            <w:vMerge/>
          </w:tcPr>
          <w:p w14:paraId="3CAE51D4"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r>
      <w:tr w:rsidR="0057600B" w:rsidRPr="000900C9" w14:paraId="083FBCCE" w14:textId="77777777" w:rsidTr="000C7805">
        <w:tc>
          <w:tcPr>
            <w:tcW w:w="2640" w:type="dxa"/>
          </w:tcPr>
          <w:p w14:paraId="604DB90C" w14:textId="77777777" w:rsidR="0057600B" w:rsidRPr="000900C9" w:rsidRDefault="0057600B" w:rsidP="002E2EF1">
            <w:pPr>
              <w:autoSpaceDE w:val="0"/>
              <w:autoSpaceDN w:val="0"/>
              <w:adjustRightInd w:val="0"/>
              <w:ind w:right="-26"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Total</w:t>
            </w:r>
          </w:p>
        </w:tc>
        <w:tc>
          <w:tcPr>
            <w:tcW w:w="990" w:type="dxa"/>
          </w:tcPr>
          <w:p w14:paraId="20C0E910"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57.183</w:t>
            </w:r>
          </w:p>
        </w:tc>
        <w:tc>
          <w:tcPr>
            <w:tcW w:w="900" w:type="dxa"/>
          </w:tcPr>
          <w:p w14:paraId="23B9CD47"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rPr>
              <w:t>369</w:t>
            </w:r>
          </w:p>
        </w:tc>
        <w:tc>
          <w:tcPr>
            <w:tcW w:w="1620" w:type="dxa"/>
            <w:vAlign w:val="center"/>
          </w:tcPr>
          <w:p w14:paraId="2A04D4B1"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990" w:type="dxa"/>
            <w:vMerge/>
            <w:vAlign w:val="center"/>
          </w:tcPr>
          <w:p w14:paraId="1660511C"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ign w:val="center"/>
          </w:tcPr>
          <w:p w14:paraId="08146B9A"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080" w:type="dxa"/>
            <w:vMerge/>
          </w:tcPr>
          <w:p w14:paraId="1270B0EA"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r>
      <w:tr w:rsidR="0057600B" w:rsidRPr="000900C9" w14:paraId="44B76887" w14:textId="77777777" w:rsidTr="000C7805">
        <w:tc>
          <w:tcPr>
            <w:tcW w:w="7860" w:type="dxa"/>
            <w:gridSpan w:val="6"/>
          </w:tcPr>
          <w:p w14:paraId="103ADC5E" w14:textId="77777777" w:rsidR="0057600B" w:rsidRPr="000900C9" w:rsidRDefault="0057600B" w:rsidP="002E2EF1">
            <w:pPr>
              <w:autoSpaceDE w:val="0"/>
              <w:autoSpaceDN w:val="0"/>
              <w:adjustRightInd w:val="0"/>
              <w:ind w:right="-26" w:firstLine="15"/>
              <w:jc w:val="center"/>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Variables in Equation</w:t>
            </w:r>
          </w:p>
        </w:tc>
        <w:tc>
          <w:tcPr>
            <w:tcW w:w="1080" w:type="dxa"/>
          </w:tcPr>
          <w:p w14:paraId="3D24B819" w14:textId="77777777" w:rsidR="0057600B" w:rsidRPr="000900C9" w:rsidRDefault="0057600B" w:rsidP="002E2EF1">
            <w:pPr>
              <w:autoSpaceDE w:val="0"/>
              <w:autoSpaceDN w:val="0"/>
              <w:adjustRightInd w:val="0"/>
              <w:ind w:right="-26" w:firstLine="15"/>
              <w:jc w:val="center"/>
              <w:rPr>
                <w:rFonts w:ascii="Times New Roman" w:hAnsi="Times New Roman" w:cs="Times New Roman"/>
                <w:b/>
                <w:color w:val="000000" w:themeColor="text1"/>
                <w:sz w:val="24"/>
                <w:szCs w:val="24"/>
                <w:lang w:val="en-GB"/>
              </w:rPr>
            </w:pPr>
          </w:p>
        </w:tc>
      </w:tr>
      <w:tr w:rsidR="0057600B" w:rsidRPr="000900C9" w14:paraId="03F99D62" w14:textId="77777777" w:rsidTr="000C7805">
        <w:tc>
          <w:tcPr>
            <w:tcW w:w="2640" w:type="dxa"/>
            <w:vMerge w:val="restart"/>
          </w:tcPr>
          <w:p w14:paraId="4B31EDE4"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Model</w:t>
            </w:r>
          </w:p>
        </w:tc>
        <w:tc>
          <w:tcPr>
            <w:tcW w:w="1890" w:type="dxa"/>
            <w:gridSpan w:val="2"/>
          </w:tcPr>
          <w:p w14:paraId="55801E6A"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 xml:space="preserve">Unstandardized Coefficient </w:t>
            </w:r>
          </w:p>
        </w:tc>
        <w:tc>
          <w:tcPr>
            <w:tcW w:w="1620" w:type="dxa"/>
          </w:tcPr>
          <w:p w14:paraId="2F1BB980" w14:textId="77777777" w:rsidR="0057600B" w:rsidRPr="000900C9" w:rsidRDefault="0057600B" w:rsidP="002E2EF1">
            <w:pPr>
              <w:autoSpaceDE w:val="0"/>
              <w:autoSpaceDN w:val="0"/>
              <w:adjustRightInd w:val="0"/>
              <w:ind w:right="-105" w:firstLine="15"/>
              <w:jc w:val="center"/>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Standardised Coefficient</w:t>
            </w:r>
          </w:p>
        </w:tc>
        <w:tc>
          <w:tcPr>
            <w:tcW w:w="990" w:type="dxa"/>
          </w:tcPr>
          <w:p w14:paraId="55A83A0B" w14:textId="77777777" w:rsidR="0057600B" w:rsidRPr="000900C9" w:rsidRDefault="0057600B" w:rsidP="002E2EF1">
            <w:pPr>
              <w:autoSpaceDE w:val="0"/>
              <w:autoSpaceDN w:val="0"/>
              <w:adjustRightInd w:val="0"/>
              <w:ind w:right="-26" w:firstLine="15"/>
              <w:rPr>
                <w:rFonts w:ascii="Times New Roman" w:hAnsi="Times New Roman" w:cs="Times New Roman"/>
                <w:b/>
                <w:i/>
                <w:iCs/>
                <w:color w:val="000000" w:themeColor="text1"/>
                <w:sz w:val="24"/>
                <w:szCs w:val="24"/>
                <w:lang w:val="en-GB"/>
              </w:rPr>
            </w:pPr>
            <w:r w:rsidRPr="000900C9">
              <w:rPr>
                <w:rFonts w:ascii="Times New Roman" w:hAnsi="Times New Roman" w:cs="Times New Roman"/>
                <w:b/>
                <w:i/>
                <w:iCs/>
                <w:color w:val="000000" w:themeColor="text1"/>
                <w:sz w:val="24"/>
                <w:szCs w:val="24"/>
                <w:lang w:val="en-GB"/>
              </w:rPr>
              <w:t>t</w:t>
            </w:r>
          </w:p>
        </w:tc>
        <w:tc>
          <w:tcPr>
            <w:tcW w:w="720" w:type="dxa"/>
          </w:tcPr>
          <w:p w14:paraId="31C789F8"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Sig</w:t>
            </w:r>
          </w:p>
        </w:tc>
        <w:tc>
          <w:tcPr>
            <w:tcW w:w="1080" w:type="dxa"/>
          </w:tcPr>
          <w:p w14:paraId="4F04BDFE"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r>
      <w:tr w:rsidR="0057600B" w:rsidRPr="000900C9" w14:paraId="223605BB" w14:textId="77777777" w:rsidTr="000C7805">
        <w:tc>
          <w:tcPr>
            <w:tcW w:w="2640" w:type="dxa"/>
            <w:vMerge/>
          </w:tcPr>
          <w:p w14:paraId="1A175F7E"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990" w:type="dxa"/>
          </w:tcPr>
          <w:p w14:paraId="0DB722AB" w14:textId="77777777" w:rsidR="0057600B" w:rsidRPr="000900C9" w:rsidRDefault="0057600B" w:rsidP="002E2EF1">
            <w:pPr>
              <w:autoSpaceDE w:val="0"/>
              <w:autoSpaceDN w:val="0"/>
              <w:adjustRightInd w:val="0"/>
              <w:ind w:right="-26" w:firstLine="15"/>
              <w:rPr>
                <w:rFonts w:ascii="Times New Roman" w:hAnsi="Times New Roman" w:cs="Times New Roman"/>
                <w:b/>
                <w:i/>
                <w:iCs/>
                <w:color w:val="000000" w:themeColor="text1"/>
                <w:sz w:val="24"/>
                <w:szCs w:val="24"/>
                <w:lang w:val="en-GB"/>
              </w:rPr>
            </w:pPr>
            <w:r w:rsidRPr="000900C9">
              <w:rPr>
                <w:rFonts w:ascii="Times New Roman" w:hAnsi="Times New Roman" w:cs="Times New Roman"/>
                <w:b/>
                <w:i/>
                <w:iCs/>
                <w:color w:val="000000" w:themeColor="text1"/>
                <w:sz w:val="24"/>
                <w:szCs w:val="24"/>
                <w:lang w:val="en-GB"/>
              </w:rPr>
              <w:t>B</w:t>
            </w:r>
          </w:p>
        </w:tc>
        <w:tc>
          <w:tcPr>
            <w:tcW w:w="900" w:type="dxa"/>
          </w:tcPr>
          <w:p w14:paraId="45B9AEF2" w14:textId="77777777" w:rsidR="0057600B" w:rsidRPr="000900C9" w:rsidRDefault="0057600B" w:rsidP="002E2EF1">
            <w:pPr>
              <w:autoSpaceDE w:val="0"/>
              <w:autoSpaceDN w:val="0"/>
              <w:adjustRightInd w:val="0"/>
              <w:ind w:right="-108"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Std. Error</w:t>
            </w:r>
          </w:p>
        </w:tc>
        <w:tc>
          <w:tcPr>
            <w:tcW w:w="1620" w:type="dxa"/>
          </w:tcPr>
          <w:p w14:paraId="7F7955EC"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Beta</w:t>
            </w:r>
          </w:p>
        </w:tc>
        <w:tc>
          <w:tcPr>
            <w:tcW w:w="990" w:type="dxa"/>
          </w:tcPr>
          <w:p w14:paraId="6CE24108"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720" w:type="dxa"/>
          </w:tcPr>
          <w:p w14:paraId="3EE5CB50"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1080" w:type="dxa"/>
          </w:tcPr>
          <w:p w14:paraId="10B59C33"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r>
      <w:tr w:rsidR="0057600B" w:rsidRPr="000900C9" w14:paraId="1C43718E" w14:textId="77777777" w:rsidTr="000C7805">
        <w:tc>
          <w:tcPr>
            <w:tcW w:w="2640" w:type="dxa"/>
          </w:tcPr>
          <w:p w14:paraId="0D868910" w14:textId="77777777" w:rsidR="0057600B" w:rsidRPr="000900C9" w:rsidRDefault="0057600B" w:rsidP="002E2EF1">
            <w:pPr>
              <w:autoSpaceDE w:val="0"/>
              <w:autoSpaceDN w:val="0"/>
              <w:adjustRightInd w:val="0"/>
              <w:ind w:right="-26"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(Constant)</w:t>
            </w:r>
          </w:p>
        </w:tc>
        <w:tc>
          <w:tcPr>
            <w:tcW w:w="990" w:type="dxa"/>
          </w:tcPr>
          <w:p w14:paraId="7D44F224"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2.585</w:t>
            </w:r>
          </w:p>
        </w:tc>
        <w:tc>
          <w:tcPr>
            <w:tcW w:w="900" w:type="dxa"/>
          </w:tcPr>
          <w:p w14:paraId="590A4C48"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.112</w:t>
            </w:r>
          </w:p>
        </w:tc>
        <w:tc>
          <w:tcPr>
            <w:tcW w:w="1620" w:type="dxa"/>
            <w:vAlign w:val="center"/>
          </w:tcPr>
          <w:p w14:paraId="7B1D5413"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p>
        </w:tc>
        <w:tc>
          <w:tcPr>
            <w:tcW w:w="990" w:type="dxa"/>
          </w:tcPr>
          <w:p w14:paraId="2F2F48A7"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23.075</w:t>
            </w:r>
          </w:p>
        </w:tc>
        <w:tc>
          <w:tcPr>
            <w:tcW w:w="720" w:type="dxa"/>
          </w:tcPr>
          <w:p w14:paraId="4402E9F0"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.000</w:t>
            </w:r>
          </w:p>
        </w:tc>
        <w:tc>
          <w:tcPr>
            <w:tcW w:w="1080" w:type="dxa"/>
          </w:tcPr>
          <w:p w14:paraId="3ED569AA"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rPr>
            </w:pPr>
          </w:p>
        </w:tc>
      </w:tr>
      <w:tr w:rsidR="0057600B" w:rsidRPr="000900C9" w14:paraId="279BA3DB" w14:textId="77777777" w:rsidTr="000C7805">
        <w:tc>
          <w:tcPr>
            <w:tcW w:w="2640" w:type="dxa"/>
          </w:tcPr>
          <w:p w14:paraId="62682369" w14:textId="77777777" w:rsidR="0057600B" w:rsidRPr="000900C9" w:rsidRDefault="0057600B" w:rsidP="002E2EF1">
            <w:pPr>
              <w:ind w:right="-105"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Networking Work Skills</w:t>
            </w:r>
          </w:p>
        </w:tc>
        <w:tc>
          <w:tcPr>
            <w:tcW w:w="990" w:type="dxa"/>
          </w:tcPr>
          <w:p w14:paraId="50235048"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.114</w:t>
            </w:r>
          </w:p>
        </w:tc>
        <w:tc>
          <w:tcPr>
            <w:tcW w:w="900" w:type="dxa"/>
          </w:tcPr>
          <w:p w14:paraId="75CBAB87"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.036</w:t>
            </w:r>
          </w:p>
        </w:tc>
        <w:tc>
          <w:tcPr>
            <w:tcW w:w="1620" w:type="dxa"/>
          </w:tcPr>
          <w:p w14:paraId="21803DED"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.158</w:t>
            </w:r>
          </w:p>
        </w:tc>
        <w:tc>
          <w:tcPr>
            <w:tcW w:w="990" w:type="dxa"/>
          </w:tcPr>
          <w:p w14:paraId="4FD46585"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3.136</w:t>
            </w:r>
          </w:p>
        </w:tc>
        <w:tc>
          <w:tcPr>
            <w:tcW w:w="720" w:type="dxa"/>
          </w:tcPr>
          <w:p w14:paraId="2247708A"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.002</w:t>
            </w:r>
          </w:p>
        </w:tc>
        <w:tc>
          <w:tcPr>
            <w:tcW w:w="1080" w:type="dxa"/>
          </w:tcPr>
          <w:p w14:paraId="29B53414"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rPr>
            </w:pPr>
          </w:p>
        </w:tc>
      </w:tr>
      <w:tr w:rsidR="0057600B" w:rsidRPr="000900C9" w14:paraId="1EB40B64" w14:textId="77777777" w:rsidTr="000C7805">
        <w:tc>
          <w:tcPr>
            <w:tcW w:w="8940" w:type="dxa"/>
            <w:gridSpan w:val="7"/>
            <w:tcBorders>
              <w:top w:val="single" w:sz="4" w:space="0" w:color="auto"/>
            </w:tcBorders>
          </w:tcPr>
          <w:p w14:paraId="18E9D211"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 xml:space="preserve">α = 0.05, </w:t>
            </w:r>
            <w:r w:rsidRPr="000900C9">
              <w:rPr>
                <w:rFonts w:ascii="Times New Roman" w:hAnsi="Times New Roman" w:cs="Times New Roman"/>
                <w:i/>
                <w:iCs/>
                <w:color w:val="000000" w:themeColor="text1"/>
                <w:sz w:val="24"/>
                <w:szCs w:val="24"/>
                <w:lang w:val="en-GB"/>
              </w:rPr>
              <w:t>R</w:t>
            </w:r>
            <w:r w:rsidRPr="000900C9">
              <w:rPr>
                <w:rFonts w:ascii="Times New Roman" w:hAnsi="Times New Roman" w:cs="Times New Roman"/>
                <w:color w:val="000000" w:themeColor="text1"/>
                <w:sz w:val="24"/>
                <w:szCs w:val="24"/>
                <w:lang w:val="en-GB"/>
              </w:rPr>
              <w:t xml:space="preserve"> = 0.158, </w:t>
            </w:r>
            <w:r w:rsidRPr="000900C9">
              <w:rPr>
                <w:rFonts w:ascii="Times New Roman" w:hAnsi="Times New Roman" w:cs="Times New Roman"/>
                <w:i/>
                <w:iCs/>
                <w:color w:val="000000" w:themeColor="text1"/>
                <w:sz w:val="24"/>
                <w:szCs w:val="24"/>
                <w:lang w:val="en-GB"/>
              </w:rPr>
              <w:t>R</w:t>
            </w:r>
            <w:r w:rsidRPr="000900C9">
              <w:rPr>
                <w:rFonts w:ascii="Times New Roman" w:hAnsi="Times New Roman" w:cs="Times New Roman"/>
                <w:color w:val="000000" w:themeColor="text1"/>
                <w:sz w:val="24"/>
                <w:szCs w:val="24"/>
                <w:lang w:val="en-GB"/>
              </w:rPr>
              <w:t>-Square = 0.025</w:t>
            </w:r>
          </w:p>
          <w:p w14:paraId="5D2C90EB" w14:textId="77777777" w:rsidR="0057600B" w:rsidRPr="000900C9" w:rsidRDefault="0057600B" w:rsidP="00AA1EF1">
            <w:pPr>
              <w:pStyle w:val="ListParagraph"/>
              <w:numPr>
                <w:ilvl w:val="0"/>
                <w:numId w:val="3"/>
              </w:numPr>
              <w:autoSpaceDE w:val="0"/>
              <w:autoSpaceDN w:val="0"/>
              <w:adjustRightInd w:val="0"/>
              <w:ind w:left="375"/>
              <w:rPr>
                <w:rFonts w:ascii="Times New Roman" w:hAnsi="Times New Roman" w:cs="Times New Roman"/>
                <w:color w:val="000000" w:themeColor="text1"/>
                <w:sz w:val="24"/>
                <w:szCs w:val="24"/>
                <w:lang w:val="en-GB"/>
              </w:rPr>
            </w:pPr>
            <w:r w:rsidRPr="000900C9">
              <w:rPr>
                <w:rFonts w:ascii="Times New Roman" w:hAnsi="Times New Roman" w:cs="Times New Roman"/>
                <w:b/>
                <w:color w:val="000000" w:themeColor="text1"/>
                <w:sz w:val="24"/>
                <w:szCs w:val="24"/>
                <w:lang w:val="en-GB"/>
              </w:rPr>
              <w:t>Dependent Variable:</w:t>
            </w:r>
            <w:r w:rsidRPr="000900C9">
              <w:rPr>
                <w:rFonts w:ascii="Times New Roman" w:hAnsi="Times New Roman" w:cs="Times New Roman"/>
                <w:color w:val="000000" w:themeColor="text1"/>
                <w:sz w:val="24"/>
                <w:szCs w:val="24"/>
                <w:lang w:val="en-GB"/>
              </w:rPr>
              <w:t xml:space="preserve"> Entrepreneurial Capabilities</w:t>
            </w:r>
          </w:p>
          <w:p w14:paraId="11C070CC"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b/>
                <w:color w:val="000000" w:themeColor="text1"/>
                <w:sz w:val="24"/>
                <w:szCs w:val="24"/>
                <w:lang w:val="en-GB"/>
              </w:rPr>
              <w:t xml:space="preserve">Predictors (Constant): </w:t>
            </w:r>
            <w:r w:rsidRPr="000900C9">
              <w:rPr>
                <w:rFonts w:ascii="Times New Roman" w:hAnsi="Times New Roman" w:cs="Times New Roman"/>
                <w:bCs/>
                <w:color w:val="000000" w:themeColor="text1"/>
                <w:sz w:val="24"/>
                <w:szCs w:val="24"/>
                <w:lang w:val="en-GB"/>
              </w:rPr>
              <w:t>Networking work Skills</w:t>
            </w:r>
          </w:p>
        </w:tc>
      </w:tr>
    </w:tbl>
    <w:p w14:paraId="01B687C6" w14:textId="2B10CD62" w:rsidR="000C4AE2" w:rsidRPr="000C4AE2" w:rsidRDefault="0057600B" w:rsidP="00DC2199">
      <w:pPr>
        <w:autoSpaceDE w:val="0"/>
        <w:autoSpaceDN w:val="0"/>
        <w:adjustRightInd w:val="0"/>
        <w:spacing w:before="240" w:after="0"/>
        <w:ind w:firstLine="720"/>
        <w:jc w:val="both"/>
        <w:rPr>
          <w:rFonts w:ascii="Times New Roman" w:hAnsi="Times New Roman" w:cs="Times New Roman"/>
          <w:color w:val="000000" w:themeColor="text1"/>
          <w:sz w:val="24"/>
          <w:szCs w:val="24"/>
          <w:lang w:val="en-GB"/>
        </w:rPr>
      </w:pPr>
      <w:r w:rsidRPr="000C4AE2">
        <w:rPr>
          <w:rFonts w:ascii="Times New Roman" w:hAnsi="Times New Roman" w:cs="Times New Roman"/>
          <w:color w:val="000000" w:themeColor="text1"/>
          <w:sz w:val="24"/>
          <w:szCs w:val="24"/>
          <w:lang w:val="en-GB"/>
        </w:rPr>
        <w:t xml:space="preserve">In Table </w:t>
      </w:r>
      <w:r w:rsidR="00281188" w:rsidRPr="000C4AE2">
        <w:rPr>
          <w:rFonts w:ascii="Times New Roman" w:hAnsi="Times New Roman" w:cs="Times New Roman"/>
          <w:color w:val="000000" w:themeColor="text1"/>
          <w:sz w:val="24"/>
          <w:szCs w:val="24"/>
          <w:lang w:val="en-GB"/>
        </w:rPr>
        <w:t>3</w:t>
      </w:r>
      <w:r w:rsidRPr="000C4AE2">
        <w:rPr>
          <w:rFonts w:ascii="Times New Roman" w:hAnsi="Times New Roman" w:cs="Times New Roman"/>
          <w:color w:val="000000" w:themeColor="text1"/>
          <w:sz w:val="24"/>
          <w:szCs w:val="24"/>
          <w:lang w:val="en-GB"/>
        </w:rPr>
        <w:t>, the researcher presented the result</w:t>
      </w:r>
      <w:r w:rsidR="00EF4D66">
        <w:rPr>
          <w:rFonts w:ascii="Times New Roman" w:hAnsi="Times New Roman" w:cs="Times New Roman"/>
          <w:color w:val="000000" w:themeColor="text1"/>
          <w:sz w:val="24"/>
          <w:szCs w:val="24"/>
          <w:lang w:val="en-GB"/>
        </w:rPr>
        <w:t>s</w:t>
      </w:r>
      <w:r w:rsidRPr="000C4AE2">
        <w:rPr>
          <w:rFonts w:ascii="Times New Roman" w:hAnsi="Times New Roman" w:cs="Times New Roman"/>
          <w:color w:val="000000" w:themeColor="text1"/>
          <w:sz w:val="24"/>
          <w:szCs w:val="24"/>
          <w:lang w:val="en-GB"/>
        </w:rPr>
        <w:t xml:space="preserve"> of a regression </w:t>
      </w:r>
      <w:r w:rsidR="00EF4D66">
        <w:rPr>
          <w:rFonts w:ascii="Times New Roman" w:hAnsi="Times New Roman" w:cs="Times New Roman"/>
          <w:color w:val="000000" w:themeColor="text1"/>
          <w:sz w:val="24"/>
          <w:szCs w:val="24"/>
          <w:lang w:val="en-GB"/>
        </w:rPr>
        <w:t>analysi</w:t>
      </w:r>
      <w:r w:rsidRPr="000C4AE2">
        <w:rPr>
          <w:rFonts w:ascii="Times New Roman" w:hAnsi="Times New Roman" w:cs="Times New Roman"/>
          <w:color w:val="000000" w:themeColor="text1"/>
          <w:sz w:val="24"/>
          <w:szCs w:val="24"/>
          <w:lang w:val="en-GB"/>
        </w:rPr>
        <w:t xml:space="preserve">s, which was used to examine the relationship between </w:t>
      </w:r>
      <w:r w:rsidR="00281188" w:rsidRPr="000C4AE2">
        <w:rPr>
          <w:rFonts w:ascii="Times New Roman" w:hAnsi="Times New Roman" w:cs="Times New Roman"/>
          <w:color w:val="000000" w:themeColor="text1"/>
          <w:sz w:val="24"/>
          <w:szCs w:val="24"/>
          <w:lang w:val="en-GB"/>
        </w:rPr>
        <w:t>psychometrically assessed networking work skills and entrepreneurial capabilities among technical college graduates in South-South Nigeria</w:t>
      </w:r>
      <w:r w:rsidRPr="000C4AE2">
        <w:rPr>
          <w:rFonts w:ascii="Times New Roman" w:hAnsi="Times New Roman" w:cs="Times New Roman"/>
          <w:color w:val="000000" w:themeColor="text1"/>
          <w:sz w:val="24"/>
          <w:szCs w:val="24"/>
          <w:lang w:val="en-GB"/>
        </w:rPr>
        <w:t xml:space="preserve">. </w:t>
      </w:r>
      <w:r w:rsidR="000C4AE2" w:rsidRPr="000C4AE2">
        <w:rPr>
          <w:rFonts w:ascii="Times New Roman" w:hAnsi="Times New Roman" w:cs="Times New Roman"/>
          <w:color w:val="000000" w:themeColor="text1"/>
          <w:sz w:val="24"/>
          <w:szCs w:val="24"/>
          <w:lang w:val="en-GB"/>
        </w:rPr>
        <w:t>The model yielded an F-ratio of 9.836 with a significance value of p = .002, which is less than the 0.05 alpha level. This indicates that the regression model was statistically significant and that networking work skills made a meaningful contribution to predicting entrepreneurial capabilities. Consequently, the null hypothesis was rejected.</w:t>
      </w:r>
      <w:r w:rsidR="00DC2199">
        <w:rPr>
          <w:rFonts w:ascii="Times New Roman" w:hAnsi="Times New Roman" w:cs="Times New Roman"/>
          <w:color w:val="000000" w:themeColor="text1"/>
          <w:sz w:val="24"/>
          <w:szCs w:val="24"/>
          <w:lang w:val="en-GB"/>
        </w:rPr>
        <w:t xml:space="preserve"> </w:t>
      </w:r>
      <w:r w:rsidR="000C4AE2" w:rsidRPr="000C4AE2">
        <w:rPr>
          <w:rFonts w:ascii="Times New Roman" w:hAnsi="Times New Roman" w:cs="Times New Roman"/>
          <w:color w:val="000000" w:themeColor="text1"/>
          <w:sz w:val="24"/>
          <w:szCs w:val="24"/>
          <w:lang w:val="en-GB"/>
        </w:rPr>
        <w:t>Further examination of the regression coefficients shows that networking work skills had an unstandardized coefficient of B = 0.114 with a standard error of 0.036, and a standardi</w:t>
      </w:r>
      <w:r w:rsidR="00EF4D66">
        <w:rPr>
          <w:rFonts w:ascii="Times New Roman" w:hAnsi="Times New Roman" w:cs="Times New Roman"/>
          <w:color w:val="000000" w:themeColor="text1"/>
          <w:sz w:val="24"/>
          <w:szCs w:val="24"/>
          <w:lang w:val="en-GB"/>
        </w:rPr>
        <w:t>s</w:t>
      </w:r>
      <w:r w:rsidR="000C4AE2" w:rsidRPr="000C4AE2">
        <w:rPr>
          <w:rFonts w:ascii="Times New Roman" w:hAnsi="Times New Roman" w:cs="Times New Roman"/>
          <w:color w:val="000000" w:themeColor="text1"/>
          <w:sz w:val="24"/>
          <w:szCs w:val="24"/>
          <w:lang w:val="en-GB"/>
        </w:rPr>
        <w:t xml:space="preserve">ed beta coefficient of β = 0.158. The associated t-value of 3.136 and probability value of p = .002 confirm that networking </w:t>
      </w:r>
      <w:r w:rsidR="00EF4D66">
        <w:rPr>
          <w:rFonts w:ascii="Times New Roman" w:hAnsi="Times New Roman" w:cs="Times New Roman"/>
          <w:color w:val="000000" w:themeColor="text1"/>
          <w:sz w:val="24"/>
          <w:szCs w:val="24"/>
          <w:lang w:val="en-GB"/>
        </w:rPr>
        <w:t xml:space="preserve">work skills </w:t>
      </w:r>
      <w:r w:rsidR="000C4AE2" w:rsidRPr="000C4AE2">
        <w:rPr>
          <w:rFonts w:ascii="Times New Roman" w:hAnsi="Times New Roman" w:cs="Times New Roman"/>
          <w:color w:val="000000" w:themeColor="text1"/>
          <w:sz w:val="24"/>
          <w:szCs w:val="24"/>
          <w:lang w:val="en-GB"/>
        </w:rPr>
        <w:t>independently and significantly predict entrepreneurial capabilities. This implies that for every one-unit increase in graduates’ networking work skills, their entrepreneurial capability score increased by approximately 0.114 units, holding other factors constant.</w:t>
      </w:r>
      <w:r w:rsidR="00DC2199">
        <w:rPr>
          <w:rFonts w:ascii="Times New Roman" w:hAnsi="Times New Roman" w:cs="Times New Roman"/>
          <w:color w:val="000000" w:themeColor="text1"/>
          <w:sz w:val="24"/>
          <w:szCs w:val="24"/>
          <w:lang w:val="en-GB"/>
        </w:rPr>
        <w:t xml:space="preserve"> </w:t>
      </w:r>
      <w:r w:rsidR="000C4AE2" w:rsidRPr="000C4AE2">
        <w:rPr>
          <w:rFonts w:ascii="Times New Roman" w:hAnsi="Times New Roman" w:cs="Times New Roman"/>
          <w:color w:val="000000" w:themeColor="text1"/>
          <w:sz w:val="24"/>
          <w:szCs w:val="24"/>
          <w:lang w:val="en-GB"/>
        </w:rPr>
        <w:t xml:space="preserve">The model’s correlation coefficient (R = 0.158) and coefficient of determination (R² = 0.025) further indicate that networking work skills accounted for about 2.5% of the variance in entrepreneurial capabilities among the graduates. Although the magnitude of prediction is </w:t>
      </w:r>
      <w:r w:rsidR="000C4AE2" w:rsidRPr="000C4AE2">
        <w:rPr>
          <w:rFonts w:ascii="Times New Roman" w:hAnsi="Times New Roman" w:cs="Times New Roman"/>
          <w:color w:val="000000" w:themeColor="text1"/>
          <w:sz w:val="24"/>
          <w:szCs w:val="24"/>
          <w:lang w:val="en-GB"/>
        </w:rPr>
        <w:lastRenderedPageBreak/>
        <w:t>relatively small, the effect is statistically significant, suggesting that networking competence</w:t>
      </w:r>
      <w:r w:rsidR="00DC2199">
        <w:rPr>
          <w:rFonts w:ascii="Times New Roman" w:hAnsi="Times New Roman" w:cs="Times New Roman"/>
          <w:color w:val="000000" w:themeColor="text1"/>
          <w:sz w:val="24"/>
          <w:szCs w:val="24"/>
          <w:lang w:val="en-GB"/>
        </w:rPr>
        <w:t xml:space="preserve">, </w:t>
      </w:r>
      <w:r w:rsidR="000C4AE2" w:rsidRPr="000C4AE2">
        <w:rPr>
          <w:rFonts w:ascii="Times New Roman" w:hAnsi="Times New Roman" w:cs="Times New Roman"/>
          <w:color w:val="000000" w:themeColor="text1"/>
          <w:sz w:val="24"/>
          <w:szCs w:val="24"/>
          <w:lang w:val="en-GB"/>
        </w:rPr>
        <w:t>such as building professional contacts, maintaining business relationships and accessing social capital</w:t>
      </w:r>
      <w:r w:rsidR="00DC2199">
        <w:rPr>
          <w:rFonts w:ascii="Times New Roman" w:hAnsi="Times New Roman" w:cs="Times New Roman"/>
          <w:color w:val="000000" w:themeColor="text1"/>
          <w:sz w:val="24"/>
          <w:szCs w:val="24"/>
          <w:lang w:val="en-GB"/>
        </w:rPr>
        <w:t xml:space="preserve">, </w:t>
      </w:r>
      <w:r w:rsidR="000C4AE2" w:rsidRPr="000C4AE2">
        <w:rPr>
          <w:rFonts w:ascii="Times New Roman" w:hAnsi="Times New Roman" w:cs="Times New Roman"/>
          <w:color w:val="000000" w:themeColor="text1"/>
          <w:sz w:val="24"/>
          <w:szCs w:val="24"/>
          <w:lang w:val="en-GB"/>
        </w:rPr>
        <w:t>plays a modest but meaningful role in shaping entrepreneurial outcomes among technical college graduates in South-South Nigeria.</w:t>
      </w:r>
    </w:p>
    <w:p w14:paraId="50647BD4" w14:textId="149CA88B" w:rsidR="0057600B" w:rsidRPr="000900C9" w:rsidRDefault="0057600B" w:rsidP="002E2EF1">
      <w:pPr>
        <w:spacing w:line="240" w:lineRule="auto"/>
        <w:jc w:val="both"/>
        <w:rPr>
          <w:rFonts w:ascii="Times New Roman" w:hAnsi="Times New Roman" w:cs="Times New Roman"/>
          <w:color w:val="000000" w:themeColor="text1"/>
          <w:sz w:val="24"/>
          <w:szCs w:val="24"/>
          <w:lang w:val="en-GB"/>
        </w:rPr>
      </w:pPr>
      <w:r w:rsidRPr="000900C9">
        <w:rPr>
          <w:rFonts w:ascii="Times New Roman" w:hAnsi="Times New Roman" w:cs="Times New Roman"/>
          <w:b/>
          <w:bCs/>
          <w:color w:val="000000" w:themeColor="text1"/>
          <w:sz w:val="24"/>
          <w:szCs w:val="24"/>
          <w:lang w:val="en-GB"/>
        </w:rPr>
        <w:t>Hypothesis</w:t>
      </w:r>
      <w:r w:rsidR="007978BB">
        <w:rPr>
          <w:rFonts w:ascii="Times New Roman" w:hAnsi="Times New Roman" w:cs="Times New Roman"/>
          <w:b/>
          <w:bCs/>
          <w:color w:val="000000" w:themeColor="text1"/>
          <w:sz w:val="24"/>
          <w:szCs w:val="24"/>
          <w:lang w:val="en-GB"/>
        </w:rPr>
        <w:t xml:space="preserve"> 2</w:t>
      </w:r>
      <w:r w:rsidRPr="000900C9">
        <w:rPr>
          <w:rFonts w:ascii="Times New Roman" w:hAnsi="Times New Roman" w:cs="Times New Roman"/>
          <w:b/>
          <w:bCs/>
          <w:color w:val="000000" w:themeColor="text1"/>
          <w:sz w:val="24"/>
          <w:szCs w:val="24"/>
          <w:lang w:val="en-GB"/>
        </w:rPr>
        <w:t xml:space="preserve">: </w:t>
      </w:r>
      <w:r w:rsidR="007978BB" w:rsidRPr="002E2EF1">
        <w:rPr>
          <w:rFonts w:ascii="Times New Roman" w:hAnsi="Times New Roman" w:cs="Times New Roman"/>
          <w:color w:val="000000" w:themeColor="text1"/>
          <w:sz w:val="24"/>
          <w:szCs w:val="24"/>
          <w:lang w:val="en-GB"/>
        </w:rPr>
        <w:t>Psychometrically measured marketing work skills do not significantly predict entrepreneurial capabilities among technical college graduates in South-South Nigeria</w:t>
      </w:r>
    </w:p>
    <w:p w14:paraId="39EF6289" w14:textId="2460D4E2" w:rsidR="0057600B" w:rsidRPr="000900C9" w:rsidRDefault="0057600B" w:rsidP="002E2EF1">
      <w:pPr>
        <w:spacing w:after="0" w:line="240" w:lineRule="auto"/>
        <w:jc w:val="both"/>
        <w:rPr>
          <w:rFonts w:ascii="Times New Roman" w:hAnsi="Times New Roman" w:cs="Times New Roman"/>
          <w:color w:val="000000" w:themeColor="text1"/>
          <w:sz w:val="24"/>
          <w:szCs w:val="24"/>
          <w:lang w:val="en-GB"/>
        </w:rPr>
      </w:pPr>
      <w:r w:rsidRPr="000900C9">
        <w:rPr>
          <w:rFonts w:ascii="Times New Roman" w:hAnsi="Times New Roman" w:cs="Times New Roman"/>
          <w:b/>
          <w:bCs/>
          <w:color w:val="000000" w:themeColor="text1"/>
          <w:sz w:val="24"/>
          <w:szCs w:val="24"/>
          <w:lang w:val="en-GB"/>
        </w:rPr>
        <w:t>Table 4:</w:t>
      </w:r>
      <w:r w:rsidRPr="000900C9">
        <w:rPr>
          <w:rFonts w:ascii="Times New Roman" w:hAnsi="Times New Roman" w:cs="Times New Roman"/>
          <w:color w:val="000000" w:themeColor="text1"/>
          <w:sz w:val="24"/>
          <w:szCs w:val="24"/>
          <w:lang w:val="en-GB"/>
        </w:rPr>
        <w:t xml:space="preserve"> Regression analysis of </w:t>
      </w:r>
      <w:r>
        <w:rPr>
          <w:rFonts w:ascii="Times New Roman" w:hAnsi="Times New Roman" w:cs="Times New Roman"/>
          <w:color w:val="000000" w:themeColor="text1"/>
          <w:sz w:val="24"/>
          <w:szCs w:val="24"/>
          <w:lang w:val="en-GB"/>
        </w:rPr>
        <w:t>the relationship between</w:t>
      </w:r>
      <w:r w:rsidRPr="000900C9">
        <w:rPr>
          <w:rFonts w:ascii="Times New Roman" w:hAnsi="Times New Roman" w:cs="Times New Roman"/>
          <w:color w:val="000000" w:themeColor="text1"/>
          <w:sz w:val="24"/>
          <w:szCs w:val="24"/>
          <w:lang w:val="en-GB"/>
        </w:rPr>
        <w:t xml:space="preserve"> </w:t>
      </w:r>
      <w:r w:rsidR="00941126" w:rsidRPr="002E2EF1">
        <w:rPr>
          <w:rFonts w:ascii="Times New Roman" w:hAnsi="Times New Roman" w:cs="Times New Roman"/>
          <w:color w:val="000000" w:themeColor="text1"/>
          <w:sz w:val="24"/>
          <w:szCs w:val="24"/>
          <w:lang w:val="en-GB"/>
        </w:rPr>
        <w:t xml:space="preserve">psychometrically measured marketing work skills </w:t>
      </w:r>
      <w:r w:rsidR="00941126">
        <w:rPr>
          <w:rFonts w:ascii="Times New Roman" w:hAnsi="Times New Roman" w:cs="Times New Roman"/>
          <w:color w:val="000000" w:themeColor="text1"/>
          <w:sz w:val="24"/>
          <w:szCs w:val="24"/>
          <w:lang w:val="en-GB"/>
        </w:rPr>
        <w:t xml:space="preserve">and </w:t>
      </w:r>
      <w:r w:rsidR="00941126" w:rsidRPr="002E2EF1">
        <w:rPr>
          <w:rFonts w:ascii="Times New Roman" w:hAnsi="Times New Roman" w:cs="Times New Roman"/>
          <w:color w:val="000000" w:themeColor="text1"/>
          <w:sz w:val="24"/>
          <w:szCs w:val="24"/>
          <w:lang w:val="en-GB"/>
        </w:rPr>
        <w:t>entrepreneurial capabilities among technical college graduates in South-South Nigeria</w:t>
      </w:r>
    </w:p>
    <w:tbl>
      <w:tblPr>
        <w:tblStyle w:val="TableGrid"/>
        <w:tblW w:w="9030" w:type="dxa"/>
        <w:tblInd w:w="-21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60"/>
        <w:gridCol w:w="990"/>
        <w:gridCol w:w="990"/>
        <w:gridCol w:w="1620"/>
        <w:gridCol w:w="1080"/>
        <w:gridCol w:w="720"/>
        <w:gridCol w:w="1170"/>
      </w:tblGrid>
      <w:tr w:rsidR="0057600B" w:rsidRPr="000900C9" w14:paraId="2186435C" w14:textId="77777777" w:rsidTr="000C7805">
        <w:tc>
          <w:tcPr>
            <w:tcW w:w="2460" w:type="dxa"/>
            <w:tcBorders>
              <w:bottom w:val="single" w:sz="4" w:space="0" w:color="auto"/>
            </w:tcBorders>
          </w:tcPr>
          <w:p w14:paraId="2FA3F88A"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Model</w:t>
            </w:r>
          </w:p>
        </w:tc>
        <w:tc>
          <w:tcPr>
            <w:tcW w:w="990" w:type="dxa"/>
            <w:tcBorders>
              <w:bottom w:val="single" w:sz="4" w:space="0" w:color="auto"/>
            </w:tcBorders>
          </w:tcPr>
          <w:p w14:paraId="408286A5"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Sum of Square</w:t>
            </w:r>
          </w:p>
        </w:tc>
        <w:tc>
          <w:tcPr>
            <w:tcW w:w="990" w:type="dxa"/>
            <w:tcBorders>
              <w:bottom w:val="single" w:sz="4" w:space="0" w:color="auto"/>
            </w:tcBorders>
          </w:tcPr>
          <w:p w14:paraId="6A7450D7"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i/>
                <w:iCs/>
                <w:color w:val="000000" w:themeColor="text1"/>
                <w:sz w:val="24"/>
                <w:szCs w:val="24"/>
                <w:lang w:val="en-GB"/>
              </w:rPr>
              <w:t>df</w:t>
            </w:r>
          </w:p>
        </w:tc>
        <w:tc>
          <w:tcPr>
            <w:tcW w:w="1620" w:type="dxa"/>
            <w:tcBorders>
              <w:bottom w:val="single" w:sz="4" w:space="0" w:color="auto"/>
            </w:tcBorders>
          </w:tcPr>
          <w:p w14:paraId="0B4E2D56"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Mean Square</w:t>
            </w:r>
          </w:p>
        </w:tc>
        <w:tc>
          <w:tcPr>
            <w:tcW w:w="1080" w:type="dxa"/>
            <w:tcBorders>
              <w:bottom w:val="single" w:sz="4" w:space="0" w:color="auto"/>
            </w:tcBorders>
          </w:tcPr>
          <w:p w14:paraId="512DFEED" w14:textId="77777777" w:rsidR="0057600B" w:rsidRPr="000900C9" w:rsidRDefault="0057600B" w:rsidP="002E2EF1">
            <w:pPr>
              <w:autoSpaceDE w:val="0"/>
              <w:autoSpaceDN w:val="0"/>
              <w:adjustRightInd w:val="0"/>
              <w:ind w:right="-26" w:firstLine="15"/>
              <w:rPr>
                <w:rFonts w:ascii="Times New Roman" w:hAnsi="Times New Roman" w:cs="Times New Roman"/>
                <w:b/>
                <w:i/>
                <w:iCs/>
                <w:color w:val="000000" w:themeColor="text1"/>
                <w:sz w:val="24"/>
                <w:szCs w:val="24"/>
                <w:lang w:val="en-GB"/>
              </w:rPr>
            </w:pPr>
            <w:r w:rsidRPr="000900C9">
              <w:rPr>
                <w:rFonts w:ascii="Times New Roman" w:hAnsi="Times New Roman" w:cs="Times New Roman"/>
                <w:b/>
                <w:color w:val="000000" w:themeColor="text1"/>
                <w:sz w:val="24"/>
                <w:szCs w:val="24"/>
                <w:lang w:val="en-GB"/>
              </w:rPr>
              <w:t>F-ratio</w:t>
            </w:r>
          </w:p>
        </w:tc>
        <w:tc>
          <w:tcPr>
            <w:tcW w:w="720" w:type="dxa"/>
            <w:tcBorders>
              <w:bottom w:val="single" w:sz="4" w:space="0" w:color="auto"/>
            </w:tcBorders>
          </w:tcPr>
          <w:p w14:paraId="6C99BD43"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Sig</w:t>
            </w:r>
          </w:p>
        </w:tc>
        <w:tc>
          <w:tcPr>
            <w:tcW w:w="1170" w:type="dxa"/>
            <w:tcBorders>
              <w:bottom w:val="single" w:sz="4" w:space="0" w:color="auto"/>
            </w:tcBorders>
          </w:tcPr>
          <w:p w14:paraId="60FE9425"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Remark</w:t>
            </w:r>
          </w:p>
        </w:tc>
      </w:tr>
      <w:tr w:rsidR="0057600B" w:rsidRPr="000900C9" w14:paraId="3A668F81" w14:textId="77777777" w:rsidTr="000C7805">
        <w:tc>
          <w:tcPr>
            <w:tcW w:w="2460" w:type="dxa"/>
            <w:tcBorders>
              <w:top w:val="single" w:sz="4" w:space="0" w:color="auto"/>
            </w:tcBorders>
          </w:tcPr>
          <w:p w14:paraId="36D2D3D3" w14:textId="77777777" w:rsidR="0057600B" w:rsidRPr="000900C9" w:rsidRDefault="0057600B" w:rsidP="002E2EF1">
            <w:pPr>
              <w:autoSpaceDE w:val="0"/>
              <w:autoSpaceDN w:val="0"/>
              <w:adjustRightInd w:val="0"/>
              <w:ind w:right="-26"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Regression</w:t>
            </w:r>
          </w:p>
        </w:tc>
        <w:tc>
          <w:tcPr>
            <w:tcW w:w="990" w:type="dxa"/>
            <w:tcBorders>
              <w:top w:val="single" w:sz="4" w:space="0" w:color="auto"/>
            </w:tcBorders>
          </w:tcPr>
          <w:p w14:paraId="5115105B"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11.805</w:t>
            </w:r>
          </w:p>
        </w:tc>
        <w:tc>
          <w:tcPr>
            <w:tcW w:w="990" w:type="dxa"/>
            <w:tcBorders>
              <w:top w:val="single" w:sz="4" w:space="0" w:color="auto"/>
            </w:tcBorders>
          </w:tcPr>
          <w:p w14:paraId="30215092"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w:t>
            </w:r>
          </w:p>
        </w:tc>
        <w:tc>
          <w:tcPr>
            <w:tcW w:w="1620" w:type="dxa"/>
            <w:tcBorders>
              <w:top w:val="single" w:sz="4" w:space="0" w:color="auto"/>
            </w:tcBorders>
          </w:tcPr>
          <w:p w14:paraId="091CBEE5"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11.805</w:t>
            </w:r>
          </w:p>
        </w:tc>
        <w:tc>
          <w:tcPr>
            <w:tcW w:w="1080" w:type="dxa"/>
            <w:vMerge w:val="restart"/>
            <w:tcBorders>
              <w:top w:val="single" w:sz="4" w:space="0" w:color="auto"/>
            </w:tcBorders>
          </w:tcPr>
          <w:p w14:paraId="2ED4001B"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99.376</w:t>
            </w:r>
          </w:p>
          <w:p w14:paraId="1614C608"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restart"/>
            <w:tcBorders>
              <w:top w:val="single" w:sz="4" w:space="0" w:color="auto"/>
            </w:tcBorders>
          </w:tcPr>
          <w:p w14:paraId="35FDD98E"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.000</w:t>
            </w:r>
            <w:r w:rsidRPr="000900C9">
              <w:rPr>
                <w:rFonts w:ascii="Times New Roman" w:hAnsi="Times New Roman" w:cs="Times New Roman"/>
                <w:color w:val="000000" w:themeColor="text1"/>
                <w:sz w:val="24"/>
                <w:szCs w:val="24"/>
                <w:vertAlign w:val="superscript"/>
              </w:rPr>
              <w:t>b</w:t>
            </w:r>
          </w:p>
          <w:p w14:paraId="668FDC59"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170" w:type="dxa"/>
            <w:vMerge w:val="restart"/>
            <w:tcBorders>
              <w:top w:val="single" w:sz="4" w:space="0" w:color="auto"/>
            </w:tcBorders>
          </w:tcPr>
          <w:p w14:paraId="38053247"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Rejected</w:t>
            </w:r>
          </w:p>
        </w:tc>
      </w:tr>
      <w:tr w:rsidR="0057600B" w:rsidRPr="000900C9" w14:paraId="7F1FC56D" w14:textId="77777777" w:rsidTr="000C7805">
        <w:tc>
          <w:tcPr>
            <w:tcW w:w="2460" w:type="dxa"/>
          </w:tcPr>
          <w:p w14:paraId="0B9C2D2B" w14:textId="77777777" w:rsidR="0057600B" w:rsidRPr="000900C9" w:rsidRDefault="0057600B" w:rsidP="002E2EF1">
            <w:pPr>
              <w:autoSpaceDE w:val="0"/>
              <w:autoSpaceDN w:val="0"/>
              <w:adjustRightInd w:val="0"/>
              <w:ind w:right="-26"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Residual</w:t>
            </w:r>
          </w:p>
        </w:tc>
        <w:tc>
          <w:tcPr>
            <w:tcW w:w="990" w:type="dxa"/>
          </w:tcPr>
          <w:p w14:paraId="017D9448"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45.378</w:t>
            </w:r>
          </w:p>
        </w:tc>
        <w:tc>
          <w:tcPr>
            <w:tcW w:w="990" w:type="dxa"/>
          </w:tcPr>
          <w:p w14:paraId="49AE3079"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68</w:t>
            </w:r>
          </w:p>
        </w:tc>
        <w:tc>
          <w:tcPr>
            <w:tcW w:w="1620" w:type="dxa"/>
          </w:tcPr>
          <w:p w14:paraId="3A867324"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.119</w:t>
            </w:r>
          </w:p>
        </w:tc>
        <w:tc>
          <w:tcPr>
            <w:tcW w:w="1080" w:type="dxa"/>
            <w:vMerge/>
            <w:vAlign w:val="center"/>
          </w:tcPr>
          <w:p w14:paraId="52FC0192"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ign w:val="center"/>
          </w:tcPr>
          <w:p w14:paraId="28D5218C"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170" w:type="dxa"/>
            <w:vMerge/>
          </w:tcPr>
          <w:p w14:paraId="1374B3BB"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r>
      <w:tr w:rsidR="0057600B" w:rsidRPr="000900C9" w14:paraId="4EEB4867" w14:textId="77777777" w:rsidTr="000C7805">
        <w:tc>
          <w:tcPr>
            <w:tcW w:w="2460" w:type="dxa"/>
          </w:tcPr>
          <w:p w14:paraId="00E5E528" w14:textId="77777777" w:rsidR="0057600B" w:rsidRPr="000900C9" w:rsidRDefault="0057600B" w:rsidP="002E2EF1">
            <w:pPr>
              <w:autoSpaceDE w:val="0"/>
              <w:autoSpaceDN w:val="0"/>
              <w:adjustRightInd w:val="0"/>
              <w:ind w:right="-26"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Total</w:t>
            </w:r>
          </w:p>
        </w:tc>
        <w:tc>
          <w:tcPr>
            <w:tcW w:w="990" w:type="dxa"/>
          </w:tcPr>
          <w:p w14:paraId="0E94DB11"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57.183</w:t>
            </w:r>
          </w:p>
        </w:tc>
        <w:tc>
          <w:tcPr>
            <w:tcW w:w="990" w:type="dxa"/>
          </w:tcPr>
          <w:p w14:paraId="7FA4E31B"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rPr>
              <w:t>369</w:t>
            </w:r>
          </w:p>
        </w:tc>
        <w:tc>
          <w:tcPr>
            <w:tcW w:w="1620" w:type="dxa"/>
            <w:vAlign w:val="center"/>
          </w:tcPr>
          <w:p w14:paraId="73A97688"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080" w:type="dxa"/>
            <w:vMerge/>
            <w:vAlign w:val="center"/>
          </w:tcPr>
          <w:p w14:paraId="47354168"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ign w:val="center"/>
          </w:tcPr>
          <w:p w14:paraId="611B1250"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170" w:type="dxa"/>
            <w:vMerge/>
          </w:tcPr>
          <w:p w14:paraId="669A779A"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r>
      <w:tr w:rsidR="0057600B" w:rsidRPr="000900C9" w14:paraId="12194519" w14:textId="77777777" w:rsidTr="000C7805">
        <w:tc>
          <w:tcPr>
            <w:tcW w:w="7860" w:type="dxa"/>
            <w:gridSpan w:val="6"/>
          </w:tcPr>
          <w:p w14:paraId="3345821E" w14:textId="77777777" w:rsidR="0057600B" w:rsidRPr="000900C9" w:rsidRDefault="0057600B" w:rsidP="002E2EF1">
            <w:pPr>
              <w:autoSpaceDE w:val="0"/>
              <w:autoSpaceDN w:val="0"/>
              <w:adjustRightInd w:val="0"/>
              <w:ind w:right="-26" w:firstLine="15"/>
              <w:jc w:val="center"/>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Variables in Equation</w:t>
            </w:r>
          </w:p>
        </w:tc>
        <w:tc>
          <w:tcPr>
            <w:tcW w:w="1170" w:type="dxa"/>
          </w:tcPr>
          <w:p w14:paraId="0C9D858E" w14:textId="77777777" w:rsidR="0057600B" w:rsidRPr="000900C9" w:rsidRDefault="0057600B" w:rsidP="002E2EF1">
            <w:pPr>
              <w:autoSpaceDE w:val="0"/>
              <w:autoSpaceDN w:val="0"/>
              <w:adjustRightInd w:val="0"/>
              <w:ind w:right="-26" w:firstLine="15"/>
              <w:jc w:val="center"/>
              <w:rPr>
                <w:rFonts w:ascii="Times New Roman" w:hAnsi="Times New Roman" w:cs="Times New Roman"/>
                <w:b/>
                <w:color w:val="000000" w:themeColor="text1"/>
                <w:sz w:val="24"/>
                <w:szCs w:val="24"/>
                <w:lang w:val="en-GB"/>
              </w:rPr>
            </w:pPr>
          </w:p>
        </w:tc>
      </w:tr>
      <w:tr w:rsidR="0057600B" w:rsidRPr="000900C9" w14:paraId="77CA88DE" w14:textId="77777777" w:rsidTr="000C7805">
        <w:tc>
          <w:tcPr>
            <w:tcW w:w="2460" w:type="dxa"/>
            <w:vMerge w:val="restart"/>
          </w:tcPr>
          <w:p w14:paraId="6E7C7F82"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Model</w:t>
            </w:r>
          </w:p>
        </w:tc>
        <w:tc>
          <w:tcPr>
            <w:tcW w:w="1980" w:type="dxa"/>
            <w:gridSpan w:val="2"/>
          </w:tcPr>
          <w:p w14:paraId="39349D9B"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 xml:space="preserve">Unstandardized Coefficient </w:t>
            </w:r>
          </w:p>
        </w:tc>
        <w:tc>
          <w:tcPr>
            <w:tcW w:w="1620" w:type="dxa"/>
          </w:tcPr>
          <w:p w14:paraId="328F150E" w14:textId="77777777" w:rsidR="0057600B" w:rsidRPr="000900C9" w:rsidRDefault="0057600B" w:rsidP="002E2EF1">
            <w:pPr>
              <w:autoSpaceDE w:val="0"/>
              <w:autoSpaceDN w:val="0"/>
              <w:adjustRightInd w:val="0"/>
              <w:ind w:right="-105" w:firstLine="15"/>
              <w:jc w:val="center"/>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Standardised Coefficient</w:t>
            </w:r>
          </w:p>
        </w:tc>
        <w:tc>
          <w:tcPr>
            <w:tcW w:w="1080" w:type="dxa"/>
          </w:tcPr>
          <w:p w14:paraId="36279A72" w14:textId="77777777" w:rsidR="0057600B" w:rsidRPr="000900C9" w:rsidRDefault="0057600B" w:rsidP="002E2EF1">
            <w:pPr>
              <w:autoSpaceDE w:val="0"/>
              <w:autoSpaceDN w:val="0"/>
              <w:adjustRightInd w:val="0"/>
              <w:ind w:right="-26" w:firstLine="15"/>
              <w:rPr>
                <w:rFonts w:ascii="Times New Roman" w:hAnsi="Times New Roman" w:cs="Times New Roman"/>
                <w:b/>
                <w:i/>
                <w:iCs/>
                <w:color w:val="000000" w:themeColor="text1"/>
                <w:sz w:val="24"/>
                <w:szCs w:val="24"/>
                <w:lang w:val="en-GB"/>
              </w:rPr>
            </w:pPr>
            <w:r w:rsidRPr="000900C9">
              <w:rPr>
                <w:rFonts w:ascii="Times New Roman" w:hAnsi="Times New Roman" w:cs="Times New Roman"/>
                <w:b/>
                <w:i/>
                <w:iCs/>
                <w:color w:val="000000" w:themeColor="text1"/>
                <w:sz w:val="24"/>
                <w:szCs w:val="24"/>
                <w:lang w:val="en-GB"/>
              </w:rPr>
              <w:t>t</w:t>
            </w:r>
          </w:p>
        </w:tc>
        <w:tc>
          <w:tcPr>
            <w:tcW w:w="720" w:type="dxa"/>
          </w:tcPr>
          <w:p w14:paraId="285CD185"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Sig</w:t>
            </w:r>
          </w:p>
        </w:tc>
        <w:tc>
          <w:tcPr>
            <w:tcW w:w="1170" w:type="dxa"/>
          </w:tcPr>
          <w:p w14:paraId="0BDEA772"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r>
      <w:tr w:rsidR="0057600B" w:rsidRPr="000900C9" w14:paraId="182EDEAB" w14:textId="77777777" w:rsidTr="000C7805">
        <w:tc>
          <w:tcPr>
            <w:tcW w:w="2460" w:type="dxa"/>
            <w:vMerge/>
          </w:tcPr>
          <w:p w14:paraId="2FF19F4A"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990" w:type="dxa"/>
          </w:tcPr>
          <w:p w14:paraId="6378B06C" w14:textId="77777777" w:rsidR="0057600B" w:rsidRPr="000900C9" w:rsidRDefault="0057600B" w:rsidP="002E2EF1">
            <w:pPr>
              <w:autoSpaceDE w:val="0"/>
              <w:autoSpaceDN w:val="0"/>
              <w:adjustRightInd w:val="0"/>
              <w:ind w:right="-26" w:firstLine="15"/>
              <w:rPr>
                <w:rFonts w:ascii="Times New Roman" w:hAnsi="Times New Roman" w:cs="Times New Roman"/>
                <w:b/>
                <w:i/>
                <w:iCs/>
                <w:color w:val="000000" w:themeColor="text1"/>
                <w:sz w:val="24"/>
                <w:szCs w:val="24"/>
                <w:lang w:val="en-GB"/>
              </w:rPr>
            </w:pPr>
            <w:r w:rsidRPr="000900C9">
              <w:rPr>
                <w:rFonts w:ascii="Times New Roman" w:hAnsi="Times New Roman" w:cs="Times New Roman"/>
                <w:b/>
                <w:i/>
                <w:iCs/>
                <w:color w:val="000000" w:themeColor="text1"/>
                <w:sz w:val="24"/>
                <w:szCs w:val="24"/>
                <w:lang w:val="en-GB"/>
              </w:rPr>
              <w:t>B</w:t>
            </w:r>
          </w:p>
        </w:tc>
        <w:tc>
          <w:tcPr>
            <w:tcW w:w="990" w:type="dxa"/>
          </w:tcPr>
          <w:p w14:paraId="28151792" w14:textId="77777777" w:rsidR="0057600B" w:rsidRPr="000900C9" w:rsidRDefault="0057600B" w:rsidP="002E2EF1">
            <w:pPr>
              <w:autoSpaceDE w:val="0"/>
              <w:autoSpaceDN w:val="0"/>
              <w:adjustRightInd w:val="0"/>
              <w:ind w:right="-108"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Std. Error</w:t>
            </w:r>
          </w:p>
        </w:tc>
        <w:tc>
          <w:tcPr>
            <w:tcW w:w="1620" w:type="dxa"/>
          </w:tcPr>
          <w:p w14:paraId="4C360AF0"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Beta</w:t>
            </w:r>
          </w:p>
        </w:tc>
        <w:tc>
          <w:tcPr>
            <w:tcW w:w="1080" w:type="dxa"/>
          </w:tcPr>
          <w:p w14:paraId="504E7D4B"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720" w:type="dxa"/>
          </w:tcPr>
          <w:p w14:paraId="6E29737F"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1170" w:type="dxa"/>
          </w:tcPr>
          <w:p w14:paraId="4740B364"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r>
      <w:tr w:rsidR="0057600B" w:rsidRPr="000900C9" w14:paraId="335AA4D0" w14:textId="77777777" w:rsidTr="000C7805">
        <w:tc>
          <w:tcPr>
            <w:tcW w:w="2460" w:type="dxa"/>
          </w:tcPr>
          <w:p w14:paraId="592109B5" w14:textId="77777777" w:rsidR="0057600B" w:rsidRPr="000900C9" w:rsidRDefault="0057600B" w:rsidP="002E2EF1">
            <w:pPr>
              <w:autoSpaceDE w:val="0"/>
              <w:autoSpaceDN w:val="0"/>
              <w:adjustRightInd w:val="0"/>
              <w:ind w:right="-26"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(Constant)</w:t>
            </w:r>
          </w:p>
        </w:tc>
        <w:tc>
          <w:tcPr>
            <w:tcW w:w="990" w:type="dxa"/>
          </w:tcPr>
          <w:p w14:paraId="637E3872"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1.786</w:t>
            </w:r>
          </w:p>
        </w:tc>
        <w:tc>
          <w:tcPr>
            <w:tcW w:w="990" w:type="dxa"/>
          </w:tcPr>
          <w:p w14:paraId="7C48697E"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.116</w:t>
            </w:r>
          </w:p>
        </w:tc>
        <w:tc>
          <w:tcPr>
            <w:tcW w:w="1620" w:type="dxa"/>
            <w:vAlign w:val="center"/>
          </w:tcPr>
          <w:p w14:paraId="0103FF30"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p>
        </w:tc>
        <w:tc>
          <w:tcPr>
            <w:tcW w:w="1080" w:type="dxa"/>
          </w:tcPr>
          <w:p w14:paraId="11618405"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15.368</w:t>
            </w:r>
          </w:p>
        </w:tc>
        <w:tc>
          <w:tcPr>
            <w:tcW w:w="720" w:type="dxa"/>
          </w:tcPr>
          <w:p w14:paraId="65127467"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.000</w:t>
            </w:r>
          </w:p>
        </w:tc>
        <w:tc>
          <w:tcPr>
            <w:tcW w:w="1170" w:type="dxa"/>
          </w:tcPr>
          <w:p w14:paraId="10088ECA"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rPr>
            </w:pPr>
          </w:p>
        </w:tc>
      </w:tr>
      <w:tr w:rsidR="0057600B" w:rsidRPr="000900C9" w14:paraId="419DA970" w14:textId="77777777" w:rsidTr="000C7805">
        <w:tc>
          <w:tcPr>
            <w:tcW w:w="2460" w:type="dxa"/>
          </w:tcPr>
          <w:p w14:paraId="377199B4" w14:textId="77777777" w:rsidR="0057600B" w:rsidRPr="000900C9" w:rsidRDefault="0057600B" w:rsidP="002E2EF1">
            <w:pPr>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Marketing Work Skills</w:t>
            </w:r>
          </w:p>
        </w:tc>
        <w:tc>
          <w:tcPr>
            <w:tcW w:w="990" w:type="dxa"/>
          </w:tcPr>
          <w:p w14:paraId="1C225593"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.383</w:t>
            </w:r>
          </w:p>
        </w:tc>
        <w:tc>
          <w:tcPr>
            <w:tcW w:w="990" w:type="dxa"/>
          </w:tcPr>
          <w:p w14:paraId="6C39B14E"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.038</w:t>
            </w:r>
          </w:p>
        </w:tc>
        <w:tc>
          <w:tcPr>
            <w:tcW w:w="1620" w:type="dxa"/>
          </w:tcPr>
          <w:p w14:paraId="7C53F36B"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.454</w:t>
            </w:r>
          </w:p>
        </w:tc>
        <w:tc>
          <w:tcPr>
            <w:tcW w:w="1080" w:type="dxa"/>
          </w:tcPr>
          <w:p w14:paraId="3BAE5A44"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9.969</w:t>
            </w:r>
          </w:p>
        </w:tc>
        <w:tc>
          <w:tcPr>
            <w:tcW w:w="720" w:type="dxa"/>
          </w:tcPr>
          <w:p w14:paraId="2AC9A910"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.000</w:t>
            </w:r>
          </w:p>
        </w:tc>
        <w:tc>
          <w:tcPr>
            <w:tcW w:w="1170" w:type="dxa"/>
          </w:tcPr>
          <w:p w14:paraId="156793CC"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rPr>
            </w:pPr>
          </w:p>
        </w:tc>
      </w:tr>
      <w:tr w:rsidR="0057600B" w:rsidRPr="000900C9" w14:paraId="79DB39A8" w14:textId="77777777" w:rsidTr="000C7805">
        <w:tc>
          <w:tcPr>
            <w:tcW w:w="9030" w:type="dxa"/>
            <w:gridSpan w:val="7"/>
            <w:tcBorders>
              <w:top w:val="single" w:sz="4" w:space="0" w:color="auto"/>
            </w:tcBorders>
          </w:tcPr>
          <w:p w14:paraId="587A0D98"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 xml:space="preserve">α = 0.05, </w:t>
            </w:r>
            <w:r w:rsidRPr="000900C9">
              <w:rPr>
                <w:rFonts w:ascii="Times New Roman" w:hAnsi="Times New Roman" w:cs="Times New Roman"/>
                <w:i/>
                <w:iCs/>
                <w:color w:val="000000" w:themeColor="text1"/>
                <w:sz w:val="24"/>
                <w:szCs w:val="24"/>
                <w:lang w:val="en-GB"/>
              </w:rPr>
              <w:t>R</w:t>
            </w:r>
            <w:r w:rsidRPr="000900C9">
              <w:rPr>
                <w:rFonts w:ascii="Times New Roman" w:hAnsi="Times New Roman" w:cs="Times New Roman"/>
                <w:color w:val="000000" w:themeColor="text1"/>
                <w:sz w:val="24"/>
                <w:szCs w:val="24"/>
                <w:lang w:val="en-GB"/>
              </w:rPr>
              <w:t xml:space="preserve"> = 0.454, </w:t>
            </w:r>
            <w:r w:rsidRPr="000900C9">
              <w:rPr>
                <w:rFonts w:ascii="Times New Roman" w:hAnsi="Times New Roman" w:cs="Times New Roman"/>
                <w:i/>
                <w:iCs/>
                <w:color w:val="000000" w:themeColor="text1"/>
                <w:sz w:val="24"/>
                <w:szCs w:val="24"/>
                <w:lang w:val="en-GB"/>
              </w:rPr>
              <w:t>R</w:t>
            </w:r>
            <w:r w:rsidRPr="000900C9">
              <w:rPr>
                <w:rFonts w:ascii="Times New Roman" w:hAnsi="Times New Roman" w:cs="Times New Roman"/>
                <w:color w:val="000000" w:themeColor="text1"/>
                <w:sz w:val="24"/>
                <w:szCs w:val="24"/>
                <w:lang w:val="en-GB"/>
              </w:rPr>
              <w:t>-Square = 0.206</w:t>
            </w:r>
          </w:p>
          <w:p w14:paraId="5D686D3D" w14:textId="77777777" w:rsidR="0057600B" w:rsidRPr="000900C9" w:rsidRDefault="0057600B" w:rsidP="00AA1EF1">
            <w:pPr>
              <w:pStyle w:val="ListParagraph"/>
              <w:numPr>
                <w:ilvl w:val="0"/>
                <w:numId w:val="4"/>
              </w:numPr>
              <w:autoSpaceDE w:val="0"/>
              <w:autoSpaceDN w:val="0"/>
              <w:adjustRightInd w:val="0"/>
              <w:ind w:left="285"/>
              <w:rPr>
                <w:rFonts w:ascii="Times New Roman" w:hAnsi="Times New Roman" w:cs="Times New Roman"/>
                <w:color w:val="000000" w:themeColor="text1"/>
                <w:sz w:val="24"/>
                <w:szCs w:val="24"/>
                <w:lang w:val="en-GB"/>
              </w:rPr>
            </w:pPr>
            <w:r w:rsidRPr="000900C9">
              <w:rPr>
                <w:rFonts w:ascii="Times New Roman" w:hAnsi="Times New Roman" w:cs="Times New Roman"/>
                <w:b/>
                <w:color w:val="000000" w:themeColor="text1"/>
                <w:sz w:val="24"/>
                <w:szCs w:val="24"/>
                <w:lang w:val="en-GB"/>
              </w:rPr>
              <w:t>Dependent Variable:</w:t>
            </w:r>
            <w:r w:rsidRPr="000900C9">
              <w:rPr>
                <w:rFonts w:ascii="Times New Roman" w:hAnsi="Times New Roman" w:cs="Times New Roman"/>
                <w:color w:val="000000" w:themeColor="text1"/>
                <w:sz w:val="24"/>
                <w:szCs w:val="24"/>
                <w:lang w:val="en-GB"/>
              </w:rPr>
              <w:t xml:space="preserve"> Entrepreneurial Capabilities</w:t>
            </w:r>
          </w:p>
          <w:p w14:paraId="0A33A204" w14:textId="7CB9A335"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b/>
                <w:color w:val="000000" w:themeColor="text1"/>
                <w:sz w:val="24"/>
                <w:szCs w:val="24"/>
                <w:lang w:val="en-GB"/>
              </w:rPr>
              <w:t xml:space="preserve">Predictors (Constant): </w:t>
            </w:r>
            <w:r w:rsidRPr="000900C9">
              <w:rPr>
                <w:rFonts w:ascii="Times New Roman" w:hAnsi="Times New Roman" w:cs="Times New Roman"/>
                <w:bCs/>
                <w:color w:val="000000" w:themeColor="text1"/>
                <w:sz w:val="24"/>
                <w:szCs w:val="24"/>
                <w:lang w:val="en-GB"/>
              </w:rPr>
              <w:t xml:space="preserve">Marketing </w:t>
            </w:r>
            <w:r w:rsidR="00EF4D66">
              <w:rPr>
                <w:rFonts w:ascii="Times New Roman" w:hAnsi="Times New Roman" w:cs="Times New Roman"/>
                <w:bCs/>
                <w:color w:val="000000" w:themeColor="text1"/>
                <w:sz w:val="24"/>
                <w:szCs w:val="24"/>
                <w:lang w:val="en-GB"/>
              </w:rPr>
              <w:t>W</w:t>
            </w:r>
            <w:r w:rsidRPr="000900C9">
              <w:rPr>
                <w:rFonts w:ascii="Times New Roman" w:hAnsi="Times New Roman" w:cs="Times New Roman"/>
                <w:bCs/>
                <w:color w:val="000000" w:themeColor="text1"/>
                <w:sz w:val="24"/>
                <w:szCs w:val="24"/>
                <w:lang w:val="en-GB"/>
              </w:rPr>
              <w:t>ork Skills</w:t>
            </w:r>
          </w:p>
        </w:tc>
      </w:tr>
    </w:tbl>
    <w:p w14:paraId="2B10141A" w14:textId="1EC39548" w:rsidR="002C3BF6" w:rsidRPr="002C3BF6" w:rsidRDefault="0057600B" w:rsidP="002C3BF6">
      <w:pPr>
        <w:autoSpaceDE w:val="0"/>
        <w:autoSpaceDN w:val="0"/>
        <w:adjustRightInd w:val="0"/>
        <w:spacing w:before="240" w:after="0"/>
        <w:ind w:firstLine="720"/>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 xml:space="preserve">In Table 4, the researcher presented the result of a regression </w:t>
      </w:r>
      <w:r w:rsidR="00EF4D66">
        <w:rPr>
          <w:rFonts w:ascii="Times New Roman" w:hAnsi="Times New Roman" w:cs="Times New Roman"/>
          <w:color w:val="000000" w:themeColor="text1"/>
          <w:sz w:val="24"/>
          <w:szCs w:val="24"/>
          <w:lang w:val="en-GB"/>
        </w:rPr>
        <w:t>analysi</w:t>
      </w:r>
      <w:r w:rsidRPr="000900C9">
        <w:rPr>
          <w:rFonts w:ascii="Times New Roman" w:hAnsi="Times New Roman" w:cs="Times New Roman"/>
          <w:color w:val="000000" w:themeColor="text1"/>
          <w:sz w:val="24"/>
          <w:szCs w:val="24"/>
          <w:lang w:val="en-GB"/>
        </w:rPr>
        <w:t>s, which was us</w:t>
      </w:r>
      <w:r w:rsidRPr="002C3BF6">
        <w:rPr>
          <w:rFonts w:ascii="Times New Roman" w:hAnsi="Times New Roman" w:cs="Times New Roman"/>
          <w:color w:val="000000" w:themeColor="text1"/>
          <w:sz w:val="24"/>
          <w:szCs w:val="24"/>
          <w:lang w:val="en-GB"/>
        </w:rPr>
        <w:t xml:space="preserve">ed to examine the relationship between </w:t>
      </w:r>
      <w:r w:rsidR="00941126" w:rsidRPr="002C3BF6">
        <w:rPr>
          <w:rFonts w:ascii="Times New Roman" w:hAnsi="Times New Roman" w:cs="Times New Roman"/>
          <w:color w:val="000000" w:themeColor="text1"/>
          <w:sz w:val="24"/>
          <w:szCs w:val="24"/>
          <w:lang w:val="en-GB"/>
        </w:rPr>
        <w:t>psychometrically measured marketing work skills and entrepreneurial capabilities among technical college graduates in South-South Nigeria</w:t>
      </w:r>
      <w:r w:rsidRPr="002C3BF6">
        <w:rPr>
          <w:rFonts w:ascii="Times New Roman" w:hAnsi="Times New Roman" w:cs="Times New Roman"/>
          <w:color w:val="000000" w:themeColor="text1"/>
          <w:sz w:val="24"/>
          <w:szCs w:val="24"/>
          <w:lang w:val="en-GB"/>
        </w:rPr>
        <w:t xml:space="preserve">. </w:t>
      </w:r>
      <w:r w:rsidR="002C3BF6" w:rsidRPr="002C3BF6">
        <w:rPr>
          <w:rFonts w:ascii="Times New Roman" w:hAnsi="Times New Roman" w:cs="Times New Roman"/>
          <w:color w:val="000000" w:themeColor="text1"/>
          <w:sz w:val="24"/>
          <w:szCs w:val="24"/>
          <w:lang w:val="en-GB"/>
        </w:rPr>
        <w:t xml:space="preserve">The model produced an F-ratio of 99.376 with a significance value of p = .000, which is below the 0.05 </w:t>
      </w:r>
      <w:r w:rsidR="002C3BF6">
        <w:rPr>
          <w:rFonts w:ascii="Times New Roman" w:hAnsi="Times New Roman" w:cs="Times New Roman"/>
          <w:color w:val="000000" w:themeColor="text1"/>
          <w:sz w:val="24"/>
          <w:szCs w:val="24"/>
          <w:lang w:val="en-GB"/>
        </w:rPr>
        <w:t>level of significance</w:t>
      </w:r>
      <w:r w:rsidR="002C3BF6" w:rsidRPr="002C3BF6">
        <w:rPr>
          <w:rFonts w:ascii="Times New Roman" w:hAnsi="Times New Roman" w:cs="Times New Roman"/>
          <w:color w:val="000000" w:themeColor="text1"/>
          <w:sz w:val="24"/>
          <w:szCs w:val="24"/>
          <w:lang w:val="en-GB"/>
        </w:rPr>
        <w:t>. This indicates that the regression model is statistically significant, and marketing work skills meaningfully predict entrepreneurial capabilities. Therefore, the null hypothesis was rejected.</w:t>
      </w:r>
      <w:r w:rsidR="002C3BF6">
        <w:rPr>
          <w:rFonts w:ascii="Times New Roman" w:hAnsi="Times New Roman" w:cs="Times New Roman"/>
          <w:color w:val="000000" w:themeColor="text1"/>
          <w:sz w:val="24"/>
          <w:szCs w:val="24"/>
          <w:lang w:val="en-GB"/>
        </w:rPr>
        <w:t xml:space="preserve"> </w:t>
      </w:r>
      <w:r w:rsidR="002C3BF6" w:rsidRPr="002C3BF6">
        <w:rPr>
          <w:rFonts w:ascii="Times New Roman" w:hAnsi="Times New Roman" w:cs="Times New Roman"/>
          <w:color w:val="000000" w:themeColor="text1"/>
          <w:sz w:val="24"/>
          <w:szCs w:val="24"/>
          <w:lang w:val="en-GB"/>
        </w:rPr>
        <w:t>The regression coefficients show that marketing work skills had an unstandardized coefficient of B = 0.383 with a standard error of 0.038, and a standardi</w:t>
      </w:r>
      <w:r w:rsidR="00EF4D66">
        <w:rPr>
          <w:rFonts w:ascii="Times New Roman" w:hAnsi="Times New Roman" w:cs="Times New Roman"/>
          <w:color w:val="000000" w:themeColor="text1"/>
          <w:sz w:val="24"/>
          <w:szCs w:val="24"/>
          <w:lang w:val="en-GB"/>
        </w:rPr>
        <w:t>s</w:t>
      </w:r>
      <w:r w:rsidR="002C3BF6" w:rsidRPr="002C3BF6">
        <w:rPr>
          <w:rFonts w:ascii="Times New Roman" w:hAnsi="Times New Roman" w:cs="Times New Roman"/>
          <w:color w:val="000000" w:themeColor="text1"/>
          <w:sz w:val="24"/>
          <w:szCs w:val="24"/>
          <w:lang w:val="en-GB"/>
        </w:rPr>
        <w:t xml:space="preserve">ed beta coefficient of β = 0.454. The associated t-value of 9.969 and significance level of p = .000 confirm that marketing </w:t>
      </w:r>
      <w:r w:rsidR="00EF4D66">
        <w:rPr>
          <w:rFonts w:ascii="Times New Roman" w:hAnsi="Times New Roman" w:cs="Times New Roman"/>
          <w:color w:val="000000" w:themeColor="text1"/>
          <w:sz w:val="24"/>
          <w:szCs w:val="24"/>
          <w:lang w:val="en-GB"/>
        </w:rPr>
        <w:t xml:space="preserve">work skills </w:t>
      </w:r>
      <w:r w:rsidR="002C3BF6" w:rsidRPr="002C3BF6">
        <w:rPr>
          <w:rFonts w:ascii="Times New Roman" w:hAnsi="Times New Roman" w:cs="Times New Roman"/>
          <w:color w:val="000000" w:themeColor="text1"/>
          <w:sz w:val="24"/>
          <w:szCs w:val="24"/>
          <w:lang w:val="en-GB"/>
        </w:rPr>
        <w:t>independently and significantly predict entrepreneurial capabilities. This suggests that for every one-unit increase in marketing work skills, graduates’ entrepreneurial capability scores increase by approximately 0.383 units, holding other factors constant.</w:t>
      </w:r>
      <w:r w:rsidR="002C3BF6">
        <w:rPr>
          <w:rFonts w:ascii="Times New Roman" w:hAnsi="Times New Roman" w:cs="Times New Roman"/>
          <w:color w:val="000000" w:themeColor="text1"/>
          <w:sz w:val="24"/>
          <w:szCs w:val="24"/>
          <w:lang w:val="en-GB"/>
        </w:rPr>
        <w:t xml:space="preserve"> </w:t>
      </w:r>
      <w:r w:rsidR="002C3BF6" w:rsidRPr="002C3BF6">
        <w:rPr>
          <w:rFonts w:ascii="Times New Roman" w:hAnsi="Times New Roman" w:cs="Times New Roman"/>
          <w:color w:val="000000" w:themeColor="text1"/>
          <w:sz w:val="24"/>
          <w:szCs w:val="24"/>
          <w:lang w:val="en-GB"/>
        </w:rPr>
        <w:t>The model’s correlation coefficient (R = 0.454) and coefficient of determination (R² = 0.206) further indicate that marketing work skills account for about 20.6% of the variance in entrepreneurial capabilities among technical college graduates. This substantial predictive power highlights the critical role of marketing competencies</w:t>
      </w:r>
      <w:r w:rsidR="002C3BF6">
        <w:rPr>
          <w:rFonts w:ascii="Times New Roman" w:hAnsi="Times New Roman" w:cs="Times New Roman"/>
          <w:color w:val="000000" w:themeColor="text1"/>
          <w:sz w:val="24"/>
          <w:szCs w:val="24"/>
          <w:lang w:val="en-GB"/>
        </w:rPr>
        <w:t xml:space="preserve">, </w:t>
      </w:r>
      <w:r w:rsidR="002C3BF6" w:rsidRPr="002C3BF6">
        <w:rPr>
          <w:rFonts w:ascii="Times New Roman" w:hAnsi="Times New Roman" w:cs="Times New Roman"/>
          <w:color w:val="000000" w:themeColor="text1"/>
          <w:sz w:val="24"/>
          <w:szCs w:val="24"/>
          <w:lang w:val="en-GB"/>
        </w:rPr>
        <w:t>such as market research, product promotion, customer engagement, and strategic positioning</w:t>
      </w:r>
      <w:r w:rsidR="002C3BF6">
        <w:rPr>
          <w:rFonts w:ascii="Times New Roman" w:hAnsi="Times New Roman" w:cs="Times New Roman"/>
          <w:color w:val="000000" w:themeColor="text1"/>
          <w:sz w:val="24"/>
          <w:szCs w:val="24"/>
          <w:lang w:val="en-GB"/>
        </w:rPr>
        <w:t xml:space="preserve">, </w:t>
      </w:r>
      <w:r w:rsidR="002C3BF6" w:rsidRPr="002C3BF6">
        <w:rPr>
          <w:rFonts w:ascii="Times New Roman" w:hAnsi="Times New Roman" w:cs="Times New Roman"/>
          <w:color w:val="000000" w:themeColor="text1"/>
          <w:sz w:val="24"/>
          <w:szCs w:val="24"/>
          <w:lang w:val="en-GB"/>
        </w:rPr>
        <w:t>in enhancing the entrepreneurial capabilities of graduates in South-South Nigeria. The finding demonstrates that graduates with stronger marketing work skills are more likely to identify business opportunities, attract clients, and successfully implement entrepreneurial initiatives.</w:t>
      </w:r>
    </w:p>
    <w:p w14:paraId="30F93C68" w14:textId="20BCF0CC" w:rsidR="0057600B" w:rsidRPr="000900C9" w:rsidRDefault="0057600B" w:rsidP="002E2EF1">
      <w:pPr>
        <w:pStyle w:val="Heading1"/>
        <w:rPr>
          <w:color w:val="000000" w:themeColor="text1"/>
          <w:lang w:val="en-GB"/>
        </w:rPr>
      </w:pPr>
      <w:bookmarkStart w:id="6" w:name="_Toc205379262"/>
      <w:r w:rsidRPr="000900C9">
        <w:rPr>
          <w:color w:val="000000" w:themeColor="text1"/>
          <w:lang w:val="en-GB"/>
        </w:rPr>
        <w:t>Discussions</w:t>
      </w:r>
      <w:bookmarkEnd w:id="6"/>
    </w:p>
    <w:p w14:paraId="33E840C6" w14:textId="2C9FDD7A" w:rsidR="001F15B6" w:rsidRPr="001F15B6" w:rsidRDefault="001F15B6" w:rsidP="001F15B6">
      <w:pPr>
        <w:autoSpaceDE w:val="0"/>
        <w:autoSpaceDN w:val="0"/>
        <w:adjustRightInd w:val="0"/>
        <w:spacing w:before="240" w:after="0" w:line="240" w:lineRule="auto"/>
        <w:ind w:firstLine="720"/>
        <w:jc w:val="both"/>
        <w:rPr>
          <w:rFonts w:ascii="Times New Roman" w:hAnsi="Times New Roman" w:cs="Times New Roman"/>
          <w:color w:val="000000" w:themeColor="text1"/>
          <w:sz w:val="24"/>
          <w:szCs w:val="24"/>
          <w:lang w:val="en-GB"/>
        </w:rPr>
      </w:pPr>
      <w:r w:rsidRPr="001F15B6">
        <w:rPr>
          <w:rFonts w:ascii="Times New Roman" w:hAnsi="Times New Roman" w:cs="Times New Roman"/>
          <w:color w:val="000000" w:themeColor="text1"/>
          <w:sz w:val="24"/>
          <w:szCs w:val="24"/>
          <w:lang w:val="en-GB"/>
        </w:rPr>
        <w:lastRenderedPageBreak/>
        <w:t>The findings of this study provide robust psychometric and empirical evidence that networking and marketing work skills are significant predictors of entrepreneurial capabilities among technical college graduates in South-South Nigeria, albeit with markedly different magnitudes of influence. The results extend contemporary entrepreneurship education literature by demonstrating that distinct employability skill domains contribute unequally to graduates’ capacity to recogni</w:t>
      </w:r>
      <w:r w:rsidR="00EF4D66">
        <w:rPr>
          <w:rFonts w:ascii="Times New Roman" w:hAnsi="Times New Roman" w:cs="Times New Roman"/>
          <w:color w:val="000000" w:themeColor="text1"/>
          <w:sz w:val="24"/>
          <w:szCs w:val="24"/>
          <w:lang w:val="en-GB"/>
        </w:rPr>
        <w:t>s</w:t>
      </w:r>
      <w:r w:rsidRPr="001F15B6">
        <w:rPr>
          <w:rFonts w:ascii="Times New Roman" w:hAnsi="Times New Roman" w:cs="Times New Roman"/>
          <w:color w:val="000000" w:themeColor="text1"/>
          <w:sz w:val="24"/>
          <w:szCs w:val="24"/>
          <w:lang w:val="en-GB"/>
        </w:rPr>
        <w:t xml:space="preserve">e opportunities, </w:t>
      </w:r>
      <w:r w:rsidR="00EF4D66">
        <w:rPr>
          <w:rFonts w:ascii="Times New Roman" w:hAnsi="Times New Roman" w:cs="Times New Roman"/>
          <w:color w:val="000000" w:themeColor="text1"/>
          <w:sz w:val="24"/>
          <w:szCs w:val="24"/>
          <w:lang w:val="en-GB"/>
        </w:rPr>
        <w:t>mobilis</w:t>
      </w:r>
      <w:r w:rsidRPr="001F15B6">
        <w:rPr>
          <w:rFonts w:ascii="Times New Roman" w:hAnsi="Times New Roman" w:cs="Times New Roman"/>
          <w:color w:val="000000" w:themeColor="text1"/>
          <w:sz w:val="24"/>
          <w:szCs w:val="24"/>
          <w:lang w:val="en-GB"/>
        </w:rPr>
        <w:t>e resources, innovate, and sustain ventures</w:t>
      </w:r>
      <w:r w:rsidR="00C41560">
        <w:rPr>
          <w:rFonts w:ascii="Times New Roman" w:hAnsi="Times New Roman" w:cs="Times New Roman"/>
          <w:color w:val="000000" w:themeColor="text1"/>
          <w:sz w:val="24"/>
          <w:szCs w:val="24"/>
          <w:lang w:val="en-GB"/>
        </w:rPr>
        <w:t xml:space="preserve">, </w:t>
      </w:r>
      <w:r w:rsidRPr="001F15B6">
        <w:rPr>
          <w:rFonts w:ascii="Times New Roman" w:hAnsi="Times New Roman" w:cs="Times New Roman"/>
          <w:color w:val="000000" w:themeColor="text1"/>
          <w:sz w:val="24"/>
          <w:szCs w:val="24"/>
          <w:lang w:val="en-GB"/>
        </w:rPr>
        <w:t>capabilities widely recogni</w:t>
      </w:r>
      <w:r w:rsidR="00EF4D66">
        <w:rPr>
          <w:rFonts w:ascii="Times New Roman" w:hAnsi="Times New Roman" w:cs="Times New Roman"/>
          <w:color w:val="000000" w:themeColor="text1"/>
          <w:sz w:val="24"/>
          <w:szCs w:val="24"/>
          <w:lang w:val="en-GB"/>
        </w:rPr>
        <w:t>s</w:t>
      </w:r>
      <w:r w:rsidRPr="001F15B6">
        <w:rPr>
          <w:rFonts w:ascii="Times New Roman" w:hAnsi="Times New Roman" w:cs="Times New Roman"/>
          <w:color w:val="000000" w:themeColor="text1"/>
          <w:sz w:val="24"/>
          <w:szCs w:val="24"/>
          <w:lang w:val="en-GB"/>
        </w:rPr>
        <w:t>ed as core entrepreneurial outcomes (Fayolle &amp; Gailly, 2015).</w:t>
      </w:r>
      <w:r w:rsidR="00C41560">
        <w:rPr>
          <w:rFonts w:ascii="Times New Roman" w:hAnsi="Times New Roman" w:cs="Times New Roman"/>
          <w:color w:val="000000" w:themeColor="text1"/>
          <w:sz w:val="24"/>
          <w:szCs w:val="24"/>
          <w:lang w:val="en-GB"/>
        </w:rPr>
        <w:t xml:space="preserve"> </w:t>
      </w:r>
      <w:r w:rsidRPr="001F15B6">
        <w:rPr>
          <w:rFonts w:ascii="Times New Roman" w:hAnsi="Times New Roman" w:cs="Times New Roman"/>
          <w:color w:val="000000" w:themeColor="text1"/>
          <w:sz w:val="24"/>
          <w:szCs w:val="24"/>
          <w:lang w:val="en-GB"/>
        </w:rPr>
        <w:t xml:space="preserve">With respect to networking work skills, the correlational analysis revealed a low but positive predictive relationship with entrepreneurial capabilities, accounting for only 2.5% of the explained variance. Nevertheless, the regression model showed that networking skills significantly predicted entrepreneurial outcomes, leading to the rejection of the corresponding null hypothesis. This </w:t>
      </w:r>
      <w:r w:rsidR="00C41560">
        <w:rPr>
          <w:rFonts w:ascii="Times New Roman" w:hAnsi="Times New Roman" w:cs="Times New Roman"/>
          <w:color w:val="000000" w:themeColor="text1"/>
          <w:sz w:val="24"/>
          <w:szCs w:val="24"/>
          <w:lang w:val="en-GB"/>
        </w:rPr>
        <w:t xml:space="preserve">finding </w:t>
      </w:r>
      <w:r w:rsidRPr="001F15B6">
        <w:rPr>
          <w:rFonts w:ascii="Times New Roman" w:hAnsi="Times New Roman" w:cs="Times New Roman"/>
          <w:color w:val="000000" w:themeColor="text1"/>
          <w:sz w:val="24"/>
          <w:szCs w:val="24"/>
          <w:lang w:val="en-GB"/>
        </w:rPr>
        <w:t>suggests that while networking competencies exert a statistically meaningful influence, their practical effect size within this population is modest. Theoretically, this aligns with social capital theory, which posits that individuals’ access to relational networks facilitates information flow, opportunity recognition, and resource acquisition critical for entrepreneurial action (Bourdieu, 1986; Coleman, 1988). Empirical studies similarly report that graduates with broader professional ties and mentorship networks exhibit stronger entrepreneurial intentions and early venture success, although the strength of such effects often depends on institutional context and labour-market structures (Hoang &amp; Antoncic, 2003; Klyver et al., 2018).</w:t>
      </w:r>
      <w:r w:rsidR="00C41560">
        <w:rPr>
          <w:rFonts w:ascii="Times New Roman" w:hAnsi="Times New Roman" w:cs="Times New Roman"/>
          <w:color w:val="000000" w:themeColor="text1"/>
          <w:sz w:val="24"/>
          <w:szCs w:val="24"/>
          <w:lang w:val="en-GB"/>
        </w:rPr>
        <w:t xml:space="preserve"> </w:t>
      </w:r>
      <w:r w:rsidRPr="001F15B6">
        <w:rPr>
          <w:rFonts w:ascii="Times New Roman" w:hAnsi="Times New Roman" w:cs="Times New Roman"/>
          <w:color w:val="000000" w:themeColor="text1"/>
          <w:sz w:val="24"/>
          <w:szCs w:val="24"/>
          <w:lang w:val="en-GB"/>
        </w:rPr>
        <w:t>The relatively weak explanatory power observed in the present study may reflect contextual constraints within the South-South Nigerian technical education environment, where graduates’ networks are often limited to peer groups and instructors, with fewer structured industry linkages, incubators, or alumni platforms that could transform social contacts into entrepreneurial leverage. This interpretation is consistent with findings by Akinwale and Adesina (2021), who reported that although Nigerian technical graduates possessed basic interpersonal competencies, the absence of formali</w:t>
      </w:r>
      <w:r w:rsidR="00EF4D66">
        <w:rPr>
          <w:rFonts w:ascii="Times New Roman" w:hAnsi="Times New Roman" w:cs="Times New Roman"/>
          <w:color w:val="000000" w:themeColor="text1"/>
          <w:sz w:val="24"/>
          <w:szCs w:val="24"/>
          <w:lang w:val="en-GB"/>
        </w:rPr>
        <w:t>s</w:t>
      </w:r>
      <w:r w:rsidRPr="001F15B6">
        <w:rPr>
          <w:rFonts w:ascii="Times New Roman" w:hAnsi="Times New Roman" w:cs="Times New Roman"/>
          <w:color w:val="000000" w:themeColor="text1"/>
          <w:sz w:val="24"/>
          <w:szCs w:val="24"/>
          <w:lang w:val="en-GB"/>
        </w:rPr>
        <w:t>ed industry–school partnerships constrained the entrepreneurial utility of such networks. Similarly, Oviawe et al. (2020) observed that technical college leavers frequently lacked exposure to professional associations and market-oriented ecosystems, thereby diminishing the functional impact of networking skills on venture creation.</w:t>
      </w:r>
    </w:p>
    <w:p w14:paraId="08D6C35D" w14:textId="75312B11" w:rsidR="001F15B6" w:rsidRPr="001F15B6" w:rsidRDefault="00C41560" w:rsidP="001F15B6">
      <w:pPr>
        <w:autoSpaceDE w:val="0"/>
        <w:autoSpaceDN w:val="0"/>
        <w:adjustRightInd w:val="0"/>
        <w:spacing w:before="240" w:after="0" w:line="240" w:lineRule="auto"/>
        <w:ind w:firstLine="72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On the other hand</w:t>
      </w:r>
      <w:r w:rsidR="001F15B6" w:rsidRPr="001F15B6">
        <w:rPr>
          <w:rFonts w:ascii="Times New Roman" w:hAnsi="Times New Roman" w:cs="Times New Roman"/>
          <w:color w:val="000000" w:themeColor="text1"/>
          <w:sz w:val="24"/>
          <w:szCs w:val="24"/>
          <w:lang w:val="en-GB"/>
        </w:rPr>
        <w:t>, marketing work skills emerged as a powerful predictor of entrepreneurial capabilities, explaining over one-fifth of the variance and producing a highly significant regression model. This strong effect underscores the centrality of market-facing competencies</w:t>
      </w:r>
      <w:r>
        <w:rPr>
          <w:rFonts w:ascii="Times New Roman" w:hAnsi="Times New Roman" w:cs="Times New Roman"/>
          <w:color w:val="000000" w:themeColor="text1"/>
          <w:sz w:val="24"/>
          <w:szCs w:val="24"/>
          <w:lang w:val="en-GB"/>
        </w:rPr>
        <w:t xml:space="preserve">, </w:t>
      </w:r>
      <w:r w:rsidR="001F15B6" w:rsidRPr="001F15B6">
        <w:rPr>
          <w:rFonts w:ascii="Times New Roman" w:hAnsi="Times New Roman" w:cs="Times New Roman"/>
          <w:color w:val="000000" w:themeColor="text1"/>
          <w:sz w:val="24"/>
          <w:szCs w:val="24"/>
          <w:lang w:val="en-GB"/>
        </w:rPr>
        <w:t>such as customer analysis, pricing strategies, promotion, branding, and competitive positioning</w:t>
      </w:r>
      <w:r>
        <w:rPr>
          <w:rFonts w:ascii="Times New Roman" w:hAnsi="Times New Roman" w:cs="Times New Roman"/>
          <w:color w:val="000000" w:themeColor="text1"/>
          <w:sz w:val="24"/>
          <w:szCs w:val="24"/>
          <w:lang w:val="en-GB"/>
        </w:rPr>
        <w:t xml:space="preserve">, </w:t>
      </w:r>
      <w:r w:rsidR="001F15B6" w:rsidRPr="001F15B6">
        <w:rPr>
          <w:rFonts w:ascii="Times New Roman" w:hAnsi="Times New Roman" w:cs="Times New Roman"/>
          <w:color w:val="000000" w:themeColor="text1"/>
          <w:sz w:val="24"/>
          <w:szCs w:val="24"/>
          <w:lang w:val="en-GB"/>
        </w:rPr>
        <w:t xml:space="preserve">in shaping graduates’ entrepreneurial effectiveness. Contemporary entrepreneurship scholarship increasingly </w:t>
      </w:r>
      <w:r w:rsidR="00EF4D66">
        <w:rPr>
          <w:rFonts w:ascii="Times New Roman" w:hAnsi="Times New Roman" w:cs="Times New Roman"/>
          <w:color w:val="000000" w:themeColor="text1"/>
          <w:sz w:val="24"/>
          <w:szCs w:val="24"/>
          <w:lang w:val="en-GB"/>
        </w:rPr>
        <w:t>emphasis</w:t>
      </w:r>
      <w:r w:rsidR="001F15B6" w:rsidRPr="001F15B6">
        <w:rPr>
          <w:rFonts w:ascii="Times New Roman" w:hAnsi="Times New Roman" w:cs="Times New Roman"/>
          <w:color w:val="000000" w:themeColor="text1"/>
          <w:sz w:val="24"/>
          <w:szCs w:val="24"/>
          <w:lang w:val="en-GB"/>
        </w:rPr>
        <w:t>es that opportunity exploitation, rather than mere opportunity recognition, is contingent on the entrepreneur’s ability to understand consumer needs and communicate value propositions effectively (Fisher et al., 2016; Shane, 2020). The present findings corroborate this perspective by showing that marketing proficiency constitutes a core operational capability for technically trained graduates transitioning into self-employment or small-scale enterprise development.</w:t>
      </w:r>
      <w:r>
        <w:rPr>
          <w:rFonts w:ascii="Times New Roman" w:hAnsi="Times New Roman" w:cs="Times New Roman"/>
          <w:color w:val="000000" w:themeColor="text1"/>
          <w:sz w:val="24"/>
          <w:szCs w:val="24"/>
          <w:lang w:val="en-GB"/>
        </w:rPr>
        <w:t xml:space="preserve"> </w:t>
      </w:r>
      <w:r w:rsidR="001F15B6" w:rsidRPr="001F15B6">
        <w:rPr>
          <w:rFonts w:ascii="Times New Roman" w:hAnsi="Times New Roman" w:cs="Times New Roman"/>
          <w:color w:val="000000" w:themeColor="text1"/>
          <w:sz w:val="24"/>
          <w:szCs w:val="24"/>
          <w:lang w:val="en-GB"/>
        </w:rPr>
        <w:t xml:space="preserve">Prior empirical research supports this result. Obschonka et al. (2017) found that business-related skill sets, particularly market analysis and customer engagement competencies, were more predictive of venture success than general employability traits among young entrepreneurs. In the Nigerian context, Adebayo and Kolawole (2022) reported that graduates who received structured training in marketing and sales demonstrated significantly higher business sustainability and revenue growth during the first two years of operation. Likewise, Ojo and Olaniyan (2023) concluded that marketing literacy mediated the relationship between vocational training and entrepreneurial performance among technical education alumni, reinforcing the primacy of commercial orientation in </w:t>
      </w:r>
      <w:r w:rsidR="001F15B6" w:rsidRPr="001F15B6">
        <w:rPr>
          <w:rFonts w:ascii="Times New Roman" w:hAnsi="Times New Roman" w:cs="Times New Roman"/>
          <w:color w:val="000000" w:themeColor="text1"/>
          <w:sz w:val="24"/>
          <w:szCs w:val="24"/>
          <w:lang w:val="en-GB"/>
        </w:rPr>
        <w:lastRenderedPageBreak/>
        <w:t>entrepreneurial practice.</w:t>
      </w:r>
      <w:r>
        <w:rPr>
          <w:rFonts w:ascii="Times New Roman" w:hAnsi="Times New Roman" w:cs="Times New Roman"/>
          <w:color w:val="000000" w:themeColor="text1"/>
          <w:sz w:val="24"/>
          <w:szCs w:val="24"/>
          <w:lang w:val="en-GB"/>
        </w:rPr>
        <w:t xml:space="preserve"> </w:t>
      </w:r>
      <w:r w:rsidR="001F15B6" w:rsidRPr="001F15B6">
        <w:rPr>
          <w:rFonts w:ascii="Times New Roman" w:hAnsi="Times New Roman" w:cs="Times New Roman"/>
          <w:color w:val="000000" w:themeColor="text1"/>
          <w:sz w:val="24"/>
          <w:szCs w:val="24"/>
          <w:lang w:val="en-GB"/>
        </w:rPr>
        <w:t>From a psychometric standpoint, the strong standardi</w:t>
      </w:r>
      <w:r w:rsidR="00EF4D66">
        <w:rPr>
          <w:rFonts w:ascii="Times New Roman" w:hAnsi="Times New Roman" w:cs="Times New Roman"/>
          <w:color w:val="000000" w:themeColor="text1"/>
          <w:sz w:val="24"/>
          <w:szCs w:val="24"/>
          <w:lang w:val="en-GB"/>
        </w:rPr>
        <w:t>s</w:t>
      </w:r>
      <w:r w:rsidR="001F15B6" w:rsidRPr="001F15B6">
        <w:rPr>
          <w:rFonts w:ascii="Times New Roman" w:hAnsi="Times New Roman" w:cs="Times New Roman"/>
          <w:color w:val="000000" w:themeColor="text1"/>
          <w:sz w:val="24"/>
          <w:szCs w:val="24"/>
          <w:lang w:val="en-GB"/>
        </w:rPr>
        <w:t>ed beta coefficient associated with marketing skills further validates the sensitivity of the measurement instrument in capturing a construct that is substantively linked to entrepreneurial functioning. This is consistent with educational measurement literature, which stresses that well-operationali</w:t>
      </w:r>
      <w:r w:rsidR="00EF4D66">
        <w:rPr>
          <w:rFonts w:ascii="Times New Roman" w:hAnsi="Times New Roman" w:cs="Times New Roman"/>
          <w:color w:val="000000" w:themeColor="text1"/>
          <w:sz w:val="24"/>
          <w:szCs w:val="24"/>
          <w:lang w:val="en-GB"/>
        </w:rPr>
        <w:t>s</w:t>
      </w:r>
      <w:r w:rsidR="001F15B6" w:rsidRPr="001F15B6">
        <w:rPr>
          <w:rFonts w:ascii="Times New Roman" w:hAnsi="Times New Roman" w:cs="Times New Roman"/>
          <w:color w:val="000000" w:themeColor="text1"/>
          <w:sz w:val="24"/>
          <w:szCs w:val="24"/>
          <w:lang w:val="en-GB"/>
        </w:rPr>
        <w:t>ed, domain-specific skill scales tend to show higher criterion-related validity than broad, undifferentiated employability indices (DeVellis, 2017; Downing &amp; Haladyna, 2006). The differential predictive strengths of networking and marketing skills in this study</w:t>
      </w:r>
      <w:r w:rsidR="00EF4D66">
        <w:rPr>
          <w:rFonts w:ascii="Times New Roman" w:hAnsi="Times New Roman" w:cs="Times New Roman"/>
          <w:color w:val="000000" w:themeColor="text1"/>
          <w:sz w:val="24"/>
          <w:szCs w:val="24"/>
          <w:lang w:val="en-GB"/>
        </w:rPr>
        <w:t>,</w:t>
      </w:r>
      <w:r w:rsidR="001F15B6" w:rsidRPr="001F15B6">
        <w:rPr>
          <w:rFonts w:ascii="Times New Roman" w:hAnsi="Times New Roman" w:cs="Times New Roman"/>
          <w:color w:val="000000" w:themeColor="text1"/>
          <w:sz w:val="24"/>
          <w:szCs w:val="24"/>
          <w:lang w:val="en-GB"/>
        </w:rPr>
        <w:t xml:space="preserve"> therefore</w:t>
      </w:r>
      <w:r w:rsidR="00EF4D66">
        <w:rPr>
          <w:rFonts w:ascii="Times New Roman" w:hAnsi="Times New Roman" w:cs="Times New Roman"/>
          <w:color w:val="000000" w:themeColor="text1"/>
          <w:sz w:val="24"/>
          <w:szCs w:val="24"/>
          <w:lang w:val="en-GB"/>
        </w:rPr>
        <w:t>,</w:t>
      </w:r>
      <w:r w:rsidR="001F15B6" w:rsidRPr="001F15B6">
        <w:rPr>
          <w:rFonts w:ascii="Times New Roman" w:hAnsi="Times New Roman" w:cs="Times New Roman"/>
          <w:color w:val="000000" w:themeColor="text1"/>
          <w:sz w:val="24"/>
          <w:szCs w:val="24"/>
          <w:lang w:val="en-GB"/>
        </w:rPr>
        <w:t xml:space="preserve"> not only illuminate substantive relationships but also demonstrate the value of rigorous psychometric evaluation in entrepreneurship research</w:t>
      </w:r>
      <w:r>
        <w:rPr>
          <w:rFonts w:ascii="Times New Roman" w:hAnsi="Times New Roman" w:cs="Times New Roman"/>
          <w:color w:val="000000" w:themeColor="text1"/>
          <w:sz w:val="24"/>
          <w:szCs w:val="24"/>
          <w:lang w:val="en-GB"/>
        </w:rPr>
        <w:t xml:space="preserve">, </w:t>
      </w:r>
      <w:r w:rsidR="001F15B6" w:rsidRPr="001F15B6">
        <w:rPr>
          <w:rFonts w:ascii="Times New Roman" w:hAnsi="Times New Roman" w:cs="Times New Roman"/>
          <w:color w:val="000000" w:themeColor="text1"/>
          <w:sz w:val="24"/>
          <w:szCs w:val="24"/>
          <w:lang w:val="en-GB"/>
        </w:rPr>
        <w:t>a core contribution given the study’s orientation toward measurement and evaluation.</w:t>
      </w:r>
      <w:r>
        <w:rPr>
          <w:rFonts w:ascii="Times New Roman" w:hAnsi="Times New Roman" w:cs="Times New Roman"/>
          <w:color w:val="000000" w:themeColor="text1"/>
          <w:sz w:val="24"/>
          <w:szCs w:val="24"/>
          <w:lang w:val="en-GB"/>
        </w:rPr>
        <w:t xml:space="preserve"> </w:t>
      </w:r>
      <w:r w:rsidRPr="001F15B6">
        <w:rPr>
          <w:rFonts w:ascii="Times New Roman" w:hAnsi="Times New Roman" w:cs="Times New Roman"/>
          <w:color w:val="000000" w:themeColor="text1"/>
          <w:sz w:val="24"/>
          <w:szCs w:val="24"/>
          <w:lang w:val="en-GB"/>
        </w:rPr>
        <w:t xml:space="preserve">The </w:t>
      </w:r>
      <w:r w:rsidR="001F15B6" w:rsidRPr="001F15B6">
        <w:rPr>
          <w:rFonts w:ascii="Times New Roman" w:hAnsi="Times New Roman" w:cs="Times New Roman"/>
          <w:color w:val="000000" w:themeColor="text1"/>
          <w:sz w:val="24"/>
          <w:szCs w:val="24"/>
          <w:lang w:val="en-GB"/>
        </w:rPr>
        <w:t>findings suggest that while networking skills remain an important social resource for aspiring entrepreneurs, marketing competencies constitute a more immediate and potent driver of entrepreneurial capability development among technical college graduates in South-South Nigeria. This asymmetry highlights potential curricular imbalances within technical education programmes, which traditionally prioriti</w:t>
      </w:r>
      <w:r w:rsidR="00EF4D66">
        <w:rPr>
          <w:rFonts w:ascii="Times New Roman" w:hAnsi="Times New Roman" w:cs="Times New Roman"/>
          <w:color w:val="000000" w:themeColor="text1"/>
          <w:sz w:val="24"/>
          <w:szCs w:val="24"/>
          <w:lang w:val="en-GB"/>
        </w:rPr>
        <w:t>s</w:t>
      </w:r>
      <w:r w:rsidR="001F15B6" w:rsidRPr="001F15B6">
        <w:rPr>
          <w:rFonts w:ascii="Times New Roman" w:hAnsi="Times New Roman" w:cs="Times New Roman"/>
          <w:color w:val="000000" w:themeColor="text1"/>
          <w:sz w:val="24"/>
          <w:szCs w:val="24"/>
          <w:lang w:val="en-GB"/>
        </w:rPr>
        <w:t>e technical proficiency over market-oriented training (UNESCO, 2022). The results imply that strengthening marketing education—through simulations, enterprise projects, customer discovery exercises, and industry-based internships—may yield greater short- to medium-term gains in graduates’ entrepreneurial readiness than stand-alone interpersonal skills training, although both domains remain complementary.</w:t>
      </w:r>
    </w:p>
    <w:p w14:paraId="40D4E841" w14:textId="6328A739" w:rsidR="0057600B" w:rsidRPr="000900C9" w:rsidRDefault="0057600B" w:rsidP="002E2EF1">
      <w:pPr>
        <w:pStyle w:val="Heading1"/>
        <w:rPr>
          <w:color w:val="000000" w:themeColor="text1"/>
          <w:lang w:val="en-GB"/>
        </w:rPr>
      </w:pPr>
      <w:bookmarkStart w:id="7" w:name="_Toc205379265"/>
      <w:r w:rsidRPr="000900C9">
        <w:rPr>
          <w:color w:val="000000" w:themeColor="text1"/>
          <w:lang w:val="en-GB"/>
        </w:rPr>
        <w:t>Conclusion</w:t>
      </w:r>
      <w:bookmarkEnd w:id="7"/>
      <w:r w:rsidR="006724AD">
        <w:rPr>
          <w:color w:val="000000" w:themeColor="text1"/>
          <w:lang w:val="en-GB"/>
        </w:rPr>
        <w:t xml:space="preserve"> and Recommendations</w:t>
      </w:r>
    </w:p>
    <w:bookmarkEnd w:id="3"/>
    <w:p w14:paraId="38117EA0" w14:textId="7A4E1918" w:rsidR="002045F4" w:rsidRDefault="002045F4" w:rsidP="002045F4">
      <w:pPr>
        <w:pStyle w:val="NormalWeb"/>
        <w:ind w:firstLine="720"/>
        <w:jc w:val="both"/>
      </w:pPr>
      <w:r>
        <w:t>This study concludes that psychometrically assessed networking and marketing work skills significantly predict entrepreneurial capabilities among technical college graduates in South-South Nigeria, although the magnitude of their influence differs substantially. Networking work skills exhibited a statistically significant but weak predictive relationship with entrepreneurial capabilities, suggesting that while interpersonal connections, professional interactions, and social capital formation contribute to graduates’ entrepreneurial development, these competencies alone are insufficient to produce strong entrepreneurial outcomes. On the other hand, marketing work skills demonstrated a strong and statistically significant predictive effect, indicating that graduates’ ability to identify customer needs, promote products and services, price offerings strategically, and position ventures competitively constitutes a critical determinant of entrepreneurial capability in the region. The findings suggest that entrepreneurial preparedness among technical college graduates is multidimensional, with market-oriented competencies exerting greater explanatory power than social networking skills when measured psychometrically, thereby affirming the central role of applied business skills in technical and vocational entrepreneurship education.</w:t>
      </w:r>
    </w:p>
    <w:p w14:paraId="1D9D5F89" w14:textId="3A802BA9" w:rsidR="002045F4" w:rsidRDefault="002045F4" w:rsidP="002045F4">
      <w:pPr>
        <w:pStyle w:val="NormalWeb"/>
        <w:ind w:firstLine="720"/>
        <w:jc w:val="both"/>
      </w:pPr>
      <w:r>
        <w:t>In light of these findings, it is recommended that technical college curricula in South-South Nigeria be systematically restructured to place greater emphasis on the psychometric development and instructional strengthening of marketing competencies, such as customer analysis, branding, digital promotion, pricing strategies, and sales forecasting, through experiential pedagogies including business simulations, enterprise projects, and industry-embedded learning. At the same time, structured networking skill-building initiatives, such as mentorship programmes with local entrepreneurs, internship placements, alumni business clusters, and community-based enterprise partnerships, should be integrated into training frameworks to enhance graduates’ social capital and opportunity-recognition capacity.  Policymakers and educational evaluators should institutionali</w:t>
      </w:r>
      <w:r w:rsidR="00EF4D66">
        <w:t>s</w:t>
      </w:r>
      <w:r>
        <w:t xml:space="preserve">e periodic psychometric assessments of entrepreneurial skill acquisition to guide evidence-based programme </w:t>
      </w:r>
      <w:r>
        <w:lastRenderedPageBreak/>
        <w:t>improvement, ensuring that instructional interventions are continuously aligned with labour-market realities and regional enterprise demands.</w:t>
      </w:r>
    </w:p>
    <w:p w14:paraId="756E8F3D" w14:textId="77777777" w:rsidR="00A56CCC" w:rsidRDefault="00A56CCC" w:rsidP="002045F4">
      <w:pPr>
        <w:pStyle w:val="NormalWeb"/>
        <w:ind w:firstLine="720"/>
        <w:jc w:val="both"/>
      </w:pPr>
    </w:p>
    <w:p w14:paraId="486B1980" w14:textId="5777C07C" w:rsidR="000325C3" w:rsidRDefault="000325C3" w:rsidP="000325C3">
      <w:pPr>
        <w:pStyle w:val="NormalWeb"/>
        <w:jc w:val="both"/>
      </w:pPr>
      <w:r w:rsidRPr="000325C3">
        <w:rPr>
          <w:b/>
          <w:bCs/>
        </w:rPr>
        <w:t>Limitations</w:t>
      </w:r>
      <w:r w:rsidR="00A56CCC">
        <w:rPr>
          <w:b/>
          <w:bCs/>
        </w:rPr>
        <w:t xml:space="preserve"> of the Study</w:t>
      </w:r>
    </w:p>
    <w:p w14:paraId="5FB9B77B" w14:textId="77777777" w:rsidR="00A56CCC" w:rsidRDefault="00A56CCC" w:rsidP="00A56CCC">
      <w:pPr>
        <w:pStyle w:val="NormalWeb"/>
        <w:ind w:firstLine="720"/>
        <w:jc w:val="both"/>
        <w:rPr>
          <w:lang w:val="en-GB"/>
        </w:rPr>
      </w:pPr>
      <w:r w:rsidRPr="00A56CCC">
        <w:rPr>
          <w:lang w:val="en-GB"/>
        </w:rPr>
        <w:t xml:space="preserve">Although the study provides important empirical evidence on the predictive roles of networking and marketing work skills in explaining entrepreneurial capabilities among technical college graduates in South-South Nigeria, </w:t>
      </w:r>
      <w:r>
        <w:rPr>
          <w:lang w:val="en-GB"/>
        </w:rPr>
        <w:t xml:space="preserve">some </w:t>
      </w:r>
      <w:r w:rsidRPr="00A56CCC">
        <w:rPr>
          <w:lang w:val="en-GB"/>
        </w:rPr>
        <w:t xml:space="preserve">limitations </w:t>
      </w:r>
      <w:r>
        <w:rPr>
          <w:lang w:val="en-GB"/>
        </w:rPr>
        <w:t xml:space="preserve">needs to </w:t>
      </w:r>
      <w:r w:rsidRPr="00A56CCC">
        <w:rPr>
          <w:lang w:val="en-GB"/>
        </w:rPr>
        <w:t>be acknowledged.</w:t>
      </w:r>
      <w:r>
        <w:rPr>
          <w:lang w:val="en-GB"/>
        </w:rPr>
        <w:t xml:space="preserve"> For instance, </w:t>
      </w:r>
      <w:r w:rsidRPr="00A56CCC">
        <w:rPr>
          <w:lang w:val="en-GB"/>
        </w:rPr>
        <w:t>the data relied primarily on self-reported questionnaire responses for measuring networking and marketing work skills as well as entrepreneurial capabilities. Self-report instruments are susceptible to social desirability bias, response inflation, and recall errors, particularly when respondents are asked to evaluate their own competencies. Although rigorous psychometric procedures</w:t>
      </w:r>
      <w:r>
        <w:rPr>
          <w:lang w:val="en-GB"/>
        </w:rPr>
        <w:t xml:space="preserve">, </w:t>
      </w:r>
      <w:r w:rsidRPr="00A56CCC">
        <w:rPr>
          <w:lang w:val="en-GB"/>
        </w:rPr>
        <w:t>including factor analysis and reliability estimation</w:t>
      </w:r>
      <w:r>
        <w:rPr>
          <w:lang w:val="en-GB"/>
        </w:rPr>
        <w:t xml:space="preserve">, </w:t>
      </w:r>
      <w:r w:rsidRPr="00A56CCC">
        <w:rPr>
          <w:lang w:val="en-GB"/>
        </w:rPr>
        <w:t>were employed, these biases may still have affected the accuracy of the measured constructs.</w:t>
      </w:r>
    </w:p>
    <w:p w14:paraId="3A066D61" w14:textId="34B78B0E" w:rsidR="00A56CCC" w:rsidRDefault="00A56CCC" w:rsidP="00A56CCC">
      <w:pPr>
        <w:pStyle w:val="NormalWeb"/>
        <w:ind w:firstLine="720"/>
        <w:jc w:val="both"/>
        <w:rPr>
          <w:lang w:val="en-GB"/>
        </w:rPr>
      </w:pPr>
      <w:r>
        <w:rPr>
          <w:lang w:val="en-GB"/>
        </w:rPr>
        <w:t xml:space="preserve">Also, </w:t>
      </w:r>
      <w:r w:rsidRPr="00A56CCC">
        <w:rPr>
          <w:lang w:val="en-GB"/>
        </w:rPr>
        <w:t>the study was geographically delimited to government-owned technical colleges in South-South Nigeria. Consequently, the findings may not be readily generalizable to graduates from private technical colleges, other vocational institutions, polytechnics, or universities, nor to technical college graduates in other geopolitical zones of Nigeria with different economic and educational contexts.</w:t>
      </w:r>
      <w:r>
        <w:rPr>
          <w:lang w:val="en-GB"/>
        </w:rPr>
        <w:t xml:space="preserve"> Again, </w:t>
      </w:r>
      <w:r w:rsidRPr="00A56CCC">
        <w:rPr>
          <w:lang w:val="en-GB"/>
        </w:rPr>
        <w:t>the study examined only two categories of entrepreneurial skills</w:t>
      </w:r>
      <w:r>
        <w:rPr>
          <w:lang w:val="en-GB"/>
        </w:rPr>
        <w:t xml:space="preserve">; </w:t>
      </w:r>
      <w:r w:rsidRPr="00A56CCC">
        <w:rPr>
          <w:lang w:val="en-GB"/>
        </w:rPr>
        <w:t>networking and marketing work skills</w:t>
      </w:r>
      <w:r>
        <w:rPr>
          <w:lang w:val="en-GB"/>
        </w:rPr>
        <w:t xml:space="preserve">, </w:t>
      </w:r>
      <w:r w:rsidRPr="00A56CCC">
        <w:rPr>
          <w:lang w:val="en-GB"/>
        </w:rPr>
        <w:t>despite entrepreneurship being a multidimensional construct. Other potentially influential competencies such as opportunity recognition, innovation, financial planning, resilience, digital literacy, and strategic management were not incorporated into the predictive models, which may have constrained the explanatory power of the findings.</w:t>
      </w:r>
    </w:p>
    <w:p w14:paraId="4FBD1F60" w14:textId="7A399F82" w:rsidR="00D52A72" w:rsidRPr="00D52A72" w:rsidRDefault="00D52A72" w:rsidP="00D52A72">
      <w:pPr>
        <w:pStyle w:val="NormalWeb"/>
        <w:jc w:val="both"/>
        <w:rPr>
          <w:b/>
          <w:lang w:val="en-GB"/>
        </w:rPr>
      </w:pPr>
      <w:r w:rsidRPr="00D52A72">
        <w:rPr>
          <w:b/>
          <w:lang w:val="en-GB"/>
        </w:rPr>
        <w:t xml:space="preserve">Ethical Approval and Consent: </w:t>
      </w:r>
      <w:bookmarkStart w:id="8" w:name="_GoBack"/>
      <w:bookmarkEnd w:id="8"/>
    </w:p>
    <w:p w14:paraId="0FA92628" w14:textId="3944E9DC" w:rsidR="00D52A72" w:rsidRPr="00A56CCC" w:rsidRDefault="00D52A72" w:rsidP="00D52A72">
      <w:pPr>
        <w:pStyle w:val="NormalWeb"/>
        <w:jc w:val="both"/>
        <w:rPr>
          <w:lang w:val="en-GB"/>
        </w:rPr>
      </w:pPr>
      <w:r w:rsidRPr="00D52A72">
        <w:rPr>
          <w:lang w:val="en-GB"/>
        </w:rPr>
        <w:t>Before data collection, formal permission was obtained from the principals of the participating technical colleges. Participants were adequately informed about the purpose of the study, the nature of their involvement, and the expected duration of participation. Informed consent was secured from all respondents before the administration of the instruments.</w:t>
      </w:r>
    </w:p>
    <w:p w14:paraId="1496D845" w14:textId="77777777" w:rsidR="002B5123" w:rsidRPr="00D52A72" w:rsidRDefault="002B5123" w:rsidP="002B5123">
      <w:pPr>
        <w:spacing w:after="0" w:line="240" w:lineRule="auto"/>
        <w:rPr>
          <w:rFonts w:ascii="Arial" w:eastAsia="Calibri" w:hAnsi="Arial" w:cs="Arial"/>
          <w:b/>
          <w:kern w:val="2"/>
          <w:highlight w:val="yellow"/>
          <w14:ligatures w14:val="standardContextual"/>
        </w:rPr>
      </w:pPr>
      <w:bookmarkStart w:id="9" w:name="_Hlk198031404"/>
      <w:r w:rsidRPr="00D52A72">
        <w:rPr>
          <w:rFonts w:ascii="Arial" w:eastAsia="Calibri" w:hAnsi="Arial" w:cs="Arial"/>
          <w:b/>
          <w:kern w:val="2"/>
          <w:highlight w:val="yellow"/>
          <w14:ligatures w14:val="standardContextual"/>
        </w:rPr>
        <w:t>Disclaimer (Artificial intelligence)</w:t>
      </w:r>
    </w:p>
    <w:p w14:paraId="79F390ED" w14:textId="77777777" w:rsidR="002B5123" w:rsidRPr="002B5123" w:rsidRDefault="002B5123" w:rsidP="002B5123">
      <w:pPr>
        <w:spacing w:after="0" w:line="240" w:lineRule="auto"/>
        <w:rPr>
          <w:rFonts w:ascii="Arial" w:eastAsia="Calibri" w:hAnsi="Arial" w:cs="Arial"/>
          <w:kern w:val="2"/>
          <w:highlight w:val="yellow"/>
          <w14:ligatures w14:val="standardContextual"/>
        </w:rPr>
      </w:pPr>
    </w:p>
    <w:p w14:paraId="100BC757" w14:textId="04E98994" w:rsidR="002B5123" w:rsidRPr="002B5123" w:rsidRDefault="00EF4D66" w:rsidP="002B5123">
      <w:pPr>
        <w:spacing w:after="0" w:line="240" w:lineRule="auto"/>
        <w:rPr>
          <w:rFonts w:ascii="Arial" w:eastAsia="Calibri" w:hAnsi="Arial" w:cs="Arial"/>
          <w:kern w:val="2"/>
          <w:highlight w:val="yellow"/>
          <w14:ligatures w14:val="standardContextual"/>
        </w:rPr>
      </w:pPr>
      <w:r>
        <w:rPr>
          <w:rFonts w:ascii="Arial" w:eastAsia="Calibri" w:hAnsi="Arial" w:cs="Arial"/>
          <w:kern w:val="2"/>
          <w:highlight w:val="yellow"/>
          <w14:ligatures w14:val="standardContextual"/>
        </w:rPr>
        <w:t>The author</w:t>
      </w:r>
      <w:r w:rsidR="002B5123" w:rsidRPr="002B5123">
        <w:rPr>
          <w:rFonts w:ascii="Arial" w:eastAsia="Calibri" w:hAnsi="Arial" w:cs="Arial"/>
          <w:kern w:val="2"/>
          <w:highlight w:val="yellow"/>
          <w14:ligatures w14:val="standardContextual"/>
        </w:rPr>
        <w:t xml:space="preserve">s hereby declare that generative AI technologies such as Large Language Models (ChatGPT) </w:t>
      </w:r>
      <w:r w:rsidR="001113C5">
        <w:rPr>
          <w:rFonts w:ascii="Arial" w:eastAsia="Calibri" w:hAnsi="Arial" w:cs="Arial"/>
          <w:kern w:val="2"/>
          <w:highlight w:val="yellow"/>
          <w14:ligatures w14:val="standardContextual"/>
        </w:rPr>
        <w:t>w</w:t>
      </w:r>
      <w:r>
        <w:rPr>
          <w:rFonts w:ascii="Arial" w:eastAsia="Calibri" w:hAnsi="Arial" w:cs="Arial"/>
          <w:kern w:val="2"/>
          <w:highlight w:val="yellow"/>
          <w14:ligatures w14:val="standardContextual"/>
        </w:rPr>
        <w:t>ere</w:t>
      </w:r>
      <w:r w:rsidR="001113C5">
        <w:rPr>
          <w:rFonts w:ascii="Arial" w:eastAsia="Calibri" w:hAnsi="Arial" w:cs="Arial"/>
          <w:kern w:val="2"/>
          <w:highlight w:val="yellow"/>
          <w14:ligatures w14:val="standardContextual"/>
        </w:rPr>
        <w:t xml:space="preserve"> </w:t>
      </w:r>
      <w:r w:rsidR="002B5123" w:rsidRPr="002B5123">
        <w:rPr>
          <w:rFonts w:ascii="Arial" w:eastAsia="Calibri" w:hAnsi="Arial" w:cs="Arial"/>
          <w:kern w:val="2"/>
          <w:highlight w:val="yellow"/>
          <w14:ligatures w14:val="standardContextual"/>
        </w:rPr>
        <w:t xml:space="preserve">used during the editing of this manuscript. </w:t>
      </w:r>
    </w:p>
    <w:bookmarkEnd w:id="9"/>
    <w:p w14:paraId="46AEC97A" w14:textId="77777777" w:rsidR="002B5123" w:rsidRDefault="002B5123" w:rsidP="002045F4">
      <w:pPr>
        <w:pStyle w:val="NormalWeb"/>
        <w:ind w:firstLine="720"/>
        <w:jc w:val="both"/>
      </w:pPr>
    </w:p>
    <w:p w14:paraId="38CEB582" w14:textId="3BD87815" w:rsidR="00410450" w:rsidRDefault="00410450"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16075189" w14:textId="77777777" w:rsidR="000A09BB" w:rsidRDefault="000A09BB"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591DAFEA"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3C5F5FD5"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6FC038C5"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7857DDDE"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3B4220D4"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4258FCDF"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4E42116D"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47DA4167"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154C19E7"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647DB4D7"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4E208358"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0A7F7A78"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41BEE2B4"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27E0FB67" w14:textId="10B610BF" w:rsidR="00410450" w:rsidRPr="000900C9" w:rsidRDefault="000A09BB" w:rsidP="000A09BB">
      <w:pPr>
        <w:pStyle w:val="Heading1"/>
        <w:rPr>
          <w:color w:val="000000" w:themeColor="text1"/>
          <w:lang w:val="en-GB"/>
        </w:rPr>
      </w:pPr>
      <w:bookmarkStart w:id="10" w:name="_Toc205379268"/>
      <w:r w:rsidRPr="000900C9">
        <w:rPr>
          <w:color w:val="000000" w:themeColor="text1"/>
          <w:lang w:val="en-GB"/>
        </w:rPr>
        <w:t>References</w:t>
      </w:r>
      <w:bookmarkEnd w:id="10"/>
    </w:p>
    <w:p w14:paraId="2B34C61C"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Adebayo, T. S., &amp; Kolawole, A. O. (2022). Vocational education and entrepreneurial sustainability among Nigerian youth: The mediating role of marketing competencies. </w:t>
      </w:r>
      <w:r w:rsidRPr="003E133A">
        <w:rPr>
          <w:rFonts w:ascii="Times New Roman" w:hAnsi="Times New Roman" w:cs="Times New Roman"/>
          <w:i/>
          <w:iCs/>
          <w:color w:val="000000" w:themeColor="text1"/>
          <w:sz w:val="24"/>
          <w:szCs w:val="24"/>
          <w:lang w:val="en-GB"/>
        </w:rPr>
        <w:t>Journal of Technical Education and Training, 14</w:t>
      </w:r>
      <w:r w:rsidRPr="003E133A">
        <w:rPr>
          <w:rFonts w:ascii="Times New Roman" w:hAnsi="Times New Roman" w:cs="Times New Roman"/>
          <w:color w:val="000000" w:themeColor="text1"/>
          <w:sz w:val="24"/>
          <w:szCs w:val="24"/>
          <w:lang w:val="en-GB"/>
        </w:rPr>
        <w:t>(2), 45–60.</w:t>
      </w:r>
    </w:p>
    <w:p w14:paraId="22A0E1A9"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Akinwale, A. A., &amp; Adesina, J. O. (2021). Employability skills and entrepreneurial readiness of technical college graduates in Nigeria. </w:t>
      </w:r>
      <w:r w:rsidRPr="003E133A">
        <w:rPr>
          <w:rFonts w:ascii="Times New Roman" w:hAnsi="Times New Roman" w:cs="Times New Roman"/>
          <w:i/>
          <w:iCs/>
          <w:color w:val="000000" w:themeColor="text1"/>
          <w:sz w:val="24"/>
          <w:szCs w:val="24"/>
          <w:lang w:val="en-GB"/>
        </w:rPr>
        <w:t>Nigerian Journal of Vocational Education, 23</w:t>
      </w:r>
      <w:r w:rsidRPr="003E133A">
        <w:rPr>
          <w:rFonts w:ascii="Times New Roman" w:hAnsi="Times New Roman" w:cs="Times New Roman"/>
          <w:color w:val="000000" w:themeColor="text1"/>
          <w:sz w:val="24"/>
          <w:szCs w:val="24"/>
          <w:lang w:val="en-GB"/>
        </w:rPr>
        <w:t>(1), 112–126.</w:t>
      </w:r>
    </w:p>
    <w:p w14:paraId="10FDE0CC" w14:textId="71460296"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Arogundade, B. B. (2020). Entrepreneurship education: An imperative for sustainable development in Nigeria. </w:t>
      </w:r>
      <w:r w:rsidRPr="002E2EF1">
        <w:rPr>
          <w:rFonts w:ascii="Times New Roman" w:hAnsi="Times New Roman" w:cs="Times New Roman"/>
          <w:i/>
          <w:iCs/>
          <w:color w:val="000000" w:themeColor="text1"/>
          <w:sz w:val="24"/>
          <w:szCs w:val="24"/>
          <w:lang w:val="en-GB"/>
        </w:rPr>
        <w:t>Journal of Emerging Trends in Educational Research and Policy Studies, 11</w:t>
      </w:r>
      <w:r w:rsidRPr="002E2EF1">
        <w:rPr>
          <w:rFonts w:ascii="Times New Roman" w:hAnsi="Times New Roman" w:cs="Times New Roman"/>
          <w:color w:val="000000" w:themeColor="text1"/>
          <w:sz w:val="24"/>
          <w:szCs w:val="24"/>
          <w:lang w:val="en-GB"/>
        </w:rPr>
        <w:t>(1), 21–29.</w:t>
      </w:r>
    </w:p>
    <w:p w14:paraId="76A5A1C3"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Bandura, A. (1986). </w:t>
      </w:r>
      <w:r w:rsidRPr="002E2EF1">
        <w:rPr>
          <w:rFonts w:ascii="Times New Roman" w:hAnsi="Times New Roman" w:cs="Times New Roman"/>
          <w:i/>
          <w:iCs/>
          <w:color w:val="000000" w:themeColor="text1"/>
          <w:sz w:val="24"/>
          <w:szCs w:val="24"/>
          <w:lang w:val="en-GB"/>
        </w:rPr>
        <w:t>Social foundations of thought and action: A social cognitive theory</w:t>
      </w:r>
      <w:r w:rsidRPr="002E2EF1">
        <w:rPr>
          <w:rFonts w:ascii="Times New Roman" w:hAnsi="Times New Roman" w:cs="Times New Roman"/>
          <w:color w:val="000000" w:themeColor="text1"/>
          <w:sz w:val="24"/>
          <w:szCs w:val="24"/>
          <w:lang w:val="en-GB"/>
        </w:rPr>
        <w:t xml:space="preserve">. Prentice-Hall. </w:t>
      </w:r>
    </w:p>
    <w:p w14:paraId="4B3BA3C2" w14:textId="77777777" w:rsidR="000A09BB"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Bandura, A. (1997). </w:t>
      </w:r>
      <w:r w:rsidRPr="002E2EF1">
        <w:rPr>
          <w:rFonts w:ascii="Times New Roman" w:hAnsi="Times New Roman" w:cs="Times New Roman"/>
          <w:i/>
          <w:iCs/>
          <w:color w:val="000000" w:themeColor="text1"/>
          <w:sz w:val="24"/>
          <w:szCs w:val="24"/>
          <w:lang w:val="en-GB"/>
        </w:rPr>
        <w:t>Self-efficacy: The exercise of control</w:t>
      </w:r>
      <w:r w:rsidRPr="002E2EF1">
        <w:rPr>
          <w:rFonts w:ascii="Times New Roman" w:hAnsi="Times New Roman" w:cs="Times New Roman"/>
          <w:color w:val="000000" w:themeColor="text1"/>
          <w:sz w:val="24"/>
          <w:szCs w:val="24"/>
          <w:lang w:val="en-GB"/>
        </w:rPr>
        <w:t>. W. H. Freeman.</w:t>
      </w:r>
    </w:p>
    <w:p w14:paraId="4A06354C"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Bourdieu, P. (1986). The forms of capital. In J. Richardson (Ed.), </w:t>
      </w:r>
      <w:r w:rsidRPr="003E133A">
        <w:rPr>
          <w:rFonts w:ascii="Times New Roman" w:hAnsi="Times New Roman" w:cs="Times New Roman"/>
          <w:i/>
          <w:iCs/>
          <w:color w:val="000000" w:themeColor="text1"/>
          <w:sz w:val="24"/>
          <w:szCs w:val="24"/>
          <w:lang w:val="en-GB"/>
        </w:rPr>
        <w:t>Handbook of theory and research for the sociology of education</w:t>
      </w:r>
      <w:r w:rsidRPr="003E133A">
        <w:rPr>
          <w:rFonts w:ascii="Times New Roman" w:hAnsi="Times New Roman" w:cs="Times New Roman"/>
          <w:color w:val="000000" w:themeColor="text1"/>
          <w:sz w:val="24"/>
          <w:szCs w:val="24"/>
          <w:lang w:val="en-GB"/>
        </w:rPr>
        <w:t xml:space="preserve"> (pp. 241–258). Greenwood.</w:t>
      </w:r>
    </w:p>
    <w:p w14:paraId="6B378D0F" w14:textId="25DE24F6"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Chimucheka, T., &amp; Mandipaka, F. (2023). Financial capability and entrepreneurial outcomes among vocational graduates in Sub-Saharan Africa. </w:t>
      </w:r>
      <w:r w:rsidRPr="002E2EF1">
        <w:rPr>
          <w:rFonts w:ascii="Times New Roman" w:hAnsi="Times New Roman" w:cs="Times New Roman"/>
          <w:i/>
          <w:iCs/>
          <w:color w:val="000000" w:themeColor="text1"/>
          <w:sz w:val="24"/>
          <w:szCs w:val="24"/>
          <w:lang w:val="en-GB"/>
        </w:rPr>
        <w:t>African Journal of Business Management, 17</w:t>
      </w:r>
      <w:r w:rsidRPr="002E2EF1">
        <w:rPr>
          <w:rFonts w:ascii="Times New Roman" w:hAnsi="Times New Roman" w:cs="Times New Roman"/>
          <w:color w:val="000000" w:themeColor="text1"/>
          <w:sz w:val="24"/>
          <w:szCs w:val="24"/>
          <w:lang w:val="en-GB"/>
        </w:rPr>
        <w:t>(4), 112–125.</w:t>
      </w:r>
    </w:p>
    <w:p w14:paraId="4D2B5A3B"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Coleman, J. S. (1988). Social capital in the creation of human capital. </w:t>
      </w:r>
      <w:r w:rsidRPr="003E133A">
        <w:rPr>
          <w:rFonts w:ascii="Times New Roman" w:hAnsi="Times New Roman" w:cs="Times New Roman"/>
          <w:i/>
          <w:iCs/>
          <w:color w:val="000000" w:themeColor="text1"/>
          <w:sz w:val="24"/>
          <w:szCs w:val="24"/>
          <w:lang w:val="en-GB"/>
        </w:rPr>
        <w:t>American Journal of Sociology, 94</w:t>
      </w:r>
      <w:r w:rsidRPr="003E133A">
        <w:rPr>
          <w:rFonts w:ascii="Times New Roman" w:hAnsi="Times New Roman" w:cs="Times New Roman"/>
          <w:color w:val="000000" w:themeColor="text1"/>
          <w:sz w:val="24"/>
          <w:szCs w:val="24"/>
          <w:lang w:val="en-GB"/>
        </w:rPr>
        <w:t xml:space="preserve">, S95–S120. </w:t>
      </w:r>
      <w:hyperlink r:id="rId8" w:tgtFrame="_new" w:history="1">
        <w:r w:rsidRPr="003E133A">
          <w:rPr>
            <w:rStyle w:val="Hyperlink"/>
            <w:rFonts w:ascii="Times New Roman" w:hAnsi="Times New Roman" w:cs="Times New Roman"/>
            <w:sz w:val="24"/>
            <w:szCs w:val="24"/>
            <w:lang w:val="en-GB"/>
          </w:rPr>
          <w:t>https://doi.org/10.1086/228943</w:t>
        </w:r>
      </w:hyperlink>
    </w:p>
    <w:p w14:paraId="133164ED"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DeVellis, R. F. (2017). </w:t>
      </w:r>
      <w:r w:rsidRPr="003E133A">
        <w:rPr>
          <w:rFonts w:ascii="Times New Roman" w:hAnsi="Times New Roman" w:cs="Times New Roman"/>
          <w:i/>
          <w:iCs/>
          <w:color w:val="000000" w:themeColor="text1"/>
          <w:sz w:val="24"/>
          <w:szCs w:val="24"/>
          <w:lang w:val="en-GB"/>
        </w:rPr>
        <w:t>Scale development: Theory and applications</w:t>
      </w:r>
      <w:r w:rsidRPr="003E133A">
        <w:rPr>
          <w:rFonts w:ascii="Times New Roman" w:hAnsi="Times New Roman" w:cs="Times New Roman"/>
          <w:color w:val="000000" w:themeColor="text1"/>
          <w:sz w:val="24"/>
          <w:szCs w:val="24"/>
          <w:lang w:val="en-GB"/>
        </w:rPr>
        <w:t xml:space="preserve"> (4th ed.). Sage.</w:t>
      </w:r>
    </w:p>
    <w:p w14:paraId="68F98341"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Downing, S. M., &amp; Haladyna, T. M. (2006). </w:t>
      </w:r>
      <w:r w:rsidRPr="003E133A">
        <w:rPr>
          <w:rFonts w:ascii="Times New Roman" w:hAnsi="Times New Roman" w:cs="Times New Roman"/>
          <w:i/>
          <w:iCs/>
          <w:color w:val="000000" w:themeColor="text1"/>
          <w:sz w:val="24"/>
          <w:szCs w:val="24"/>
          <w:lang w:val="en-GB"/>
        </w:rPr>
        <w:t>Handbook of test development</w:t>
      </w:r>
      <w:r w:rsidRPr="003E133A">
        <w:rPr>
          <w:rFonts w:ascii="Times New Roman" w:hAnsi="Times New Roman" w:cs="Times New Roman"/>
          <w:color w:val="000000" w:themeColor="text1"/>
          <w:sz w:val="24"/>
          <w:szCs w:val="24"/>
          <w:lang w:val="en-GB"/>
        </w:rPr>
        <w:t>. Lawrence Erlbaum.</w:t>
      </w:r>
    </w:p>
    <w:p w14:paraId="472D466E"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Fayolle, A., &amp; Gailly, B. (2015). The impact of entrepreneurship education on entrepreneurial attitudes and intention: Hysteresis and persistence. </w:t>
      </w:r>
      <w:r w:rsidRPr="003E133A">
        <w:rPr>
          <w:rFonts w:ascii="Times New Roman" w:hAnsi="Times New Roman" w:cs="Times New Roman"/>
          <w:i/>
          <w:iCs/>
          <w:color w:val="000000" w:themeColor="text1"/>
          <w:sz w:val="24"/>
          <w:szCs w:val="24"/>
          <w:lang w:val="en-GB"/>
        </w:rPr>
        <w:t>Journal of Small Business Management, 53</w:t>
      </w:r>
      <w:r w:rsidRPr="003E133A">
        <w:rPr>
          <w:rFonts w:ascii="Times New Roman" w:hAnsi="Times New Roman" w:cs="Times New Roman"/>
          <w:color w:val="000000" w:themeColor="text1"/>
          <w:sz w:val="24"/>
          <w:szCs w:val="24"/>
          <w:lang w:val="en-GB"/>
        </w:rPr>
        <w:t xml:space="preserve">(1), 75–93. </w:t>
      </w:r>
      <w:hyperlink r:id="rId9" w:tgtFrame="_new" w:history="1">
        <w:r w:rsidRPr="003E133A">
          <w:rPr>
            <w:rStyle w:val="Hyperlink"/>
            <w:rFonts w:ascii="Times New Roman" w:hAnsi="Times New Roman" w:cs="Times New Roman"/>
            <w:sz w:val="24"/>
            <w:szCs w:val="24"/>
            <w:lang w:val="en-GB"/>
          </w:rPr>
          <w:t>https://doi.org/10.1111/jsbm.12065</w:t>
        </w:r>
      </w:hyperlink>
    </w:p>
    <w:p w14:paraId="2EF3C06E"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Fisher, G., Kotha, S., &amp; Lahiri, A. (2016). Changing with the times: An integrated view of identity, legitimacy, and new venture life cycles. </w:t>
      </w:r>
      <w:r w:rsidRPr="003E133A">
        <w:rPr>
          <w:rFonts w:ascii="Times New Roman" w:hAnsi="Times New Roman" w:cs="Times New Roman"/>
          <w:i/>
          <w:iCs/>
          <w:color w:val="000000" w:themeColor="text1"/>
          <w:sz w:val="24"/>
          <w:szCs w:val="24"/>
          <w:lang w:val="en-GB"/>
        </w:rPr>
        <w:t>Academy of Management Review, 41</w:t>
      </w:r>
      <w:r w:rsidRPr="003E133A">
        <w:rPr>
          <w:rFonts w:ascii="Times New Roman" w:hAnsi="Times New Roman" w:cs="Times New Roman"/>
          <w:color w:val="000000" w:themeColor="text1"/>
          <w:sz w:val="24"/>
          <w:szCs w:val="24"/>
          <w:lang w:val="en-GB"/>
        </w:rPr>
        <w:t xml:space="preserve">(3), 383–409. </w:t>
      </w:r>
      <w:hyperlink r:id="rId10" w:tgtFrame="_new" w:history="1">
        <w:r w:rsidRPr="003E133A">
          <w:rPr>
            <w:rStyle w:val="Hyperlink"/>
            <w:rFonts w:ascii="Times New Roman" w:hAnsi="Times New Roman" w:cs="Times New Roman"/>
            <w:sz w:val="24"/>
            <w:szCs w:val="24"/>
            <w:lang w:val="en-GB"/>
          </w:rPr>
          <w:t>https://doi.org/10.5465/amr.2013.0496</w:t>
        </w:r>
      </w:hyperlink>
    </w:p>
    <w:p w14:paraId="582A06F7"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Hoang, H., &amp; Antoncic, B. (2003). </w:t>
      </w:r>
      <w:r w:rsidRPr="001113C5">
        <w:rPr>
          <w:rFonts w:ascii="Times New Roman" w:hAnsi="Times New Roman" w:cs="Times New Roman"/>
          <w:color w:val="000000" w:themeColor="text1"/>
          <w:sz w:val="24"/>
          <w:szCs w:val="24"/>
          <w:lang w:val="en-GB"/>
        </w:rPr>
        <w:t>Network-based research in entrepreneurship: A critical review.</w:t>
      </w:r>
      <w:r w:rsidRPr="002E2EF1">
        <w:rPr>
          <w:rFonts w:ascii="Times New Roman" w:hAnsi="Times New Roman" w:cs="Times New Roman"/>
          <w:color w:val="000000" w:themeColor="text1"/>
          <w:sz w:val="24"/>
          <w:szCs w:val="24"/>
          <w:lang w:val="en-GB"/>
        </w:rPr>
        <w:t xml:space="preserve"> </w:t>
      </w:r>
      <w:r w:rsidRPr="002E2EF1">
        <w:rPr>
          <w:rFonts w:ascii="Times New Roman" w:hAnsi="Times New Roman" w:cs="Times New Roman"/>
          <w:i/>
          <w:iCs/>
          <w:color w:val="000000" w:themeColor="text1"/>
          <w:sz w:val="24"/>
          <w:szCs w:val="24"/>
          <w:lang w:val="en-GB"/>
        </w:rPr>
        <w:t>Journal of Business Venturing, 18</w:t>
      </w:r>
      <w:r w:rsidRPr="002E2EF1">
        <w:rPr>
          <w:rFonts w:ascii="Times New Roman" w:hAnsi="Times New Roman" w:cs="Times New Roman"/>
          <w:color w:val="000000" w:themeColor="text1"/>
          <w:sz w:val="24"/>
          <w:szCs w:val="24"/>
          <w:lang w:val="en-GB"/>
        </w:rPr>
        <w:t xml:space="preserve">(2), 165–187. </w:t>
      </w:r>
    </w:p>
    <w:p w14:paraId="1B751D7B"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Klyver, K., Honig, B., &amp; Steffens, P. (2018). Social support timing and persistence in nascent entrepreneurship. </w:t>
      </w:r>
      <w:r w:rsidRPr="003E133A">
        <w:rPr>
          <w:rFonts w:ascii="Times New Roman" w:hAnsi="Times New Roman" w:cs="Times New Roman"/>
          <w:i/>
          <w:iCs/>
          <w:color w:val="000000" w:themeColor="text1"/>
          <w:sz w:val="24"/>
          <w:szCs w:val="24"/>
          <w:lang w:val="en-GB"/>
        </w:rPr>
        <w:t>Entrepreneurship Theory and Practice, 42</w:t>
      </w:r>
      <w:r w:rsidRPr="003E133A">
        <w:rPr>
          <w:rFonts w:ascii="Times New Roman" w:hAnsi="Times New Roman" w:cs="Times New Roman"/>
          <w:color w:val="000000" w:themeColor="text1"/>
          <w:sz w:val="24"/>
          <w:szCs w:val="24"/>
          <w:lang w:val="en-GB"/>
        </w:rPr>
        <w:t>(3), 441–467. https://doi.org/10.1111/etap.12279</w:t>
      </w:r>
    </w:p>
    <w:p w14:paraId="76F8C874"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lastRenderedPageBreak/>
        <w:t xml:space="preserve">Nabi, G., Liñán, F., Fayolle, A., Krueger, N., &amp; Walmsley, A. (2021). The impact of entrepreneurship education in higher education: A systematic review and research agenda. </w:t>
      </w:r>
      <w:r w:rsidRPr="002E2EF1">
        <w:rPr>
          <w:rFonts w:ascii="Times New Roman" w:hAnsi="Times New Roman" w:cs="Times New Roman"/>
          <w:i/>
          <w:iCs/>
          <w:color w:val="000000" w:themeColor="text1"/>
          <w:sz w:val="24"/>
          <w:szCs w:val="24"/>
          <w:lang w:val="en-GB"/>
        </w:rPr>
        <w:t>Academy of Management Learning &amp; Education, 20</w:t>
      </w:r>
      <w:r w:rsidRPr="002E2EF1">
        <w:rPr>
          <w:rFonts w:ascii="Times New Roman" w:hAnsi="Times New Roman" w:cs="Times New Roman"/>
          <w:color w:val="000000" w:themeColor="text1"/>
          <w:sz w:val="24"/>
          <w:szCs w:val="24"/>
          <w:lang w:val="en-GB"/>
        </w:rPr>
        <w:t xml:space="preserve">(2), 1–31. </w:t>
      </w:r>
    </w:p>
    <w:p w14:paraId="4392F064"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Ndofirepi, T. M., &amp; Rambe, P. (2022). Entrepreneurial orientation and graduate start-up behaviour in vocational education contexts. </w:t>
      </w:r>
      <w:r w:rsidRPr="002E2EF1">
        <w:rPr>
          <w:rFonts w:ascii="Times New Roman" w:hAnsi="Times New Roman" w:cs="Times New Roman"/>
          <w:i/>
          <w:iCs/>
          <w:color w:val="000000" w:themeColor="text1"/>
          <w:sz w:val="24"/>
          <w:szCs w:val="24"/>
          <w:lang w:val="en-GB"/>
        </w:rPr>
        <w:t>Journal of Vocational Education &amp; Training, 74</w:t>
      </w:r>
      <w:r w:rsidRPr="002E2EF1">
        <w:rPr>
          <w:rFonts w:ascii="Times New Roman" w:hAnsi="Times New Roman" w:cs="Times New Roman"/>
          <w:color w:val="000000" w:themeColor="text1"/>
          <w:sz w:val="24"/>
          <w:szCs w:val="24"/>
          <w:lang w:val="en-GB"/>
        </w:rPr>
        <w:t xml:space="preserve">(3), 512–530. </w:t>
      </w:r>
    </w:p>
    <w:p w14:paraId="771CFA8D"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Obschonka, M., Hahn, E., &amp; Bajwa, N. (2017). Personal agency in newly starting businesses: A personality perspective. </w:t>
      </w:r>
      <w:r w:rsidRPr="003E133A">
        <w:rPr>
          <w:rFonts w:ascii="Times New Roman" w:hAnsi="Times New Roman" w:cs="Times New Roman"/>
          <w:i/>
          <w:iCs/>
          <w:color w:val="000000" w:themeColor="text1"/>
          <w:sz w:val="24"/>
          <w:szCs w:val="24"/>
          <w:lang w:val="en-GB"/>
        </w:rPr>
        <w:t>Small Business Economics, 48</w:t>
      </w:r>
      <w:r w:rsidRPr="003E133A">
        <w:rPr>
          <w:rFonts w:ascii="Times New Roman" w:hAnsi="Times New Roman" w:cs="Times New Roman"/>
          <w:color w:val="000000" w:themeColor="text1"/>
          <w:sz w:val="24"/>
          <w:szCs w:val="24"/>
          <w:lang w:val="en-GB"/>
        </w:rPr>
        <w:t>(3), 709–724. https://doi.org/10.1007/s11187-016-9798-6</w:t>
      </w:r>
    </w:p>
    <w:p w14:paraId="2DC4E557"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Ogunlela, Y. I., &amp; Adebayo, A. A. (2020). Technical and vocational education and youth entrepreneurship in Nigeria. </w:t>
      </w:r>
      <w:r w:rsidRPr="002E2EF1">
        <w:rPr>
          <w:rFonts w:ascii="Times New Roman" w:hAnsi="Times New Roman" w:cs="Times New Roman"/>
          <w:i/>
          <w:iCs/>
          <w:color w:val="000000" w:themeColor="text1"/>
          <w:sz w:val="24"/>
          <w:szCs w:val="24"/>
          <w:lang w:val="en-GB"/>
        </w:rPr>
        <w:t>International Journal of Educational Development in Africa, 7</w:t>
      </w:r>
      <w:r w:rsidRPr="002E2EF1">
        <w:rPr>
          <w:rFonts w:ascii="Times New Roman" w:hAnsi="Times New Roman" w:cs="Times New Roman"/>
          <w:color w:val="000000" w:themeColor="text1"/>
          <w:sz w:val="24"/>
          <w:szCs w:val="24"/>
          <w:lang w:val="en-GB"/>
        </w:rPr>
        <w:t>(1), 87–102. [Journal]</w:t>
      </w:r>
    </w:p>
    <w:p w14:paraId="759F06A8"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Ojo, A. S., &amp; Olaniyan, D. A. (2023). Marketing literacy and business performance of vocational education graduates in South-West Nigeria. </w:t>
      </w:r>
      <w:r w:rsidRPr="003E133A">
        <w:rPr>
          <w:rFonts w:ascii="Times New Roman" w:hAnsi="Times New Roman" w:cs="Times New Roman"/>
          <w:i/>
          <w:iCs/>
          <w:color w:val="000000" w:themeColor="text1"/>
          <w:sz w:val="24"/>
          <w:szCs w:val="24"/>
          <w:lang w:val="en-GB"/>
        </w:rPr>
        <w:t>African Journal of Business and Economic Research, 18</w:t>
      </w:r>
      <w:r w:rsidRPr="003E133A">
        <w:rPr>
          <w:rFonts w:ascii="Times New Roman" w:hAnsi="Times New Roman" w:cs="Times New Roman"/>
          <w:color w:val="000000" w:themeColor="text1"/>
          <w:sz w:val="24"/>
          <w:szCs w:val="24"/>
          <w:lang w:val="en-GB"/>
        </w:rPr>
        <w:t>(1), 93–110.</w:t>
      </w:r>
    </w:p>
    <w:p w14:paraId="70CF42E1" w14:textId="30F8D58B"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Organisation for Economic Co-operation and Development (OECD). (2023). </w:t>
      </w:r>
      <w:r w:rsidRPr="002E2EF1">
        <w:rPr>
          <w:rFonts w:ascii="Times New Roman" w:hAnsi="Times New Roman" w:cs="Times New Roman"/>
          <w:i/>
          <w:iCs/>
          <w:color w:val="000000" w:themeColor="text1"/>
          <w:sz w:val="24"/>
          <w:szCs w:val="24"/>
          <w:lang w:val="en-GB"/>
        </w:rPr>
        <w:t>Entrepreneurship education and training: Policy highlights</w:t>
      </w:r>
      <w:r w:rsidRPr="002E2EF1">
        <w:rPr>
          <w:rFonts w:ascii="Times New Roman" w:hAnsi="Times New Roman" w:cs="Times New Roman"/>
          <w:color w:val="000000" w:themeColor="text1"/>
          <w:sz w:val="24"/>
          <w:szCs w:val="24"/>
          <w:lang w:val="en-GB"/>
        </w:rPr>
        <w:t>. OECD Publishing.</w:t>
      </w:r>
    </w:p>
    <w:p w14:paraId="5A45A8A6"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Oviawe, J. I., Uwameiye, R., &amp; Uddin, P. S. O. (2020). Technical and vocational education and training for youth employment and sustainable development in Nigeria. </w:t>
      </w:r>
      <w:r w:rsidRPr="003E133A">
        <w:rPr>
          <w:rFonts w:ascii="Times New Roman" w:hAnsi="Times New Roman" w:cs="Times New Roman"/>
          <w:i/>
          <w:iCs/>
          <w:color w:val="000000" w:themeColor="text1"/>
          <w:sz w:val="24"/>
          <w:szCs w:val="24"/>
          <w:lang w:val="en-GB"/>
        </w:rPr>
        <w:t>Journal of Educational and Social Research, 10</w:t>
      </w:r>
      <w:r w:rsidRPr="003E133A">
        <w:rPr>
          <w:rFonts w:ascii="Times New Roman" w:hAnsi="Times New Roman" w:cs="Times New Roman"/>
          <w:color w:val="000000" w:themeColor="text1"/>
          <w:sz w:val="24"/>
          <w:szCs w:val="24"/>
          <w:lang w:val="en-GB"/>
        </w:rPr>
        <w:t>(3), 37–46. https://doi.org/10.36941/jesr-2020-0040</w:t>
      </w:r>
    </w:p>
    <w:p w14:paraId="3D63CC56"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Oyelola, O. T., Ajiboshin, I. O., Raimi, L., Raheem, S., &amp; Igwe, C. N. (2022). Entrepreneurship education and entrepreneurial intention: The moderating role of institutional support. </w:t>
      </w:r>
      <w:r w:rsidRPr="002E2EF1">
        <w:rPr>
          <w:rFonts w:ascii="Times New Roman" w:hAnsi="Times New Roman" w:cs="Times New Roman"/>
          <w:i/>
          <w:iCs/>
          <w:color w:val="000000" w:themeColor="text1"/>
          <w:sz w:val="24"/>
          <w:szCs w:val="24"/>
          <w:lang w:val="en-GB"/>
        </w:rPr>
        <w:t>Journal of Small Business and Enterprise Development, 29</w:t>
      </w:r>
      <w:r w:rsidRPr="002E2EF1">
        <w:rPr>
          <w:rFonts w:ascii="Times New Roman" w:hAnsi="Times New Roman" w:cs="Times New Roman"/>
          <w:color w:val="000000" w:themeColor="text1"/>
          <w:sz w:val="24"/>
          <w:szCs w:val="24"/>
          <w:lang w:val="en-GB"/>
        </w:rPr>
        <w:t xml:space="preserve">(2), 246–271. </w:t>
      </w:r>
    </w:p>
    <w:p w14:paraId="38A2C587"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Rauch, A., Wiklund, J., Lumpkin, G. T., &amp; Frese, M. (2009). Entrepreneurial orientation and business performance: An assessment of past research and suggestions for the future. </w:t>
      </w:r>
      <w:r w:rsidRPr="002E2EF1">
        <w:rPr>
          <w:rFonts w:ascii="Times New Roman" w:hAnsi="Times New Roman" w:cs="Times New Roman"/>
          <w:i/>
          <w:iCs/>
          <w:color w:val="000000" w:themeColor="text1"/>
          <w:sz w:val="24"/>
          <w:szCs w:val="24"/>
          <w:lang w:val="en-GB"/>
        </w:rPr>
        <w:t>Entrepreneurship Theory and Practice, 33</w:t>
      </w:r>
      <w:r w:rsidRPr="002E2EF1">
        <w:rPr>
          <w:rFonts w:ascii="Times New Roman" w:hAnsi="Times New Roman" w:cs="Times New Roman"/>
          <w:color w:val="000000" w:themeColor="text1"/>
          <w:sz w:val="24"/>
          <w:szCs w:val="24"/>
          <w:lang w:val="en-GB"/>
        </w:rPr>
        <w:t xml:space="preserve">(3), 761–787. </w:t>
      </w:r>
    </w:p>
    <w:p w14:paraId="57808E0E"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Shane, S. (2020). </w:t>
      </w:r>
      <w:r w:rsidRPr="003E133A">
        <w:rPr>
          <w:rFonts w:ascii="Times New Roman" w:hAnsi="Times New Roman" w:cs="Times New Roman"/>
          <w:i/>
          <w:iCs/>
          <w:color w:val="000000" w:themeColor="text1"/>
          <w:sz w:val="24"/>
          <w:szCs w:val="24"/>
          <w:lang w:val="en-GB"/>
        </w:rPr>
        <w:t>The illusions of entrepreneurship</w:t>
      </w:r>
      <w:r w:rsidRPr="003E133A">
        <w:rPr>
          <w:rFonts w:ascii="Times New Roman" w:hAnsi="Times New Roman" w:cs="Times New Roman"/>
          <w:color w:val="000000" w:themeColor="text1"/>
          <w:sz w:val="24"/>
          <w:szCs w:val="24"/>
          <w:lang w:val="en-GB"/>
        </w:rPr>
        <w:t xml:space="preserve"> (2nd ed.). Yale University Press.</w:t>
      </w:r>
    </w:p>
    <w:p w14:paraId="350733E0" w14:textId="0E15B178" w:rsidR="003E133A" w:rsidRPr="002E2EF1" w:rsidRDefault="000A09BB" w:rsidP="001113C5">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UNESCO. (2022). </w:t>
      </w:r>
      <w:r w:rsidRPr="003E133A">
        <w:rPr>
          <w:rFonts w:ascii="Times New Roman" w:hAnsi="Times New Roman" w:cs="Times New Roman"/>
          <w:i/>
          <w:iCs/>
          <w:color w:val="000000" w:themeColor="text1"/>
          <w:sz w:val="24"/>
          <w:szCs w:val="24"/>
          <w:lang w:val="en-GB"/>
        </w:rPr>
        <w:t>Transforming TVET for successful and just transitions</w:t>
      </w:r>
      <w:r w:rsidRPr="003E133A">
        <w:rPr>
          <w:rFonts w:ascii="Times New Roman" w:hAnsi="Times New Roman" w:cs="Times New Roman"/>
          <w:color w:val="000000" w:themeColor="text1"/>
          <w:sz w:val="24"/>
          <w:szCs w:val="24"/>
          <w:lang w:val="en-GB"/>
        </w:rPr>
        <w:t>. UNESCO Publishing.</w:t>
      </w:r>
    </w:p>
    <w:sectPr w:rsidR="003E133A" w:rsidRPr="002E2EF1" w:rsidSect="002E2EF1">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3653A" w14:textId="77777777" w:rsidR="00015729" w:rsidRDefault="00015729" w:rsidP="00AC005E">
      <w:pPr>
        <w:spacing w:after="0" w:line="240" w:lineRule="auto"/>
      </w:pPr>
      <w:r>
        <w:separator/>
      </w:r>
    </w:p>
  </w:endnote>
  <w:endnote w:type="continuationSeparator" w:id="0">
    <w:p w14:paraId="717E8AB9" w14:textId="77777777" w:rsidR="00015729" w:rsidRDefault="00015729" w:rsidP="00AC0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DCBB7" w14:textId="77777777" w:rsidR="00993EA5" w:rsidRDefault="00993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725763057"/>
      <w:docPartObj>
        <w:docPartGallery w:val="Page Numbers (Bottom of Page)"/>
        <w:docPartUnique/>
      </w:docPartObj>
    </w:sdtPr>
    <w:sdtEndPr>
      <w:rPr>
        <w:noProof/>
      </w:rPr>
    </w:sdtEndPr>
    <w:sdtContent>
      <w:p w14:paraId="39CA12D2" w14:textId="77777777" w:rsidR="00831DA2" w:rsidRPr="00300686" w:rsidRDefault="00831DA2">
        <w:pPr>
          <w:pStyle w:val="Footer"/>
          <w:jc w:val="center"/>
          <w:rPr>
            <w:rFonts w:ascii="Times New Roman" w:hAnsi="Times New Roman" w:cs="Times New Roman"/>
            <w:sz w:val="24"/>
            <w:szCs w:val="24"/>
          </w:rPr>
        </w:pPr>
        <w:r w:rsidRPr="00300686">
          <w:rPr>
            <w:rFonts w:ascii="Times New Roman" w:hAnsi="Times New Roman" w:cs="Times New Roman"/>
            <w:sz w:val="24"/>
            <w:szCs w:val="24"/>
          </w:rPr>
          <w:fldChar w:fldCharType="begin"/>
        </w:r>
        <w:r w:rsidRPr="00300686">
          <w:rPr>
            <w:rFonts w:ascii="Times New Roman" w:hAnsi="Times New Roman" w:cs="Times New Roman"/>
            <w:sz w:val="24"/>
            <w:szCs w:val="24"/>
          </w:rPr>
          <w:instrText xml:space="preserve"> PAGE   \* MERGEFORMAT </w:instrText>
        </w:r>
        <w:r w:rsidRPr="00300686">
          <w:rPr>
            <w:rFonts w:ascii="Times New Roman" w:hAnsi="Times New Roman" w:cs="Times New Roman"/>
            <w:sz w:val="24"/>
            <w:szCs w:val="24"/>
          </w:rPr>
          <w:fldChar w:fldCharType="separate"/>
        </w:r>
        <w:r w:rsidR="00E05AAB" w:rsidRPr="00300686">
          <w:rPr>
            <w:rFonts w:ascii="Times New Roman" w:hAnsi="Times New Roman" w:cs="Times New Roman"/>
            <w:noProof/>
            <w:sz w:val="24"/>
            <w:szCs w:val="24"/>
          </w:rPr>
          <w:t>82</w:t>
        </w:r>
        <w:r w:rsidRPr="00300686">
          <w:rPr>
            <w:rFonts w:ascii="Times New Roman" w:hAnsi="Times New Roman" w:cs="Times New Roman"/>
            <w:noProof/>
            <w:sz w:val="24"/>
            <w:szCs w:val="24"/>
          </w:rPr>
          <w:fldChar w:fldCharType="end"/>
        </w:r>
      </w:p>
    </w:sdtContent>
  </w:sdt>
  <w:p w14:paraId="1840E2E0" w14:textId="77777777" w:rsidR="00831DA2" w:rsidRPr="00300686" w:rsidRDefault="00831DA2">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E82A4" w14:textId="77777777" w:rsidR="00993EA5" w:rsidRDefault="00993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65BA4" w14:textId="77777777" w:rsidR="00015729" w:rsidRDefault="00015729" w:rsidP="00AC005E">
      <w:pPr>
        <w:spacing w:after="0" w:line="240" w:lineRule="auto"/>
      </w:pPr>
      <w:r>
        <w:separator/>
      </w:r>
    </w:p>
  </w:footnote>
  <w:footnote w:type="continuationSeparator" w:id="0">
    <w:p w14:paraId="3CF12184" w14:textId="77777777" w:rsidR="00015729" w:rsidRDefault="00015729" w:rsidP="00AC0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7D5E3" w14:textId="6DFAB185" w:rsidR="00993EA5" w:rsidRDefault="00015729">
    <w:pPr>
      <w:pStyle w:val="Header"/>
    </w:pPr>
    <w:r>
      <w:rPr>
        <w:noProof/>
      </w:rPr>
      <w:pict w14:anchorId="30134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4E154" w14:textId="5C715FA1" w:rsidR="00993EA5" w:rsidRDefault="00015729">
    <w:pPr>
      <w:pStyle w:val="Header"/>
    </w:pPr>
    <w:r>
      <w:rPr>
        <w:noProof/>
      </w:rPr>
      <w:pict w14:anchorId="5761C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9BB5" w14:textId="5E27DF04" w:rsidR="00993EA5" w:rsidRDefault="00015729">
    <w:pPr>
      <w:pStyle w:val="Header"/>
    </w:pPr>
    <w:r>
      <w:rPr>
        <w:noProof/>
      </w:rPr>
      <w:pict w14:anchorId="313BC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94864"/>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3C7748"/>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CF17C76"/>
    <w:multiLevelType w:val="hybridMultilevel"/>
    <w:tmpl w:val="1B4209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EA61BF"/>
    <w:multiLevelType w:val="multilevel"/>
    <w:tmpl w:val="6820F414"/>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3MDExNDAyMzEwMDFX0lEKTi0uzszPAykwNKsFAKik28UtAAAA"/>
  </w:docVars>
  <w:rsids>
    <w:rsidRoot w:val="00E65E7C"/>
    <w:rsid w:val="00001BA8"/>
    <w:rsid w:val="00001EDF"/>
    <w:rsid w:val="00002211"/>
    <w:rsid w:val="0000234C"/>
    <w:rsid w:val="00011C83"/>
    <w:rsid w:val="000124C8"/>
    <w:rsid w:val="0001366E"/>
    <w:rsid w:val="00013DAC"/>
    <w:rsid w:val="000152D8"/>
    <w:rsid w:val="00015729"/>
    <w:rsid w:val="000157F5"/>
    <w:rsid w:val="000158A5"/>
    <w:rsid w:val="00021F16"/>
    <w:rsid w:val="0002389A"/>
    <w:rsid w:val="00025BC7"/>
    <w:rsid w:val="00026368"/>
    <w:rsid w:val="000269E0"/>
    <w:rsid w:val="000325C3"/>
    <w:rsid w:val="00032B3B"/>
    <w:rsid w:val="00034D7E"/>
    <w:rsid w:val="00040033"/>
    <w:rsid w:val="00042BE3"/>
    <w:rsid w:val="00050B04"/>
    <w:rsid w:val="000533C1"/>
    <w:rsid w:val="00053728"/>
    <w:rsid w:val="00054810"/>
    <w:rsid w:val="00054D12"/>
    <w:rsid w:val="00060444"/>
    <w:rsid w:val="000624CD"/>
    <w:rsid w:val="00066A1E"/>
    <w:rsid w:val="00067460"/>
    <w:rsid w:val="00067E9D"/>
    <w:rsid w:val="00070DB4"/>
    <w:rsid w:val="00075EDD"/>
    <w:rsid w:val="00076B3A"/>
    <w:rsid w:val="00077731"/>
    <w:rsid w:val="00077E8B"/>
    <w:rsid w:val="000817B7"/>
    <w:rsid w:val="00082CCA"/>
    <w:rsid w:val="00083D0A"/>
    <w:rsid w:val="00085B08"/>
    <w:rsid w:val="00086550"/>
    <w:rsid w:val="000865D3"/>
    <w:rsid w:val="00087A05"/>
    <w:rsid w:val="000900C9"/>
    <w:rsid w:val="00091AC7"/>
    <w:rsid w:val="0009557C"/>
    <w:rsid w:val="000959E3"/>
    <w:rsid w:val="000A017D"/>
    <w:rsid w:val="000A09BB"/>
    <w:rsid w:val="000A565C"/>
    <w:rsid w:val="000A7E6B"/>
    <w:rsid w:val="000B37EC"/>
    <w:rsid w:val="000B4C0B"/>
    <w:rsid w:val="000B6692"/>
    <w:rsid w:val="000B6F9D"/>
    <w:rsid w:val="000B71E1"/>
    <w:rsid w:val="000C394F"/>
    <w:rsid w:val="000C4AE2"/>
    <w:rsid w:val="000C567E"/>
    <w:rsid w:val="000C6725"/>
    <w:rsid w:val="000D5EEC"/>
    <w:rsid w:val="000D75F4"/>
    <w:rsid w:val="000E4FEA"/>
    <w:rsid w:val="000F513C"/>
    <w:rsid w:val="00102604"/>
    <w:rsid w:val="001057ED"/>
    <w:rsid w:val="00105C1E"/>
    <w:rsid w:val="0010648E"/>
    <w:rsid w:val="001113C5"/>
    <w:rsid w:val="00111B40"/>
    <w:rsid w:val="00111FA2"/>
    <w:rsid w:val="00112027"/>
    <w:rsid w:val="00112A29"/>
    <w:rsid w:val="00113774"/>
    <w:rsid w:val="00113A3A"/>
    <w:rsid w:val="00114BC0"/>
    <w:rsid w:val="00116889"/>
    <w:rsid w:val="00117D9E"/>
    <w:rsid w:val="001206F3"/>
    <w:rsid w:val="001216E8"/>
    <w:rsid w:val="0012453B"/>
    <w:rsid w:val="00124F84"/>
    <w:rsid w:val="00126398"/>
    <w:rsid w:val="0012694C"/>
    <w:rsid w:val="00127304"/>
    <w:rsid w:val="00127398"/>
    <w:rsid w:val="001300F5"/>
    <w:rsid w:val="00131FB2"/>
    <w:rsid w:val="0014031C"/>
    <w:rsid w:val="00141802"/>
    <w:rsid w:val="00144EFA"/>
    <w:rsid w:val="00152126"/>
    <w:rsid w:val="0015220B"/>
    <w:rsid w:val="00152715"/>
    <w:rsid w:val="0015458F"/>
    <w:rsid w:val="0015589E"/>
    <w:rsid w:val="00156EDB"/>
    <w:rsid w:val="0016017B"/>
    <w:rsid w:val="00165F8C"/>
    <w:rsid w:val="00165FB7"/>
    <w:rsid w:val="00166B99"/>
    <w:rsid w:val="00167203"/>
    <w:rsid w:val="00167501"/>
    <w:rsid w:val="00167FBD"/>
    <w:rsid w:val="00170903"/>
    <w:rsid w:val="00170D51"/>
    <w:rsid w:val="00172BA8"/>
    <w:rsid w:val="00174233"/>
    <w:rsid w:val="001755D0"/>
    <w:rsid w:val="00176507"/>
    <w:rsid w:val="001769B7"/>
    <w:rsid w:val="00182134"/>
    <w:rsid w:val="00183022"/>
    <w:rsid w:val="0018495E"/>
    <w:rsid w:val="00185692"/>
    <w:rsid w:val="00185B35"/>
    <w:rsid w:val="00186CD1"/>
    <w:rsid w:val="0018765B"/>
    <w:rsid w:val="00194AC7"/>
    <w:rsid w:val="00194C40"/>
    <w:rsid w:val="00194F26"/>
    <w:rsid w:val="0019687E"/>
    <w:rsid w:val="00196B9B"/>
    <w:rsid w:val="001A0185"/>
    <w:rsid w:val="001A12CC"/>
    <w:rsid w:val="001A196D"/>
    <w:rsid w:val="001A2A8A"/>
    <w:rsid w:val="001A5952"/>
    <w:rsid w:val="001A5DC6"/>
    <w:rsid w:val="001B3C56"/>
    <w:rsid w:val="001B4CEA"/>
    <w:rsid w:val="001B508A"/>
    <w:rsid w:val="001B59C1"/>
    <w:rsid w:val="001C08E0"/>
    <w:rsid w:val="001C0E26"/>
    <w:rsid w:val="001C2025"/>
    <w:rsid w:val="001C3312"/>
    <w:rsid w:val="001C5B34"/>
    <w:rsid w:val="001D100D"/>
    <w:rsid w:val="001D1114"/>
    <w:rsid w:val="001D19AD"/>
    <w:rsid w:val="001D58CB"/>
    <w:rsid w:val="001D5F8F"/>
    <w:rsid w:val="001D6547"/>
    <w:rsid w:val="001E0D33"/>
    <w:rsid w:val="001E141A"/>
    <w:rsid w:val="001E3F8C"/>
    <w:rsid w:val="001E3FB5"/>
    <w:rsid w:val="001E63D3"/>
    <w:rsid w:val="001E65CB"/>
    <w:rsid w:val="001E6E4D"/>
    <w:rsid w:val="001F0F81"/>
    <w:rsid w:val="001F15B6"/>
    <w:rsid w:val="001F3696"/>
    <w:rsid w:val="001F3E62"/>
    <w:rsid w:val="001F487B"/>
    <w:rsid w:val="001F7DF2"/>
    <w:rsid w:val="002045F4"/>
    <w:rsid w:val="0020634C"/>
    <w:rsid w:val="0020692B"/>
    <w:rsid w:val="00210AC9"/>
    <w:rsid w:val="00215BEC"/>
    <w:rsid w:val="00216A26"/>
    <w:rsid w:val="00217A11"/>
    <w:rsid w:val="00220271"/>
    <w:rsid w:val="00220BA0"/>
    <w:rsid w:val="00221CF3"/>
    <w:rsid w:val="002305E8"/>
    <w:rsid w:val="00230ADB"/>
    <w:rsid w:val="00230FC3"/>
    <w:rsid w:val="00231D3C"/>
    <w:rsid w:val="00233709"/>
    <w:rsid w:val="002348B1"/>
    <w:rsid w:val="0023534F"/>
    <w:rsid w:val="00236A97"/>
    <w:rsid w:val="00236E99"/>
    <w:rsid w:val="0023707F"/>
    <w:rsid w:val="00237082"/>
    <w:rsid w:val="00237139"/>
    <w:rsid w:val="0024077F"/>
    <w:rsid w:val="0024081C"/>
    <w:rsid w:val="00240FAC"/>
    <w:rsid w:val="00241FD0"/>
    <w:rsid w:val="0024455B"/>
    <w:rsid w:val="00244EF3"/>
    <w:rsid w:val="002540A3"/>
    <w:rsid w:val="002556F2"/>
    <w:rsid w:val="0025747C"/>
    <w:rsid w:val="00257A9E"/>
    <w:rsid w:val="00260785"/>
    <w:rsid w:val="00262A19"/>
    <w:rsid w:val="002663D2"/>
    <w:rsid w:val="00266FB8"/>
    <w:rsid w:val="0026768E"/>
    <w:rsid w:val="00271C15"/>
    <w:rsid w:val="0027251D"/>
    <w:rsid w:val="0027653A"/>
    <w:rsid w:val="00277B62"/>
    <w:rsid w:val="00281188"/>
    <w:rsid w:val="0028167F"/>
    <w:rsid w:val="00281CEF"/>
    <w:rsid w:val="00282381"/>
    <w:rsid w:val="00282AB3"/>
    <w:rsid w:val="00283113"/>
    <w:rsid w:val="00284D47"/>
    <w:rsid w:val="002854F0"/>
    <w:rsid w:val="00285DA8"/>
    <w:rsid w:val="00286119"/>
    <w:rsid w:val="00286A59"/>
    <w:rsid w:val="0029175A"/>
    <w:rsid w:val="00294B9C"/>
    <w:rsid w:val="00294F5F"/>
    <w:rsid w:val="0029571A"/>
    <w:rsid w:val="002962E8"/>
    <w:rsid w:val="002968AE"/>
    <w:rsid w:val="00296F2F"/>
    <w:rsid w:val="00297A23"/>
    <w:rsid w:val="002A66DD"/>
    <w:rsid w:val="002B02F4"/>
    <w:rsid w:val="002B23E2"/>
    <w:rsid w:val="002B5123"/>
    <w:rsid w:val="002C190B"/>
    <w:rsid w:val="002C3BF6"/>
    <w:rsid w:val="002C4DDD"/>
    <w:rsid w:val="002D0CA3"/>
    <w:rsid w:val="002D391B"/>
    <w:rsid w:val="002D56DE"/>
    <w:rsid w:val="002E01C1"/>
    <w:rsid w:val="002E0268"/>
    <w:rsid w:val="002E0F9F"/>
    <w:rsid w:val="002E15B3"/>
    <w:rsid w:val="002E2E1A"/>
    <w:rsid w:val="002E2EF1"/>
    <w:rsid w:val="002E5D9C"/>
    <w:rsid w:val="002E678F"/>
    <w:rsid w:val="002F09CB"/>
    <w:rsid w:val="002F19EB"/>
    <w:rsid w:val="002F1B4C"/>
    <w:rsid w:val="002F21CA"/>
    <w:rsid w:val="002F32C0"/>
    <w:rsid w:val="002F3CFF"/>
    <w:rsid w:val="00300686"/>
    <w:rsid w:val="003026F5"/>
    <w:rsid w:val="00304A20"/>
    <w:rsid w:val="00305C5F"/>
    <w:rsid w:val="003106D4"/>
    <w:rsid w:val="003109B2"/>
    <w:rsid w:val="00311DBF"/>
    <w:rsid w:val="0031284E"/>
    <w:rsid w:val="00314497"/>
    <w:rsid w:val="00314D52"/>
    <w:rsid w:val="00315E53"/>
    <w:rsid w:val="00320705"/>
    <w:rsid w:val="00320C58"/>
    <w:rsid w:val="003268F4"/>
    <w:rsid w:val="0033317C"/>
    <w:rsid w:val="00334610"/>
    <w:rsid w:val="003406B7"/>
    <w:rsid w:val="00341490"/>
    <w:rsid w:val="00342705"/>
    <w:rsid w:val="00342C20"/>
    <w:rsid w:val="0034431E"/>
    <w:rsid w:val="00344E2B"/>
    <w:rsid w:val="00345987"/>
    <w:rsid w:val="00345EC3"/>
    <w:rsid w:val="00352EE5"/>
    <w:rsid w:val="003542D5"/>
    <w:rsid w:val="0035503C"/>
    <w:rsid w:val="00355532"/>
    <w:rsid w:val="0036011D"/>
    <w:rsid w:val="00361306"/>
    <w:rsid w:val="00361794"/>
    <w:rsid w:val="003619FA"/>
    <w:rsid w:val="00361B3F"/>
    <w:rsid w:val="0036364A"/>
    <w:rsid w:val="003671F0"/>
    <w:rsid w:val="00370533"/>
    <w:rsid w:val="003731D1"/>
    <w:rsid w:val="0037390E"/>
    <w:rsid w:val="00374917"/>
    <w:rsid w:val="003777EF"/>
    <w:rsid w:val="00380509"/>
    <w:rsid w:val="00380D56"/>
    <w:rsid w:val="00381958"/>
    <w:rsid w:val="00384E60"/>
    <w:rsid w:val="00385B46"/>
    <w:rsid w:val="00385CAF"/>
    <w:rsid w:val="00391FBA"/>
    <w:rsid w:val="00394064"/>
    <w:rsid w:val="00396203"/>
    <w:rsid w:val="00397B43"/>
    <w:rsid w:val="003A06E9"/>
    <w:rsid w:val="003A1BCF"/>
    <w:rsid w:val="003A26A7"/>
    <w:rsid w:val="003A2773"/>
    <w:rsid w:val="003A37B4"/>
    <w:rsid w:val="003A6D5E"/>
    <w:rsid w:val="003A7BCC"/>
    <w:rsid w:val="003B01D6"/>
    <w:rsid w:val="003B1C66"/>
    <w:rsid w:val="003B586C"/>
    <w:rsid w:val="003B6830"/>
    <w:rsid w:val="003B6FEC"/>
    <w:rsid w:val="003C3158"/>
    <w:rsid w:val="003C7D2D"/>
    <w:rsid w:val="003C7E29"/>
    <w:rsid w:val="003D00E4"/>
    <w:rsid w:val="003D184A"/>
    <w:rsid w:val="003D675B"/>
    <w:rsid w:val="003D6887"/>
    <w:rsid w:val="003D68B8"/>
    <w:rsid w:val="003D723E"/>
    <w:rsid w:val="003D76C8"/>
    <w:rsid w:val="003E133A"/>
    <w:rsid w:val="003E1881"/>
    <w:rsid w:val="003E60C0"/>
    <w:rsid w:val="003F4AD5"/>
    <w:rsid w:val="003F78DA"/>
    <w:rsid w:val="0040270D"/>
    <w:rsid w:val="00403E46"/>
    <w:rsid w:val="00406548"/>
    <w:rsid w:val="0040772B"/>
    <w:rsid w:val="00410450"/>
    <w:rsid w:val="004175D1"/>
    <w:rsid w:val="00420D95"/>
    <w:rsid w:val="00426FA4"/>
    <w:rsid w:val="00427C93"/>
    <w:rsid w:val="00430626"/>
    <w:rsid w:val="00430C92"/>
    <w:rsid w:val="00432C05"/>
    <w:rsid w:val="00433938"/>
    <w:rsid w:val="004346FC"/>
    <w:rsid w:val="00436D64"/>
    <w:rsid w:val="00440E47"/>
    <w:rsid w:val="00443F32"/>
    <w:rsid w:val="004451C4"/>
    <w:rsid w:val="00446525"/>
    <w:rsid w:val="00447F8D"/>
    <w:rsid w:val="00451E23"/>
    <w:rsid w:val="00453555"/>
    <w:rsid w:val="004565F6"/>
    <w:rsid w:val="0046086E"/>
    <w:rsid w:val="00462BE6"/>
    <w:rsid w:val="00463B74"/>
    <w:rsid w:val="004641E6"/>
    <w:rsid w:val="00464623"/>
    <w:rsid w:val="004679B9"/>
    <w:rsid w:val="00470425"/>
    <w:rsid w:val="00473AA0"/>
    <w:rsid w:val="004747D4"/>
    <w:rsid w:val="0047496C"/>
    <w:rsid w:val="00476365"/>
    <w:rsid w:val="004819AE"/>
    <w:rsid w:val="00481B52"/>
    <w:rsid w:val="0048238F"/>
    <w:rsid w:val="00484F4C"/>
    <w:rsid w:val="00485F51"/>
    <w:rsid w:val="00486315"/>
    <w:rsid w:val="004873F4"/>
    <w:rsid w:val="00487494"/>
    <w:rsid w:val="00493FA5"/>
    <w:rsid w:val="004941E4"/>
    <w:rsid w:val="00496CB7"/>
    <w:rsid w:val="004974A0"/>
    <w:rsid w:val="00497825"/>
    <w:rsid w:val="004A1351"/>
    <w:rsid w:val="004A2C46"/>
    <w:rsid w:val="004A3930"/>
    <w:rsid w:val="004B153F"/>
    <w:rsid w:val="004B3B08"/>
    <w:rsid w:val="004B5204"/>
    <w:rsid w:val="004B5DD9"/>
    <w:rsid w:val="004C26AE"/>
    <w:rsid w:val="004C383A"/>
    <w:rsid w:val="004D1A11"/>
    <w:rsid w:val="004D41E2"/>
    <w:rsid w:val="004D5150"/>
    <w:rsid w:val="004D5E03"/>
    <w:rsid w:val="004E2343"/>
    <w:rsid w:val="004E298C"/>
    <w:rsid w:val="004E3DA2"/>
    <w:rsid w:val="004E424E"/>
    <w:rsid w:val="004E5C41"/>
    <w:rsid w:val="004E5CB3"/>
    <w:rsid w:val="004E7321"/>
    <w:rsid w:val="004F0C54"/>
    <w:rsid w:val="004F2AB2"/>
    <w:rsid w:val="004F640A"/>
    <w:rsid w:val="004F7592"/>
    <w:rsid w:val="00506AD0"/>
    <w:rsid w:val="00506B9C"/>
    <w:rsid w:val="005105E8"/>
    <w:rsid w:val="00510DB4"/>
    <w:rsid w:val="00513660"/>
    <w:rsid w:val="00513D09"/>
    <w:rsid w:val="00515168"/>
    <w:rsid w:val="005159D7"/>
    <w:rsid w:val="00520470"/>
    <w:rsid w:val="00524BF3"/>
    <w:rsid w:val="00524D41"/>
    <w:rsid w:val="00524ECD"/>
    <w:rsid w:val="00526907"/>
    <w:rsid w:val="0052712E"/>
    <w:rsid w:val="00527A0A"/>
    <w:rsid w:val="00527DBA"/>
    <w:rsid w:val="005304F1"/>
    <w:rsid w:val="005326EA"/>
    <w:rsid w:val="0053329C"/>
    <w:rsid w:val="0053470D"/>
    <w:rsid w:val="0053649F"/>
    <w:rsid w:val="00541A53"/>
    <w:rsid w:val="00543217"/>
    <w:rsid w:val="00543593"/>
    <w:rsid w:val="005436BD"/>
    <w:rsid w:val="005440DA"/>
    <w:rsid w:val="005474B9"/>
    <w:rsid w:val="00551C76"/>
    <w:rsid w:val="00552E65"/>
    <w:rsid w:val="00556CF3"/>
    <w:rsid w:val="00562571"/>
    <w:rsid w:val="00562FF1"/>
    <w:rsid w:val="005632EE"/>
    <w:rsid w:val="00563787"/>
    <w:rsid w:val="00572329"/>
    <w:rsid w:val="0057330B"/>
    <w:rsid w:val="005736CE"/>
    <w:rsid w:val="0057600B"/>
    <w:rsid w:val="00576D47"/>
    <w:rsid w:val="005779DE"/>
    <w:rsid w:val="00581223"/>
    <w:rsid w:val="005812E6"/>
    <w:rsid w:val="0058389B"/>
    <w:rsid w:val="00583DC1"/>
    <w:rsid w:val="00583E49"/>
    <w:rsid w:val="00584237"/>
    <w:rsid w:val="00584DF7"/>
    <w:rsid w:val="005863AD"/>
    <w:rsid w:val="005927FE"/>
    <w:rsid w:val="0059502A"/>
    <w:rsid w:val="00596C66"/>
    <w:rsid w:val="00596C76"/>
    <w:rsid w:val="005A0C6D"/>
    <w:rsid w:val="005A133F"/>
    <w:rsid w:val="005A1D23"/>
    <w:rsid w:val="005A5551"/>
    <w:rsid w:val="005A5E63"/>
    <w:rsid w:val="005A6775"/>
    <w:rsid w:val="005B02BB"/>
    <w:rsid w:val="005B03F4"/>
    <w:rsid w:val="005B07B7"/>
    <w:rsid w:val="005B2F5D"/>
    <w:rsid w:val="005B5100"/>
    <w:rsid w:val="005B5509"/>
    <w:rsid w:val="005C0167"/>
    <w:rsid w:val="005C2887"/>
    <w:rsid w:val="005C4927"/>
    <w:rsid w:val="005C6CD4"/>
    <w:rsid w:val="005D42C2"/>
    <w:rsid w:val="005D6257"/>
    <w:rsid w:val="005D629F"/>
    <w:rsid w:val="005E267F"/>
    <w:rsid w:val="005E43C8"/>
    <w:rsid w:val="005E4B0E"/>
    <w:rsid w:val="005E546C"/>
    <w:rsid w:val="005E613D"/>
    <w:rsid w:val="005F3691"/>
    <w:rsid w:val="005F4321"/>
    <w:rsid w:val="005F4418"/>
    <w:rsid w:val="005F5954"/>
    <w:rsid w:val="005F77BF"/>
    <w:rsid w:val="005F7C2B"/>
    <w:rsid w:val="00600C16"/>
    <w:rsid w:val="00601A58"/>
    <w:rsid w:val="00602742"/>
    <w:rsid w:val="00604E2F"/>
    <w:rsid w:val="00606478"/>
    <w:rsid w:val="00606CCE"/>
    <w:rsid w:val="00610F21"/>
    <w:rsid w:val="0061344E"/>
    <w:rsid w:val="00615FC6"/>
    <w:rsid w:val="00616107"/>
    <w:rsid w:val="00616597"/>
    <w:rsid w:val="006171CF"/>
    <w:rsid w:val="006203CE"/>
    <w:rsid w:val="006209A8"/>
    <w:rsid w:val="0062186B"/>
    <w:rsid w:val="00625D66"/>
    <w:rsid w:val="006307A5"/>
    <w:rsid w:val="00632635"/>
    <w:rsid w:val="00632981"/>
    <w:rsid w:val="006363CA"/>
    <w:rsid w:val="00637C3C"/>
    <w:rsid w:val="00640219"/>
    <w:rsid w:val="00646630"/>
    <w:rsid w:val="0064739B"/>
    <w:rsid w:val="00647C69"/>
    <w:rsid w:val="00650596"/>
    <w:rsid w:val="006521F5"/>
    <w:rsid w:val="00657009"/>
    <w:rsid w:val="00660F1B"/>
    <w:rsid w:val="006671FC"/>
    <w:rsid w:val="00667A76"/>
    <w:rsid w:val="00667D7B"/>
    <w:rsid w:val="006717BD"/>
    <w:rsid w:val="00671E54"/>
    <w:rsid w:val="006724AD"/>
    <w:rsid w:val="00673E3C"/>
    <w:rsid w:val="00676AAD"/>
    <w:rsid w:val="00677A8F"/>
    <w:rsid w:val="0068119E"/>
    <w:rsid w:val="006813C4"/>
    <w:rsid w:val="00681967"/>
    <w:rsid w:val="00682A16"/>
    <w:rsid w:val="00682E1F"/>
    <w:rsid w:val="00684272"/>
    <w:rsid w:val="00684B9E"/>
    <w:rsid w:val="00685F80"/>
    <w:rsid w:val="006920A2"/>
    <w:rsid w:val="00692650"/>
    <w:rsid w:val="00694E88"/>
    <w:rsid w:val="00695D24"/>
    <w:rsid w:val="00696BF4"/>
    <w:rsid w:val="006A4B86"/>
    <w:rsid w:val="006A4EEC"/>
    <w:rsid w:val="006B0B27"/>
    <w:rsid w:val="006B4E3D"/>
    <w:rsid w:val="006B6DC0"/>
    <w:rsid w:val="006C106F"/>
    <w:rsid w:val="006C15E1"/>
    <w:rsid w:val="006C3D8E"/>
    <w:rsid w:val="006C3E31"/>
    <w:rsid w:val="006C709D"/>
    <w:rsid w:val="006C72CD"/>
    <w:rsid w:val="006C7CA9"/>
    <w:rsid w:val="006C7FB8"/>
    <w:rsid w:val="006D0A2F"/>
    <w:rsid w:val="006D54F4"/>
    <w:rsid w:val="006D7F77"/>
    <w:rsid w:val="006E0950"/>
    <w:rsid w:val="006E1E30"/>
    <w:rsid w:val="006E42A6"/>
    <w:rsid w:val="006E64D2"/>
    <w:rsid w:val="006F033A"/>
    <w:rsid w:val="006F06EF"/>
    <w:rsid w:val="006F5E04"/>
    <w:rsid w:val="007000F5"/>
    <w:rsid w:val="007020E4"/>
    <w:rsid w:val="00705302"/>
    <w:rsid w:val="00706B7F"/>
    <w:rsid w:val="00706BB8"/>
    <w:rsid w:val="00711523"/>
    <w:rsid w:val="0071473B"/>
    <w:rsid w:val="007163F6"/>
    <w:rsid w:val="00721562"/>
    <w:rsid w:val="007300E0"/>
    <w:rsid w:val="007307C6"/>
    <w:rsid w:val="00731474"/>
    <w:rsid w:val="00733D67"/>
    <w:rsid w:val="00733F70"/>
    <w:rsid w:val="00734B05"/>
    <w:rsid w:val="00735A37"/>
    <w:rsid w:val="00737891"/>
    <w:rsid w:val="00741640"/>
    <w:rsid w:val="007426F2"/>
    <w:rsid w:val="007438FF"/>
    <w:rsid w:val="00744965"/>
    <w:rsid w:val="00745FDA"/>
    <w:rsid w:val="0075092C"/>
    <w:rsid w:val="00750A74"/>
    <w:rsid w:val="007514FB"/>
    <w:rsid w:val="00751E95"/>
    <w:rsid w:val="007537F8"/>
    <w:rsid w:val="00754A8C"/>
    <w:rsid w:val="00756239"/>
    <w:rsid w:val="00756A66"/>
    <w:rsid w:val="007603E6"/>
    <w:rsid w:val="00761114"/>
    <w:rsid w:val="00761506"/>
    <w:rsid w:val="00762019"/>
    <w:rsid w:val="00764177"/>
    <w:rsid w:val="0076451A"/>
    <w:rsid w:val="00764561"/>
    <w:rsid w:val="00765000"/>
    <w:rsid w:val="00767B6A"/>
    <w:rsid w:val="00767FE3"/>
    <w:rsid w:val="00770726"/>
    <w:rsid w:val="00775853"/>
    <w:rsid w:val="00775BF2"/>
    <w:rsid w:val="007761EB"/>
    <w:rsid w:val="00781328"/>
    <w:rsid w:val="00787878"/>
    <w:rsid w:val="00790C16"/>
    <w:rsid w:val="00791536"/>
    <w:rsid w:val="00791D8D"/>
    <w:rsid w:val="00793274"/>
    <w:rsid w:val="00795EF5"/>
    <w:rsid w:val="00797607"/>
    <w:rsid w:val="007978BA"/>
    <w:rsid w:val="007978BB"/>
    <w:rsid w:val="007A0396"/>
    <w:rsid w:val="007A1EC0"/>
    <w:rsid w:val="007A339F"/>
    <w:rsid w:val="007A472B"/>
    <w:rsid w:val="007A64AB"/>
    <w:rsid w:val="007B3BEF"/>
    <w:rsid w:val="007B5776"/>
    <w:rsid w:val="007B60CB"/>
    <w:rsid w:val="007C308A"/>
    <w:rsid w:val="007C319E"/>
    <w:rsid w:val="007D00F0"/>
    <w:rsid w:val="007D0DAA"/>
    <w:rsid w:val="007D1F43"/>
    <w:rsid w:val="007D2AD1"/>
    <w:rsid w:val="007D4E52"/>
    <w:rsid w:val="007D62A2"/>
    <w:rsid w:val="007D69FE"/>
    <w:rsid w:val="007E31FB"/>
    <w:rsid w:val="007E3B18"/>
    <w:rsid w:val="007E5835"/>
    <w:rsid w:val="007E5AB8"/>
    <w:rsid w:val="007E775B"/>
    <w:rsid w:val="007F02E7"/>
    <w:rsid w:val="007F03ED"/>
    <w:rsid w:val="007F0849"/>
    <w:rsid w:val="007F098C"/>
    <w:rsid w:val="007F3523"/>
    <w:rsid w:val="007F3B69"/>
    <w:rsid w:val="007F3B6A"/>
    <w:rsid w:val="007F430E"/>
    <w:rsid w:val="007F6004"/>
    <w:rsid w:val="007F70A4"/>
    <w:rsid w:val="008034FA"/>
    <w:rsid w:val="00804CF3"/>
    <w:rsid w:val="00807A05"/>
    <w:rsid w:val="008131D5"/>
    <w:rsid w:val="00815A29"/>
    <w:rsid w:val="00820241"/>
    <w:rsid w:val="00820E16"/>
    <w:rsid w:val="00821825"/>
    <w:rsid w:val="008226DE"/>
    <w:rsid w:val="00822AB5"/>
    <w:rsid w:val="0082392B"/>
    <w:rsid w:val="0082476C"/>
    <w:rsid w:val="00824D04"/>
    <w:rsid w:val="008308A4"/>
    <w:rsid w:val="00831DA2"/>
    <w:rsid w:val="0083367A"/>
    <w:rsid w:val="0083521C"/>
    <w:rsid w:val="00837A42"/>
    <w:rsid w:val="00837D42"/>
    <w:rsid w:val="00837E13"/>
    <w:rsid w:val="0084189C"/>
    <w:rsid w:val="0084470D"/>
    <w:rsid w:val="008449FC"/>
    <w:rsid w:val="00845A18"/>
    <w:rsid w:val="0084633F"/>
    <w:rsid w:val="00850B4B"/>
    <w:rsid w:val="00850BE9"/>
    <w:rsid w:val="0085164D"/>
    <w:rsid w:val="0085430F"/>
    <w:rsid w:val="00854D14"/>
    <w:rsid w:val="00860A23"/>
    <w:rsid w:val="00862D6A"/>
    <w:rsid w:val="0086333E"/>
    <w:rsid w:val="00864C2E"/>
    <w:rsid w:val="00866D5B"/>
    <w:rsid w:val="008675AF"/>
    <w:rsid w:val="00867727"/>
    <w:rsid w:val="00867D13"/>
    <w:rsid w:val="0087053B"/>
    <w:rsid w:val="00872564"/>
    <w:rsid w:val="0087409B"/>
    <w:rsid w:val="00874ECB"/>
    <w:rsid w:val="00875F0F"/>
    <w:rsid w:val="00876D29"/>
    <w:rsid w:val="00877AA3"/>
    <w:rsid w:val="008829AB"/>
    <w:rsid w:val="00883BBD"/>
    <w:rsid w:val="008840F0"/>
    <w:rsid w:val="00884F2B"/>
    <w:rsid w:val="008864E0"/>
    <w:rsid w:val="00886E78"/>
    <w:rsid w:val="00895692"/>
    <w:rsid w:val="008A02A3"/>
    <w:rsid w:val="008A2CEF"/>
    <w:rsid w:val="008A371C"/>
    <w:rsid w:val="008A3C86"/>
    <w:rsid w:val="008A4709"/>
    <w:rsid w:val="008A5FE2"/>
    <w:rsid w:val="008B188E"/>
    <w:rsid w:val="008B1B32"/>
    <w:rsid w:val="008B237C"/>
    <w:rsid w:val="008B615E"/>
    <w:rsid w:val="008B7FE6"/>
    <w:rsid w:val="008C1C70"/>
    <w:rsid w:val="008C2BB4"/>
    <w:rsid w:val="008C75C3"/>
    <w:rsid w:val="008D0B81"/>
    <w:rsid w:val="008D16B5"/>
    <w:rsid w:val="008D3C84"/>
    <w:rsid w:val="008D66EB"/>
    <w:rsid w:val="008D6C62"/>
    <w:rsid w:val="008D71F3"/>
    <w:rsid w:val="008D7682"/>
    <w:rsid w:val="008D79C9"/>
    <w:rsid w:val="008E2267"/>
    <w:rsid w:val="008E2B78"/>
    <w:rsid w:val="008E3AF1"/>
    <w:rsid w:val="008E4D6D"/>
    <w:rsid w:val="008E5430"/>
    <w:rsid w:val="008E558D"/>
    <w:rsid w:val="008E725B"/>
    <w:rsid w:val="008F37C0"/>
    <w:rsid w:val="008F6FF2"/>
    <w:rsid w:val="00901A2B"/>
    <w:rsid w:val="00902762"/>
    <w:rsid w:val="00904F22"/>
    <w:rsid w:val="00907299"/>
    <w:rsid w:val="00910893"/>
    <w:rsid w:val="00910CD0"/>
    <w:rsid w:val="009144C0"/>
    <w:rsid w:val="00914B78"/>
    <w:rsid w:val="00915453"/>
    <w:rsid w:val="00920A41"/>
    <w:rsid w:val="009218BB"/>
    <w:rsid w:val="00926235"/>
    <w:rsid w:val="00926CFC"/>
    <w:rsid w:val="00931EF4"/>
    <w:rsid w:val="0093594C"/>
    <w:rsid w:val="009370EC"/>
    <w:rsid w:val="00937F91"/>
    <w:rsid w:val="009410A9"/>
    <w:rsid w:val="00941126"/>
    <w:rsid w:val="00942199"/>
    <w:rsid w:val="00944C76"/>
    <w:rsid w:val="009457BE"/>
    <w:rsid w:val="00946B1A"/>
    <w:rsid w:val="00947609"/>
    <w:rsid w:val="00947833"/>
    <w:rsid w:val="00950795"/>
    <w:rsid w:val="00953944"/>
    <w:rsid w:val="009556D3"/>
    <w:rsid w:val="00955A59"/>
    <w:rsid w:val="00956107"/>
    <w:rsid w:val="0095746C"/>
    <w:rsid w:val="00960B15"/>
    <w:rsid w:val="009629B6"/>
    <w:rsid w:val="009655CE"/>
    <w:rsid w:val="00967A2F"/>
    <w:rsid w:val="009710EB"/>
    <w:rsid w:val="00973752"/>
    <w:rsid w:val="00973D05"/>
    <w:rsid w:val="009750A0"/>
    <w:rsid w:val="009756EE"/>
    <w:rsid w:val="009759A6"/>
    <w:rsid w:val="009760EB"/>
    <w:rsid w:val="00976DB5"/>
    <w:rsid w:val="00977F82"/>
    <w:rsid w:val="0098177D"/>
    <w:rsid w:val="00982AE3"/>
    <w:rsid w:val="00983091"/>
    <w:rsid w:val="00983202"/>
    <w:rsid w:val="0098372F"/>
    <w:rsid w:val="00985F42"/>
    <w:rsid w:val="00986D90"/>
    <w:rsid w:val="00987CD3"/>
    <w:rsid w:val="00987D12"/>
    <w:rsid w:val="00992647"/>
    <w:rsid w:val="00993B43"/>
    <w:rsid w:val="00993EA5"/>
    <w:rsid w:val="009940E6"/>
    <w:rsid w:val="00995E83"/>
    <w:rsid w:val="00996572"/>
    <w:rsid w:val="009965E2"/>
    <w:rsid w:val="009A001F"/>
    <w:rsid w:val="009A132D"/>
    <w:rsid w:val="009A266A"/>
    <w:rsid w:val="009A3F49"/>
    <w:rsid w:val="009A6ACF"/>
    <w:rsid w:val="009B2177"/>
    <w:rsid w:val="009B459C"/>
    <w:rsid w:val="009B5808"/>
    <w:rsid w:val="009C0288"/>
    <w:rsid w:val="009C03B3"/>
    <w:rsid w:val="009C0752"/>
    <w:rsid w:val="009C2DB8"/>
    <w:rsid w:val="009C364A"/>
    <w:rsid w:val="009C4947"/>
    <w:rsid w:val="009D207B"/>
    <w:rsid w:val="009D3078"/>
    <w:rsid w:val="009D6AD2"/>
    <w:rsid w:val="009E1DA8"/>
    <w:rsid w:val="009E2BAE"/>
    <w:rsid w:val="009E38C9"/>
    <w:rsid w:val="009E5FAF"/>
    <w:rsid w:val="009E67DC"/>
    <w:rsid w:val="009E7DB3"/>
    <w:rsid w:val="009F2832"/>
    <w:rsid w:val="009F3C83"/>
    <w:rsid w:val="00A0005D"/>
    <w:rsid w:val="00A005DD"/>
    <w:rsid w:val="00A0063A"/>
    <w:rsid w:val="00A00906"/>
    <w:rsid w:val="00A0265B"/>
    <w:rsid w:val="00A03063"/>
    <w:rsid w:val="00A04AF1"/>
    <w:rsid w:val="00A053D4"/>
    <w:rsid w:val="00A05CA1"/>
    <w:rsid w:val="00A07B91"/>
    <w:rsid w:val="00A101A4"/>
    <w:rsid w:val="00A11486"/>
    <w:rsid w:val="00A1230C"/>
    <w:rsid w:val="00A148D9"/>
    <w:rsid w:val="00A1557D"/>
    <w:rsid w:val="00A20565"/>
    <w:rsid w:val="00A2131B"/>
    <w:rsid w:val="00A237CD"/>
    <w:rsid w:val="00A31E16"/>
    <w:rsid w:val="00A32186"/>
    <w:rsid w:val="00A32CE7"/>
    <w:rsid w:val="00A35357"/>
    <w:rsid w:val="00A353D4"/>
    <w:rsid w:val="00A362A1"/>
    <w:rsid w:val="00A369BE"/>
    <w:rsid w:val="00A4281C"/>
    <w:rsid w:val="00A42CF4"/>
    <w:rsid w:val="00A4372D"/>
    <w:rsid w:val="00A46287"/>
    <w:rsid w:val="00A46C7A"/>
    <w:rsid w:val="00A51129"/>
    <w:rsid w:val="00A52215"/>
    <w:rsid w:val="00A537EE"/>
    <w:rsid w:val="00A56CCC"/>
    <w:rsid w:val="00A56E93"/>
    <w:rsid w:val="00A62191"/>
    <w:rsid w:val="00A62220"/>
    <w:rsid w:val="00A632AB"/>
    <w:rsid w:val="00A646A5"/>
    <w:rsid w:val="00A64DBC"/>
    <w:rsid w:val="00A6519C"/>
    <w:rsid w:val="00A66497"/>
    <w:rsid w:val="00A66C74"/>
    <w:rsid w:val="00A67130"/>
    <w:rsid w:val="00A67F34"/>
    <w:rsid w:val="00A708F8"/>
    <w:rsid w:val="00A72686"/>
    <w:rsid w:val="00A7421E"/>
    <w:rsid w:val="00A7707C"/>
    <w:rsid w:val="00A77AFE"/>
    <w:rsid w:val="00A805E1"/>
    <w:rsid w:val="00A84038"/>
    <w:rsid w:val="00A8461A"/>
    <w:rsid w:val="00A84623"/>
    <w:rsid w:val="00A84B38"/>
    <w:rsid w:val="00A84DF6"/>
    <w:rsid w:val="00A869CD"/>
    <w:rsid w:val="00A87339"/>
    <w:rsid w:val="00A878C6"/>
    <w:rsid w:val="00A87E7E"/>
    <w:rsid w:val="00A9313D"/>
    <w:rsid w:val="00A95039"/>
    <w:rsid w:val="00A95D33"/>
    <w:rsid w:val="00AA1A11"/>
    <w:rsid w:val="00AA1EF1"/>
    <w:rsid w:val="00AA279B"/>
    <w:rsid w:val="00AA2E4A"/>
    <w:rsid w:val="00AA4B8A"/>
    <w:rsid w:val="00AA63EE"/>
    <w:rsid w:val="00AA65F1"/>
    <w:rsid w:val="00AB08CF"/>
    <w:rsid w:val="00AB15BA"/>
    <w:rsid w:val="00AB4264"/>
    <w:rsid w:val="00AB6520"/>
    <w:rsid w:val="00AB7DBE"/>
    <w:rsid w:val="00AB7DEA"/>
    <w:rsid w:val="00AC005E"/>
    <w:rsid w:val="00AC2B57"/>
    <w:rsid w:val="00AC3FD5"/>
    <w:rsid w:val="00AC72CB"/>
    <w:rsid w:val="00AC79D0"/>
    <w:rsid w:val="00AD137D"/>
    <w:rsid w:val="00AD1BD4"/>
    <w:rsid w:val="00AD20C7"/>
    <w:rsid w:val="00AD3861"/>
    <w:rsid w:val="00AD414B"/>
    <w:rsid w:val="00AD69AD"/>
    <w:rsid w:val="00AD78A9"/>
    <w:rsid w:val="00AE1E08"/>
    <w:rsid w:val="00AE4E42"/>
    <w:rsid w:val="00AE660D"/>
    <w:rsid w:val="00AF089C"/>
    <w:rsid w:val="00AF2356"/>
    <w:rsid w:val="00B00D05"/>
    <w:rsid w:val="00B01943"/>
    <w:rsid w:val="00B0209A"/>
    <w:rsid w:val="00B04D81"/>
    <w:rsid w:val="00B056CA"/>
    <w:rsid w:val="00B05AEC"/>
    <w:rsid w:val="00B064D9"/>
    <w:rsid w:val="00B10143"/>
    <w:rsid w:val="00B1311C"/>
    <w:rsid w:val="00B13F75"/>
    <w:rsid w:val="00B15409"/>
    <w:rsid w:val="00B163C5"/>
    <w:rsid w:val="00B16673"/>
    <w:rsid w:val="00B17DDA"/>
    <w:rsid w:val="00B20454"/>
    <w:rsid w:val="00B205AE"/>
    <w:rsid w:val="00B2224E"/>
    <w:rsid w:val="00B2468D"/>
    <w:rsid w:val="00B26CAE"/>
    <w:rsid w:val="00B26D43"/>
    <w:rsid w:val="00B31293"/>
    <w:rsid w:val="00B33D85"/>
    <w:rsid w:val="00B35DE2"/>
    <w:rsid w:val="00B36540"/>
    <w:rsid w:val="00B40276"/>
    <w:rsid w:val="00B414BE"/>
    <w:rsid w:val="00B432AE"/>
    <w:rsid w:val="00B44713"/>
    <w:rsid w:val="00B4791B"/>
    <w:rsid w:val="00B502E6"/>
    <w:rsid w:val="00B51B66"/>
    <w:rsid w:val="00B55674"/>
    <w:rsid w:val="00B6049C"/>
    <w:rsid w:val="00B60B54"/>
    <w:rsid w:val="00B66909"/>
    <w:rsid w:val="00B70CAA"/>
    <w:rsid w:val="00B72A60"/>
    <w:rsid w:val="00B81EAE"/>
    <w:rsid w:val="00B81FC1"/>
    <w:rsid w:val="00B8225A"/>
    <w:rsid w:val="00B82330"/>
    <w:rsid w:val="00B833D0"/>
    <w:rsid w:val="00B85031"/>
    <w:rsid w:val="00B878D2"/>
    <w:rsid w:val="00B878D8"/>
    <w:rsid w:val="00B87D37"/>
    <w:rsid w:val="00B91154"/>
    <w:rsid w:val="00B92DB3"/>
    <w:rsid w:val="00B9446F"/>
    <w:rsid w:val="00BA3B30"/>
    <w:rsid w:val="00BA416D"/>
    <w:rsid w:val="00BA4AE9"/>
    <w:rsid w:val="00BA5953"/>
    <w:rsid w:val="00BB01C0"/>
    <w:rsid w:val="00BB4535"/>
    <w:rsid w:val="00BB4806"/>
    <w:rsid w:val="00BB4B3C"/>
    <w:rsid w:val="00BB5953"/>
    <w:rsid w:val="00BB7B43"/>
    <w:rsid w:val="00BC3144"/>
    <w:rsid w:val="00BC359F"/>
    <w:rsid w:val="00BC56D8"/>
    <w:rsid w:val="00BC77EC"/>
    <w:rsid w:val="00BD342D"/>
    <w:rsid w:val="00BD4F4D"/>
    <w:rsid w:val="00BD6F06"/>
    <w:rsid w:val="00BE07D2"/>
    <w:rsid w:val="00BE1DCD"/>
    <w:rsid w:val="00BE4278"/>
    <w:rsid w:val="00BE63CA"/>
    <w:rsid w:val="00BE642E"/>
    <w:rsid w:val="00BE7196"/>
    <w:rsid w:val="00BE7AF5"/>
    <w:rsid w:val="00BF1B5E"/>
    <w:rsid w:val="00BF494C"/>
    <w:rsid w:val="00BF5D4A"/>
    <w:rsid w:val="00C002D3"/>
    <w:rsid w:val="00C02535"/>
    <w:rsid w:val="00C033C5"/>
    <w:rsid w:val="00C050F5"/>
    <w:rsid w:val="00C06272"/>
    <w:rsid w:val="00C06A59"/>
    <w:rsid w:val="00C10058"/>
    <w:rsid w:val="00C11D16"/>
    <w:rsid w:val="00C129A9"/>
    <w:rsid w:val="00C21266"/>
    <w:rsid w:val="00C214E9"/>
    <w:rsid w:val="00C219A0"/>
    <w:rsid w:val="00C2304A"/>
    <w:rsid w:val="00C23459"/>
    <w:rsid w:val="00C302DC"/>
    <w:rsid w:val="00C31204"/>
    <w:rsid w:val="00C31880"/>
    <w:rsid w:val="00C3354C"/>
    <w:rsid w:val="00C34184"/>
    <w:rsid w:val="00C4143D"/>
    <w:rsid w:val="00C41560"/>
    <w:rsid w:val="00C4358A"/>
    <w:rsid w:val="00C441D7"/>
    <w:rsid w:val="00C4550C"/>
    <w:rsid w:val="00C506BB"/>
    <w:rsid w:val="00C51966"/>
    <w:rsid w:val="00C52640"/>
    <w:rsid w:val="00C532B9"/>
    <w:rsid w:val="00C53435"/>
    <w:rsid w:val="00C541EF"/>
    <w:rsid w:val="00C550B1"/>
    <w:rsid w:val="00C55ECE"/>
    <w:rsid w:val="00C62A28"/>
    <w:rsid w:val="00C656EB"/>
    <w:rsid w:val="00C66014"/>
    <w:rsid w:val="00C66ECE"/>
    <w:rsid w:val="00C75789"/>
    <w:rsid w:val="00C76A75"/>
    <w:rsid w:val="00C76AE3"/>
    <w:rsid w:val="00C8073F"/>
    <w:rsid w:val="00C81B90"/>
    <w:rsid w:val="00C821B2"/>
    <w:rsid w:val="00C82538"/>
    <w:rsid w:val="00C848BD"/>
    <w:rsid w:val="00C85770"/>
    <w:rsid w:val="00C8580A"/>
    <w:rsid w:val="00C865AC"/>
    <w:rsid w:val="00C8661F"/>
    <w:rsid w:val="00C90AAF"/>
    <w:rsid w:val="00C91F1B"/>
    <w:rsid w:val="00C937CD"/>
    <w:rsid w:val="00C93E35"/>
    <w:rsid w:val="00C94891"/>
    <w:rsid w:val="00C95BAB"/>
    <w:rsid w:val="00C9635D"/>
    <w:rsid w:val="00CA0230"/>
    <w:rsid w:val="00CA110D"/>
    <w:rsid w:val="00CA12A8"/>
    <w:rsid w:val="00CA3B6B"/>
    <w:rsid w:val="00CA4A62"/>
    <w:rsid w:val="00CA55CF"/>
    <w:rsid w:val="00CA65F8"/>
    <w:rsid w:val="00CA6D75"/>
    <w:rsid w:val="00CA74CF"/>
    <w:rsid w:val="00CA7FA6"/>
    <w:rsid w:val="00CB3BDA"/>
    <w:rsid w:val="00CB7769"/>
    <w:rsid w:val="00CB77DE"/>
    <w:rsid w:val="00CB7B00"/>
    <w:rsid w:val="00CC12FB"/>
    <w:rsid w:val="00CC1872"/>
    <w:rsid w:val="00CC27C8"/>
    <w:rsid w:val="00CC2855"/>
    <w:rsid w:val="00CC4537"/>
    <w:rsid w:val="00CC6ADA"/>
    <w:rsid w:val="00CC7E7A"/>
    <w:rsid w:val="00CD0D57"/>
    <w:rsid w:val="00CD1EA2"/>
    <w:rsid w:val="00CD598E"/>
    <w:rsid w:val="00CD6FC5"/>
    <w:rsid w:val="00CD742F"/>
    <w:rsid w:val="00CE1960"/>
    <w:rsid w:val="00CE1C60"/>
    <w:rsid w:val="00CE37D6"/>
    <w:rsid w:val="00CE3AD8"/>
    <w:rsid w:val="00CE506E"/>
    <w:rsid w:val="00CE57EA"/>
    <w:rsid w:val="00CF4820"/>
    <w:rsid w:val="00D025AB"/>
    <w:rsid w:val="00D03C2D"/>
    <w:rsid w:val="00D03D65"/>
    <w:rsid w:val="00D04197"/>
    <w:rsid w:val="00D04382"/>
    <w:rsid w:val="00D058C2"/>
    <w:rsid w:val="00D05B03"/>
    <w:rsid w:val="00D06644"/>
    <w:rsid w:val="00D07BD4"/>
    <w:rsid w:val="00D10073"/>
    <w:rsid w:val="00D11F89"/>
    <w:rsid w:val="00D12143"/>
    <w:rsid w:val="00D12997"/>
    <w:rsid w:val="00D15AB3"/>
    <w:rsid w:val="00D21BA3"/>
    <w:rsid w:val="00D262B9"/>
    <w:rsid w:val="00D33BFC"/>
    <w:rsid w:val="00D34222"/>
    <w:rsid w:val="00D3704F"/>
    <w:rsid w:val="00D37355"/>
    <w:rsid w:val="00D418E8"/>
    <w:rsid w:val="00D42709"/>
    <w:rsid w:val="00D42897"/>
    <w:rsid w:val="00D44605"/>
    <w:rsid w:val="00D44DAB"/>
    <w:rsid w:val="00D465A0"/>
    <w:rsid w:val="00D47963"/>
    <w:rsid w:val="00D47D6E"/>
    <w:rsid w:val="00D50335"/>
    <w:rsid w:val="00D526BB"/>
    <w:rsid w:val="00D527E3"/>
    <w:rsid w:val="00D529E6"/>
    <w:rsid w:val="00D52A72"/>
    <w:rsid w:val="00D54E1C"/>
    <w:rsid w:val="00D55C8C"/>
    <w:rsid w:val="00D56F00"/>
    <w:rsid w:val="00D63536"/>
    <w:rsid w:val="00D64A4A"/>
    <w:rsid w:val="00D706D4"/>
    <w:rsid w:val="00D74297"/>
    <w:rsid w:val="00D747E8"/>
    <w:rsid w:val="00D763E1"/>
    <w:rsid w:val="00D80AE9"/>
    <w:rsid w:val="00D80F9B"/>
    <w:rsid w:val="00D80FAB"/>
    <w:rsid w:val="00D81CDF"/>
    <w:rsid w:val="00D830D2"/>
    <w:rsid w:val="00D833C7"/>
    <w:rsid w:val="00D868DB"/>
    <w:rsid w:val="00D87021"/>
    <w:rsid w:val="00D87E2F"/>
    <w:rsid w:val="00D90D48"/>
    <w:rsid w:val="00D923A0"/>
    <w:rsid w:val="00D923A5"/>
    <w:rsid w:val="00D92CEC"/>
    <w:rsid w:val="00D93436"/>
    <w:rsid w:val="00D93BE5"/>
    <w:rsid w:val="00D94376"/>
    <w:rsid w:val="00D95E34"/>
    <w:rsid w:val="00D969F8"/>
    <w:rsid w:val="00D96A8A"/>
    <w:rsid w:val="00DA42AC"/>
    <w:rsid w:val="00DA492D"/>
    <w:rsid w:val="00DA4AA9"/>
    <w:rsid w:val="00DA7FB6"/>
    <w:rsid w:val="00DB37A1"/>
    <w:rsid w:val="00DB6EF9"/>
    <w:rsid w:val="00DC1936"/>
    <w:rsid w:val="00DC2199"/>
    <w:rsid w:val="00DC6B41"/>
    <w:rsid w:val="00DC7640"/>
    <w:rsid w:val="00DD755A"/>
    <w:rsid w:val="00DE030C"/>
    <w:rsid w:val="00DE374F"/>
    <w:rsid w:val="00DE3F0D"/>
    <w:rsid w:val="00DE6F29"/>
    <w:rsid w:val="00DF04A5"/>
    <w:rsid w:val="00DF7541"/>
    <w:rsid w:val="00E01D8B"/>
    <w:rsid w:val="00E05AAB"/>
    <w:rsid w:val="00E0778B"/>
    <w:rsid w:val="00E10DE8"/>
    <w:rsid w:val="00E1188E"/>
    <w:rsid w:val="00E16195"/>
    <w:rsid w:val="00E16EA3"/>
    <w:rsid w:val="00E2073B"/>
    <w:rsid w:val="00E2145F"/>
    <w:rsid w:val="00E22DB1"/>
    <w:rsid w:val="00E237A4"/>
    <w:rsid w:val="00E2409B"/>
    <w:rsid w:val="00E25C27"/>
    <w:rsid w:val="00E265D0"/>
    <w:rsid w:val="00E265FB"/>
    <w:rsid w:val="00E26733"/>
    <w:rsid w:val="00E3039A"/>
    <w:rsid w:val="00E30681"/>
    <w:rsid w:val="00E31275"/>
    <w:rsid w:val="00E326C7"/>
    <w:rsid w:val="00E35B8E"/>
    <w:rsid w:val="00E442A9"/>
    <w:rsid w:val="00E44924"/>
    <w:rsid w:val="00E47EEE"/>
    <w:rsid w:val="00E516B5"/>
    <w:rsid w:val="00E52BC0"/>
    <w:rsid w:val="00E53453"/>
    <w:rsid w:val="00E54EAA"/>
    <w:rsid w:val="00E622A5"/>
    <w:rsid w:val="00E62B2A"/>
    <w:rsid w:val="00E63745"/>
    <w:rsid w:val="00E64A91"/>
    <w:rsid w:val="00E65E7C"/>
    <w:rsid w:val="00E66289"/>
    <w:rsid w:val="00E66313"/>
    <w:rsid w:val="00E673B0"/>
    <w:rsid w:val="00E67B12"/>
    <w:rsid w:val="00E7107D"/>
    <w:rsid w:val="00E7735E"/>
    <w:rsid w:val="00E776AF"/>
    <w:rsid w:val="00E7771E"/>
    <w:rsid w:val="00E801D7"/>
    <w:rsid w:val="00E80327"/>
    <w:rsid w:val="00E8177C"/>
    <w:rsid w:val="00E87776"/>
    <w:rsid w:val="00E9012B"/>
    <w:rsid w:val="00E90CE5"/>
    <w:rsid w:val="00E916A0"/>
    <w:rsid w:val="00E91783"/>
    <w:rsid w:val="00E9224F"/>
    <w:rsid w:val="00E9697B"/>
    <w:rsid w:val="00EA0B6D"/>
    <w:rsid w:val="00EA122D"/>
    <w:rsid w:val="00EA1828"/>
    <w:rsid w:val="00EA37FB"/>
    <w:rsid w:val="00EA454A"/>
    <w:rsid w:val="00EA6E15"/>
    <w:rsid w:val="00EA766C"/>
    <w:rsid w:val="00EA7BBD"/>
    <w:rsid w:val="00EB11AC"/>
    <w:rsid w:val="00EB1BEF"/>
    <w:rsid w:val="00EB1CC6"/>
    <w:rsid w:val="00EB59BD"/>
    <w:rsid w:val="00EB6831"/>
    <w:rsid w:val="00EC0010"/>
    <w:rsid w:val="00EC1BD7"/>
    <w:rsid w:val="00EC1F24"/>
    <w:rsid w:val="00EC2749"/>
    <w:rsid w:val="00EC2A2D"/>
    <w:rsid w:val="00EC2BAF"/>
    <w:rsid w:val="00EC3CF2"/>
    <w:rsid w:val="00ED2D47"/>
    <w:rsid w:val="00ED42FF"/>
    <w:rsid w:val="00ED671D"/>
    <w:rsid w:val="00ED7046"/>
    <w:rsid w:val="00EE14F7"/>
    <w:rsid w:val="00EE160B"/>
    <w:rsid w:val="00EE2C09"/>
    <w:rsid w:val="00EE4870"/>
    <w:rsid w:val="00EE5C54"/>
    <w:rsid w:val="00EE742F"/>
    <w:rsid w:val="00EF1965"/>
    <w:rsid w:val="00EF2149"/>
    <w:rsid w:val="00EF35E6"/>
    <w:rsid w:val="00EF396E"/>
    <w:rsid w:val="00EF4ABC"/>
    <w:rsid w:val="00EF4D66"/>
    <w:rsid w:val="00EF5E65"/>
    <w:rsid w:val="00EF6C87"/>
    <w:rsid w:val="00F01462"/>
    <w:rsid w:val="00F01724"/>
    <w:rsid w:val="00F027AF"/>
    <w:rsid w:val="00F02DA3"/>
    <w:rsid w:val="00F0452F"/>
    <w:rsid w:val="00F04860"/>
    <w:rsid w:val="00F055CA"/>
    <w:rsid w:val="00F10DDF"/>
    <w:rsid w:val="00F11A71"/>
    <w:rsid w:val="00F11F84"/>
    <w:rsid w:val="00F14486"/>
    <w:rsid w:val="00F173AE"/>
    <w:rsid w:val="00F17D14"/>
    <w:rsid w:val="00F26029"/>
    <w:rsid w:val="00F26154"/>
    <w:rsid w:val="00F27C5F"/>
    <w:rsid w:val="00F31533"/>
    <w:rsid w:val="00F326EF"/>
    <w:rsid w:val="00F364E8"/>
    <w:rsid w:val="00F41A53"/>
    <w:rsid w:val="00F41E33"/>
    <w:rsid w:val="00F43F96"/>
    <w:rsid w:val="00F478F2"/>
    <w:rsid w:val="00F51CC8"/>
    <w:rsid w:val="00F52EEF"/>
    <w:rsid w:val="00F540F9"/>
    <w:rsid w:val="00F54272"/>
    <w:rsid w:val="00F561B0"/>
    <w:rsid w:val="00F56C78"/>
    <w:rsid w:val="00F60445"/>
    <w:rsid w:val="00F61F11"/>
    <w:rsid w:val="00F62D93"/>
    <w:rsid w:val="00F64C56"/>
    <w:rsid w:val="00F6555D"/>
    <w:rsid w:val="00F65CFF"/>
    <w:rsid w:val="00F66113"/>
    <w:rsid w:val="00F67F06"/>
    <w:rsid w:val="00F718F0"/>
    <w:rsid w:val="00F71D9B"/>
    <w:rsid w:val="00F73036"/>
    <w:rsid w:val="00F74748"/>
    <w:rsid w:val="00F74D2F"/>
    <w:rsid w:val="00F765BA"/>
    <w:rsid w:val="00F8161F"/>
    <w:rsid w:val="00F8341C"/>
    <w:rsid w:val="00F84765"/>
    <w:rsid w:val="00F853B0"/>
    <w:rsid w:val="00F85929"/>
    <w:rsid w:val="00F86D4E"/>
    <w:rsid w:val="00F8777E"/>
    <w:rsid w:val="00F87EAF"/>
    <w:rsid w:val="00F9143F"/>
    <w:rsid w:val="00F917A6"/>
    <w:rsid w:val="00F917D8"/>
    <w:rsid w:val="00F959FE"/>
    <w:rsid w:val="00F964AC"/>
    <w:rsid w:val="00F96EC3"/>
    <w:rsid w:val="00F9726F"/>
    <w:rsid w:val="00F973AC"/>
    <w:rsid w:val="00F97527"/>
    <w:rsid w:val="00FA267F"/>
    <w:rsid w:val="00FA33A3"/>
    <w:rsid w:val="00FA4A26"/>
    <w:rsid w:val="00FA77A1"/>
    <w:rsid w:val="00FB0311"/>
    <w:rsid w:val="00FB1E6F"/>
    <w:rsid w:val="00FB4DEF"/>
    <w:rsid w:val="00FB5D2B"/>
    <w:rsid w:val="00FC134E"/>
    <w:rsid w:val="00FC308C"/>
    <w:rsid w:val="00FC3A12"/>
    <w:rsid w:val="00FC3B96"/>
    <w:rsid w:val="00FC3F2B"/>
    <w:rsid w:val="00FC4043"/>
    <w:rsid w:val="00FC5E95"/>
    <w:rsid w:val="00FC61BB"/>
    <w:rsid w:val="00FC6A9A"/>
    <w:rsid w:val="00FC70D5"/>
    <w:rsid w:val="00FC753A"/>
    <w:rsid w:val="00FD140B"/>
    <w:rsid w:val="00FD1677"/>
    <w:rsid w:val="00FD20C0"/>
    <w:rsid w:val="00FD25AB"/>
    <w:rsid w:val="00FD372D"/>
    <w:rsid w:val="00FD3D5F"/>
    <w:rsid w:val="00FD6B2F"/>
    <w:rsid w:val="00FD71E8"/>
    <w:rsid w:val="00FD724B"/>
    <w:rsid w:val="00FD7CE5"/>
    <w:rsid w:val="00FE0676"/>
    <w:rsid w:val="00FE0F40"/>
    <w:rsid w:val="00FE17D8"/>
    <w:rsid w:val="00FE1D69"/>
    <w:rsid w:val="00FE2662"/>
    <w:rsid w:val="00FE7E76"/>
    <w:rsid w:val="00FF140C"/>
    <w:rsid w:val="00FF2C68"/>
    <w:rsid w:val="00FF2F12"/>
    <w:rsid w:val="00FF51FA"/>
    <w:rsid w:val="00FF67C6"/>
    <w:rsid w:val="00FF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0503DA"/>
  <w15:chartTrackingRefBased/>
  <w15:docId w15:val="{B054BAC4-610E-4A02-9C5B-B1EF652C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8F0"/>
  </w:style>
  <w:style w:type="paragraph" w:styleId="Heading1">
    <w:name w:val="heading 1"/>
    <w:basedOn w:val="Normal"/>
    <w:next w:val="Normal"/>
    <w:link w:val="Heading1Char"/>
    <w:uiPriority w:val="9"/>
    <w:qFormat/>
    <w:rsid w:val="00EB6831"/>
    <w:pPr>
      <w:autoSpaceDE w:val="0"/>
      <w:autoSpaceDN w:val="0"/>
      <w:adjustRightInd w:val="0"/>
      <w:spacing w:before="240" w:after="240" w:line="240" w:lineRule="auto"/>
      <w:outlineLvl w:val="0"/>
    </w:pPr>
    <w:rPr>
      <w:rFonts w:ascii="Times New Roman" w:hAnsi="Times New Roman" w:cs="Courier New"/>
      <w:b/>
      <w:bCs/>
      <w:color w:val="000000"/>
      <w:sz w:val="24"/>
      <w:szCs w:val="32"/>
    </w:rPr>
  </w:style>
  <w:style w:type="paragraph" w:styleId="Heading2">
    <w:name w:val="heading 2"/>
    <w:basedOn w:val="Normal"/>
    <w:next w:val="Normal"/>
    <w:link w:val="Heading2Char"/>
    <w:uiPriority w:val="9"/>
    <w:qFormat/>
    <w:rsid w:val="004F640A"/>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
    <w:unhideWhenUsed/>
    <w:qFormat/>
    <w:rsid w:val="00CE506E"/>
    <w:pPr>
      <w:keepNext/>
      <w:keepLines/>
      <w:spacing w:before="200" w:after="0" w:line="480" w:lineRule="auto"/>
      <w:outlineLvl w:val="2"/>
    </w:pPr>
    <w:rPr>
      <w:rFonts w:ascii="Bookman Old Style" w:eastAsiaTheme="majorEastAsia" w:hAnsi="Bookman Old Style" w:cstheme="majorBidi"/>
      <w:b/>
      <w:bCs/>
      <w:sz w:val="28"/>
    </w:rPr>
  </w:style>
  <w:style w:type="paragraph" w:styleId="Heading4">
    <w:name w:val="heading 4"/>
    <w:basedOn w:val="Normal"/>
    <w:next w:val="Normal"/>
    <w:link w:val="Heading4Char"/>
    <w:uiPriority w:val="9"/>
    <w:semiHidden/>
    <w:unhideWhenUsed/>
    <w:qFormat/>
    <w:rsid w:val="00510DB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900C9"/>
    <w:pPr>
      <w:keepNext/>
      <w:keepLines/>
      <w:spacing w:before="80" w:after="40"/>
      <w:outlineLvl w:val="4"/>
    </w:pPr>
    <w:rPr>
      <w:rFonts w:eastAsiaTheme="majorEastAsia" w:cstheme="majorBidi"/>
      <w:color w:val="2E74B5" w:themeColor="accent1" w:themeShade="BF"/>
      <w14:ligatures w14:val="standardContextual"/>
    </w:rPr>
  </w:style>
  <w:style w:type="paragraph" w:styleId="Heading6">
    <w:name w:val="heading 6"/>
    <w:basedOn w:val="Normal"/>
    <w:next w:val="Normal"/>
    <w:link w:val="Heading6Char"/>
    <w:uiPriority w:val="9"/>
    <w:semiHidden/>
    <w:unhideWhenUsed/>
    <w:qFormat/>
    <w:rsid w:val="000900C9"/>
    <w:pPr>
      <w:keepNext/>
      <w:keepLines/>
      <w:spacing w:before="40" w:after="0"/>
      <w:outlineLvl w:val="5"/>
    </w:pPr>
    <w:rPr>
      <w:rFonts w:eastAsiaTheme="majorEastAsia"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0900C9"/>
    <w:pPr>
      <w:keepNext/>
      <w:keepLines/>
      <w:spacing w:before="40" w:after="0"/>
      <w:outlineLvl w:val="6"/>
    </w:pPr>
    <w:rPr>
      <w:rFonts w:eastAsiaTheme="majorEastAsia"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0900C9"/>
    <w:pPr>
      <w:keepNext/>
      <w:keepLines/>
      <w:spacing w:after="0"/>
      <w:outlineLvl w:val="7"/>
    </w:pPr>
    <w:rPr>
      <w:rFonts w:eastAsiaTheme="majorEastAsia"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0900C9"/>
    <w:pPr>
      <w:keepNext/>
      <w:keepLines/>
      <w:spacing w:after="0"/>
      <w:outlineLvl w:val="8"/>
    </w:pPr>
    <w:rPr>
      <w:rFonts w:eastAsiaTheme="majorEastAsia"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E7C"/>
    <w:rPr>
      <w:color w:val="0563C1" w:themeColor="hyperlink"/>
      <w:u w:val="single"/>
    </w:rPr>
  </w:style>
  <w:style w:type="character" w:customStyle="1" w:styleId="ref-journal">
    <w:name w:val="ref-journal"/>
    <w:basedOn w:val="DefaultParagraphFont"/>
    <w:rsid w:val="00D96A8A"/>
  </w:style>
  <w:style w:type="character" w:customStyle="1" w:styleId="element-citation">
    <w:name w:val="element-citation"/>
    <w:basedOn w:val="DefaultParagraphFont"/>
    <w:rsid w:val="00D96A8A"/>
  </w:style>
  <w:style w:type="character" w:customStyle="1" w:styleId="ref-vol">
    <w:name w:val="ref-vol"/>
    <w:basedOn w:val="DefaultParagraphFont"/>
    <w:rsid w:val="00D96A8A"/>
  </w:style>
  <w:style w:type="paragraph" w:styleId="NormalWeb">
    <w:name w:val="Normal (Web)"/>
    <w:basedOn w:val="Normal"/>
    <w:uiPriority w:val="99"/>
    <w:unhideWhenUsed/>
    <w:rsid w:val="00D96A8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9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6A"/>
    <w:pPr>
      <w:ind w:left="720"/>
      <w:contextualSpacing/>
    </w:pPr>
  </w:style>
  <w:style w:type="paragraph" w:styleId="Header">
    <w:name w:val="header"/>
    <w:basedOn w:val="Normal"/>
    <w:link w:val="HeaderChar"/>
    <w:uiPriority w:val="99"/>
    <w:unhideWhenUsed/>
    <w:rsid w:val="00AC0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05E"/>
  </w:style>
  <w:style w:type="paragraph" w:styleId="Footer">
    <w:name w:val="footer"/>
    <w:basedOn w:val="Normal"/>
    <w:link w:val="FooterChar"/>
    <w:uiPriority w:val="99"/>
    <w:unhideWhenUsed/>
    <w:rsid w:val="00AC0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05E"/>
  </w:style>
  <w:style w:type="character" w:customStyle="1" w:styleId="ref-title">
    <w:name w:val="ref-title"/>
    <w:basedOn w:val="DefaultParagraphFont"/>
    <w:rsid w:val="00CA4A62"/>
  </w:style>
  <w:style w:type="character" w:customStyle="1" w:styleId="Heading3Char">
    <w:name w:val="Heading 3 Char"/>
    <w:basedOn w:val="DefaultParagraphFont"/>
    <w:link w:val="Heading3"/>
    <w:uiPriority w:val="9"/>
    <w:rsid w:val="00CE506E"/>
    <w:rPr>
      <w:rFonts w:ascii="Bookman Old Style" w:eastAsiaTheme="majorEastAsia" w:hAnsi="Bookman Old Style" w:cstheme="majorBidi"/>
      <w:b/>
      <w:bCs/>
      <w:sz w:val="28"/>
    </w:rPr>
  </w:style>
  <w:style w:type="paragraph" w:styleId="BalloonText">
    <w:name w:val="Balloon Text"/>
    <w:basedOn w:val="Normal"/>
    <w:link w:val="BalloonTextChar"/>
    <w:uiPriority w:val="99"/>
    <w:semiHidden/>
    <w:unhideWhenUsed/>
    <w:rsid w:val="006F0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6EF"/>
    <w:rPr>
      <w:rFonts w:ascii="Segoe UI" w:hAnsi="Segoe UI" w:cs="Segoe UI"/>
      <w:sz w:val="18"/>
      <w:szCs w:val="18"/>
    </w:rPr>
  </w:style>
  <w:style w:type="character" w:customStyle="1" w:styleId="html-italic">
    <w:name w:val="html-italic"/>
    <w:basedOn w:val="DefaultParagraphFont"/>
    <w:rsid w:val="005B2F5D"/>
  </w:style>
  <w:style w:type="paragraph" w:styleId="NoSpacing">
    <w:name w:val="No Spacing"/>
    <w:uiPriority w:val="1"/>
    <w:qFormat/>
    <w:rsid w:val="00583DC1"/>
    <w:pPr>
      <w:spacing w:after="0" w:line="240" w:lineRule="auto"/>
    </w:pPr>
  </w:style>
  <w:style w:type="character" w:styleId="Strong">
    <w:name w:val="Strong"/>
    <w:basedOn w:val="DefaultParagraphFont"/>
    <w:uiPriority w:val="22"/>
    <w:qFormat/>
    <w:rsid w:val="006C15E1"/>
    <w:rPr>
      <w:b/>
      <w:bCs/>
    </w:rPr>
  </w:style>
  <w:style w:type="character" w:styleId="PlaceholderText">
    <w:name w:val="Placeholder Text"/>
    <w:basedOn w:val="DefaultParagraphFont"/>
    <w:uiPriority w:val="99"/>
    <w:semiHidden/>
    <w:rsid w:val="000C567E"/>
    <w:rPr>
      <w:color w:val="808080"/>
    </w:rPr>
  </w:style>
  <w:style w:type="character" w:customStyle="1" w:styleId="Heading1Char">
    <w:name w:val="Heading 1 Char"/>
    <w:basedOn w:val="DefaultParagraphFont"/>
    <w:link w:val="Heading1"/>
    <w:uiPriority w:val="9"/>
    <w:rsid w:val="00EB6831"/>
    <w:rPr>
      <w:rFonts w:ascii="Times New Roman" w:hAnsi="Times New Roman" w:cs="Courier New"/>
      <w:b/>
      <w:bCs/>
      <w:color w:val="000000"/>
      <w:sz w:val="24"/>
      <w:szCs w:val="32"/>
    </w:rPr>
  </w:style>
  <w:style w:type="character" w:customStyle="1" w:styleId="Heading2Char">
    <w:name w:val="Heading 2 Char"/>
    <w:basedOn w:val="DefaultParagraphFont"/>
    <w:link w:val="Heading2"/>
    <w:uiPriority w:val="9"/>
    <w:rsid w:val="004F640A"/>
    <w:rPr>
      <w:rFonts w:ascii="Courier New" w:hAnsi="Courier New" w:cs="Courier New"/>
      <w:b/>
      <w:bCs/>
      <w:i/>
      <w:iCs/>
      <w:color w:val="000000"/>
      <w:sz w:val="28"/>
      <w:szCs w:val="28"/>
    </w:rPr>
  </w:style>
  <w:style w:type="character" w:styleId="FollowedHyperlink">
    <w:name w:val="FollowedHyperlink"/>
    <w:basedOn w:val="DefaultParagraphFont"/>
    <w:uiPriority w:val="99"/>
    <w:semiHidden/>
    <w:unhideWhenUsed/>
    <w:rsid w:val="00831DA2"/>
    <w:rPr>
      <w:color w:val="954F72" w:themeColor="followedHyperlink"/>
      <w:u w:val="single"/>
    </w:rPr>
  </w:style>
  <w:style w:type="paragraph" w:customStyle="1" w:styleId="msonormal0">
    <w:name w:val="msonormal"/>
    <w:basedOn w:val="Normal"/>
    <w:uiPriority w:val="99"/>
    <w:rsid w:val="00831D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0DB4"/>
    <w:rPr>
      <w:rFonts w:asciiTheme="majorHAnsi" w:eastAsiaTheme="majorEastAsia" w:hAnsiTheme="majorHAnsi" w:cstheme="majorBidi"/>
      <w:i/>
      <w:iCs/>
      <w:color w:val="2E74B5" w:themeColor="accent1" w:themeShade="BF"/>
    </w:rPr>
  </w:style>
  <w:style w:type="paragraph" w:styleId="TOC1">
    <w:name w:val="toc 1"/>
    <w:basedOn w:val="Normal"/>
    <w:next w:val="Normal"/>
    <w:autoRedefine/>
    <w:uiPriority w:val="39"/>
    <w:unhideWhenUsed/>
    <w:rsid w:val="006209A8"/>
    <w:pPr>
      <w:tabs>
        <w:tab w:val="right" w:pos="8360"/>
      </w:tabs>
      <w:spacing w:after="100" w:line="240" w:lineRule="auto"/>
    </w:pPr>
    <w:rPr>
      <w:rFonts w:ascii="Calibri" w:eastAsia="Calibri" w:hAnsi="Calibri" w:cs="Times New Roman"/>
      <w:sz w:val="28"/>
      <w14:ligatures w14:val="standardContextual"/>
    </w:rPr>
  </w:style>
  <w:style w:type="table" w:customStyle="1" w:styleId="TableGrid1">
    <w:name w:val="Table Grid1"/>
    <w:basedOn w:val="TableNormal"/>
    <w:next w:val="TableGrid"/>
    <w:uiPriority w:val="39"/>
    <w:rsid w:val="00A353D4"/>
    <w:pPr>
      <w:spacing w:after="0" w:line="240" w:lineRule="auto"/>
    </w:pPr>
    <w:rPr>
      <w:rFonts w:ascii="Times New Roman" w:eastAsia="Calibri" w:hAnsi="Times New Roman" w:cs="Times New Roman"/>
      <w:sz w:val="28"/>
      <w:szCs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900C9"/>
    <w:rPr>
      <w:rFonts w:eastAsiaTheme="majorEastAsia" w:cstheme="majorBidi"/>
      <w:color w:val="2E74B5" w:themeColor="accent1" w:themeShade="BF"/>
      <w14:ligatures w14:val="standardContextual"/>
    </w:rPr>
  </w:style>
  <w:style w:type="character" w:customStyle="1" w:styleId="Heading6Char">
    <w:name w:val="Heading 6 Char"/>
    <w:basedOn w:val="DefaultParagraphFont"/>
    <w:link w:val="Heading6"/>
    <w:uiPriority w:val="9"/>
    <w:semiHidden/>
    <w:rsid w:val="000900C9"/>
    <w:rPr>
      <w:rFonts w:eastAsiaTheme="majorEastAsia" w:cstheme="majorBidi"/>
      <w:i/>
      <w:iCs/>
      <w:color w:val="595959" w:themeColor="text1" w:themeTint="A6"/>
      <w14:ligatures w14:val="standardContextual"/>
    </w:rPr>
  </w:style>
  <w:style w:type="character" w:customStyle="1" w:styleId="Heading7Char">
    <w:name w:val="Heading 7 Char"/>
    <w:basedOn w:val="DefaultParagraphFont"/>
    <w:link w:val="Heading7"/>
    <w:uiPriority w:val="9"/>
    <w:semiHidden/>
    <w:rsid w:val="000900C9"/>
    <w:rPr>
      <w:rFonts w:eastAsiaTheme="majorEastAsia" w:cstheme="majorBidi"/>
      <w:color w:val="595959" w:themeColor="text1" w:themeTint="A6"/>
      <w14:ligatures w14:val="standardContextual"/>
    </w:rPr>
  </w:style>
  <w:style w:type="character" w:customStyle="1" w:styleId="Heading8Char">
    <w:name w:val="Heading 8 Char"/>
    <w:basedOn w:val="DefaultParagraphFont"/>
    <w:link w:val="Heading8"/>
    <w:uiPriority w:val="9"/>
    <w:semiHidden/>
    <w:rsid w:val="000900C9"/>
    <w:rPr>
      <w:rFonts w:eastAsiaTheme="majorEastAsia" w:cstheme="majorBidi"/>
      <w:i/>
      <w:iCs/>
      <w:color w:val="272727" w:themeColor="text1" w:themeTint="D8"/>
      <w14:ligatures w14:val="standardContextual"/>
    </w:rPr>
  </w:style>
  <w:style w:type="character" w:customStyle="1" w:styleId="Heading9Char">
    <w:name w:val="Heading 9 Char"/>
    <w:basedOn w:val="DefaultParagraphFont"/>
    <w:link w:val="Heading9"/>
    <w:uiPriority w:val="9"/>
    <w:semiHidden/>
    <w:rsid w:val="000900C9"/>
    <w:rPr>
      <w:rFonts w:eastAsiaTheme="majorEastAsia" w:cstheme="majorBidi"/>
      <w:color w:val="272727" w:themeColor="text1" w:themeTint="D8"/>
      <w14:ligatures w14:val="standardContextual"/>
    </w:rPr>
  </w:style>
  <w:style w:type="paragraph" w:styleId="Title">
    <w:name w:val="Title"/>
    <w:basedOn w:val="Normal"/>
    <w:next w:val="Normal"/>
    <w:link w:val="TitleChar"/>
    <w:uiPriority w:val="10"/>
    <w:qFormat/>
    <w:rsid w:val="000900C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00C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0900C9"/>
    <w:pPr>
      <w:numPr>
        <w:ilvl w:val="1"/>
      </w:numPr>
      <w:ind w:firstLine="720"/>
    </w:pPr>
    <w:rPr>
      <w:rFonts w:eastAsiaTheme="majorEastAsia" w:cstheme="majorBidi"/>
      <w:color w:val="595959" w:themeColor="text1" w:themeTint="A6"/>
      <w:spacing w:val="15"/>
      <w:szCs w:val="28"/>
      <w14:ligatures w14:val="standardContextual"/>
    </w:rPr>
  </w:style>
  <w:style w:type="character" w:customStyle="1" w:styleId="SubtitleChar">
    <w:name w:val="Subtitle Char"/>
    <w:basedOn w:val="DefaultParagraphFont"/>
    <w:link w:val="Subtitle"/>
    <w:uiPriority w:val="11"/>
    <w:rsid w:val="000900C9"/>
    <w:rPr>
      <w:rFonts w:eastAsiaTheme="majorEastAsia" w:cstheme="majorBidi"/>
      <w:color w:val="595959" w:themeColor="text1" w:themeTint="A6"/>
      <w:spacing w:val="15"/>
      <w:szCs w:val="28"/>
      <w14:ligatures w14:val="standardContextual"/>
    </w:rPr>
  </w:style>
  <w:style w:type="paragraph" w:styleId="Quote">
    <w:name w:val="Quote"/>
    <w:basedOn w:val="Normal"/>
    <w:next w:val="Normal"/>
    <w:link w:val="QuoteChar"/>
    <w:uiPriority w:val="29"/>
    <w:qFormat/>
    <w:rsid w:val="000900C9"/>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0900C9"/>
    <w:rPr>
      <w:i/>
      <w:iCs/>
      <w:color w:val="404040" w:themeColor="text1" w:themeTint="BF"/>
      <w14:ligatures w14:val="standardContextual"/>
    </w:rPr>
  </w:style>
  <w:style w:type="character" w:styleId="IntenseEmphasis">
    <w:name w:val="Intense Emphasis"/>
    <w:basedOn w:val="DefaultParagraphFont"/>
    <w:uiPriority w:val="21"/>
    <w:qFormat/>
    <w:rsid w:val="000900C9"/>
    <w:rPr>
      <w:i/>
      <w:iCs/>
      <w:color w:val="2E74B5" w:themeColor="accent1" w:themeShade="BF"/>
    </w:rPr>
  </w:style>
  <w:style w:type="paragraph" w:styleId="IntenseQuote">
    <w:name w:val="Intense Quote"/>
    <w:basedOn w:val="Normal"/>
    <w:next w:val="Normal"/>
    <w:link w:val="IntenseQuoteChar"/>
    <w:uiPriority w:val="30"/>
    <w:qFormat/>
    <w:rsid w:val="000900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14:ligatures w14:val="standardContextual"/>
    </w:rPr>
  </w:style>
  <w:style w:type="character" w:customStyle="1" w:styleId="IntenseQuoteChar">
    <w:name w:val="Intense Quote Char"/>
    <w:basedOn w:val="DefaultParagraphFont"/>
    <w:link w:val="IntenseQuote"/>
    <w:uiPriority w:val="30"/>
    <w:rsid w:val="000900C9"/>
    <w:rPr>
      <w:i/>
      <w:iCs/>
      <w:color w:val="2E74B5" w:themeColor="accent1" w:themeShade="BF"/>
      <w14:ligatures w14:val="standardContextual"/>
    </w:rPr>
  </w:style>
  <w:style w:type="character" w:styleId="IntenseReference">
    <w:name w:val="Intense Reference"/>
    <w:basedOn w:val="DefaultParagraphFont"/>
    <w:uiPriority w:val="32"/>
    <w:qFormat/>
    <w:rsid w:val="000900C9"/>
    <w:rPr>
      <w:b/>
      <w:bCs/>
      <w:smallCaps/>
      <w:color w:val="2E74B5" w:themeColor="accent1" w:themeShade="BF"/>
      <w:spacing w:val="5"/>
    </w:rPr>
  </w:style>
  <w:style w:type="character" w:styleId="Emphasis">
    <w:name w:val="Emphasis"/>
    <w:basedOn w:val="DefaultParagraphFont"/>
    <w:uiPriority w:val="20"/>
    <w:qFormat/>
    <w:rsid w:val="00E26733"/>
    <w:rPr>
      <w:i/>
      <w:iCs/>
    </w:rPr>
  </w:style>
  <w:style w:type="character" w:styleId="UnresolvedMention">
    <w:name w:val="Unresolved Mention"/>
    <w:basedOn w:val="DefaultParagraphFont"/>
    <w:uiPriority w:val="99"/>
    <w:semiHidden/>
    <w:unhideWhenUsed/>
    <w:rsid w:val="003E1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0446">
      <w:bodyDiv w:val="1"/>
      <w:marLeft w:val="0"/>
      <w:marRight w:val="0"/>
      <w:marTop w:val="0"/>
      <w:marBottom w:val="0"/>
      <w:divBdr>
        <w:top w:val="none" w:sz="0" w:space="0" w:color="auto"/>
        <w:left w:val="none" w:sz="0" w:space="0" w:color="auto"/>
        <w:bottom w:val="none" w:sz="0" w:space="0" w:color="auto"/>
        <w:right w:val="none" w:sz="0" w:space="0" w:color="auto"/>
      </w:divBdr>
    </w:div>
    <w:div w:id="58405025">
      <w:bodyDiv w:val="1"/>
      <w:marLeft w:val="0"/>
      <w:marRight w:val="0"/>
      <w:marTop w:val="0"/>
      <w:marBottom w:val="0"/>
      <w:divBdr>
        <w:top w:val="none" w:sz="0" w:space="0" w:color="auto"/>
        <w:left w:val="none" w:sz="0" w:space="0" w:color="auto"/>
        <w:bottom w:val="none" w:sz="0" w:space="0" w:color="auto"/>
        <w:right w:val="none" w:sz="0" w:space="0" w:color="auto"/>
      </w:divBdr>
    </w:div>
    <w:div w:id="345256827">
      <w:bodyDiv w:val="1"/>
      <w:marLeft w:val="0"/>
      <w:marRight w:val="0"/>
      <w:marTop w:val="0"/>
      <w:marBottom w:val="0"/>
      <w:divBdr>
        <w:top w:val="none" w:sz="0" w:space="0" w:color="auto"/>
        <w:left w:val="none" w:sz="0" w:space="0" w:color="auto"/>
        <w:bottom w:val="none" w:sz="0" w:space="0" w:color="auto"/>
        <w:right w:val="none" w:sz="0" w:space="0" w:color="auto"/>
      </w:divBdr>
    </w:div>
    <w:div w:id="351345633">
      <w:bodyDiv w:val="1"/>
      <w:marLeft w:val="0"/>
      <w:marRight w:val="0"/>
      <w:marTop w:val="0"/>
      <w:marBottom w:val="0"/>
      <w:divBdr>
        <w:top w:val="none" w:sz="0" w:space="0" w:color="auto"/>
        <w:left w:val="none" w:sz="0" w:space="0" w:color="auto"/>
        <w:bottom w:val="none" w:sz="0" w:space="0" w:color="auto"/>
        <w:right w:val="none" w:sz="0" w:space="0" w:color="auto"/>
      </w:divBdr>
    </w:div>
    <w:div w:id="425729247">
      <w:bodyDiv w:val="1"/>
      <w:marLeft w:val="0"/>
      <w:marRight w:val="0"/>
      <w:marTop w:val="0"/>
      <w:marBottom w:val="0"/>
      <w:divBdr>
        <w:top w:val="none" w:sz="0" w:space="0" w:color="auto"/>
        <w:left w:val="none" w:sz="0" w:space="0" w:color="auto"/>
        <w:bottom w:val="none" w:sz="0" w:space="0" w:color="auto"/>
        <w:right w:val="none" w:sz="0" w:space="0" w:color="auto"/>
      </w:divBdr>
    </w:div>
    <w:div w:id="723334611">
      <w:bodyDiv w:val="1"/>
      <w:marLeft w:val="0"/>
      <w:marRight w:val="0"/>
      <w:marTop w:val="0"/>
      <w:marBottom w:val="0"/>
      <w:divBdr>
        <w:top w:val="none" w:sz="0" w:space="0" w:color="auto"/>
        <w:left w:val="none" w:sz="0" w:space="0" w:color="auto"/>
        <w:bottom w:val="none" w:sz="0" w:space="0" w:color="auto"/>
        <w:right w:val="none" w:sz="0" w:space="0" w:color="auto"/>
      </w:divBdr>
    </w:div>
    <w:div w:id="749230343">
      <w:bodyDiv w:val="1"/>
      <w:marLeft w:val="0"/>
      <w:marRight w:val="0"/>
      <w:marTop w:val="0"/>
      <w:marBottom w:val="0"/>
      <w:divBdr>
        <w:top w:val="none" w:sz="0" w:space="0" w:color="auto"/>
        <w:left w:val="none" w:sz="0" w:space="0" w:color="auto"/>
        <w:bottom w:val="none" w:sz="0" w:space="0" w:color="auto"/>
        <w:right w:val="none" w:sz="0" w:space="0" w:color="auto"/>
      </w:divBdr>
    </w:div>
    <w:div w:id="779296783">
      <w:bodyDiv w:val="1"/>
      <w:marLeft w:val="0"/>
      <w:marRight w:val="0"/>
      <w:marTop w:val="0"/>
      <w:marBottom w:val="0"/>
      <w:divBdr>
        <w:top w:val="none" w:sz="0" w:space="0" w:color="auto"/>
        <w:left w:val="none" w:sz="0" w:space="0" w:color="auto"/>
        <w:bottom w:val="none" w:sz="0" w:space="0" w:color="auto"/>
        <w:right w:val="none" w:sz="0" w:space="0" w:color="auto"/>
      </w:divBdr>
    </w:div>
    <w:div w:id="801508883">
      <w:bodyDiv w:val="1"/>
      <w:marLeft w:val="0"/>
      <w:marRight w:val="0"/>
      <w:marTop w:val="0"/>
      <w:marBottom w:val="0"/>
      <w:divBdr>
        <w:top w:val="none" w:sz="0" w:space="0" w:color="auto"/>
        <w:left w:val="none" w:sz="0" w:space="0" w:color="auto"/>
        <w:bottom w:val="none" w:sz="0" w:space="0" w:color="auto"/>
        <w:right w:val="none" w:sz="0" w:space="0" w:color="auto"/>
      </w:divBdr>
    </w:div>
    <w:div w:id="894118343">
      <w:bodyDiv w:val="1"/>
      <w:marLeft w:val="0"/>
      <w:marRight w:val="0"/>
      <w:marTop w:val="0"/>
      <w:marBottom w:val="0"/>
      <w:divBdr>
        <w:top w:val="none" w:sz="0" w:space="0" w:color="auto"/>
        <w:left w:val="none" w:sz="0" w:space="0" w:color="auto"/>
        <w:bottom w:val="none" w:sz="0" w:space="0" w:color="auto"/>
        <w:right w:val="none" w:sz="0" w:space="0" w:color="auto"/>
      </w:divBdr>
    </w:div>
    <w:div w:id="933170061">
      <w:bodyDiv w:val="1"/>
      <w:marLeft w:val="0"/>
      <w:marRight w:val="0"/>
      <w:marTop w:val="0"/>
      <w:marBottom w:val="0"/>
      <w:divBdr>
        <w:top w:val="none" w:sz="0" w:space="0" w:color="auto"/>
        <w:left w:val="none" w:sz="0" w:space="0" w:color="auto"/>
        <w:bottom w:val="none" w:sz="0" w:space="0" w:color="auto"/>
        <w:right w:val="none" w:sz="0" w:space="0" w:color="auto"/>
      </w:divBdr>
    </w:div>
    <w:div w:id="953557458">
      <w:bodyDiv w:val="1"/>
      <w:marLeft w:val="0"/>
      <w:marRight w:val="0"/>
      <w:marTop w:val="0"/>
      <w:marBottom w:val="0"/>
      <w:divBdr>
        <w:top w:val="none" w:sz="0" w:space="0" w:color="auto"/>
        <w:left w:val="none" w:sz="0" w:space="0" w:color="auto"/>
        <w:bottom w:val="none" w:sz="0" w:space="0" w:color="auto"/>
        <w:right w:val="none" w:sz="0" w:space="0" w:color="auto"/>
      </w:divBdr>
    </w:div>
    <w:div w:id="1186291548">
      <w:bodyDiv w:val="1"/>
      <w:marLeft w:val="0"/>
      <w:marRight w:val="0"/>
      <w:marTop w:val="0"/>
      <w:marBottom w:val="0"/>
      <w:divBdr>
        <w:top w:val="none" w:sz="0" w:space="0" w:color="auto"/>
        <w:left w:val="none" w:sz="0" w:space="0" w:color="auto"/>
        <w:bottom w:val="none" w:sz="0" w:space="0" w:color="auto"/>
        <w:right w:val="none" w:sz="0" w:space="0" w:color="auto"/>
      </w:divBdr>
    </w:div>
    <w:div w:id="1208446590">
      <w:bodyDiv w:val="1"/>
      <w:marLeft w:val="0"/>
      <w:marRight w:val="0"/>
      <w:marTop w:val="0"/>
      <w:marBottom w:val="0"/>
      <w:divBdr>
        <w:top w:val="none" w:sz="0" w:space="0" w:color="auto"/>
        <w:left w:val="none" w:sz="0" w:space="0" w:color="auto"/>
        <w:bottom w:val="none" w:sz="0" w:space="0" w:color="auto"/>
        <w:right w:val="none" w:sz="0" w:space="0" w:color="auto"/>
      </w:divBdr>
    </w:div>
    <w:div w:id="1329334529">
      <w:bodyDiv w:val="1"/>
      <w:marLeft w:val="0"/>
      <w:marRight w:val="0"/>
      <w:marTop w:val="0"/>
      <w:marBottom w:val="0"/>
      <w:divBdr>
        <w:top w:val="none" w:sz="0" w:space="0" w:color="auto"/>
        <w:left w:val="none" w:sz="0" w:space="0" w:color="auto"/>
        <w:bottom w:val="none" w:sz="0" w:space="0" w:color="auto"/>
        <w:right w:val="none" w:sz="0" w:space="0" w:color="auto"/>
      </w:divBdr>
    </w:div>
    <w:div w:id="1359502992">
      <w:bodyDiv w:val="1"/>
      <w:marLeft w:val="0"/>
      <w:marRight w:val="0"/>
      <w:marTop w:val="0"/>
      <w:marBottom w:val="0"/>
      <w:divBdr>
        <w:top w:val="none" w:sz="0" w:space="0" w:color="auto"/>
        <w:left w:val="none" w:sz="0" w:space="0" w:color="auto"/>
        <w:bottom w:val="none" w:sz="0" w:space="0" w:color="auto"/>
        <w:right w:val="none" w:sz="0" w:space="0" w:color="auto"/>
      </w:divBdr>
    </w:div>
    <w:div w:id="1415710597">
      <w:bodyDiv w:val="1"/>
      <w:marLeft w:val="0"/>
      <w:marRight w:val="0"/>
      <w:marTop w:val="0"/>
      <w:marBottom w:val="0"/>
      <w:divBdr>
        <w:top w:val="none" w:sz="0" w:space="0" w:color="auto"/>
        <w:left w:val="none" w:sz="0" w:space="0" w:color="auto"/>
        <w:bottom w:val="none" w:sz="0" w:space="0" w:color="auto"/>
        <w:right w:val="none" w:sz="0" w:space="0" w:color="auto"/>
      </w:divBdr>
    </w:div>
    <w:div w:id="1416049271">
      <w:bodyDiv w:val="1"/>
      <w:marLeft w:val="0"/>
      <w:marRight w:val="0"/>
      <w:marTop w:val="0"/>
      <w:marBottom w:val="0"/>
      <w:divBdr>
        <w:top w:val="none" w:sz="0" w:space="0" w:color="auto"/>
        <w:left w:val="none" w:sz="0" w:space="0" w:color="auto"/>
        <w:bottom w:val="none" w:sz="0" w:space="0" w:color="auto"/>
        <w:right w:val="none" w:sz="0" w:space="0" w:color="auto"/>
      </w:divBdr>
    </w:div>
    <w:div w:id="1499267429">
      <w:bodyDiv w:val="1"/>
      <w:marLeft w:val="0"/>
      <w:marRight w:val="0"/>
      <w:marTop w:val="0"/>
      <w:marBottom w:val="0"/>
      <w:divBdr>
        <w:top w:val="none" w:sz="0" w:space="0" w:color="auto"/>
        <w:left w:val="none" w:sz="0" w:space="0" w:color="auto"/>
        <w:bottom w:val="none" w:sz="0" w:space="0" w:color="auto"/>
        <w:right w:val="none" w:sz="0" w:space="0" w:color="auto"/>
      </w:divBdr>
    </w:div>
    <w:div w:id="1730223941">
      <w:bodyDiv w:val="1"/>
      <w:marLeft w:val="0"/>
      <w:marRight w:val="0"/>
      <w:marTop w:val="0"/>
      <w:marBottom w:val="0"/>
      <w:divBdr>
        <w:top w:val="none" w:sz="0" w:space="0" w:color="auto"/>
        <w:left w:val="none" w:sz="0" w:space="0" w:color="auto"/>
        <w:bottom w:val="none" w:sz="0" w:space="0" w:color="auto"/>
        <w:right w:val="none" w:sz="0" w:space="0" w:color="auto"/>
      </w:divBdr>
    </w:div>
    <w:div w:id="1813865473">
      <w:bodyDiv w:val="1"/>
      <w:marLeft w:val="0"/>
      <w:marRight w:val="0"/>
      <w:marTop w:val="0"/>
      <w:marBottom w:val="0"/>
      <w:divBdr>
        <w:top w:val="none" w:sz="0" w:space="0" w:color="auto"/>
        <w:left w:val="none" w:sz="0" w:space="0" w:color="auto"/>
        <w:bottom w:val="none" w:sz="0" w:space="0" w:color="auto"/>
        <w:right w:val="none" w:sz="0" w:space="0" w:color="auto"/>
      </w:divBdr>
    </w:div>
    <w:div w:id="1827743736">
      <w:bodyDiv w:val="1"/>
      <w:marLeft w:val="0"/>
      <w:marRight w:val="0"/>
      <w:marTop w:val="0"/>
      <w:marBottom w:val="0"/>
      <w:divBdr>
        <w:top w:val="none" w:sz="0" w:space="0" w:color="auto"/>
        <w:left w:val="none" w:sz="0" w:space="0" w:color="auto"/>
        <w:bottom w:val="none" w:sz="0" w:space="0" w:color="auto"/>
        <w:right w:val="none" w:sz="0" w:space="0" w:color="auto"/>
      </w:divBdr>
    </w:div>
    <w:div w:id="1972200351">
      <w:bodyDiv w:val="1"/>
      <w:marLeft w:val="0"/>
      <w:marRight w:val="0"/>
      <w:marTop w:val="0"/>
      <w:marBottom w:val="0"/>
      <w:divBdr>
        <w:top w:val="none" w:sz="0" w:space="0" w:color="auto"/>
        <w:left w:val="none" w:sz="0" w:space="0" w:color="auto"/>
        <w:bottom w:val="none" w:sz="0" w:space="0" w:color="auto"/>
        <w:right w:val="none" w:sz="0" w:space="0" w:color="auto"/>
      </w:divBdr>
    </w:div>
    <w:div w:id="2043359955">
      <w:bodyDiv w:val="1"/>
      <w:marLeft w:val="0"/>
      <w:marRight w:val="0"/>
      <w:marTop w:val="0"/>
      <w:marBottom w:val="0"/>
      <w:divBdr>
        <w:top w:val="none" w:sz="0" w:space="0" w:color="auto"/>
        <w:left w:val="none" w:sz="0" w:space="0" w:color="auto"/>
        <w:bottom w:val="none" w:sz="0" w:space="0" w:color="auto"/>
        <w:right w:val="none" w:sz="0" w:space="0" w:color="auto"/>
      </w:divBdr>
      <w:divsChild>
        <w:div w:id="1960914623">
          <w:marLeft w:val="0"/>
          <w:marRight w:val="0"/>
          <w:marTop w:val="0"/>
          <w:marBottom w:val="0"/>
          <w:divBdr>
            <w:top w:val="none" w:sz="0" w:space="0" w:color="auto"/>
            <w:left w:val="none" w:sz="0" w:space="0" w:color="auto"/>
            <w:bottom w:val="none" w:sz="0" w:space="0" w:color="auto"/>
            <w:right w:val="none" w:sz="0" w:space="0" w:color="auto"/>
          </w:divBdr>
        </w:div>
        <w:div w:id="2136244114">
          <w:marLeft w:val="0"/>
          <w:marRight w:val="0"/>
          <w:marTop w:val="0"/>
          <w:marBottom w:val="0"/>
          <w:divBdr>
            <w:top w:val="single" w:sz="2" w:space="0" w:color="D9D9E3"/>
            <w:left w:val="single" w:sz="2" w:space="0" w:color="D9D9E3"/>
            <w:bottom w:val="single" w:sz="2" w:space="0" w:color="D9D9E3"/>
            <w:right w:val="single" w:sz="2" w:space="0" w:color="D9D9E3"/>
          </w:divBdr>
          <w:divsChild>
            <w:div w:id="2036227338">
              <w:marLeft w:val="0"/>
              <w:marRight w:val="0"/>
              <w:marTop w:val="0"/>
              <w:marBottom w:val="0"/>
              <w:divBdr>
                <w:top w:val="single" w:sz="2" w:space="0" w:color="D9D9E3"/>
                <w:left w:val="single" w:sz="2" w:space="0" w:color="D9D9E3"/>
                <w:bottom w:val="single" w:sz="2" w:space="0" w:color="D9D9E3"/>
                <w:right w:val="single" w:sz="2" w:space="0" w:color="D9D9E3"/>
              </w:divBdr>
              <w:divsChild>
                <w:div w:id="737703951">
                  <w:marLeft w:val="0"/>
                  <w:marRight w:val="0"/>
                  <w:marTop w:val="0"/>
                  <w:marBottom w:val="0"/>
                  <w:divBdr>
                    <w:top w:val="single" w:sz="2" w:space="0" w:color="D9D9E3"/>
                    <w:left w:val="single" w:sz="2" w:space="0" w:color="D9D9E3"/>
                    <w:bottom w:val="single" w:sz="2" w:space="0" w:color="D9D9E3"/>
                    <w:right w:val="single" w:sz="2" w:space="0" w:color="D9D9E3"/>
                  </w:divBdr>
                  <w:divsChild>
                    <w:div w:id="342634704">
                      <w:marLeft w:val="0"/>
                      <w:marRight w:val="0"/>
                      <w:marTop w:val="0"/>
                      <w:marBottom w:val="0"/>
                      <w:divBdr>
                        <w:top w:val="single" w:sz="2" w:space="0" w:color="D9D9E3"/>
                        <w:left w:val="single" w:sz="2" w:space="0" w:color="D9D9E3"/>
                        <w:bottom w:val="single" w:sz="2" w:space="0" w:color="D9D9E3"/>
                        <w:right w:val="single" w:sz="2" w:space="0" w:color="D9D9E3"/>
                      </w:divBdr>
                      <w:divsChild>
                        <w:div w:id="517155724">
                          <w:marLeft w:val="0"/>
                          <w:marRight w:val="0"/>
                          <w:marTop w:val="0"/>
                          <w:marBottom w:val="0"/>
                          <w:divBdr>
                            <w:top w:val="single" w:sz="2" w:space="0" w:color="auto"/>
                            <w:left w:val="single" w:sz="2" w:space="0" w:color="auto"/>
                            <w:bottom w:val="single" w:sz="6" w:space="0" w:color="auto"/>
                            <w:right w:val="single" w:sz="2" w:space="0" w:color="auto"/>
                          </w:divBdr>
                          <w:divsChild>
                            <w:div w:id="1742291199">
                              <w:marLeft w:val="0"/>
                              <w:marRight w:val="0"/>
                              <w:marTop w:val="100"/>
                              <w:marBottom w:val="100"/>
                              <w:divBdr>
                                <w:top w:val="single" w:sz="2" w:space="0" w:color="D9D9E3"/>
                                <w:left w:val="single" w:sz="2" w:space="0" w:color="D9D9E3"/>
                                <w:bottom w:val="single" w:sz="2" w:space="0" w:color="D9D9E3"/>
                                <w:right w:val="single" w:sz="2" w:space="0" w:color="D9D9E3"/>
                              </w:divBdr>
                              <w:divsChild>
                                <w:div w:id="1114666569">
                                  <w:marLeft w:val="0"/>
                                  <w:marRight w:val="0"/>
                                  <w:marTop w:val="0"/>
                                  <w:marBottom w:val="0"/>
                                  <w:divBdr>
                                    <w:top w:val="single" w:sz="2" w:space="0" w:color="D9D9E3"/>
                                    <w:left w:val="single" w:sz="2" w:space="0" w:color="D9D9E3"/>
                                    <w:bottom w:val="single" w:sz="2" w:space="0" w:color="D9D9E3"/>
                                    <w:right w:val="single" w:sz="2" w:space="0" w:color="D9D9E3"/>
                                  </w:divBdr>
                                  <w:divsChild>
                                    <w:div w:id="111367539">
                                      <w:marLeft w:val="0"/>
                                      <w:marRight w:val="0"/>
                                      <w:marTop w:val="0"/>
                                      <w:marBottom w:val="0"/>
                                      <w:divBdr>
                                        <w:top w:val="single" w:sz="2" w:space="0" w:color="D9D9E3"/>
                                        <w:left w:val="single" w:sz="2" w:space="0" w:color="D9D9E3"/>
                                        <w:bottom w:val="single" w:sz="2" w:space="0" w:color="D9D9E3"/>
                                        <w:right w:val="single" w:sz="2" w:space="0" w:color="D9D9E3"/>
                                      </w:divBdr>
                                      <w:divsChild>
                                        <w:div w:id="1795057484">
                                          <w:marLeft w:val="0"/>
                                          <w:marRight w:val="0"/>
                                          <w:marTop w:val="0"/>
                                          <w:marBottom w:val="0"/>
                                          <w:divBdr>
                                            <w:top w:val="single" w:sz="2" w:space="0" w:color="D9D9E3"/>
                                            <w:left w:val="single" w:sz="2" w:space="0" w:color="D9D9E3"/>
                                            <w:bottom w:val="single" w:sz="2" w:space="0" w:color="D9D9E3"/>
                                            <w:right w:val="single" w:sz="2" w:space="0" w:color="D9D9E3"/>
                                          </w:divBdr>
                                          <w:divsChild>
                                            <w:div w:id="19298033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81759925">
                                  <w:marLeft w:val="0"/>
                                  <w:marRight w:val="0"/>
                                  <w:marTop w:val="0"/>
                                  <w:marBottom w:val="0"/>
                                  <w:divBdr>
                                    <w:top w:val="single" w:sz="2" w:space="0" w:color="D9D9E3"/>
                                    <w:left w:val="single" w:sz="2" w:space="0" w:color="D9D9E3"/>
                                    <w:bottom w:val="single" w:sz="2" w:space="0" w:color="D9D9E3"/>
                                    <w:right w:val="single" w:sz="2" w:space="0" w:color="D9D9E3"/>
                                  </w:divBdr>
                                  <w:divsChild>
                                    <w:div w:id="878279504">
                                      <w:marLeft w:val="0"/>
                                      <w:marRight w:val="0"/>
                                      <w:marTop w:val="0"/>
                                      <w:marBottom w:val="0"/>
                                      <w:divBdr>
                                        <w:top w:val="single" w:sz="2" w:space="0" w:color="D9D9E3"/>
                                        <w:left w:val="single" w:sz="2" w:space="0" w:color="D9D9E3"/>
                                        <w:bottom w:val="single" w:sz="2" w:space="0" w:color="D9D9E3"/>
                                        <w:right w:val="single" w:sz="2" w:space="0" w:color="D9D9E3"/>
                                      </w:divBdr>
                                      <w:divsChild>
                                        <w:div w:id="2076275371">
                                          <w:marLeft w:val="0"/>
                                          <w:marRight w:val="0"/>
                                          <w:marTop w:val="0"/>
                                          <w:marBottom w:val="0"/>
                                          <w:divBdr>
                                            <w:top w:val="single" w:sz="2" w:space="0" w:color="D9D9E3"/>
                                            <w:left w:val="single" w:sz="2" w:space="0" w:color="D9D9E3"/>
                                            <w:bottom w:val="single" w:sz="2" w:space="0" w:color="D9D9E3"/>
                                            <w:right w:val="single" w:sz="2" w:space="0" w:color="D9D9E3"/>
                                          </w:divBdr>
                                          <w:divsChild>
                                            <w:div w:id="15839048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83426048">
                          <w:marLeft w:val="0"/>
                          <w:marRight w:val="0"/>
                          <w:marTop w:val="0"/>
                          <w:marBottom w:val="0"/>
                          <w:divBdr>
                            <w:top w:val="single" w:sz="2" w:space="0" w:color="auto"/>
                            <w:left w:val="single" w:sz="2" w:space="0" w:color="auto"/>
                            <w:bottom w:val="single" w:sz="6" w:space="0" w:color="auto"/>
                            <w:right w:val="single" w:sz="2" w:space="0" w:color="auto"/>
                          </w:divBdr>
                          <w:divsChild>
                            <w:div w:id="702636258">
                              <w:marLeft w:val="0"/>
                              <w:marRight w:val="0"/>
                              <w:marTop w:val="100"/>
                              <w:marBottom w:val="100"/>
                              <w:divBdr>
                                <w:top w:val="single" w:sz="2" w:space="0" w:color="D9D9E3"/>
                                <w:left w:val="single" w:sz="2" w:space="0" w:color="D9D9E3"/>
                                <w:bottom w:val="single" w:sz="2" w:space="0" w:color="D9D9E3"/>
                                <w:right w:val="single" w:sz="2" w:space="0" w:color="D9D9E3"/>
                              </w:divBdr>
                              <w:divsChild>
                                <w:div w:id="821503039">
                                  <w:marLeft w:val="0"/>
                                  <w:marRight w:val="0"/>
                                  <w:marTop w:val="0"/>
                                  <w:marBottom w:val="0"/>
                                  <w:divBdr>
                                    <w:top w:val="single" w:sz="2" w:space="0" w:color="D9D9E3"/>
                                    <w:left w:val="single" w:sz="2" w:space="0" w:color="D9D9E3"/>
                                    <w:bottom w:val="single" w:sz="2" w:space="0" w:color="D9D9E3"/>
                                    <w:right w:val="single" w:sz="2" w:space="0" w:color="D9D9E3"/>
                                  </w:divBdr>
                                  <w:divsChild>
                                    <w:div w:id="482622886">
                                      <w:marLeft w:val="0"/>
                                      <w:marRight w:val="0"/>
                                      <w:marTop w:val="0"/>
                                      <w:marBottom w:val="0"/>
                                      <w:divBdr>
                                        <w:top w:val="single" w:sz="2" w:space="0" w:color="D9D9E3"/>
                                        <w:left w:val="single" w:sz="2" w:space="0" w:color="D9D9E3"/>
                                        <w:bottom w:val="single" w:sz="2" w:space="0" w:color="D9D9E3"/>
                                        <w:right w:val="single" w:sz="2" w:space="0" w:color="D9D9E3"/>
                                      </w:divBdr>
                                      <w:divsChild>
                                        <w:div w:id="1414274945">
                                          <w:marLeft w:val="0"/>
                                          <w:marRight w:val="0"/>
                                          <w:marTop w:val="0"/>
                                          <w:marBottom w:val="0"/>
                                          <w:divBdr>
                                            <w:top w:val="single" w:sz="2" w:space="0" w:color="D9D9E3"/>
                                            <w:left w:val="single" w:sz="2" w:space="0" w:color="D9D9E3"/>
                                            <w:bottom w:val="single" w:sz="2" w:space="0" w:color="D9D9E3"/>
                                            <w:right w:val="single" w:sz="2" w:space="0" w:color="D9D9E3"/>
                                          </w:divBdr>
                                          <w:divsChild>
                                            <w:div w:id="15133756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24262960">
                                  <w:marLeft w:val="0"/>
                                  <w:marRight w:val="0"/>
                                  <w:marTop w:val="0"/>
                                  <w:marBottom w:val="0"/>
                                  <w:divBdr>
                                    <w:top w:val="single" w:sz="2" w:space="0" w:color="D9D9E3"/>
                                    <w:left w:val="single" w:sz="2" w:space="0" w:color="D9D9E3"/>
                                    <w:bottom w:val="single" w:sz="2" w:space="0" w:color="D9D9E3"/>
                                    <w:right w:val="single" w:sz="2" w:space="0" w:color="D9D9E3"/>
                                  </w:divBdr>
                                  <w:divsChild>
                                    <w:div w:id="1925336307">
                                      <w:marLeft w:val="0"/>
                                      <w:marRight w:val="0"/>
                                      <w:marTop w:val="0"/>
                                      <w:marBottom w:val="0"/>
                                      <w:divBdr>
                                        <w:top w:val="single" w:sz="2" w:space="0" w:color="D9D9E3"/>
                                        <w:left w:val="single" w:sz="2" w:space="0" w:color="D9D9E3"/>
                                        <w:bottom w:val="single" w:sz="2" w:space="0" w:color="D9D9E3"/>
                                        <w:right w:val="single" w:sz="2" w:space="0" w:color="D9D9E3"/>
                                      </w:divBdr>
                                      <w:divsChild>
                                        <w:div w:id="683484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68824157">
                          <w:marLeft w:val="0"/>
                          <w:marRight w:val="0"/>
                          <w:marTop w:val="0"/>
                          <w:marBottom w:val="0"/>
                          <w:divBdr>
                            <w:top w:val="single" w:sz="2" w:space="0" w:color="auto"/>
                            <w:left w:val="single" w:sz="2" w:space="0" w:color="auto"/>
                            <w:bottom w:val="single" w:sz="6" w:space="0" w:color="auto"/>
                            <w:right w:val="single" w:sz="2" w:space="0" w:color="auto"/>
                          </w:divBdr>
                          <w:divsChild>
                            <w:div w:id="872839853">
                              <w:marLeft w:val="0"/>
                              <w:marRight w:val="0"/>
                              <w:marTop w:val="100"/>
                              <w:marBottom w:val="100"/>
                              <w:divBdr>
                                <w:top w:val="single" w:sz="2" w:space="0" w:color="D9D9E3"/>
                                <w:left w:val="single" w:sz="2" w:space="0" w:color="D9D9E3"/>
                                <w:bottom w:val="single" w:sz="2" w:space="0" w:color="D9D9E3"/>
                                <w:right w:val="single" w:sz="2" w:space="0" w:color="D9D9E3"/>
                              </w:divBdr>
                              <w:divsChild>
                                <w:div w:id="1121261017">
                                  <w:marLeft w:val="0"/>
                                  <w:marRight w:val="0"/>
                                  <w:marTop w:val="0"/>
                                  <w:marBottom w:val="0"/>
                                  <w:divBdr>
                                    <w:top w:val="single" w:sz="2" w:space="0" w:color="D9D9E3"/>
                                    <w:left w:val="single" w:sz="2" w:space="0" w:color="D9D9E3"/>
                                    <w:bottom w:val="single" w:sz="2" w:space="0" w:color="D9D9E3"/>
                                    <w:right w:val="single" w:sz="2" w:space="0" w:color="D9D9E3"/>
                                  </w:divBdr>
                                  <w:divsChild>
                                    <w:div w:id="1229877604">
                                      <w:marLeft w:val="0"/>
                                      <w:marRight w:val="0"/>
                                      <w:marTop w:val="0"/>
                                      <w:marBottom w:val="0"/>
                                      <w:divBdr>
                                        <w:top w:val="single" w:sz="2" w:space="0" w:color="D9D9E3"/>
                                        <w:left w:val="single" w:sz="2" w:space="0" w:color="D9D9E3"/>
                                        <w:bottom w:val="single" w:sz="2" w:space="0" w:color="D9D9E3"/>
                                        <w:right w:val="single" w:sz="2" w:space="0" w:color="D9D9E3"/>
                                      </w:divBdr>
                                      <w:divsChild>
                                        <w:div w:id="1437093435">
                                          <w:marLeft w:val="0"/>
                                          <w:marRight w:val="0"/>
                                          <w:marTop w:val="0"/>
                                          <w:marBottom w:val="0"/>
                                          <w:divBdr>
                                            <w:top w:val="single" w:sz="2" w:space="0" w:color="D9D9E3"/>
                                            <w:left w:val="single" w:sz="2" w:space="0" w:color="D9D9E3"/>
                                            <w:bottom w:val="single" w:sz="2" w:space="0" w:color="D9D9E3"/>
                                            <w:right w:val="single" w:sz="2" w:space="0" w:color="D9D9E3"/>
                                          </w:divBdr>
                                          <w:divsChild>
                                            <w:div w:id="11940319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12110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6/22894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5465/amr.2013.0496" TargetMode="External"/><Relationship Id="rId4" Type="http://schemas.openxmlformats.org/officeDocument/2006/relationships/settings" Target="settings.xml"/><Relationship Id="rId9" Type="http://schemas.openxmlformats.org/officeDocument/2006/relationships/hyperlink" Target="https://doi.org/10.1111/jsbm.1206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9865E-E074-45EC-BD76-AEF61A99E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6368</Words>
  <Characters>36304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Editor-1183</cp:lastModifiedBy>
  <cp:revision>47</cp:revision>
  <cp:lastPrinted>2025-12-02T12:27:00Z</cp:lastPrinted>
  <dcterms:created xsi:type="dcterms:W3CDTF">2026-02-04T19:12:00Z</dcterms:created>
  <dcterms:modified xsi:type="dcterms:W3CDTF">2026-02-19T09:23:00Z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744f22f5-5e62-4aa0-bced-8a4194d81581</vt:lpwstr>
  </property>
</Properties>
</file>