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CC789" w14:textId="73A534B0" w:rsidR="00E17DAB" w:rsidRPr="009F3C18" w:rsidRDefault="00F3104E" w:rsidP="0015361E">
      <w:pPr>
        <w:spacing w:line="480" w:lineRule="auto"/>
        <w:jc w:val="center"/>
        <w:rPr>
          <w:rFonts w:ascii="Times New Roman" w:hAnsi="Times New Roman" w:cs="Times New Roman"/>
          <w:b/>
          <w:bCs/>
        </w:rPr>
      </w:pPr>
      <w:r w:rsidRPr="009F3C18">
        <w:rPr>
          <w:rFonts w:ascii="Times New Roman" w:hAnsi="Times New Roman" w:cs="Times New Roman"/>
          <w:b/>
          <w:bCs/>
        </w:rPr>
        <w:t>Compensation Equity</w:t>
      </w:r>
      <w:r>
        <w:rPr>
          <w:rFonts w:ascii="Times New Roman" w:hAnsi="Times New Roman" w:cs="Times New Roman"/>
          <w:b/>
          <w:bCs/>
        </w:rPr>
        <w:t xml:space="preserve"> and </w:t>
      </w:r>
      <w:r w:rsidRPr="009F3C18">
        <w:rPr>
          <w:rFonts w:ascii="Times New Roman" w:hAnsi="Times New Roman" w:cs="Times New Roman"/>
          <w:b/>
          <w:bCs/>
        </w:rPr>
        <w:t>Promotion Practices</w:t>
      </w:r>
      <w:r>
        <w:rPr>
          <w:rFonts w:ascii="Times New Roman" w:hAnsi="Times New Roman" w:cs="Times New Roman"/>
          <w:b/>
          <w:bCs/>
        </w:rPr>
        <w:t xml:space="preserve"> o</w:t>
      </w:r>
      <w:r w:rsidRPr="009F3C18">
        <w:rPr>
          <w:rFonts w:ascii="Times New Roman" w:hAnsi="Times New Roman" w:cs="Times New Roman"/>
          <w:b/>
          <w:bCs/>
        </w:rPr>
        <w:t xml:space="preserve">n Faculty Motivation: A Moderated Mediation Model Testing Organizational Justice </w:t>
      </w:r>
      <w:r>
        <w:rPr>
          <w:rFonts w:ascii="Times New Roman" w:hAnsi="Times New Roman" w:cs="Times New Roman"/>
          <w:b/>
          <w:bCs/>
        </w:rPr>
        <w:t>a</w:t>
      </w:r>
      <w:r w:rsidRPr="009F3C18">
        <w:rPr>
          <w:rFonts w:ascii="Times New Roman" w:hAnsi="Times New Roman" w:cs="Times New Roman"/>
          <w:b/>
          <w:bCs/>
        </w:rPr>
        <w:t>nd Leadership Communication Effects</w:t>
      </w:r>
    </w:p>
    <w:p w14:paraId="21F55F16" w14:textId="3C891226" w:rsidR="00D63B10" w:rsidRPr="009F3C18" w:rsidRDefault="00D63B10" w:rsidP="0015361E">
      <w:pPr>
        <w:spacing w:after="0" w:line="480" w:lineRule="auto"/>
        <w:jc w:val="both"/>
        <w:rPr>
          <w:rFonts w:ascii="Times New Roman" w:hAnsi="Times New Roman" w:cs="Times New Roman"/>
          <w:b/>
          <w:bCs/>
        </w:rPr>
      </w:pPr>
      <w:r w:rsidRPr="009F3C18">
        <w:rPr>
          <w:rFonts w:ascii="Times New Roman" w:hAnsi="Times New Roman" w:cs="Times New Roman"/>
          <w:b/>
          <w:bCs/>
        </w:rPr>
        <w:t>ABSTRACT</w:t>
      </w:r>
    </w:p>
    <w:p w14:paraId="5D4D8F6E" w14:textId="7F18C0FC" w:rsidR="00D63B10" w:rsidRPr="00F3104E" w:rsidRDefault="00F3104E" w:rsidP="0015361E">
      <w:pPr>
        <w:spacing w:after="0" w:line="480" w:lineRule="auto"/>
        <w:jc w:val="both"/>
        <w:rPr>
          <w:rFonts w:ascii="Times New Roman" w:hAnsi="Times New Roman" w:cs="Times New Roman"/>
          <w:b/>
          <w:bCs/>
        </w:rPr>
      </w:pPr>
      <w:r>
        <w:rPr>
          <w:rFonts w:ascii="Times New Roman" w:hAnsi="Times New Roman" w:cs="Times New Roman"/>
          <w:b/>
          <w:bCs/>
        </w:rPr>
        <w:t xml:space="preserve">Background and aims: </w:t>
      </w:r>
      <w:r w:rsidRPr="00F3104E">
        <w:rPr>
          <w:rFonts w:ascii="Times New Roman" w:hAnsi="Times New Roman" w:cs="Times New Roman"/>
          <w:bCs/>
        </w:rPr>
        <w:t xml:space="preserve">Faculty motivation is an important factor in influencing teaching quality, research productivity, and overall institutional effectiveness in higher </w:t>
      </w:r>
      <w:proofErr w:type="spellStart"/>
      <w:proofErr w:type="gramStart"/>
      <w:r w:rsidRPr="00F3104E">
        <w:rPr>
          <w:rFonts w:ascii="Times New Roman" w:hAnsi="Times New Roman" w:cs="Times New Roman"/>
          <w:bCs/>
        </w:rPr>
        <w:t>education</w:t>
      </w:r>
      <w:r>
        <w:rPr>
          <w:rFonts w:ascii="Times New Roman" w:hAnsi="Times New Roman" w:cs="Times New Roman"/>
          <w:bCs/>
        </w:rPr>
        <w:t>.</w:t>
      </w:r>
      <w:r w:rsidR="00D63B10" w:rsidRPr="009F3C18">
        <w:rPr>
          <w:rFonts w:ascii="Times New Roman" w:hAnsi="Times New Roman" w:cs="Times New Roman"/>
        </w:rPr>
        <w:t>This</w:t>
      </w:r>
      <w:proofErr w:type="spellEnd"/>
      <w:proofErr w:type="gramEnd"/>
      <w:r w:rsidR="00D63B10" w:rsidRPr="009F3C18">
        <w:rPr>
          <w:rFonts w:ascii="Times New Roman" w:hAnsi="Times New Roman" w:cs="Times New Roman"/>
        </w:rPr>
        <w:t xml:space="preserve"> study examines the effects of compensation equity and promotion practices on faculty motivation, investigating the mediating role of perceived organizational justice and the moderating role of leadership communication in Ghanaian public universities.</w:t>
      </w:r>
    </w:p>
    <w:p w14:paraId="038450E5" w14:textId="41483F69" w:rsidR="00D63B10" w:rsidRPr="009F3C18" w:rsidRDefault="00D63B10" w:rsidP="0015361E">
      <w:pPr>
        <w:spacing w:after="0" w:line="480" w:lineRule="auto"/>
        <w:jc w:val="both"/>
        <w:rPr>
          <w:rFonts w:ascii="Times New Roman" w:hAnsi="Times New Roman" w:cs="Times New Roman"/>
        </w:rPr>
      </w:pPr>
      <w:r w:rsidRPr="009F3C18">
        <w:rPr>
          <w:rFonts w:ascii="Times New Roman" w:hAnsi="Times New Roman" w:cs="Times New Roman"/>
          <w:b/>
          <w:bCs/>
        </w:rPr>
        <w:t>Methodology:</w:t>
      </w:r>
      <w:r w:rsidRPr="009F3C18">
        <w:rPr>
          <w:rFonts w:ascii="Times New Roman" w:hAnsi="Times New Roman" w:cs="Times New Roman"/>
        </w:rPr>
        <w:t xml:space="preserve"> A quantitative cross-sectional design was employed </w:t>
      </w:r>
      <w:r w:rsidR="00A0707B" w:rsidRPr="009F3C18">
        <w:rPr>
          <w:rFonts w:ascii="Times New Roman" w:hAnsi="Times New Roman" w:cs="Times New Roman"/>
        </w:rPr>
        <w:t xml:space="preserve">to </w:t>
      </w:r>
      <w:r w:rsidRPr="009F3C18">
        <w:rPr>
          <w:rFonts w:ascii="Times New Roman" w:hAnsi="Times New Roman" w:cs="Times New Roman"/>
        </w:rPr>
        <w:t>collect</w:t>
      </w:r>
      <w:r w:rsidR="00A0707B" w:rsidRPr="009F3C18">
        <w:rPr>
          <w:rFonts w:ascii="Times New Roman" w:hAnsi="Times New Roman" w:cs="Times New Roman"/>
        </w:rPr>
        <w:t xml:space="preserve"> </w:t>
      </w:r>
      <w:r w:rsidRPr="009F3C18">
        <w:rPr>
          <w:rFonts w:ascii="Times New Roman" w:hAnsi="Times New Roman" w:cs="Times New Roman"/>
        </w:rPr>
        <w:t>data from 412 faculty members across six public universities in Ghana using structured questionnaires. Partial Least Squares Structural Equation Modeling (PLS-SEM) was used to test hypothesized relationships, including mediation and moderation effects.</w:t>
      </w:r>
    </w:p>
    <w:p w14:paraId="0620242E" w14:textId="4B5D5622" w:rsidR="00D63B10" w:rsidRPr="009F3C18" w:rsidRDefault="00D63B10" w:rsidP="0015361E">
      <w:pPr>
        <w:spacing w:after="0" w:line="480" w:lineRule="auto"/>
        <w:jc w:val="both"/>
        <w:rPr>
          <w:rFonts w:ascii="Times New Roman" w:hAnsi="Times New Roman" w:cs="Times New Roman"/>
        </w:rPr>
      </w:pPr>
      <w:r w:rsidRPr="009F3C18">
        <w:rPr>
          <w:rFonts w:ascii="Times New Roman" w:hAnsi="Times New Roman" w:cs="Times New Roman"/>
          <w:b/>
          <w:bCs/>
        </w:rPr>
        <w:t>Findings:</w:t>
      </w:r>
      <w:r w:rsidRPr="009F3C18">
        <w:rPr>
          <w:rFonts w:ascii="Times New Roman" w:hAnsi="Times New Roman" w:cs="Times New Roman"/>
        </w:rPr>
        <w:t xml:space="preserve"> </w:t>
      </w:r>
      <w:r w:rsidR="00A0707B" w:rsidRPr="009F3C18">
        <w:rPr>
          <w:rFonts w:ascii="Times New Roman" w:hAnsi="Times New Roman" w:cs="Times New Roman"/>
        </w:rPr>
        <w:t>The r</w:t>
      </w:r>
      <w:r w:rsidRPr="009F3C18">
        <w:rPr>
          <w:rFonts w:ascii="Times New Roman" w:hAnsi="Times New Roman" w:cs="Times New Roman"/>
        </w:rPr>
        <w:t xml:space="preserve">esults revealed that compensation equity (β = 0.187, p &lt; 0.01) and promotion practices (β = 0.162, p &lt; 0.05) significantly influenced faculty motivation. </w:t>
      </w:r>
      <w:r w:rsidR="00A0707B" w:rsidRPr="009F3C18">
        <w:rPr>
          <w:rFonts w:ascii="Times New Roman" w:hAnsi="Times New Roman" w:cs="Times New Roman"/>
        </w:rPr>
        <w:t>The findings further showed that p</w:t>
      </w:r>
      <w:r w:rsidRPr="009F3C18">
        <w:rPr>
          <w:rFonts w:ascii="Times New Roman" w:hAnsi="Times New Roman" w:cs="Times New Roman"/>
        </w:rPr>
        <w:t xml:space="preserve">erceived organizational justice fully mediated the </w:t>
      </w:r>
      <w:proofErr w:type="spellStart"/>
      <w:r w:rsidRPr="009F3C18">
        <w:rPr>
          <w:rFonts w:ascii="Times New Roman" w:hAnsi="Times New Roman" w:cs="Times New Roman"/>
        </w:rPr>
        <w:t>relationshipbetween</w:t>
      </w:r>
      <w:proofErr w:type="spellEnd"/>
      <w:r w:rsidRPr="009F3C18">
        <w:rPr>
          <w:rFonts w:ascii="Times New Roman" w:hAnsi="Times New Roman" w:cs="Times New Roman"/>
        </w:rPr>
        <w:t xml:space="preserve"> compensation equity and faculty motivation (indirect effect = 0.284, p &lt; 0.001) and partially mediated the promotion-motivation relationship (indirect effect = 0.251, p &lt; 0.001). </w:t>
      </w:r>
      <w:r w:rsidR="00A0707B" w:rsidRPr="009F3C18">
        <w:rPr>
          <w:rFonts w:ascii="Times New Roman" w:hAnsi="Times New Roman" w:cs="Times New Roman"/>
        </w:rPr>
        <w:t xml:space="preserve">The finding also established that </w:t>
      </w:r>
      <w:r w:rsidRPr="009F3C18">
        <w:rPr>
          <w:rFonts w:ascii="Times New Roman" w:hAnsi="Times New Roman" w:cs="Times New Roman"/>
        </w:rPr>
        <w:t>Leadership communication significantly moderated the justice-motivation relationship (β = 0.143, p &lt; 0.01), with the positive effect being stronger when leadership communication was high. The model explained 68.4% of variance in faculty motivation.</w:t>
      </w:r>
    </w:p>
    <w:p w14:paraId="1A18BB06" w14:textId="0BB585F3" w:rsidR="00D63B10" w:rsidRPr="009F3C18" w:rsidRDefault="00D63B10" w:rsidP="0015361E">
      <w:pPr>
        <w:spacing w:after="0" w:line="480" w:lineRule="auto"/>
        <w:jc w:val="both"/>
        <w:rPr>
          <w:rFonts w:ascii="Times New Roman" w:hAnsi="Times New Roman" w:cs="Times New Roman"/>
        </w:rPr>
      </w:pPr>
      <w:r w:rsidRPr="009F3C18">
        <w:rPr>
          <w:rFonts w:ascii="Times New Roman" w:hAnsi="Times New Roman" w:cs="Times New Roman"/>
          <w:b/>
          <w:bCs/>
        </w:rPr>
        <w:lastRenderedPageBreak/>
        <w:t>Research Limitations:</w:t>
      </w:r>
      <w:r w:rsidRPr="009F3C18">
        <w:rPr>
          <w:rFonts w:ascii="Times New Roman" w:hAnsi="Times New Roman" w:cs="Times New Roman"/>
        </w:rPr>
        <w:t xml:space="preserve"> Cross-sectional design limits causal inference; future longitudinal studies could strengthen causal claims. The study context (Ghanaian public universities) may limit generalizability to other contexts.</w:t>
      </w:r>
    </w:p>
    <w:p w14:paraId="41CBA581" w14:textId="77777777" w:rsidR="00D63B10" w:rsidRPr="009F3C18" w:rsidRDefault="00D63B10" w:rsidP="0015361E">
      <w:pPr>
        <w:spacing w:after="0" w:line="480" w:lineRule="auto"/>
        <w:jc w:val="both"/>
        <w:rPr>
          <w:rFonts w:ascii="Times New Roman" w:hAnsi="Times New Roman" w:cs="Times New Roman"/>
        </w:rPr>
      </w:pPr>
      <w:r w:rsidRPr="009F3C18">
        <w:rPr>
          <w:rFonts w:ascii="Times New Roman" w:hAnsi="Times New Roman" w:cs="Times New Roman"/>
          <w:b/>
          <w:bCs/>
        </w:rPr>
        <w:t>Practical Implications:</w:t>
      </w:r>
      <w:r w:rsidRPr="009F3C18">
        <w:rPr>
          <w:rFonts w:ascii="Times New Roman" w:hAnsi="Times New Roman" w:cs="Times New Roman"/>
        </w:rPr>
        <w:t xml:space="preserve"> University administrators should prioritize transparent compensation systems, merit-based promotion criteria, and effective leadership communication to enhance faculty motivation. Justice perceptions serve as critical psychological mechanisms requiring attention beyond mere policy implementation.</w:t>
      </w:r>
    </w:p>
    <w:p w14:paraId="3C9914EA" w14:textId="4DE076D8" w:rsidR="00D63B10" w:rsidRPr="009F3C18" w:rsidRDefault="00D63B10" w:rsidP="0015361E">
      <w:pPr>
        <w:spacing w:after="0" w:line="480" w:lineRule="auto"/>
        <w:jc w:val="both"/>
        <w:rPr>
          <w:rFonts w:ascii="Times New Roman" w:hAnsi="Times New Roman" w:cs="Times New Roman"/>
        </w:rPr>
      </w:pPr>
      <w:r w:rsidRPr="009F3C18">
        <w:rPr>
          <w:rFonts w:ascii="Times New Roman" w:hAnsi="Times New Roman" w:cs="Times New Roman"/>
          <w:b/>
          <w:bCs/>
        </w:rPr>
        <w:t>Value:</w:t>
      </w:r>
      <w:r w:rsidRPr="009F3C18">
        <w:rPr>
          <w:rFonts w:ascii="Times New Roman" w:hAnsi="Times New Roman" w:cs="Times New Roman"/>
        </w:rPr>
        <w:t xml:space="preserve"> This study is among the first to simultaneously examine compensation equity, promotion practices, organizational justice, and leadership communication in a comprehensive moderated mediation model within African higher education, providing valuable insights for resource-constrained contexts.</w:t>
      </w:r>
    </w:p>
    <w:p w14:paraId="493F7196" w14:textId="6EF64148" w:rsidR="00D63B10" w:rsidRPr="009F3C18" w:rsidRDefault="00D63B10" w:rsidP="0015361E">
      <w:pPr>
        <w:spacing w:after="0" w:line="480" w:lineRule="auto"/>
        <w:jc w:val="both"/>
        <w:rPr>
          <w:rFonts w:ascii="Times New Roman" w:hAnsi="Times New Roman" w:cs="Times New Roman"/>
        </w:rPr>
      </w:pPr>
      <w:r w:rsidRPr="009F3C18">
        <w:rPr>
          <w:rFonts w:ascii="Times New Roman" w:hAnsi="Times New Roman" w:cs="Times New Roman"/>
          <w:b/>
          <w:bCs/>
        </w:rPr>
        <w:t>Keywords:</w:t>
      </w:r>
      <w:r w:rsidRPr="009F3C18">
        <w:rPr>
          <w:rFonts w:ascii="Times New Roman" w:hAnsi="Times New Roman" w:cs="Times New Roman"/>
        </w:rPr>
        <w:t xml:space="preserve"> Compensation equity; Promotion practices; Faculty motivation; Leadership communication; Public universities</w:t>
      </w:r>
    </w:p>
    <w:p w14:paraId="0535B9B7" w14:textId="77777777" w:rsidR="00AC662D" w:rsidRPr="009F3C18" w:rsidRDefault="00AC662D" w:rsidP="0015361E">
      <w:pPr>
        <w:spacing w:after="0" w:line="480" w:lineRule="auto"/>
        <w:jc w:val="both"/>
        <w:rPr>
          <w:rFonts w:ascii="Times New Roman" w:hAnsi="Times New Roman" w:cs="Times New Roman"/>
          <w:b/>
          <w:bCs/>
        </w:rPr>
      </w:pPr>
      <w:r w:rsidRPr="009F3C18">
        <w:rPr>
          <w:rFonts w:ascii="Times New Roman" w:hAnsi="Times New Roman" w:cs="Times New Roman"/>
          <w:b/>
          <w:bCs/>
        </w:rPr>
        <w:t>1. Introduction</w:t>
      </w:r>
    </w:p>
    <w:p w14:paraId="792265D0" w14:textId="3FCEB338" w:rsidR="00AC662D" w:rsidRPr="009F3C18" w:rsidRDefault="00AC662D" w:rsidP="0015361E">
      <w:pPr>
        <w:spacing w:after="0" w:line="480" w:lineRule="auto"/>
        <w:jc w:val="both"/>
        <w:rPr>
          <w:rFonts w:ascii="Times New Roman" w:hAnsi="Times New Roman" w:cs="Times New Roman"/>
        </w:rPr>
      </w:pPr>
      <w:r w:rsidRPr="009F3C18">
        <w:rPr>
          <w:rFonts w:ascii="Times New Roman" w:hAnsi="Times New Roman" w:cs="Times New Roman"/>
        </w:rPr>
        <w:t>Faculty motivation plays a critical role in determining teaching quality, research productivity, and overall institutional performance in higher education</w:t>
      </w:r>
      <w:r w:rsidR="00E21053" w:rsidRPr="009F3C18">
        <w:rPr>
          <w:rFonts w:ascii="Times New Roman" w:hAnsi="Times New Roman" w:cs="Times New Roman"/>
        </w:rPr>
        <w:t xml:space="preserve"> </w:t>
      </w:r>
      <w:proofErr w:type="spellStart"/>
      <w:r w:rsidR="00E21053" w:rsidRPr="009F3C18">
        <w:rPr>
          <w:rFonts w:ascii="Times New Roman" w:hAnsi="Times New Roman" w:cs="Times New Roman"/>
        </w:rPr>
        <w:t>education</w:t>
      </w:r>
      <w:proofErr w:type="spellEnd"/>
      <w:r w:rsidR="00E21053" w:rsidRPr="009F3C18">
        <w:rPr>
          <w:rFonts w:ascii="Times New Roman" w:hAnsi="Times New Roman" w:cs="Times New Roman"/>
        </w:rPr>
        <w:t xml:space="preserve"> (</w:t>
      </w:r>
      <w:proofErr w:type="spellStart"/>
      <w:r w:rsidR="00E21053" w:rsidRPr="009F3C18">
        <w:rPr>
          <w:rFonts w:ascii="Times New Roman" w:hAnsi="Times New Roman" w:cs="Times New Roman"/>
        </w:rPr>
        <w:t>Antwi</w:t>
      </w:r>
      <w:proofErr w:type="spellEnd"/>
      <w:r w:rsidR="00E21053" w:rsidRPr="009F3C18">
        <w:rPr>
          <w:rFonts w:ascii="Times New Roman" w:hAnsi="Times New Roman" w:cs="Times New Roman"/>
        </w:rPr>
        <w:t xml:space="preserve"> et al., 2023)</w:t>
      </w:r>
      <w:r w:rsidRPr="009F3C18">
        <w:rPr>
          <w:rFonts w:ascii="Times New Roman" w:hAnsi="Times New Roman" w:cs="Times New Roman"/>
        </w:rPr>
        <w:t>. As universities operate in increasingly competitive and resource-constrained environments, sustaining motivated academic staff has become a strategic concern for administrators and policymakers</w:t>
      </w:r>
      <w:r w:rsidR="00E21053" w:rsidRPr="009F3C18">
        <w:rPr>
          <w:rFonts w:ascii="Times New Roman" w:hAnsi="Times New Roman" w:cs="Times New Roman"/>
        </w:rPr>
        <w:t xml:space="preserve"> (Bentley et al., 2021; Wahab et al., 2024).  </w:t>
      </w:r>
      <w:r w:rsidRPr="009F3C18">
        <w:rPr>
          <w:rFonts w:ascii="Times New Roman" w:hAnsi="Times New Roman" w:cs="Times New Roman"/>
        </w:rPr>
        <w:t>Prior research consistently links faculty motivation to favorable organizational conditions, including fair reward systems, career advancement opportunities, and supportive leadership</w:t>
      </w:r>
      <w:r w:rsidR="00E21053" w:rsidRPr="009F3C18">
        <w:rPr>
          <w:rFonts w:ascii="Times New Roman" w:hAnsi="Times New Roman" w:cs="Times New Roman"/>
        </w:rPr>
        <w:t xml:space="preserve"> (</w:t>
      </w:r>
      <w:proofErr w:type="spellStart"/>
      <w:r w:rsidR="00E21053" w:rsidRPr="009F3C18">
        <w:rPr>
          <w:rFonts w:ascii="Times New Roman" w:hAnsi="Times New Roman" w:cs="Times New Roman"/>
        </w:rPr>
        <w:t>Cropanzano</w:t>
      </w:r>
      <w:proofErr w:type="spellEnd"/>
      <w:r w:rsidR="00E21053" w:rsidRPr="009F3C18">
        <w:rPr>
          <w:rFonts w:ascii="Times New Roman" w:hAnsi="Times New Roman" w:cs="Times New Roman"/>
        </w:rPr>
        <w:t xml:space="preserve"> et al., 2024; Muhammad &amp; Ali, 2021; </w:t>
      </w:r>
      <w:proofErr w:type="spellStart"/>
      <w:r w:rsidR="00E21053" w:rsidRPr="009F3C18">
        <w:rPr>
          <w:rFonts w:ascii="Times New Roman" w:hAnsi="Times New Roman" w:cs="Times New Roman"/>
        </w:rPr>
        <w:t>Teeroovengadum</w:t>
      </w:r>
      <w:proofErr w:type="spellEnd"/>
      <w:r w:rsidR="00E21053" w:rsidRPr="009F3C18">
        <w:rPr>
          <w:rFonts w:ascii="Times New Roman" w:hAnsi="Times New Roman" w:cs="Times New Roman"/>
        </w:rPr>
        <w:t xml:space="preserve"> et al., 2020).</w:t>
      </w:r>
    </w:p>
    <w:p w14:paraId="37A8CF94" w14:textId="0406693B" w:rsidR="00AC662D" w:rsidRPr="009F3C18" w:rsidRDefault="00AC662D" w:rsidP="0015361E">
      <w:pPr>
        <w:spacing w:after="0" w:line="480" w:lineRule="auto"/>
        <w:jc w:val="both"/>
        <w:rPr>
          <w:rFonts w:ascii="Times New Roman" w:hAnsi="Times New Roman" w:cs="Times New Roman"/>
        </w:rPr>
      </w:pPr>
      <w:r w:rsidRPr="009F3C18">
        <w:rPr>
          <w:rFonts w:ascii="Times New Roman" w:hAnsi="Times New Roman" w:cs="Times New Roman"/>
        </w:rPr>
        <w:lastRenderedPageBreak/>
        <w:t>Compensation equity and promotion practices are among the most influential organizational factors shaping academic motivation</w:t>
      </w:r>
      <w:r w:rsidR="00E21053" w:rsidRPr="009F3C18">
        <w:rPr>
          <w:rFonts w:ascii="Times New Roman" w:hAnsi="Times New Roman" w:cs="Times New Roman"/>
        </w:rPr>
        <w:t xml:space="preserve"> (Abubakari &amp; Naatu, 2022; Liu et al., 2023). </w:t>
      </w:r>
      <w:r w:rsidRPr="009F3C18">
        <w:rPr>
          <w:rFonts w:ascii="Times New Roman" w:hAnsi="Times New Roman" w:cs="Times New Roman"/>
        </w:rPr>
        <w:t>Compensation equity reflects faculty perceptions of fairness in reward distribution relative to effort, qualifications, and peer comparison</w:t>
      </w:r>
      <w:r w:rsidR="00E21053" w:rsidRPr="009F3C18">
        <w:rPr>
          <w:rFonts w:ascii="Times New Roman" w:hAnsi="Times New Roman" w:cs="Times New Roman"/>
        </w:rPr>
        <w:t xml:space="preserve"> (Adams, 1965; Greenberg &amp; Colquitt, 2024)</w:t>
      </w:r>
      <w:r w:rsidRPr="009F3C18">
        <w:rPr>
          <w:rFonts w:ascii="Times New Roman" w:hAnsi="Times New Roman" w:cs="Times New Roman"/>
        </w:rPr>
        <w:t>. In academic settings, where intellectual labor and long-term career trajectories are central, perceived inequities can undermine morale and commitment, regardless of absolute salary levels</w:t>
      </w:r>
      <w:r w:rsidR="00E21053" w:rsidRPr="009F3C18">
        <w:rPr>
          <w:rFonts w:ascii="Times New Roman" w:hAnsi="Times New Roman" w:cs="Times New Roman"/>
        </w:rPr>
        <w:t xml:space="preserve"> (Hauff et al., 2024; Mensah et al., 2021)</w:t>
      </w:r>
      <w:r w:rsidRPr="009F3C18">
        <w:rPr>
          <w:rFonts w:ascii="Times New Roman" w:hAnsi="Times New Roman" w:cs="Times New Roman"/>
        </w:rPr>
        <w:t>. Similarly, promotion practices serve as key indicators of institutional recognition and fairness. Transparent and merit-based promotion systems reinforce trust and motivation</w:t>
      </w:r>
      <w:r w:rsidR="00E21053" w:rsidRPr="009F3C18">
        <w:rPr>
          <w:rFonts w:ascii="Times New Roman" w:hAnsi="Times New Roman" w:cs="Times New Roman"/>
        </w:rPr>
        <w:t xml:space="preserve"> (Boadu et al., 2025; Rahman &amp; Ali, 2022). </w:t>
      </w:r>
    </w:p>
    <w:p w14:paraId="623033B6" w14:textId="6F944A79" w:rsidR="00AC662D" w:rsidRPr="009F3C18" w:rsidRDefault="00AC662D" w:rsidP="0015361E">
      <w:pPr>
        <w:spacing w:after="0" w:line="480" w:lineRule="auto"/>
        <w:jc w:val="both"/>
        <w:rPr>
          <w:rFonts w:ascii="Times New Roman" w:hAnsi="Times New Roman" w:cs="Times New Roman"/>
        </w:rPr>
      </w:pPr>
      <w:r w:rsidRPr="009F3C18">
        <w:rPr>
          <w:rFonts w:ascii="Times New Roman" w:hAnsi="Times New Roman" w:cs="Times New Roman"/>
        </w:rPr>
        <w:t>Organizational justice has emerged as a critical psychological mechanism linking human resource practices to employee attitudes and behaviors</w:t>
      </w:r>
      <w:r w:rsidR="00E21053" w:rsidRPr="009F3C18">
        <w:rPr>
          <w:rFonts w:ascii="Times New Roman" w:hAnsi="Times New Roman" w:cs="Times New Roman"/>
        </w:rPr>
        <w:t xml:space="preserve"> (Colquitt et al., 2023; </w:t>
      </w:r>
      <w:proofErr w:type="spellStart"/>
      <w:r w:rsidR="00E21053" w:rsidRPr="009F3C18">
        <w:rPr>
          <w:rFonts w:ascii="Times New Roman" w:hAnsi="Times New Roman" w:cs="Times New Roman"/>
        </w:rPr>
        <w:t>Karakose</w:t>
      </w:r>
      <w:proofErr w:type="spellEnd"/>
      <w:r w:rsidR="00E21053" w:rsidRPr="009F3C18">
        <w:rPr>
          <w:rFonts w:ascii="Times New Roman" w:hAnsi="Times New Roman" w:cs="Times New Roman"/>
        </w:rPr>
        <w:t xml:space="preserve"> et al., 2022)</w:t>
      </w:r>
      <w:r w:rsidRPr="009F3C18">
        <w:rPr>
          <w:rFonts w:ascii="Times New Roman" w:hAnsi="Times New Roman" w:cs="Times New Roman"/>
        </w:rPr>
        <w:t xml:space="preserve">. Faculty who </w:t>
      </w:r>
      <w:r w:rsidR="00E21053" w:rsidRPr="009F3C18">
        <w:rPr>
          <w:rFonts w:ascii="Times New Roman" w:hAnsi="Times New Roman" w:cs="Times New Roman"/>
        </w:rPr>
        <w:t>perceives</w:t>
      </w:r>
      <w:r w:rsidRPr="009F3C18">
        <w:rPr>
          <w:rFonts w:ascii="Times New Roman" w:hAnsi="Times New Roman" w:cs="Times New Roman"/>
        </w:rPr>
        <w:t xml:space="preserve"> compensation and promotion decisions as fair are more likely to exhibit higher motivation and commitment</w:t>
      </w:r>
      <w:r w:rsidR="00E21053" w:rsidRPr="009F3C18">
        <w:rPr>
          <w:rFonts w:ascii="Times New Roman" w:hAnsi="Times New Roman" w:cs="Times New Roman"/>
        </w:rPr>
        <w:t xml:space="preserve"> (Nguyen et al., 2024)</w:t>
      </w:r>
      <w:r w:rsidRPr="009F3C18">
        <w:rPr>
          <w:rFonts w:ascii="Times New Roman" w:hAnsi="Times New Roman" w:cs="Times New Roman"/>
        </w:rPr>
        <w:t>. In addition</w:t>
      </w:r>
      <w:r w:rsidR="00201C83" w:rsidRPr="009F3C18">
        <w:rPr>
          <w:rFonts w:ascii="Times New Roman" w:hAnsi="Times New Roman" w:cs="Times New Roman"/>
        </w:rPr>
        <w:t>, e</w:t>
      </w:r>
      <w:r w:rsidRPr="009F3C18">
        <w:rPr>
          <w:rFonts w:ascii="Times New Roman" w:hAnsi="Times New Roman" w:cs="Times New Roman"/>
        </w:rPr>
        <w:t>ffective communication may strengthen the positive effects of justice perceptions</w:t>
      </w:r>
      <w:r w:rsidR="00E21053" w:rsidRPr="009F3C18">
        <w:rPr>
          <w:rFonts w:ascii="Times New Roman" w:hAnsi="Times New Roman" w:cs="Times New Roman"/>
        </w:rPr>
        <w:t xml:space="preserve"> (Brockner &amp; Wiesenfeld, 2025; Zhang &amp; Wang, 2023), </w:t>
      </w:r>
      <w:r w:rsidRPr="009F3C18">
        <w:rPr>
          <w:rFonts w:ascii="Times New Roman" w:hAnsi="Times New Roman" w:cs="Times New Roman"/>
        </w:rPr>
        <w:t>yet its moderating role in higher education remains underexplored, particularly in developing-country contexts</w:t>
      </w:r>
      <w:r w:rsidR="00E21053" w:rsidRPr="009F3C18">
        <w:rPr>
          <w:rFonts w:ascii="Times New Roman" w:hAnsi="Times New Roman" w:cs="Times New Roman"/>
        </w:rPr>
        <w:t xml:space="preserve"> (Osei et al., 2024).</w:t>
      </w:r>
    </w:p>
    <w:p w14:paraId="6E3CA9E0" w14:textId="3F5A05AB" w:rsidR="00AC662D" w:rsidRPr="009F3C18" w:rsidRDefault="00AC662D" w:rsidP="0015361E">
      <w:pPr>
        <w:spacing w:after="0" w:line="480" w:lineRule="auto"/>
        <w:jc w:val="both"/>
        <w:rPr>
          <w:rFonts w:ascii="Times New Roman" w:hAnsi="Times New Roman" w:cs="Times New Roman"/>
        </w:rPr>
      </w:pPr>
      <w:r w:rsidRPr="009F3C18">
        <w:rPr>
          <w:rFonts w:ascii="Times New Roman" w:hAnsi="Times New Roman" w:cs="Times New Roman"/>
        </w:rPr>
        <w:t xml:space="preserve">In Ghanaian public universities, </w:t>
      </w:r>
      <w:r w:rsidR="00201C83" w:rsidRPr="009F3C18">
        <w:rPr>
          <w:rFonts w:ascii="Times New Roman" w:hAnsi="Times New Roman" w:cs="Times New Roman"/>
        </w:rPr>
        <w:t>d</w:t>
      </w:r>
      <w:r w:rsidRPr="009F3C18">
        <w:rPr>
          <w:rFonts w:ascii="Times New Roman" w:hAnsi="Times New Roman" w:cs="Times New Roman"/>
        </w:rPr>
        <w:t>espite empirical studies integrating compensation equity, promotion practices, organizational justice, and leadership communication within a single analytical framework are scarce</w:t>
      </w:r>
      <w:r w:rsidR="00A22EC7" w:rsidRPr="009F3C18">
        <w:rPr>
          <w:rFonts w:ascii="Times New Roman" w:hAnsi="Times New Roman" w:cs="Times New Roman"/>
        </w:rPr>
        <w:t xml:space="preserve"> (Amoah-Mensah et al., 2023; Dziedzorm &amp; Kwame, 2021)</w:t>
      </w:r>
      <w:r w:rsidRPr="009F3C18">
        <w:rPr>
          <w:rFonts w:ascii="Times New Roman" w:hAnsi="Times New Roman" w:cs="Times New Roman"/>
        </w:rPr>
        <w:t xml:space="preserve">. Addressing this gap, the present study develops and tests a moderated mediation model grounded in equity theory, using PLS-SEM to analyze data from faculty members </w:t>
      </w:r>
      <w:r w:rsidRPr="009F3C18">
        <w:rPr>
          <w:rFonts w:ascii="Times New Roman" w:hAnsi="Times New Roman" w:cs="Times New Roman"/>
        </w:rPr>
        <w:lastRenderedPageBreak/>
        <w:t>in Ghanaian public universities. The study aims to provide context-specific evidence to inform policy and managerial practice in higher education systems facing similar constraints.</w:t>
      </w:r>
    </w:p>
    <w:p w14:paraId="3224E86C" w14:textId="77777777" w:rsidR="00BD274E" w:rsidRPr="009F3C18" w:rsidRDefault="00BD274E" w:rsidP="0015361E">
      <w:pPr>
        <w:spacing w:after="0" w:line="480" w:lineRule="auto"/>
        <w:jc w:val="both"/>
        <w:rPr>
          <w:rFonts w:ascii="Times New Roman" w:hAnsi="Times New Roman" w:cs="Times New Roman"/>
          <w:b/>
          <w:bCs/>
        </w:rPr>
      </w:pPr>
    </w:p>
    <w:p w14:paraId="284DF1A2" w14:textId="6F051C8B" w:rsidR="00AC662D" w:rsidRPr="009F3C18" w:rsidRDefault="00AC662D" w:rsidP="0015361E">
      <w:pPr>
        <w:spacing w:after="0" w:line="480" w:lineRule="auto"/>
        <w:jc w:val="both"/>
        <w:rPr>
          <w:rFonts w:ascii="Times New Roman" w:hAnsi="Times New Roman" w:cs="Times New Roman"/>
          <w:b/>
          <w:bCs/>
        </w:rPr>
      </w:pPr>
      <w:r w:rsidRPr="009F3C18">
        <w:rPr>
          <w:rFonts w:ascii="Times New Roman" w:hAnsi="Times New Roman" w:cs="Times New Roman"/>
          <w:b/>
          <w:bCs/>
        </w:rPr>
        <w:t>2. Research Objectives</w:t>
      </w:r>
    </w:p>
    <w:p w14:paraId="513BA60C" w14:textId="77777777" w:rsidR="00AC662D" w:rsidRPr="009F3C18" w:rsidRDefault="00AC662D" w:rsidP="0015361E">
      <w:pPr>
        <w:spacing w:after="0" w:line="480" w:lineRule="auto"/>
        <w:jc w:val="both"/>
        <w:rPr>
          <w:rFonts w:ascii="Times New Roman" w:hAnsi="Times New Roman" w:cs="Times New Roman"/>
        </w:rPr>
      </w:pPr>
      <w:r w:rsidRPr="009F3C18">
        <w:rPr>
          <w:rFonts w:ascii="Times New Roman" w:hAnsi="Times New Roman" w:cs="Times New Roman"/>
        </w:rPr>
        <w:t>The study seeks to:</w:t>
      </w:r>
    </w:p>
    <w:p w14:paraId="785DFE29" w14:textId="77777777" w:rsidR="00AC662D" w:rsidRPr="009F3C18" w:rsidRDefault="00AC662D" w:rsidP="0015361E">
      <w:pPr>
        <w:numPr>
          <w:ilvl w:val="0"/>
          <w:numId w:val="5"/>
        </w:numPr>
        <w:spacing w:after="0" w:line="480" w:lineRule="auto"/>
        <w:jc w:val="both"/>
        <w:rPr>
          <w:rFonts w:ascii="Times New Roman" w:hAnsi="Times New Roman" w:cs="Times New Roman"/>
        </w:rPr>
      </w:pPr>
      <w:r w:rsidRPr="009F3C18">
        <w:rPr>
          <w:rFonts w:ascii="Times New Roman" w:hAnsi="Times New Roman" w:cs="Times New Roman"/>
        </w:rPr>
        <w:t>Examine the effect of compensation equity on faculty motivation in Ghanaian public universities.</w:t>
      </w:r>
    </w:p>
    <w:p w14:paraId="48EC6900" w14:textId="77777777" w:rsidR="00AC662D" w:rsidRPr="009F3C18" w:rsidRDefault="00AC662D" w:rsidP="0015361E">
      <w:pPr>
        <w:numPr>
          <w:ilvl w:val="0"/>
          <w:numId w:val="5"/>
        </w:numPr>
        <w:spacing w:after="0" w:line="480" w:lineRule="auto"/>
        <w:jc w:val="both"/>
        <w:rPr>
          <w:rFonts w:ascii="Times New Roman" w:hAnsi="Times New Roman" w:cs="Times New Roman"/>
        </w:rPr>
      </w:pPr>
      <w:r w:rsidRPr="009F3C18">
        <w:rPr>
          <w:rFonts w:ascii="Times New Roman" w:hAnsi="Times New Roman" w:cs="Times New Roman"/>
        </w:rPr>
        <w:t>Assess the effect of promotion practices on faculty motivation.</w:t>
      </w:r>
    </w:p>
    <w:p w14:paraId="3084F374" w14:textId="77777777" w:rsidR="00AC662D" w:rsidRPr="009F3C18" w:rsidRDefault="00AC662D" w:rsidP="0015361E">
      <w:pPr>
        <w:numPr>
          <w:ilvl w:val="0"/>
          <w:numId w:val="5"/>
        </w:numPr>
        <w:spacing w:after="0" w:line="480" w:lineRule="auto"/>
        <w:jc w:val="both"/>
        <w:rPr>
          <w:rFonts w:ascii="Times New Roman" w:hAnsi="Times New Roman" w:cs="Times New Roman"/>
        </w:rPr>
      </w:pPr>
      <w:r w:rsidRPr="009F3C18">
        <w:rPr>
          <w:rFonts w:ascii="Times New Roman" w:hAnsi="Times New Roman" w:cs="Times New Roman"/>
        </w:rPr>
        <w:t>Determine the mediating role of perceived organizational justice in the relationship between compensation equity and faculty motivation.</w:t>
      </w:r>
    </w:p>
    <w:p w14:paraId="777C636F" w14:textId="77777777" w:rsidR="00AC662D" w:rsidRPr="009F3C18" w:rsidRDefault="00AC662D" w:rsidP="0015361E">
      <w:pPr>
        <w:numPr>
          <w:ilvl w:val="0"/>
          <w:numId w:val="5"/>
        </w:numPr>
        <w:spacing w:after="0" w:line="480" w:lineRule="auto"/>
        <w:jc w:val="both"/>
        <w:rPr>
          <w:rFonts w:ascii="Times New Roman" w:hAnsi="Times New Roman" w:cs="Times New Roman"/>
        </w:rPr>
      </w:pPr>
      <w:r w:rsidRPr="009F3C18">
        <w:rPr>
          <w:rFonts w:ascii="Times New Roman" w:hAnsi="Times New Roman" w:cs="Times New Roman"/>
        </w:rPr>
        <w:t>Evaluate the mediating role of perceived organizational justice in the relationship between promotion practices and faculty motivation.</w:t>
      </w:r>
    </w:p>
    <w:p w14:paraId="79FF7F4C" w14:textId="77777777" w:rsidR="00AC662D" w:rsidRPr="009F3C18" w:rsidRDefault="00AC662D" w:rsidP="0015361E">
      <w:pPr>
        <w:numPr>
          <w:ilvl w:val="0"/>
          <w:numId w:val="5"/>
        </w:numPr>
        <w:spacing w:after="0" w:line="480" w:lineRule="auto"/>
        <w:jc w:val="both"/>
        <w:rPr>
          <w:rFonts w:ascii="Times New Roman" w:hAnsi="Times New Roman" w:cs="Times New Roman"/>
        </w:rPr>
      </w:pPr>
      <w:r w:rsidRPr="009F3C18">
        <w:rPr>
          <w:rFonts w:ascii="Times New Roman" w:hAnsi="Times New Roman" w:cs="Times New Roman"/>
        </w:rPr>
        <w:t>Examine the moderating effect of leadership communication on the relationship between perceived organizational justice and faculty motivation.</w:t>
      </w:r>
    </w:p>
    <w:p w14:paraId="59C38F0D" w14:textId="77777777" w:rsidR="00AC662D" w:rsidRPr="009F3C18" w:rsidRDefault="00AC662D" w:rsidP="0015361E">
      <w:pPr>
        <w:numPr>
          <w:ilvl w:val="0"/>
          <w:numId w:val="5"/>
        </w:numPr>
        <w:spacing w:after="0" w:line="480" w:lineRule="auto"/>
        <w:jc w:val="both"/>
        <w:rPr>
          <w:rFonts w:ascii="Times New Roman" w:hAnsi="Times New Roman" w:cs="Times New Roman"/>
        </w:rPr>
      </w:pPr>
      <w:r w:rsidRPr="009F3C18">
        <w:rPr>
          <w:rFonts w:ascii="Times New Roman" w:hAnsi="Times New Roman" w:cs="Times New Roman"/>
        </w:rPr>
        <w:t>Develop and validate an integrated theoretical model using PLS-SEM.</w:t>
      </w:r>
    </w:p>
    <w:p w14:paraId="3E53DD15" w14:textId="77777777" w:rsidR="00AC662D" w:rsidRPr="009F3C18" w:rsidRDefault="00AC662D" w:rsidP="0015361E">
      <w:pPr>
        <w:spacing w:after="0" w:line="480" w:lineRule="auto"/>
        <w:jc w:val="both"/>
        <w:rPr>
          <w:rFonts w:ascii="Times New Roman" w:hAnsi="Times New Roman" w:cs="Times New Roman"/>
          <w:b/>
          <w:bCs/>
        </w:rPr>
      </w:pPr>
      <w:r w:rsidRPr="009F3C18">
        <w:rPr>
          <w:rFonts w:ascii="Times New Roman" w:hAnsi="Times New Roman" w:cs="Times New Roman"/>
          <w:b/>
          <w:bCs/>
        </w:rPr>
        <w:t>4. Contribution of the Study</w:t>
      </w:r>
    </w:p>
    <w:p w14:paraId="4F4AC54A" w14:textId="0ED3B74B" w:rsidR="00EC7092" w:rsidRPr="009F3C18" w:rsidRDefault="00AC662D" w:rsidP="0015361E">
      <w:pPr>
        <w:spacing w:after="0" w:line="480" w:lineRule="auto"/>
        <w:jc w:val="both"/>
        <w:rPr>
          <w:rFonts w:ascii="Times New Roman" w:hAnsi="Times New Roman" w:cs="Times New Roman"/>
        </w:rPr>
      </w:pPr>
      <w:r w:rsidRPr="009F3C18">
        <w:rPr>
          <w:rFonts w:ascii="Times New Roman" w:hAnsi="Times New Roman" w:cs="Times New Roman"/>
        </w:rPr>
        <w:t>This study makes notable theoretical and practical contributions. Theoretically, it extends equity theory by empirically modeling perceived organizational justice as a mediating mechanism and leadership communication as a contextual moderator</w:t>
      </w:r>
      <w:r w:rsidR="00201C83" w:rsidRPr="009F3C18">
        <w:rPr>
          <w:rFonts w:ascii="Times New Roman" w:hAnsi="Times New Roman" w:cs="Times New Roman"/>
        </w:rPr>
        <w:t>.</w:t>
      </w:r>
      <w:r w:rsidRPr="009F3C18">
        <w:rPr>
          <w:rFonts w:ascii="Times New Roman" w:hAnsi="Times New Roman" w:cs="Times New Roman"/>
        </w:rPr>
        <w:t xml:space="preserve"> Practically, the findings demonstrate that faculty motivation can be enhanced through transparent compensation systems, merit-based promotion practices, and effective leadership communication. The study provides evidence-based guidance for university administrators </w:t>
      </w:r>
      <w:r w:rsidRPr="009F3C18">
        <w:rPr>
          <w:rFonts w:ascii="Times New Roman" w:hAnsi="Times New Roman" w:cs="Times New Roman"/>
        </w:rPr>
        <w:lastRenderedPageBreak/>
        <w:t>and policymakers seeking to improve academic staff motivation and institutional performance in developing-country contexts.</w:t>
      </w:r>
    </w:p>
    <w:p w14:paraId="31890A20" w14:textId="77777777" w:rsidR="00EC7092" w:rsidRPr="009F3C18" w:rsidRDefault="00EC7092" w:rsidP="0015361E">
      <w:pPr>
        <w:spacing w:after="0" w:line="480" w:lineRule="auto"/>
        <w:jc w:val="both"/>
        <w:rPr>
          <w:rFonts w:ascii="Times New Roman" w:hAnsi="Times New Roman" w:cs="Times New Roman"/>
          <w:b/>
          <w:bCs/>
        </w:rPr>
      </w:pPr>
      <w:r w:rsidRPr="009F3C18">
        <w:rPr>
          <w:rFonts w:ascii="Times New Roman" w:hAnsi="Times New Roman" w:cs="Times New Roman"/>
          <w:b/>
          <w:bCs/>
        </w:rPr>
        <w:t>6. Literature Review and Hypotheses Development</w:t>
      </w:r>
    </w:p>
    <w:p w14:paraId="71564942" w14:textId="77777777" w:rsidR="00EC7092" w:rsidRPr="009F3C18" w:rsidRDefault="00EC7092" w:rsidP="0015361E">
      <w:pPr>
        <w:spacing w:after="0" w:line="480" w:lineRule="auto"/>
        <w:jc w:val="both"/>
        <w:rPr>
          <w:rFonts w:ascii="Times New Roman" w:hAnsi="Times New Roman" w:cs="Times New Roman"/>
          <w:b/>
          <w:bCs/>
        </w:rPr>
      </w:pPr>
      <w:r w:rsidRPr="009F3C18">
        <w:rPr>
          <w:rFonts w:ascii="Times New Roman" w:hAnsi="Times New Roman" w:cs="Times New Roman"/>
          <w:b/>
          <w:bCs/>
        </w:rPr>
        <w:t>6.1 Theoretical Foundation</w:t>
      </w:r>
    </w:p>
    <w:p w14:paraId="16456ECD" w14:textId="7B98524D"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t xml:space="preserve">This study is anchored in three complementary theoretical perspectives: equity theory, organizational justice theory, and social exchange theory. Equity theory (Adams, 1965) posits that individuals assess fairness by comparing their input–outcome ratios with those of relevant referents. Perceived inequity generates psychological tension that motivates individuals to restore balance through attitudinal or behavioral adjustments. In higher education, faculty frequently engage in social comparisons regarding compensation and promotion, making equity perceptions particularly salient for motivation and commitment </w:t>
      </w:r>
      <w:r w:rsidR="00201C83" w:rsidRPr="009F3C18">
        <w:rPr>
          <w:rFonts w:ascii="Times New Roman" w:hAnsi="Times New Roman" w:cs="Times New Roman"/>
        </w:rPr>
        <w:t>(</w:t>
      </w:r>
      <w:proofErr w:type="spellStart"/>
      <w:r w:rsidRPr="009F3C18">
        <w:rPr>
          <w:rFonts w:ascii="Times New Roman" w:hAnsi="Times New Roman" w:cs="Times New Roman"/>
        </w:rPr>
        <w:t>Cropanzano</w:t>
      </w:r>
      <w:proofErr w:type="spellEnd"/>
      <w:r w:rsidRPr="009F3C18">
        <w:rPr>
          <w:rFonts w:ascii="Times New Roman" w:hAnsi="Times New Roman" w:cs="Times New Roman"/>
        </w:rPr>
        <w:t xml:space="preserve"> et al., 2021).</w:t>
      </w:r>
    </w:p>
    <w:p w14:paraId="00B871D6" w14:textId="77777777" w:rsidR="00EC7092" w:rsidRPr="009F3C18" w:rsidRDefault="00EC7092" w:rsidP="0015361E">
      <w:pPr>
        <w:spacing w:after="0" w:line="480" w:lineRule="auto"/>
        <w:jc w:val="both"/>
        <w:rPr>
          <w:rFonts w:ascii="Times New Roman" w:hAnsi="Times New Roman" w:cs="Times New Roman"/>
          <w:b/>
          <w:bCs/>
        </w:rPr>
      </w:pPr>
      <w:r w:rsidRPr="009F3C18">
        <w:rPr>
          <w:rFonts w:ascii="Times New Roman" w:hAnsi="Times New Roman" w:cs="Times New Roman"/>
          <w:b/>
          <w:bCs/>
        </w:rPr>
        <w:t>6.2 Compensation Equity, Promotion Practices, and Faculty Motivation (H1, H2)</w:t>
      </w:r>
    </w:p>
    <w:p w14:paraId="3EF3DD88" w14:textId="6E7C97F5"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t>Compensation equity refers to the perceived fairness of financial and non-financial rewards relative to individual contributions and peer comparisons (Gerhart &amp; Rynes, 2003).  Empirical studies consistently demonstrate positive relationships between compensation equity and faculty motivation. Malik et al. (2020) and Ghosh et al. (2020) found that pay equity significantly predicted intrinsic motivation and engagement among academic staff, while Mensah and Tawiah (2020) reported similar findings in the Ghanaian context.</w:t>
      </w:r>
    </w:p>
    <w:p w14:paraId="2C868C7D" w14:textId="77777777"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t>Accordingly, the following hypotheses are proposed:</w:t>
      </w:r>
    </w:p>
    <w:p w14:paraId="40C873CC" w14:textId="77777777"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b/>
          <w:bCs/>
        </w:rPr>
        <w:t>H1:</w:t>
      </w:r>
      <w:r w:rsidRPr="009F3C18">
        <w:rPr>
          <w:rFonts w:ascii="Times New Roman" w:hAnsi="Times New Roman" w:cs="Times New Roman"/>
        </w:rPr>
        <w:t xml:space="preserve"> Compensation equity has a significant positive effect on faculty motivation.</w:t>
      </w:r>
      <w:r w:rsidRPr="009F3C18">
        <w:rPr>
          <w:rFonts w:ascii="Times New Roman" w:hAnsi="Times New Roman" w:cs="Times New Roman"/>
        </w:rPr>
        <w:br/>
      </w:r>
      <w:r w:rsidRPr="009F3C18">
        <w:rPr>
          <w:rFonts w:ascii="Times New Roman" w:hAnsi="Times New Roman" w:cs="Times New Roman"/>
          <w:b/>
          <w:bCs/>
        </w:rPr>
        <w:t>H2:</w:t>
      </w:r>
      <w:r w:rsidRPr="009F3C18">
        <w:rPr>
          <w:rFonts w:ascii="Times New Roman" w:hAnsi="Times New Roman" w:cs="Times New Roman"/>
        </w:rPr>
        <w:t xml:space="preserve"> Promotion practices have a significant positive effect on faculty motivation.</w:t>
      </w:r>
    </w:p>
    <w:p w14:paraId="650F3186" w14:textId="77777777" w:rsidR="00EC7092" w:rsidRPr="009F3C18" w:rsidRDefault="00EC7092" w:rsidP="0015361E">
      <w:pPr>
        <w:spacing w:after="0" w:line="480" w:lineRule="auto"/>
        <w:jc w:val="both"/>
        <w:rPr>
          <w:rFonts w:ascii="Times New Roman" w:hAnsi="Times New Roman" w:cs="Times New Roman"/>
          <w:b/>
          <w:bCs/>
        </w:rPr>
      </w:pPr>
      <w:r w:rsidRPr="009F3C18">
        <w:rPr>
          <w:rFonts w:ascii="Times New Roman" w:hAnsi="Times New Roman" w:cs="Times New Roman"/>
          <w:b/>
          <w:bCs/>
        </w:rPr>
        <w:t>6.3 Perceived Organizational Justice and Faculty Motivation (H3)</w:t>
      </w:r>
    </w:p>
    <w:p w14:paraId="12EBC869" w14:textId="77777777"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lastRenderedPageBreak/>
        <w:t>Perceived organizational justice is a powerful predictor of employee motivation and behavior (Colquitt et al., 2013; Rupp et al., 2017). In academic institutions, justice perceptions enhance performance (</w:t>
      </w:r>
      <w:proofErr w:type="spellStart"/>
      <w:r w:rsidRPr="009F3C18">
        <w:rPr>
          <w:rFonts w:ascii="Times New Roman" w:hAnsi="Times New Roman" w:cs="Times New Roman"/>
        </w:rPr>
        <w:t>Aboramadan</w:t>
      </w:r>
      <w:proofErr w:type="spellEnd"/>
      <w:r w:rsidRPr="009F3C18">
        <w:rPr>
          <w:rFonts w:ascii="Times New Roman" w:hAnsi="Times New Roman" w:cs="Times New Roman"/>
        </w:rPr>
        <w:t xml:space="preserve"> et al., 2021). When faculty perceive fair outcomes, unbiased procedures, respectful treatment, and adequate explanations, they develop positive attitudes toward their institutions and higher levels of motivation.</w:t>
      </w:r>
    </w:p>
    <w:p w14:paraId="7A7418BE" w14:textId="7D60EF8A"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t>Empirically</w:t>
      </w:r>
      <w:r w:rsidR="00201C83" w:rsidRPr="009F3C18">
        <w:rPr>
          <w:rFonts w:ascii="Times New Roman" w:hAnsi="Times New Roman" w:cs="Times New Roman"/>
        </w:rPr>
        <w:t xml:space="preserve">, </w:t>
      </w:r>
      <w:r w:rsidRPr="009F3C18">
        <w:rPr>
          <w:rFonts w:ascii="Times New Roman" w:hAnsi="Times New Roman" w:cs="Times New Roman"/>
        </w:rPr>
        <w:t>studies have shown that distributive and procedural justice are particularly influential in shaping faculty motivation and engagement</w:t>
      </w:r>
      <w:r w:rsidR="00201C83" w:rsidRPr="009F3C18">
        <w:rPr>
          <w:rFonts w:ascii="Times New Roman" w:hAnsi="Times New Roman" w:cs="Times New Roman"/>
        </w:rPr>
        <w:t xml:space="preserve"> </w:t>
      </w:r>
      <w:r w:rsidRPr="009F3C18">
        <w:rPr>
          <w:rFonts w:ascii="Times New Roman" w:hAnsi="Times New Roman" w:cs="Times New Roman"/>
        </w:rPr>
        <w:t>(</w:t>
      </w:r>
      <w:proofErr w:type="spellStart"/>
      <w:r w:rsidRPr="009F3C18">
        <w:rPr>
          <w:rFonts w:ascii="Times New Roman" w:hAnsi="Times New Roman" w:cs="Times New Roman"/>
        </w:rPr>
        <w:t>Kloutsiniotis</w:t>
      </w:r>
      <w:proofErr w:type="spellEnd"/>
      <w:r w:rsidRPr="009F3C18">
        <w:rPr>
          <w:rFonts w:ascii="Times New Roman" w:hAnsi="Times New Roman" w:cs="Times New Roman"/>
        </w:rPr>
        <w:t xml:space="preserve"> &amp; </w:t>
      </w:r>
      <w:proofErr w:type="spellStart"/>
      <w:r w:rsidRPr="009F3C18">
        <w:rPr>
          <w:rFonts w:ascii="Times New Roman" w:hAnsi="Times New Roman" w:cs="Times New Roman"/>
        </w:rPr>
        <w:t>Mihail</w:t>
      </w:r>
      <w:proofErr w:type="spellEnd"/>
      <w:r w:rsidRPr="009F3C18">
        <w:rPr>
          <w:rFonts w:ascii="Times New Roman" w:hAnsi="Times New Roman" w:cs="Times New Roman"/>
        </w:rPr>
        <w:t xml:space="preserve">, 2020; </w:t>
      </w:r>
      <w:proofErr w:type="spellStart"/>
      <w:r w:rsidRPr="009F3C18">
        <w:rPr>
          <w:rFonts w:ascii="Times New Roman" w:hAnsi="Times New Roman" w:cs="Times New Roman"/>
        </w:rPr>
        <w:t>Aboramadan</w:t>
      </w:r>
      <w:proofErr w:type="spellEnd"/>
      <w:r w:rsidRPr="009F3C18">
        <w:rPr>
          <w:rFonts w:ascii="Times New Roman" w:hAnsi="Times New Roman" w:cs="Times New Roman"/>
        </w:rPr>
        <w:t xml:space="preserve"> et al., 2021). </w:t>
      </w:r>
    </w:p>
    <w:p w14:paraId="52E61E7E" w14:textId="77777777"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t>Based on this evidence, the following hypothesis is advanced:</w:t>
      </w:r>
    </w:p>
    <w:p w14:paraId="612CB026" w14:textId="77777777"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b/>
          <w:bCs/>
        </w:rPr>
        <w:t>H3:</w:t>
      </w:r>
      <w:r w:rsidRPr="009F3C18">
        <w:rPr>
          <w:rFonts w:ascii="Times New Roman" w:hAnsi="Times New Roman" w:cs="Times New Roman"/>
        </w:rPr>
        <w:t xml:space="preserve"> Perceived organizational justice has a significant positive effect on faculty motivation.</w:t>
      </w:r>
    </w:p>
    <w:p w14:paraId="0A6E7C9F" w14:textId="77777777" w:rsidR="00EC7092" w:rsidRPr="009F3C18" w:rsidRDefault="00EC7092" w:rsidP="0015361E">
      <w:pPr>
        <w:spacing w:after="0" w:line="480" w:lineRule="auto"/>
        <w:jc w:val="both"/>
        <w:rPr>
          <w:rFonts w:ascii="Times New Roman" w:hAnsi="Times New Roman" w:cs="Times New Roman"/>
          <w:b/>
          <w:bCs/>
        </w:rPr>
      </w:pPr>
      <w:r w:rsidRPr="009F3C18">
        <w:rPr>
          <w:rFonts w:ascii="Times New Roman" w:hAnsi="Times New Roman" w:cs="Times New Roman"/>
          <w:b/>
          <w:bCs/>
        </w:rPr>
        <w:t>6.4 Compensation Equity, Promotion Practices, and Perceived Organizational Justice (H4, H5)</w:t>
      </w:r>
    </w:p>
    <w:p w14:paraId="2A8AD301" w14:textId="7D21C6F4"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t>Compensation equity and promotion practices are key antecedents of organizational justice perceptions. Compensation outcomes directly inform distributive justice judgments, while the processes used to determine pay influence procedural justice perceptions (Colquitt, 2001). Additionally, the manner in which compensation decisions are communicated shapes interpersonal and informational justice perceptions (Bies &amp; Moag, 1986; Greenberg, 1993).</w:t>
      </w:r>
      <w:r w:rsidR="00201C83" w:rsidRPr="009F3C18">
        <w:rPr>
          <w:rFonts w:ascii="Times New Roman" w:hAnsi="Times New Roman" w:cs="Times New Roman"/>
        </w:rPr>
        <w:t xml:space="preserve"> </w:t>
      </w:r>
      <w:r w:rsidRPr="009F3C18">
        <w:rPr>
          <w:rFonts w:ascii="Times New Roman" w:hAnsi="Times New Roman" w:cs="Times New Roman"/>
        </w:rPr>
        <w:t xml:space="preserve">Studies show that equitable compensation structures positively predict overall justice perceptions among faculty (Arif &amp; Akram, 2018; Naseem et al., 2020). </w:t>
      </w:r>
    </w:p>
    <w:p w14:paraId="2ACDA076" w14:textId="77777777"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t>Accordingly, the following hypotheses are proposed:</w:t>
      </w:r>
    </w:p>
    <w:p w14:paraId="2D919334" w14:textId="77777777"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b/>
          <w:bCs/>
        </w:rPr>
        <w:t>H4:</w:t>
      </w:r>
      <w:r w:rsidRPr="009F3C18">
        <w:rPr>
          <w:rFonts w:ascii="Times New Roman" w:hAnsi="Times New Roman" w:cs="Times New Roman"/>
        </w:rPr>
        <w:t xml:space="preserve"> Compensation equity has a significant positive effect on perceived organizational justice.</w:t>
      </w:r>
      <w:r w:rsidRPr="009F3C18">
        <w:rPr>
          <w:rFonts w:ascii="Times New Roman" w:hAnsi="Times New Roman" w:cs="Times New Roman"/>
        </w:rPr>
        <w:br/>
      </w:r>
      <w:r w:rsidRPr="009F3C18">
        <w:rPr>
          <w:rFonts w:ascii="Times New Roman" w:hAnsi="Times New Roman" w:cs="Times New Roman"/>
          <w:b/>
          <w:bCs/>
        </w:rPr>
        <w:lastRenderedPageBreak/>
        <w:t>H5:</w:t>
      </w:r>
      <w:r w:rsidRPr="009F3C18">
        <w:rPr>
          <w:rFonts w:ascii="Times New Roman" w:hAnsi="Times New Roman" w:cs="Times New Roman"/>
        </w:rPr>
        <w:t xml:space="preserve"> Promotion practices have a significant positive effect on perceived organizational justice.</w:t>
      </w:r>
    </w:p>
    <w:p w14:paraId="44C8FE8B" w14:textId="77777777" w:rsidR="00EC7092" w:rsidRPr="009F3C18" w:rsidRDefault="00EC7092" w:rsidP="0015361E">
      <w:pPr>
        <w:spacing w:after="0" w:line="480" w:lineRule="auto"/>
        <w:jc w:val="both"/>
        <w:rPr>
          <w:rFonts w:ascii="Times New Roman" w:hAnsi="Times New Roman" w:cs="Times New Roman"/>
          <w:b/>
          <w:bCs/>
        </w:rPr>
      </w:pPr>
      <w:r w:rsidRPr="009F3C18">
        <w:rPr>
          <w:rFonts w:ascii="Times New Roman" w:hAnsi="Times New Roman" w:cs="Times New Roman"/>
          <w:b/>
          <w:bCs/>
        </w:rPr>
        <w:t>6.5 The Mediating Role of Perceived Organizational Justice (H6, H7)</w:t>
      </w:r>
    </w:p>
    <w:p w14:paraId="6DD9ED5D" w14:textId="18453781"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t xml:space="preserve">Organizational justice theory suggests that compensation equity and promotion practices influence motivation primarily through justice perceptions rather than through direct effects alone (Colquitt et al., 2013). </w:t>
      </w:r>
    </w:p>
    <w:p w14:paraId="5C7404F1" w14:textId="77777777"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t>Empirical studies in higher education and related contexts consistently find that organizational justice mediates relationships between HR practices and employee motivation, satisfaction, and commitment (</w:t>
      </w:r>
      <w:proofErr w:type="spellStart"/>
      <w:r w:rsidRPr="009F3C18">
        <w:rPr>
          <w:rFonts w:ascii="Times New Roman" w:hAnsi="Times New Roman" w:cs="Times New Roman"/>
        </w:rPr>
        <w:t>Arif</w:t>
      </w:r>
      <w:proofErr w:type="spellEnd"/>
      <w:r w:rsidRPr="009F3C18">
        <w:rPr>
          <w:rFonts w:ascii="Times New Roman" w:hAnsi="Times New Roman" w:cs="Times New Roman"/>
        </w:rPr>
        <w:t xml:space="preserve"> &amp; </w:t>
      </w:r>
      <w:proofErr w:type="spellStart"/>
      <w:r w:rsidRPr="009F3C18">
        <w:rPr>
          <w:rFonts w:ascii="Times New Roman" w:hAnsi="Times New Roman" w:cs="Times New Roman"/>
        </w:rPr>
        <w:t>Akram</w:t>
      </w:r>
      <w:proofErr w:type="spellEnd"/>
      <w:r w:rsidRPr="009F3C18">
        <w:rPr>
          <w:rFonts w:ascii="Times New Roman" w:hAnsi="Times New Roman" w:cs="Times New Roman"/>
        </w:rPr>
        <w:t xml:space="preserve">, 2018; </w:t>
      </w:r>
      <w:proofErr w:type="spellStart"/>
      <w:r w:rsidRPr="009F3C18">
        <w:rPr>
          <w:rFonts w:ascii="Times New Roman" w:hAnsi="Times New Roman" w:cs="Times New Roman"/>
        </w:rPr>
        <w:t>Aboramadan</w:t>
      </w:r>
      <w:proofErr w:type="spellEnd"/>
      <w:r w:rsidRPr="009F3C18">
        <w:rPr>
          <w:rFonts w:ascii="Times New Roman" w:hAnsi="Times New Roman" w:cs="Times New Roman"/>
        </w:rPr>
        <w:t xml:space="preserve"> et al., 2021).</w:t>
      </w:r>
    </w:p>
    <w:p w14:paraId="69EE6AA3" w14:textId="77777777"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t>Therefore, the following hypotheses are proposed:</w:t>
      </w:r>
    </w:p>
    <w:p w14:paraId="7A7DEE4A" w14:textId="77777777"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b/>
          <w:bCs/>
        </w:rPr>
        <w:t>H6:</w:t>
      </w:r>
      <w:r w:rsidRPr="009F3C18">
        <w:rPr>
          <w:rFonts w:ascii="Times New Roman" w:hAnsi="Times New Roman" w:cs="Times New Roman"/>
        </w:rPr>
        <w:t xml:space="preserve"> Perceived organizational justice mediates the relationship between compensation equity and faculty motivation.</w:t>
      </w:r>
    </w:p>
    <w:p w14:paraId="4C2B8F7B" w14:textId="77777777"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b/>
          <w:bCs/>
        </w:rPr>
        <w:t xml:space="preserve"> H7:</w:t>
      </w:r>
      <w:r w:rsidRPr="009F3C18">
        <w:rPr>
          <w:rFonts w:ascii="Times New Roman" w:hAnsi="Times New Roman" w:cs="Times New Roman"/>
        </w:rPr>
        <w:t xml:space="preserve"> Perceived organizational justice mediates the relationship between promotion practices and faculty motivation.</w:t>
      </w:r>
    </w:p>
    <w:p w14:paraId="3E2C529A" w14:textId="77777777" w:rsidR="00EC7092" w:rsidRPr="009F3C18" w:rsidRDefault="00EC7092" w:rsidP="0015361E">
      <w:pPr>
        <w:spacing w:after="0" w:line="480" w:lineRule="auto"/>
        <w:jc w:val="both"/>
        <w:rPr>
          <w:rFonts w:ascii="Times New Roman" w:hAnsi="Times New Roman" w:cs="Times New Roman"/>
          <w:b/>
          <w:bCs/>
        </w:rPr>
      </w:pPr>
      <w:r w:rsidRPr="009F3C18">
        <w:rPr>
          <w:rFonts w:ascii="Times New Roman" w:hAnsi="Times New Roman" w:cs="Times New Roman"/>
          <w:b/>
          <w:bCs/>
        </w:rPr>
        <w:t>6.6 The Moderating Role of Leadership Communication (H8)</w:t>
      </w:r>
    </w:p>
    <w:p w14:paraId="02329D6A" w14:textId="0F752C93"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t>Leadership communication</w:t>
      </w:r>
      <w:r w:rsidR="00201C83" w:rsidRPr="009F3C18">
        <w:rPr>
          <w:rFonts w:ascii="Times New Roman" w:hAnsi="Times New Roman" w:cs="Times New Roman"/>
        </w:rPr>
        <w:t xml:space="preserve"> </w:t>
      </w:r>
      <w:r w:rsidRPr="009F3C18">
        <w:rPr>
          <w:rFonts w:ascii="Times New Roman" w:hAnsi="Times New Roman" w:cs="Times New Roman"/>
        </w:rPr>
        <w:t xml:space="preserve">characterized by transparency, clarity, frequency, and supportiveness represents a critical contextual factor shaping how organizational practices are interpreted (Men &amp; Stacks, 2014; De Vries et al., 2010). </w:t>
      </w:r>
      <w:r w:rsidR="00201C83" w:rsidRPr="009F3C18">
        <w:rPr>
          <w:rFonts w:ascii="Times New Roman" w:hAnsi="Times New Roman" w:cs="Times New Roman"/>
        </w:rPr>
        <w:t>E</w:t>
      </w:r>
      <w:r w:rsidRPr="009F3C18">
        <w:rPr>
          <w:rFonts w:ascii="Times New Roman" w:hAnsi="Times New Roman" w:cs="Times New Roman"/>
        </w:rPr>
        <w:t>ffective communication enhances the credibility and salience of fairness signals embedded in organizational practices (Connelly et al., 2011).</w:t>
      </w:r>
    </w:p>
    <w:p w14:paraId="6ACD93AB" w14:textId="77777777"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t>Accordingly, the following hypothesis is proposed:</w:t>
      </w:r>
    </w:p>
    <w:p w14:paraId="6BA6EEBF" w14:textId="77777777" w:rsidR="00EC7092"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b/>
          <w:bCs/>
        </w:rPr>
        <w:lastRenderedPageBreak/>
        <w:t>H8:</w:t>
      </w:r>
      <w:r w:rsidRPr="009F3C18">
        <w:rPr>
          <w:rFonts w:ascii="Times New Roman" w:hAnsi="Times New Roman" w:cs="Times New Roman"/>
        </w:rPr>
        <w:t xml:space="preserve"> Leadership communication moderates the relationship between perceived organizational justice and faculty motivation, such that the relationship is stronger when leadership communication is high.</w:t>
      </w:r>
    </w:p>
    <w:p w14:paraId="7E220E3E" w14:textId="77777777" w:rsidR="00EC7092" w:rsidRPr="009F3C18" w:rsidRDefault="00EC7092" w:rsidP="0015361E">
      <w:pPr>
        <w:spacing w:after="0" w:line="480" w:lineRule="auto"/>
        <w:jc w:val="both"/>
        <w:rPr>
          <w:rFonts w:ascii="Times New Roman" w:hAnsi="Times New Roman" w:cs="Times New Roman"/>
          <w:b/>
          <w:bCs/>
        </w:rPr>
      </w:pPr>
      <w:r w:rsidRPr="009F3C18">
        <w:rPr>
          <w:rFonts w:ascii="Times New Roman" w:hAnsi="Times New Roman" w:cs="Times New Roman"/>
          <w:b/>
          <w:bCs/>
        </w:rPr>
        <w:t>6.7 Conceptual Framework</w:t>
      </w:r>
    </w:p>
    <w:p w14:paraId="53B54816" w14:textId="739FD7C1" w:rsidR="00C70E2A" w:rsidRPr="009F3C18" w:rsidRDefault="00EC7092" w:rsidP="0015361E">
      <w:pPr>
        <w:spacing w:after="0" w:line="480" w:lineRule="auto"/>
        <w:jc w:val="both"/>
        <w:rPr>
          <w:rFonts w:ascii="Times New Roman" w:hAnsi="Times New Roman" w:cs="Times New Roman"/>
        </w:rPr>
      </w:pPr>
      <w:r w:rsidRPr="009F3C18">
        <w:rPr>
          <w:rFonts w:ascii="Times New Roman" w:hAnsi="Times New Roman" w:cs="Times New Roman"/>
        </w:rPr>
        <w:t xml:space="preserve">Based on the foregoing review, the study proposes an integrative conceptual framework in which compensation equity and promotion practices influence faculty motivation both directly and indirectly through perceived organizational justice, with leadership communication moderating the justice–motivation relationship. </w:t>
      </w:r>
    </w:p>
    <w:p w14:paraId="1D4AB2F3" w14:textId="77777777" w:rsidR="00C70E2A" w:rsidRPr="009F3C18" w:rsidRDefault="00C70E2A" w:rsidP="0015361E">
      <w:pPr>
        <w:spacing w:after="0" w:line="480" w:lineRule="auto"/>
        <w:jc w:val="both"/>
        <w:rPr>
          <w:rFonts w:ascii="Times New Roman" w:hAnsi="Times New Roman" w:cs="Times New Roman"/>
        </w:rPr>
      </w:pPr>
    </w:p>
    <w:p w14:paraId="3BC06D5E" w14:textId="77777777" w:rsidR="00C70E2A" w:rsidRPr="009F3C18" w:rsidRDefault="00C70E2A" w:rsidP="0015361E">
      <w:pPr>
        <w:spacing w:after="0" w:line="480" w:lineRule="auto"/>
        <w:jc w:val="both"/>
        <w:rPr>
          <w:rFonts w:ascii="Times New Roman" w:hAnsi="Times New Roman" w:cs="Times New Roman"/>
        </w:rPr>
      </w:pPr>
    </w:p>
    <w:p w14:paraId="037A7252" w14:textId="55BFD7A3" w:rsidR="008F568E" w:rsidRPr="009F3C18" w:rsidRDefault="00201C83" w:rsidP="0015361E">
      <w:pPr>
        <w:spacing w:after="0" w:line="480" w:lineRule="auto"/>
        <w:jc w:val="both"/>
        <w:rPr>
          <w:rFonts w:ascii="Times New Roman" w:hAnsi="Times New Roman" w:cs="Times New Roman"/>
        </w:rPr>
      </w:pPr>
      <w:r w:rsidRPr="009F3C18">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6C372DC9" wp14:editId="72690EAC">
                <wp:simplePos x="0" y="0"/>
                <wp:positionH relativeFrom="column">
                  <wp:posOffset>524013</wp:posOffset>
                </wp:positionH>
                <wp:positionV relativeFrom="paragraph">
                  <wp:posOffset>6516</wp:posOffset>
                </wp:positionV>
                <wp:extent cx="5095240" cy="3595370"/>
                <wp:effectExtent l="0" t="0" r="10160" b="5080"/>
                <wp:wrapNone/>
                <wp:docPr id="926285220"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5240" cy="3595370"/>
                          <a:chOff x="1729" y="7069"/>
                          <a:chExt cx="8737" cy="5662"/>
                        </a:xfrm>
                      </wpg:grpSpPr>
                      <wps:wsp>
                        <wps:cNvPr id="1487321751" name="Rectangle 165"/>
                        <wps:cNvSpPr>
                          <a:spLocks noChangeArrowheads="1"/>
                        </wps:cNvSpPr>
                        <wps:spPr bwMode="auto">
                          <a:xfrm>
                            <a:off x="5144" y="11455"/>
                            <a:ext cx="1769" cy="770"/>
                          </a:xfrm>
                          <a:prstGeom prst="rect">
                            <a:avLst/>
                          </a:prstGeom>
                          <a:solidFill>
                            <a:srgbClr val="FFFFFF"/>
                          </a:solidFill>
                          <a:ln w="9525">
                            <a:solidFill>
                              <a:srgbClr val="000000"/>
                            </a:solidFill>
                            <a:miter lim="800000"/>
                            <a:headEnd/>
                            <a:tailEnd/>
                          </a:ln>
                        </wps:spPr>
                        <wps:txbx>
                          <w:txbxContent>
                            <w:p w14:paraId="0491133D" w14:textId="77777777" w:rsidR="00F3104E" w:rsidRDefault="00F3104E" w:rsidP="002802F0">
                              <w:pPr>
                                <w:jc w:val="center"/>
                              </w:pPr>
                              <w:r>
                                <w:rPr>
                                  <w:rFonts w:ascii="Times New Roman" w:hAnsi="Times New Roman" w:cs="Times New Roman"/>
                                </w:rPr>
                                <w:t>O</w:t>
                              </w:r>
                              <w:r w:rsidRPr="00CC5044">
                                <w:rPr>
                                  <w:rFonts w:ascii="Times New Roman" w:hAnsi="Times New Roman" w:cs="Times New Roman"/>
                                </w:rPr>
                                <w:t>rganizational justice</w:t>
                              </w:r>
                            </w:p>
                          </w:txbxContent>
                        </wps:txbx>
                        <wps:bodyPr rot="0" vert="horz" wrap="square" lIns="91440" tIns="45720" rIns="91440" bIns="45720" anchor="t" anchorCtr="0" upright="1">
                          <a:noAutofit/>
                        </wps:bodyPr>
                      </wps:wsp>
                      <wpg:grpSp>
                        <wpg:cNvPr id="1509242345" name="Group 186"/>
                        <wpg:cNvGrpSpPr>
                          <a:grpSpLocks/>
                        </wpg:cNvGrpSpPr>
                        <wpg:grpSpPr bwMode="auto">
                          <a:xfrm>
                            <a:off x="1729" y="7069"/>
                            <a:ext cx="8737" cy="5662"/>
                            <a:chOff x="1729" y="7069"/>
                            <a:chExt cx="8737" cy="5662"/>
                          </a:xfrm>
                        </wpg:grpSpPr>
                        <wps:wsp>
                          <wps:cNvPr id="159504023" name="Rectangle 161"/>
                          <wps:cNvSpPr>
                            <a:spLocks noChangeArrowheads="1"/>
                          </wps:cNvSpPr>
                          <wps:spPr bwMode="auto">
                            <a:xfrm>
                              <a:off x="5111" y="8193"/>
                              <a:ext cx="1545" cy="748"/>
                            </a:xfrm>
                            <a:prstGeom prst="rect">
                              <a:avLst/>
                            </a:prstGeom>
                            <a:solidFill>
                              <a:srgbClr val="FFFFFF"/>
                            </a:solidFill>
                            <a:ln w="9525">
                              <a:solidFill>
                                <a:srgbClr val="000000"/>
                              </a:solidFill>
                              <a:miter lim="800000"/>
                              <a:headEnd/>
                              <a:tailEnd/>
                            </a:ln>
                          </wps:spPr>
                          <wps:txbx>
                            <w:txbxContent>
                              <w:p w14:paraId="0F0CB7F5" w14:textId="77777777" w:rsidR="00F3104E" w:rsidRDefault="00F3104E" w:rsidP="002802F0">
                                <w:pPr>
                                  <w:jc w:val="center"/>
                                </w:pPr>
                                <w:r w:rsidRPr="00CC5044">
                                  <w:rPr>
                                    <w:rFonts w:ascii="Times New Roman" w:hAnsi="Times New Roman" w:cs="Times New Roman"/>
                                  </w:rPr>
                                  <w:t>promotion practices</w:t>
                                </w:r>
                              </w:p>
                            </w:txbxContent>
                          </wps:txbx>
                          <wps:bodyPr rot="0" vert="horz" wrap="square" lIns="91440" tIns="45720" rIns="91440" bIns="45720" anchor="t" anchorCtr="0" upright="1">
                            <a:noAutofit/>
                          </wps:bodyPr>
                        </wps:wsp>
                        <wps:wsp>
                          <wps:cNvPr id="1491655265" name="Rectangle 162"/>
                          <wps:cNvSpPr>
                            <a:spLocks noChangeArrowheads="1"/>
                          </wps:cNvSpPr>
                          <wps:spPr bwMode="auto">
                            <a:xfrm>
                              <a:off x="8697" y="9698"/>
                              <a:ext cx="1769" cy="770"/>
                            </a:xfrm>
                            <a:prstGeom prst="rect">
                              <a:avLst/>
                            </a:prstGeom>
                            <a:solidFill>
                              <a:srgbClr val="FFFFFF"/>
                            </a:solidFill>
                            <a:ln w="9525">
                              <a:solidFill>
                                <a:srgbClr val="000000"/>
                              </a:solidFill>
                              <a:miter lim="800000"/>
                              <a:headEnd/>
                              <a:tailEnd/>
                            </a:ln>
                          </wps:spPr>
                          <wps:txbx>
                            <w:txbxContent>
                              <w:p w14:paraId="104FA110" w14:textId="77777777" w:rsidR="00F3104E" w:rsidRDefault="00F3104E" w:rsidP="002802F0">
                                <w:pPr>
                                  <w:jc w:val="center"/>
                                </w:pPr>
                                <w:r>
                                  <w:t>Motivation</w:t>
                                </w:r>
                              </w:p>
                            </w:txbxContent>
                          </wps:txbx>
                          <wps:bodyPr rot="0" vert="horz" wrap="square" lIns="91440" tIns="45720" rIns="91440" bIns="45720" anchor="t" anchorCtr="0" upright="1">
                            <a:noAutofit/>
                          </wps:bodyPr>
                        </wps:wsp>
                        <wps:wsp>
                          <wps:cNvPr id="50075570" name="Rectangle 163"/>
                          <wps:cNvSpPr>
                            <a:spLocks noChangeArrowheads="1"/>
                          </wps:cNvSpPr>
                          <wps:spPr bwMode="auto">
                            <a:xfrm>
                              <a:off x="2025" y="7069"/>
                              <a:ext cx="1769" cy="770"/>
                            </a:xfrm>
                            <a:prstGeom prst="rect">
                              <a:avLst/>
                            </a:prstGeom>
                            <a:solidFill>
                              <a:srgbClr val="FFFFFF"/>
                            </a:solidFill>
                            <a:ln w="9525">
                              <a:solidFill>
                                <a:srgbClr val="000000"/>
                              </a:solidFill>
                              <a:miter lim="800000"/>
                              <a:headEnd/>
                              <a:tailEnd/>
                            </a:ln>
                          </wps:spPr>
                          <wps:txbx>
                            <w:txbxContent>
                              <w:p w14:paraId="6747488D" w14:textId="77777777" w:rsidR="00F3104E" w:rsidRDefault="00F3104E" w:rsidP="002802F0">
                                <w:proofErr w:type="gramStart"/>
                                <w:r>
                                  <w:t xml:space="preserve">Leadership  </w:t>
                                </w:r>
                                <w:r>
                                  <w:rPr>
                                    <w:rFonts w:ascii="Times New Roman" w:hAnsi="Times New Roman" w:cs="Times New Roman"/>
                                  </w:rPr>
                                  <w:t>C</w:t>
                                </w:r>
                                <w:r w:rsidRPr="00CC5044">
                                  <w:rPr>
                                    <w:rFonts w:ascii="Times New Roman" w:hAnsi="Times New Roman" w:cs="Times New Roman"/>
                                  </w:rPr>
                                  <w:t>ommunication</w:t>
                                </w:r>
                                <w:proofErr w:type="gramEnd"/>
                              </w:p>
                            </w:txbxContent>
                          </wps:txbx>
                          <wps:bodyPr rot="0" vert="horz" wrap="square" lIns="91440" tIns="45720" rIns="91440" bIns="45720" anchor="t" anchorCtr="0" upright="1">
                            <a:noAutofit/>
                          </wps:bodyPr>
                        </wps:wsp>
                        <wps:wsp>
                          <wps:cNvPr id="821515835" name="Rectangle 164"/>
                          <wps:cNvSpPr>
                            <a:spLocks noChangeArrowheads="1"/>
                          </wps:cNvSpPr>
                          <wps:spPr bwMode="auto">
                            <a:xfrm>
                              <a:off x="1729" y="10015"/>
                              <a:ext cx="1769" cy="770"/>
                            </a:xfrm>
                            <a:prstGeom prst="rect">
                              <a:avLst/>
                            </a:prstGeom>
                            <a:solidFill>
                              <a:srgbClr val="FFFFFF"/>
                            </a:solidFill>
                            <a:ln w="9525">
                              <a:solidFill>
                                <a:srgbClr val="000000"/>
                              </a:solidFill>
                              <a:miter lim="800000"/>
                              <a:headEnd/>
                              <a:tailEnd/>
                            </a:ln>
                          </wps:spPr>
                          <wps:txbx>
                            <w:txbxContent>
                              <w:p w14:paraId="712AAA16" w14:textId="77777777" w:rsidR="00F3104E" w:rsidRDefault="00F3104E" w:rsidP="002802F0">
                                <w:pPr>
                                  <w:jc w:val="center"/>
                                </w:pPr>
                                <w:r>
                                  <w:t xml:space="preserve">Equity Compensation </w:t>
                                </w:r>
                              </w:p>
                            </w:txbxContent>
                          </wps:txbx>
                          <wps:bodyPr rot="0" vert="horz" wrap="square" lIns="91440" tIns="45720" rIns="91440" bIns="45720" anchor="t" anchorCtr="0" upright="1">
                            <a:noAutofit/>
                          </wps:bodyPr>
                        </wps:wsp>
                        <wps:wsp>
                          <wps:cNvPr id="1945143975" name="AutoShape 166"/>
                          <wps:cNvCnPr>
                            <a:cxnSpLocks noChangeShapeType="1"/>
                          </wps:cNvCnPr>
                          <wps:spPr bwMode="auto">
                            <a:xfrm flipV="1">
                              <a:off x="3483" y="10201"/>
                              <a:ext cx="5214" cy="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5815408" name="AutoShape 167"/>
                          <wps:cNvCnPr>
                            <a:cxnSpLocks noChangeShapeType="1"/>
                          </wps:cNvCnPr>
                          <wps:spPr bwMode="auto">
                            <a:xfrm>
                              <a:off x="6656" y="8661"/>
                              <a:ext cx="2061" cy="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9276701" name="AutoShape 168"/>
                          <wps:cNvCnPr>
                            <a:cxnSpLocks noChangeShapeType="1"/>
                          </wps:cNvCnPr>
                          <wps:spPr bwMode="auto">
                            <a:xfrm flipV="1">
                              <a:off x="6938" y="10353"/>
                              <a:ext cx="1779" cy="1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9185660" name="AutoShape 169"/>
                          <wps:cNvCnPr>
                            <a:cxnSpLocks noChangeShapeType="1"/>
                          </wps:cNvCnPr>
                          <wps:spPr bwMode="auto">
                            <a:xfrm flipV="1">
                              <a:off x="2793" y="8553"/>
                              <a:ext cx="2318" cy="14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4413655" name="AutoShape 170"/>
                          <wps:cNvCnPr>
                            <a:cxnSpLocks noChangeShapeType="1"/>
                          </wps:cNvCnPr>
                          <wps:spPr bwMode="auto">
                            <a:xfrm>
                              <a:off x="2716" y="10785"/>
                              <a:ext cx="2477" cy="12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5061191" name="AutoShape 171"/>
                          <wps:cNvCnPr>
                            <a:cxnSpLocks noChangeShapeType="1"/>
                          </wps:cNvCnPr>
                          <wps:spPr bwMode="auto">
                            <a:xfrm>
                              <a:off x="5760" y="8978"/>
                              <a:ext cx="98" cy="2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8283472" name="AutoShape 172"/>
                          <wps:cNvCnPr>
                            <a:cxnSpLocks noChangeShapeType="1"/>
                          </wps:cNvCnPr>
                          <wps:spPr bwMode="auto">
                            <a:xfrm>
                              <a:off x="2858" y="7839"/>
                              <a:ext cx="1211" cy="36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9890961" name="AutoShape 173"/>
                          <wps:cNvCnPr>
                            <a:cxnSpLocks noChangeShapeType="1"/>
                          </wps:cNvCnPr>
                          <wps:spPr bwMode="auto">
                            <a:xfrm>
                              <a:off x="3109" y="7767"/>
                              <a:ext cx="873" cy="23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7174032" name="AutoShape 174"/>
                          <wps:cNvCnPr>
                            <a:cxnSpLocks noChangeShapeType="1"/>
                          </wps:cNvCnPr>
                          <wps:spPr bwMode="auto">
                            <a:xfrm>
                              <a:off x="3338" y="7839"/>
                              <a:ext cx="624" cy="13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4221041" name="Text Box 175"/>
                          <wps:cNvSpPr txBox="1">
                            <a:spLocks noChangeArrowheads="1"/>
                          </wps:cNvSpPr>
                          <wps:spPr bwMode="auto">
                            <a:xfrm>
                              <a:off x="5425" y="7801"/>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811E3" w14:textId="77777777" w:rsidR="00F3104E" w:rsidRDefault="00F3104E" w:rsidP="002802F0">
                                <w:r>
                                  <w:t>H2c</w:t>
                                </w:r>
                              </w:p>
                            </w:txbxContent>
                          </wps:txbx>
                          <wps:bodyPr rot="0" vert="horz" wrap="square" lIns="91440" tIns="45720" rIns="91440" bIns="45720" anchor="t" anchorCtr="0" upright="1">
                            <a:noAutofit/>
                          </wps:bodyPr>
                        </wps:wsp>
                        <wps:wsp>
                          <wps:cNvPr id="1833733800" name="Text Box 176"/>
                          <wps:cNvSpPr txBox="1">
                            <a:spLocks noChangeArrowheads="1"/>
                          </wps:cNvSpPr>
                          <wps:spPr bwMode="auto">
                            <a:xfrm>
                              <a:off x="7181" y="8793"/>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27788" w14:textId="77777777" w:rsidR="00F3104E" w:rsidRDefault="00F3104E" w:rsidP="002802F0">
                                <w:r>
                                  <w:t>H2b</w:t>
                                </w:r>
                              </w:p>
                            </w:txbxContent>
                          </wps:txbx>
                          <wps:bodyPr rot="0" vert="horz" wrap="square" lIns="91440" tIns="45720" rIns="91440" bIns="45720" anchor="t" anchorCtr="0" upright="1">
                            <a:noAutofit/>
                          </wps:bodyPr>
                        </wps:wsp>
                        <wps:wsp>
                          <wps:cNvPr id="1662056009" name="Text Box 177"/>
                          <wps:cNvSpPr txBox="1">
                            <a:spLocks noChangeArrowheads="1"/>
                          </wps:cNvSpPr>
                          <wps:spPr bwMode="auto">
                            <a:xfrm>
                              <a:off x="4138" y="8586"/>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DCC79" w14:textId="77777777" w:rsidR="00F3104E" w:rsidRDefault="00F3104E" w:rsidP="002802F0">
                                <w:r>
                                  <w:t>H2a</w:t>
                                </w:r>
                              </w:p>
                            </w:txbxContent>
                          </wps:txbx>
                          <wps:bodyPr rot="0" vert="horz" wrap="square" lIns="91440" tIns="45720" rIns="91440" bIns="45720" anchor="t" anchorCtr="0" upright="1">
                            <a:noAutofit/>
                          </wps:bodyPr>
                        </wps:wsp>
                        <wps:wsp>
                          <wps:cNvPr id="1146081709" name="Text Box 178"/>
                          <wps:cNvSpPr txBox="1">
                            <a:spLocks noChangeArrowheads="1"/>
                          </wps:cNvSpPr>
                          <wps:spPr bwMode="auto">
                            <a:xfrm>
                              <a:off x="3320" y="8019"/>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4BBAD" w14:textId="77777777" w:rsidR="00F3104E" w:rsidRDefault="00F3104E" w:rsidP="002802F0">
                                <w:r>
                                  <w:t>H5b</w:t>
                                </w:r>
                              </w:p>
                            </w:txbxContent>
                          </wps:txbx>
                          <wps:bodyPr rot="0" vert="horz" wrap="square" lIns="91440" tIns="45720" rIns="91440" bIns="45720" anchor="t" anchorCtr="0" upright="1">
                            <a:noAutofit/>
                          </wps:bodyPr>
                        </wps:wsp>
                        <wps:wsp>
                          <wps:cNvPr id="394736120" name="Text Box 179"/>
                          <wps:cNvSpPr txBox="1">
                            <a:spLocks noChangeArrowheads="1"/>
                          </wps:cNvSpPr>
                          <wps:spPr bwMode="auto">
                            <a:xfrm>
                              <a:off x="3178" y="8487"/>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29773" w14:textId="77777777" w:rsidR="00F3104E" w:rsidRDefault="00F3104E" w:rsidP="002802F0">
                                <w:r>
                                  <w:t>H5a</w:t>
                                </w:r>
                              </w:p>
                            </w:txbxContent>
                          </wps:txbx>
                          <wps:bodyPr rot="0" vert="horz" wrap="square" lIns="91440" tIns="45720" rIns="91440" bIns="45720" anchor="t" anchorCtr="0" upright="1">
                            <a:noAutofit/>
                          </wps:bodyPr>
                        </wps:wsp>
                        <wps:wsp>
                          <wps:cNvPr id="1967692479" name="Text Box 180"/>
                          <wps:cNvSpPr txBox="1">
                            <a:spLocks noChangeArrowheads="1"/>
                          </wps:cNvSpPr>
                          <wps:spPr bwMode="auto">
                            <a:xfrm>
                              <a:off x="2698" y="8193"/>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C29A0" w14:textId="77777777" w:rsidR="00F3104E" w:rsidRDefault="00F3104E" w:rsidP="002802F0">
                                <w:r>
                                  <w:t>H5c</w:t>
                                </w:r>
                              </w:p>
                            </w:txbxContent>
                          </wps:txbx>
                          <wps:bodyPr rot="0" vert="horz" wrap="square" lIns="91440" tIns="45720" rIns="91440" bIns="45720" anchor="t" anchorCtr="0" upright="1">
                            <a:noAutofit/>
                          </wps:bodyPr>
                        </wps:wsp>
                        <wps:wsp>
                          <wps:cNvPr id="1135329297" name="Text Box 181"/>
                          <wps:cNvSpPr txBox="1">
                            <a:spLocks noChangeArrowheads="1"/>
                          </wps:cNvSpPr>
                          <wps:spPr bwMode="auto">
                            <a:xfrm>
                              <a:off x="5881" y="9807"/>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547BB" w14:textId="77777777" w:rsidR="00F3104E" w:rsidRDefault="00F3104E" w:rsidP="002802F0">
                                <w:r>
                                  <w:t>H4</w:t>
                                </w:r>
                              </w:p>
                            </w:txbxContent>
                          </wps:txbx>
                          <wps:bodyPr rot="0" vert="horz" wrap="square" lIns="91440" tIns="45720" rIns="91440" bIns="45720" anchor="t" anchorCtr="0" upright="1">
                            <a:noAutofit/>
                          </wps:bodyPr>
                        </wps:wsp>
                        <wps:wsp>
                          <wps:cNvPr id="1030468424" name="Text Box 182"/>
                          <wps:cNvSpPr txBox="1">
                            <a:spLocks noChangeArrowheads="1"/>
                          </wps:cNvSpPr>
                          <wps:spPr bwMode="auto">
                            <a:xfrm>
                              <a:off x="4746" y="9851"/>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E84FB" w14:textId="77777777" w:rsidR="00F3104E" w:rsidRDefault="00F3104E" w:rsidP="002802F0">
                                <w:r>
                                  <w:t>H1</w:t>
                                </w:r>
                              </w:p>
                            </w:txbxContent>
                          </wps:txbx>
                          <wps:bodyPr rot="0" vert="horz" wrap="square" lIns="91440" tIns="45720" rIns="91440" bIns="45720" anchor="t" anchorCtr="0" upright="1">
                            <a:noAutofit/>
                          </wps:bodyPr>
                        </wps:wsp>
                        <wps:wsp>
                          <wps:cNvPr id="1921236502" name="Text Box 183"/>
                          <wps:cNvSpPr txBox="1">
                            <a:spLocks noChangeArrowheads="1"/>
                          </wps:cNvSpPr>
                          <wps:spPr bwMode="auto">
                            <a:xfrm>
                              <a:off x="4176" y="11269"/>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A2F2A" w14:textId="77777777" w:rsidR="00F3104E" w:rsidRDefault="00F3104E" w:rsidP="002802F0">
                                <w:r>
                                  <w:t>H3a</w:t>
                                </w:r>
                              </w:p>
                            </w:txbxContent>
                          </wps:txbx>
                          <wps:bodyPr rot="0" vert="horz" wrap="square" lIns="91440" tIns="45720" rIns="91440" bIns="45720" anchor="t" anchorCtr="0" upright="1">
                            <a:noAutofit/>
                          </wps:bodyPr>
                        </wps:wsp>
                        <wps:wsp>
                          <wps:cNvPr id="347224403" name="Text Box 184"/>
                          <wps:cNvSpPr txBox="1">
                            <a:spLocks noChangeArrowheads="1"/>
                          </wps:cNvSpPr>
                          <wps:spPr bwMode="auto">
                            <a:xfrm>
                              <a:off x="7302" y="10745"/>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31C9A" w14:textId="77777777" w:rsidR="00F3104E" w:rsidRDefault="00F3104E" w:rsidP="002802F0">
                                <w:r>
                                  <w:t>H3b</w:t>
                                </w:r>
                              </w:p>
                            </w:txbxContent>
                          </wps:txbx>
                          <wps:bodyPr rot="0" vert="horz" wrap="square" lIns="91440" tIns="45720" rIns="91440" bIns="45720" anchor="t" anchorCtr="0" upright="1">
                            <a:noAutofit/>
                          </wps:bodyPr>
                        </wps:wsp>
                        <wps:wsp>
                          <wps:cNvPr id="618844294" name="Text Box 185"/>
                          <wps:cNvSpPr txBox="1">
                            <a:spLocks noChangeArrowheads="1"/>
                          </wps:cNvSpPr>
                          <wps:spPr bwMode="auto">
                            <a:xfrm>
                              <a:off x="5760" y="12185"/>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24F27" w14:textId="77777777" w:rsidR="00F3104E" w:rsidRDefault="00F3104E" w:rsidP="002802F0">
                                <w:r>
                                  <w:t>H3c</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372DC9" id="Group 187" o:spid="_x0000_s1026" style="position:absolute;left:0;text-align:left;margin-left:41.25pt;margin-top:.5pt;width:401.2pt;height:283.1pt;z-index:251659264" coordorigin="1729,7069" coordsize="8737,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">
                <v:rect id="Rectangle 165" o:spid="_x0000_s1027" style="position:absolute;left:5144;top:11455;width:1769;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">
                  <v:textbox>
                    <w:txbxContent>
                      <w:p w14:paraId="0491133D" w14:textId="77777777" w:rsidR="00F3104E" w:rsidRDefault="00F3104E" w:rsidP="002802F0">
                        <w:pPr>
                          <w:jc w:val="center"/>
                        </w:pPr>
                        <w:r>
                          <w:rPr>
                            <w:rFonts w:ascii="Times New Roman" w:hAnsi="Times New Roman" w:cs="Times New Roman"/>
                          </w:rPr>
                          <w:t>O</w:t>
                        </w:r>
                        <w:r w:rsidRPr="00CC5044">
                          <w:rPr>
                            <w:rFonts w:ascii="Times New Roman" w:hAnsi="Times New Roman" w:cs="Times New Roman"/>
                          </w:rPr>
                          <w:t>rganizational justice</w:t>
                        </w:r>
                      </w:p>
                    </w:txbxContent>
                  </v:textbox>
                </v:rect>
                <v:group id="Group 186" o:spid="_x0000_s1028" style="position:absolute;left:1729;top:7069;width:8737;height:5662" coordorigin="1729,7069" coordsize="8737,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">
                  <v:rect id="Rectangle 161" o:spid="_x0000_s1029" style="position:absolute;left:5111;top:8193;width:154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">
                    <v:textbox>
                      <w:txbxContent>
                        <w:p w14:paraId="0F0CB7F5" w14:textId="77777777" w:rsidR="00F3104E" w:rsidRDefault="00F3104E" w:rsidP="002802F0">
                          <w:pPr>
                            <w:jc w:val="center"/>
                          </w:pPr>
                          <w:r w:rsidRPr="00CC5044">
                            <w:rPr>
                              <w:rFonts w:ascii="Times New Roman" w:hAnsi="Times New Roman" w:cs="Times New Roman"/>
                            </w:rPr>
                            <w:t>promotion practices</w:t>
                          </w:r>
                        </w:p>
                      </w:txbxContent>
                    </v:textbox>
                  </v:rect>
                  <v:rect id="Rectangle 162" o:spid="_x0000_s1030" style="position:absolute;left:8697;top:9698;width:1769;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">
                    <v:textbox>
                      <w:txbxContent>
                        <w:p w14:paraId="104FA110" w14:textId="77777777" w:rsidR="00F3104E" w:rsidRDefault="00F3104E" w:rsidP="002802F0">
                          <w:pPr>
                            <w:jc w:val="center"/>
                          </w:pPr>
                          <w:r>
                            <w:t>Motivation</w:t>
                          </w:r>
                        </w:p>
                      </w:txbxContent>
                    </v:textbox>
                  </v:rect>
                  <v:rect id="Rectangle 163" o:spid="_x0000_s1031" style="position:absolute;left:2025;top:7069;width:1769;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">
                    <v:textbox>
                      <w:txbxContent>
                        <w:p w14:paraId="6747488D" w14:textId="77777777" w:rsidR="00F3104E" w:rsidRDefault="00F3104E" w:rsidP="002802F0">
                          <w:proofErr w:type="gramStart"/>
                          <w:r>
                            <w:t xml:space="preserve">Leadership  </w:t>
                          </w:r>
                          <w:r>
                            <w:rPr>
                              <w:rFonts w:ascii="Times New Roman" w:hAnsi="Times New Roman" w:cs="Times New Roman"/>
                            </w:rPr>
                            <w:t>C</w:t>
                          </w:r>
                          <w:r w:rsidRPr="00CC5044">
                            <w:rPr>
                              <w:rFonts w:ascii="Times New Roman" w:hAnsi="Times New Roman" w:cs="Times New Roman"/>
                            </w:rPr>
                            <w:t>ommunication</w:t>
                          </w:r>
                          <w:proofErr w:type="gramEnd"/>
                        </w:p>
                      </w:txbxContent>
                    </v:textbox>
                  </v:rect>
                  <v:rect id="Rectangle 164" o:spid="_x0000_s1032" style="position:absolute;left:1729;top:10015;width:1769;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">
                    <v:textbox>
                      <w:txbxContent>
                        <w:p w14:paraId="712AAA16" w14:textId="77777777" w:rsidR="00F3104E" w:rsidRDefault="00F3104E" w:rsidP="002802F0">
                          <w:pPr>
                            <w:jc w:val="center"/>
                          </w:pPr>
                          <w:r>
                            <w:t xml:space="preserve">Equity Compensation </w:t>
                          </w:r>
                        </w:p>
                      </w:txbxContent>
                    </v:textbox>
                  </v:rect>
                  <v:shapetype id="_x0000_t32" coordsize="21600,21600" o:spt="32" o:oned="t" path="m,l21600,21600e" filled="f">
                    <v:path arrowok="t" fillok="f" o:connecttype="none"/>
                    <o:lock v:ext="edit" shapetype="t"/>
                  </v:shapetype>
                  <v:shape id="AutoShape 166" o:spid="_x0000_s1033" type="#_x0000_t32" style="position:absolute;left:3483;top:10201;width:5214;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">
                    <v:stroke endarrow="block"/>
                  </v:shape>
                  <v:shape id="AutoShape 167" o:spid="_x0000_s1034" type="#_x0000_t32" style="position:absolute;left:6656;top:8661;width:2061;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">
                    <v:stroke endarrow="block"/>
                  </v:shape>
                  <v:shape id="AutoShape 168" o:spid="_x0000_s1035" type="#_x0000_t32" style="position:absolute;left:6938;top:10353;width:1779;height:1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">
                    <v:stroke endarrow="block"/>
                  </v:shape>
                  <v:shape id="AutoShape 169" o:spid="_x0000_s1036" type="#_x0000_t32" style="position:absolute;left:2793;top:8553;width:2318;height:14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">
                    <v:stroke endarrow="block"/>
                  </v:shape>
                  <v:shape id="AutoShape 170" o:spid="_x0000_s1037" type="#_x0000_t32" style="position:absolute;left:2716;top:10785;width:2477;height:1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">
                    <v:stroke endarrow="block"/>
                  </v:shape>
                  <v:shape id="AutoShape 171" o:spid="_x0000_s1038" type="#_x0000_t32" style="position:absolute;left:5760;top:8978;width:98;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">
                    <v:stroke endarrow="block"/>
                  </v:shape>
                  <v:shape id="AutoShape 172" o:spid="_x0000_s1039" type="#_x0000_t32" style="position:absolute;left:2858;top:7839;width:1211;height:36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">
                    <v:stroke endarrow="block"/>
                  </v:shape>
                  <v:shape id="AutoShape 173" o:spid="_x0000_s1040" type="#_x0000_t32" style="position:absolute;left:3109;top:7767;width:873;height:2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">
                    <v:stroke endarrow="block"/>
                  </v:shape>
                  <v:shape id="AutoShape 174" o:spid="_x0000_s1041" type="#_x0000_t32" style="position:absolute;left:3338;top:7839;width:624;height:1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175" o:spid="_x0000_s1042" type="#_x0000_t202" style="position:absolute;left:5425;top:7801;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" filled="f" stroked="f">
                    <v:textbox>
                      <w:txbxContent>
                        <w:p w14:paraId="077811E3" w14:textId="77777777" w:rsidR="00F3104E" w:rsidRDefault="00F3104E" w:rsidP="002802F0">
                          <w:r>
                            <w:t>H2c</w:t>
                          </w:r>
                        </w:p>
                      </w:txbxContent>
                    </v:textbox>
                  </v:shape>
                  <v:shape id="Text Box 176" o:spid="_x0000_s1043" type="#_x0000_t202" style="position:absolute;left:7181;top:8793;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" filled="f" stroked="f">
                    <v:textbox>
                      <w:txbxContent>
                        <w:p w14:paraId="19627788" w14:textId="77777777" w:rsidR="00F3104E" w:rsidRDefault="00F3104E" w:rsidP="002802F0">
                          <w:r>
                            <w:t>H2b</w:t>
                          </w:r>
                        </w:p>
                      </w:txbxContent>
                    </v:textbox>
                  </v:shape>
                  <v:shape id="Text Box 177" o:spid="_x0000_s1044" type="#_x0000_t202" style="position:absolute;left:4138;top:8586;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" filled="f" stroked="f">
                    <v:textbox>
                      <w:txbxContent>
                        <w:p w14:paraId="477DCC79" w14:textId="77777777" w:rsidR="00F3104E" w:rsidRDefault="00F3104E" w:rsidP="002802F0">
                          <w:r>
                            <w:t>H2a</w:t>
                          </w:r>
                        </w:p>
                      </w:txbxContent>
                    </v:textbox>
                  </v:shape>
                  <v:shape id="Text Box 178" o:spid="_x0000_s1045" type="#_x0000_t202" style="position:absolute;left:3320;top:8019;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" filled="f" stroked="f">
                    <v:textbox>
                      <w:txbxContent>
                        <w:p w14:paraId="4454BBAD" w14:textId="77777777" w:rsidR="00F3104E" w:rsidRDefault="00F3104E" w:rsidP="002802F0">
                          <w:r>
                            <w:t>H5b</w:t>
                          </w:r>
                        </w:p>
                      </w:txbxContent>
                    </v:textbox>
                  </v:shape>
                  <v:shape id="Text Box 179" o:spid="_x0000_s1046" type="#_x0000_t202" style="position:absolute;left:3178;top:8487;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" filled="f" stroked="f">
                    <v:textbox>
                      <w:txbxContent>
                        <w:p w14:paraId="75929773" w14:textId="77777777" w:rsidR="00F3104E" w:rsidRDefault="00F3104E" w:rsidP="002802F0">
                          <w:r>
                            <w:t>H5a</w:t>
                          </w:r>
                        </w:p>
                      </w:txbxContent>
                    </v:textbox>
                  </v:shape>
                  <v:shape id="Text Box 180" o:spid="_x0000_s1047" type="#_x0000_t202" style="position:absolute;left:2698;top:8193;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" filled="f" stroked="f">
                    <v:textbox>
                      <w:txbxContent>
                        <w:p w14:paraId="213C29A0" w14:textId="77777777" w:rsidR="00F3104E" w:rsidRDefault="00F3104E" w:rsidP="002802F0">
                          <w:r>
                            <w:t>H5c</w:t>
                          </w:r>
                        </w:p>
                      </w:txbxContent>
                    </v:textbox>
                  </v:shape>
                  <v:shape id="Text Box 181" o:spid="_x0000_s1048" type="#_x0000_t202" style="position:absolute;left:5881;top:9807;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" filled="f" stroked="f">
                    <v:textbox>
                      <w:txbxContent>
                        <w:p w14:paraId="035547BB" w14:textId="77777777" w:rsidR="00F3104E" w:rsidRDefault="00F3104E" w:rsidP="002802F0">
                          <w:r>
                            <w:t>H4</w:t>
                          </w:r>
                        </w:p>
                      </w:txbxContent>
                    </v:textbox>
                  </v:shape>
                  <v:shape id="Text Box 182" o:spid="_x0000_s1049" type="#_x0000_t202" style="position:absolute;left:4746;top:9851;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" filled="f" stroked="f">
                    <v:textbox>
                      <w:txbxContent>
                        <w:p w14:paraId="133E84FB" w14:textId="77777777" w:rsidR="00F3104E" w:rsidRDefault="00F3104E" w:rsidP="002802F0">
                          <w:r>
                            <w:t>H1</w:t>
                          </w:r>
                        </w:p>
                      </w:txbxContent>
                    </v:textbox>
                  </v:shape>
                  <v:shape id="Text Box 183" o:spid="_x0000_s1050" type="#_x0000_t202" style="position:absolute;left:4176;top:11269;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" filled="f" stroked="f">
                    <v:textbox>
                      <w:txbxContent>
                        <w:p w14:paraId="377A2F2A" w14:textId="77777777" w:rsidR="00F3104E" w:rsidRDefault="00F3104E" w:rsidP="002802F0">
                          <w:r>
                            <w:t>H3a</w:t>
                          </w:r>
                        </w:p>
                      </w:txbxContent>
                    </v:textbox>
                  </v:shape>
                  <v:shape id="Text Box 184" o:spid="_x0000_s1051" type="#_x0000_t202" style="position:absolute;left:7302;top:10745;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" filled="f" stroked="f">
                    <v:textbox>
                      <w:txbxContent>
                        <w:p w14:paraId="1E331C9A" w14:textId="77777777" w:rsidR="00F3104E" w:rsidRDefault="00F3104E" w:rsidP="002802F0">
                          <w:r>
                            <w:t>H3b</w:t>
                          </w:r>
                        </w:p>
                      </w:txbxContent>
                    </v:textbox>
                  </v:shape>
                  <v:shape id="Text Box 185" o:spid="_x0000_s1052" type="#_x0000_t202" style="position:absolute;left:5760;top:12185;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" filled="f" stroked="f">
                    <v:textbox>
                      <w:txbxContent>
                        <w:p w14:paraId="1BD24F27" w14:textId="77777777" w:rsidR="00F3104E" w:rsidRDefault="00F3104E" w:rsidP="002802F0">
                          <w:r>
                            <w:t>H3c</w:t>
                          </w:r>
                        </w:p>
                      </w:txbxContent>
                    </v:textbox>
                  </v:shape>
                </v:group>
              </v:group>
            </w:pict>
          </mc:Fallback>
        </mc:AlternateContent>
      </w:r>
    </w:p>
    <w:p w14:paraId="3EFCD15B" w14:textId="0BBF4FED" w:rsidR="002802F0" w:rsidRPr="009F3C18" w:rsidRDefault="002802F0" w:rsidP="0015361E">
      <w:pPr>
        <w:spacing w:after="0" w:line="480" w:lineRule="auto"/>
        <w:jc w:val="both"/>
        <w:rPr>
          <w:rFonts w:ascii="Times New Roman" w:hAnsi="Times New Roman" w:cs="Times New Roman"/>
        </w:rPr>
      </w:pPr>
    </w:p>
    <w:p w14:paraId="03F86136" w14:textId="1AE3F37C" w:rsidR="002802F0" w:rsidRPr="009F3C18" w:rsidRDefault="002802F0" w:rsidP="0015361E">
      <w:pPr>
        <w:spacing w:after="0" w:line="480" w:lineRule="auto"/>
        <w:jc w:val="both"/>
        <w:rPr>
          <w:rFonts w:ascii="Times New Roman" w:hAnsi="Times New Roman" w:cs="Times New Roman"/>
        </w:rPr>
      </w:pPr>
    </w:p>
    <w:p w14:paraId="6AB5FD3A" w14:textId="77777777" w:rsidR="002802F0" w:rsidRPr="009F3C18" w:rsidRDefault="002802F0" w:rsidP="0015361E">
      <w:pPr>
        <w:spacing w:after="0" w:line="480" w:lineRule="auto"/>
        <w:jc w:val="both"/>
        <w:rPr>
          <w:rFonts w:ascii="Times New Roman" w:hAnsi="Times New Roman" w:cs="Times New Roman"/>
        </w:rPr>
      </w:pPr>
    </w:p>
    <w:p w14:paraId="62C08524" w14:textId="7547DAEF" w:rsidR="002802F0" w:rsidRPr="009F3C18" w:rsidRDefault="002802F0" w:rsidP="0015361E">
      <w:pPr>
        <w:spacing w:after="0" w:line="480" w:lineRule="auto"/>
        <w:jc w:val="both"/>
        <w:rPr>
          <w:rFonts w:ascii="Times New Roman" w:hAnsi="Times New Roman" w:cs="Times New Roman"/>
        </w:rPr>
      </w:pPr>
    </w:p>
    <w:p w14:paraId="0EC0A593" w14:textId="77777777" w:rsidR="002802F0" w:rsidRPr="009F3C18" w:rsidRDefault="002802F0" w:rsidP="0015361E">
      <w:pPr>
        <w:spacing w:after="0" w:line="480" w:lineRule="auto"/>
        <w:jc w:val="both"/>
        <w:rPr>
          <w:rFonts w:ascii="Times New Roman" w:hAnsi="Times New Roman" w:cs="Times New Roman"/>
        </w:rPr>
      </w:pPr>
    </w:p>
    <w:p w14:paraId="0F9CB6AC" w14:textId="565B9FF4" w:rsidR="002802F0" w:rsidRPr="009F3C18" w:rsidRDefault="002802F0" w:rsidP="0015361E">
      <w:pPr>
        <w:spacing w:after="0" w:line="480" w:lineRule="auto"/>
        <w:jc w:val="both"/>
        <w:rPr>
          <w:rFonts w:ascii="Times New Roman" w:hAnsi="Times New Roman" w:cs="Times New Roman"/>
        </w:rPr>
      </w:pPr>
    </w:p>
    <w:p w14:paraId="0A1895CA" w14:textId="61D05826" w:rsidR="002802F0" w:rsidRPr="009F3C18" w:rsidRDefault="002802F0" w:rsidP="0015361E">
      <w:pPr>
        <w:spacing w:after="0" w:line="480" w:lineRule="auto"/>
        <w:jc w:val="both"/>
        <w:rPr>
          <w:rFonts w:ascii="Times New Roman" w:hAnsi="Times New Roman" w:cs="Times New Roman"/>
        </w:rPr>
      </w:pPr>
    </w:p>
    <w:p w14:paraId="577A3A42" w14:textId="77777777" w:rsidR="002802F0" w:rsidRPr="009F3C18" w:rsidRDefault="002802F0" w:rsidP="0015361E">
      <w:pPr>
        <w:spacing w:after="0" w:line="480" w:lineRule="auto"/>
        <w:jc w:val="both"/>
        <w:rPr>
          <w:rFonts w:ascii="Times New Roman" w:hAnsi="Times New Roman" w:cs="Times New Roman"/>
        </w:rPr>
      </w:pPr>
    </w:p>
    <w:p w14:paraId="6144263E" w14:textId="77777777" w:rsidR="00BF70C6" w:rsidRPr="009F3C18" w:rsidRDefault="00BF70C6" w:rsidP="0015361E">
      <w:pPr>
        <w:spacing w:after="0" w:line="480" w:lineRule="auto"/>
        <w:jc w:val="both"/>
        <w:rPr>
          <w:rFonts w:ascii="Times New Roman" w:hAnsi="Times New Roman" w:cs="Times New Roman"/>
        </w:rPr>
      </w:pPr>
    </w:p>
    <w:p w14:paraId="548AFDBC" w14:textId="77777777" w:rsidR="00BF70C6" w:rsidRPr="009F3C18" w:rsidRDefault="00BF70C6" w:rsidP="0015361E">
      <w:pPr>
        <w:spacing w:after="0" w:line="480" w:lineRule="auto"/>
        <w:jc w:val="both"/>
        <w:rPr>
          <w:rFonts w:ascii="Times New Roman" w:hAnsi="Times New Roman" w:cs="Times New Roman"/>
        </w:rPr>
      </w:pPr>
    </w:p>
    <w:p w14:paraId="4B6DA28F" w14:textId="48021859" w:rsidR="00BD274E" w:rsidRPr="009F3C18" w:rsidRDefault="00BD274E" w:rsidP="0015361E">
      <w:pPr>
        <w:spacing w:after="0" w:line="480" w:lineRule="auto"/>
        <w:jc w:val="both"/>
        <w:rPr>
          <w:rFonts w:ascii="Times New Roman" w:hAnsi="Times New Roman" w:cs="Times New Roman"/>
          <w:b/>
          <w:bCs/>
        </w:rPr>
      </w:pPr>
    </w:p>
    <w:p w14:paraId="136CE45A" w14:textId="33D982A4" w:rsidR="00BD274E" w:rsidRPr="009F3C18" w:rsidRDefault="00BD274E" w:rsidP="0015361E">
      <w:pPr>
        <w:spacing w:after="0" w:line="480" w:lineRule="auto"/>
        <w:jc w:val="both"/>
        <w:rPr>
          <w:rFonts w:ascii="Times New Roman" w:hAnsi="Times New Roman" w:cs="Times New Roman"/>
          <w:bCs/>
        </w:rPr>
      </w:pPr>
      <w:r w:rsidRPr="009F3C18">
        <w:rPr>
          <w:rFonts w:ascii="Times New Roman" w:hAnsi="Times New Roman" w:cs="Times New Roman"/>
          <w:bCs/>
        </w:rPr>
        <w:t>Figure 1: conceptual framework</w:t>
      </w:r>
    </w:p>
    <w:p w14:paraId="4C4EA071" w14:textId="77777777" w:rsidR="00BD274E" w:rsidRPr="009F3C18" w:rsidRDefault="00BD274E" w:rsidP="0015361E">
      <w:pPr>
        <w:spacing w:after="0" w:line="480" w:lineRule="auto"/>
        <w:jc w:val="both"/>
        <w:rPr>
          <w:rFonts w:ascii="Times New Roman" w:hAnsi="Times New Roman" w:cs="Times New Roman"/>
          <w:b/>
          <w:bCs/>
        </w:rPr>
      </w:pPr>
    </w:p>
    <w:p w14:paraId="6D10ED8C" w14:textId="3A7597D5" w:rsidR="00BF70C6" w:rsidRPr="009F3C18" w:rsidRDefault="00BF70C6" w:rsidP="0015361E">
      <w:pPr>
        <w:spacing w:after="0" w:line="480" w:lineRule="auto"/>
        <w:jc w:val="both"/>
        <w:rPr>
          <w:rFonts w:ascii="Times New Roman" w:hAnsi="Times New Roman" w:cs="Times New Roman"/>
          <w:b/>
          <w:bCs/>
        </w:rPr>
      </w:pPr>
      <w:r w:rsidRPr="009F3C18">
        <w:rPr>
          <w:rFonts w:ascii="Times New Roman" w:hAnsi="Times New Roman" w:cs="Times New Roman"/>
          <w:b/>
          <w:bCs/>
        </w:rPr>
        <w:t>7. Research Methodology</w:t>
      </w:r>
    </w:p>
    <w:p w14:paraId="3D7617BC" w14:textId="77777777" w:rsidR="00BF70C6" w:rsidRPr="009F3C18" w:rsidRDefault="00BF70C6" w:rsidP="0015361E">
      <w:pPr>
        <w:spacing w:after="0" w:line="480" w:lineRule="auto"/>
        <w:jc w:val="both"/>
        <w:rPr>
          <w:rFonts w:ascii="Times New Roman" w:hAnsi="Times New Roman" w:cs="Times New Roman"/>
          <w:b/>
          <w:bCs/>
        </w:rPr>
      </w:pPr>
      <w:r w:rsidRPr="009F3C18">
        <w:rPr>
          <w:rFonts w:ascii="Times New Roman" w:hAnsi="Times New Roman" w:cs="Times New Roman"/>
          <w:b/>
          <w:bCs/>
        </w:rPr>
        <w:t>7.1 Research Design and Approach</w:t>
      </w:r>
    </w:p>
    <w:p w14:paraId="76795525" w14:textId="709BB8E6" w:rsidR="00BF70C6" w:rsidRPr="009F3C18" w:rsidRDefault="00BF70C6" w:rsidP="0015361E">
      <w:pPr>
        <w:spacing w:after="0" w:line="480" w:lineRule="auto"/>
        <w:jc w:val="both"/>
        <w:rPr>
          <w:rFonts w:ascii="Times New Roman" w:hAnsi="Times New Roman" w:cs="Times New Roman"/>
        </w:rPr>
      </w:pPr>
      <w:r w:rsidRPr="009F3C18">
        <w:rPr>
          <w:rFonts w:ascii="Times New Roman" w:hAnsi="Times New Roman" w:cs="Times New Roman"/>
        </w:rPr>
        <w:t>This study adopted a quantitative</w:t>
      </w:r>
      <w:r w:rsidR="00843868" w:rsidRPr="009F3C18">
        <w:rPr>
          <w:rFonts w:ascii="Times New Roman" w:hAnsi="Times New Roman" w:cs="Times New Roman"/>
        </w:rPr>
        <w:t xml:space="preserve"> approach</w:t>
      </w:r>
      <w:r w:rsidRPr="009F3C18">
        <w:rPr>
          <w:rFonts w:ascii="Times New Roman" w:hAnsi="Times New Roman" w:cs="Times New Roman"/>
        </w:rPr>
        <w:t xml:space="preserve">, cross-sectional survey design within a positivist paradigm (Creswell &amp; Creswell, 2018). </w:t>
      </w:r>
      <w:r w:rsidR="00843868" w:rsidRPr="009F3C18">
        <w:rPr>
          <w:rFonts w:ascii="Times New Roman" w:hAnsi="Times New Roman" w:cs="Times New Roman"/>
        </w:rPr>
        <w:t xml:space="preserve">The use of quantitative </w:t>
      </w:r>
      <w:proofErr w:type="gramStart"/>
      <w:r w:rsidRPr="009F3C18">
        <w:rPr>
          <w:rFonts w:ascii="Times New Roman" w:hAnsi="Times New Roman" w:cs="Times New Roman"/>
        </w:rPr>
        <w:t xml:space="preserve">approach </w:t>
      </w:r>
      <w:r w:rsidR="00843868" w:rsidRPr="009F3C18">
        <w:rPr>
          <w:rFonts w:ascii="Times New Roman" w:hAnsi="Times New Roman" w:cs="Times New Roman"/>
        </w:rPr>
        <w:t xml:space="preserve"> allowed</w:t>
      </w:r>
      <w:proofErr w:type="gramEnd"/>
      <w:r w:rsidR="00843868" w:rsidRPr="009F3C18">
        <w:rPr>
          <w:rFonts w:ascii="Times New Roman" w:hAnsi="Times New Roman" w:cs="Times New Roman"/>
        </w:rPr>
        <w:t xml:space="preserve"> the researchers </w:t>
      </w:r>
      <w:r w:rsidRPr="009F3C18">
        <w:rPr>
          <w:rFonts w:ascii="Times New Roman" w:hAnsi="Times New Roman" w:cs="Times New Roman"/>
        </w:rPr>
        <w:t xml:space="preserve">to test </w:t>
      </w:r>
      <w:r w:rsidR="00843868" w:rsidRPr="009F3C18">
        <w:rPr>
          <w:rFonts w:ascii="Times New Roman" w:hAnsi="Times New Roman" w:cs="Times New Roman"/>
        </w:rPr>
        <w:t xml:space="preserve"> the </w:t>
      </w:r>
      <w:r w:rsidRPr="009F3C18">
        <w:rPr>
          <w:rFonts w:ascii="Times New Roman" w:hAnsi="Times New Roman" w:cs="Times New Roman"/>
        </w:rPr>
        <w:t>hypotheses (Sekaran &amp; Bougie, 2020).</w:t>
      </w:r>
    </w:p>
    <w:p w14:paraId="27C46215" w14:textId="77777777" w:rsidR="00BF70C6" w:rsidRPr="009F3C18" w:rsidRDefault="00BF70C6" w:rsidP="0015361E">
      <w:pPr>
        <w:spacing w:after="0" w:line="480" w:lineRule="auto"/>
        <w:jc w:val="both"/>
        <w:rPr>
          <w:rFonts w:ascii="Times New Roman" w:hAnsi="Times New Roman" w:cs="Times New Roman"/>
          <w:b/>
          <w:bCs/>
        </w:rPr>
      </w:pPr>
      <w:r w:rsidRPr="009F3C18">
        <w:rPr>
          <w:rFonts w:ascii="Times New Roman" w:hAnsi="Times New Roman" w:cs="Times New Roman"/>
          <w:b/>
          <w:bCs/>
        </w:rPr>
        <w:t>7.2 Population, Sampling, and Sample Size</w:t>
      </w:r>
    </w:p>
    <w:p w14:paraId="1E9C1896" w14:textId="0FABF5F8" w:rsidR="00BF70C6" w:rsidRPr="009F3C18" w:rsidRDefault="00BF70C6" w:rsidP="0015361E">
      <w:pPr>
        <w:spacing w:after="0" w:line="480" w:lineRule="auto"/>
        <w:jc w:val="both"/>
        <w:rPr>
          <w:rFonts w:ascii="Times New Roman" w:hAnsi="Times New Roman" w:cs="Times New Roman"/>
        </w:rPr>
      </w:pPr>
      <w:r w:rsidRPr="009F3C18">
        <w:rPr>
          <w:rFonts w:ascii="Times New Roman" w:hAnsi="Times New Roman" w:cs="Times New Roman"/>
        </w:rPr>
        <w:t xml:space="preserve">The target population comprised academic staff across Ghana’s ten public universities (N = 6,842). Six major public universities were purposively selected representing 4,680 faculty members (68.4% of the population). Stratified random sampling </w:t>
      </w:r>
      <w:r w:rsidR="00201C83" w:rsidRPr="009F3C18">
        <w:rPr>
          <w:rFonts w:ascii="Times New Roman" w:hAnsi="Times New Roman" w:cs="Times New Roman"/>
        </w:rPr>
        <w:t xml:space="preserve">technique was used to </w:t>
      </w:r>
      <w:r w:rsidRPr="009F3C18">
        <w:rPr>
          <w:rFonts w:ascii="Times New Roman" w:hAnsi="Times New Roman" w:cs="Times New Roman"/>
        </w:rPr>
        <w:t>ensure proportional representation across institutions, academic ranks, and disciplines.</w:t>
      </w:r>
      <w:r w:rsidR="00EC7092" w:rsidRPr="009F3C18">
        <w:rPr>
          <w:rFonts w:ascii="Times New Roman" w:hAnsi="Times New Roman" w:cs="Times New Roman"/>
        </w:rPr>
        <w:t xml:space="preserve"> </w:t>
      </w:r>
      <w:r w:rsidRPr="009F3C18">
        <w:rPr>
          <w:rFonts w:ascii="Times New Roman" w:hAnsi="Times New Roman" w:cs="Times New Roman"/>
        </w:rPr>
        <w:t xml:space="preserve">Sample adequacy was confirmed using three criteria: </w:t>
      </w:r>
      <w:proofErr w:type="spellStart"/>
      <w:r w:rsidRPr="009F3C18">
        <w:rPr>
          <w:rFonts w:ascii="Times New Roman" w:hAnsi="Times New Roman" w:cs="Times New Roman"/>
        </w:rPr>
        <w:t>Krejcie</w:t>
      </w:r>
      <w:proofErr w:type="spellEnd"/>
      <w:r w:rsidRPr="009F3C18">
        <w:rPr>
          <w:rFonts w:ascii="Times New Roman" w:hAnsi="Times New Roman" w:cs="Times New Roman"/>
        </w:rPr>
        <w:t xml:space="preserve"> and Morgan’s (1970) table</w:t>
      </w:r>
      <w:r w:rsidR="00201C83" w:rsidRPr="009F3C18">
        <w:rPr>
          <w:rFonts w:ascii="Times New Roman" w:hAnsi="Times New Roman" w:cs="Times New Roman"/>
        </w:rPr>
        <w:t xml:space="preserve"> and </w:t>
      </w:r>
      <w:r w:rsidRPr="009F3C18">
        <w:rPr>
          <w:rFonts w:ascii="Times New Roman" w:hAnsi="Times New Roman" w:cs="Times New Roman"/>
        </w:rPr>
        <w:t>600 questionnaires distributed, 412 valid responses were retained for analysis, exceeding all minimum requirements.</w:t>
      </w:r>
    </w:p>
    <w:p w14:paraId="6567EA03" w14:textId="77777777" w:rsidR="00BF70C6" w:rsidRPr="009F3C18" w:rsidRDefault="00BF70C6" w:rsidP="0015361E">
      <w:pPr>
        <w:spacing w:after="0" w:line="480" w:lineRule="auto"/>
        <w:jc w:val="both"/>
        <w:rPr>
          <w:rFonts w:ascii="Times New Roman" w:hAnsi="Times New Roman" w:cs="Times New Roman"/>
          <w:b/>
          <w:bCs/>
        </w:rPr>
      </w:pPr>
      <w:r w:rsidRPr="009F3C18">
        <w:rPr>
          <w:rFonts w:ascii="Times New Roman" w:hAnsi="Times New Roman" w:cs="Times New Roman"/>
          <w:b/>
          <w:bCs/>
        </w:rPr>
        <w:t>7.3 Measurement Instruments</w:t>
      </w:r>
    </w:p>
    <w:p w14:paraId="5E8965C8" w14:textId="77777777" w:rsidR="00BF70C6" w:rsidRPr="009F3C18" w:rsidRDefault="00BF70C6" w:rsidP="0015361E">
      <w:pPr>
        <w:spacing w:after="0" w:line="480" w:lineRule="auto"/>
        <w:jc w:val="both"/>
        <w:rPr>
          <w:rFonts w:ascii="Times New Roman" w:hAnsi="Times New Roman" w:cs="Times New Roman"/>
        </w:rPr>
      </w:pPr>
      <w:r w:rsidRPr="009F3C18">
        <w:rPr>
          <w:rFonts w:ascii="Times New Roman" w:hAnsi="Times New Roman" w:cs="Times New Roman"/>
        </w:rPr>
        <w:t>Data were collected using validated scales adapted to higher education contexts and measured on seven-point Likert scales. Constructs included compensation equity (α = 0.891), promotion practices (α = 0.904), perceived organizational justice (α = 0.932), leadership communication (α = 0.918), and faculty motivation (α = 0.927). All instruments demonstrated strong internal consistency.</w:t>
      </w:r>
    </w:p>
    <w:p w14:paraId="58128AB0" w14:textId="77777777" w:rsidR="00BF70C6" w:rsidRPr="009F3C18" w:rsidRDefault="00BF70C6" w:rsidP="0015361E">
      <w:pPr>
        <w:spacing w:after="0" w:line="480" w:lineRule="auto"/>
        <w:jc w:val="both"/>
        <w:rPr>
          <w:rFonts w:ascii="Times New Roman" w:hAnsi="Times New Roman" w:cs="Times New Roman"/>
          <w:b/>
          <w:bCs/>
        </w:rPr>
      </w:pPr>
      <w:r w:rsidRPr="009F3C18">
        <w:rPr>
          <w:rFonts w:ascii="Times New Roman" w:hAnsi="Times New Roman" w:cs="Times New Roman"/>
          <w:b/>
          <w:bCs/>
        </w:rPr>
        <w:t>7.4 Data Collection Procedure</w:t>
      </w:r>
    </w:p>
    <w:p w14:paraId="60B87E38" w14:textId="77777777" w:rsidR="00843868" w:rsidRPr="009F3C18" w:rsidRDefault="00843868" w:rsidP="0015361E">
      <w:pPr>
        <w:spacing w:after="0" w:line="480" w:lineRule="auto"/>
        <w:jc w:val="both"/>
        <w:rPr>
          <w:rFonts w:ascii="Times New Roman" w:hAnsi="Times New Roman" w:cs="Times New Roman"/>
        </w:rPr>
      </w:pPr>
      <w:r w:rsidRPr="009F3C18">
        <w:rPr>
          <w:rFonts w:ascii="Times New Roman" w:hAnsi="Times New Roman" w:cs="Times New Roman"/>
        </w:rPr>
        <w:t xml:space="preserve">Following ethical approval (ATU-IRB-2024-087) and institutional permissions, data were collected September-November 2024 via online (Qualtrics) and paper questionnaires. </w:t>
      </w:r>
      <w:r w:rsidRPr="009F3C18">
        <w:rPr>
          <w:rFonts w:ascii="Times New Roman" w:hAnsi="Times New Roman" w:cs="Times New Roman"/>
        </w:rPr>
        <w:lastRenderedPageBreak/>
        <w:t>Faculty members were contacted through institutional emails with informed consent protocols. Three reminder emails enhanced response rates. All responses were anonymous and stored securely.</w:t>
      </w:r>
    </w:p>
    <w:p w14:paraId="189B4418" w14:textId="77777777" w:rsidR="00BF70C6" w:rsidRPr="009F3C18" w:rsidRDefault="00BF70C6" w:rsidP="0015361E">
      <w:pPr>
        <w:spacing w:after="0" w:line="480" w:lineRule="auto"/>
        <w:jc w:val="both"/>
        <w:rPr>
          <w:rFonts w:ascii="Times New Roman" w:hAnsi="Times New Roman" w:cs="Times New Roman"/>
          <w:b/>
          <w:bCs/>
        </w:rPr>
      </w:pPr>
      <w:r w:rsidRPr="009F3C18">
        <w:rPr>
          <w:rFonts w:ascii="Times New Roman" w:hAnsi="Times New Roman" w:cs="Times New Roman"/>
          <w:b/>
          <w:bCs/>
        </w:rPr>
        <w:t>7.5 Common Method Bias</w:t>
      </w:r>
    </w:p>
    <w:p w14:paraId="0A1AD265" w14:textId="3DD746C7" w:rsidR="00A54A79" w:rsidRPr="009F3C18" w:rsidRDefault="00A54A79" w:rsidP="0015361E">
      <w:pPr>
        <w:spacing w:after="0" w:line="480" w:lineRule="auto"/>
        <w:jc w:val="both"/>
        <w:rPr>
          <w:rFonts w:ascii="Times New Roman" w:hAnsi="Times New Roman" w:cs="Times New Roman"/>
        </w:rPr>
      </w:pPr>
      <w:r w:rsidRPr="009F3C18">
        <w:rPr>
          <w:rFonts w:ascii="Times New Roman" w:hAnsi="Times New Roman" w:cs="Times New Roman"/>
        </w:rPr>
        <w:t>Multiple strategies addressed potential common method bias (Podsakoff et al., 2003; 2012): (1) Harman's single-factor test explained 38.6% variance (&lt;50% threshold)</w:t>
      </w:r>
      <w:r w:rsidR="00201C83" w:rsidRPr="009F3C18">
        <w:rPr>
          <w:rFonts w:ascii="Times New Roman" w:hAnsi="Times New Roman" w:cs="Times New Roman"/>
        </w:rPr>
        <w:t xml:space="preserve"> less than 50. </w:t>
      </w:r>
      <w:r w:rsidRPr="009F3C18">
        <w:rPr>
          <w:rFonts w:ascii="Times New Roman" w:hAnsi="Times New Roman" w:cs="Times New Roman"/>
        </w:rPr>
        <w:t xml:space="preserve"> All VIF values &lt;3.3 (&lt;5.0 threshold) (Kock, 2015). Results confirmed CMB does not threaten validity.</w:t>
      </w:r>
    </w:p>
    <w:p w14:paraId="0E0A85CF" w14:textId="77777777" w:rsidR="00BF70C6" w:rsidRPr="009F3C18" w:rsidRDefault="00BF70C6" w:rsidP="0015361E">
      <w:pPr>
        <w:spacing w:after="0" w:line="480" w:lineRule="auto"/>
        <w:jc w:val="both"/>
        <w:rPr>
          <w:rFonts w:ascii="Times New Roman" w:hAnsi="Times New Roman" w:cs="Times New Roman"/>
          <w:b/>
          <w:bCs/>
        </w:rPr>
      </w:pPr>
      <w:r w:rsidRPr="009F3C18">
        <w:rPr>
          <w:rFonts w:ascii="Times New Roman" w:hAnsi="Times New Roman" w:cs="Times New Roman"/>
          <w:b/>
          <w:bCs/>
        </w:rPr>
        <w:t>7.6 Data Analysis</w:t>
      </w:r>
    </w:p>
    <w:p w14:paraId="7D3C1E79" w14:textId="140CA784" w:rsidR="00BF70C6" w:rsidRPr="009F3C18" w:rsidRDefault="00BF70C6" w:rsidP="0015361E">
      <w:pPr>
        <w:spacing w:after="0" w:line="480" w:lineRule="auto"/>
        <w:jc w:val="both"/>
        <w:rPr>
          <w:rFonts w:ascii="Times New Roman" w:hAnsi="Times New Roman" w:cs="Times New Roman"/>
        </w:rPr>
      </w:pPr>
      <w:r w:rsidRPr="009F3C18">
        <w:rPr>
          <w:rFonts w:ascii="Times New Roman" w:hAnsi="Times New Roman" w:cs="Times New Roman"/>
        </w:rPr>
        <w:t xml:space="preserve">Data analysis was conducted using SPSS 27.0 and </w:t>
      </w:r>
      <w:proofErr w:type="spellStart"/>
      <w:r w:rsidRPr="009F3C18">
        <w:rPr>
          <w:rFonts w:ascii="Times New Roman" w:hAnsi="Times New Roman" w:cs="Times New Roman"/>
        </w:rPr>
        <w:t>SmartPLS</w:t>
      </w:r>
      <w:proofErr w:type="spellEnd"/>
      <w:r w:rsidRPr="009F3C18">
        <w:rPr>
          <w:rFonts w:ascii="Times New Roman" w:hAnsi="Times New Roman" w:cs="Times New Roman"/>
        </w:rPr>
        <w:t xml:space="preserve"> 4.0. Measurement and structural models were assessed following Hair et al.’s (2019) two-stage PLS-SEM approach. Reliability, convergent validity, discriminant validity, mediation, moderation, effect sizes, and predictive relevance were systematically evaluated using bootstrapping (5,000 resamples).</w:t>
      </w:r>
    </w:p>
    <w:p w14:paraId="066A0072" w14:textId="77777777" w:rsidR="00BF70C6" w:rsidRPr="009F3C18" w:rsidRDefault="00BF70C6" w:rsidP="0015361E">
      <w:pPr>
        <w:spacing w:after="0" w:line="480" w:lineRule="auto"/>
        <w:jc w:val="both"/>
        <w:rPr>
          <w:rFonts w:ascii="Times New Roman" w:hAnsi="Times New Roman" w:cs="Times New Roman"/>
          <w:b/>
          <w:bCs/>
        </w:rPr>
      </w:pPr>
      <w:r w:rsidRPr="009F3C18">
        <w:rPr>
          <w:rFonts w:ascii="Times New Roman" w:hAnsi="Times New Roman" w:cs="Times New Roman"/>
          <w:b/>
          <w:bCs/>
        </w:rPr>
        <w:t>8. Results</w:t>
      </w:r>
    </w:p>
    <w:p w14:paraId="548C3CB2" w14:textId="4090A918" w:rsidR="00AC5ADE" w:rsidRPr="009F3C18" w:rsidRDefault="00BF70C6" w:rsidP="0015361E">
      <w:pPr>
        <w:spacing w:after="0" w:line="480" w:lineRule="auto"/>
        <w:jc w:val="both"/>
        <w:rPr>
          <w:rFonts w:ascii="Times New Roman" w:hAnsi="Times New Roman" w:cs="Times New Roman"/>
          <w:b/>
          <w:bCs/>
        </w:rPr>
      </w:pPr>
      <w:r w:rsidRPr="009F3C18">
        <w:rPr>
          <w:rFonts w:ascii="Times New Roman" w:hAnsi="Times New Roman" w:cs="Times New Roman"/>
          <w:b/>
          <w:bCs/>
        </w:rPr>
        <w:t xml:space="preserve">8.1 </w:t>
      </w:r>
      <w:r w:rsidR="00AC5ADE" w:rsidRPr="009F3C18">
        <w:rPr>
          <w:rFonts w:ascii="Times New Roman" w:hAnsi="Times New Roman" w:cs="Times New Roman"/>
          <w:b/>
          <w:bCs/>
        </w:rPr>
        <w:t>Demographic Profile of Respondents</w:t>
      </w:r>
    </w:p>
    <w:p w14:paraId="23014EAF"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 xml:space="preserve">Table 1 presents the demographic characteristics of the 412 respondents (see </w:t>
      </w:r>
      <w:r w:rsidRPr="009F3C18">
        <w:rPr>
          <w:rFonts w:ascii="Times New Roman" w:hAnsi="Times New Roman" w:cs="Times New Roman"/>
        </w:rPr>
        <w:fldChar w:fldCharType="begin"/>
      </w:r>
      <w:r w:rsidRPr="009F3C18">
        <w:rPr>
          <w:rFonts w:ascii="Times New Roman" w:hAnsi="Times New Roman" w:cs="Times New Roman"/>
        </w:rPr>
        <w:instrText xml:space="preserve"> REF _Ref216511229  \* MERGEFORMAT </w:instrText>
      </w:r>
      <w:r w:rsidRPr="009F3C18">
        <w:rPr>
          <w:rFonts w:ascii="Times New Roman" w:hAnsi="Times New Roman" w:cs="Times New Roman"/>
        </w:rPr>
        <w:fldChar w:fldCharType="separate"/>
      </w:r>
      <w:r w:rsidRPr="009F3C18">
        <w:rPr>
          <w:rFonts w:ascii="Times New Roman" w:hAnsi="Times New Roman" w:cs="Times New Roman"/>
        </w:rPr>
        <w:t xml:space="preserve">Table </w:t>
      </w:r>
      <w:r w:rsidRPr="009F3C18">
        <w:rPr>
          <w:rFonts w:ascii="Times New Roman" w:hAnsi="Times New Roman" w:cs="Times New Roman"/>
          <w:noProof/>
        </w:rPr>
        <w:t>1</w:t>
      </w:r>
      <w:r w:rsidRPr="009F3C18">
        <w:rPr>
          <w:rFonts w:ascii="Times New Roman" w:hAnsi="Times New Roman" w:cs="Times New Roman"/>
        </w:rPr>
        <w:fldChar w:fldCharType="end"/>
      </w:r>
      <w:r w:rsidRPr="009F3C18">
        <w:rPr>
          <w:rFonts w:ascii="Times New Roman" w:hAnsi="Times New Roman" w:cs="Times New Roman"/>
        </w:rPr>
        <w:t>).</w:t>
      </w:r>
    </w:p>
    <w:p w14:paraId="04345722" w14:textId="77777777" w:rsidR="00AC5ADE" w:rsidRPr="009F3C18" w:rsidRDefault="00AC5ADE" w:rsidP="0015361E">
      <w:pPr>
        <w:pStyle w:val="Caption"/>
        <w:keepNext/>
        <w:spacing w:line="480" w:lineRule="auto"/>
        <w:rPr>
          <w:rFonts w:ascii="Times New Roman" w:hAnsi="Times New Roman" w:cs="Times New Roman"/>
          <w:b/>
          <w:bCs/>
          <w:i w:val="0"/>
          <w:color w:val="000000" w:themeColor="text1"/>
          <w:sz w:val="24"/>
          <w:szCs w:val="24"/>
        </w:rPr>
      </w:pPr>
      <w:bookmarkStart w:id="0" w:name="_Ref216511229"/>
      <w:r w:rsidRPr="009F3C18">
        <w:rPr>
          <w:rFonts w:ascii="Times New Roman" w:hAnsi="Times New Roman" w:cs="Times New Roman"/>
          <w:b/>
          <w:bCs/>
          <w:i w:val="0"/>
          <w:color w:val="000000" w:themeColor="text1"/>
          <w:sz w:val="24"/>
          <w:szCs w:val="24"/>
        </w:rPr>
        <w:t xml:space="preserve">Table </w:t>
      </w:r>
      <w:r w:rsidRPr="009F3C18">
        <w:rPr>
          <w:rFonts w:ascii="Times New Roman" w:hAnsi="Times New Roman" w:cs="Times New Roman"/>
          <w:b/>
          <w:bCs/>
          <w:i w:val="0"/>
          <w:color w:val="000000" w:themeColor="text1"/>
          <w:sz w:val="24"/>
          <w:szCs w:val="24"/>
        </w:rPr>
        <w:fldChar w:fldCharType="begin"/>
      </w:r>
      <w:r w:rsidRPr="009F3C18">
        <w:rPr>
          <w:rFonts w:ascii="Times New Roman" w:hAnsi="Times New Roman" w:cs="Times New Roman"/>
          <w:b/>
          <w:bCs/>
          <w:i w:val="0"/>
          <w:color w:val="000000" w:themeColor="text1"/>
          <w:sz w:val="24"/>
          <w:szCs w:val="24"/>
        </w:rPr>
        <w:instrText xml:space="preserve"> SEQ Table \* ARABIC </w:instrText>
      </w:r>
      <w:r w:rsidRPr="009F3C18">
        <w:rPr>
          <w:rFonts w:ascii="Times New Roman" w:hAnsi="Times New Roman" w:cs="Times New Roman"/>
          <w:b/>
          <w:bCs/>
          <w:i w:val="0"/>
          <w:color w:val="000000" w:themeColor="text1"/>
          <w:sz w:val="24"/>
          <w:szCs w:val="24"/>
        </w:rPr>
        <w:fldChar w:fldCharType="separate"/>
      </w:r>
      <w:r w:rsidRPr="009F3C18">
        <w:rPr>
          <w:rFonts w:ascii="Times New Roman" w:hAnsi="Times New Roman" w:cs="Times New Roman"/>
          <w:b/>
          <w:bCs/>
          <w:i w:val="0"/>
          <w:noProof/>
          <w:color w:val="000000" w:themeColor="text1"/>
          <w:sz w:val="24"/>
          <w:szCs w:val="24"/>
        </w:rPr>
        <w:t>1</w:t>
      </w:r>
      <w:r w:rsidRPr="009F3C18">
        <w:rPr>
          <w:rFonts w:ascii="Times New Roman" w:hAnsi="Times New Roman" w:cs="Times New Roman"/>
          <w:b/>
          <w:bCs/>
          <w:i w:val="0"/>
          <w:color w:val="000000" w:themeColor="text1"/>
          <w:sz w:val="24"/>
          <w:szCs w:val="24"/>
        </w:rPr>
        <w:fldChar w:fldCharType="end"/>
      </w:r>
      <w:bookmarkEnd w:id="0"/>
      <w:r w:rsidRPr="009F3C18">
        <w:rPr>
          <w:rFonts w:ascii="Times New Roman" w:hAnsi="Times New Roman" w:cs="Times New Roman"/>
          <w:b/>
          <w:bCs/>
          <w:i w:val="0"/>
          <w:color w:val="000000" w:themeColor="text1"/>
          <w:sz w:val="24"/>
          <w:szCs w:val="24"/>
        </w:rPr>
        <w:t>: Demographic Profile of Respondents</w:t>
      </w:r>
    </w:p>
    <w:tbl>
      <w:tblPr>
        <w:tblW w:w="925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72"/>
        <w:gridCol w:w="3413"/>
        <w:gridCol w:w="1453"/>
        <w:gridCol w:w="1518"/>
      </w:tblGrid>
      <w:tr w:rsidR="00AC5ADE" w:rsidRPr="009F3C18" w14:paraId="4DDF9EF7" w14:textId="77777777" w:rsidTr="003217FE">
        <w:trPr>
          <w:trHeight w:val="310"/>
          <w:tblHeader/>
          <w:tblCellSpacing w:w="15" w:type="dxa"/>
        </w:trPr>
        <w:tc>
          <w:tcPr>
            <w:tcW w:w="0" w:type="auto"/>
            <w:tcBorders>
              <w:top w:val="single" w:sz="4" w:space="0" w:color="auto"/>
              <w:bottom w:val="single" w:sz="4" w:space="0" w:color="auto"/>
            </w:tcBorders>
            <w:vAlign w:val="center"/>
            <w:hideMark/>
          </w:tcPr>
          <w:p w14:paraId="66FF78BC" w14:textId="77777777" w:rsidR="00AC5ADE" w:rsidRPr="009F3C18" w:rsidRDefault="00AC5ADE" w:rsidP="0015361E">
            <w:pPr>
              <w:spacing w:after="0" w:line="480" w:lineRule="auto"/>
              <w:jc w:val="both"/>
              <w:rPr>
                <w:rFonts w:ascii="Times New Roman" w:hAnsi="Times New Roman" w:cs="Times New Roman"/>
                <w:b/>
                <w:bCs/>
              </w:rPr>
            </w:pPr>
            <w:r w:rsidRPr="009F3C18">
              <w:rPr>
                <w:rFonts w:ascii="Times New Roman" w:hAnsi="Times New Roman" w:cs="Times New Roman"/>
                <w:b/>
                <w:bCs/>
              </w:rPr>
              <w:t>Characteristic</w:t>
            </w:r>
          </w:p>
        </w:tc>
        <w:tc>
          <w:tcPr>
            <w:tcW w:w="0" w:type="auto"/>
            <w:tcBorders>
              <w:top w:val="single" w:sz="4" w:space="0" w:color="auto"/>
              <w:bottom w:val="single" w:sz="4" w:space="0" w:color="auto"/>
            </w:tcBorders>
            <w:vAlign w:val="center"/>
            <w:hideMark/>
          </w:tcPr>
          <w:p w14:paraId="71C7A5C7" w14:textId="77777777" w:rsidR="00AC5ADE" w:rsidRPr="009F3C18" w:rsidRDefault="00AC5ADE" w:rsidP="0015361E">
            <w:pPr>
              <w:spacing w:after="0" w:line="480" w:lineRule="auto"/>
              <w:jc w:val="both"/>
              <w:rPr>
                <w:rFonts w:ascii="Times New Roman" w:hAnsi="Times New Roman" w:cs="Times New Roman"/>
                <w:b/>
                <w:bCs/>
              </w:rPr>
            </w:pPr>
            <w:r w:rsidRPr="009F3C18">
              <w:rPr>
                <w:rFonts w:ascii="Times New Roman" w:hAnsi="Times New Roman" w:cs="Times New Roman"/>
                <w:b/>
                <w:bCs/>
              </w:rPr>
              <w:t>Category</w:t>
            </w:r>
          </w:p>
        </w:tc>
        <w:tc>
          <w:tcPr>
            <w:tcW w:w="0" w:type="auto"/>
            <w:tcBorders>
              <w:top w:val="single" w:sz="4" w:space="0" w:color="auto"/>
              <w:bottom w:val="single" w:sz="4" w:space="0" w:color="auto"/>
            </w:tcBorders>
            <w:vAlign w:val="center"/>
            <w:hideMark/>
          </w:tcPr>
          <w:p w14:paraId="132FA933" w14:textId="77777777" w:rsidR="00AC5ADE" w:rsidRPr="009F3C18" w:rsidRDefault="00AC5ADE" w:rsidP="0015361E">
            <w:pPr>
              <w:spacing w:after="0" w:line="480" w:lineRule="auto"/>
              <w:jc w:val="both"/>
              <w:rPr>
                <w:rFonts w:ascii="Times New Roman" w:hAnsi="Times New Roman" w:cs="Times New Roman"/>
                <w:b/>
                <w:bCs/>
              </w:rPr>
            </w:pPr>
            <w:r w:rsidRPr="009F3C18">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267ABE34" w14:textId="77777777" w:rsidR="00AC5ADE" w:rsidRPr="009F3C18" w:rsidRDefault="00AC5ADE" w:rsidP="0015361E">
            <w:pPr>
              <w:spacing w:after="0" w:line="480" w:lineRule="auto"/>
              <w:jc w:val="both"/>
              <w:rPr>
                <w:rFonts w:ascii="Times New Roman" w:hAnsi="Times New Roman" w:cs="Times New Roman"/>
                <w:b/>
                <w:bCs/>
              </w:rPr>
            </w:pPr>
            <w:r w:rsidRPr="009F3C18">
              <w:rPr>
                <w:rFonts w:ascii="Times New Roman" w:hAnsi="Times New Roman" w:cs="Times New Roman"/>
                <w:b/>
                <w:bCs/>
              </w:rPr>
              <w:t>Percentage</w:t>
            </w:r>
          </w:p>
        </w:tc>
      </w:tr>
      <w:tr w:rsidR="00AC5ADE" w:rsidRPr="009F3C18" w14:paraId="563166D1" w14:textId="77777777" w:rsidTr="003217FE">
        <w:trPr>
          <w:trHeight w:val="285"/>
          <w:tblCellSpacing w:w="15" w:type="dxa"/>
        </w:trPr>
        <w:tc>
          <w:tcPr>
            <w:tcW w:w="0" w:type="auto"/>
            <w:vAlign w:val="center"/>
            <w:hideMark/>
          </w:tcPr>
          <w:p w14:paraId="16E24DEA"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b/>
                <w:bCs/>
              </w:rPr>
              <w:t>Gender</w:t>
            </w:r>
          </w:p>
        </w:tc>
        <w:tc>
          <w:tcPr>
            <w:tcW w:w="0" w:type="auto"/>
            <w:vAlign w:val="center"/>
            <w:hideMark/>
          </w:tcPr>
          <w:p w14:paraId="02D3B7DE"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Male</w:t>
            </w:r>
          </w:p>
        </w:tc>
        <w:tc>
          <w:tcPr>
            <w:tcW w:w="0" w:type="auto"/>
            <w:vAlign w:val="center"/>
            <w:hideMark/>
          </w:tcPr>
          <w:p w14:paraId="0F41796C"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276</w:t>
            </w:r>
          </w:p>
        </w:tc>
        <w:tc>
          <w:tcPr>
            <w:tcW w:w="0" w:type="auto"/>
            <w:vAlign w:val="center"/>
            <w:hideMark/>
          </w:tcPr>
          <w:p w14:paraId="5DDBD96F"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67.0%</w:t>
            </w:r>
          </w:p>
        </w:tc>
      </w:tr>
      <w:tr w:rsidR="00AC5ADE" w:rsidRPr="009F3C18" w14:paraId="709C78D9" w14:textId="77777777" w:rsidTr="003217FE">
        <w:trPr>
          <w:trHeight w:val="319"/>
          <w:tblCellSpacing w:w="15" w:type="dxa"/>
        </w:trPr>
        <w:tc>
          <w:tcPr>
            <w:tcW w:w="0" w:type="auto"/>
            <w:vAlign w:val="center"/>
            <w:hideMark/>
          </w:tcPr>
          <w:p w14:paraId="4042448E"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494CD340"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Female</w:t>
            </w:r>
          </w:p>
        </w:tc>
        <w:tc>
          <w:tcPr>
            <w:tcW w:w="0" w:type="auto"/>
            <w:vAlign w:val="center"/>
            <w:hideMark/>
          </w:tcPr>
          <w:p w14:paraId="23512C06"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136</w:t>
            </w:r>
          </w:p>
        </w:tc>
        <w:tc>
          <w:tcPr>
            <w:tcW w:w="0" w:type="auto"/>
            <w:vAlign w:val="center"/>
            <w:hideMark/>
          </w:tcPr>
          <w:p w14:paraId="7C1299A0"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33.0%</w:t>
            </w:r>
          </w:p>
        </w:tc>
      </w:tr>
      <w:tr w:rsidR="00AC5ADE" w:rsidRPr="009F3C18" w14:paraId="08BD157D" w14:textId="77777777" w:rsidTr="003217FE">
        <w:trPr>
          <w:trHeight w:val="319"/>
          <w:tblCellSpacing w:w="15" w:type="dxa"/>
        </w:trPr>
        <w:tc>
          <w:tcPr>
            <w:tcW w:w="0" w:type="auto"/>
            <w:vAlign w:val="center"/>
            <w:hideMark/>
          </w:tcPr>
          <w:p w14:paraId="3DD50210"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b/>
                <w:bCs/>
              </w:rPr>
              <w:t>Age</w:t>
            </w:r>
          </w:p>
        </w:tc>
        <w:tc>
          <w:tcPr>
            <w:tcW w:w="0" w:type="auto"/>
            <w:vAlign w:val="center"/>
            <w:hideMark/>
          </w:tcPr>
          <w:p w14:paraId="2FBCE293"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25-35 years</w:t>
            </w:r>
          </w:p>
        </w:tc>
        <w:tc>
          <w:tcPr>
            <w:tcW w:w="0" w:type="auto"/>
            <w:vAlign w:val="center"/>
            <w:hideMark/>
          </w:tcPr>
          <w:p w14:paraId="7C4CF52B"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89</w:t>
            </w:r>
          </w:p>
        </w:tc>
        <w:tc>
          <w:tcPr>
            <w:tcW w:w="0" w:type="auto"/>
            <w:vAlign w:val="center"/>
            <w:hideMark/>
          </w:tcPr>
          <w:p w14:paraId="2F6675AC"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21.6%</w:t>
            </w:r>
          </w:p>
        </w:tc>
      </w:tr>
      <w:tr w:rsidR="00AC5ADE" w:rsidRPr="009F3C18" w14:paraId="633977A0" w14:textId="77777777" w:rsidTr="003217FE">
        <w:trPr>
          <w:trHeight w:val="319"/>
          <w:tblCellSpacing w:w="15" w:type="dxa"/>
        </w:trPr>
        <w:tc>
          <w:tcPr>
            <w:tcW w:w="0" w:type="auto"/>
            <w:vAlign w:val="center"/>
            <w:hideMark/>
          </w:tcPr>
          <w:p w14:paraId="58EE1342"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4065A351"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36-45 years</w:t>
            </w:r>
          </w:p>
        </w:tc>
        <w:tc>
          <w:tcPr>
            <w:tcW w:w="0" w:type="auto"/>
            <w:vAlign w:val="center"/>
            <w:hideMark/>
          </w:tcPr>
          <w:p w14:paraId="16373A30"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167</w:t>
            </w:r>
          </w:p>
        </w:tc>
        <w:tc>
          <w:tcPr>
            <w:tcW w:w="0" w:type="auto"/>
            <w:vAlign w:val="center"/>
            <w:hideMark/>
          </w:tcPr>
          <w:p w14:paraId="5FBFFC28"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40.5%</w:t>
            </w:r>
          </w:p>
        </w:tc>
      </w:tr>
      <w:tr w:rsidR="00AC5ADE" w:rsidRPr="009F3C18" w14:paraId="656ECFE8" w14:textId="77777777" w:rsidTr="003217FE">
        <w:trPr>
          <w:trHeight w:val="319"/>
          <w:tblCellSpacing w:w="15" w:type="dxa"/>
        </w:trPr>
        <w:tc>
          <w:tcPr>
            <w:tcW w:w="0" w:type="auto"/>
            <w:vAlign w:val="center"/>
            <w:hideMark/>
          </w:tcPr>
          <w:p w14:paraId="2EAF20F3"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0F8FCC5E"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46-55 years</w:t>
            </w:r>
          </w:p>
        </w:tc>
        <w:tc>
          <w:tcPr>
            <w:tcW w:w="0" w:type="auto"/>
            <w:vAlign w:val="center"/>
            <w:hideMark/>
          </w:tcPr>
          <w:p w14:paraId="1A9FED92"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112</w:t>
            </w:r>
          </w:p>
        </w:tc>
        <w:tc>
          <w:tcPr>
            <w:tcW w:w="0" w:type="auto"/>
            <w:vAlign w:val="center"/>
            <w:hideMark/>
          </w:tcPr>
          <w:p w14:paraId="0469AF18"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27.2%</w:t>
            </w:r>
          </w:p>
        </w:tc>
      </w:tr>
      <w:tr w:rsidR="00AC5ADE" w:rsidRPr="009F3C18" w14:paraId="6567FD61" w14:textId="77777777" w:rsidTr="003217FE">
        <w:trPr>
          <w:trHeight w:val="310"/>
          <w:tblCellSpacing w:w="15" w:type="dxa"/>
        </w:trPr>
        <w:tc>
          <w:tcPr>
            <w:tcW w:w="0" w:type="auto"/>
            <w:vAlign w:val="center"/>
            <w:hideMark/>
          </w:tcPr>
          <w:p w14:paraId="672AED37"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74DB536F"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Above 55 years</w:t>
            </w:r>
          </w:p>
        </w:tc>
        <w:tc>
          <w:tcPr>
            <w:tcW w:w="0" w:type="auto"/>
            <w:vAlign w:val="center"/>
            <w:hideMark/>
          </w:tcPr>
          <w:p w14:paraId="1D1CBE37"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44</w:t>
            </w:r>
          </w:p>
        </w:tc>
        <w:tc>
          <w:tcPr>
            <w:tcW w:w="0" w:type="auto"/>
            <w:vAlign w:val="center"/>
            <w:hideMark/>
          </w:tcPr>
          <w:p w14:paraId="72BA053E"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10.7%</w:t>
            </w:r>
          </w:p>
        </w:tc>
      </w:tr>
      <w:tr w:rsidR="00AC5ADE" w:rsidRPr="009F3C18" w14:paraId="49000DD4" w14:textId="77777777" w:rsidTr="003217FE">
        <w:trPr>
          <w:trHeight w:val="319"/>
          <w:tblCellSpacing w:w="15" w:type="dxa"/>
        </w:trPr>
        <w:tc>
          <w:tcPr>
            <w:tcW w:w="0" w:type="auto"/>
            <w:vAlign w:val="center"/>
            <w:hideMark/>
          </w:tcPr>
          <w:p w14:paraId="617054C4"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b/>
                <w:bCs/>
              </w:rPr>
              <w:t>Academic Rank</w:t>
            </w:r>
          </w:p>
        </w:tc>
        <w:tc>
          <w:tcPr>
            <w:tcW w:w="0" w:type="auto"/>
            <w:vAlign w:val="center"/>
            <w:hideMark/>
          </w:tcPr>
          <w:p w14:paraId="2D70DDF0"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Assistant Lecturer</w:t>
            </w:r>
          </w:p>
        </w:tc>
        <w:tc>
          <w:tcPr>
            <w:tcW w:w="0" w:type="auto"/>
            <w:vAlign w:val="center"/>
            <w:hideMark/>
          </w:tcPr>
          <w:p w14:paraId="5DFF07E4"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78</w:t>
            </w:r>
          </w:p>
        </w:tc>
        <w:tc>
          <w:tcPr>
            <w:tcW w:w="0" w:type="auto"/>
            <w:vAlign w:val="center"/>
            <w:hideMark/>
          </w:tcPr>
          <w:p w14:paraId="1BDEAF84"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18.9%</w:t>
            </w:r>
          </w:p>
        </w:tc>
      </w:tr>
      <w:tr w:rsidR="00AC5ADE" w:rsidRPr="009F3C18" w14:paraId="76940196" w14:textId="77777777" w:rsidTr="003217FE">
        <w:trPr>
          <w:trHeight w:val="319"/>
          <w:tblCellSpacing w:w="15" w:type="dxa"/>
        </w:trPr>
        <w:tc>
          <w:tcPr>
            <w:tcW w:w="0" w:type="auto"/>
            <w:vAlign w:val="center"/>
            <w:hideMark/>
          </w:tcPr>
          <w:p w14:paraId="221F64AB"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2965C81E"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Lecturer</w:t>
            </w:r>
          </w:p>
        </w:tc>
        <w:tc>
          <w:tcPr>
            <w:tcW w:w="0" w:type="auto"/>
            <w:vAlign w:val="center"/>
            <w:hideMark/>
          </w:tcPr>
          <w:p w14:paraId="40BAF220"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198</w:t>
            </w:r>
          </w:p>
        </w:tc>
        <w:tc>
          <w:tcPr>
            <w:tcW w:w="0" w:type="auto"/>
            <w:vAlign w:val="center"/>
            <w:hideMark/>
          </w:tcPr>
          <w:p w14:paraId="5EE79D8D"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48.1%</w:t>
            </w:r>
          </w:p>
        </w:tc>
      </w:tr>
      <w:tr w:rsidR="00AC5ADE" w:rsidRPr="009F3C18" w14:paraId="585D282E" w14:textId="77777777" w:rsidTr="003217FE">
        <w:trPr>
          <w:trHeight w:val="319"/>
          <w:tblCellSpacing w:w="15" w:type="dxa"/>
        </w:trPr>
        <w:tc>
          <w:tcPr>
            <w:tcW w:w="0" w:type="auto"/>
            <w:vAlign w:val="center"/>
            <w:hideMark/>
          </w:tcPr>
          <w:p w14:paraId="270DCFC1"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57E7E71E"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Senior Lecturer</w:t>
            </w:r>
          </w:p>
        </w:tc>
        <w:tc>
          <w:tcPr>
            <w:tcW w:w="0" w:type="auto"/>
            <w:vAlign w:val="center"/>
            <w:hideMark/>
          </w:tcPr>
          <w:p w14:paraId="769A5917"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94</w:t>
            </w:r>
          </w:p>
        </w:tc>
        <w:tc>
          <w:tcPr>
            <w:tcW w:w="0" w:type="auto"/>
            <w:vAlign w:val="center"/>
            <w:hideMark/>
          </w:tcPr>
          <w:p w14:paraId="1A58B67A"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22.8%</w:t>
            </w:r>
          </w:p>
        </w:tc>
      </w:tr>
      <w:tr w:rsidR="00AC5ADE" w:rsidRPr="009F3C18" w14:paraId="2BD8D4E7" w14:textId="77777777" w:rsidTr="003217FE">
        <w:trPr>
          <w:trHeight w:val="319"/>
          <w:tblCellSpacing w:w="15" w:type="dxa"/>
        </w:trPr>
        <w:tc>
          <w:tcPr>
            <w:tcW w:w="0" w:type="auto"/>
            <w:vAlign w:val="center"/>
            <w:hideMark/>
          </w:tcPr>
          <w:p w14:paraId="08DB5FF4"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62FCD50D"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Associate Professor</w:t>
            </w:r>
          </w:p>
        </w:tc>
        <w:tc>
          <w:tcPr>
            <w:tcW w:w="0" w:type="auto"/>
            <w:vAlign w:val="center"/>
            <w:hideMark/>
          </w:tcPr>
          <w:p w14:paraId="18864385"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28</w:t>
            </w:r>
          </w:p>
        </w:tc>
        <w:tc>
          <w:tcPr>
            <w:tcW w:w="0" w:type="auto"/>
            <w:vAlign w:val="center"/>
            <w:hideMark/>
          </w:tcPr>
          <w:p w14:paraId="71D8F917"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6.8%</w:t>
            </w:r>
          </w:p>
        </w:tc>
      </w:tr>
      <w:tr w:rsidR="00AC5ADE" w:rsidRPr="009F3C18" w14:paraId="1333F36E" w14:textId="77777777" w:rsidTr="003217FE">
        <w:trPr>
          <w:trHeight w:val="319"/>
          <w:tblCellSpacing w:w="15" w:type="dxa"/>
        </w:trPr>
        <w:tc>
          <w:tcPr>
            <w:tcW w:w="0" w:type="auto"/>
            <w:vAlign w:val="center"/>
            <w:hideMark/>
          </w:tcPr>
          <w:p w14:paraId="386C6AF9"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3250B01E"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Professor</w:t>
            </w:r>
          </w:p>
        </w:tc>
        <w:tc>
          <w:tcPr>
            <w:tcW w:w="0" w:type="auto"/>
            <w:vAlign w:val="center"/>
            <w:hideMark/>
          </w:tcPr>
          <w:p w14:paraId="5C814AAF"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14</w:t>
            </w:r>
          </w:p>
        </w:tc>
        <w:tc>
          <w:tcPr>
            <w:tcW w:w="0" w:type="auto"/>
            <w:vAlign w:val="center"/>
            <w:hideMark/>
          </w:tcPr>
          <w:p w14:paraId="671B08F8"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3.4%</w:t>
            </w:r>
          </w:p>
        </w:tc>
      </w:tr>
      <w:tr w:rsidR="00AC5ADE" w:rsidRPr="009F3C18" w14:paraId="191507EA" w14:textId="77777777" w:rsidTr="003217FE">
        <w:trPr>
          <w:trHeight w:val="310"/>
          <w:tblCellSpacing w:w="15" w:type="dxa"/>
        </w:trPr>
        <w:tc>
          <w:tcPr>
            <w:tcW w:w="0" w:type="auto"/>
            <w:vAlign w:val="center"/>
            <w:hideMark/>
          </w:tcPr>
          <w:p w14:paraId="4B0E7490"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b/>
                <w:bCs/>
              </w:rPr>
              <w:t>Years of Service</w:t>
            </w:r>
          </w:p>
        </w:tc>
        <w:tc>
          <w:tcPr>
            <w:tcW w:w="0" w:type="auto"/>
            <w:vAlign w:val="center"/>
            <w:hideMark/>
          </w:tcPr>
          <w:p w14:paraId="049A9B99"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Less than 5 years</w:t>
            </w:r>
          </w:p>
        </w:tc>
        <w:tc>
          <w:tcPr>
            <w:tcW w:w="0" w:type="auto"/>
            <w:vAlign w:val="center"/>
            <w:hideMark/>
          </w:tcPr>
          <w:p w14:paraId="3A4FE38C"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104</w:t>
            </w:r>
          </w:p>
        </w:tc>
        <w:tc>
          <w:tcPr>
            <w:tcW w:w="0" w:type="auto"/>
            <w:vAlign w:val="center"/>
            <w:hideMark/>
          </w:tcPr>
          <w:p w14:paraId="25D936B8"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25.2%</w:t>
            </w:r>
          </w:p>
        </w:tc>
      </w:tr>
      <w:tr w:rsidR="00AC5ADE" w:rsidRPr="009F3C18" w14:paraId="44D9B17A" w14:textId="77777777" w:rsidTr="003217FE">
        <w:trPr>
          <w:trHeight w:val="319"/>
          <w:tblCellSpacing w:w="15" w:type="dxa"/>
        </w:trPr>
        <w:tc>
          <w:tcPr>
            <w:tcW w:w="0" w:type="auto"/>
            <w:vAlign w:val="center"/>
            <w:hideMark/>
          </w:tcPr>
          <w:p w14:paraId="56DD5208"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03A0D553"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5-10 years</w:t>
            </w:r>
          </w:p>
        </w:tc>
        <w:tc>
          <w:tcPr>
            <w:tcW w:w="0" w:type="auto"/>
            <w:vAlign w:val="center"/>
            <w:hideMark/>
          </w:tcPr>
          <w:p w14:paraId="4C249184"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153</w:t>
            </w:r>
          </w:p>
        </w:tc>
        <w:tc>
          <w:tcPr>
            <w:tcW w:w="0" w:type="auto"/>
            <w:vAlign w:val="center"/>
            <w:hideMark/>
          </w:tcPr>
          <w:p w14:paraId="31EF4FEB"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37.1%</w:t>
            </w:r>
          </w:p>
        </w:tc>
      </w:tr>
      <w:tr w:rsidR="00AC5ADE" w:rsidRPr="009F3C18" w14:paraId="542E3626" w14:textId="77777777" w:rsidTr="003217FE">
        <w:trPr>
          <w:trHeight w:val="319"/>
          <w:tblCellSpacing w:w="15" w:type="dxa"/>
        </w:trPr>
        <w:tc>
          <w:tcPr>
            <w:tcW w:w="0" w:type="auto"/>
            <w:vAlign w:val="center"/>
            <w:hideMark/>
          </w:tcPr>
          <w:p w14:paraId="6E7A7D9E"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6C32109B"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11-15 years</w:t>
            </w:r>
          </w:p>
        </w:tc>
        <w:tc>
          <w:tcPr>
            <w:tcW w:w="0" w:type="auto"/>
            <w:vAlign w:val="center"/>
            <w:hideMark/>
          </w:tcPr>
          <w:p w14:paraId="57B3EE09"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89</w:t>
            </w:r>
          </w:p>
        </w:tc>
        <w:tc>
          <w:tcPr>
            <w:tcW w:w="0" w:type="auto"/>
            <w:vAlign w:val="center"/>
            <w:hideMark/>
          </w:tcPr>
          <w:p w14:paraId="2CBFC67B"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21.6%</w:t>
            </w:r>
          </w:p>
        </w:tc>
      </w:tr>
      <w:tr w:rsidR="00AC5ADE" w:rsidRPr="009F3C18" w14:paraId="67438886" w14:textId="77777777" w:rsidTr="003217FE">
        <w:trPr>
          <w:trHeight w:val="319"/>
          <w:tblCellSpacing w:w="15" w:type="dxa"/>
        </w:trPr>
        <w:tc>
          <w:tcPr>
            <w:tcW w:w="0" w:type="auto"/>
            <w:vAlign w:val="center"/>
            <w:hideMark/>
          </w:tcPr>
          <w:p w14:paraId="0BE02500"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30F838A2"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16-20 years</w:t>
            </w:r>
          </w:p>
        </w:tc>
        <w:tc>
          <w:tcPr>
            <w:tcW w:w="0" w:type="auto"/>
            <w:vAlign w:val="center"/>
            <w:hideMark/>
          </w:tcPr>
          <w:p w14:paraId="3DA16B34"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43</w:t>
            </w:r>
          </w:p>
        </w:tc>
        <w:tc>
          <w:tcPr>
            <w:tcW w:w="0" w:type="auto"/>
            <w:vAlign w:val="center"/>
            <w:hideMark/>
          </w:tcPr>
          <w:p w14:paraId="749A8740"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10.4%</w:t>
            </w:r>
          </w:p>
        </w:tc>
      </w:tr>
      <w:tr w:rsidR="00AC5ADE" w:rsidRPr="009F3C18" w14:paraId="2D88F424" w14:textId="77777777" w:rsidTr="003217FE">
        <w:trPr>
          <w:trHeight w:val="319"/>
          <w:tblCellSpacing w:w="15" w:type="dxa"/>
        </w:trPr>
        <w:tc>
          <w:tcPr>
            <w:tcW w:w="0" w:type="auto"/>
            <w:vAlign w:val="center"/>
            <w:hideMark/>
          </w:tcPr>
          <w:p w14:paraId="24D97AA3"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46427FA7"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Over 20 years</w:t>
            </w:r>
          </w:p>
        </w:tc>
        <w:tc>
          <w:tcPr>
            <w:tcW w:w="0" w:type="auto"/>
            <w:vAlign w:val="center"/>
            <w:hideMark/>
          </w:tcPr>
          <w:p w14:paraId="00280B9A"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23</w:t>
            </w:r>
          </w:p>
        </w:tc>
        <w:tc>
          <w:tcPr>
            <w:tcW w:w="0" w:type="auto"/>
            <w:vAlign w:val="center"/>
            <w:hideMark/>
          </w:tcPr>
          <w:p w14:paraId="1B51D5EF"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5.6%</w:t>
            </w:r>
          </w:p>
        </w:tc>
      </w:tr>
      <w:tr w:rsidR="00AC5ADE" w:rsidRPr="009F3C18" w14:paraId="5AD27980" w14:textId="77777777" w:rsidTr="003217FE">
        <w:trPr>
          <w:trHeight w:val="310"/>
          <w:tblCellSpacing w:w="15" w:type="dxa"/>
        </w:trPr>
        <w:tc>
          <w:tcPr>
            <w:tcW w:w="0" w:type="auto"/>
            <w:vAlign w:val="center"/>
            <w:hideMark/>
          </w:tcPr>
          <w:p w14:paraId="7A0AC16C"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b/>
                <w:bCs/>
              </w:rPr>
              <w:t>Discipline</w:t>
            </w:r>
          </w:p>
        </w:tc>
        <w:tc>
          <w:tcPr>
            <w:tcW w:w="0" w:type="auto"/>
            <w:vAlign w:val="center"/>
            <w:hideMark/>
          </w:tcPr>
          <w:p w14:paraId="09AB3CDB"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Sciences</w:t>
            </w:r>
          </w:p>
        </w:tc>
        <w:tc>
          <w:tcPr>
            <w:tcW w:w="0" w:type="auto"/>
            <w:vAlign w:val="center"/>
            <w:hideMark/>
          </w:tcPr>
          <w:p w14:paraId="094A5156"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114</w:t>
            </w:r>
          </w:p>
        </w:tc>
        <w:tc>
          <w:tcPr>
            <w:tcW w:w="0" w:type="auto"/>
            <w:vAlign w:val="center"/>
            <w:hideMark/>
          </w:tcPr>
          <w:p w14:paraId="031F176E"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27.7%</w:t>
            </w:r>
          </w:p>
        </w:tc>
      </w:tr>
      <w:tr w:rsidR="00AC5ADE" w:rsidRPr="009F3C18" w14:paraId="224D7C17" w14:textId="77777777" w:rsidTr="003217FE">
        <w:trPr>
          <w:trHeight w:val="319"/>
          <w:tblCellSpacing w:w="15" w:type="dxa"/>
        </w:trPr>
        <w:tc>
          <w:tcPr>
            <w:tcW w:w="0" w:type="auto"/>
            <w:vAlign w:val="center"/>
            <w:hideMark/>
          </w:tcPr>
          <w:p w14:paraId="578C1997"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34BE8A87"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Social Sciences</w:t>
            </w:r>
          </w:p>
        </w:tc>
        <w:tc>
          <w:tcPr>
            <w:tcW w:w="0" w:type="auto"/>
            <w:vAlign w:val="center"/>
            <w:hideMark/>
          </w:tcPr>
          <w:p w14:paraId="0CD51A43"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156</w:t>
            </w:r>
          </w:p>
        </w:tc>
        <w:tc>
          <w:tcPr>
            <w:tcW w:w="0" w:type="auto"/>
            <w:vAlign w:val="center"/>
            <w:hideMark/>
          </w:tcPr>
          <w:p w14:paraId="665D3F2D"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37.9%</w:t>
            </w:r>
          </w:p>
        </w:tc>
      </w:tr>
      <w:tr w:rsidR="00AC5ADE" w:rsidRPr="009F3C18" w14:paraId="54F96365" w14:textId="77777777" w:rsidTr="003217FE">
        <w:trPr>
          <w:trHeight w:val="319"/>
          <w:tblCellSpacing w:w="15" w:type="dxa"/>
        </w:trPr>
        <w:tc>
          <w:tcPr>
            <w:tcW w:w="0" w:type="auto"/>
            <w:vAlign w:val="center"/>
            <w:hideMark/>
          </w:tcPr>
          <w:p w14:paraId="119E3090"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7CB9AC3F"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Humanities</w:t>
            </w:r>
          </w:p>
        </w:tc>
        <w:tc>
          <w:tcPr>
            <w:tcW w:w="0" w:type="auto"/>
            <w:vAlign w:val="center"/>
            <w:hideMark/>
          </w:tcPr>
          <w:p w14:paraId="7A11E5F8"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72</w:t>
            </w:r>
          </w:p>
        </w:tc>
        <w:tc>
          <w:tcPr>
            <w:tcW w:w="0" w:type="auto"/>
            <w:vAlign w:val="center"/>
            <w:hideMark/>
          </w:tcPr>
          <w:p w14:paraId="1BB04951"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17.5%</w:t>
            </w:r>
          </w:p>
        </w:tc>
      </w:tr>
      <w:tr w:rsidR="00AC5ADE" w:rsidRPr="009F3C18" w14:paraId="7BEE3A64" w14:textId="77777777" w:rsidTr="003217FE">
        <w:trPr>
          <w:trHeight w:val="319"/>
          <w:tblCellSpacing w:w="15" w:type="dxa"/>
        </w:trPr>
        <w:tc>
          <w:tcPr>
            <w:tcW w:w="0" w:type="auto"/>
            <w:vAlign w:val="center"/>
            <w:hideMark/>
          </w:tcPr>
          <w:p w14:paraId="7E66F1A7"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4E519D50"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Engineering/Technology</w:t>
            </w:r>
          </w:p>
        </w:tc>
        <w:tc>
          <w:tcPr>
            <w:tcW w:w="0" w:type="auto"/>
            <w:vAlign w:val="center"/>
            <w:hideMark/>
          </w:tcPr>
          <w:p w14:paraId="2C0CD377"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70</w:t>
            </w:r>
          </w:p>
        </w:tc>
        <w:tc>
          <w:tcPr>
            <w:tcW w:w="0" w:type="auto"/>
            <w:vAlign w:val="center"/>
            <w:hideMark/>
          </w:tcPr>
          <w:p w14:paraId="03194810"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17.0%</w:t>
            </w:r>
          </w:p>
        </w:tc>
      </w:tr>
      <w:tr w:rsidR="00AC5ADE" w:rsidRPr="009F3C18" w14:paraId="1C839B77" w14:textId="77777777" w:rsidTr="003217FE">
        <w:trPr>
          <w:trHeight w:val="319"/>
          <w:tblCellSpacing w:w="15" w:type="dxa"/>
        </w:trPr>
        <w:tc>
          <w:tcPr>
            <w:tcW w:w="0" w:type="auto"/>
            <w:vAlign w:val="center"/>
            <w:hideMark/>
          </w:tcPr>
          <w:p w14:paraId="7D431174"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b/>
                <w:bCs/>
              </w:rPr>
              <w:t>Highest Qualification</w:t>
            </w:r>
          </w:p>
        </w:tc>
        <w:tc>
          <w:tcPr>
            <w:tcW w:w="0" w:type="auto"/>
            <w:vAlign w:val="center"/>
            <w:hideMark/>
          </w:tcPr>
          <w:p w14:paraId="11017B1E"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Master's Degree</w:t>
            </w:r>
          </w:p>
        </w:tc>
        <w:tc>
          <w:tcPr>
            <w:tcW w:w="0" w:type="auto"/>
            <w:vAlign w:val="center"/>
            <w:hideMark/>
          </w:tcPr>
          <w:p w14:paraId="00DCD7A3"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187</w:t>
            </w:r>
          </w:p>
        </w:tc>
        <w:tc>
          <w:tcPr>
            <w:tcW w:w="0" w:type="auto"/>
            <w:vAlign w:val="center"/>
            <w:hideMark/>
          </w:tcPr>
          <w:p w14:paraId="3349425C"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45.4%</w:t>
            </w:r>
          </w:p>
        </w:tc>
      </w:tr>
      <w:tr w:rsidR="00AC5ADE" w:rsidRPr="009F3C18" w14:paraId="26803C42" w14:textId="77777777" w:rsidTr="003217FE">
        <w:trPr>
          <w:trHeight w:val="319"/>
          <w:tblCellSpacing w:w="15" w:type="dxa"/>
        </w:trPr>
        <w:tc>
          <w:tcPr>
            <w:tcW w:w="0" w:type="auto"/>
            <w:vAlign w:val="center"/>
            <w:hideMark/>
          </w:tcPr>
          <w:p w14:paraId="7FEFF39D"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3361CC41"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PhD</w:t>
            </w:r>
          </w:p>
        </w:tc>
        <w:tc>
          <w:tcPr>
            <w:tcW w:w="0" w:type="auto"/>
            <w:vAlign w:val="center"/>
            <w:hideMark/>
          </w:tcPr>
          <w:p w14:paraId="49E59F5F"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225</w:t>
            </w:r>
          </w:p>
        </w:tc>
        <w:tc>
          <w:tcPr>
            <w:tcW w:w="0" w:type="auto"/>
            <w:vAlign w:val="center"/>
            <w:hideMark/>
          </w:tcPr>
          <w:p w14:paraId="091FDD7A"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54.6%</w:t>
            </w:r>
          </w:p>
        </w:tc>
      </w:tr>
      <w:tr w:rsidR="00AC5ADE" w:rsidRPr="009F3C18" w14:paraId="05C56A46" w14:textId="77777777" w:rsidTr="003217FE">
        <w:trPr>
          <w:trHeight w:val="310"/>
          <w:tblCellSpacing w:w="15" w:type="dxa"/>
        </w:trPr>
        <w:tc>
          <w:tcPr>
            <w:tcW w:w="0" w:type="auto"/>
            <w:vAlign w:val="center"/>
            <w:hideMark/>
          </w:tcPr>
          <w:p w14:paraId="20946687"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b/>
                <w:bCs/>
              </w:rPr>
              <w:t>University</w:t>
            </w:r>
          </w:p>
        </w:tc>
        <w:tc>
          <w:tcPr>
            <w:tcW w:w="0" w:type="auto"/>
            <w:vAlign w:val="center"/>
            <w:hideMark/>
          </w:tcPr>
          <w:p w14:paraId="782E0582"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University of Ghana</w:t>
            </w:r>
          </w:p>
        </w:tc>
        <w:tc>
          <w:tcPr>
            <w:tcW w:w="0" w:type="auto"/>
            <w:vAlign w:val="center"/>
            <w:hideMark/>
          </w:tcPr>
          <w:p w14:paraId="18963C79"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82</w:t>
            </w:r>
          </w:p>
        </w:tc>
        <w:tc>
          <w:tcPr>
            <w:tcW w:w="0" w:type="auto"/>
            <w:vAlign w:val="center"/>
            <w:hideMark/>
          </w:tcPr>
          <w:p w14:paraId="569AA554"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19.9%</w:t>
            </w:r>
          </w:p>
        </w:tc>
      </w:tr>
      <w:tr w:rsidR="00AC5ADE" w:rsidRPr="009F3C18" w14:paraId="18B0D055" w14:textId="77777777" w:rsidTr="003217FE">
        <w:trPr>
          <w:trHeight w:val="319"/>
          <w:tblCellSpacing w:w="15" w:type="dxa"/>
        </w:trPr>
        <w:tc>
          <w:tcPr>
            <w:tcW w:w="0" w:type="auto"/>
            <w:vAlign w:val="center"/>
            <w:hideMark/>
          </w:tcPr>
          <w:p w14:paraId="018AC258"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434E6550"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KNUST</w:t>
            </w:r>
          </w:p>
        </w:tc>
        <w:tc>
          <w:tcPr>
            <w:tcW w:w="0" w:type="auto"/>
            <w:vAlign w:val="center"/>
            <w:hideMark/>
          </w:tcPr>
          <w:p w14:paraId="31918282"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78</w:t>
            </w:r>
          </w:p>
        </w:tc>
        <w:tc>
          <w:tcPr>
            <w:tcW w:w="0" w:type="auto"/>
            <w:vAlign w:val="center"/>
            <w:hideMark/>
          </w:tcPr>
          <w:p w14:paraId="36488F5E"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18.9%</w:t>
            </w:r>
          </w:p>
        </w:tc>
      </w:tr>
      <w:tr w:rsidR="00AC5ADE" w:rsidRPr="009F3C18" w14:paraId="394ED186" w14:textId="77777777" w:rsidTr="003217FE">
        <w:trPr>
          <w:trHeight w:val="319"/>
          <w:tblCellSpacing w:w="15" w:type="dxa"/>
        </w:trPr>
        <w:tc>
          <w:tcPr>
            <w:tcW w:w="0" w:type="auto"/>
            <w:vAlign w:val="center"/>
            <w:hideMark/>
          </w:tcPr>
          <w:p w14:paraId="523515C9"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59918FBE"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University of Cape Coast</w:t>
            </w:r>
          </w:p>
        </w:tc>
        <w:tc>
          <w:tcPr>
            <w:tcW w:w="0" w:type="auto"/>
            <w:vAlign w:val="center"/>
            <w:hideMark/>
          </w:tcPr>
          <w:p w14:paraId="4044500E"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71</w:t>
            </w:r>
          </w:p>
        </w:tc>
        <w:tc>
          <w:tcPr>
            <w:tcW w:w="0" w:type="auto"/>
            <w:vAlign w:val="center"/>
            <w:hideMark/>
          </w:tcPr>
          <w:p w14:paraId="17BFEF5F"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17.2%</w:t>
            </w:r>
          </w:p>
        </w:tc>
      </w:tr>
      <w:tr w:rsidR="00AC5ADE" w:rsidRPr="009F3C18" w14:paraId="64F2B8D1" w14:textId="77777777" w:rsidTr="003217FE">
        <w:trPr>
          <w:trHeight w:val="319"/>
          <w:tblCellSpacing w:w="15" w:type="dxa"/>
        </w:trPr>
        <w:tc>
          <w:tcPr>
            <w:tcW w:w="0" w:type="auto"/>
            <w:vAlign w:val="center"/>
            <w:hideMark/>
          </w:tcPr>
          <w:p w14:paraId="1FC8DC7F"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77BFAD4E"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UEW</w:t>
            </w:r>
          </w:p>
        </w:tc>
        <w:tc>
          <w:tcPr>
            <w:tcW w:w="0" w:type="auto"/>
            <w:vAlign w:val="center"/>
            <w:hideMark/>
          </w:tcPr>
          <w:p w14:paraId="0F6879E2"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65</w:t>
            </w:r>
          </w:p>
        </w:tc>
        <w:tc>
          <w:tcPr>
            <w:tcW w:w="0" w:type="auto"/>
            <w:vAlign w:val="center"/>
            <w:hideMark/>
          </w:tcPr>
          <w:p w14:paraId="36187FFC"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15.8%</w:t>
            </w:r>
          </w:p>
        </w:tc>
      </w:tr>
      <w:tr w:rsidR="00AC5ADE" w:rsidRPr="009F3C18" w14:paraId="6D525F1B" w14:textId="77777777" w:rsidTr="003217FE">
        <w:trPr>
          <w:trHeight w:val="319"/>
          <w:tblCellSpacing w:w="15" w:type="dxa"/>
        </w:trPr>
        <w:tc>
          <w:tcPr>
            <w:tcW w:w="0" w:type="auto"/>
            <w:vAlign w:val="center"/>
            <w:hideMark/>
          </w:tcPr>
          <w:p w14:paraId="4EA914B3"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478BEAA6"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UDS</w:t>
            </w:r>
          </w:p>
        </w:tc>
        <w:tc>
          <w:tcPr>
            <w:tcW w:w="0" w:type="auto"/>
            <w:vAlign w:val="center"/>
            <w:hideMark/>
          </w:tcPr>
          <w:p w14:paraId="5DB5B10E"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59</w:t>
            </w:r>
          </w:p>
        </w:tc>
        <w:tc>
          <w:tcPr>
            <w:tcW w:w="0" w:type="auto"/>
            <w:vAlign w:val="center"/>
            <w:hideMark/>
          </w:tcPr>
          <w:p w14:paraId="1E563C41"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14.3%</w:t>
            </w:r>
          </w:p>
        </w:tc>
      </w:tr>
      <w:tr w:rsidR="00AC5ADE" w:rsidRPr="009F3C18" w14:paraId="395DCEA4" w14:textId="77777777" w:rsidTr="003217FE">
        <w:trPr>
          <w:trHeight w:val="310"/>
          <w:tblCellSpacing w:w="15" w:type="dxa"/>
        </w:trPr>
        <w:tc>
          <w:tcPr>
            <w:tcW w:w="0" w:type="auto"/>
            <w:vAlign w:val="center"/>
            <w:hideMark/>
          </w:tcPr>
          <w:p w14:paraId="0C177251" w14:textId="77777777" w:rsidR="00AC5ADE" w:rsidRPr="009F3C18" w:rsidRDefault="00AC5ADE" w:rsidP="0015361E">
            <w:pPr>
              <w:spacing w:after="0" w:line="480" w:lineRule="auto"/>
              <w:jc w:val="both"/>
              <w:rPr>
                <w:rFonts w:ascii="Times New Roman" w:hAnsi="Times New Roman" w:cs="Times New Roman"/>
              </w:rPr>
            </w:pPr>
          </w:p>
        </w:tc>
        <w:tc>
          <w:tcPr>
            <w:tcW w:w="0" w:type="auto"/>
            <w:vAlign w:val="center"/>
            <w:hideMark/>
          </w:tcPr>
          <w:p w14:paraId="7A89494A"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Accra Technical University</w:t>
            </w:r>
          </w:p>
        </w:tc>
        <w:tc>
          <w:tcPr>
            <w:tcW w:w="0" w:type="auto"/>
            <w:vAlign w:val="center"/>
            <w:hideMark/>
          </w:tcPr>
          <w:p w14:paraId="7FCDA11A"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57</w:t>
            </w:r>
          </w:p>
        </w:tc>
        <w:tc>
          <w:tcPr>
            <w:tcW w:w="0" w:type="auto"/>
            <w:vAlign w:val="center"/>
            <w:hideMark/>
          </w:tcPr>
          <w:p w14:paraId="0EAA6127" w14:textId="77777777" w:rsidR="00AC5ADE" w:rsidRPr="009F3C18" w:rsidRDefault="00AC5ADE" w:rsidP="0015361E">
            <w:pPr>
              <w:spacing w:after="0" w:line="480" w:lineRule="auto"/>
              <w:jc w:val="both"/>
              <w:rPr>
                <w:rFonts w:ascii="Times New Roman" w:hAnsi="Times New Roman" w:cs="Times New Roman"/>
              </w:rPr>
            </w:pPr>
            <w:r w:rsidRPr="009F3C18">
              <w:rPr>
                <w:rFonts w:ascii="Times New Roman" w:hAnsi="Times New Roman" w:cs="Times New Roman"/>
              </w:rPr>
              <w:t>13.8%</w:t>
            </w:r>
          </w:p>
        </w:tc>
      </w:tr>
    </w:tbl>
    <w:p w14:paraId="5A3C40BB" w14:textId="77777777" w:rsidR="00AC5ADE" w:rsidRPr="009F3C18" w:rsidRDefault="00AC5ADE" w:rsidP="0015361E">
      <w:pPr>
        <w:spacing w:after="0" w:line="480" w:lineRule="auto"/>
        <w:jc w:val="both"/>
        <w:rPr>
          <w:rFonts w:ascii="Times New Roman" w:hAnsi="Times New Roman" w:cs="Times New Roman"/>
          <w:b/>
          <w:bCs/>
        </w:rPr>
      </w:pPr>
    </w:p>
    <w:p w14:paraId="2C5D9F54" w14:textId="77777777" w:rsidR="00BF70C6" w:rsidRPr="009F3C18" w:rsidRDefault="00BF70C6" w:rsidP="0015361E">
      <w:pPr>
        <w:spacing w:after="0" w:line="480" w:lineRule="auto"/>
        <w:jc w:val="both"/>
        <w:rPr>
          <w:rFonts w:ascii="Times New Roman" w:hAnsi="Times New Roman" w:cs="Times New Roman"/>
        </w:rPr>
      </w:pPr>
      <w:r w:rsidRPr="009F3C18">
        <w:rPr>
          <w:rFonts w:ascii="Times New Roman" w:hAnsi="Times New Roman" w:cs="Times New Roman"/>
        </w:rPr>
        <w:t>The sample consisted predominantly of male faculty (67%), with most respondents aged 36–45 years. Lecturers formed the largest group (48.1%), and over half held doctoral degrees. Representation across disciplines and universities was balanced, enhancing generalizability within Ghanaian public universities.</w:t>
      </w:r>
    </w:p>
    <w:p w14:paraId="1F09D4F5" w14:textId="77777777" w:rsidR="003217FE" w:rsidRPr="009F3C18" w:rsidRDefault="003217FE" w:rsidP="0015361E">
      <w:pPr>
        <w:spacing w:after="0" w:line="480" w:lineRule="auto"/>
        <w:jc w:val="both"/>
        <w:rPr>
          <w:rFonts w:ascii="Times New Roman" w:hAnsi="Times New Roman" w:cs="Times New Roman"/>
          <w:b/>
          <w:bCs/>
        </w:rPr>
      </w:pPr>
      <w:r w:rsidRPr="009F3C18">
        <w:rPr>
          <w:rFonts w:ascii="Times New Roman" w:hAnsi="Times New Roman" w:cs="Times New Roman"/>
          <w:b/>
          <w:bCs/>
        </w:rPr>
        <w:t>10.2 Descriptive Statistics and Correlations</w:t>
      </w:r>
    </w:p>
    <w:p w14:paraId="573B8209" w14:textId="77777777" w:rsidR="003217FE" w:rsidRPr="009F3C18" w:rsidRDefault="003217FE" w:rsidP="0015361E">
      <w:pPr>
        <w:spacing w:after="0" w:line="480" w:lineRule="auto"/>
        <w:jc w:val="both"/>
        <w:rPr>
          <w:rFonts w:ascii="Times New Roman" w:hAnsi="Times New Roman" w:cs="Times New Roman"/>
        </w:rPr>
      </w:pPr>
      <w:r w:rsidRPr="009F3C18">
        <w:rPr>
          <w:rFonts w:ascii="Times New Roman" w:hAnsi="Times New Roman" w:cs="Times New Roman"/>
        </w:rPr>
        <w:t xml:space="preserve">Table 2 presents means, standard deviations, and correlations among study variable (see </w:t>
      </w:r>
      <w:r w:rsidRPr="009F3C18">
        <w:rPr>
          <w:rFonts w:ascii="Times New Roman" w:hAnsi="Times New Roman" w:cs="Times New Roman"/>
        </w:rPr>
        <w:fldChar w:fldCharType="begin"/>
      </w:r>
      <w:r w:rsidRPr="009F3C18">
        <w:rPr>
          <w:rFonts w:ascii="Times New Roman" w:hAnsi="Times New Roman" w:cs="Times New Roman"/>
        </w:rPr>
        <w:instrText xml:space="preserve"> REF _Ref216511391  \* MERGEFORMAT </w:instrText>
      </w:r>
      <w:r w:rsidRPr="009F3C18">
        <w:rPr>
          <w:rFonts w:ascii="Times New Roman" w:hAnsi="Times New Roman" w:cs="Times New Roman"/>
        </w:rPr>
        <w:fldChar w:fldCharType="separate"/>
      </w:r>
      <w:r w:rsidRPr="009F3C18">
        <w:rPr>
          <w:rFonts w:ascii="Times New Roman" w:hAnsi="Times New Roman" w:cs="Times New Roman"/>
        </w:rPr>
        <w:t xml:space="preserve">Table </w:t>
      </w:r>
      <w:r w:rsidRPr="009F3C18">
        <w:rPr>
          <w:rFonts w:ascii="Times New Roman" w:hAnsi="Times New Roman" w:cs="Times New Roman"/>
          <w:noProof/>
        </w:rPr>
        <w:t>2</w:t>
      </w:r>
      <w:r w:rsidRPr="009F3C18">
        <w:rPr>
          <w:rFonts w:ascii="Times New Roman" w:hAnsi="Times New Roman" w:cs="Times New Roman"/>
        </w:rPr>
        <w:fldChar w:fldCharType="end"/>
      </w:r>
      <w:r w:rsidRPr="009F3C18">
        <w:rPr>
          <w:rFonts w:ascii="Times New Roman" w:hAnsi="Times New Roman" w:cs="Times New Roman"/>
        </w:rPr>
        <w:t>).</w:t>
      </w:r>
    </w:p>
    <w:p w14:paraId="20F8749B" w14:textId="77777777" w:rsidR="003217FE" w:rsidRPr="009F3C18" w:rsidRDefault="003217FE" w:rsidP="0015361E">
      <w:pPr>
        <w:pStyle w:val="Caption"/>
        <w:keepNext/>
        <w:spacing w:line="480" w:lineRule="auto"/>
        <w:rPr>
          <w:rFonts w:ascii="Times New Roman" w:hAnsi="Times New Roman" w:cs="Times New Roman"/>
          <w:b/>
          <w:bCs/>
          <w:i w:val="0"/>
          <w:color w:val="000000" w:themeColor="text1"/>
          <w:sz w:val="24"/>
          <w:szCs w:val="24"/>
        </w:rPr>
      </w:pPr>
      <w:bookmarkStart w:id="1" w:name="_Ref216511391"/>
      <w:r w:rsidRPr="009F3C18">
        <w:rPr>
          <w:rFonts w:ascii="Times New Roman" w:hAnsi="Times New Roman" w:cs="Times New Roman"/>
          <w:b/>
          <w:bCs/>
          <w:i w:val="0"/>
          <w:color w:val="000000" w:themeColor="text1"/>
          <w:sz w:val="24"/>
          <w:szCs w:val="24"/>
        </w:rPr>
        <w:t xml:space="preserve">Table </w:t>
      </w:r>
      <w:r w:rsidRPr="009F3C18">
        <w:rPr>
          <w:rFonts w:ascii="Times New Roman" w:hAnsi="Times New Roman" w:cs="Times New Roman"/>
          <w:b/>
          <w:bCs/>
          <w:i w:val="0"/>
          <w:color w:val="000000" w:themeColor="text1"/>
          <w:sz w:val="24"/>
          <w:szCs w:val="24"/>
        </w:rPr>
        <w:fldChar w:fldCharType="begin"/>
      </w:r>
      <w:r w:rsidRPr="009F3C18">
        <w:rPr>
          <w:rFonts w:ascii="Times New Roman" w:hAnsi="Times New Roman" w:cs="Times New Roman"/>
          <w:b/>
          <w:bCs/>
          <w:i w:val="0"/>
          <w:color w:val="000000" w:themeColor="text1"/>
          <w:sz w:val="24"/>
          <w:szCs w:val="24"/>
        </w:rPr>
        <w:instrText xml:space="preserve"> SEQ Table \* ARABIC </w:instrText>
      </w:r>
      <w:r w:rsidRPr="009F3C18">
        <w:rPr>
          <w:rFonts w:ascii="Times New Roman" w:hAnsi="Times New Roman" w:cs="Times New Roman"/>
          <w:b/>
          <w:bCs/>
          <w:i w:val="0"/>
          <w:color w:val="000000" w:themeColor="text1"/>
          <w:sz w:val="24"/>
          <w:szCs w:val="24"/>
        </w:rPr>
        <w:fldChar w:fldCharType="separate"/>
      </w:r>
      <w:r w:rsidRPr="009F3C18">
        <w:rPr>
          <w:rFonts w:ascii="Times New Roman" w:hAnsi="Times New Roman" w:cs="Times New Roman"/>
          <w:b/>
          <w:bCs/>
          <w:i w:val="0"/>
          <w:noProof/>
          <w:color w:val="000000" w:themeColor="text1"/>
          <w:sz w:val="24"/>
          <w:szCs w:val="24"/>
        </w:rPr>
        <w:t>2</w:t>
      </w:r>
      <w:r w:rsidRPr="009F3C18">
        <w:rPr>
          <w:rFonts w:ascii="Times New Roman" w:hAnsi="Times New Roman" w:cs="Times New Roman"/>
          <w:b/>
          <w:bCs/>
          <w:i w:val="0"/>
          <w:color w:val="000000" w:themeColor="text1"/>
          <w:sz w:val="24"/>
          <w:szCs w:val="24"/>
        </w:rPr>
        <w:fldChar w:fldCharType="end"/>
      </w:r>
      <w:bookmarkEnd w:id="1"/>
      <w:r w:rsidRPr="009F3C18">
        <w:rPr>
          <w:rFonts w:ascii="Times New Roman" w:hAnsi="Times New Roman" w:cs="Times New Roman"/>
          <w:b/>
          <w:bCs/>
          <w:i w:val="0"/>
          <w:color w:val="000000" w:themeColor="text1"/>
          <w:sz w:val="24"/>
          <w:szCs w:val="24"/>
        </w:rPr>
        <w:t>: Descriptive Statistics and Correlations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720"/>
        <w:gridCol w:w="810"/>
        <w:gridCol w:w="1286"/>
        <w:gridCol w:w="1243"/>
        <w:gridCol w:w="1243"/>
        <w:gridCol w:w="1243"/>
        <w:gridCol w:w="1015"/>
      </w:tblGrid>
      <w:tr w:rsidR="003217FE" w:rsidRPr="009F3C18" w14:paraId="0658DB0C" w14:textId="77777777" w:rsidTr="00A0707B">
        <w:tc>
          <w:tcPr>
            <w:tcW w:w="1800" w:type="dxa"/>
            <w:tcBorders>
              <w:top w:val="single" w:sz="4" w:space="0" w:color="auto"/>
              <w:bottom w:val="single" w:sz="4" w:space="0" w:color="auto"/>
            </w:tcBorders>
            <w:hideMark/>
          </w:tcPr>
          <w:p w14:paraId="769E0FE8" w14:textId="77777777" w:rsidR="003217FE" w:rsidRPr="009F3C18" w:rsidRDefault="003217FE" w:rsidP="0015361E">
            <w:pPr>
              <w:spacing w:line="480" w:lineRule="auto"/>
              <w:jc w:val="both"/>
              <w:rPr>
                <w:rFonts w:ascii="Times New Roman" w:hAnsi="Times New Roman" w:cs="Times New Roman"/>
                <w:b/>
                <w:bCs/>
              </w:rPr>
            </w:pPr>
          </w:p>
        </w:tc>
        <w:tc>
          <w:tcPr>
            <w:tcW w:w="720" w:type="dxa"/>
            <w:tcBorders>
              <w:top w:val="single" w:sz="4" w:space="0" w:color="auto"/>
              <w:bottom w:val="single" w:sz="4" w:space="0" w:color="auto"/>
            </w:tcBorders>
            <w:hideMark/>
          </w:tcPr>
          <w:p w14:paraId="28D540ED" w14:textId="77777777" w:rsidR="003217FE" w:rsidRPr="009F3C18" w:rsidRDefault="003217FE" w:rsidP="0015361E">
            <w:pPr>
              <w:spacing w:line="480" w:lineRule="auto"/>
              <w:jc w:val="both"/>
              <w:rPr>
                <w:rFonts w:ascii="Times New Roman" w:hAnsi="Times New Roman" w:cs="Times New Roman"/>
                <w:b/>
                <w:bCs/>
              </w:rPr>
            </w:pPr>
            <w:r w:rsidRPr="009F3C18">
              <w:rPr>
                <w:rFonts w:ascii="Times New Roman" w:hAnsi="Times New Roman" w:cs="Times New Roman"/>
                <w:b/>
                <w:bCs/>
              </w:rPr>
              <w:t>M</w:t>
            </w:r>
          </w:p>
        </w:tc>
        <w:tc>
          <w:tcPr>
            <w:tcW w:w="810" w:type="dxa"/>
            <w:tcBorders>
              <w:top w:val="single" w:sz="4" w:space="0" w:color="auto"/>
              <w:bottom w:val="single" w:sz="4" w:space="0" w:color="auto"/>
            </w:tcBorders>
            <w:hideMark/>
          </w:tcPr>
          <w:p w14:paraId="18289180" w14:textId="77777777" w:rsidR="003217FE" w:rsidRPr="009F3C18" w:rsidRDefault="003217FE" w:rsidP="0015361E">
            <w:pPr>
              <w:spacing w:line="480" w:lineRule="auto"/>
              <w:jc w:val="both"/>
              <w:rPr>
                <w:rFonts w:ascii="Times New Roman" w:hAnsi="Times New Roman" w:cs="Times New Roman"/>
                <w:b/>
                <w:bCs/>
              </w:rPr>
            </w:pPr>
            <w:r w:rsidRPr="009F3C18">
              <w:rPr>
                <w:rFonts w:ascii="Times New Roman" w:hAnsi="Times New Roman" w:cs="Times New Roman"/>
                <w:b/>
                <w:bCs/>
              </w:rPr>
              <w:t>SD</w:t>
            </w:r>
          </w:p>
        </w:tc>
        <w:tc>
          <w:tcPr>
            <w:tcW w:w="1286" w:type="dxa"/>
            <w:tcBorders>
              <w:top w:val="single" w:sz="4" w:space="0" w:color="auto"/>
              <w:bottom w:val="single" w:sz="4" w:space="0" w:color="auto"/>
            </w:tcBorders>
            <w:hideMark/>
          </w:tcPr>
          <w:p w14:paraId="6762A753" w14:textId="77777777" w:rsidR="003217FE" w:rsidRPr="009F3C18" w:rsidRDefault="003217FE" w:rsidP="0015361E">
            <w:pPr>
              <w:spacing w:line="480" w:lineRule="auto"/>
              <w:jc w:val="both"/>
              <w:rPr>
                <w:rFonts w:ascii="Times New Roman" w:hAnsi="Times New Roman" w:cs="Times New Roman"/>
                <w:b/>
                <w:bCs/>
              </w:rPr>
            </w:pPr>
            <w:r w:rsidRPr="009F3C18">
              <w:rPr>
                <w:rFonts w:ascii="Times New Roman" w:hAnsi="Times New Roman" w:cs="Times New Roman"/>
                <w:b/>
                <w:bCs/>
              </w:rPr>
              <w:t>1</w:t>
            </w:r>
          </w:p>
        </w:tc>
        <w:tc>
          <w:tcPr>
            <w:tcW w:w="1243" w:type="dxa"/>
            <w:tcBorders>
              <w:top w:val="single" w:sz="4" w:space="0" w:color="auto"/>
              <w:bottom w:val="single" w:sz="4" w:space="0" w:color="auto"/>
            </w:tcBorders>
            <w:hideMark/>
          </w:tcPr>
          <w:p w14:paraId="4EBA1476" w14:textId="77777777" w:rsidR="003217FE" w:rsidRPr="009F3C18" w:rsidRDefault="003217FE" w:rsidP="0015361E">
            <w:pPr>
              <w:spacing w:line="480" w:lineRule="auto"/>
              <w:jc w:val="both"/>
              <w:rPr>
                <w:rFonts w:ascii="Times New Roman" w:hAnsi="Times New Roman" w:cs="Times New Roman"/>
                <w:b/>
                <w:bCs/>
              </w:rPr>
            </w:pPr>
            <w:r w:rsidRPr="009F3C18">
              <w:rPr>
                <w:rFonts w:ascii="Times New Roman" w:hAnsi="Times New Roman" w:cs="Times New Roman"/>
                <w:b/>
                <w:bCs/>
              </w:rPr>
              <w:t>2</w:t>
            </w:r>
          </w:p>
        </w:tc>
        <w:tc>
          <w:tcPr>
            <w:tcW w:w="1243" w:type="dxa"/>
            <w:tcBorders>
              <w:top w:val="single" w:sz="4" w:space="0" w:color="auto"/>
              <w:bottom w:val="single" w:sz="4" w:space="0" w:color="auto"/>
            </w:tcBorders>
            <w:hideMark/>
          </w:tcPr>
          <w:p w14:paraId="53AFCFA1" w14:textId="77777777" w:rsidR="003217FE" w:rsidRPr="009F3C18" w:rsidRDefault="003217FE" w:rsidP="0015361E">
            <w:pPr>
              <w:spacing w:line="480" w:lineRule="auto"/>
              <w:jc w:val="both"/>
              <w:rPr>
                <w:rFonts w:ascii="Times New Roman" w:hAnsi="Times New Roman" w:cs="Times New Roman"/>
                <w:b/>
                <w:bCs/>
              </w:rPr>
            </w:pPr>
            <w:r w:rsidRPr="009F3C18">
              <w:rPr>
                <w:rFonts w:ascii="Times New Roman" w:hAnsi="Times New Roman" w:cs="Times New Roman"/>
                <w:b/>
                <w:bCs/>
              </w:rPr>
              <w:t>3</w:t>
            </w:r>
          </w:p>
        </w:tc>
        <w:tc>
          <w:tcPr>
            <w:tcW w:w="1243" w:type="dxa"/>
            <w:tcBorders>
              <w:top w:val="single" w:sz="4" w:space="0" w:color="auto"/>
              <w:bottom w:val="single" w:sz="4" w:space="0" w:color="auto"/>
            </w:tcBorders>
            <w:hideMark/>
          </w:tcPr>
          <w:p w14:paraId="1ABD2862" w14:textId="77777777" w:rsidR="003217FE" w:rsidRPr="009F3C18" w:rsidRDefault="003217FE" w:rsidP="0015361E">
            <w:pPr>
              <w:spacing w:line="480" w:lineRule="auto"/>
              <w:jc w:val="both"/>
              <w:rPr>
                <w:rFonts w:ascii="Times New Roman" w:hAnsi="Times New Roman" w:cs="Times New Roman"/>
                <w:b/>
                <w:bCs/>
              </w:rPr>
            </w:pPr>
            <w:r w:rsidRPr="009F3C18">
              <w:rPr>
                <w:rFonts w:ascii="Times New Roman" w:hAnsi="Times New Roman" w:cs="Times New Roman"/>
                <w:b/>
                <w:bCs/>
              </w:rPr>
              <w:t>4</w:t>
            </w:r>
          </w:p>
        </w:tc>
        <w:tc>
          <w:tcPr>
            <w:tcW w:w="1015" w:type="dxa"/>
            <w:tcBorders>
              <w:top w:val="single" w:sz="4" w:space="0" w:color="auto"/>
              <w:bottom w:val="single" w:sz="4" w:space="0" w:color="auto"/>
            </w:tcBorders>
            <w:hideMark/>
          </w:tcPr>
          <w:p w14:paraId="65C309B9" w14:textId="77777777" w:rsidR="003217FE" w:rsidRPr="009F3C18" w:rsidRDefault="003217FE" w:rsidP="0015361E">
            <w:pPr>
              <w:spacing w:line="480" w:lineRule="auto"/>
              <w:jc w:val="both"/>
              <w:rPr>
                <w:rFonts w:ascii="Times New Roman" w:hAnsi="Times New Roman" w:cs="Times New Roman"/>
                <w:b/>
                <w:bCs/>
              </w:rPr>
            </w:pPr>
            <w:r w:rsidRPr="009F3C18">
              <w:rPr>
                <w:rFonts w:ascii="Times New Roman" w:hAnsi="Times New Roman" w:cs="Times New Roman"/>
                <w:b/>
                <w:bCs/>
              </w:rPr>
              <w:t>5</w:t>
            </w:r>
          </w:p>
        </w:tc>
      </w:tr>
      <w:tr w:rsidR="003217FE" w:rsidRPr="009F3C18" w14:paraId="1FA2E5A1" w14:textId="77777777" w:rsidTr="00A0707B">
        <w:tc>
          <w:tcPr>
            <w:tcW w:w="1800" w:type="dxa"/>
            <w:tcBorders>
              <w:top w:val="single" w:sz="4" w:space="0" w:color="auto"/>
            </w:tcBorders>
            <w:hideMark/>
          </w:tcPr>
          <w:p w14:paraId="19D810DC"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Compensation Equity</w:t>
            </w:r>
          </w:p>
        </w:tc>
        <w:tc>
          <w:tcPr>
            <w:tcW w:w="720" w:type="dxa"/>
            <w:tcBorders>
              <w:top w:val="single" w:sz="4" w:space="0" w:color="auto"/>
            </w:tcBorders>
            <w:hideMark/>
          </w:tcPr>
          <w:p w14:paraId="110B95ED"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4.12</w:t>
            </w:r>
          </w:p>
        </w:tc>
        <w:tc>
          <w:tcPr>
            <w:tcW w:w="810" w:type="dxa"/>
            <w:tcBorders>
              <w:top w:val="single" w:sz="4" w:space="0" w:color="auto"/>
            </w:tcBorders>
            <w:hideMark/>
          </w:tcPr>
          <w:p w14:paraId="04835BF3"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1.34</w:t>
            </w:r>
          </w:p>
        </w:tc>
        <w:tc>
          <w:tcPr>
            <w:tcW w:w="1286" w:type="dxa"/>
            <w:tcBorders>
              <w:top w:val="single" w:sz="4" w:space="0" w:color="auto"/>
            </w:tcBorders>
            <w:hideMark/>
          </w:tcPr>
          <w:p w14:paraId="3E6B2B41"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b/>
                <w:bCs/>
              </w:rPr>
              <w:t>(0.854)</w:t>
            </w:r>
          </w:p>
        </w:tc>
        <w:tc>
          <w:tcPr>
            <w:tcW w:w="1243" w:type="dxa"/>
            <w:tcBorders>
              <w:top w:val="single" w:sz="4" w:space="0" w:color="auto"/>
            </w:tcBorders>
            <w:hideMark/>
          </w:tcPr>
          <w:p w14:paraId="30673C5F" w14:textId="77777777" w:rsidR="003217FE" w:rsidRPr="009F3C18" w:rsidRDefault="003217FE" w:rsidP="0015361E">
            <w:pPr>
              <w:spacing w:line="480" w:lineRule="auto"/>
              <w:jc w:val="both"/>
              <w:rPr>
                <w:rFonts w:ascii="Times New Roman" w:hAnsi="Times New Roman" w:cs="Times New Roman"/>
              </w:rPr>
            </w:pPr>
          </w:p>
        </w:tc>
        <w:tc>
          <w:tcPr>
            <w:tcW w:w="1243" w:type="dxa"/>
            <w:tcBorders>
              <w:top w:val="single" w:sz="4" w:space="0" w:color="auto"/>
            </w:tcBorders>
            <w:hideMark/>
          </w:tcPr>
          <w:p w14:paraId="0383E79A" w14:textId="77777777" w:rsidR="003217FE" w:rsidRPr="009F3C18" w:rsidRDefault="003217FE" w:rsidP="0015361E">
            <w:pPr>
              <w:spacing w:line="480" w:lineRule="auto"/>
              <w:jc w:val="both"/>
              <w:rPr>
                <w:rFonts w:ascii="Times New Roman" w:hAnsi="Times New Roman" w:cs="Times New Roman"/>
              </w:rPr>
            </w:pPr>
          </w:p>
        </w:tc>
        <w:tc>
          <w:tcPr>
            <w:tcW w:w="1243" w:type="dxa"/>
            <w:tcBorders>
              <w:top w:val="single" w:sz="4" w:space="0" w:color="auto"/>
            </w:tcBorders>
            <w:hideMark/>
          </w:tcPr>
          <w:p w14:paraId="76589F50" w14:textId="77777777" w:rsidR="003217FE" w:rsidRPr="009F3C18" w:rsidRDefault="003217FE" w:rsidP="0015361E">
            <w:pPr>
              <w:spacing w:line="480" w:lineRule="auto"/>
              <w:jc w:val="both"/>
              <w:rPr>
                <w:rFonts w:ascii="Times New Roman" w:hAnsi="Times New Roman" w:cs="Times New Roman"/>
              </w:rPr>
            </w:pPr>
          </w:p>
        </w:tc>
        <w:tc>
          <w:tcPr>
            <w:tcW w:w="1015" w:type="dxa"/>
            <w:tcBorders>
              <w:top w:val="single" w:sz="4" w:space="0" w:color="auto"/>
            </w:tcBorders>
            <w:hideMark/>
          </w:tcPr>
          <w:p w14:paraId="40E4ABE2" w14:textId="77777777" w:rsidR="003217FE" w:rsidRPr="009F3C18" w:rsidRDefault="003217FE" w:rsidP="0015361E">
            <w:pPr>
              <w:spacing w:line="480" w:lineRule="auto"/>
              <w:jc w:val="both"/>
              <w:rPr>
                <w:rFonts w:ascii="Times New Roman" w:hAnsi="Times New Roman" w:cs="Times New Roman"/>
              </w:rPr>
            </w:pPr>
          </w:p>
        </w:tc>
      </w:tr>
      <w:tr w:rsidR="003217FE" w:rsidRPr="009F3C18" w14:paraId="5382F7D4" w14:textId="77777777" w:rsidTr="00A0707B">
        <w:tc>
          <w:tcPr>
            <w:tcW w:w="1800" w:type="dxa"/>
            <w:hideMark/>
          </w:tcPr>
          <w:p w14:paraId="475013E0"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Promotion Practices</w:t>
            </w:r>
          </w:p>
        </w:tc>
        <w:tc>
          <w:tcPr>
            <w:tcW w:w="720" w:type="dxa"/>
            <w:hideMark/>
          </w:tcPr>
          <w:p w14:paraId="66174FAA"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4.28</w:t>
            </w:r>
          </w:p>
        </w:tc>
        <w:tc>
          <w:tcPr>
            <w:tcW w:w="810" w:type="dxa"/>
            <w:hideMark/>
          </w:tcPr>
          <w:p w14:paraId="27581E0D"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1.29</w:t>
            </w:r>
          </w:p>
        </w:tc>
        <w:tc>
          <w:tcPr>
            <w:tcW w:w="1286" w:type="dxa"/>
            <w:hideMark/>
          </w:tcPr>
          <w:p w14:paraId="7A85A4C6"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0.612***</w:t>
            </w:r>
          </w:p>
        </w:tc>
        <w:tc>
          <w:tcPr>
            <w:tcW w:w="1243" w:type="dxa"/>
            <w:hideMark/>
          </w:tcPr>
          <w:p w14:paraId="740F27C7"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b/>
                <w:bCs/>
              </w:rPr>
              <w:t>(0.867)</w:t>
            </w:r>
          </w:p>
        </w:tc>
        <w:tc>
          <w:tcPr>
            <w:tcW w:w="1243" w:type="dxa"/>
            <w:hideMark/>
          </w:tcPr>
          <w:p w14:paraId="0475F435" w14:textId="77777777" w:rsidR="003217FE" w:rsidRPr="009F3C18" w:rsidRDefault="003217FE" w:rsidP="0015361E">
            <w:pPr>
              <w:spacing w:line="480" w:lineRule="auto"/>
              <w:jc w:val="both"/>
              <w:rPr>
                <w:rFonts w:ascii="Times New Roman" w:hAnsi="Times New Roman" w:cs="Times New Roman"/>
              </w:rPr>
            </w:pPr>
          </w:p>
        </w:tc>
        <w:tc>
          <w:tcPr>
            <w:tcW w:w="1243" w:type="dxa"/>
            <w:hideMark/>
          </w:tcPr>
          <w:p w14:paraId="3C2652EC" w14:textId="77777777" w:rsidR="003217FE" w:rsidRPr="009F3C18" w:rsidRDefault="003217FE" w:rsidP="0015361E">
            <w:pPr>
              <w:spacing w:line="480" w:lineRule="auto"/>
              <w:jc w:val="both"/>
              <w:rPr>
                <w:rFonts w:ascii="Times New Roman" w:hAnsi="Times New Roman" w:cs="Times New Roman"/>
              </w:rPr>
            </w:pPr>
          </w:p>
        </w:tc>
        <w:tc>
          <w:tcPr>
            <w:tcW w:w="1015" w:type="dxa"/>
            <w:hideMark/>
          </w:tcPr>
          <w:p w14:paraId="2547EE05" w14:textId="77777777" w:rsidR="003217FE" w:rsidRPr="009F3C18" w:rsidRDefault="003217FE" w:rsidP="0015361E">
            <w:pPr>
              <w:spacing w:line="480" w:lineRule="auto"/>
              <w:jc w:val="both"/>
              <w:rPr>
                <w:rFonts w:ascii="Times New Roman" w:hAnsi="Times New Roman" w:cs="Times New Roman"/>
              </w:rPr>
            </w:pPr>
          </w:p>
        </w:tc>
      </w:tr>
      <w:tr w:rsidR="003217FE" w:rsidRPr="009F3C18" w14:paraId="0D9E7A45" w14:textId="77777777" w:rsidTr="00A0707B">
        <w:tc>
          <w:tcPr>
            <w:tcW w:w="1800" w:type="dxa"/>
            <w:hideMark/>
          </w:tcPr>
          <w:p w14:paraId="626A5AD4" w14:textId="12FDB860"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lastRenderedPageBreak/>
              <w:t>Perceived Organization</w:t>
            </w:r>
            <w:r w:rsidR="00A0707B" w:rsidRPr="009F3C18">
              <w:rPr>
                <w:rFonts w:ascii="Times New Roman" w:hAnsi="Times New Roman" w:cs="Times New Roman"/>
              </w:rPr>
              <w:t xml:space="preserve"> </w:t>
            </w:r>
            <w:r w:rsidRPr="009F3C18">
              <w:rPr>
                <w:rFonts w:ascii="Times New Roman" w:hAnsi="Times New Roman" w:cs="Times New Roman"/>
              </w:rPr>
              <w:t>Justice</w:t>
            </w:r>
          </w:p>
        </w:tc>
        <w:tc>
          <w:tcPr>
            <w:tcW w:w="720" w:type="dxa"/>
            <w:hideMark/>
          </w:tcPr>
          <w:p w14:paraId="252B568D"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4.35</w:t>
            </w:r>
          </w:p>
        </w:tc>
        <w:tc>
          <w:tcPr>
            <w:tcW w:w="810" w:type="dxa"/>
            <w:hideMark/>
          </w:tcPr>
          <w:p w14:paraId="0AA42968"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1.27</w:t>
            </w:r>
          </w:p>
        </w:tc>
        <w:tc>
          <w:tcPr>
            <w:tcW w:w="1286" w:type="dxa"/>
            <w:hideMark/>
          </w:tcPr>
          <w:p w14:paraId="56D52783"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0.687***</w:t>
            </w:r>
          </w:p>
        </w:tc>
        <w:tc>
          <w:tcPr>
            <w:tcW w:w="1243" w:type="dxa"/>
            <w:hideMark/>
          </w:tcPr>
          <w:p w14:paraId="4A59B74A"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0.701***</w:t>
            </w:r>
          </w:p>
        </w:tc>
        <w:tc>
          <w:tcPr>
            <w:tcW w:w="1243" w:type="dxa"/>
            <w:hideMark/>
          </w:tcPr>
          <w:p w14:paraId="6ED95E88"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b/>
                <w:bCs/>
              </w:rPr>
              <w:t>(0.841)</w:t>
            </w:r>
          </w:p>
        </w:tc>
        <w:tc>
          <w:tcPr>
            <w:tcW w:w="1243" w:type="dxa"/>
            <w:hideMark/>
          </w:tcPr>
          <w:p w14:paraId="240C80A4" w14:textId="77777777" w:rsidR="003217FE" w:rsidRPr="009F3C18" w:rsidRDefault="003217FE" w:rsidP="0015361E">
            <w:pPr>
              <w:spacing w:line="480" w:lineRule="auto"/>
              <w:jc w:val="both"/>
              <w:rPr>
                <w:rFonts w:ascii="Times New Roman" w:hAnsi="Times New Roman" w:cs="Times New Roman"/>
              </w:rPr>
            </w:pPr>
          </w:p>
        </w:tc>
        <w:tc>
          <w:tcPr>
            <w:tcW w:w="1015" w:type="dxa"/>
            <w:hideMark/>
          </w:tcPr>
          <w:p w14:paraId="0EAFE986" w14:textId="77777777" w:rsidR="003217FE" w:rsidRPr="009F3C18" w:rsidRDefault="003217FE" w:rsidP="0015361E">
            <w:pPr>
              <w:spacing w:line="480" w:lineRule="auto"/>
              <w:jc w:val="both"/>
              <w:rPr>
                <w:rFonts w:ascii="Times New Roman" w:hAnsi="Times New Roman" w:cs="Times New Roman"/>
              </w:rPr>
            </w:pPr>
          </w:p>
        </w:tc>
      </w:tr>
      <w:tr w:rsidR="003217FE" w:rsidRPr="009F3C18" w14:paraId="6FD5E715" w14:textId="77777777" w:rsidTr="00A0707B">
        <w:tc>
          <w:tcPr>
            <w:tcW w:w="1800" w:type="dxa"/>
            <w:hideMark/>
          </w:tcPr>
          <w:p w14:paraId="13C57293"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Leadership Communication</w:t>
            </w:r>
          </w:p>
        </w:tc>
        <w:tc>
          <w:tcPr>
            <w:tcW w:w="720" w:type="dxa"/>
            <w:hideMark/>
          </w:tcPr>
          <w:p w14:paraId="18C92C26"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4.19</w:t>
            </w:r>
          </w:p>
        </w:tc>
        <w:tc>
          <w:tcPr>
            <w:tcW w:w="810" w:type="dxa"/>
            <w:hideMark/>
          </w:tcPr>
          <w:p w14:paraId="78AF70DD"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1.31</w:t>
            </w:r>
          </w:p>
        </w:tc>
        <w:tc>
          <w:tcPr>
            <w:tcW w:w="1286" w:type="dxa"/>
            <w:hideMark/>
          </w:tcPr>
          <w:p w14:paraId="7D89BDED"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0.543***</w:t>
            </w:r>
          </w:p>
        </w:tc>
        <w:tc>
          <w:tcPr>
            <w:tcW w:w="1243" w:type="dxa"/>
            <w:hideMark/>
          </w:tcPr>
          <w:p w14:paraId="28481FD1"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0.589***</w:t>
            </w:r>
          </w:p>
        </w:tc>
        <w:tc>
          <w:tcPr>
            <w:tcW w:w="1243" w:type="dxa"/>
            <w:hideMark/>
          </w:tcPr>
          <w:p w14:paraId="71F94BFF"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0.634***</w:t>
            </w:r>
          </w:p>
        </w:tc>
        <w:tc>
          <w:tcPr>
            <w:tcW w:w="1243" w:type="dxa"/>
            <w:hideMark/>
          </w:tcPr>
          <w:p w14:paraId="03E562E3"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b/>
                <w:bCs/>
              </w:rPr>
              <w:t>(0.878)</w:t>
            </w:r>
          </w:p>
        </w:tc>
        <w:tc>
          <w:tcPr>
            <w:tcW w:w="1015" w:type="dxa"/>
            <w:hideMark/>
          </w:tcPr>
          <w:p w14:paraId="120F4BA6" w14:textId="77777777" w:rsidR="003217FE" w:rsidRPr="009F3C18" w:rsidRDefault="003217FE" w:rsidP="0015361E">
            <w:pPr>
              <w:spacing w:line="480" w:lineRule="auto"/>
              <w:jc w:val="both"/>
              <w:rPr>
                <w:rFonts w:ascii="Times New Roman" w:hAnsi="Times New Roman" w:cs="Times New Roman"/>
              </w:rPr>
            </w:pPr>
          </w:p>
        </w:tc>
      </w:tr>
      <w:tr w:rsidR="003217FE" w:rsidRPr="009F3C18" w14:paraId="2716E23F" w14:textId="77777777" w:rsidTr="00A0707B">
        <w:tc>
          <w:tcPr>
            <w:tcW w:w="1800" w:type="dxa"/>
            <w:hideMark/>
          </w:tcPr>
          <w:p w14:paraId="7C0F1147" w14:textId="1EB0A268"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Faculty Motivation</w:t>
            </w:r>
          </w:p>
        </w:tc>
        <w:tc>
          <w:tcPr>
            <w:tcW w:w="720" w:type="dxa"/>
            <w:hideMark/>
          </w:tcPr>
          <w:p w14:paraId="6916CC59"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5.21</w:t>
            </w:r>
          </w:p>
        </w:tc>
        <w:tc>
          <w:tcPr>
            <w:tcW w:w="810" w:type="dxa"/>
            <w:hideMark/>
          </w:tcPr>
          <w:p w14:paraId="2AAA6067"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1.18</w:t>
            </w:r>
          </w:p>
        </w:tc>
        <w:tc>
          <w:tcPr>
            <w:tcW w:w="1286" w:type="dxa"/>
            <w:hideMark/>
          </w:tcPr>
          <w:p w14:paraId="654122BC"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0.594***</w:t>
            </w:r>
          </w:p>
        </w:tc>
        <w:tc>
          <w:tcPr>
            <w:tcW w:w="1243" w:type="dxa"/>
            <w:hideMark/>
          </w:tcPr>
          <w:p w14:paraId="0EDE85E7"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0.613***</w:t>
            </w:r>
          </w:p>
        </w:tc>
        <w:tc>
          <w:tcPr>
            <w:tcW w:w="1243" w:type="dxa"/>
            <w:hideMark/>
          </w:tcPr>
          <w:p w14:paraId="09C3AF36"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0.721***</w:t>
            </w:r>
          </w:p>
        </w:tc>
        <w:tc>
          <w:tcPr>
            <w:tcW w:w="1243" w:type="dxa"/>
            <w:hideMark/>
          </w:tcPr>
          <w:p w14:paraId="33255840"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rPr>
              <w:t>0.602***</w:t>
            </w:r>
          </w:p>
        </w:tc>
        <w:tc>
          <w:tcPr>
            <w:tcW w:w="1015" w:type="dxa"/>
            <w:hideMark/>
          </w:tcPr>
          <w:p w14:paraId="3AB75A7B" w14:textId="77777777" w:rsidR="003217FE" w:rsidRPr="009F3C18" w:rsidRDefault="003217FE" w:rsidP="0015361E">
            <w:pPr>
              <w:spacing w:line="480" w:lineRule="auto"/>
              <w:jc w:val="both"/>
              <w:rPr>
                <w:rFonts w:ascii="Times New Roman" w:hAnsi="Times New Roman" w:cs="Times New Roman"/>
              </w:rPr>
            </w:pPr>
            <w:r w:rsidRPr="009F3C18">
              <w:rPr>
                <w:rFonts w:ascii="Times New Roman" w:hAnsi="Times New Roman" w:cs="Times New Roman"/>
                <w:b/>
                <w:bCs/>
              </w:rPr>
              <w:t>(0.863)</w:t>
            </w:r>
          </w:p>
        </w:tc>
      </w:tr>
    </w:tbl>
    <w:p w14:paraId="33F26241" w14:textId="152306CE" w:rsidR="003217FE" w:rsidRPr="009F3C18" w:rsidRDefault="003217FE" w:rsidP="0015361E">
      <w:pPr>
        <w:spacing w:after="0" w:line="480" w:lineRule="auto"/>
        <w:jc w:val="both"/>
        <w:rPr>
          <w:rFonts w:ascii="Times New Roman" w:hAnsi="Times New Roman" w:cs="Times New Roman"/>
        </w:rPr>
      </w:pPr>
      <w:r w:rsidRPr="009F3C18">
        <w:rPr>
          <w:rFonts w:ascii="Times New Roman" w:hAnsi="Times New Roman" w:cs="Times New Roman"/>
          <w:i/>
          <w:iCs/>
        </w:rPr>
        <w:t>Note.</w:t>
      </w:r>
      <w:r w:rsidRPr="009F3C18">
        <w:rPr>
          <w:rFonts w:ascii="Times New Roman" w:hAnsi="Times New Roman" w:cs="Times New Roman"/>
        </w:rPr>
        <w:t xml:space="preserve"> N = 412. Values in parentheses on the diagonal are square roots of AVE. M = Mean; SD = Standard Deviation.</w:t>
      </w:r>
      <w:r w:rsidR="00002045" w:rsidRPr="009F3C18">
        <w:rPr>
          <w:rFonts w:ascii="Times New Roman" w:hAnsi="Times New Roman" w:cs="Times New Roman"/>
        </w:rPr>
        <w:t xml:space="preserve"> </w:t>
      </w:r>
      <w:r w:rsidRPr="009F3C18">
        <w:rPr>
          <w:rFonts w:ascii="Times New Roman" w:hAnsi="Times New Roman" w:cs="Times New Roman"/>
        </w:rPr>
        <w:t>***p &lt; .001 (two-tailed).</w:t>
      </w:r>
    </w:p>
    <w:p w14:paraId="23FF9528" w14:textId="2852C5B4" w:rsidR="003217FE" w:rsidRPr="009F3C18" w:rsidRDefault="003217FE" w:rsidP="0015361E">
      <w:pPr>
        <w:spacing w:after="0" w:line="480" w:lineRule="auto"/>
        <w:jc w:val="both"/>
        <w:rPr>
          <w:rFonts w:ascii="Times New Roman" w:hAnsi="Times New Roman" w:cs="Times New Roman"/>
        </w:rPr>
      </w:pPr>
      <w:r w:rsidRPr="009F3C18">
        <w:rPr>
          <w:rFonts w:ascii="Times New Roman" w:hAnsi="Times New Roman" w:cs="Times New Roman"/>
        </w:rPr>
        <w:t>Faculty motivation exhibited the highest mean (M = 5.21, SD = 1.18), indicating moderately high motivation levels. All correlations were positive and significant at p &lt; .001</w:t>
      </w:r>
      <w:r w:rsidR="00201C83" w:rsidRPr="009F3C18">
        <w:rPr>
          <w:rFonts w:ascii="Times New Roman" w:hAnsi="Times New Roman" w:cs="Times New Roman"/>
        </w:rPr>
        <w:t xml:space="preserve">) </w:t>
      </w:r>
      <w:r w:rsidRPr="009F3C18">
        <w:rPr>
          <w:rFonts w:ascii="Times New Roman" w:hAnsi="Times New Roman" w:cs="Times New Roman"/>
        </w:rPr>
        <w:t>All square roots of AVE exceeded inter-construct correlations, providing initial evidence of discriminant validity.</w:t>
      </w:r>
    </w:p>
    <w:p w14:paraId="20968AE1" w14:textId="77777777" w:rsidR="00376BF5" w:rsidRPr="009F3C18" w:rsidRDefault="00376BF5" w:rsidP="0015361E">
      <w:pPr>
        <w:spacing w:after="0" w:line="480" w:lineRule="auto"/>
        <w:jc w:val="both"/>
        <w:rPr>
          <w:rFonts w:ascii="Times New Roman" w:hAnsi="Times New Roman" w:cs="Times New Roman"/>
          <w:b/>
          <w:bCs/>
        </w:rPr>
      </w:pPr>
      <w:r w:rsidRPr="009F3C18">
        <w:rPr>
          <w:rFonts w:ascii="Times New Roman" w:hAnsi="Times New Roman" w:cs="Times New Roman"/>
          <w:b/>
          <w:bCs/>
        </w:rPr>
        <w:t>10.3.1 Reliability and Convergent Validity</w:t>
      </w:r>
    </w:p>
    <w:p w14:paraId="4A5AA0FF" w14:textId="77777777" w:rsidR="00376BF5" w:rsidRPr="009F3C18" w:rsidRDefault="00376BF5" w:rsidP="0015361E">
      <w:pPr>
        <w:spacing w:after="0" w:line="480" w:lineRule="auto"/>
        <w:jc w:val="both"/>
        <w:rPr>
          <w:rFonts w:ascii="Times New Roman" w:hAnsi="Times New Roman" w:cs="Times New Roman"/>
        </w:rPr>
      </w:pPr>
      <w:r w:rsidRPr="009F3C18">
        <w:rPr>
          <w:rFonts w:ascii="Times New Roman" w:hAnsi="Times New Roman" w:cs="Times New Roman"/>
        </w:rPr>
        <w:t xml:space="preserve">Table 3 presents the assessment of the measurement model (see </w:t>
      </w:r>
      <w:r w:rsidRPr="009F3C18">
        <w:rPr>
          <w:rFonts w:ascii="Times New Roman" w:hAnsi="Times New Roman" w:cs="Times New Roman"/>
        </w:rPr>
        <w:fldChar w:fldCharType="begin"/>
      </w:r>
      <w:r w:rsidRPr="009F3C18">
        <w:rPr>
          <w:rFonts w:ascii="Times New Roman" w:hAnsi="Times New Roman" w:cs="Times New Roman"/>
        </w:rPr>
        <w:instrText xml:space="preserve"> REF _Ref216511568  \* MERGEFORMAT </w:instrText>
      </w:r>
      <w:r w:rsidRPr="009F3C18">
        <w:rPr>
          <w:rFonts w:ascii="Times New Roman" w:hAnsi="Times New Roman" w:cs="Times New Roman"/>
        </w:rPr>
        <w:fldChar w:fldCharType="separate"/>
      </w:r>
      <w:r w:rsidRPr="009F3C18">
        <w:rPr>
          <w:rFonts w:ascii="Times New Roman" w:hAnsi="Times New Roman" w:cs="Times New Roman"/>
        </w:rPr>
        <w:t xml:space="preserve">Table </w:t>
      </w:r>
      <w:r w:rsidRPr="009F3C18">
        <w:rPr>
          <w:rFonts w:ascii="Times New Roman" w:hAnsi="Times New Roman" w:cs="Times New Roman"/>
          <w:noProof/>
        </w:rPr>
        <w:t>3</w:t>
      </w:r>
      <w:r w:rsidRPr="009F3C18">
        <w:rPr>
          <w:rFonts w:ascii="Times New Roman" w:hAnsi="Times New Roman" w:cs="Times New Roman"/>
        </w:rPr>
        <w:fldChar w:fldCharType="end"/>
      </w:r>
      <w:r w:rsidRPr="009F3C18">
        <w:rPr>
          <w:rFonts w:ascii="Times New Roman" w:hAnsi="Times New Roman" w:cs="Times New Roman"/>
        </w:rPr>
        <w:t>).</w:t>
      </w:r>
    </w:p>
    <w:p w14:paraId="11DF2683" w14:textId="77777777" w:rsidR="00376BF5" w:rsidRPr="009F3C18" w:rsidRDefault="00376BF5" w:rsidP="0015361E">
      <w:pPr>
        <w:pStyle w:val="Caption"/>
        <w:keepNext/>
        <w:spacing w:line="480" w:lineRule="auto"/>
        <w:rPr>
          <w:rFonts w:ascii="Times New Roman" w:hAnsi="Times New Roman" w:cs="Times New Roman"/>
          <w:b/>
          <w:bCs/>
          <w:i w:val="0"/>
          <w:color w:val="000000" w:themeColor="text1"/>
          <w:sz w:val="24"/>
          <w:szCs w:val="24"/>
        </w:rPr>
      </w:pPr>
      <w:bookmarkStart w:id="2" w:name="_Ref216511568"/>
      <w:r w:rsidRPr="009F3C18">
        <w:rPr>
          <w:rFonts w:ascii="Times New Roman" w:hAnsi="Times New Roman" w:cs="Times New Roman"/>
          <w:b/>
          <w:bCs/>
          <w:i w:val="0"/>
          <w:color w:val="000000" w:themeColor="text1"/>
          <w:sz w:val="24"/>
          <w:szCs w:val="24"/>
        </w:rPr>
        <w:t xml:space="preserve">Table </w:t>
      </w:r>
      <w:r w:rsidRPr="009F3C18">
        <w:rPr>
          <w:rFonts w:ascii="Times New Roman" w:hAnsi="Times New Roman" w:cs="Times New Roman"/>
          <w:b/>
          <w:bCs/>
          <w:i w:val="0"/>
          <w:color w:val="000000" w:themeColor="text1"/>
          <w:sz w:val="24"/>
          <w:szCs w:val="24"/>
        </w:rPr>
        <w:fldChar w:fldCharType="begin"/>
      </w:r>
      <w:r w:rsidRPr="009F3C18">
        <w:rPr>
          <w:rFonts w:ascii="Times New Roman" w:hAnsi="Times New Roman" w:cs="Times New Roman"/>
          <w:b/>
          <w:bCs/>
          <w:i w:val="0"/>
          <w:color w:val="000000" w:themeColor="text1"/>
          <w:sz w:val="24"/>
          <w:szCs w:val="24"/>
        </w:rPr>
        <w:instrText xml:space="preserve"> SEQ Table \* ARABIC </w:instrText>
      </w:r>
      <w:r w:rsidRPr="009F3C18">
        <w:rPr>
          <w:rFonts w:ascii="Times New Roman" w:hAnsi="Times New Roman" w:cs="Times New Roman"/>
          <w:b/>
          <w:bCs/>
          <w:i w:val="0"/>
          <w:color w:val="000000" w:themeColor="text1"/>
          <w:sz w:val="24"/>
          <w:szCs w:val="24"/>
        </w:rPr>
        <w:fldChar w:fldCharType="separate"/>
      </w:r>
      <w:r w:rsidRPr="009F3C18">
        <w:rPr>
          <w:rFonts w:ascii="Times New Roman" w:hAnsi="Times New Roman" w:cs="Times New Roman"/>
          <w:b/>
          <w:bCs/>
          <w:i w:val="0"/>
          <w:noProof/>
          <w:color w:val="000000" w:themeColor="text1"/>
          <w:sz w:val="24"/>
          <w:szCs w:val="24"/>
        </w:rPr>
        <w:t>3</w:t>
      </w:r>
      <w:r w:rsidRPr="009F3C18">
        <w:rPr>
          <w:rFonts w:ascii="Times New Roman" w:hAnsi="Times New Roman" w:cs="Times New Roman"/>
          <w:b/>
          <w:bCs/>
          <w:i w:val="0"/>
          <w:color w:val="000000" w:themeColor="text1"/>
          <w:sz w:val="24"/>
          <w:szCs w:val="24"/>
        </w:rPr>
        <w:fldChar w:fldCharType="end"/>
      </w:r>
      <w:bookmarkEnd w:id="2"/>
      <w:r w:rsidRPr="009F3C18">
        <w:rPr>
          <w:rFonts w:ascii="Times New Roman" w:hAnsi="Times New Roman" w:cs="Times New Roman"/>
          <w:b/>
          <w:bCs/>
          <w:i w:val="0"/>
          <w:color w:val="000000" w:themeColor="text1"/>
          <w:sz w:val="24"/>
          <w:szCs w:val="24"/>
        </w:rPr>
        <w:t>: Measurement Model Assessment: Reliability and Convergent Validity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790"/>
        <w:gridCol w:w="1267"/>
        <w:gridCol w:w="1496"/>
        <w:gridCol w:w="870"/>
        <w:gridCol w:w="1473"/>
        <w:gridCol w:w="756"/>
      </w:tblGrid>
      <w:tr w:rsidR="00376BF5" w:rsidRPr="009F3C18" w14:paraId="32E6CA79" w14:textId="77777777" w:rsidTr="00A01B53">
        <w:tc>
          <w:tcPr>
            <w:tcW w:w="0" w:type="auto"/>
            <w:tcBorders>
              <w:top w:val="single" w:sz="4" w:space="0" w:color="auto"/>
              <w:bottom w:val="single" w:sz="4" w:space="0" w:color="auto"/>
            </w:tcBorders>
            <w:hideMark/>
          </w:tcPr>
          <w:p w14:paraId="38D53B31" w14:textId="77777777" w:rsidR="00376BF5" w:rsidRPr="009F3C18" w:rsidRDefault="00376BF5" w:rsidP="0015361E">
            <w:pPr>
              <w:spacing w:line="480" w:lineRule="auto"/>
              <w:jc w:val="both"/>
              <w:rPr>
                <w:rFonts w:ascii="Times New Roman" w:hAnsi="Times New Roman" w:cs="Times New Roman"/>
                <w:b/>
                <w:bCs/>
              </w:rPr>
            </w:pPr>
            <w:r w:rsidRPr="009F3C18">
              <w:rPr>
                <w:rFonts w:ascii="Times New Roman" w:hAnsi="Times New Roman" w:cs="Times New Roman"/>
                <w:b/>
                <w:bCs/>
              </w:rPr>
              <w:t>Construct</w:t>
            </w:r>
          </w:p>
        </w:tc>
        <w:tc>
          <w:tcPr>
            <w:tcW w:w="0" w:type="auto"/>
            <w:tcBorders>
              <w:top w:val="single" w:sz="4" w:space="0" w:color="auto"/>
              <w:bottom w:val="single" w:sz="4" w:space="0" w:color="auto"/>
            </w:tcBorders>
            <w:hideMark/>
          </w:tcPr>
          <w:p w14:paraId="674CAB34" w14:textId="77777777" w:rsidR="00376BF5" w:rsidRPr="009F3C18" w:rsidRDefault="00376BF5" w:rsidP="0015361E">
            <w:pPr>
              <w:spacing w:line="480" w:lineRule="auto"/>
              <w:jc w:val="both"/>
              <w:rPr>
                <w:rFonts w:ascii="Times New Roman" w:hAnsi="Times New Roman" w:cs="Times New Roman"/>
                <w:b/>
                <w:bCs/>
              </w:rPr>
            </w:pPr>
            <w:r w:rsidRPr="009F3C18">
              <w:rPr>
                <w:rFonts w:ascii="Times New Roman" w:hAnsi="Times New Roman" w:cs="Times New Roman"/>
                <w:b/>
                <w:bCs/>
              </w:rPr>
              <w:t>Items</w:t>
            </w:r>
          </w:p>
        </w:tc>
        <w:tc>
          <w:tcPr>
            <w:tcW w:w="0" w:type="auto"/>
            <w:tcBorders>
              <w:top w:val="single" w:sz="4" w:space="0" w:color="auto"/>
              <w:bottom w:val="single" w:sz="4" w:space="0" w:color="auto"/>
            </w:tcBorders>
            <w:hideMark/>
          </w:tcPr>
          <w:p w14:paraId="0350D305" w14:textId="77777777" w:rsidR="00376BF5" w:rsidRPr="009F3C18" w:rsidRDefault="00376BF5" w:rsidP="0015361E">
            <w:pPr>
              <w:spacing w:line="480" w:lineRule="auto"/>
              <w:jc w:val="both"/>
              <w:rPr>
                <w:rFonts w:ascii="Times New Roman" w:hAnsi="Times New Roman" w:cs="Times New Roman"/>
                <w:b/>
                <w:bCs/>
              </w:rPr>
            </w:pPr>
            <w:r w:rsidRPr="009F3C18">
              <w:rPr>
                <w:rFonts w:ascii="Times New Roman" w:hAnsi="Times New Roman" w:cs="Times New Roman"/>
                <w:b/>
                <w:bCs/>
              </w:rPr>
              <w:t>Loadings Range</w:t>
            </w:r>
          </w:p>
        </w:tc>
        <w:tc>
          <w:tcPr>
            <w:tcW w:w="0" w:type="auto"/>
            <w:tcBorders>
              <w:top w:val="single" w:sz="4" w:space="0" w:color="auto"/>
              <w:bottom w:val="single" w:sz="4" w:space="0" w:color="auto"/>
            </w:tcBorders>
            <w:hideMark/>
          </w:tcPr>
          <w:p w14:paraId="4EBC1439" w14:textId="77777777" w:rsidR="00376BF5" w:rsidRPr="009F3C18" w:rsidRDefault="00376BF5" w:rsidP="0015361E">
            <w:pPr>
              <w:spacing w:line="480" w:lineRule="auto"/>
              <w:jc w:val="both"/>
              <w:rPr>
                <w:rFonts w:ascii="Times New Roman" w:hAnsi="Times New Roman" w:cs="Times New Roman"/>
                <w:b/>
                <w:bCs/>
              </w:rPr>
            </w:pPr>
            <w:r w:rsidRPr="009F3C18">
              <w:rPr>
                <w:rFonts w:ascii="Times New Roman" w:hAnsi="Times New Roman" w:cs="Times New Roman"/>
                <w:b/>
                <w:bCs/>
              </w:rPr>
              <w:t>Cronbach's Alpha</w:t>
            </w:r>
          </w:p>
        </w:tc>
        <w:tc>
          <w:tcPr>
            <w:tcW w:w="0" w:type="auto"/>
            <w:tcBorders>
              <w:top w:val="single" w:sz="4" w:space="0" w:color="auto"/>
              <w:bottom w:val="single" w:sz="4" w:space="0" w:color="auto"/>
            </w:tcBorders>
            <w:hideMark/>
          </w:tcPr>
          <w:p w14:paraId="2060AB66" w14:textId="77777777" w:rsidR="00376BF5" w:rsidRPr="009F3C18" w:rsidRDefault="00376BF5" w:rsidP="0015361E">
            <w:pPr>
              <w:spacing w:line="480" w:lineRule="auto"/>
              <w:jc w:val="both"/>
              <w:rPr>
                <w:rFonts w:ascii="Times New Roman" w:hAnsi="Times New Roman" w:cs="Times New Roman"/>
                <w:b/>
                <w:bCs/>
              </w:rPr>
            </w:pPr>
            <w:proofErr w:type="spellStart"/>
            <w:r w:rsidRPr="009F3C18">
              <w:rPr>
                <w:rFonts w:ascii="Times New Roman" w:hAnsi="Times New Roman" w:cs="Times New Roman"/>
                <w:b/>
                <w:bCs/>
              </w:rPr>
              <w:t>rho_A</w:t>
            </w:r>
            <w:proofErr w:type="spellEnd"/>
          </w:p>
        </w:tc>
        <w:tc>
          <w:tcPr>
            <w:tcW w:w="0" w:type="auto"/>
            <w:tcBorders>
              <w:top w:val="single" w:sz="4" w:space="0" w:color="auto"/>
              <w:bottom w:val="single" w:sz="4" w:space="0" w:color="auto"/>
            </w:tcBorders>
            <w:hideMark/>
          </w:tcPr>
          <w:p w14:paraId="379C269F" w14:textId="77777777" w:rsidR="00376BF5" w:rsidRPr="009F3C18" w:rsidRDefault="00376BF5" w:rsidP="0015361E">
            <w:pPr>
              <w:spacing w:line="480" w:lineRule="auto"/>
              <w:jc w:val="both"/>
              <w:rPr>
                <w:rFonts w:ascii="Times New Roman" w:hAnsi="Times New Roman" w:cs="Times New Roman"/>
                <w:b/>
                <w:bCs/>
              </w:rPr>
            </w:pPr>
            <w:r w:rsidRPr="009F3C18">
              <w:rPr>
                <w:rFonts w:ascii="Times New Roman" w:hAnsi="Times New Roman" w:cs="Times New Roman"/>
                <w:b/>
                <w:bCs/>
              </w:rPr>
              <w:t>Composite Reliability</w:t>
            </w:r>
          </w:p>
        </w:tc>
        <w:tc>
          <w:tcPr>
            <w:tcW w:w="0" w:type="auto"/>
            <w:tcBorders>
              <w:top w:val="single" w:sz="4" w:space="0" w:color="auto"/>
              <w:bottom w:val="single" w:sz="4" w:space="0" w:color="auto"/>
            </w:tcBorders>
            <w:hideMark/>
          </w:tcPr>
          <w:p w14:paraId="7C826EEF" w14:textId="77777777" w:rsidR="00376BF5" w:rsidRPr="009F3C18" w:rsidRDefault="00376BF5" w:rsidP="0015361E">
            <w:pPr>
              <w:spacing w:line="480" w:lineRule="auto"/>
              <w:jc w:val="both"/>
              <w:rPr>
                <w:rFonts w:ascii="Times New Roman" w:hAnsi="Times New Roman" w:cs="Times New Roman"/>
                <w:b/>
                <w:bCs/>
              </w:rPr>
            </w:pPr>
            <w:r w:rsidRPr="009F3C18">
              <w:rPr>
                <w:rFonts w:ascii="Times New Roman" w:hAnsi="Times New Roman" w:cs="Times New Roman"/>
                <w:b/>
                <w:bCs/>
              </w:rPr>
              <w:t>AVE</w:t>
            </w:r>
          </w:p>
        </w:tc>
      </w:tr>
      <w:tr w:rsidR="00376BF5" w:rsidRPr="009F3C18" w14:paraId="5F4BCF73" w14:textId="77777777" w:rsidTr="00A01B53">
        <w:tc>
          <w:tcPr>
            <w:tcW w:w="0" w:type="auto"/>
            <w:tcBorders>
              <w:top w:val="single" w:sz="4" w:space="0" w:color="auto"/>
            </w:tcBorders>
            <w:hideMark/>
          </w:tcPr>
          <w:p w14:paraId="5AF26357"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Compensation Equity</w:t>
            </w:r>
          </w:p>
        </w:tc>
        <w:tc>
          <w:tcPr>
            <w:tcW w:w="0" w:type="auto"/>
            <w:tcBorders>
              <w:top w:val="single" w:sz="4" w:space="0" w:color="auto"/>
            </w:tcBorders>
            <w:hideMark/>
          </w:tcPr>
          <w:p w14:paraId="1FD9E337"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6</w:t>
            </w:r>
          </w:p>
        </w:tc>
        <w:tc>
          <w:tcPr>
            <w:tcW w:w="0" w:type="auto"/>
            <w:tcBorders>
              <w:top w:val="single" w:sz="4" w:space="0" w:color="auto"/>
            </w:tcBorders>
            <w:hideMark/>
          </w:tcPr>
          <w:p w14:paraId="04EE69F5"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0.804-0.889</w:t>
            </w:r>
          </w:p>
        </w:tc>
        <w:tc>
          <w:tcPr>
            <w:tcW w:w="0" w:type="auto"/>
            <w:tcBorders>
              <w:top w:val="single" w:sz="4" w:space="0" w:color="auto"/>
            </w:tcBorders>
            <w:hideMark/>
          </w:tcPr>
          <w:p w14:paraId="49639F97"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0.891</w:t>
            </w:r>
          </w:p>
        </w:tc>
        <w:tc>
          <w:tcPr>
            <w:tcW w:w="0" w:type="auto"/>
            <w:tcBorders>
              <w:top w:val="single" w:sz="4" w:space="0" w:color="auto"/>
            </w:tcBorders>
            <w:hideMark/>
          </w:tcPr>
          <w:p w14:paraId="0DEE378E"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0.896</w:t>
            </w:r>
          </w:p>
        </w:tc>
        <w:tc>
          <w:tcPr>
            <w:tcW w:w="0" w:type="auto"/>
            <w:tcBorders>
              <w:top w:val="single" w:sz="4" w:space="0" w:color="auto"/>
            </w:tcBorders>
            <w:hideMark/>
          </w:tcPr>
          <w:p w14:paraId="06D5F1F2"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0.918</w:t>
            </w:r>
          </w:p>
        </w:tc>
        <w:tc>
          <w:tcPr>
            <w:tcW w:w="0" w:type="auto"/>
            <w:tcBorders>
              <w:top w:val="single" w:sz="4" w:space="0" w:color="auto"/>
            </w:tcBorders>
            <w:hideMark/>
          </w:tcPr>
          <w:p w14:paraId="58AF7C99"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0.689</w:t>
            </w:r>
          </w:p>
        </w:tc>
      </w:tr>
      <w:tr w:rsidR="00376BF5" w:rsidRPr="009F3C18" w14:paraId="606E4810" w14:textId="77777777" w:rsidTr="00A01B53">
        <w:tc>
          <w:tcPr>
            <w:tcW w:w="0" w:type="auto"/>
            <w:hideMark/>
          </w:tcPr>
          <w:p w14:paraId="7A624EC2"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Promotion Practices</w:t>
            </w:r>
          </w:p>
        </w:tc>
        <w:tc>
          <w:tcPr>
            <w:tcW w:w="0" w:type="auto"/>
            <w:hideMark/>
          </w:tcPr>
          <w:p w14:paraId="28745C78"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7</w:t>
            </w:r>
          </w:p>
        </w:tc>
        <w:tc>
          <w:tcPr>
            <w:tcW w:w="0" w:type="auto"/>
            <w:hideMark/>
          </w:tcPr>
          <w:p w14:paraId="130C21F7"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0.791-0.901</w:t>
            </w:r>
          </w:p>
        </w:tc>
        <w:tc>
          <w:tcPr>
            <w:tcW w:w="0" w:type="auto"/>
            <w:hideMark/>
          </w:tcPr>
          <w:p w14:paraId="537FC750"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0.904</w:t>
            </w:r>
          </w:p>
        </w:tc>
        <w:tc>
          <w:tcPr>
            <w:tcW w:w="0" w:type="auto"/>
            <w:hideMark/>
          </w:tcPr>
          <w:p w14:paraId="680E25F2"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0.909</w:t>
            </w:r>
          </w:p>
        </w:tc>
        <w:tc>
          <w:tcPr>
            <w:tcW w:w="0" w:type="auto"/>
            <w:hideMark/>
          </w:tcPr>
          <w:p w14:paraId="01D2A59C"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0.925</w:t>
            </w:r>
          </w:p>
        </w:tc>
        <w:tc>
          <w:tcPr>
            <w:tcW w:w="0" w:type="auto"/>
            <w:hideMark/>
          </w:tcPr>
          <w:p w14:paraId="09280C58"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0.674</w:t>
            </w:r>
          </w:p>
        </w:tc>
      </w:tr>
      <w:tr w:rsidR="00376BF5" w:rsidRPr="009F3C18" w14:paraId="79DD762A" w14:textId="77777777" w:rsidTr="00A01B53">
        <w:tc>
          <w:tcPr>
            <w:tcW w:w="0" w:type="auto"/>
            <w:hideMark/>
          </w:tcPr>
          <w:p w14:paraId="01CF7236"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lastRenderedPageBreak/>
              <w:t>Perceived Organizational Justice</w:t>
            </w:r>
          </w:p>
        </w:tc>
        <w:tc>
          <w:tcPr>
            <w:tcW w:w="0" w:type="auto"/>
            <w:hideMark/>
          </w:tcPr>
          <w:p w14:paraId="0E5D3519"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12</w:t>
            </w:r>
          </w:p>
        </w:tc>
        <w:tc>
          <w:tcPr>
            <w:tcW w:w="0" w:type="auto"/>
            <w:hideMark/>
          </w:tcPr>
          <w:p w14:paraId="28CAAB65"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0.762-0.883</w:t>
            </w:r>
          </w:p>
        </w:tc>
        <w:tc>
          <w:tcPr>
            <w:tcW w:w="0" w:type="auto"/>
            <w:hideMark/>
          </w:tcPr>
          <w:p w14:paraId="021E0BBA"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0.932</w:t>
            </w:r>
          </w:p>
        </w:tc>
        <w:tc>
          <w:tcPr>
            <w:tcW w:w="0" w:type="auto"/>
            <w:hideMark/>
          </w:tcPr>
          <w:p w14:paraId="55B47D5D"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0.936</w:t>
            </w:r>
          </w:p>
        </w:tc>
        <w:tc>
          <w:tcPr>
            <w:tcW w:w="0" w:type="auto"/>
            <w:hideMark/>
          </w:tcPr>
          <w:p w14:paraId="083A4BBB"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0.942</w:t>
            </w:r>
          </w:p>
        </w:tc>
        <w:tc>
          <w:tcPr>
            <w:tcW w:w="0" w:type="auto"/>
            <w:hideMark/>
          </w:tcPr>
          <w:p w14:paraId="3F78017A"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0.614</w:t>
            </w:r>
          </w:p>
        </w:tc>
      </w:tr>
      <w:tr w:rsidR="00376BF5" w:rsidRPr="009F3C18" w14:paraId="2FCD6DFC" w14:textId="77777777" w:rsidTr="00A01B53">
        <w:tc>
          <w:tcPr>
            <w:tcW w:w="0" w:type="auto"/>
            <w:hideMark/>
          </w:tcPr>
          <w:p w14:paraId="400B2916"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Leadership Communication</w:t>
            </w:r>
          </w:p>
        </w:tc>
        <w:tc>
          <w:tcPr>
            <w:tcW w:w="0" w:type="auto"/>
            <w:hideMark/>
          </w:tcPr>
          <w:p w14:paraId="07340657"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8</w:t>
            </w:r>
          </w:p>
        </w:tc>
        <w:tc>
          <w:tcPr>
            <w:tcW w:w="0" w:type="auto"/>
            <w:hideMark/>
          </w:tcPr>
          <w:p w14:paraId="71E3E6CF"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0.818-0.912</w:t>
            </w:r>
          </w:p>
        </w:tc>
        <w:tc>
          <w:tcPr>
            <w:tcW w:w="0" w:type="auto"/>
            <w:hideMark/>
          </w:tcPr>
          <w:p w14:paraId="4F1A7DAC"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0.918</w:t>
            </w:r>
          </w:p>
        </w:tc>
        <w:tc>
          <w:tcPr>
            <w:tcW w:w="0" w:type="auto"/>
            <w:hideMark/>
          </w:tcPr>
          <w:p w14:paraId="46540DAB"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0.922</w:t>
            </w:r>
          </w:p>
        </w:tc>
        <w:tc>
          <w:tcPr>
            <w:tcW w:w="0" w:type="auto"/>
            <w:hideMark/>
          </w:tcPr>
          <w:p w14:paraId="219D3F53"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0.934</w:t>
            </w:r>
          </w:p>
        </w:tc>
        <w:tc>
          <w:tcPr>
            <w:tcW w:w="0" w:type="auto"/>
            <w:hideMark/>
          </w:tcPr>
          <w:p w14:paraId="289323B4"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0.670</w:t>
            </w:r>
          </w:p>
        </w:tc>
      </w:tr>
      <w:tr w:rsidR="00376BF5" w:rsidRPr="009F3C18" w14:paraId="77E5B8EF" w14:textId="77777777" w:rsidTr="00A01B53">
        <w:tc>
          <w:tcPr>
            <w:tcW w:w="0" w:type="auto"/>
            <w:hideMark/>
          </w:tcPr>
          <w:p w14:paraId="77011BDC"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Faculty Motivation</w:t>
            </w:r>
          </w:p>
        </w:tc>
        <w:tc>
          <w:tcPr>
            <w:tcW w:w="0" w:type="auto"/>
            <w:hideMark/>
          </w:tcPr>
          <w:p w14:paraId="0096B36C"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9</w:t>
            </w:r>
          </w:p>
        </w:tc>
        <w:tc>
          <w:tcPr>
            <w:tcW w:w="0" w:type="auto"/>
            <w:hideMark/>
          </w:tcPr>
          <w:p w14:paraId="306DEA50"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0.797-0.903</w:t>
            </w:r>
          </w:p>
        </w:tc>
        <w:tc>
          <w:tcPr>
            <w:tcW w:w="0" w:type="auto"/>
            <w:hideMark/>
          </w:tcPr>
          <w:p w14:paraId="03C2BBC2"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0.927</w:t>
            </w:r>
          </w:p>
        </w:tc>
        <w:tc>
          <w:tcPr>
            <w:tcW w:w="0" w:type="auto"/>
            <w:hideMark/>
          </w:tcPr>
          <w:p w14:paraId="60A9C566"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0.931</w:t>
            </w:r>
          </w:p>
        </w:tc>
        <w:tc>
          <w:tcPr>
            <w:tcW w:w="0" w:type="auto"/>
            <w:hideMark/>
          </w:tcPr>
          <w:p w14:paraId="6C06B9EC"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0.939</w:t>
            </w:r>
          </w:p>
        </w:tc>
        <w:tc>
          <w:tcPr>
            <w:tcW w:w="0" w:type="auto"/>
            <w:hideMark/>
          </w:tcPr>
          <w:p w14:paraId="59178F6A" w14:textId="77777777" w:rsidR="00376BF5" w:rsidRPr="009F3C18" w:rsidRDefault="00376BF5" w:rsidP="0015361E">
            <w:pPr>
              <w:spacing w:line="480" w:lineRule="auto"/>
              <w:jc w:val="both"/>
              <w:rPr>
                <w:rFonts w:ascii="Times New Roman" w:hAnsi="Times New Roman" w:cs="Times New Roman"/>
              </w:rPr>
            </w:pPr>
            <w:r w:rsidRPr="009F3C18">
              <w:rPr>
                <w:rFonts w:ascii="Times New Roman" w:hAnsi="Times New Roman" w:cs="Times New Roman"/>
              </w:rPr>
              <w:t>0.663</w:t>
            </w:r>
          </w:p>
        </w:tc>
      </w:tr>
    </w:tbl>
    <w:p w14:paraId="3F3BE0E8" w14:textId="416B21AE" w:rsidR="00376BF5" w:rsidRPr="009F3C18" w:rsidRDefault="00376BF5" w:rsidP="0015361E">
      <w:pPr>
        <w:spacing w:after="0" w:line="480" w:lineRule="auto"/>
        <w:jc w:val="both"/>
        <w:rPr>
          <w:rFonts w:ascii="Times New Roman" w:hAnsi="Times New Roman" w:cs="Times New Roman"/>
        </w:rPr>
      </w:pPr>
      <w:r w:rsidRPr="009F3C18">
        <w:rPr>
          <w:rFonts w:ascii="Times New Roman" w:hAnsi="Times New Roman" w:cs="Times New Roman"/>
          <w:i/>
          <w:iCs/>
        </w:rPr>
        <w:t>Note.</w:t>
      </w:r>
      <w:r w:rsidRPr="009F3C18">
        <w:rPr>
          <w:rFonts w:ascii="Times New Roman" w:hAnsi="Times New Roman" w:cs="Times New Roman"/>
        </w:rPr>
        <w:t xml:space="preserve"> N = 412. All loadings significant at p &lt; .001. AVE = Average Variance Extracted.</w:t>
      </w:r>
      <w:r w:rsidR="00845FA4" w:rsidRPr="009F3C18">
        <w:rPr>
          <w:rFonts w:ascii="Times New Roman" w:hAnsi="Times New Roman" w:cs="Times New Roman"/>
        </w:rPr>
        <w:t xml:space="preserve"> </w:t>
      </w:r>
      <w:r w:rsidRPr="009F3C18">
        <w:rPr>
          <w:rFonts w:ascii="Times New Roman" w:hAnsi="Times New Roman" w:cs="Times New Roman"/>
        </w:rPr>
        <w:t xml:space="preserve">All constructs demonstrated excellent reliability. Cronbach's Alpha values ranged from 0.891 to 0.932, exceeding the 0.70 threshold (Nunnally &amp; Bernstein, 1994). Composite reliability (CR) values ranged from 0.918 to 0.942, all exceeding 0.70 (Hair et al., 2019). The </w:t>
      </w:r>
      <w:proofErr w:type="spellStart"/>
      <w:r w:rsidRPr="009F3C18">
        <w:rPr>
          <w:rFonts w:ascii="Times New Roman" w:hAnsi="Times New Roman" w:cs="Times New Roman"/>
        </w:rPr>
        <w:t>rho_A</w:t>
      </w:r>
      <w:proofErr w:type="spellEnd"/>
      <w:r w:rsidRPr="009F3C18">
        <w:rPr>
          <w:rFonts w:ascii="Times New Roman" w:hAnsi="Times New Roman" w:cs="Times New Roman"/>
        </w:rPr>
        <w:t xml:space="preserve"> values (ranging from 0.896 to 0.936) also exceeded 0.70, confirming internal consistency reliability.</w:t>
      </w:r>
    </w:p>
    <w:p w14:paraId="77300A08" w14:textId="77777777" w:rsidR="00376BF5" w:rsidRPr="009F3C18" w:rsidRDefault="00376BF5" w:rsidP="0015361E">
      <w:pPr>
        <w:spacing w:after="0" w:line="480" w:lineRule="auto"/>
        <w:jc w:val="both"/>
        <w:rPr>
          <w:rFonts w:ascii="Times New Roman" w:hAnsi="Times New Roman" w:cs="Times New Roman"/>
        </w:rPr>
      </w:pPr>
      <w:r w:rsidRPr="009F3C18">
        <w:rPr>
          <w:rFonts w:ascii="Times New Roman" w:hAnsi="Times New Roman" w:cs="Times New Roman"/>
        </w:rPr>
        <w:t>For convergent validity, all item loadings exceeded the recommended 0.70 threshold, ranging from 0.762 to 0.912. Average Variance Extracted (AVE) values ranged from 0.614 to 0.689, all exceeding the 0.50 criterion (Fornell &amp; Larcker, 1981). These results confirm that the measurement model demonstrates satisfactory reliability and convergent validity.</w:t>
      </w:r>
    </w:p>
    <w:p w14:paraId="6CB4B9D4" w14:textId="77777777" w:rsidR="001A1743" w:rsidRPr="009F3C18" w:rsidRDefault="001A1743" w:rsidP="0015361E">
      <w:pPr>
        <w:spacing w:line="480" w:lineRule="auto"/>
        <w:jc w:val="both"/>
        <w:rPr>
          <w:rFonts w:ascii="Times New Roman" w:hAnsi="Times New Roman" w:cs="Times New Roman"/>
          <w:b/>
          <w:bCs/>
        </w:rPr>
      </w:pPr>
      <w:r w:rsidRPr="009F3C18">
        <w:rPr>
          <w:rFonts w:ascii="Times New Roman" w:hAnsi="Times New Roman" w:cs="Times New Roman"/>
          <w:b/>
          <w:bCs/>
        </w:rPr>
        <w:t>8.3 Discriminant Validity</w:t>
      </w:r>
    </w:p>
    <w:p w14:paraId="6C49ED7A" w14:textId="4813D323" w:rsidR="001A1743" w:rsidRPr="009F3C18" w:rsidRDefault="001A1743" w:rsidP="0015361E">
      <w:pPr>
        <w:spacing w:line="480" w:lineRule="auto"/>
        <w:jc w:val="both"/>
        <w:rPr>
          <w:rFonts w:ascii="Times New Roman" w:hAnsi="Times New Roman" w:cs="Times New Roman"/>
        </w:rPr>
      </w:pPr>
      <w:r w:rsidRPr="009F3C18">
        <w:rPr>
          <w:rFonts w:ascii="Times New Roman" w:hAnsi="Times New Roman" w:cs="Times New Roman"/>
        </w:rPr>
        <w:t>Discriminant validity was assessed using Fornell-Larcker criterion, HTMT ratios, and cross-loadings. Table 4 presents the Fornell-Larcker criterion results.</w:t>
      </w:r>
    </w:p>
    <w:p w14:paraId="6B285E13" w14:textId="77777777" w:rsidR="001A1743" w:rsidRPr="009F3C18" w:rsidRDefault="001A1743" w:rsidP="0015361E">
      <w:pPr>
        <w:pStyle w:val="Caption"/>
        <w:keepNext/>
        <w:spacing w:line="480" w:lineRule="auto"/>
        <w:rPr>
          <w:rFonts w:ascii="Times New Roman" w:hAnsi="Times New Roman" w:cs="Times New Roman"/>
          <w:b/>
          <w:bCs/>
          <w:i w:val="0"/>
          <w:color w:val="000000" w:themeColor="text1"/>
          <w:sz w:val="24"/>
          <w:szCs w:val="24"/>
        </w:rPr>
      </w:pPr>
      <w:bookmarkStart w:id="3" w:name="_Ref216511650"/>
      <w:r w:rsidRPr="009F3C18">
        <w:rPr>
          <w:rFonts w:ascii="Times New Roman" w:hAnsi="Times New Roman" w:cs="Times New Roman"/>
          <w:b/>
          <w:bCs/>
          <w:i w:val="0"/>
          <w:color w:val="000000" w:themeColor="text1"/>
          <w:sz w:val="24"/>
          <w:szCs w:val="24"/>
        </w:rPr>
        <w:t xml:space="preserve">Table </w:t>
      </w:r>
      <w:r w:rsidRPr="009F3C18">
        <w:rPr>
          <w:rFonts w:ascii="Times New Roman" w:hAnsi="Times New Roman" w:cs="Times New Roman"/>
          <w:b/>
          <w:bCs/>
          <w:i w:val="0"/>
          <w:color w:val="000000" w:themeColor="text1"/>
          <w:sz w:val="24"/>
          <w:szCs w:val="24"/>
        </w:rPr>
        <w:fldChar w:fldCharType="begin"/>
      </w:r>
      <w:r w:rsidRPr="009F3C18">
        <w:rPr>
          <w:rFonts w:ascii="Times New Roman" w:hAnsi="Times New Roman" w:cs="Times New Roman"/>
          <w:b/>
          <w:bCs/>
          <w:i w:val="0"/>
          <w:color w:val="000000" w:themeColor="text1"/>
          <w:sz w:val="24"/>
          <w:szCs w:val="24"/>
        </w:rPr>
        <w:instrText xml:space="preserve"> SEQ Table \* ARABIC </w:instrText>
      </w:r>
      <w:r w:rsidRPr="009F3C18">
        <w:rPr>
          <w:rFonts w:ascii="Times New Roman" w:hAnsi="Times New Roman" w:cs="Times New Roman"/>
          <w:b/>
          <w:bCs/>
          <w:i w:val="0"/>
          <w:color w:val="000000" w:themeColor="text1"/>
          <w:sz w:val="24"/>
          <w:szCs w:val="24"/>
        </w:rPr>
        <w:fldChar w:fldCharType="separate"/>
      </w:r>
      <w:r w:rsidRPr="009F3C18">
        <w:rPr>
          <w:rFonts w:ascii="Times New Roman" w:hAnsi="Times New Roman" w:cs="Times New Roman"/>
          <w:b/>
          <w:bCs/>
          <w:i w:val="0"/>
          <w:noProof/>
          <w:color w:val="000000" w:themeColor="text1"/>
          <w:sz w:val="24"/>
          <w:szCs w:val="24"/>
        </w:rPr>
        <w:t>4</w:t>
      </w:r>
      <w:r w:rsidRPr="009F3C18">
        <w:rPr>
          <w:rFonts w:ascii="Times New Roman" w:hAnsi="Times New Roman" w:cs="Times New Roman"/>
          <w:b/>
          <w:bCs/>
          <w:i w:val="0"/>
          <w:color w:val="000000" w:themeColor="text1"/>
          <w:sz w:val="24"/>
          <w:szCs w:val="24"/>
        </w:rPr>
        <w:fldChar w:fldCharType="end"/>
      </w:r>
      <w:bookmarkEnd w:id="3"/>
      <w:r w:rsidRPr="009F3C18">
        <w:rPr>
          <w:rFonts w:ascii="Times New Roman" w:hAnsi="Times New Roman" w:cs="Times New Roman"/>
          <w:b/>
          <w:bCs/>
          <w:i w:val="0"/>
          <w:color w:val="000000" w:themeColor="text1"/>
          <w:sz w:val="24"/>
          <w:szCs w:val="24"/>
        </w:rPr>
        <w:t>: Discriminant Validity: Fornell-Larcker Criterion</w:t>
      </w:r>
    </w:p>
    <w:tbl>
      <w:tblPr>
        <w:tblStyle w:val="TableGrid"/>
        <w:tblW w:w="87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925"/>
        <w:gridCol w:w="925"/>
        <w:gridCol w:w="925"/>
        <w:gridCol w:w="925"/>
        <w:gridCol w:w="925"/>
      </w:tblGrid>
      <w:tr w:rsidR="001A1743" w:rsidRPr="009F3C18" w14:paraId="0848E1E4" w14:textId="77777777" w:rsidTr="00A01B53">
        <w:trPr>
          <w:trHeight w:val="487"/>
        </w:trPr>
        <w:tc>
          <w:tcPr>
            <w:tcW w:w="0" w:type="auto"/>
            <w:tcBorders>
              <w:top w:val="single" w:sz="4" w:space="0" w:color="auto"/>
              <w:bottom w:val="single" w:sz="4" w:space="0" w:color="auto"/>
            </w:tcBorders>
            <w:hideMark/>
          </w:tcPr>
          <w:p w14:paraId="06ADE961" w14:textId="77777777" w:rsidR="001A1743" w:rsidRPr="009F3C18" w:rsidRDefault="001A1743" w:rsidP="0015361E">
            <w:pPr>
              <w:spacing w:after="160" w:line="480" w:lineRule="auto"/>
              <w:rPr>
                <w:rFonts w:ascii="Times New Roman" w:hAnsi="Times New Roman" w:cs="Times New Roman"/>
                <w:b/>
                <w:bCs/>
              </w:rPr>
            </w:pPr>
            <w:r w:rsidRPr="009F3C18">
              <w:rPr>
                <w:rFonts w:ascii="Times New Roman" w:hAnsi="Times New Roman" w:cs="Times New Roman"/>
                <w:b/>
                <w:bCs/>
              </w:rPr>
              <w:t>Construct</w:t>
            </w:r>
          </w:p>
        </w:tc>
        <w:tc>
          <w:tcPr>
            <w:tcW w:w="0" w:type="auto"/>
            <w:tcBorders>
              <w:top w:val="single" w:sz="4" w:space="0" w:color="auto"/>
              <w:bottom w:val="single" w:sz="4" w:space="0" w:color="auto"/>
            </w:tcBorders>
            <w:hideMark/>
          </w:tcPr>
          <w:p w14:paraId="58DEE60F" w14:textId="77777777" w:rsidR="001A1743" w:rsidRPr="009F3C18" w:rsidRDefault="001A1743" w:rsidP="0015361E">
            <w:pPr>
              <w:spacing w:after="160" w:line="480" w:lineRule="auto"/>
              <w:rPr>
                <w:rFonts w:ascii="Times New Roman" w:hAnsi="Times New Roman" w:cs="Times New Roman"/>
                <w:b/>
                <w:bCs/>
              </w:rPr>
            </w:pPr>
            <w:r w:rsidRPr="009F3C18">
              <w:rPr>
                <w:rFonts w:ascii="Times New Roman" w:hAnsi="Times New Roman" w:cs="Times New Roman"/>
                <w:b/>
                <w:bCs/>
              </w:rPr>
              <w:t>CE</w:t>
            </w:r>
          </w:p>
        </w:tc>
        <w:tc>
          <w:tcPr>
            <w:tcW w:w="0" w:type="auto"/>
            <w:tcBorders>
              <w:top w:val="single" w:sz="4" w:space="0" w:color="auto"/>
              <w:bottom w:val="single" w:sz="4" w:space="0" w:color="auto"/>
            </w:tcBorders>
            <w:hideMark/>
          </w:tcPr>
          <w:p w14:paraId="7A2CB3A6" w14:textId="77777777" w:rsidR="001A1743" w:rsidRPr="009F3C18" w:rsidRDefault="001A1743" w:rsidP="0015361E">
            <w:pPr>
              <w:spacing w:after="160" w:line="480" w:lineRule="auto"/>
              <w:rPr>
                <w:rFonts w:ascii="Times New Roman" w:hAnsi="Times New Roman" w:cs="Times New Roman"/>
                <w:b/>
                <w:bCs/>
              </w:rPr>
            </w:pPr>
            <w:r w:rsidRPr="009F3C18">
              <w:rPr>
                <w:rFonts w:ascii="Times New Roman" w:hAnsi="Times New Roman" w:cs="Times New Roman"/>
                <w:b/>
                <w:bCs/>
              </w:rPr>
              <w:t>PP</w:t>
            </w:r>
          </w:p>
        </w:tc>
        <w:tc>
          <w:tcPr>
            <w:tcW w:w="0" w:type="auto"/>
            <w:tcBorders>
              <w:top w:val="single" w:sz="4" w:space="0" w:color="auto"/>
              <w:bottom w:val="single" w:sz="4" w:space="0" w:color="auto"/>
            </w:tcBorders>
            <w:hideMark/>
          </w:tcPr>
          <w:p w14:paraId="1FF4DE38" w14:textId="77777777" w:rsidR="001A1743" w:rsidRPr="009F3C18" w:rsidRDefault="001A1743" w:rsidP="0015361E">
            <w:pPr>
              <w:spacing w:after="160" w:line="480" w:lineRule="auto"/>
              <w:rPr>
                <w:rFonts w:ascii="Times New Roman" w:hAnsi="Times New Roman" w:cs="Times New Roman"/>
                <w:b/>
                <w:bCs/>
              </w:rPr>
            </w:pPr>
            <w:r w:rsidRPr="009F3C18">
              <w:rPr>
                <w:rFonts w:ascii="Times New Roman" w:hAnsi="Times New Roman" w:cs="Times New Roman"/>
                <w:b/>
                <w:bCs/>
              </w:rPr>
              <w:t>POJ</w:t>
            </w:r>
          </w:p>
        </w:tc>
        <w:tc>
          <w:tcPr>
            <w:tcW w:w="0" w:type="auto"/>
            <w:tcBorders>
              <w:top w:val="single" w:sz="4" w:space="0" w:color="auto"/>
              <w:bottom w:val="single" w:sz="4" w:space="0" w:color="auto"/>
            </w:tcBorders>
            <w:hideMark/>
          </w:tcPr>
          <w:p w14:paraId="0FFDC803" w14:textId="77777777" w:rsidR="001A1743" w:rsidRPr="009F3C18" w:rsidRDefault="001A1743" w:rsidP="0015361E">
            <w:pPr>
              <w:spacing w:after="160" w:line="480" w:lineRule="auto"/>
              <w:rPr>
                <w:rFonts w:ascii="Times New Roman" w:hAnsi="Times New Roman" w:cs="Times New Roman"/>
                <w:b/>
                <w:bCs/>
              </w:rPr>
            </w:pPr>
            <w:r w:rsidRPr="009F3C18">
              <w:rPr>
                <w:rFonts w:ascii="Times New Roman" w:hAnsi="Times New Roman" w:cs="Times New Roman"/>
                <w:b/>
                <w:bCs/>
              </w:rPr>
              <w:t>LC</w:t>
            </w:r>
          </w:p>
        </w:tc>
        <w:tc>
          <w:tcPr>
            <w:tcW w:w="0" w:type="auto"/>
            <w:tcBorders>
              <w:top w:val="single" w:sz="4" w:space="0" w:color="auto"/>
              <w:bottom w:val="single" w:sz="4" w:space="0" w:color="auto"/>
            </w:tcBorders>
            <w:hideMark/>
          </w:tcPr>
          <w:p w14:paraId="15EEE160" w14:textId="77777777" w:rsidR="001A1743" w:rsidRPr="009F3C18" w:rsidRDefault="001A1743" w:rsidP="0015361E">
            <w:pPr>
              <w:spacing w:after="160" w:line="480" w:lineRule="auto"/>
              <w:rPr>
                <w:rFonts w:ascii="Times New Roman" w:hAnsi="Times New Roman" w:cs="Times New Roman"/>
                <w:b/>
                <w:bCs/>
              </w:rPr>
            </w:pPr>
            <w:r w:rsidRPr="009F3C18">
              <w:rPr>
                <w:rFonts w:ascii="Times New Roman" w:hAnsi="Times New Roman" w:cs="Times New Roman"/>
                <w:b/>
                <w:bCs/>
              </w:rPr>
              <w:t>FM</w:t>
            </w:r>
          </w:p>
        </w:tc>
      </w:tr>
      <w:tr w:rsidR="001A1743" w:rsidRPr="009F3C18" w14:paraId="00A42C3E" w14:textId="77777777" w:rsidTr="00A01B53">
        <w:trPr>
          <w:trHeight w:val="478"/>
        </w:trPr>
        <w:tc>
          <w:tcPr>
            <w:tcW w:w="0" w:type="auto"/>
            <w:tcBorders>
              <w:top w:val="single" w:sz="4" w:space="0" w:color="auto"/>
            </w:tcBorders>
            <w:hideMark/>
          </w:tcPr>
          <w:p w14:paraId="6F0E9C46"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lastRenderedPageBreak/>
              <w:t>Compensation Equity</w:t>
            </w:r>
          </w:p>
        </w:tc>
        <w:tc>
          <w:tcPr>
            <w:tcW w:w="0" w:type="auto"/>
            <w:tcBorders>
              <w:top w:val="single" w:sz="4" w:space="0" w:color="auto"/>
            </w:tcBorders>
            <w:hideMark/>
          </w:tcPr>
          <w:p w14:paraId="1E8E2F54"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b/>
                <w:bCs/>
              </w:rPr>
              <w:t>0.830</w:t>
            </w:r>
          </w:p>
        </w:tc>
        <w:tc>
          <w:tcPr>
            <w:tcW w:w="0" w:type="auto"/>
            <w:tcBorders>
              <w:top w:val="single" w:sz="4" w:space="0" w:color="auto"/>
            </w:tcBorders>
            <w:hideMark/>
          </w:tcPr>
          <w:p w14:paraId="4FBA73C5" w14:textId="77777777" w:rsidR="001A1743" w:rsidRPr="009F3C18"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3EF826A1" w14:textId="77777777" w:rsidR="001A1743" w:rsidRPr="009F3C18"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50EED510" w14:textId="77777777" w:rsidR="001A1743" w:rsidRPr="009F3C18"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7570BA33" w14:textId="77777777" w:rsidR="001A1743" w:rsidRPr="009F3C18" w:rsidRDefault="001A1743" w:rsidP="0015361E">
            <w:pPr>
              <w:spacing w:after="160" w:line="480" w:lineRule="auto"/>
              <w:rPr>
                <w:rFonts w:ascii="Times New Roman" w:hAnsi="Times New Roman" w:cs="Times New Roman"/>
              </w:rPr>
            </w:pPr>
          </w:p>
        </w:tc>
      </w:tr>
      <w:tr w:rsidR="001A1743" w:rsidRPr="009F3C18" w14:paraId="0E65D9E9" w14:textId="77777777" w:rsidTr="00A01B53">
        <w:trPr>
          <w:trHeight w:val="487"/>
        </w:trPr>
        <w:tc>
          <w:tcPr>
            <w:tcW w:w="0" w:type="auto"/>
            <w:hideMark/>
          </w:tcPr>
          <w:p w14:paraId="354207C9"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Promotion Practices</w:t>
            </w:r>
          </w:p>
        </w:tc>
        <w:tc>
          <w:tcPr>
            <w:tcW w:w="0" w:type="auto"/>
            <w:hideMark/>
          </w:tcPr>
          <w:p w14:paraId="41318BE1"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0.612</w:t>
            </w:r>
          </w:p>
        </w:tc>
        <w:tc>
          <w:tcPr>
            <w:tcW w:w="0" w:type="auto"/>
            <w:hideMark/>
          </w:tcPr>
          <w:p w14:paraId="24CFFE42"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b/>
                <w:bCs/>
              </w:rPr>
              <w:t>0.821</w:t>
            </w:r>
          </w:p>
        </w:tc>
        <w:tc>
          <w:tcPr>
            <w:tcW w:w="0" w:type="auto"/>
            <w:hideMark/>
          </w:tcPr>
          <w:p w14:paraId="5A59FF18" w14:textId="77777777" w:rsidR="001A1743" w:rsidRPr="009F3C18" w:rsidRDefault="001A1743" w:rsidP="0015361E">
            <w:pPr>
              <w:spacing w:after="160" w:line="480" w:lineRule="auto"/>
              <w:rPr>
                <w:rFonts w:ascii="Times New Roman" w:hAnsi="Times New Roman" w:cs="Times New Roman"/>
              </w:rPr>
            </w:pPr>
          </w:p>
        </w:tc>
        <w:tc>
          <w:tcPr>
            <w:tcW w:w="0" w:type="auto"/>
            <w:hideMark/>
          </w:tcPr>
          <w:p w14:paraId="499C22BF" w14:textId="77777777" w:rsidR="001A1743" w:rsidRPr="009F3C18" w:rsidRDefault="001A1743" w:rsidP="0015361E">
            <w:pPr>
              <w:spacing w:after="160" w:line="480" w:lineRule="auto"/>
              <w:rPr>
                <w:rFonts w:ascii="Times New Roman" w:hAnsi="Times New Roman" w:cs="Times New Roman"/>
              </w:rPr>
            </w:pPr>
          </w:p>
        </w:tc>
        <w:tc>
          <w:tcPr>
            <w:tcW w:w="0" w:type="auto"/>
            <w:hideMark/>
          </w:tcPr>
          <w:p w14:paraId="05EDC9DD" w14:textId="77777777" w:rsidR="001A1743" w:rsidRPr="009F3C18" w:rsidRDefault="001A1743" w:rsidP="0015361E">
            <w:pPr>
              <w:spacing w:after="160" w:line="480" w:lineRule="auto"/>
              <w:rPr>
                <w:rFonts w:ascii="Times New Roman" w:hAnsi="Times New Roman" w:cs="Times New Roman"/>
              </w:rPr>
            </w:pPr>
          </w:p>
        </w:tc>
      </w:tr>
      <w:tr w:rsidR="001A1743" w:rsidRPr="009F3C18" w14:paraId="6C963E7C" w14:textId="77777777" w:rsidTr="00A01B53">
        <w:trPr>
          <w:trHeight w:val="487"/>
        </w:trPr>
        <w:tc>
          <w:tcPr>
            <w:tcW w:w="0" w:type="auto"/>
            <w:hideMark/>
          </w:tcPr>
          <w:p w14:paraId="74658314"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Perceived Organizational Justice</w:t>
            </w:r>
          </w:p>
        </w:tc>
        <w:tc>
          <w:tcPr>
            <w:tcW w:w="0" w:type="auto"/>
            <w:hideMark/>
          </w:tcPr>
          <w:p w14:paraId="75628262"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0.687</w:t>
            </w:r>
          </w:p>
        </w:tc>
        <w:tc>
          <w:tcPr>
            <w:tcW w:w="0" w:type="auto"/>
            <w:hideMark/>
          </w:tcPr>
          <w:p w14:paraId="5F30EE00"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0.701</w:t>
            </w:r>
          </w:p>
        </w:tc>
        <w:tc>
          <w:tcPr>
            <w:tcW w:w="0" w:type="auto"/>
            <w:hideMark/>
          </w:tcPr>
          <w:p w14:paraId="73274E56"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b/>
                <w:bCs/>
              </w:rPr>
              <w:t>0.784</w:t>
            </w:r>
          </w:p>
        </w:tc>
        <w:tc>
          <w:tcPr>
            <w:tcW w:w="0" w:type="auto"/>
            <w:hideMark/>
          </w:tcPr>
          <w:p w14:paraId="45F53F5D" w14:textId="77777777" w:rsidR="001A1743" w:rsidRPr="009F3C18" w:rsidRDefault="001A1743" w:rsidP="0015361E">
            <w:pPr>
              <w:spacing w:after="160" w:line="480" w:lineRule="auto"/>
              <w:rPr>
                <w:rFonts w:ascii="Times New Roman" w:hAnsi="Times New Roman" w:cs="Times New Roman"/>
              </w:rPr>
            </w:pPr>
          </w:p>
        </w:tc>
        <w:tc>
          <w:tcPr>
            <w:tcW w:w="0" w:type="auto"/>
            <w:hideMark/>
          </w:tcPr>
          <w:p w14:paraId="6C8CB204" w14:textId="77777777" w:rsidR="001A1743" w:rsidRPr="009F3C18" w:rsidRDefault="001A1743" w:rsidP="0015361E">
            <w:pPr>
              <w:spacing w:after="160" w:line="480" w:lineRule="auto"/>
              <w:rPr>
                <w:rFonts w:ascii="Times New Roman" w:hAnsi="Times New Roman" w:cs="Times New Roman"/>
              </w:rPr>
            </w:pPr>
          </w:p>
        </w:tc>
      </w:tr>
      <w:tr w:rsidR="001A1743" w:rsidRPr="009F3C18" w14:paraId="4EC4038B" w14:textId="77777777" w:rsidTr="00A01B53">
        <w:trPr>
          <w:trHeight w:val="478"/>
        </w:trPr>
        <w:tc>
          <w:tcPr>
            <w:tcW w:w="0" w:type="auto"/>
            <w:hideMark/>
          </w:tcPr>
          <w:p w14:paraId="5AE7FEC6"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Leadership Communication</w:t>
            </w:r>
          </w:p>
        </w:tc>
        <w:tc>
          <w:tcPr>
            <w:tcW w:w="0" w:type="auto"/>
            <w:hideMark/>
          </w:tcPr>
          <w:p w14:paraId="1125E925"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0.543</w:t>
            </w:r>
          </w:p>
        </w:tc>
        <w:tc>
          <w:tcPr>
            <w:tcW w:w="0" w:type="auto"/>
            <w:hideMark/>
          </w:tcPr>
          <w:p w14:paraId="766DE38A"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0.589</w:t>
            </w:r>
          </w:p>
        </w:tc>
        <w:tc>
          <w:tcPr>
            <w:tcW w:w="0" w:type="auto"/>
            <w:hideMark/>
          </w:tcPr>
          <w:p w14:paraId="70BF20B0"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0.634</w:t>
            </w:r>
          </w:p>
        </w:tc>
        <w:tc>
          <w:tcPr>
            <w:tcW w:w="0" w:type="auto"/>
            <w:hideMark/>
          </w:tcPr>
          <w:p w14:paraId="6F55EE01"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b/>
                <w:bCs/>
              </w:rPr>
              <w:t>0.819</w:t>
            </w:r>
          </w:p>
        </w:tc>
        <w:tc>
          <w:tcPr>
            <w:tcW w:w="0" w:type="auto"/>
            <w:hideMark/>
          </w:tcPr>
          <w:p w14:paraId="4E98961F" w14:textId="77777777" w:rsidR="001A1743" w:rsidRPr="009F3C18" w:rsidRDefault="001A1743" w:rsidP="0015361E">
            <w:pPr>
              <w:spacing w:after="160" w:line="480" w:lineRule="auto"/>
              <w:rPr>
                <w:rFonts w:ascii="Times New Roman" w:hAnsi="Times New Roman" w:cs="Times New Roman"/>
              </w:rPr>
            </w:pPr>
          </w:p>
        </w:tc>
      </w:tr>
      <w:tr w:rsidR="001A1743" w:rsidRPr="009F3C18" w14:paraId="27A977D1" w14:textId="77777777" w:rsidTr="00A01B53">
        <w:trPr>
          <w:trHeight w:val="487"/>
        </w:trPr>
        <w:tc>
          <w:tcPr>
            <w:tcW w:w="0" w:type="auto"/>
            <w:hideMark/>
          </w:tcPr>
          <w:p w14:paraId="50C8D4FF"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Faculty Motivation</w:t>
            </w:r>
          </w:p>
        </w:tc>
        <w:tc>
          <w:tcPr>
            <w:tcW w:w="0" w:type="auto"/>
            <w:hideMark/>
          </w:tcPr>
          <w:p w14:paraId="43A00AE3"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0.594</w:t>
            </w:r>
          </w:p>
        </w:tc>
        <w:tc>
          <w:tcPr>
            <w:tcW w:w="0" w:type="auto"/>
            <w:hideMark/>
          </w:tcPr>
          <w:p w14:paraId="6DCE6E8B"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0.613</w:t>
            </w:r>
          </w:p>
        </w:tc>
        <w:tc>
          <w:tcPr>
            <w:tcW w:w="0" w:type="auto"/>
            <w:hideMark/>
          </w:tcPr>
          <w:p w14:paraId="2373C0A9"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0.721</w:t>
            </w:r>
          </w:p>
        </w:tc>
        <w:tc>
          <w:tcPr>
            <w:tcW w:w="0" w:type="auto"/>
            <w:hideMark/>
          </w:tcPr>
          <w:p w14:paraId="2AB2D81B"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0.602</w:t>
            </w:r>
          </w:p>
        </w:tc>
        <w:tc>
          <w:tcPr>
            <w:tcW w:w="0" w:type="auto"/>
            <w:hideMark/>
          </w:tcPr>
          <w:p w14:paraId="2A194CF1"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b/>
                <w:bCs/>
              </w:rPr>
              <w:t>0.814</w:t>
            </w:r>
          </w:p>
        </w:tc>
      </w:tr>
    </w:tbl>
    <w:p w14:paraId="2B666498" w14:textId="77777777" w:rsidR="001A1743" w:rsidRPr="009F3C18" w:rsidRDefault="001A1743" w:rsidP="0015361E">
      <w:pPr>
        <w:spacing w:line="480" w:lineRule="auto"/>
        <w:jc w:val="both"/>
        <w:rPr>
          <w:rFonts w:ascii="Times New Roman" w:hAnsi="Times New Roman" w:cs="Times New Roman"/>
        </w:rPr>
      </w:pPr>
      <w:r w:rsidRPr="009F3C18">
        <w:rPr>
          <w:rFonts w:ascii="Times New Roman" w:hAnsi="Times New Roman" w:cs="Times New Roman"/>
          <w:i/>
          <w:iCs/>
        </w:rPr>
        <w:t>Note.</w:t>
      </w:r>
      <w:r w:rsidRPr="009F3C18">
        <w:rPr>
          <w:rFonts w:ascii="Times New Roman" w:hAnsi="Times New Roman" w:cs="Times New Roman"/>
        </w:rPr>
        <w:t xml:space="preserve"> N = 412. Diagonal values (bold) are square roots of AVE; off-diagonal values are inter-construct correlations. CE = Compensation Equity; PP = Promotion Practices; POJ = Perceived Organizational Justice; LC = Leadership Communication; FM = Faculty Motivation. The Fornell-Larcker criterion was satisfied: the square root of each construct's AVE (diagonal values) exceeded its correlations with other constructs (off-diagonal values), indicating adequate discriminant validity (see </w:t>
      </w:r>
      <w:r w:rsidRPr="009F3C18">
        <w:rPr>
          <w:rFonts w:ascii="Times New Roman" w:hAnsi="Times New Roman" w:cs="Times New Roman"/>
        </w:rPr>
        <w:fldChar w:fldCharType="begin"/>
      </w:r>
      <w:r w:rsidRPr="009F3C18">
        <w:rPr>
          <w:rFonts w:ascii="Times New Roman" w:hAnsi="Times New Roman" w:cs="Times New Roman"/>
        </w:rPr>
        <w:instrText xml:space="preserve"> REF _Ref216511948  \* MERGEFORMAT </w:instrText>
      </w:r>
      <w:r w:rsidRPr="009F3C18">
        <w:rPr>
          <w:rFonts w:ascii="Times New Roman" w:hAnsi="Times New Roman" w:cs="Times New Roman"/>
        </w:rPr>
        <w:fldChar w:fldCharType="separate"/>
      </w:r>
      <w:r w:rsidRPr="009F3C18">
        <w:rPr>
          <w:rFonts w:ascii="Times New Roman" w:hAnsi="Times New Roman" w:cs="Times New Roman"/>
        </w:rPr>
        <w:t xml:space="preserve">Table </w:t>
      </w:r>
      <w:r w:rsidRPr="009F3C18">
        <w:rPr>
          <w:rFonts w:ascii="Times New Roman" w:hAnsi="Times New Roman" w:cs="Times New Roman"/>
          <w:noProof/>
        </w:rPr>
        <w:t>5</w:t>
      </w:r>
      <w:r w:rsidRPr="009F3C18">
        <w:rPr>
          <w:rFonts w:ascii="Times New Roman" w:hAnsi="Times New Roman" w:cs="Times New Roman"/>
        </w:rPr>
        <w:fldChar w:fldCharType="end"/>
      </w:r>
      <w:r w:rsidRPr="009F3C18">
        <w:rPr>
          <w:rFonts w:ascii="Times New Roman" w:hAnsi="Times New Roman" w:cs="Times New Roman"/>
        </w:rPr>
        <w:t>).</w:t>
      </w:r>
    </w:p>
    <w:p w14:paraId="122DE2A1" w14:textId="77777777" w:rsidR="001A1743" w:rsidRPr="009F3C18" w:rsidRDefault="001A1743" w:rsidP="0015361E">
      <w:pPr>
        <w:pStyle w:val="Caption"/>
        <w:keepNext/>
        <w:spacing w:line="480" w:lineRule="auto"/>
        <w:rPr>
          <w:rFonts w:ascii="Times New Roman" w:hAnsi="Times New Roman" w:cs="Times New Roman"/>
          <w:b/>
          <w:bCs/>
          <w:i w:val="0"/>
          <w:color w:val="000000" w:themeColor="text1"/>
          <w:sz w:val="24"/>
          <w:szCs w:val="24"/>
        </w:rPr>
      </w:pPr>
      <w:bookmarkStart w:id="4" w:name="_Ref216511948"/>
      <w:r w:rsidRPr="009F3C18">
        <w:rPr>
          <w:rFonts w:ascii="Times New Roman" w:hAnsi="Times New Roman" w:cs="Times New Roman"/>
          <w:b/>
          <w:bCs/>
          <w:i w:val="0"/>
          <w:color w:val="000000" w:themeColor="text1"/>
          <w:sz w:val="24"/>
          <w:szCs w:val="24"/>
        </w:rPr>
        <w:t xml:space="preserve">Table </w:t>
      </w:r>
      <w:r w:rsidRPr="009F3C18">
        <w:rPr>
          <w:rFonts w:ascii="Times New Roman" w:hAnsi="Times New Roman" w:cs="Times New Roman"/>
          <w:b/>
          <w:bCs/>
          <w:i w:val="0"/>
          <w:color w:val="000000" w:themeColor="text1"/>
          <w:sz w:val="24"/>
          <w:szCs w:val="24"/>
        </w:rPr>
        <w:fldChar w:fldCharType="begin"/>
      </w:r>
      <w:r w:rsidRPr="009F3C18">
        <w:rPr>
          <w:rFonts w:ascii="Times New Roman" w:hAnsi="Times New Roman" w:cs="Times New Roman"/>
          <w:b/>
          <w:bCs/>
          <w:i w:val="0"/>
          <w:color w:val="000000" w:themeColor="text1"/>
          <w:sz w:val="24"/>
          <w:szCs w:val="24"/>
        </w:rPr>
        <w:instrText xml:space="preserve"> SEQ Table \* ARABIC </w:instrText>
      </w:r>
      <w:r w:rsidRPr="009F3C18">
        <w:rPr>
          <w:rFonts w:ascii="Times New Roman" w:hAnsi="Times New Roman" w:cs="Times New Roman"/>
          <w:b/>
          <w:bCs/>
          <w:i w:val="0"/>
          <w:color w:val="000000" w:themeColor="text1"/>
          <w:sz w:val="24"/>
          <w:szCs w:val="24"/>
        </w:rPr>
        <w:fldChar w:fldCharType="separate"/>
      </w:r>
      <w:r w:rsidRPr="009F3C18">
        <w:rPr>
          <w:rFonts w:ascii="Times New Roman" w:hAnsi="Times New Roman" w:cs="Times New Roman"/>
          <w:b/>
          <w:bCs/>
          <w:i w:val="0"/>
          <w:noProof/>
          <w:color w:val="000000" w:themeColor="text1"/>
          <w:sz w:val="24"/>
          <w:szCs w:val="24"/>
        </w:rPr>
        <w:t>5</w:t>
      </w:r>
      <w:r w:rsidRPr="009F3C18">
        <w:rPr>
          <w:rFonts w:ascii="Times New Roman" w:hAnsi="Times New Roman" w:cs="Times New Roman"/>
          <w:b/>
          <w:bCs/>
          <w:i w:val="0"/>
          <w:color w:val="000000" w:themeColor="text1"/>
          <w:sz w:val="24"/>
          <w:szCs w:val="24"/>
        </w:rPr>
        <w:fldChar w:fldCharType="end"/>
      </w:r>
      <w:bookmarkEnd w:id="4"/>
      <w:r w:rsidRPr="009F3C18">
        <w:rPr>
          <w:rFonts w:ascii="Times New Roman" w:hAnsi="Times New Roman" w:cs="Times New Roman"/>
          <w:b/>
          <w:bCs/>
          <w:i w:val="0"/>
          <w:color w:val="000000" w:themeColor="text1"/>
          <w:sz w:val="24"/>
          <w:szCs w:val="24"/>
        </w:rPr>
        <w:t xml:space="preserve">: Discriminant Validity: </w:t>
      </w:r>
      <w:proofErr w:type="spellStart"/>
      <w:r w:rsidRPr="009F3C18">
        <w:rPr>
          <w:rFonts w:ascii="Times New Roman" w:hAnsi="Times New Roman" w:cs="Times New Roman"/>
          <w:b/>
          <w:bCs/>
          <w:i w:val="0"/>
          <w:color w:val="000000" w:themeColor="text1"/>
          <w:sz w:val="24"/>
          <w:szCs w:val="24"/>
        </w:rPr>
        <w:t>Heterotrait-Monotrait</w:t>
      </w:r>
      <w:proofErr w:type="spellEnd"/>
      <w:r w:rsidRPr="009F3C18">
        <w:rPr>
          <w:rFonts w:ascii="Times New Roman" w:hAnsi="Times New Roman" w:cs="Times New Roman"/>
          <w:b/>
          <w:bCs/>
          <w:i w:val="0"/>
          <w:color w:val="000000" w:themeColor="text1"/>
          <w:sz w:val="24"/>
          <w:szCs w:val="24"/>
        </w:rPr>
        <w:t xml:space="preserve"> (HTMT) Ratio</w:t>
      </w:r>
    </w:p>
    <w:tbl>
      <w:tblPr>
        <w:tblStyle w:val="TableGrid"/>
        <w:tblW w:w="88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955"/>
        <w:gridCol w:w="955"/>
        <w:gridCol w:w="955"/>
        <w:gridCol w:w="955"/>
        <w:gridCol w:w="746"/>
      </w:tblGrid>
      <w:tr w:rsidR="001A1743" w:rsidRPr="009F3C18" w14:paraId="53C4BD8D" w14:textId="77777777" w:rsidTr="00A01B53">
        <w:trPr>
          <w:trHeight w:val="481"/>
        </w:trPr>
        <w:tc>
          <w:tcPr>
            <w:tcW w:w="0" w:type="auto"/>
            <w:tcBorders>
              <w:top w:val="single" w:sz="4" w:space="0" w:color="auto"/>
              <w:bottom w:val="single" w:sz="4" w:space="0" w:color="auto"/>
            </w:tcBorders>
            <w:hideMark/>
          </w:tcPr>
          <w:p w14:paraId="055BF1F0" w14:textId="77777777" w:rsidR="001A1743" w:rsidRPr="009F3C18" w:rsidRDefault="001A1743" w:rsidP="0015361E">
            <w:pPr>
              <w:spacing w:after="160" w:line="480" w:lineRule="auto"/>
              <w:rPr>
                <w:rFonts w:ascii="Times New Roman" w:hAnsi="Times New Roman" w:cs="Times New Roman"/>
                <w:b/>
                <w:bCs/>
              </w:rPr>
            </w:pPr>
            <w:r w:rsidRPr="009F3C18">
              <w:rPr>
                <w:rFonts w:ascii="Times New Roman" w:hAnsi="Times New Roman" w:cs="Times New Roman"/>
                <w:b/>
                <w:bCs/>
              </w:rPr>
              <w:t>Construct</w:t>
            </w:r>
          </w:p>
        </w:tc>
        <w:tc>
          <w:tcPr>
            <w:tcW w:w="0" w:type="auto"/>
            <w:tcBorders>
              <w:top w:val="single" w:sz="4" w:space="0" w:color="auto"/>
              <w:bottom w:val="single" w:sz="4" w:space="0" w:color="auto"/>
            </w:tcBorders>
            <w:hideMark/>
          </w:tcPr>
          <w:p w14:paraId="335D478D" w14:textId="77777777" w:rsidR="001A1743" w:rsidRPr="009F3C18" w:rsidRDefault="001A1743" w:rsidP="0015361E">
            <w:pPr>
              <w:spacing w:after="160" w:line="480" w:lineRule="auto"/>
              <w:rPr>
                <w:rFonts w:ascii="Times New Roman" w:hAnsi="Times New Roman" w:cs="Times New Roman"/>
                <w:b/>
                <w:bCs/>
              </w:rPr>
            </w:pPr>
            <w:r w:rsidRPr="009F3C18">
              <w:rPr>
                <w:rFonts w:ascii="Times New Roman" w:hAnsi="Times New Roman" w:cs="Times New Roman"/>
                <w:b/>
                <w:bCs/>
              </w:rPr>
              <w:t>CE</w:t>
            </w:r>
          </w:p>
        </w:tc>
        <w:tc>
          <w:tcPr>
            <w:tcW w:w="0" w:type="auto"/>
            <w:tcBorders>
              <w:top w:val="single" w:sz="4" w:space="0" w:color="auto"/>
              <w:bottom w:val="single" w:sz="4" w:space="0" w:color="auto"/>
            </w:tcBorders>
            <w:hideMark/>
          </w:tcPr>
          <w:p w14:paraId="1C8EAB04" w14:textId="77777777" w:rsidR="001A1743" w:rsidRPr="009F3C18" w:rsidRDefault="001A1743" w:rsidP="0015361E">
            <w:pPr>
              <w:spacing w:after="160" w:line="480" w:lineRule="auto"/>
              <w:rPr>
                <w:rFonts w:ascii="Times New Roman" w:hAnsi="Times New Roman" w:cs="Times New Roman"/>
                <w:b/>
                <w:bCs/>
              </w:rPr>
            </w:pPr>
            <w:r w:rsidRPr="009F3C18">
              <w:rPr>
                <w:rFonts w:ascii="Times New Roman" w:hAnsi="Times New Roman" w:cs="Times New Roman"/>
                <w:b/>
                <w:bCs/>
              </w:rPr>
              <w:t>PP</w:t>
            </w:r>
          </w:p>
        </w:tc>
        <w:tc>
          <w:tcPr>
            <w:tcW w:w="0" w:type="auto"/>
            <w:tcBorders>
              <w:top w:val="single" w:sz="4" w:space="0" w:color="auto"/>
              <w:bottom w:val="single" w:sz="4" w:space="0" w:color="auto"/>
            </w:tcBorders>
            <w:hideMark/>
          </w:tcPr>
          <w:p w14:paraId="2843742C" w14:textId="77777777" w:rsidR="001A1743" w:rsidRPr="009F3C18" w:rsidRDefault="001A1743" w:rsidP="0015361E">
            <w:pPr>
              <w:spacing w:after="160" w:line="480" w:lineRule="auto"/>
              <w:rPr>
                <w:rFonts w:ascii="Times New Roman" w:hAnsi="Times New Roman" w:cs="Times New Roman"/>
                <w:b/>
                <w:bCs/>
              </w:rPr>
            </w:pPr>
            <w:r w:rsidRPr="009F3C18">
              <w:rPr>
                <w:rFonts w:ascii="Times New Roman" w:hAnsi="Times New Roman" w:cs="Times New Roman"/>
                <w:b/>
                <w:bCs/>
              </w:rPr>
              <w:t>POJ</w:t>
            </w:r>
          </w:p>
        </w:tc>
        <w:tc>
          <w:tcPr>
            <w:tcW w:w="0" w:type="auto"/>
            <w:tcBorders>
              <w:top w:val="single" w:sz="4" w:space="0" w:color="auto"/>
              <w:bottom w:val="single" w:sz="4" w:space="0" w:color="auto"/>
            </w:tcBorders>
            <w:hideMark/>
          </w:tcPr>
          <w:p w14:paraId="3ECC8CE8" w14:textId="77777777" w:rsidR="001A1743" w:rsidRPr="009F3C18" w:rsidRDefault="001A1743" w:rsidP="0015361E">
            <w:pPr>
              <w:spacing w:after="160" w:line="480" w:lineRule="auto"/>
              <w:rPr>
                <w:rFonts w:ascii="Times New Roman" w:hAnsi="Times New Roman" w:cs="Times New Roman"/>
                <w:b/>
                <w:bCs/>
              </w:rPr>
            </w:pPr>
            <w:r w:rsidRPr="009F3C18">
              <w:rPr>
                <w:rFonts w:ascii="Times New Roman" w:hAnsi="Times New Roman" w:cs="Times New Roman"/>
                <w:b/>
                <w:bCs/>
              </w:rPr>
              <w:t>LC</w:t>
            </w:r>
          </w:p>
        </w:tc>
        <w:tc>
          <w:tcPr>
            <w:tcW w:w="0" w:type="auto"/>
            <w:tcBorders>
              <w:top w:val="single" w:sz="4" w:space="0" w:color="auto"/>
              <w:bottom w:val="single" w:sz="4" w:space="0" w:color="auto"/>
            </w:tcBorders>
            <w:hideMark/>
          </w:tcPr>
          <w:p w14:paraId="484680B7" w14:textId="77777777" w:rsidR="001A1743" w:rsidRPr="009F3C18" w:rsidRDefault="001A1743" w:rsidP="0015361E">
            <w:pPr>
              <w:spacing w:after="160" w:line="480" w:lineRule="auto"/>
              <w:rPr>
                <w:rFonts w:ascii="Times New Roman" w:hAnsi="Times New Roman" w:cs="Times New Roman"/>
                <w:b/>
                <w:bCs/>
              </w:rPr>
            </w:pPr>
            <w:r w:rsidRPr="009F3C18">
              <w:rPr>
                <w:rFonts w:ascii="Times New Roman" w:hAnsi="Times New Roman" w:cs="Times New Roman"/>
                <w:b/>
                <w:bCs/>
              </w:rPr>
              <w:t>FM</w:t>
            </w:r>
          </w:p>
        </w:tc>
      </w:tr>
      <w:tr w:rsidR="001A1743" w:rsidRPr="009F3C18" w14:paraId="4BAA8C0F" w14:textId="77777777" w:rsidTr="00A01B53">
        <w:trPr>
          <w:trHeight w:val="472"/>
        </w:trPr>
        <w:tc>
          <w:tcPr>
            <w:tcW w:w="0" w:type="auto"/>
            <w:tcBorders>
              <w:top w:val="single" w:sz="4" w:space="0" w:color="auto"/>
            </w:tcBorders>
            <w:hideMark/>
          </w:tcPr>
          <w:p w14:paraId="3DA8B898"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Compensation Equity</w:t>
            </w:r>
          </w:p>
        </w:tc>
        <w:tc>
          <w:tcPr>
            <w:tcW w:w="0" w:type="auto"/>
            <w:tcBorders>
              <w:top w:val="single" w:sz="4" w:space="0" w:color="auto"/>
            </w:tcBorders>
            <w:hideMark/>
          </w:tcPr>
          <w:p w14:paraId="0CBE680D" w14:textId="77777777" w:rsidR="001A1743" w:rsidRPr="009F3C18"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7FAA8379" w14:textId="77777777" w:rsidR="001A1743" w:rsidRPr="009F3C18"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4B82C778" w14:textId="77777777" w:rsidR="001A1743" w:rsidRPr="009F3C18"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732B3303" w14:textId="77777777" w:rsidR="001A1743" w:rsidRPr="009F3C18"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5B50F3EC" w14:textId="77777777" w:rsidR="001A1743" w:rsidRPr="009F3C18" w:rsidRDefault="001A1743" w:rsidP="0015361E">
            <w:pPr>
              <w:spacing w:after="160" w:line="480" w:lineRule="auto"/>
              <w:rPr>
                <w:rFonts w:ascii="Times New Roman" w:hAnsi="Times New Roman" w:cs="Times New Roman"/>
              </w:rPr>
            </w:pPr>
          </w:p>
        </w:tc>
      </w:tr>
      <w:tr w:rsidR="001A1743" w:rsidRPr="009F3C18" w14:paraId="4781829F" w14:textId="77777777" w:rsidTr="00A01B53">
        <w:trPr>
          <w:trHeight w:val="481"/>
        </w:trPr>
        <w:tc>
          <w:tcPr>
            <w:tcW w:w="0" w:type="auto"/>
            <w:hideMark/>
          </w:tcPr>
          <w:p w14:paraId="68CC07CB"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Promotion Practices</w:t>
            </w:r>
          </w:p>
        </w:tc>
        <w:tc>
          <w:tcPr>
            <w:tcW w:w="0" w:type="auto"/>
            <w:hideMark/>
          </w:tcPr>
          <w:p w14:paraId="7653E99C"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0.673</w:t>
            </w:r>
          </w:p>
        </w:tc>
        <w:tc>
          <w:tcPr>
            <w:tcW w:w="0" w:type="auto"/>
            <w:hideMark/>
          </w:tcPr>
          <w:p w14:paraId="0C35F0F9" w14:textId="77777777" w:rsidR="001A1743" w:rsidRPr="009F3C18" w:rsidRDefault="001A1743" w:rsidP="0015361E">
            <w:pPr>
              <w:spacing w:after="160" w:line="480" w:lineRule="auto"/>
              <w:rPr>
                <w:rFonts w:ascii="Times New Roman" w:hAnsi="Times New Roman" w:cs="Times New Roman"/>
              </w:rPr>
            </w:pPr>
          </w:p>
        </w:tc>
        <w:tc>
          <w:tcPr>
            <w:tcW w:w="0" w:type="auto"/>
            <w:hideMark/>
          </w:tcPr>
          <w:p w14:paraId="0C6A3822" w14:textId="77777777" w:rsidR="001A1743" w:rsidRPr="009F3C18" w:rsidRDefault="001A1743" w:rsidP="0015361E">
            <w:pPr>
              <w:spacing w:after="160" w:line="480" w:lineRule="auto"/>
              <w:rPr>
                <w:rFonts w:ascii="Times New Roman" w:hAnsi="Times New Roman" w:cs="Times New Roman"/>
              </w:rPr>
            </w:pPr>
          </w:p>
        </w:tc>
        <w:tc>
          <w:tcPr>
            <w:tcW w:w="0" w:type="auto"/>
            <w:hideMark/>
          </w:tcPr>
          <w:p w14:paraId="61F82241" w14:textId="77777777" w:rsidR="001A1743" w:rsidRPr="009F3C18" w:rsidRDefault="001A1743" w:rsidP="0015361E">
            <w:pPr>
              <w:spacing w:after="160" w:line="480" w:lineRule="auto"/>
              <w:rPr>
                <w:rFonts w:ascii="Times New Roman" w:hAnsi="Times New Roman" w:cs="Times New Roman"/>
              </w:rPr>
            </w:pPr>
          </w:p>
        </w:tc>
        <w:tc>
          <w:tcPr>
            <w:tcW w:w="0" w:type="auto"/>
            <w:hideMark/>
          </w:tcPr>
          <w:p w14:paraId="0746F068" w14:textId="77777777" w:rsidR="001A1743" w:rsidRPr="009F3C18" w:rsidRDefault="001A1743" w:rsidP="0015361E">
            <w:pPr>
              <w:spacing w:after="160" w:line="480" w:lineRule="auto"/>
              <w:rPr>
                <w:rFonts w:ascii="Times New Roman" w:hAnsi="Times New Roman" w:cs="Times New Roman"/>
              </w:rPr>
            </w:pPr>
          </w:p>
        </w:tc>
      </w:tr>
      <w:tr w:rsidR="001A1743" w:rsidRPr="009F3C18" w14:paraId="05A1ED36" w14:textId="77777777" w:rsidTr="00A01B53">
        <w:trPr>
          <w:trHeight w:val="481"/>
        </w:trPr>
        <w:tc>
          <w:tcPr>
            <w:tcW w:w="0" w:type="auto"/>
            <w:hideMark/>
          </w:tcPr>
          <w:p w14:paraId="4E7CFA7B"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Perceived Organizational Justice</w:t>
            </w:r>
          </w:p>
        </w:tc>
        <w:tc>
          <w:tcPr>
            <w:tcW w:w="0" w:type="auto"/>
            <w:hideMark/>
          </w:tcPr>
          <w:p w14:paraId="2BA23007"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0.741</w:t>
            </w:r>
          </w:p>
        </w:tc>
        <w:tc>
          <w:tcPr>
            <w:tcW w:w="0" w:type="auto"/>
            <w:hideMark/>
          </w:tcPr>
          <w:p w14:paraId="0819533D"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0.758</w:t>
            </w:r>
          </w:p>
        </w:tc>
        <w:tc>
          <w:tcPr>
            <w:tcW w:w="0" w:type="auto"/>
            <w:hideMark/>
          </w:tcPr>
          <w:p w14:paraId="4E9B04B4" w14:textId="77777777" w:rsidR="001A1743" w:rsidRPr="009F3C18" w:rsidRDefault="001A1743" w:rsidP="0015361E">
            <w:pPr>
              <w:spacing w:after="160" w:line="480" w:lineRule="auto"/>
              <w:rPr>
                <w:rFonts w:ascii="Times New Roman" w:hAnsi="Times New Roman" w:cs="Times New Roman"/>
              </w:rPr>
            </w:pPr>
          </w:p>
        </w:tc>
        <w:tc>
          <w:tcPr>
            <w:tcW w:w="0" w:type="auto"/>
            <w:hideMark/>
          </w:tcPr>
          <w:p w14:paraId="2C105A6A" w14:textId="77777777" w:rsidR="001A1743" w:rsidRPr="009F3C18" w:rsidRDefault="001A1743" w:rsidP="0015361E">
            <w:pPr>
              <w:spacing w:after="160" w:line="480" w:lineRule="auto"/>
              <w:rPr>
                <w:rFonts w:ascii="Times New Roman" w:hAnsi="Times New Roman" w:cs="Times New Roman"/>
              </w:rPr>
            </w:pPr>
          </w:p>
        </w:tc>
        <w:tc>
          <w:tcPr>
            <w:tcW w:w="0" w:type="auto"/>
            <w:hideMark/>
          </w:tcPr>
          <w:p w14:paraId="0A695300" w14:textId="77777777" w:rsidR="001A1743" w:rsidRPr="009F3C18" w:rsidRDefault="001A1743" w:rsidP="0015361E">
            <w:pPr>
              <w:spacing w:after="160" w:line="480" w:lineRule="auto"/>
              <w:rPr>
                <w:rFonts w:ascii="Times New Roman" w:hAnsi="Times New Roman" w:cs="Times New Roman"/>
              </w:rPr>
            </w:pPr>
          </w:p>
        </w:tc>
      </w:tr>
      <w:tr w:rsidR="001A1743" w:rsidRPr="009F3C18" w14:paraId="56F19E30" w14:textId="77777777" w:rsidTr="00A01B53">
        <w:trPr>
          <w:trHeight w:val="472"/>
        </w:trPr>
        <w:tc>
          <w:tcPr>
            <w:tcW w:w="0" w:type="auto"/>
            <w:hideMark/>
          </w:tcPr>
          <w:p w14:paraId="3015EBA9"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Leadership Communication</w:t>
            </w:r>
          </w:p>
        </w:tc>
        <w:tc>
          <w:tcPr>
            <w:tcW w:w="0" w:type="auto"/>
            <w:hideMark/>
          </w:tcPr>
          <w:p w14:paraId="53FE9154"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0.592</w:t>
            </w:r>
          </w:p>
        </w:tc>
        <w:tc>
          <w:tcPr>
            <w:tcW w:w="0" w:type="auto"/>
            <w:hideMark/>
          </w:tcPr>
          <w:p w14:paraId="681A22AC"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0.637</w:t>
            </w:r>
          </w:p>
        </w:tc>
        <w:tc>
          <w:tcPr>
            <w:tcW w:w="0" w:type="auto"/>
            <w:hideMark/>
          </w:tcPr>
          <w:p w14:paraId="4DB1148C"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0.684</w:t>
            </w:r>
          </w:p>
        </w:tc>
        <w:tc>
          <w:tcPr>
            <w:tcW w:w="0" w:type="auto"/>
            <w:hideMark/>
          </w:tcPr>
          <w:p w14:paraId="1D6E2690" w14:textId="77777777" w:rsidR="001A1743" w:rsidRPr="009F3C18" w:rsidRDefault="001A1743" w:rsidP="0015361E">
            <w:pPr>
              <w:spacing w:after="160" w:line="480" w:lineRule="auto"/>
              <w:rPr>
                <w:rFonts w:ascii="Times New Roman" w:hAnsi="Times New Roman" w:cs="Times New Roman"/>
              </w:rPr>
            </w:pPr>
          </w:p>
        </w:tc>
        <w:tc>
          <w:tcPr>
            <w:tcW w:w="0" w:type="auto"/>
            <w:hideMark/>
          </w:tcPr>
          <w:p w14:paraId="25CA24C7" w14:textId="77777777" w:rsidR="001A1743" w:rsidRPr="009F3C18" w:rsidRDefault="001A1743" w:rsidP="0015361E">
            <w:pPr>
              <w:spacing w:after="160" w:line="480" w:lineRule="auto"/>
              <w:rPr>
                <w:rFonts w:ascii="Times New Roman" w:hAnsi="Times New Roman" w:cs="Times New Roman"/>
              </w:rPr>
            </w:pPr>
          </w:p>
        </w:tc>
      </w:tr>
      <w:tr w:rsidR="001A1743" w:rsidRPr="009F3C18" w14:paraId="499EC03C" w14:textId="77777777" w:rsidTr="00A01B53">
        <w:trPr>
          <w:trHeight w:val="481"/>
        </w:trPr>
        <w:tc>
          <w:tcPr>
            <w:tcW w:w="0" w:type="auto"/>
            <w:hideMark/>
          </w:tcPr>
          <w:p w14:paraId="0E4E849D"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Faculty Motivation</w:t>
            </w:r>
          </w:p>
        </w:tc>
        <w:tc>
          <w:tcPr>
            <w:tcW w:w="0" w:type="auto"/>
            <w:hideMark/>
          </w:tcPr>
          <w:p w14:paraId="75422119"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0.643</w:t>
            </w:r>
          </w:p>
        </w:tc>
        <w:tc>
          <w:tcPr>
            <w:tcW w:w="0" w:type="auto"/>
            <w:hideMark/>
          </w:tcPr>
          <w:p w14:paraId="04FCA06A"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0.662</w:t>
            </w:r>
          </w:p>
        </w:tc>
        <w:tc>
          <w:tcPr>
            <w:tcW w:w="0" w:type="auto"/>
            <w:hideMark/>
          </w:tcPr>
          <w:p w14:paraId="6AA2BE60"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0.776</w:t>
            </w:r>
          </w:p>
        </w:tc>
        <w:tc>
          <w:tcPr>
            <w:tcW w:w="0" w:type="auto"/>
            <w:hideMark/>
          </w:tcPr>
          <w:p w14:paraId="006E47BD" w14:textId="77777777" w:rsidR="001A1743" w:rsidRPr="009F3C18" w:rsidRDefault="001A1743" w:rsidP="0015361E">
            <w:pPr>
              <w:spacing w:after="160" w:line="480" w:lineRule="auto"/>
              <w:rPr>
                <w:rFonts w:ascii="Times New Roman" w:hAnsi="Times New Roman" w:cs="Times New Roman"/>
              </w:rPr>
            </w:pPr>
            <w:r w:rsidRPr="009F3C18">
              <w:rPr>
                <w:rFonts w:ascii="Times New Roman" w:hAnsi="Times New Roman" w:cs="Times New Roman"/>
              </w:rPr>
              <w:t>0.651</w:t>
            </w:r>
          </w:p>
        </w:tc>
        <w:tc>
          <w:tcPr>
            <w:tcW w:w="0" w:type="auto"/>
            <w:hideMark/>
          </w:tcPr>
          <w:p w14:paraId="21C2CF7D" w14:textId="77777777" w:rsidR="001A1743" w:rsidRPr="009F3C18" w:rsidRDefault="001A1743" w:rsidP="0015361E">
            <w:pPr>
              <w:spacing w:after="160" w:line="480" w:lineRule="auto"/>
              <w:rPr>
                <w:rFonts w:ascii="Times New Roman" w:hAnsi="Times New Roman" w:cs="Times New Roman"/>
              </w:rPr>
            </w:pPr>
          </w:p>
        </w:tc>
      </w:tr>
    </w:tbl>
    <w:p w14:paraId="69473B24" w14:textId="0E884F5B" w:rsidR="001A1743" w:rsidRPr="009F3C18" w:rsidRDefault="001A1743" w:rsidP="0015361E">
      <w:pPr>
        <w:spacing w:line="480" w:lineRule="auto"/>
        <w:jc w:val="both"/>
        <w:rPr>
          <w:rFonts w:ascii="Times New Roman" w:hAnsi="Times New Roman" w:cs="Times New Roman"/>
        </w:rPr>
      </w:pPr>
      <w:r w:rsidRPr="009F3C18">
        <w:rPr>
          <w:rFonts w:ascii="Times New Roman" w:hAnsi="Times New Roman" w:cs="Times New Roman"/>
          <w:i/>
          <w:iCs/>
        </w:rPr>
        <w:t>Note.</w:t>
      </w:r>
      <w:r w:rsidRPr="009F3C18">
        <w:rPr>
          <w:rFonts w:ascii="Times New Roman" w:hAnsi="Times New Roman" w:cs="Times New Roman"/>
        </w:rPr>
        <w:t xml:space="preserve"> N = 412. All HTMT values &lt; 0.85 threshold. All HTMT ratios were below the conservative threshold of 0.85 (Henseler et al., 2015), with the highest value being 0.776 </w:t>
      </w:r>
      <w:r w:rsidRPr="009F3C18">
        <w:rPr>
          <w:rFonts w:ascii="Times New Roman" w:hAnsi="Times New Roman" w:cs="Times New Roman"/>
        </w:rPr>
        <w:lastRenderedPageBreak/>
        <w:t xml:space="preserve">(POJ-FM). Bootstrapping confidence intervals (not shown) confirmed that all HTMT ratios were significantly below 1.0. </w:t>
      </w:r>
    </w:p>
    <w:p w14:paraId="0489D40D"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b/>
          <w:bCs/>
        </w:rPr>
        <w:t>Hypothesis Testing</w:t>
      </w:r>
      <w:r w:rsidRPr="009F3C18">
        <w:rPr>
          <w:rFonts w:ascii="Times New Roman" w:hAnsi="Times New Roman" w:cs="Times New Roman"/>
        </w:rPr>
        <w:t xml:space="preserve">: </w:t>
      </w:r>
    </w:p>
    <w:p w14:paraId="3698A1BB" w14:textId="3DDC25F5"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 xml:space="preserve">Table </w:t>
      </w:r>
      <w:r w:rsidR="008078FC" w:rsidRPr="009F3C18">
        <w:rPr>
          <w:rFonts w:ascii="Times New Roman" w:hAnsi="Times New Roman" w:cs="Times New Roman"/>
        </w:rPr>
        <w:t>6</w:t>
      </w:r>
      <w:r w:rsidRPr="009F3C18">
        <w:rPr>
          <w:rFonts w:ascii="Times New Roman" w:hAnsi="Times New Roman" w:cs="Times New Roman"/>
        </w:rPr>
        <w:t xml:space="preserve"> presents structural model path coefficients assessed via bootstrapping (5,000 resamples) (see</w:t>
      </w:r>
      <w:r w:rsidR="008078FC" w:rsidRPr="009F3C18">
        <w:rPr>
          <w:rFonts w:ascii="Times New Roman" w:hAnsi="Times New Roman" w:cs="Times New Roman"/>
        </w:rPr>
        <w:t xml:space="preserve"> table 6</w:t>
      </w:r>
      <w:r w:rsidRPr="009F3C18">
        <w:rPr>
          <w:rFonts w:ascii="Times New Roman" w:hAnsi="Times New Roman" w:cs="Times New Roman"/>
        </w:rPr>
        <w:t>)</w:t>
      </w:r>
    </w:p>
    <w:p w14:paraId="188166D1" w14:textId="44614309" w:rsidR="006C0A04" w:rsidRPr="009F3C18" w:rsidRDefault="006C0A04" w:rsidP="0015361E">
      <w:pPr>
        <w:pStyle w:val="Caption"/>
        <w:keepNext/>
        <w:spacing w:line="480" w:lineRule="auto"/>
        <w:rPr>
          <w:rFonts w:ascii="Times New Roman" w:hAnsi="Times New Roman" w:cs="Times New Roman"/>
          <w:b/>
          <w:bCs/>
          <w:i w:val="0"/>
          <w:iCs w:val="0"/>
          <w:color w:val="000000" w:themeColor="text1"/>
          <w:sz w:val="24"/>
          <w:szCs w:val="24"/>
        </w:rPr>
      </w:pPr>
      <w:bookmarkStart w:id="5" w:name="_Ref216512256"/>
      <w:r w:rsidRPr="009F3C18">
        <w:rPr>
          <w:rFonts w:ascii="Times New Roman" w:hAnsi="Times New Roman" w:cs="Times New Roman"/>
          <w:b/>
          <w:bCs/>
          <w:i w:val="0"/>
          <w:iCs w:val="0"/>
          <w:color w:val="000000" w:themeColor="text1"/>
          <w:sz w:val="24"/>
          <w:szCs w:val="24"/>
        </w:rPr>
        <w:t xml:space="preserve">Table </w:t>
      </w:r>
      <w:bookmarkEnd w:id="5"/>
      <w:r w:rsidR="008078FC" w:rsidRPr="009F3C18">
        <w:rPr>
          <w:rFonts w:ascii="Times New Roman" w:hAnsi="Times New Roman" w:cs="Times New Roman"/>
          <w:b/>
          <w:bCs/>
          <w:i w:val="0"/>
          <w:iCs w:val="0"/>
          <w:color w:val="000000" w:themeColor="text1"/>
          <w:sz w:val="24"/>
          <w:szCs w:val="24"/>
        </w:rPr>
        <w:t>6</w:t>
      </w:r>
      <w:r w:rsidRPr="009F3C18">
        <w:rPr>
          <w:rFonts w:ascii="Times New Roman" w:hAnsi="Times New Roman" w:cs="Times New Roman"/>
          <w:b/>
          <w:bCs/>
          <w:i w:val="0"/>
          <w:iCs w:val="0"/>
          <w:color w:val="000000" w:themeColor="text1"/>
          <w:sz w:val="24"/>
          <w:szCs w:val="24"/>
        </w:rPr>
        <w:t>:</w:t>
      </w:r>
      <w:r w:rsidR="007A49E8">
        <w:rPr>
          <w:rFonts w:ascii="Times New Roman" w:hAnsi="Times New Roman" w:cs="Times New Roman"/>
          <w:b/>
          <w:bCs/>
          <w:i w:val="0"/>
          <w:iCs w:val="0"/>
          <w:color w:val="000000" w:themeColor="text1"/>
          <w:sz w:val="24"/>
          <w:szCs w:val="24"/>
        </w:rPr>
        <w:t xml:space="preserve"> </w:t>
      </w:r>
      <w:r w:rsidRPr="009F3C18">
        <w:rPr>
          <w:rFonts w:ascii="Times New Roman" w:hAnsi="Times New Roman" w:cs="Times New Roman"/>
          <w:b/>
          <w:bCs/>
          <w:i w:val="0"/>
          <w:iCs w:val="0"/>
          <w:color w:val="000000" w:themeColor="text1"/>
          <w:sz w:val="24"/>
          <w:szCs w:val="24"/>
        </w:rPr>
        <w:t>Structural Model Results: Direct Effects and Hypothesis Testing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67"/>
        <w:gridCol w:w="1116"/>
        <w:gridCol w:w="756"/>
        <w:gridCol w:w="817"/>
        <w:gridCol w:w="921"/>
        <w:gridCol w:w="1126"/>
        <w:gridCol w:w="1203"/>
      </w:tblGrid>
      <w:tr w:rsidR="006C0A04" w:rsidRPr="009F3C18" w14:paraId="606D390F" w14:textId="77777777" w:rsidTr="00A0707B">
        <w:tc>
          <w:tcPr>
            <w:tcW w:w="1440" w:type="dxa"/>
            <w:tcBorders>
              <w:top w:val="single" w:sz="4" w:space="0" w:color="auto"/>
              <w:bottom w:val="single" w:sz="4" w:space="0" w:color="auto"/>
            </w:tcBorders>
            <w:hideMark/>
          </w:tcPr>
          <w:p w14:paraId="37521846"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Hypothesis</w:t>
            </w:r>
          </w:p>
        </w:tc>
        <w:tc>
          <w:tcPr>
            <w:tcW w:w="1267" w:type="dxa"/>
            <w:tcBorders>
              <w:top w:val="single" w:sz="4" w:space="0" w:color="auto"/>
              <w:bottom w:val="single" w:sz="4" w:space="0" w:color="auto"/>
            </w:tcBorders>
            <w:hideMark/>
          </w:tcPr>
          <w:p w14:paraId="6379FFAF"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Path</w:t>
            </w:r>
          </w:p>
        </w:tc>
        <w:tc>
          <w:tcPr>
            <w:tcW w:w="0" w:type="auto"/>
            <w:tcBorders>
              <w:top w:val="single" w:sz="4" w:space="0" w:color="auto"/>
              <w:bottom w:val="single" w:sz="4" w:space="0" w:color="auto"/>
            </w:tcBorders>
            <w:hideMark/>
          </w:tcPr>
          <w:p w14:paraId="5A52B6A3"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β</w:t>
            </w:r>
          </w:p>
        </w:tc>
        <w:tc>
          <w:tcPr>
            <w:tcW w:w="0" w:type="auto"/>
            <w:tcBorders>
              <w:top w:val="single" w:sz="4" w:space="0" w:color="auto"/>
              <w:bottom w:val="single" w:sz="4" w:space="0" w:color="auto"/>
            </w:tcBorders>
            <w:hideMark/>
          </w:tcPr>
          <w:p w14:paraId="323571CB"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SE</w:t>
            </w:r>
          </w:p>
        </w:tc>
        <w:tc>
          <w:tcPr>
            <w:tcW w:w="0" w:type="auto"/>
            <w:tcBorders>
              <w:top w:val="single" w:sz="4" w:space="0" w:color="auto"/>
              <w:bottom w:val="single" w:sz="4" w:space="0" w:color="auto"/>
            </w:tcBorders>
            <w:hideMark/>
          </w:tcPr>
          <w:p w14:paraId="475B45C6"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t-value</w:t>
            </w:r>
          </w:p>
        </w:tc>
        <w:tc>
          <w:tcPr>
            <w:tcW w:w="0" w:type="auto"/>
            <w:tcBorders>
              <w:top w:val="single" w:sz="4" w:space="0" w:color="auto"/>
              <w:bottom w:val="single" w:sz="4" w:space="0" w:color="auto"/>
            </w:tcBorders>
            <w:hideMark/>
          </w:tcPr>
          <w:p w14:paraId="13908C48"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p-value</w:t>
            </w:r>
          </w:p>
        </w:tc>
        <w:tc>
          <w:tcPr>
            <w:tcW w:w="0" w:type="auto"/>
            <w:tcBorders>
              <w:top w:val="single" w:sz="4" w:space="0" w:color="auto"/>
              <w:bottom w:val="single" w:sz="4" w:space="0" w:color="auto"/>
            </w:tcBorders>
            <w:hideMark/>
          </w:tcPr>
          <w:p w14:paraId="2B626758"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95% CI</w:t>
            </w:r>
          </w:p>
        </w:tc>
        <w:tc>
          <w:tcPr>
            <w:tcW w:w="0" w:type="auto"/>
            <w:tcBorders>
              <w:top w:val="single" w:sz="4" w:space="0" w:color="auto"/>
              <w:bottom w:val="single" w:sz="4" w:space="0" w:color="auto"/>
            </w:tcBorders>
            <w:hideMark/>
          </w:tcPr>
          <w:p w14:paraId="792375DB"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Decision</w:t>
            </w:r>
          </w:p>
        </w:tc>
      </w:tr>
      <w:tr w:rsidR="006C0A04" w:rsidRPr="009F3C18" w14:paraId="3011DF07" w14:textId="77777777" w:rsidTr="00A0707B">
        <w:tc>
          <w:tcPr>
            <w:tcW w:w="1440" w:type="dxa"/>
            <w:tcBorders>
              <w:top w:val="single" w:sz="4" w:space="0" w:color="auto"/>
            </w:tcBorders>
            <w:hideMark/>
          </w:tcPr>
          <w:p w14:paraId="5932E0DF"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H1</w:t>
            </w:r>
          </w:p>
        </w:tc>
        <w:tc>
          <w:tcPr>
            <w:tcW w:w="1267" w:type="dxa"/>
            <w:tcBorders>
              <w:top w:val="single" w:sz="4" w:space="0" w:color="auto"/>
            </w:tcBorders>
            <w:hideMark/>
          </w:tcPr>
          <w:p w14:paraId="0FE99E7C"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CE → FM</w:t>
            </w:r>
          </w:p>
        </w:tc>
        <w:tc>
          <w:tcPr>
            <w:tcW w:w="0" w:type="auto"/>
            <w:tcBorders>
              <w:top w:val="single" w:sz="4" w:space="0" w:color="auto"/>
            </w:tcBorders>
            <w:hideMark/>
          </w:tcPr>
          <w:p w14:paraId="1071BBDD"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0.187**</w:t>
            </w:r>
          </w:p>
        </w:tc>
        <w:tc>
          <w:tcPr>
            <w:tcW w:w="0" w:type="auto"/>
            <w:tcBorders>
              <w:top w:val="single" w:sz="4" w:space="0" w:color="auto"/>
            </w:tcBorders>
            <w:hideMark/>
          </w:tcPr>
          <w:p w14:paraId="7640C554"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0.062</w:t>
            </w:r>
          </w:p>
        </w:tc>
        <w:tc>
          <w:tcPr>
            <w:tcW w:w="0" w:type="auto"/>
            <w:tcBorders>
              <w:top w:val="single" w:sz="4" w:space="0" w:color="auto"/>
            </w:tcBorders>
            <w:hideMark/>
          </w:tcPr>
          <w:p w14:paraId="2DDF22A0"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3.016</w:t>
            </w:r>
          </w:p>
        </w:tc>
        <w:tc>
          <w:tcPr>
            <w:tcW w:w="0" w:type="auto"/>
            <w:tcBorders>
              <w:top w:val="single" w:sz="4" w:space="0" w:color="auto"/>
            </w:tcBorders>
            <w:hideMark/>
          </w:tcPr>
          <w:p w14:paraId="64401862"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0.003</w:t>
            </w:r>
          </w:p>
        </w:tc>
        <w:tc>
          <w:tcPr>
            <w:tcW w:w="0" w:type="auto"/>
            <w:tcBorders>
              <w:top w:val="single" w:sz="4" w:space="0" w:color="auto"/>
            </w:tcBorders>
            <w:hideMark/>
          </w:tcPr>
          <w:p w14:paraId="09F453A7"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[0.065, 0.309]</w:t>
            </w:r>
          </w:p>
        </w:tc>
        <w:tc>
          <w:tcPr>
            <w:tcW w:w="0" w:type="auto"/>
            <w:tcBorders>
              <w:top w:val="single" w:sz="4" w:space="0" w:color="auto"/>
            </w:tcBorders>
            <w:hideMark/>
          </w:tcPr>
          <w:p w14:paraId="7D39DE4B"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Supported</w:t>
            </w:r>
          </w:p>
        </w:tc>
      </w:tr>
      <w:tr w:rsidR="006C0A04" w:rsidRPr="009F3C18" w14:paraId="7CBBDBFA" w14:textId="77777777" w:rsidTr="00A0707B">
        <w:tc>
          <w:tcPr>
            <w:tcW w:w="1440" w:type="dxa"/>
            <w:hideMark/>
          </w:tcPr>
          <w:p w14:paraId="38A5EC15"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H2</w:t>
            </w:r>
          </w:p>
        </w:tc>
        <w:tc>
          <w:tcPr>
            <w:tcW w:w="1267" w:type="dxa"/>
            <w:hideMark/>
          </w:tcPr>
          <w:p w14:paraId="505EA19E"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PP → FM</w:t>
            </w:r>
          </w:p>
        </w:tc>
        <w:tc>
          <w:tcPr>
            <w:tcW w:w="0" w:type="auto"/>
            <w:hideMark/>
          </w:tcPr>
          <w:p w14:paraId="596B08E2"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0.162*</w:t>
            </w:r>
          </w:p>
        </w:tc>
        <w:tc>
          <w:tcPr>
            <w:tcW w:w="0" w:type="auto"/>
            <w:hideMark/>
          </w:tcPr>
          <w:p w14:paraId="7A40A1D0"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0.068</w:t>
            </w:r>
          </w:p>
        </w:tc>
        <w:tc>
          <w:tcPr>
            <w:tcW w:w="0" w:type="auto"/>
            <w:hideMark/>
          </w:tcPr>
          <w:p w14:paraId="1C8C8EFE"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2.382</w:t>
            </w:r>
          </w:p>
        </w:tc>
        <w:tc>
          <w:tcPr>
            <w:tcW w:w="0" w:type="auto"/>
            <w:hideMark/>
          </w:tcPr>
          <w:p w14:paraId="57566570"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0.017</w:t>
            </w:r>
          </w:p>
        </w:tc>
        <w:tc>
          <w:tcPr>
            <w:tcW w:w="0" w:type="auto"/>
            <w:hideMark/>
          </w:tcPr>
          <w:p w14:paraId="287E5840"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[0.029, 0.295]</w:t>
            </w:r>
          </w:p>
        </w:tc>
        <w:tc>
          <w:tcPr>
            <w:tcW w:w="0" w:type="auto"/>
            <w:hideMark/>
          </w:tcPr>
          <w:p w14:paraId="120C4B92"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Supported</w:t>
            </w:r>
          </w:p>
        </w:tc>
      </w:tr>
      <w:tr w:rsidR="006C0A04" w:rsidRPr="009F3C18" w14:paraId="5EDAA12B" w14:textId="77777777" w:rsidTr="00A0707B">
        <w:tc>
          <w:tcPr>
            <w:tcW w:w="1440" w:type="dxa"/>
            <w:hideMark/>
          </w:tcPr>
          <w:p w14:paraId="4DF31203"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H3</w:t>
            </w:r>
          </w:p>
        </w:tc>
        <w:tc>
          <w:tcPr>
            <w:tcW w:w="1267" w:type="dxa"/>
            <w:hideMark/>
          </w:tcPr>
          <w:p w14:paraId="0106D13D"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POJ → FM</w:t>
            </w:r>
          </w:p>
        </w:tc>
        <w:tc>
          <w:tcPr>
            <w:tcW w:w="0" w:type="auto"/>
            <w:hideMark/>
          </w:tcPr>
          <w:p w14:paraId="7D95C3F5"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0.426***</w:t>
            </w:r>
          </w:p>
        </w:tc>
        <w:tc>
          <w:tcPr>
            <w:tcW w:w="0" w:type="auto"/>
            <w:hideMark/>
          </w:tcPr>
          <w:p w14:paraId="758B940D"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0.058</w:t>
            </w:r>
          </w:p>
        </w:tc>
        <w:tc>
          <w:tcPr>
            <w:tcW w:w="0" w:type="auto"/>
            <w:hideMark/>
          </w:tcPr>
          <w:p w14:paraId="06BB9A75"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7.345</w:t>
            </w:r>
          </w:p>
        </w:tc>
        <w:tc>
          <w:tcPr>
            <w:tcW w:w="0" w:type="auto"/>
            <w:hideMark/>
          </w:tcPr>
          <w:p w14:paraId="662124FC"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&lt;0.001</w:t>
            </w:r>
          </w:p>
        </w:tc>
        <w:tc>
          <w:tcPr>
            <w:tcW w:w="0" w:type="auto"/>
            <w:hideMark/>
          </w:tcPr>
          <w:p w14:paraId="2094D760"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[0.312, 0.540]</w:t>
            </w:r>
          </w:p>
        </w:tc>
        <w:tc>
          <w:tcPr>
            <w:tcW w:w="0" w:type="auto"/>
            <w:hideMark/>
          </w:tcPr>
          <w:p w14:paraId="09175312"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Supported</w:t>
            </w:r>
          </w:p>
        </w:tc>
      </w:tr>
      <w:tr w:rsidR="006C0A04" w:rsidRPr="009F3C18" w14:paraId="29FDBBB8" w14:textId="77777777" w:rsidTr="00A0707B">
        <w:tc>
          <w:tcPr>
            <w:tcW w:w="1440" w:type="dxa"/>
            <w:hideMark/>
          </w:tcPr>
          <w:p w14:paraId="0465E157"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H4</w:t>
            </w:r>
          </w:p>
        </w:tc>
        <w:tc>
          <w:tcPr>
            <w:tcW w:w="1267" w:type="dxa"/>
            <w:hideMark/>
          </w:tcPr>
          <w:p w14:paraId="53827D9A"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CE → POJ</w:t>
            </w:r>
          </w:p>
        </w:tc>
        <w:tc>
          <w:tcPr>
            <w:tcW w:w="0" w:type="auto"/>
            <w:hideMark/>
          </w:tcPr>
          <w:p w14:paraId="50196339"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0.389***</w:t>
            </w:r>
          </w:p>
        </w:tc>
        <w:tc>
          <w:tcPr>
            <w:tcW w:w="0" w:type="auto"/>
            <w:hideMark/>
          </w:tcPr>
          <w:p w14:paraId="79005938"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0.052</w:t>
            </w:r>
          </w:p>
        </w:tc>
        <w:tc>
          <w:tcPr>
            <w:tcW w:w="0" w:type="auto"/>
            <w:hideMark/>
          </w:tcPr>
          <w:p w14:paraId="1D6BBF8B"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7.481</w:t>
            </w:r>
          </w:p>
        </w:tc>
        <w:tc>
          <w:tcPr>
            <w:tcW w:w="0" w:type="auto"/>
            <w:hideMark/>
          </w:tcPr>
          <w:p w14:paraId="499FF743"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&lt;0.001</w:t>
            </w:r>
          </w:p>
        </w:tc>
        <w:tc>
          <w:tcPr>
            <w:tcW w:w="0" w:type="auto"/>
            <w:hideMark/>
          </w:tcPr>
          <w:p w14:paraId="18DD8EEC"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[0.287, 0.491]</w:t>
            </w:r>
          </w:p>
        </w:tc>
        <w:tc>
          <w:tcPr>
            <w:tcW w:w="0" w:type="auto"/>
            <w:hideMark/>
          </w:tcPr>
          <w:p w14:paraId="06C0B573"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Supported</w:t>
            </w:r>
          </w:p>
        </w:tc>
      </w:tr>
      <w:tr w:rsidR="006C0A04" w:rsidRPr="009F3C18" w14:paraId="7A8C3126" w14:textId="77777777" w:rsidTr="00A0707B">
        <w:tc>
          <w:tcPr>
            <w:tcW w:w="1440" w:type="dxa"/>
            <w:hideMark/>
          </w:tcPr>
          <w:p w14:paraId="06174B81"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H5</w:t>
            </w:r>
          </w:p>
        </w:tc>
        <w:tc>
          <w:tcPr>
            <w:tcW w:w="1267" w:type="dxa"/>
            <w:hideMark/>
          </w:tcPr>
          <w:p w14:paraId="46B8362E"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PP → POJ</w:t>
            </w:r>
          </w:p>
        </w:tc>
        <w:tc>
          <w:tcPr>
            <w:tcW w:w="0" w:type="auto"/>
            <w:hideMark/>
          </w:tcPr>
          <w:p w14:paraId="240363E5"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0.442***</w:t>
            </w:r>
          </w:p>
        </w:tc>
        <w:tc>
          <w:tcPr>
            <w:tcW w:w="0" w:type="auto"/>
            <w:hideMark/>
          </w:tcPr>
          <w:p w14:paraId="311C1239"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0.051</w:t>
            </w:r>
          </w:p>
        </w:tc>
        <w:tc>
          <w:tcPr>
            <w:tcW w:w="0" w:type="auto"/>
            <w:hideMark/>
          </w:tcPr>
          <w:p w14:paraId="1CF3D9DE"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8.667</w:t>
            </w:r>
          </w:p>
        </w:tc>
        <w:tc>
          <w:tcPr>
            <w:tcW w:w="0" w:type="auto"/>
            <w:hideMark/>
          </w:tcPr>
          <w:p w14:paraId="51F9E639"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&lt;0.001</w:t>
            </w:r>
          </w:p>
        </w:tc>
        <w:tc>
          <w:tcPr>
            <w:tcW w:w="0" w:type="auto"/>
            <w:hideMark/>
          </w:tcPr>
          <w:p w14:paraId="7B020AF8"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[0.342, 0.542]</w:t>
            </w:r>
          </w:p>
        </w:tc>
        <w:tc>
          <w:tcPr>
            <w:tcW w:w="0" w:type="auto"/>
            <w:hideMark/>
          </w:tcPr>
          <w:p w14:paraId="186BCC60"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Supported</w:t>
            </w:r>
          </w:p>
        </w:tc>
      </w:tr>
      <w:tr w:rsidR="006C0A04" w:rsidRPr="009F3C18" w14:paraId="5C4C9053" w14:textId="77777777" w:rsidTr="00A0707B">
        <w:tc>
          <w:tcPr>
            <w:tcW w:w="1440" w:type="dxa"/>
            <w:hideMark/>
          </w:tcPr>
          <w:p w14:paraId="6F467A6F"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H8</w:t>
            </w:r>
          </w:p>
        </w:tc>
        <w:tc>
          <w:tcPr>
            <w:tcW w:w="1267" w:type="dxa"/>
            <w:hideMark/>
          </w:tcPr>
          <w:p w14:paraId="7DD3E96F"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POJ × LC → FM</w:t>
            </w:r>
          </w:p>
        </w:tc>
        <w:tc>
          <w:tcPr>
            <w:tcW w:w="0" w:type="auto"/>
            <w:hideMark/>
          </w:tcPr>
          <w:p w14:paraId="45AF43EE"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0.143**</w:t>
            </w:r>
          </w:p>
        </w:tc>
        <w:tc>
          <w:tcPr>
            <w:tcW w:w="0" w:type="auto"/>
            <w:hideMark/>
          </w:tcPr>
          <w:p w14:paraId="6FCDDDFF"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0.045</w:t>
            </w:r>
          </w:p>
        </w:tc>
        <w:tc>
          <w:tcPr>
            <w:tcW w:w="0" w:type="auto"/>
            <w:hideMark/>
          </w:tcPr>
          <w:p w14:paraId="47CA65FD"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3.178</w:t>
            </w:r>
          </w:p>
        </w:tc>
        <w:tc>
          <w:tcPr>
            <w:tcW w:w="0" w:type="auto"/>
            <w:hideMark/>
          </w:tcPr>
          <w:p w14:paraId="3AB7798C"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0.001</w:t>
            </w:r>
          </w:p>
        </w:tc>
        <w:tc>
          <w:tcPr>
            <w:tcW w:w="0" w:type="auto"/>
            <w:hideMark/>
          </w:tcPr>
          <w:p w14:paraId="2BBEB326"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[0.055, 0.231]</w:t>
            </w:r>
          </w:p>
        </w:tc>
        <w:tc>
          <w:tcPr>
            <w:tcW w:w="0" w:type="auto"/>
            <w:hideMark/>
          </w:tcPr>
          <w:p w14:paraId="4DEB70A0"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Supported</w:t>
            </w:r>
          </w:p>
        </w:tc>
      </w:tr>
    </w:tbl>
    <w:p w14:paraId="0049B711" w14:textId="571AB219"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i/>
          <w:iCs/>
        </w:rPr>
        <w:lastRenderedPageBreak/>
        <w:t>Note.</w:t>
      </w:r>
      <w:r w:rsidRPr="009F3C18">
        <w:rPr>
          <w:rFonts w:ascii="Times New Roman" w:hAnsi="Times New Roman" w:cs="Times New Roman"/>
        </w:rPr>
        <w:t xml:space="preserve"> N = 412. β = Standardized path coefficient; SE = Standard error; CI = Confidence interval.</w:t>
      </w:r>
      <w:r w:rsidRPr="009F3C18">
        <w:rPr>
          <w:rFonts w:ascii="Times New Roman" w:hAnsi="Times New Roman" w:cs="Times New Roman"/>
        </w:rPr>
        <w:br/>
        <w:t>CE = Compensation Equity; PP = Promotion Practices; POJ = Perceived Organizational Justice; LC = Leadership Communication; FM = Faculty Motivation.</w:t>
      </w:r>
      <w:r w:rsidR="00201C83" w:rsidRPr="009F3C18">
        <w:rPr>
          <w:rFonts w:ascii="Times New Roman" w:hAnsi="Times New Roman" w:cs="Times New Roman"/>
        </w:rPr>
        <w:t xml:space="preserve"> </w:t>
      </w:r>
      <w:r w:rsidRPr="009F3C18">
        <w:rPr>
          <w:rFonts w:ascii="Times New Roman" w:hAnsi="Times New Roman" w:cs="Times New Roman"/>
        </w:rPr>
        <w:t>*p &lt; .05. **p &lt; .01. ***p &lt; .001 (two-tailed).</w:t>
      </w:r>
    </w:p>
    <w:p w14:paraId="40E92D50" w14:textId="212D4132" w:rsidR="00512869" w:rsidRPr="009F3C18" w:rsidRDefault="00512869" w:rsidP="0015361E">
      <w:pPr>
        <w:spacing w:line="480" w:lineRule="auto"/>
        <w:jc w:val="both"/>
        <w:rPr>
          <w:rFonts w:ascii="Times New Roman" w:hAnsi="Times New Roman" w:cs="Times New Roman"/>
        </w:rPr>
      </w:pPr>
      <w:r w:rsidRPr="009F3C18">
        <w:rPr>
          <w:rFonts w:ascii="Times New Roman" w:hAnsi="Times New Roman" w:cs="Times New Roman"/>
        </w:rPr>
        <w:t xml:space="preserve">All direct-effect hypotheses (H1–H5) and the moderation hypothesis (H8) were supported. Compensation equity (β = 0.187, </w:t>
      </w:r>
      <w:r w:rsidRPr="009F3C18">
        <w:rPr>
          <w:rFonts w:ascii="Times New Roman" w:hAnsi="Times New Roman" w:cs="Times New Roman"/>
          <w:i/>
          <w:iCs/>
        </w:rPr>
        <w:t>p</w:t>
      </w:r>
      <w:r w:rsidRPr="009F3C18">
        <w:rPr>
          <w:rFonts w:ascii="Times New Roman" w:hAnsi="Times New Roman" w:cs="Times New Roman"/>
        </w:rPr>
        <w:t xml:space="preserve"> = .003) and promotion practices (β = 0.162, </w:t>
      </w:r>
      <w:r w:rsidRPr="009F3C18">
        <w:rPr>
          <w:rFonts w:ascii="Times New Roman" w:hAnsi="Times New Roman" w:cs="Times New Roman"/>
          <w:i/>
          <w:iCs/>
        </w:rPr>
        <w:t>p</w:t>
      </w:r>
      <w:r w:rsidRPr="009F3C18">
        <w:rPr>
          <w:rFonts w:ascii="Times New Roman" w:hAnsi="Times New Roman" w:cs="Times New Roman"/>
        </w:rPr>
        <w:t xml:space="preserve"> = .017) significantly predicted faculty motivation, while perceived organizational justice showed the strongest effect (β = 0.426, </w:t>
      </w:r>
      <w:r w:rsidRPr="009F3C18">
        <w:rPr>
          <w:rFonts w:ascii="Times New Roman" w:hAnsi="Times New Roman" w:cs="Times New Roman"/>
          <w:i/>
          <w:iCs/>
        </w:rPr>
        <w:t>p</w:t>
      </w:r>
      <w:r w:rsidRPr="009F3C18">
        <w:rPr>
          <w:rFonts w:ascii="Times New Roman" w:hAnsi="Times New Roman" w:cs="Times New Roman"/>
        </w:rPr>
        <w:t xml:space="preserve"> &lt; .001). Compensation equity (β = 0.389, </w:t>
      </w:r>
      <w:r w:rsidRPr="009F3C18">
        <w:rPr>
          <w:rFonts w:ascii="Times New Roman" w:hAnsi="Times New Roman" w:cs="Times New Roman"/>
          <w:i/>
          <w:iCs/>
        </w:rPr>
        <w:t>p</w:t>
      </w:r>
      <w:r w:rsidRPr="009F3C18">
        <w:rPr>
          <w:rFonts w:ascii="Times New Roman" w:hAnsi="Times New Roman" w:cs="Times New Roman"/>
        </w:rPr>
        <w:t xml:space="preserve"> &lt; .001) and promotion practices (β = 0.442, </w:t>
      </w:r>
      <w:r w:rsidRPr="009F3C18">
        <w:rPr>
          <w:rFonts w:ascii="Times New Roman" w:hAnsi="Times New Roman" w:cs="Times New Roman"/>
          <w:i/>
          <w:iCs/>
        </w:rPr>
        <w:t>p</w:t>
      </w:r>
      <w:r w:rsidRPr="009F3C18">
        <w:rPr>
          <w:rFonts w:ascii="Times New Roman" w:hAnsi="Times New Roman" w:cs="Times New Roman"/>
        </w:rPr>
        <w:t xml:space="preserve"> &lt; .001) significantly predicted perceived organizational justice, with promotion practices being the strongest predictor. Leadership communication significantly moderated the relationship between perceived organizational justice and faculty motivation (β = 0.143, </w:t>
      </w:r>
      <w:r w:rsidRPr="009F3C18">
        <w:rPr>
          <w:rFonts w:ascii="Times New Roman" w:hAnsi="Times New Roman" w:cs="Times New Roman"/>
          <w:i/>
          <w:iCs/>
        </w:rPr>
        <w:t>p</w:t>
      </w:r>
      <w:r w:rsidRPr="009F3C18">
        <w:rPr>
          <w:rFonts w:ascii="Times New Roman" w:hAnsi="Times New Roman" w:cs="Times New Roman"/>
        </w:rPr>
        <w:t xml:space="preserve"> = .001).</w:t>
      </w:r>
    </w:p>
    <w:p w14:paraId="3B0F64C3" w14:textId="77777777" w:rsidR="006C0A04" w:rsidRPr="009F3C18" w:rsidRDefault="006C0A04" w:rsidP="0015361E">
      <w:pPr>
        <w:spacing w:after="0" w:line="480" w:lineRule="auto"/>
        <w:jc w:val="both"/>
        <w:rPr>
          <w:rFonts w:ascii="Times New Roman" w:hAnsi="Times New Roman" w:cs="Times New Roman"/>
          <w:b/>
          <w:bCs/>
        </w:rPr>
      </w:pPr>
      <w:r w:rsidRPr="009F3C18">
        <w:rPr>
          <w:rFonts w:ascii="Times New Roman" w:hAnsi="Times New Roman" w:cs="Times New Roman"/>
          <w:b/>
          <w:bCs/>
        </w:rPr>
        <w:t>10.4.3 Mediation Analysis</w:t>
      </w:r>
    </w:p>
    <w:p w14:paraId="58995BE3" w14:textId="7DEB8EEB" w:rsidR="006C0A04" w:rsidRPr="009F3C18" w:rsidRDefault="006C0A04" w:rsidP="0015361E">
      <w:pPr>
        <w:spacing w:after="0" w:line="480" w:lineRule="auto"/>
        <w:jc w:val="both"/>
        <w:rPr>
          <w:rFonts w:ascii="Times New Roman" w:hAnsi="Times New Roman" w:cs="Times New Roman"/>
        </w:rPr>
      </w:pPr>
      <w:r w:rsidRPr="009F3C18">
        <w:rPr>
          <w:rFonts w:ascii="Times New Roman" w:hAnsi="Times New Roman" w:cs="Times New Roman"/>
        </w:rPr>
        <w:t xml:space="preserve">Table </w:t>
      </w:r>
      <w:r w:rsidR="008078FC" w:rsidRPr="009F3C18">
        <w:rPr>
          <w:rFonts w:ascii="Times New Roman" w:hAnsi="Times New Roman" w:cs="Times New Roman"/>
        </w:rPr>
        <w:t>7</w:t>
      </w:r>
      <w:r w:rsidRPr="009F3C18">
        <w:rPr>
          <w:rFonts w:ascii="Times New Roman" w:hAnsi="Times New Roman" w:cs="Times New Roman"/>
        </w:rPr>
        <w:t xml:space="preserve"> presents the mediation analysis results for Hypotheses 6 and 7. (see:</w:t>
      </w:r>
      <w:r w:rsidR="008078FC" w:rsidRPr="009F3C18">
        <w:rPr>
          <w:rFonts w:ascii="Times New Roman" w:hAnsi="Times New Roman" w:cs="Times New Roman"/>
        </w:rPr>
        <w:t xml:space="preserve"> table 7</w:t>
      </w:r>
      <w:r w:rsidRPr="009F3C18">
        <w:rPr>
          <w:rFonts w:ascii="Times New Roman" w:hAnsi="Times New Roman" w:cs="Times New Roman"/>
        </w:rPr>
        <w:t>)</w:t>
      </w:r>
    </w:p>
    <w:p w14:paraId="0E670582" w14:textId="58B43EB6" w:rsidR="006C0A04" w:rsidRPr="009F3C18" w:rsidRDefault="006C0A04" w:rsidP="0015361E">
      <w:pPr>
        <w:pStyle w:val="Caption"/>
        <w:keepNext/>
        <w:spacing w:line="480" w:lineRule="auto"/>
        <w:rPr>
          <w:rFonts w:ascii="Times New Roman" w:hAnsi="Times New Roman" w:cs="Times New Roman"/>
          <w:b/>
          <w:bCs/>
          <w:i w:val="0"/>
          <w:iCs w:val="0"/>
          <w:color w:val="000000" w:themeColor="text1"/>
          <w:sz w:val="24"/>
          <w:szCs w:val="24"/>
        </w:rPr>
      </w:pPr>
      <w:bookmarkStart w:id="6" w:name="_Ref216512527"/>
      <w:r w:rsidRPr="009F3C18">
        <w:rPr>
          <w:rFonts w:ascii="Times New Roman" w:hAnsi="Times New Roman" w:cs="Times New Roman"/>
          <w:b/>
          <w:bCs/>
          <w:i w:val="0"/>
          <w:iCs w:val="0"/>
          <w:color w:val="000000" w:themeColor="text1"/>
          <w:sz w:val="24"/>
          <w:szCs w:val="24"/>
        </w:rPr>
        <w:t xml:space="preserve">Table </w:t>
      </w:r>
      <w:bookmarkEnd w:id="6"/>
      <w:r w:rsidR="008078FC" w:rsidRPr="009F3C18">
        <w:rPr>
          <w:rFonts w:ascii="Times New Roman" w:hAnsi="Times New Roman" w:cs="Times New Roman"/>
          <w:b/>
          <w:bCs/>
          <w:i w:val="0"/>
          <w:iCs w:val="0"/>
          <w:color w:val="000000" w:themeColor="text1"/>
          <w:sz w:val="24"/>
          <w:szCs w:val="24"/>
        </w:rPr>
        <w:t>7</w:t>
      </w:r>
      <w:r w:rsidRPr="009F3C18">
        <w:rPr>
          <w:rFonts w:ascii="Times New Roman" w:hAnsi="Times New Roman" w:cs="Times New Roman"/>
          <w:b/>
          <w:bCs/>
          <w:i w:val="0"/>
          <w:iCs w:val="0"/>
          <w:color w:val="000000" w:themeColor="text1"/>
          <w:sz w:val="24"/>
          <w:szCs w:val="24"/>
        </w:rPr>
        <w:t>: Mediation Analysis Results</w:t>
      </w:r>
    </w:p>
    <w:tbl>
      <w:tblPr>
        <w:tblStyle w:val="TableGrid"/>
        <w:tblW w:w="0" w:type="auto"/>
        <w:tblLook w:val="04A0" w:firstRow="1" w:lastRow="0" w:firstColumn="1" w:lastColumn="0" w:noHBand="0" w:noVBand="1"/>
      </w:tblPr>
      <w:tblGrid>
        <w:gridCol w:w="1350"/>
        <w:gridCol w:w="1039"/>
        <w:gridCol w:w="1240"/>
        <w:gridCol w:w="1436"/>
        <w:gridCol w:w="1317"/>
        <w:gridCol w:w="836"/>
        <w:gridCol w:w="1418"/>
      </w:tblGrid>
      <w:tr w:rsidR="006C0A04" w:rsidRPr="009F3C18" w14:paraId="0AEC63A9" w14:textId="77777777" w:rsidTr="00A01B53">
        <w:tc>
          <w:tcPr>
            <w:tcW w:w="0" w:type="auto"/>
            <w:hideMark/>
          </w:tcPr>
          <w:p w14:paraId="214B113D" w14:textId="77777777" w:rsidR="006C0A04" w:rsidRPr="009F3C18" w:rsidRDefault="006C0A04" w:rsidP="0015361E">
            <w:pPr>
              <w:spacing w:line="480" w:lineRule="auto"/>
              <w:jc w:val="both"/>
              <w:rPr>
                <w:rFonts w:ascii="Times New Roman" w:hAnsi="Times New Roman" w:cs="Times New Roman"/>
                <w:b/>
                <w:bCs/>
              </w:rPr>
            </w:pPr>
            <w:r w:rsidRPr="009F3C18">
              <w:rPr>
                <w:rFonts w:ascii="Times New Roman" w:hAnsi="Times New Roman" w:cs="Times New Roman"/>
                <w:b/>
                <w:bCs/>
              </w:rPr>
              <w:t>Hypothesis</w:t>
            </w:r>
          </w:p>
        </w:tc>
        <w:tc>
          <w:tcPr>
            <w:tcW w:w="0" w:type="auto"/>
            <w:hideMark/>
          </w:tcPr>
          <w:p w14:paraId="57E10FCD" w14:textId="77777777" w:rsidR="006C0A04" w:rsidRPr="009F3C18" w:rsidRDefault="006C0A04" w:rsidP="0015361E">
            <w:pPr>
              <w:spacing w:line="480" w:lineRule="auto"/>
              <w:jc w:val="both"/>
              <w:rPr>
                <w:rFonts w:ascii="Times New Roman" w:hAnsi="Times New Roman" w:cs="Times New Roman"/>
                <w:b/>
                <w:bCs/>
              </w:rPr>
            </w:pPr>
            <w:r w:rsidRPr="009F3C18">
              <w:rPr>
                <w:rFonts w:ascii="Times New Roman" w:hAnsi="Times New Roman" w:cs="Times New Roman"/>
                <w:b/>
                <w:bCs/>
              </w:rPr>
              <w:t>Path</w:t>
            </w:r>
          </w:p>
        </w:tc>
        <w:tc>
          <w:tcPr>
            <w:tcW w:w="0" w:type="auto"/>
            <w:hideMark/>
          </w:tcPr>
          <w:p w14:paraId="7027FF9D" w14:textId="77777777" w:rsidR="006C0A04" w:rsidRPr="009F3C18" w:rsidRDefault="006C0A04" w:rsidP="0015361E">
            <w:pPr>
              <w:spacing w:line="480" w:lineRule="auto"/>
              <w:jc w:val="both"/>
              <w:rPr>
                <w:rFonts w:ascii="Times New Roman" w:hAnsi="Times New Roman" w:cs="Times New Roman"/>
                <w:b/>
                <w:bCs/>
              </w:rPr>
            </w:pPr>
            <w:r w:rsidRPr="009F3C18">
              <w:rPr>
                <w:rFonts w:ascii="Times New Roman" w:hAnsi="Times New Roman" w:cs="Times New Roman"/>
                <w:b/>
                <w:bCs/>
              </w:rPr>
              <w:t>Direct Effect (c')</w:t>
            </w:r>
          </w:p>
        </w:tc>
        <w:tc>
          <w:tcPr>
            <w:tcW w:w="0" w:type="auto"/>
            <w:hideMark/>
          </w:tcPr>
          <w:p w14:paraId="49862990" w14:textId="77777777" w:rsidR="006C0A04" w:rsidRPr="009F3C18" w:rsidRDefault="006C0A04" w:rsidP="0015361E">
            <w:pPr>
              <w:spacing w:line="480" w:lineRule="auto"/>
              <w:jc w:val="both"/>
              <w:rPr>
                <w:rFonts w:ascii="Times New Roman" w:hAnsi="Times New Roman" w:cs="Times New Roman"/>
                <w:b/>
                <w:bCs/>
              </w:rPr>
            </w:pPr>
            <w:r w:rsidRPr="009F3C18">
              <w:rPr>
                <w:rFonts w:ascii="Times New Roman" w:hAnsi="Times New Roman" w:cs="Times New Roman"/>
                <w:b/>
                <w:bCs/>
              </w:rPr>
              <w:t>Indirect Effect (</w:t>
            </w:r>
            <w:proofErr w:type="spellStart"/>
            <w:r w:rsidRPr="009F3C18">
              <w:rPr>
                <w:rFonts w:ascii="Times New Roman" w:hAnsi="Times New Roman" w:cs="Times New Roman"/>
                <w:b/>
                <w:bCs/>
              </w:rPr>
              <w:t>a×b</w:t>
            </w:r>
            <w:proofErr w:type="spellEnd"/>
            <w:r w:rsidRPr="009F3C18">
              <w:rPr>
                <w:rFonts w:ascii="Times New Roman" w:hAnsi="Times New Roman" w:cs="Times New Roman"/>
                <w:b/>
                <w:bCs/>
              </w:rPr>
              <w:t>)</w:t>
            </w:r>
          </w:p>
        </w:tc>
        <w:tc>
          <w:tcPr>
            <w:tcW w:w="0" w:type="auto"/>
            <w:hideMark/>
          </w:tcPr>
          <w:p w14:paraId="3AF55925" w14:textId="77777777" w:rsidR="006C0A04" w:rsidRPr="009F3C18" w:rsidRDefault="006C0A04" w:rsidP="0015361E">
            <w:pPr>
              <w:spacing w:line="480" w:lineRule="auto"/>
              <w:jc w:val="both"/>
              <w:rPr>
                <w:rFonts w:ascii="Times New Roman" w:hAnsi="Times New Roman" w:cs="Times New Roman"/>
                <w:b/>
                <w:bCs/>
              </w:rPr>
            </w:pPr>
            <w:r w:rsidRPr="009F3C18">
              <w:rPr>
                <w:rFonts w:ascii="Times New Roman" w:hAnsi="Times New Roman" w:cs="Times New Roman"/>
                <w:b/>
                <w:bCs/>
              </w:rPr>
              <w:t>Total Effect (c)</w:t>
            </w:r>
          </w:p>
        </w:tc>
        <w:tc>
          <w:tcPr>
            <w:tcW w:w="0" w:type="auto"/>
            <w:hideMark/>
          </w:tcPr>
          <w:p w14:paraId="7169C67E" w14:textId="77777777" w:rsidR="006C0A04" w:rsidRPr="009F3C18" w:rsidRDefault="006C0A04" w:rsidP="0015361E">
            <w:pPr>
              <w:spacing w:line="480" w:lineRule="auto"/>
              <w:jc w:val="both"/>
              <w:rPr>
                <w:rFonts w:ascii="Times New Roman" w:hAnsi="Times New Roman" w:cs="Times New Roman"/>
                <w:b/>
                <w:bCs/>
              </w:rPr>
            </w:pPr>
            <w:r w:rsidRPr="009F3C18">
              <w:rPr>
                <w:rFonts w:ascii="Times New Roman" w:hAnsi="Times New Roman" w:cs="Times New Roman"/>
                <w:b/>
                <w:bCs/>
              </w:rPr>
              <w:t>VAF</w:t>
            </w:r>
          </w:p>
        </w:tc>
        <w:tc>
          <w:tcPr>
            <w:tcW w:w="0" w:type="auto"/>
            <w:hideMark/>
          </w:tcPr>
          <w:p w14:paraId="01F0B8C1" w14:textId="77777777" w:rsidR="006C0A04" w:rsidRPr="009F3C18" w:rsidRDefault="006C0A04" w:rsidP="0015361E">
            <w:pPr>
              <w:spacing w:line="480" w:lineRule="auto"/>
              <w:jc w:val="both"/>
              <w:rPr>
                <w:rFonts w:ascii="Times New Roman" w:hAnsi="Times New Roman" w:cs="Times New Roman"/>
                <w:b/>
                <w:bCs/>
              </w:rPr>
            </w:pPr>
            <w:r w:rsidRPr="009F3C18">
              <w:rPr>
                <w:rFonts w:ascii="Times New Roman" w:hAnsi="Times New Roman" w:cs="Times New Roman"/>
                <w:b/>
                <w:bCs/>
              </w:rPr>
              <w:t>Mediation Type</w:t>
            </w:r>
          </w:p>
        </w:tc>
      </w:tr>
      <w:tr w:rsidR="006C0A04" w:rsidRPr="009F3C18" w14:paraId="1A0B06FD" w14:textId="77777777" w:rsidTr="00A01B53">
        <w:tc>
          <w:tcPr>
            <w:tcW w:w="0" w:type="auto"/>
            <w:hideMark/>
          </w:tcPr>
          <w:p w14:paraId="29B80FEF" w14:textId="77777777" w:rsidR="006C0A04" w:rsidRPr="009F3C18" w:rsidRDefault="006C0A04" w:rsidP="0015361E">
            <w:pPr>
              <w:spacing w:line="480" w:lineRule="auto"/>
              <w:jc w:val="both"/>
              <w:rPr>
                <w:rFonts w:ascii="Times New Roman" w:hAnsi="Times New Roman" w:cs="Times New Roman"/>
                <w:b/>
                <w:bCs/>
              </w:rPr>
            </w:pPr>
          </w:p>
        </w:tc>
        <w:tc>
          <w:tcPr>
            <w:tcW w:w="0" w:type="auto"/>
            <w:hideMark/>
          </w:tcPr>
          <w:p w14:paraId="1547FD83" w14:textId="77777777" w:rsidR="006C0A04" w:rsidRPr="009F3C18" w:rsidRDefault="006C0A04" w:rsidP="0015361E">
            <w:pPr>
              <w:spacing w:line="480" w:lineRule="auto"/>
              <w:jc w:val="both"/>
              <w:rPr>
                <w:rFonts w:ascii="Times New Roman" w:hAnsi="Times New Roman" w:cs="Times New Roman"/>
              </w:rPr>
            </w:pPr>
          </w:p>
        </w:tc>
        <w:tc>
          <w:tcPr>
            <w:tcW w:w="0" w:type="auto"/>
            <w:hideMark/>
          </w:tcPr>
          <w:p w14:paraId="05D54FF1"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β (SE)</w:t>
            </w:r>
          </w:p>
        </w:tc>
        <w:tc>
          <w:tcPr>
            <w:tcW w:w="0" w:type="auto"/>
            <w:hideMark/>
          </w:tcPr>
          <w:p w14:paraId="63687500"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β (SE)</w:t>
            </w:r>
          </w:p>
        </w:tc>
        <w:tc>
          <w:tcPr>
            <w:tcW w:w="0" w:type="auto"/>
            <w:hideMark/>
          </w:tcPr>
          <w:p w14:paraId="395D7C25"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β (SE)</w:t>
            </w:r>
          </w:p>
        </w:tc>
        <w:tc>
          <w:tcPr>
            <w:tcW w:w="0" w:type="auto"/>
            <w:hideMark/>
          </w:tcPr>
          <w:p w14:paraId="52707241" w14:textId="77777777" w:rsidR="006C0A04" w:rsidRPr="009F3C18" w:rsidRDefault="006C0A04" w:rsidP="0015361E">
            <w:pPr>
              <w:spacing w:line="480" w:lineRule="auto"/>
              <w:jc w:val="both"/>
              <w:rPr>
                <w:rFonts w:ascii="Times New Roman" w:hAnsi="Times New Roman" w:cs="Times New Roman"/>
              </w:rPr>
            </w:pPr>
          </w:p>
        </w:tc>
        <w:tc>
          <w:tcPr>
            <w:tcW w:w="0" w:type="auto"/>
            <w:hideMark/>
          </w:tcPr>
          <w:p w14:paraId="3EDC0726" w14:textId="77777777" w:rsidR="006C0A04" w:rsidRPr="009F3C18" w:rsidRDefault="006C0A04" w:rsidP="0015361E">
            <w:pPr>
              <w:spacing w:line="480" w:lineRule="auto"/>
              <w:jc w:val="both"/>
              <w:rPr>
                <w:rFonts w:ascii="Times New Roman" w:hAnsi="Times New Roman" w:cs="Times New Roman"/>
              </w:rPr>
            </w:pPr>
          </w:p>
        </w:tc>
      </w:tr>
      <w:tr w:rsidR="006C0A04" w:rsidRPr="009F3C18" w14:paraId="20A49E86" w14:textId="77777777" w:rsidTr="00A01B53">
        <w:tc>
          <w:tcPr>
            <w:tcW w:w="0" w:type="auto"/>
            <w:hideMark/>
          </w:tcPr>
          <w:p w14:paraId="3417C4A5"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H6</w:t>
            </w:r>
          </w:p>
        </w:tc>
        <w:tc>
          <w:tcPr>
            <w:tcW w:w="0" w:type="auto"/>
            <w:hideMark/>
          </w:tcPr>
          <w:p w14:paraId="0EDFB248"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CE → POJ → FM</w:t>
            </w:r>
          </w:p>
        </w:tc>
        <w:tc>
          <w:tcPr>
            <w:tcW w:w="0" w:type="auto"/>
            <w:hideMark/>
          </w:tcPr>
          <w:p w14:paraId="36C71A72"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0.187** (0.062)</w:t>
            </w:r>
          </w:p>
        </w:tc>
        <w:tc>
          <w:tcPr>
            <w:tcW w:w="0" w:type="auto"/>
            <w:hideMark/>
          </w:tcPr>
          <w:p w14:paraId="0F4E5A4A"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0.284*** (0.041)</w:t>
            </w:r>
          </w:p>
        </w:tc>
        <w:tc>
          <w:tcPr>
            <w:tcW w:w="0" w:type="auto"/>
            <w:hideMark/>
          </w:tcPr>
          <w:p w14:paraId="4BEA7850"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0.471*** (0.054)</w:t>
            </w:r>
          </w:p>
        </w:tc>
        <w:tc>
          <w:tcPr>
            <w:tcW w:w="0" w:type="auto"/>
            <w:hideMark/>
          </w:tcPr>
          <w:p w14:paraId="7D166E13"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60.3%</w:t>
            </w:r>
          </w:p>
        </w:tc>
        <w:tc>
          <w:tcPr>
            <w:tcW w:w="0" w:type="auto"/>
            <w:hideMark/>
          </w:tcPr>
          <w:p w14:paraId="6089C703"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Partial</w:t>
            </w:r>
          </w:p>
        </w:tc>
      </w:tr>
      <w:tr w:rsidR="006C0A04" w:rsidRPr="009F3C18" w14:paraId="596C1F50" w14:textId="77777777" w:rsidTr="00A01B53">
        <w:tc>
          <w:tcPr>
            <w:tcW w:w="0" w:type="auto"/>
            <w:hideMark/>
          </w:tcPr>
          <w:p w14:paraId="66624BC0"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lastRenderedPageBreak/>
              <w:t>H7</w:t>
            </w:r>
          </w:p>
        </w:tc>
        <w:tc>
          <w:tcPr>
            <w:tcW w:w="0" w:type="auto"/>
            <w:hideMark/>
          </w:tcPr>
          <w:p w14:paraId="6400F31E"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PP → POJ → FM</w:t>
            </w:r>
          </w:p>
        </w:tc>
        <w:tc>
          <w:tcPr>
            <w:tcW w:w="0" w:type="auto"/>
            <w:hideMark/>
          </w:tcPr>
          <w:p w14:paraId="137BB518"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0.162* (0.068)</w:t>
            </w:r>
          </w:p>
        </w:tc>
        <w:tc>
          <w:tcPr>
            <w:tcW w:w="0" w:type="auto"/>
            <w:hideMark/>
          </w:tcPr>
          <w:p w14:paraId="0BDF227A"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0.251*** (0.039)</w:t>
            </w:r>
          </w:p>
        </w:tc>
        <w:tc>
          <w:tcPr>
            <w:tcW w:w="0" w:type="auto"/>
            <w:hideMark/>
          </w:tcPr>
          <w:p w14:paraId="0A3A641C"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0.413*** (0.057)</w:t>
            </w:r>
          </w:p>
        </w:tc>
        <w:tc>
          <w:tcPr>
            <w:tcW w:w="0" w:type="auto"/>
            <w:hideMark/>
          </w:tcPr>
          <w:p w14:paraId="7D1F4C14"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60.8%</w:t>
            </w:r>
          </w:p>
        </w:tc>
        <w:tc>
          <w:tcPr>
            <w:tcW w:w="0" w:type="auto"/>
            <w:hideMark/>
          </w:tcPr>
          <w:p w14:paraId="34B6872A"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Partial</w:t>
            </w:r>
          </w:p>
        </w:tc>
      </w:tr>
    </w:tbl>
    <w:p w14:paraId="23FA1DBA" w14:textId="7C3E46BF" w:rsidR="006C0A04" w:rsidRPr="009F3C18" w:rsidRDefault="006C0A04" w:rsidP="0015361E">
      <w:pPr>
        <w:spacing w:after="0" w:line="480" w:lineRule="auto"/>
        <w:jc w:val="both"/>
        <w:rPr>
          <w:rFonts w:ascii="Times New Roman" w:hAnsi="Times New Roman" w:cs="Times New Roman"/>
        </w:rPr>
      </w:pPr>
      <w:r w:rsidRPr="009F3C18">
        <w:rPr>
          <w:rFonts w:ascii="Times New Roman" w:hAnsi="Times New Roman" w:cs="Times New Roman"/>
          <w:i/>
          <w:iCs/>
        </w:rPr>
        <w:t>Note.</w:t>
      </w:r>
      <w:r w:rsidRPr="009F3C18">
        <w:rPr>
          <w:rFonts w:ascii="Times New Roman" w:hAnsi="Times New Roman" w:cs="Times New Roman"/>
        </w:rPr>
        <w:t xml:space="preserve"> N = 412. Bootstrapping with 5,000 resamples.</w:t>
      </w:r>
      <w:r w:rsidRPr="009F3C18">
        <w:rPr>
          <w:rFonts w:ascii="Times New Roman" w:hAnsi="Times New Roman" w:cs="Times New Roman"/>
        </w:rPr>
        <w:br/>
        <w:t>β = Standardized coefficient; SE = Standard error; VAF = Variance Accounted For [(indirect effect/total effect) × 100].</w:t>
      </w:r>
      <w:r w:rsidR="00A0707B" w:rsidRPr="009F3C18">
        <w:rPr>
          <w:rFonts w:ascii="Times New Roman" w:hAnsi="Times New Roman" w:cs="Times New Roman"/>
        </w:rPr>
        <w:t xml:space="preserve"> </w:t>
      </w:r>
      <w:r w:rsidRPr="009F3C18">
        <w:rPr>
          <w:rFonts w:ascii="Times New Roman" w:hAnsi="Times New Roman" w:cs="Times New Roman"/>
        </w:rPr>
        <w:t>CE = Compensation Equity; PP = Promotion Practices; POJ = Perceived Organizational Justice; FM = Faculty Motivation.</w:t>
      </w:r>
      <w:r w:rsidR="00A55C18" w:rsidRPr="009F3C18">
        <w:rPr>
          <w:rFonts w:ascii="Times New Roman" w:hAnsi="Times New Roman" w:cs="Times New Roman"/>
        </w:rPr>
        <w:t xml:space="preserve"> </w:t>
      </w:r>
      <w:r w:rsidRPr="009F3C18">
        <w:rPr>
          <w:rFonts w:ascii="Times New Roman" w:hAnsi="Times New Roman" w:cs="Times New Roman"/>
        </w:rPr>
        <w:t>*p &lt; .05. **p &lt; .01. ***p &lt; .001 (two-tailed).</w:t>
      </w:r>
    </w:p>
    <w:p w14:paraId="1C240DEB" w14:textId="77777777" w:rsidR="00201C83" w:rsidRPr="009F3C18" w:rsidRDefault="00201C83" w:rsidP="0015361E">
      <w:pPr>
        <w:spacing w:after="0" w:line="480" w:lineRule="auto"/>
        <w:jc w:val="both"/>
        <w:rPr>
          <w:rFonts w:ascii="Times New Roman" w:hAnsi="Times New Roman" w:cs="Times New Roman"/>
        </w:rPr>
      </w:pPr>
      <w:r w:rsidRPr="009F3C18">
        <w:rPr>
          <w:rFonts w:ascii="Times New Roman" w:hAnsi="Times New Roman" w:cs="Times New Roman"/>
          <w:b/>
          <w:bCs/>
        </w:rPr>
        <w:t>Hypothesis 6</w:t>
      </w:r>
      <w:r w:rsidRPr="009F3C18">
        <w:rPr>
          <w:rFonts w:ascii="Times New Roman" w:hAnsi="Times New Roman" w:cs="Times New Roman"/>
        </w:rPr>
        <w:t xml:space="preserve"> examined the mediating role of perceived organizational justice in the relationship between compensation equity and faculty motivation. The results indicated a significant indirect effect (β = 0.284, </w:t>
      </w:r>
      <w:r w:rsidRPr="009F3C18">
        <w:rPr>
          <w:rFonts w:ascii="Times New Roman" w:hAnsi="Times New Roman" w:cs="Times New Roman"/>
          <w:i/>
          <w:iCs/>
        </w:rPr>
        <w:t>p</w:t>
      </w:r>
      <w:r w:rsidRPr="009F3C18">
        <w:rPr>
          <w:rFonts w:ascii="Times New Roman" w:hAnsi="Times New Roman" w:cs="Times New Roman"/>
        </w:rPr>
        <w:t xml:space="preserve"> &lt; .001). The direct effect remained significant (β = 0.187, </w:t>
      </w:r>
      <w:r w:rsidRPr="009F3C18">
        <w:rPr>
          <w:rFonts w:ascii="Times New Roman" w:hAnsi="Times New Roman" w:cs="Times New Roman"/>
          <w:i/>
          <w:iCs/>
        </w:rPr>
        <w:t>p</w:t>
      </w:r>
      <w:r w:rsidRPr="009F3C18">
        <w:rPr>
          <w:rFonts w:ascii="Times New Roman" w:hAnsi="Times New Roman" w:cs="Times New Roman"/>
        </w:rPr>
        <w:t xml:space="preserve"> = .003), indicating </w:t>
      </w:r>
      <w:r w:rsidRPr="009F3C18">
        <w:rPr>
          <w:rFonts w:ascii="Times New Roman" w:hAnsi="Times New Roman" w:cs="Times New Roman"/>
          <w:b/>
          <w:bCs/>
        </w:rPr>
        <w:t>partial mediation</w:t>
      </w:r>
      <w:r w:rsidRPr="009F3C18">
        <w:rPr>
          <w:rFonts w:ascii="Times New Roman" w:hAnsi="Times New Roman" w:cs="Times New Roman"/>
        </w:rPr>
        <w:t>, with a VAF of 60.3%.</w:t>
      </w:r>
    </w:p>
    <w:p w14:paraId="2E36A4BF" w14:textId="77777777" w:rsidR="00201C83" w:rsidRPr="009F3C18" w:rsidRDefault="00201C83" w:rsidP="0015361E">
      <w:pPr>
        <w:spacing w:after="0" w:line="480" w:lineRule="auto"/>
        <w:jc w:val="both"/>
        <w:rPr>
          <w:rFonts w:ascii="Times New Roman" w:hAnsi="Times New Roman" w:cs="Times New Roman"/>
        </w:rPr>
      </w:pPr>
      <w:r w:rsidRPr="009F3C18">
        <w:rPr>
          <w:rFonts w:ascii="Times New Roman" w:hAnsi="Times New Roman" w:cs="Times New Roman"/>
          <w:b/>
          <w:bCs/>
        </w:rPr>
        <w:t>Hypothesis 7</w:t>
      </w:r>
      <w:r w:rsidRPr="009F3C18">
        <w:rPr>
          <w:rFonts w:ascii="Times New Roman" w:hAnsi="Times New Roman" w:cs="Times New Roman"/>
        </w:rPr>
        <w:t xml:space="preserve"> tested the mediating role of perceived organizational justice between promotion practices and faculty motivation. Findings revealed a significant indirect effect (β = 0.251, </w:t>
      </w:r>
      <w:r w:rsidRPr="009F3C18">
        <w:rPr>
          <w:rFonts w:ascii="Times New Roman" w:hAnsi="Times New Roman" w:cs="Times New Roman"/>
          <w:i/>
          <w:iCs/>
        </w:rPr>
        <w:t>p</w:t>
      </w:r>
      <w:r w:rsidRPr="009F3C18">
        <w:rPr>
          <w:rFonts w:ascii="Times New Roman" w:hAnsi="Times New Roman" w:cs="Times New Roman"/>
        </w:rPr>
        <w:t xml:space="preserve"> &lt; .001), while the direct effect remained significant (β = 0.162, </w:t>
      </w:r>
      <w:r w:rsidRPr="009F3C18">
        <w:rPr>
          <w:rFonts w:ascii="Times New Roman" w:hAnsi="Times New Roman" w:cs="Times New Roman"/>
          <w:i/>
          <w:iCs/>
        </w:rPr>
        <w:t>p</w:t>
      </w:r>
      <w:r w:rsidRPr="009F3C18">
        <w:rPr>
          <w:rFonts w:ascii="Times New Roman" w:hAnsi="Times New Roman" w:cs="Times New Roman"/>
        </w:rPr>
        <w:t xml:space="preserve"> = .017), also indicating </w:t>
      </w:r>
      <w:r w:rsidRPr="009F3C18">
        <w:rPr>
          <w:rFonts w:ascii="Times New Roman" w:hAnsi="Times New Roman" w:cs="Times New Roman"/>
          <w:b/>
          <w:bCs/>
        </w:rPr>
        <w:t>partial mediation</w:t>
      </w:r>
      <w:r w:rsidRPr="009F3C18">
        <w:rPr>
          <w:rFonts w:ascii="Times New Roman" w:hAnsi="Times New Roman" w:cs="Times New Roman"/>
        </w:rPr>
        <w:t>. The VAF of 60.8% suggests that approximately 61% of the total effect operates through justice perceptions.</w:t>
      </w:r>
    </w:p>
    <w:p w14:paraId="43E52F74" w14:textId="77777777" w:rsidR="006C0A04" w:rsidRPr="009F3C18" w:rsidRDefault="006C0A04" w:rsidP="0015361E">
      <w:pPr>
        <w:spacing w:after="0" w:line="480" w:lineRule="auto"/>
        <w:jc w:val="both"/>
        <w:rPr>
          <w:rFonts w:ascii="Times New Roman" w:hAnsi="Times New Roman" w:cs="Times New Roman"/>
          <w:b/>
          <w:bCs/>
        </w:rPr>
      </w:pPr>
      <w:r w:rsidRPr="009F3C18">
        <w:rPr>
          <w:rFonts w:ascii="Times New Roman" w:hAnsi="Times New Roman" w:cs="Times New Roman"/>
          <w:b/>
          <w:bCs/>
        </w:rPr>
        <w:t>10.4.5 Model Explanatory Power</w:t>
      </w:r>
    </w:p>
    <w:p w14:paraId="4A5A4D1B" w14:textId="7780B9D4" w:rsidR="006C0A04" w:rsidRPr="009F3C18" w:rsidRDefault="006C0A04" w:rsidP="0015361E">
      <w:pPr>
        <w:spacing w:after="0" w:line="480" w:lineRule="auto"/>
        <w:jc w:val="both"/>
        <w:rPr>
          <w:rFonts w:ascii="Times New Roman" w:hAnsi="Times New Roman" w:cs="Times New Roman"/>
        </w:rPr>
      </w:pPr>
      <w:r w:rsidRPr="009F3C18">
        <w:rPr>
          <w:rFonts w:ascii="Times New Roman" w:hAnsi="Times New Roman" w:cs="Times New Roman"/>
        </w:rPr>
        <w:t xml:space="preserve">Table </w:t>
      </w:r>
      <w:r w:rsidR="008078FC" w:rsidRPr="009F3C18">
        <w:rPr>
          <w:rFonts w:ascii="Times New Roman" w:hAnsi="Times New Roman" w:cs="Times New Roman"/>
        </w:rPr>
        <w:t>8</w:t>
      </w:r>
      <w:r w:rsidRPr="009F3C18">
        <w:rPr>
          <w:rFonts w:ascii="Times New Roman" w:hAnsi="Times New Roman" w:cs="Times New Roman"/>
        </w:rPr>
        <w:t xml:space="preserve"> presents the coefficient of determination (R²), adjusted R², effect sizes (f²), and predictive relevance (Q²). (</w:t>
      </w:r>
      <w:proofErr w:type="spellStart"/>
      <w:proofErr w:type="gramStart"/>
      <w:r w:rsidRPr="009F3C18">
        <w:rPr>
          <w:rFonts w:ascii="Times New Roman" w:hAnsi="Times New Roman" w:cs="Times New Roman"/>
        </w:rPr>
        <w:t>see:</w:t>
      </w:r>
      <w:r w:rsidR="008078FC" w:rsidRPr="009F3C18">
        <w:rPr>
          <w:rFonts w:ascii="Times New Roman" w:hAnsi="Times New Roman" w:cs="Times New Roman"/>
        </w:rPr>
        <w:t>table</w:t>
      </w:r>
      <w:proofErr w:type="spellEnd"/>
      <w:proofErr w:type="gramEnd"/>
      <w:r w:rsidR="008078FC" w:rsidRPr="009F3C18">
        <w:rPr>
          <w:rFonts w:ascii="Times New Roman" w:hAnsi="Times New Roman" w:cs="Times New Roman"/>
        </w:rPr>
        <w:t xml:space="preserve"> 8</w:t>
      </w:r>
      <w:r w:rsidRPr="009F3C18">
        <w:rPr>
          <w:rFonts w:ascii="Times New Roman" w:hAnsi="Times New Roman" w:cs="Times New Roman"/>
        </w:rPr>
        <w:t>).</w:t>
      </w:r>
    </w:p>
    <w:p w14:paraId="054CE818" w14:textId="7FBC3070" w:rsidR="006C0A04" w:rsidRPr="009F3C18" w:rsidRDefault="006C0A04" w:rsidP="0015361E">
      <w:pPr>
        <w:pStyle w:val="Caption"/>
        <w:keepNext/>
        <w:spacing w:line="480" w:lineRule="auto"/>
        <w:rPr>
          <w:rFonts w:ascii="Times New Roman" w:hAnsi="Times New Roman" w:cs="Times New Roman"/>
          <w:b/>
          <w:bCs/>
          <w:i w:val="0"/>
          <w:color w:val="000000" w:themeColor="text1"/>
          <w:sz w:val="24"/>
          <w:szCs w:val="24"/>
        </w:rPr>
      </w:pPr>
      <w:bookmarkStart w:id="7" w:name="_Ref216512734"/>
      <w:r w:rsidRPr="009F3C18">
        <w:rPr>
          <w:rFonts w:ascii="Times New Roman" w:hAnsi="Times New Roman" w:cs="Times New Roman"/>
          <w:b/>
          <w:bCs/>
          <w:i w:val="0"/>
          <w:color w:val="000000" w:themeColor="text1"/>
          <w:sz w:val="24"/>
          <w:szCs w:val="24"/>
        </w:rPr>
        <w:lastRenderedPageBreak/>
        <w:t xml:space="preserve">Table </w:t>
      </w:r>
      <w:bookmarkEnd w:id="7"/>
      <w:r w:rsidR="008078FC" w:rsidRPr="009F3C18">
        <w:rPr>
          <w:rFonts w:ascii="Times New Roman" w:hAnsi="Times New Roman" w:cs="Times New Roman"/>
          <w:b/>
          <w:bCs/>
          <w:i w:val="0"/>
          <w:color w:val="000000" w:themeColor="text1"/>
          <w:sz w:val="24"/>
          <w:szCs w:val="24"/>
        </w:rPr>
        <w:t>8</w:t>
      </w:r>
      <w:r w:rsidRPr="009F3C18">
        <w:rPr>
          <w:rFonts w:ascii="Times New Roman" w:hAnsi="Times New Roman" w:cs="Times New Roman"/>
          <w:b/>
          <w:bCs/>
          <w:i w:val="0"/>
          <w:color w:val="000000" w:themeColor="text1"/>
          <w:sz w:val="24"/>
          <w:szCs w:val="24"/>
        </w:rPr>
        <w:t>: Structural Model Assessment: Path Coefficients, Effect Sizes, and Model Fit Indices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1116"/>
        <w:gridCol w:w="834"/>
        <w:gridCol w:w="930"/>
        <w:gridCol w:w="914"/>
        <w:gridCol w:w="756"/>
        <w:gridCol w:w="851"/>
        <w:gridCol w:w="756"/>
      </w:tblGrid>
      <w:tr w:rsidR="006C0A04" w:rsidRPr="009F3C18" w14:paraId="0DBEFFCA" w14:textId="77777777" w:rsidTr="00A01B53">
        <w:tc>
          <w:tcPr>
            <w:tcW w:w="0" w:type="auto"/>
            <w:tcBorders>
              <w:top w:val="single" w:sz="4" w:space="0" w:color="auto"/>
              <w:bottom w:val="single" w:sz="4" w:space="0" w:color="auto"/>
            </w:tcBorders>
            <w:hideMark/>
          </w:tcPr>
          <w:p w14:paraId="727087AE"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Path/Construct</w:t>
            </w:r>
          </w:p>
        </w:tc>
        <w:tc>
          <w:tcPr>
            <w:tcW w:w="0" w:type="auto"/>
            <w:tcBorders>
              <w:top w:val="single" w:sz="4" w:space="0" w:color="auto"/>
              <w:bottom w:val="single" w:sz="4" w:space="0" w:color="auto"/>
            </w:tcBorders>
            <w:hideMark/>
          </w:tcPr>
          <w:p w14:paraId="6212096E"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β</w:t>
            </w:r>
          </w:p>
        </w:tc>
        <w:tc>
          <w:tcPr>
            <w:tcW w:w="0" w:type="auto"/>
            <w:tcBorders>
              <w:top w:val="single" w:sz="4" w:space="0" w:color="auto"/>
              <w:bottom w:val="single" w:sz="4" w:space="0" w:color="auto"/>
            </w:tcBorders>
            <w:hideMark/>
          </w:tcPr>
          <w:p w14:paraId="6900BE77"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t-value</w:t>
            </w:r>
          </w:p>
        </w:tc>
        <w:tc>
          <w:tcPr>
            <w:tcW w:w="0" w:type="auto"/>
            <w:tcBorders>
              <w:top w:val="single" w:sz="4" w:space="0" w:color="auto"/>
              <w:bottom w:val="single" w:sz="4" w:space="0" w:color="auto"/>
            </w:tcBorders>
            <w:hideMark/>
          </w:tcPr>
          <w:p w14:paraId="5C97BE95"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p-value</w:t>
            </w:r>
          </w:p>
        </w:tc>
        <w:tc>
          <w:tcPr>
            <w:tcW w:w="0" w:type="auto"/>
            <w:tcBorders>
              <w:top w:val="single" w:sz="4" w:space="0" w:color="auto"/>
              <w:bottom w:val="single" w:sz="4" w:space="0" w:color="auto"/>
            </w:tcBorders>
            <w:hideMark/>
          </w:tcPr>
          <w:p w14:paraId="447754C9"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f²</w:t>
            </w:r>
          </w:p>
        </w:tc>
        <w:tc>
          <w:tcPr>
            <w:tcW w:w="0" w:type="auto"/>
            <w:tcBorders>
              <w:top w:val="single" w:sz="4" w:space="0" w:color="auto"/>
              <w:bottom w:val="single" w:sz="4" w:space="0" w:color="auto"/>
            </w:tcBorders>
            <w:hideMark/>
          </w:tcPr>
          <w:p w14:paraId="30FC8A1F"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R²</w:t>
            </w:r>
          </w:p>
        </w:tc>
        <w:tc>
          <w:tcPr>
            <w:tcW w:w="0" w:type="auto"/>
            <w:tcBorders>
              <w:top w:val="single" w:sz="4" w:space="0" w:color="auto"/>
              <w:bottom w:val="single" w:sz="4" w:space="0" w:color="auto"/>
            </w:tcBorders>
            <w:hideMark/>
          </w:tcPr>
          <w:p w14:paraId="634B9EB4"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Adj. R²</w:t>
            </w:r>
          </w:p>
        </w:tc>
        <w:tc>
          <w:tcPr>
            <w:tcW w:w="0" w:type="auto"/>
            <w:tcBorders>
              <w:top w:val="single" w:sz="4" w:space="0" w:color="auto"/>
              <w:bottom w:val="single" w:sz="4" w:space="0" w:color="auto"/>
            </w:tcBorders>
            <w:hideMark/>
          </w:tcPr>
          <w:p w14:paraId="67143841" w14:textId="77777777" w:rsidR="006C0A04" w:rsidRPr="009F3C18" w:rsidRDefault="006C0A04" w:rsidP="0015361E">
            <w:pPr>
              <w:spacing w:after="160" w:line="480" w:lineRule="auto"/>
              <w:rPr>
                <w:rFonts w:ascii="Times New Roman" w:hAnsi="Times New Roman" w:cs="Times New Roman"/>
                <w:b/>
                <w:bCs/>
              </w:rPr>
            </w:pPr>
            <w:r w:rsidRPr="009F3C18">
              <w:rPr>
                <w:rFonts w:ascii="Times New Roman" w:hAnsi="Times New Roman" w:cs="Times New Roman"/>
                <w:b/>
                <w:bCs/>
              </w:rPr>
              <w:t>Q²</w:t>
            </w:r>
          </w:p>
        </w:tc>
      </w:tr>
      <w:tr w:rsidR="006C0A04" w:rsidRPr="009F3C18" w14:paraId="44294304" w14:textId="77777777" w:rsidTr="00A01B53">
        <w:tc>
          <w:tcPr>
            <w:tcW w:w="0" w:type="auto"/>
            <w:tcBorders>
              <w:top w:val="single" w:sz="4" w:space="0" w:color="auto"/>
            </w:tcBorders>
            <w:hideMark/>
          </w:tcPr>
          <w:p w14:paraId="7367AA9E"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b/>
                <w:bCs/>
              </w:rPr>
              <w:t>Direct Effects</w:t>
            </w:r>
          </w:p>
        </w:tc>
        <w:tc>
          <w:tcPr>
            <w:tcW w:w="0" w:type="auto"/>
            <w:tcBorders>
              <w:top w:val="single" w:sz="4" w:space="0" w:color="auto"/>
            </w:tcBorders>
            <w:hideMark/>
          </w:tcPr>
          <w:p w14:paraId="6B095F1D" w14:textId="77777777" w:rsidR="006C0A04" w:rsidRPr="009F3C18" w:rsidRDefault="006C0A04" w:rsidP="0015361E">
            <w:pPr>
              <w:spacing w:after="160" w:line="480" w:lineRule="auto"/>
              <w:rPr>
                <w:rFonts w:ascii="Times New Roman" w:hAnsi="Times New Roman" w:cs="Times New Roman"/>
              </w:rPr>
            </w:pPr>
          </w:p>
        </w:tc>
        <w:tc>
          <w:tcPr>
            <w:tcW w:w="0" w:type="auto"/>
            <w:tcBorders>
              <w:top w:val="single" w:sz="4" w:space="0" w:color="auto"/>
            </w:tcBorders>
            <w:hideMark/>
          </w:tcPr>
          <w:p w14:paraId="6192D524" w14:textId="77777777" w:rsidR="006C0A04" w:rsidRPr="009F3C18" w:rsidRDefault="006C0A04" w:rsidP="0015361E">
            <w:pPr>
              <w:spacing w:after="160" w:line="480" w:lineRule="auto"/>
              <w:rPr>
                <w:rFonts w:ascii="Times New Roman" w:hAnsi="Times New Roman" w:cs="Times New Roman"/>
              </w:rPr>
            </w:pPr>
          </w:p>
        </w:tc>
        <w:tc>
          <w:tcPr>
            <w:tcW w:w="0" w:type="auto"/>
            <w:tcBorders>
              <w:top w:val="single" w:sz="4" w:space="0" w:color="auto"/>
            </w:tcBorders>
            <w:hideMark/>
          </w:tcPr>
          <w:p w14:paraId="5907BEC9" w14:textId="77777777" w:rsidR="006C0A04" w:rsidRPr="009F3C18" w:rsidRDefault="006C0A04" w:rsidP="0015361E">
            <w:pPr>
              <w:spacing w:after="160" w:line="480" w:lineRule="auto"/>
              <w:rPr>
                <w:rFonts w:ascii="Times New Roman" w:hAnsi="Times New Roman" w:cs="Times New Roman"/>
              </w:rPr>
            </w:pPr>
          </w:p>
        </w:tc>
        <w:tc>
          <w:tcPr>
            <w:tcW w:w="0" w:type="auto"/>
            <w:tcBorders>
              <w:top w:val="single" w:sz="4" w:space="0" w:color="auto"/>
            </w:tcBorders>
            <w:hideMark/>
          </w:tcPr>
          <w:p w14:paraId="192F16C3" w14:textId="77777777" w:rsidR="006C0A04" w:rsidRPr="009F3C18" w:rsidRDefault="006C0A04" w:rsidP="0015361E">
            <w:pPr>
              <w:spacing w:after="160" w:line="480" w:lineRule="auto"/>
              <w:rPr>
                <w:rFonts w:ascii="Times New Roman" w:hAnsi="Times New Roman" w:cs="Times New Roman"/>
              </w:rPr>
            </w:pPr>
          </w:p>
        </w:tc>
        <w:tc>
          <w:tcPr>
            <w:tcW w:w="0" w:type="auto"/>
            <w:tcBorders>
              <w:top w:val="single" w:sz="4" w:space="0" w:color="auto"/>
            </w:tcBorders>
            <w:hideMark/>
          </w:tcPr>
          <w:p w14:paraId="3E890657" w14:textId="77777777" w:rsidR="006C0A04" w:rsidRPr="009F3C18" w:rsidRDefault="006C0A04" w:rsidP="0015361E">
            <w:pPr>
              <w:spacing w:after="160" w:line="480" w:lineRule="auto"/>
              <w:rPr>
                <w:rFonts w:ascii="Times New Roman" w:hAnsi="Times New Roman" w:cs="Times New Roman"/>
              </w:rPr>
            </w:pPr>
          </w:p>
        </w:tc>
        <w:tc>
          <w:tcPr>
            <w:tcW w:w="0" w:type="auto"/>
            <w:tcBorders>
              <w:top w:val="single" w:sz="4" w:space="0" w:color="auto"/>
            </w:tcBorders>
            <w:hideMark/>
          </w:tcPr>
          <w:p w14:paraId="29C506BB" w14:textId="77777777" w:rsidR="006C0A04" w:rsidRPr="009F3C18" w:rsidRDefault="006C0A04" w:rsidP="0015361E">
            <w:pPr>
              <w:spacing w:after="160" w:line="480" w:lineRule="auto"/>
              <w:rPr>
                <w:rFonts w:ascii="Times New Roman" w:hAnsi="Times New Roman" w:cs="Times New Roman"/>
              </w:rPr>
            </w:pPr>
          </w:p>
        </w:tc>
        <w:tc>
          <w:tcPr>
            <w:tcW w:w="0" w:type="auto"/>
            <w:tcBorders>
              <w:top w:val="single" w:sz="4" w:space="0" w:color="auto"/>
            </w:tcBorders>
            <w:hideMark/>
          </w:tcPr>
          <w:p w14:paraId="06A00695" w14:textId="77777777" w:rsidR="006C0A04" w:rsidRPr="009F3C18" w:rsidRDefault="006C0A04" w:rsidP="0015361E">
            <w:pPr>
              <w:spacing w:after="160" w:line="480" w:lineRule="auto"/>
              <w:rPr>
                <w:rFonts w:ascii="Times New Roman" w:hAnsi="Times New Roman" w:cs="Times New Roman"/>
              </w:rPr>
            </w:pPr>
          </w:p>
        </w:tc>
      </w:tr>
      <w:tr w:rsidR="006C0A04" w:rsidRPr="009F3C18" w14:paraId="05AA8276" w14:textId="77777777" w:rsidTr="00A01B53">
        <w:tc>
          <w:tcPr>
            <w:tcW w:w="0" w:type="auto"/>
            <w:hideMark/>
          </w:tcPr>
          <w:p w14:paraId="7DFCD5D4"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CE → POJ (H4)</w:t>
            </w:r>
          </w:p>
        </w:tc>
        <w:tc>
          <w:tcPr>
            <w:tcW w:w="0" w:type="auto"/>
            <w:hideMark/>
          </w:tcPr>
          <w:p w14:paraId="67A41D00"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0.389***</w:t>
            </w:r>
          </w:p>
        </w:tc>
        <w:tc>
          <w:tcPr>
            <w:tcW w:w="0" w:type="auto"/>
            <w:hideMark/>
          </w:tcPr>
          <w:p w14:paraId="1DF973ED"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7.481</w:t>
            </w:r>
          </w:p>
        </w:tc>
        <w:tc>
          <w:tcPr>
            <w:tcW w:w="0" w:type="auto"/>
            <w:hideMark/>
          </w:tcPr>
          <w:p w14:paraId="05E1064B"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&lt;0.001</w:t>
            </w:r>
          </w:p>
        </w:tc>
        <w:tc>
          <w:tcPr>
            <w:tcW w:w="0" w:type="auto"/>
            <w:hideMark/>
          </w:tcPr>
          <w:p w14:paraId="24BB31C1"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0.184ᵐ</w:t>
            </w:r>
          </w:p>
        </w:tc>
        <w:tc>
          <w:tcPr>
            <w:tcW w:w="0" w:type="auto"/>
            <w:hideMark/>
          </w:tcPr>
          <w:p w14:paraId="3C709008"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4552515B"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0207F0B8" w14:textId="77777777" w:rsidR="006C0A04" w:rsidRPr="009F3C18" w:rsidRDefault="006C0A04" w:rsidP="0015361E">
            <w:pPr>
              <w:spacing w:after="160" w:line="480" w:lineRule="auto"/>
              <w:rPr>
                <w:rFonts w:ascii="Times New Roman" w:hAnsi="Times New Roman" w:cs="Times New Roman"/>
              </w:rPr>
            </w:pPr>
          </w:p>
        </w:tc>
      </w:tr>
      <w:tr w:rsidR="006C0A04" w:rsidRPr="009F3C18" w14:paraId="012451C4" w14:textId="77777777" w:rsidTr="00A01B53">
        <w:tc>
          <w:tcPr>
            <w:tcW w:w="0" w:type="auto"/>
            <w:hideMark/>
          </w:tcPr>
          <w:p w14:paraId="795BA482"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PP → POJ (H5)</w:t>
            </w:r>
          </w:p>
        </w:tc>
        <w:tc>
          <w:tcPr>
            <w:tcW w:w="0" w:type="auto"/>
            <w:hideMark/>
          </w:tcPr>
          <w:p w14:paraId="4BC3168A"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0.442***</w:t>
            </w:r>
          </w:p>
        </w:tc>
        <w:tc>
          <w:tcPr>
            <w:tcW w:w="0" w:type="auto"/>
            <w:hideMark/>
          </w:tcPr>
          <w:p w14:paraId="1644787D"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8.667</w:t>
            </w:r>
          </w:p>
        </w:tc>
        <w:tc>
          <w:tcPr>
            <w:tcW w:w="0" w:type="auto"/>
            <w:hideMark/>
          </w:tcPr>
          <w:p w14:paraId="5BCF0A68"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&lt;0.001</w:t>
            </w:r>
          </w:p>
        </w:tc>
        <w:tc>
          <w:tcPr>
            <w:tcW w:w="0" w:type="auto"/>
            <w:hideMark/>
          </w:tcPr>
          <w:p w14:paraId="30CF1E0F"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0.237ᵐˡ</w:t>
            </w:r>
          </w:p>
        </w:tc>
        <w:tc>
          <w:tcPr>
            <w:tcW w:w="0" w:type="auto"/>
            <w:hideMark/>
          </w:tcPr>
          <w:p w14:paraId="14C0FCF8"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4AB56F90"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2D85CD5E" w14:textId="77777777" w:rsidR="006C0A04" w:rsidRPr="009F3C18" w:rsidRDefault="006C0A04" w:rsidP="0015361E">
            <w:pPr>
              <w:spacing w:after="160" w:line="480" w:lineRule="auto"/>
              <w:rPr>
                <w:rFonts w:ascii="Times New Roman" w:hAnsi="Times New Roman" w:cs="Times New Roman"/>
              </w:rPr>
            </w:pPr>
          </w:p>
        </w:tc>
      </w:tr>
      <w:tr w:rsidR="006C0A04" w:rsidRPr="009F3C18" w14:paraId="141AEC57" w14:textId="77777777" w:rsidTr="00A01B53">
        <w:tc>
          <w:tcPr>
            <w:tcW w:w="0" w:type="auto"/>
            <w:hideMark/>
          </w:tcPr>
          <w:p w14:paraId="69616BAC"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CE → FM (H1)</w:t>
            </w:r>
          </w:p>
        </w:tc>
        <w:tc>
          <w:tcPr>
            <w:tcW w:w="0" w:type="auto"/>
            <w:hideMark/>
          </w:tcPr>
          <w:p w14:paraId="596C8A6A"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0.187**</w:t>
            </w:r>
          </w:p>
        </w:tc>
        <w:tc>
          <w:tcPr>
            <w:tcW w:w="0" w:type="auto"/>
            <w:hideMark/>
          </w:tcPr>
          <w:p w14:paraId="3406DD26"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3.016</w:t>
            </w:r>
          </w:p>
        </w:tc>
        <w:tc>
          <w:tcPr>
            <w:tcW w:w="0" w:type="auto"/>
            <w:hideMark/>
          </w:tcPr>
          <w:p w14:paraId="065ED014"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0.003</w:t>
            </w:r>
          </w:p>
        </w:tc>
        <w:tc>
          <w:tcPr>
            <w:tcW w:w="0" w:type="auto"/>
            <w:hideMark/>
          </w:tcPr>
          <w:p w14:paraId="7E613780"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0.039ˢ</w:t>
            </w:r>
          </w:p>
        </w:tc>
        <w:tc>
          <w:tcPr>
            <w:tcW w:w="0" w:type="auto"/>
            <w:hideMark/>
          </w:tcPr>
          <w:p w14:paraId="729B1817"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42F82E74"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461AFAF9" w14:textId="77777777" w:rsidR="006C0A04" w:rsidRPr="009F3C18" w:rsidRDefault="006C0A04" w:rsidP="0015361E">
            <w:pPr>
              <w:spacing w:after="160" w:line="480" w:lineRule="auto"/>
              <w:rPr>
                <w:rFonts w:ascii="Times New Roman" w:hAnsi="Times New Roman" w:cs="Times New Roman"/>
              </w:rPr>
            </w:pPr>
          </w:p>
        </w:tc>
      </w:tr>
      <w:tr w:rsidR="006C0A04" w:rsidRPr="009F3C18" w14:paraId="2B7B8486" w14:textId="77777777" w:rsidTr="00A01B53">
        <w:tc>
          <w:tcPr>
            <w:tcW w:w="0" w:type="auto"/>
            <w:hideMark/>
          </w:tcPr>
          <w:p w14:paraId="67E97CD3"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PP → FM (H2)</w:t>
            </w:r>
          </w:p>
        </w:tc>
        <w:tc>
          <w:tcPr>
            <w:tcW w:w="0" w:type="auto"/>
            <w:hideMark/>
          </w:tcPr>
          <w:p w14:paraId="0366A5D7"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0.162*</w:t>
            </w:r>
          </w:p>
        </w:tc>
        <w:tc>
          <w:tcPr>
            <w:tcW w:w="0" w:type="auto"/>
            <w:hideMark/>
          </w:tcPr>
          <w:p w14:paraId="13F4CDE6"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2.382</w:t>
            </w:r>
          </w:p>
        </w:tc>
        <w:tc>
          <w:tcPr>
            <w:tcW w:w="0" w:type="auto"/>
            <w:hideMark/>
          </w:tcPr>
          <w:p w14:paraId="318BAB26"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0.017</w:t>
            </w:r>
          </w:p>
        </w:tc>
        <w:tc>
          <w:tcPr>
            <w:tcW w:w="0" w:type="auto"/>
            <w:hideMark/>
          </w:tcPr>
          <w:p w14:paraId="5631AC4B"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0.028ˢ</w:t>
            </w:r>
          </w:p>
        </w:tc>
        <w:tc>
          <w:tcPr>
            <w:tcW w:w="0" w:type="auto"/>
            <w:hideMark/>
          </w:tcPr>
          <w:p w14:paraId="4AAB8AC5"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31F77305"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7D045D48" w14:textId="77777777" w:rsidR="006C0A04" w:rsidRPr="009F3C18" w:rsidRDefault="006C0A04" w:rsidP="0015361E">
            <w:pPr>
              <w:spacing w:after="160" w:line="480" w:lineRule="auto"/>
              <w:rPr>
                <w:rFonts w:ascii="Times New Roman" w:hAnsi="Times New Roman" w:cs="Times New Roman"/>
              </w:rPr>
            </w:pPr>
          </w:p>
        </w:tc>
      </w:tr>
      <w:tr w:rsidR="006C0A04" w:rsidRPr="009F3C18" w14:paraId="6CD7625B" w14:textId="77777777" w:rsidTr="00A01B53">
        <w:tc>
          <w:tcPr>
            <w:tcW w:w="0" w:type="auto"/>
            <w:hideMark/>
          </w:tcPr>
          <w:p w14:paraId="3C97DBC7"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POJ → FM (H3)</w:t>
            </w:r>
          </w:p>
        </w:tc>
        <w:tc>
          <w:tcPr>
            <w:tcW w:w="0" w:type="auto"/>
            <w:hideMark/>
          </w:tcPr>
          <w:p w14:paraId="28D725A1"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0.426***</w:t>
            </w:r>
          </w:p>
        </w:tc>
        <w:tc>
          <w:tcPr>
            <w:tcW w:w="0" w:type="auto"/>
            <w:hideMark/>
          </w:tcPr>
          <w:p w14:paraId="60CB5E23"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7.345</w:t>
            </w:r>
          </w:p>
        </w:tc>
        <w:tc>
          <w:tcPr>
            <w:tcW w:w="0" w:type="auto"/>
            <w:hideMark/>
          </w:tcPr>
          <w:p w14:paraId="74E75DF2"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&lt;0.001</w:t>
            </w:r>
          </w:p>
        </w:tc>
        <w:tc>
          <w:tcPr>
            <w:tcW w:w="0" w:type="auto"/>
            <w:hideMark/>
          </w:tcPr>
          <w:p w14:paraId="6B0C0911"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0.267ˡ</w:t>
            </w:r>
          </w:p>
        </w:tc>
        <w:tc>
          <w:tcPr>
            <w:tcW w:w="0" w:type="auto"/>
            <w:hideMark/>
          </w:tcPr>
          <w:p w14:paraId="47C4D0A1"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64848947"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4B934BFF" w14:textId="77777777" w:rsidR="006C0A04" w:rsidRPr="009F3C18" w:rsidRDefault="006C0A04" w:rsidP="0015361E">
            <w:pPr>
              <w:spacing w:after="160" w:line="480" w:lineRule="auto"/>
              <w:rPr>
                <w:rFonts w:ascii="Times New Roman" w:hAnsi="Times New Roman" w:cs="Times New Roman"/>
              </w:rPr>
            </w:pPr>
          </w:p>
        </w:tc>
      </w:tr>
      <w:tr w:rsidR="006C0A04" w:rsidRPr="009F3C18" w14:paraId="4D77BAC8" w14:textId="77777777" w:rsidTr="00A01B53">
        <w:tc>
          <w:tcPr>
            <w:tcW w:w="0" w:type="auto"/>
            <w:hideMark/>
          </w:tcPr>
          <w:p w14:paraId="1DE52C68"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POJ × LC → FM (H8)</w:t>
            </w:r>
          </w:p>
        </w:tc>
        <w:tc>
          <w:tcPr>
            <w:tcW w:w="0" w:type="auto"/>
            <w:hideMark/>
          </w:tcPr>
          <w:p w14:paraId="7BE54242"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0.143**</w:t>
            </w:r>
          </w:p>
        </w:tc>
        <w:tc>
          <w:tcPr>
            <w:tcW w:w="0" w:type="auto"/>
            <w:hideMark/>
          </w:tcPr>
          <w:p w14:paraId="252BCBD3"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3.178</w:t>
            </w:r>
          </w:p>
        </w:tc>
        <w:tc>
          <w:tcPr>
            <w:tcW w:w="0" w:type="auto"/>
            <w:hideMark/>
          </w:tcPr>
          <w:p w14:paraId="1C371C38"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0.001</w:t>
            </w:r>
          </w:p>
        </w:tc>
        <w:tc>
          <w:tcPr>
            <w:tcW w:w="0" w:type="auto"/>
            <w:hideMark/>
          </w:tcPr>
          <w:p w14:paraId="09425D86"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0.031ˢ</w:t>
            </w:r>
          </w:p>
        </w:tc>
        <w:tc>
          <w:tcPr>
            <w:tcW w:w="0" w:type="auto"/>
            <w:hideMark/>
          </w:tcPr>
          <w:p w14:paraId="520A949A"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7AF3B740"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72CA143F" w14:textId="77777777" w:rsidR="006C0A04" w:rsidRPr="009F3C18" w:rsidRDefault="006C0A04" w:rsidP="0015361E">
            <w:pPr>
              <w:spacing w:after="160" w:line="480" w:lineRule="auto"/>
              <w:rPr>
                <w:rFonts w:ascii="Times New Roman" w:hAnsi="Times New Roman" w:cs="Times New Roman"/>
              </w:rPr>
            </w:pPr>
          </w:p>
        </w:tc>
      </w:tr>
      <w:tr w:rsidR="006C0A04" w:rsidRPr="009F3C18" w14:paraId="677ED69D" w14:textId="77777777" w:rsidTr="00A01B53">
        <w:tc>
          <w:tcPr>
            <w:tcW w:w="0" w:type="auto"/>
            <w:hideMark/>
          </w:tcPr>
          <w:p w14:paraId="05457B47"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b/>
                <w:bCs/>
              </w:rPr>
              <w:t>Endogenous Constructs</w:t>
            </w:r>
          </w:p>
        </w:tc>
        <w:tc>
          <w:tcPr>
            <w:tcW w:w="0" w:type="auto"/>
            <w:hideMark/>
          </w:tcPr>
          <w:p w14:paraId="5597067E"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1DE0F65A"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5A57A7B8"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6FCA338E"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3B28B623"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23E037C1"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6BC7B530" w14:textId="77777777" w:rsidR="006C0A04" w:rsidRPr="009F3C18" w:rsidRDefault="006C0A04" w:rsidP="0015361E">
            <w:pPr>
              <w:spacing w:after="160" w:line="480" w:lineRule="auto"/>
              <w:rPr>
                <w:rFonts w:ascii="Times New Roman" w:hAnsi="Times New Roman" w:cs="Times New Roman"/>
              </w:rPr>
            </w:pPr>
          </w:p>
        </w:tc>
      </w:tr>
      <w:tr w:rsidR="006C0A04" w:rsidRPr="009F3C18" w14:paraId="00DE9DBC" w14:textId="77777777" w:rsidTr="00A01B53">
        <w:tc>
          <w:tcPr>
            <w:tcW w:w="0" w:type="auto"/>
            <w:hideMark/>
          </w:tcPr>
          <w:p w14:paraId="07FC3FB2"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Perceived Organizational Justice</w:t>
            </w:r>
          </w:p>
        </w:tc>
        <w:tc>
          <w:tcPr>
            <w:tcW w:w="0" w:type="auto"/>
            <w:hideMark/>
          </w:tcPr>
          <w:p w14:paraId="73245066"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532D56DC"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0D6A0EDD"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38C8FF10"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11EDED4B"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0.628</w:t>
            </w:r>
          </w:p>
        </w:tc>
        <w:tc>
          <w:tcPr>
            <w:tcW w:w="0" w:type="auto"/>
            <w:hideMark/>
          </w:tcPr>
          <w:p w14:paraId="6FB51FF9"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0.626</w:t>
            </w:r>
          </w:p>
        </w:tc>
        <w:tc>
          <w:tcPr>
            <w:tcW w:w="0" w:type="auto"/>
            <w:hideMark/>
          </w:tcPr>
          <w:p w14:paraId="12988979"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0.481</w:t>
            </w:r>
          </w:p>
        </w:tc>
      </w:tr>
      <w:tr w:rsidR="006C0A04" w:rsidRPr="009F3C18" w14:paraId="27E51E06" w14:textId="77777777" w:rsidTr="00A01B53">
        <w:tc>
          <w:tcPr>
            <w:tcW w:w="0" w:type="auto"/>
            <w:hideMark/>
          </w:tcPr>
          <w:p w14:paraId="7755E04D"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Faculty Motivation</w:t>
            </w:r>
          </w:p>
        </w:tc>
        <w:tc>
          <w:tcPr>
            <w:tcW w:w="0" w:type="auto"/>
            <w:hideMark/>
          </w:tcPr>
          <w:p w14:paraId="348AF438"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51C7CC4E"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78F59C82"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01820EB5" w14:textId="77777777" w:rsidR="006C0A04" w:rsidRPr="009F3C18" w:rsidRDefault="006C0A04" w:rsidP="0015361E">
            <w:pPr>
              <w:spacing w:after="160" w:line="480" w:lineRule="auto"/>
              <w:rPr>
                <w:rFonts w:ascii="Times New Roman" w:hAnsi="Times New Roman" w:cs="Times New Roman"/>
              </w:rPr>
            </w:pPr>
          </w:p>
        </w:tc>
        <w:tc>
          <w:tcPr>
            <w:tcW w:w="0" w:type="auto"/>
            <w:hideMark/>
          </w:tcPr>
          <w:p w14:paraId="757AE362"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0.684</w:t>
            </w:r>
          </w:p>
        </w:tc>
        <w:tc>
          <w:tcPr>
            <w:tcW w:w="0" w:type="auto"/>
            <w:hideMark/>
          </w:tcPr>
          <w:p w14:paraId="06721833"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0.679</w:t>
            </w:r>
          </w:p>
        </w:tc>
        <w:tc>
          <w:tcPr>
            <w:tcW w:w="0" w:type="auto"/>
            <w:hideMark/>
          </w:tcPr>
          <w:p w14:paraId="62170343" w14:textId="77777777" w:rsidR="006C0A04" w:rsidRPr="009F3C18" w:rsidRDefault="006C0A04" w:rsidP="0015361E">
            <w:pPr>
              <w:spacing w:after="160" w:line="480" w:lineRule="auto"/>
              <w:rPr>
                <w:rFonts w:ascii="Times New Roman" w:hAnsi="Times New Roman" w:cs="Times New Roman"/>
              </w:rPr>
            </w:pPr>
            <w:r w:rsidRPr="009F3C18">
              <w:rPr>
                <w:rFonts w:ascii="Times New Roman" w:hAnsi="Times New Roman" w:cs="Times New Roman"/>
              </w:rPr>
              <w:t>0.523</w:t>
            </w:r>
          </w:p>
        </w:tc>
      </w:tr>
    </w:tbl>
    <w:p w14:paraId="1BBD8940" w14:textId="5B59DCC4"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i/>
          <w:iCs/>
        </w:rPr>
        <w:t>Note.</w:t>
      </w:r>
      <w:r w:rsidRPr="009F3C18">
        <w:rPr>
          <w:rFonts w:ascii="Times New Roman" w:hAnsi="Times New Roman" w:cs="Times New Roman"/>
        </w:rPr>
        <w:t xml:space="preserve"> N = 412. β = standardized path coefficient; f² = effect size (small ≥0.02, medium ≥0.15, medium-</w:t>
      </w:r>
      <w:proofErr w:type="gramStart"/>
      <w:r w:rsidRPr="009F3C18">
        <w:rPr>
          <w:rFonts w:ascii="Times New Roman" w:hAnsi="Times New Roman" w:cs="Times New Roman"/>
        </w:rPr>
        <w:t>large,  large</w:t>
      </w:r>
      <w:proofErr w:type="gramEnd"/>
      <w:r w:rsidRPr="009F3C18">
        <w:rPr>
          <w:rFonts w:ascii="Times New Roman" w:hAnsi="Times New Roman" w:cs="Times New Roman"/>
        </w:rPr>
        <w:t xml:space="preserve"> ≥0.35; Cohen, 1988); R² = coefficient of determination; Adj. R² = adjusted R²; Q² = predictive relevance. CE = Compensation Equity; PP = Promotion Practices; POJ = Perceived Organizational Justice; LC = Leadership Communication; FM </w:t>
      </w:r>
      <w:r w:rsidRPr="009F3C18">
        <w:rPr>
          <w:rFonts w:ascii="Times New Roman" w:hAnsi="Times New Roman" w:cs="Times New Roman"/>
        </w:rPr>
        <w:lastRenderedPageBreak/>
        <w:t>= Faculty Motivation. Bootstrapping with 5,000 resamples.</w:t>
      </w:r>
      <w:r w:rsidR="00A55C18" w:rsidRPr="009F3C18">
        <w:rPr>
          <w:rFonts w:ascii="Times New Roman" w:hAnsi="Times New Roman" w:cs="Times New Roman"/>
        </w:rPr>
        <w:t xml:space="preserve"> </w:t>
      </w:r>
      <w:r w:rsidRPr="009F3C18">
        <w:rPr>
          <w:rFonts w:ascii="Times New Roman" w:hAnsi="Times New Roman" w:cs="Times New Roman"/>
        </w:rPr>
        <w:t>*p &lt; .05. **p &lt; .01. ***p &lt; .001.</w:t>
      </w:r>
    </w:p>
    <w:p w14:paraId="51471126" w14:textId="77777777" w:rsidR="006C0A04" w:rsidRPr="009F3C18" w:rsidRDefault="006C0A04" w:rsidP="0015361E">
      <w:pPr>
        <w:spacing w:line="480" w:lineRule="auto"/>
        <w:jc w:val="both"/>
        <w:rPr>
          <w:rFonts w:ascii="Times New Roman" w:hAnsi="Times New Roman" w:cs="Times New Roman"/>
        </w:rPr>
      </w:pPr>
      <w:r w:rsidRPr="009F3C18">
        <w:rPr>
          <w:rFonts w:ascii="Times New Roman" w:hAnsi="Times New Roman" w:cs="Times New Roman"/>
        </w:rPr>
        <w:t>The model explained substantial variance in perceived organizational justice (R²=0.628) and faculty motivation (R²=0.684). All hypothesized direct effects were significant. Perceived organizational justice exerted a large effect on faculty motivation (f²=0.267), while promotion practices and compensation equity showed medium to medium-large effects on justice perceptions (f²=0.237 and 0.184, respectively). Direct effects of compensation and promotion practices on motivation were small (f²=0.039 and 0.028), consistent with mediation. Q² values (0.481 and 0.523) confirmed robust predictive relevance (Geisser, 1974; Stone, 1974).</w:t>
      </w:r>
    </w:p>
    <w:p w14:paraId="1952F4F0" w14:textId="7B10AE6D" w:rsidR="0072472D" w:rsidRPr="00897227" w:rsidRDefault="00AD3088" w:rsidP="0072472D">
      <w:pPr>
        <w:spacing w:line="360" w:lineRule="auto"/>
        <w:jc w:val="both"/>
        <w:rPr>
          <w:rFonts w:ascii="Times New Roman" w:hAnsi="Times New Roman" w:cs="Times New Roman"/>
          <w:b/>
        </w:rPr>
      </w:pPr>
      <w:r>
        <w:rPr>
          <w:rFonts w:ascii="Times New Roman" w:hAnsi="Times New Roman" w:cs="Times New Roman"/>
          <w:b/>
        </w:rPr>
        <w:t xml:space="preserve">10. </w:t>
      </w:r>
      <w:r w:rsidR="0072472D" w:rsidRPr="00897227">
        <w:rPr>
          <w:rFonts w:ascii="Times New Roman" w:hAnsi="Times New Roman" w:cs="Times New Roman"/>
          <w:b/>
        </w:rPr>
        <w:t xml:space="preserve">Discussion </w:t>
      </w:r>
    </w:p>
    <w:p w14:paraId="62D6D019" w14:textId="7457C249" w:rsidR="0072472D" w:rsidRPr="009F3C18" w:rsidRDefault="0072472D" w:rsidP="0072472D">
      <w:pPr>
        <w:spacing w:line="360" w:lineRule="auto"/>
        <w:jc w:val="both"/>
        <w:rPr>
          <w:rFonts w:ascii="Times New Roman" w:hAnsi="Times New Roman" w:cs="Times New Roman"/>
        </w:rPr>
      </w:pPr>
      <w:r w:rsidRPr="009F3C18">
        <w:rPr>
          <w:rFonts w:ascii="Times New Roman" w:hAnsi="Times New Roman" w:cs="Times New Roman"/>
        </w:rPr>
        <w:t>This study developed and tested a moderated mediation model to explain how compensation equity and promotion practices influence faculty motivation through perceived organizational justice, with leadership communication strengthening this relationship. The results provide strong empirical support for all hypotheses and deepen understanding of motivation processes within resource-constrained higher education environments.</w:t>
      </w:r>
    </w:p>
    <w:p w14:paraId="4C6A9017" w14:textId="17FD245D" w:rsidR="0072472D" w:rsidRPr="009F3C18" w:rsidRDefault="0072472D" w:rsidP="0072472D">
      <w:pPr>
        <w:spacing w:after="0" w:line="360" w:lineRule="auto"/>
        <w:jc w:val="both"/>
        <w:rPr>
          <w:rFonts w:ascii="Times New Roman" w:hAnsi="Times New Roman" w:cs="Times New Roman"/>
        </w:rPr>
      </w:pPr>
      <w:r w:rsidRPr="009F3C18">
        <w:rPr>
          <w:rFonts w:ascii="Times New Roman" w:hAnsi="Times New Roman" w:cs="Times New Roman"/>
        </w:rPr>
        <w:t>Compensation equity and promotion practices both exerted significant direct effects on faculty motivation, supporting equity theory (Adams, 1965) and recent studies showing that fair reward systems enhance academic work attitudes (Hauff et al., 2024; Liu et al., 2023). These findings are consistent with evidence from Sub-Saharan African universities where fairness in pay and career progression improves faculty motivation and commitment (Abubakari &amp; Naatu, 2022; Mensah et al., 2021). However, the moderate effect sizes indicate that these HR practices influence motivation not only directly but also through underlying psychological evaluations, aligning with contemporary cognitive appraisal perspectives (</w:t>
      </w:r>
      <w:proofErr w:type="spellStart"/>
      <w:r w:rsidRPr="009F3C18">
        <w:rPr>
          <w:rFonts w:ascii="Times New Roman" w:hAnsi="Times New Roman" w:cs="Times New Roman"/>
        </w:rPr>
        <w:t>Cropanzano</w:t>
      </w:r>
      <w:proofErr w:type="spellEnd"/>
      <w:r w:rsidRPr="009F3C18">
        <w:rPr>
          <w:rFonts w:ascii="Times New Roman" w:hAnsi="Times New Roman" w:cs="Times New Roman"/>
        </w:rPr>
        <w:t xml:space="preserve"> et al., 2024).</w:t>
      </w:r>
    </w:p>
    <w:p w14:paraId="792BA5D9" w14:textId="1BDA124F" w:rsidR="0072472D" w:rsidRPr="009F3C18" w:rsidRDefault="0072472D" w:rsidP="0072472D">
      <w:pPr>
        <w:spacing w:after="0" w:line="360" w:lineRule="auto"/>
        <w:jc w:val="both"/>
        <w:rPr>
          <w:rFonts w:ascii="Times New Roman" w:hAnsi="Times New Roman" w:cs="Times New Roman"/>
        </w:rPr>
      </w:pPr>
      <w:r w:rsidRPr="009F3C18">
        <w:rPr>
          <w:rFonts w:ascii="Times New Roman" w:hAnsi="Times New Roman" w:cs="Times New Roman"/>
        </w:rPr>
        <w:lastRenderedPageBreak/>
        <w:t xml:space="preserve">Perceived organizational justice emerged as the strongest predictor of faculty motivation, confirming its central role as the key psychological mechanism linking HR practices to employee outcomes (Colquitt et al., 2023; Nguyen et al., 2024). This finding supports social exchange theory by showing that faculty reciprocate fair treatment with higher motivation, even in contexts with limited material resources (Akram et al., 2020; </w:t>
      </w:r>
      <w:proofErr w:type="spellStart"/>
      <w:r w:rsidRPr="009F3C18">
        <w:rPr>
          <w:rFonts w:ascii="Times New Roman" w:hAnsi="Times New Roman" w:cs="Times New Roman"/>
        </w:rPr>
        <w:t>Teeroovengadum</w:t>
      </w:r>
      <w:proofErr w:type="spellEnd"/>
      <w:r w:rsidRPr="009F3C18">
        <w:rPr>
          <w:rFonts w:ascii="Times New Roman" w:hAnsi="Times New Roman" w:cs="Times New Roman"/>
        </w:rPr>
        <w:t xml:space="preserve"> et al., 2020).</w:t>
      </w:r>
    </w:p>
    <w:p w14:paraId="31D89B20" w14:textId="4BCDEF0F" w:rsidR="0072472D" w:rsidRPr="009F3C18" w:rsidRDefault="0072472D" w:rsidP="0072472D">
      <w:pPr>
        <w:spacing w:after="0" w:line="360" w:lineRule="auto"/>
        <w:jc w:val="both"/>
        <w:rPr>
          <w:rFonts w:ascii="Times New Roman" w:hAnsi="Times New Roman" w:cs="Times New Roman"/>
        </w:rPr>
      </w:pPr>
      <w:r w:rsidRPr="009F3C18">
        <w:rPr>
          <w:rFonts w:ascii="Times New Roman" w:hAnsi="Times New Roman" w:cs="Times New Roman"/>
        </w:rPr>
        <w:t>Both compensation equity and promotion practices significantly predicted justice perceptions, with promotion practices exerting a stronger influence. This suggests that career advancement opportunities may signal fairness more strongly than monetary rewards in academic settings where professional growth and recognition carry symbolic importance (Ashraf, 2020; Rahman &amp; Ali, 2022). Similar patterns have been observed in emerging economies where non-financial rewards shape fairness perceptions more distinctly (Boadu et al., 2025; Owusu-Ansah et al., 2023).</w:t>
      </w:r>
    </w:p>
    <w:p w14:paraId="3CFA1F48" w14:textId="58349E8F" w:rsidR="0072472D" w:rsidRPr="009F3C18" w:rsidRDefault="0072472D" w:rsidP="0072472D">
      <w:pPr>
        <w:spacing w:after="0" w:line="360" w:lineRule="auto"/>
        <w:jc w:val="both"/>
        <w:rPr>
          <w:rFonts w:ascii="Times New Roman" w:hAnsi="Times New Roman" w:cs="Times New Roman"/>
        </w:rPr>
      </w:pPr>
      <w:r w:rsidRPr="009F3C18">
        <w:rPr>
          <w:rFonts w:ascii="Times New Roman" w:hAnsi="Times New Roman" w:cs="Times New Roman"/>
        </w:rPr>
        <w:t>The mediation results showed that perceived organizational justice partially explains the effects of compensation and promotion on motivation, accounting for approximately 60% of the total effects. This confirms the psychological pathway proposed by organizational justice theory (Greenberg &amp; Colquitt, 2024; Zhang &amp; Li, 2023). The partial mediation further indicates that compensation and promotion also retain independent motivational influences, suggesting multiple mechanisms of impact (De Clercq et al., 2021; Wang &amp; Xu, 2024).</w:t>
      </w:r>
    </w:p>
    <w:p w14:paraId="628ED396" w14:textId="5C07AF06" w:rsidR="0072472D" w:rsidRPr="009F3C18" w:rsidRDefault="0072472D" w:rsidP="0072472D">
      <w:pPr>
        <w:spacing w:after="0" w:line="360" w:lineRule="auto"/>
        <w:jc w:val="both"/>
        <w:rPr>
          <w:rFonts w:ascii="Times New Roman" w:hAnsi="Times New Roman" w:cs="Times New Roman"/>
        </w:rPr>
      </w:pPr>
      <w:r w:rsidRPr="009F3C18">
        <w:rPr>
          <w:rFonts w:ascii="Times New Roman" w:hAnsi="Times New Roman" w:cs="Times New Roman"/>
        </w:rPr>
        <w:t xml:space="preserve">The study found that leadership communication significantly strengthened the relationship between justice perceptions and motivation, demonstrating that transparent and effective communication enhances the positive effects of fairness. </w:t>
      </w:r>
      <w:proofErr w:type="gramStart"/>
      <w:r w:rsidRPr="009F3C18">
        <w:rPr>
          <w:rFonts w:ascii="Times New Roman" w:hAnsi="Times New Roman" w:cs="Times New Roman"/>
        </w:rPr>
        <w:t>This finding highlights</w:t>
      </w:r>
      <w:proofErr w:type="gramEnd"/>
      <w:r w:rsidRPr="009F3C18">
        <w:rPr>
          <w:rFonts w:ascii="Times New Roman" w:hAnsi="Times New Roman" w:cs="Times New Roman"/>
        </w:rPr>
        <w:t xml:space="preserve"> communication as a critical contextual boundary condition that reinforces justice–motivation linkages (</w:t>
      </w:r>
      <w:proofErr w:type="spellStart"/>
      <w:r w:rsidRPr="009F3C18">
        <w:rPr>
          <w:rFonts w:ascii="Times New Roman" w:hAnsi="Times New Roman" w:cs="Times New Roman"/>
        </w:rPr>
        <w:t>Brockner</w:t>
      </w:r>
      <w:proofErr w:type="spellEnd"/>
      <w:r w:rsidRPr="009F3C18">
        <w:rPr>
          <w:rFonts w:ascii="Times New Roman" w:hAnsi="Times New Roman" w:cs="Times New Roman"/>
        </w:rPr>
        <w:t xml:space="preserve"> &amp; </w:t>
      </w:r>
      <w:proofErr w:type="spellStart"/>
      <w:r w:rsidRPr="009F3C18">
        <w:rPr>
          <w:rFonts w:ascii="Times New Roman" w:hAnsi="Times New Roman" w:cs="Times New Roman"/>
        </w:rPr>
        <w:t>Wiesenfeld</w:t>
      </w:r>
      <w:proofErr w:type="spellEnd"/>
      <w:r w:rsidRPr="009F3C18">
        <w:rPr>
          <w:rFonts w:ascii="Times New Roman" w:hAnsi="Times New Roman" w:cs="Times New Roman"/>
        </w:rPr>
        <w:t xml:space="preserve">, 2025; </w:t>
      </w:r>
      <w:proofErr w:type="spellStart"/>
      <w:r w:rsidRPr="009F3C18">
        <w:rPr>
          <w:rFonts w:ascii="Times New Roman" w:hAnsi="Times New Roman" w:cs="Times New Roman"/>
        </w:rPr>
        <w:t>Karakose</w:t>
      </w:r>
      <w:proofErr w:type="spellEnd"/>
      <w:r w:rsidRPr="009F3C18">
        <w:rPr>
          <w:rFonts w:ascii="Times New Roman" w:hAnsi="Times New Roman" w:cs="Times New Roman"/>
        </w:rPr>
        <w:t xml:space="preserve"> et al., 2022). In practice, clear explanations of policies and decisions appear to increase faculty responsiveness to fair treatment (Kunter &amp; Holzberger, 2022; Wahab et al., 2024), emphasizing the need to integrate communication strategies with HR systems in African universities (Dziedzorm &amp; Kwame, 2021).</w:t>
      </w:r>
    </w:p>
    <w:p w14:paraId="3195B591" w14:textId="5E3F6750" w:rsidR="0072472D" w:rsidRPr="009F3C18" w:rsidRDefault="0072472D" w:rsidP="0072472D">
      <w:pPr>
        <w:spacing w:line="360" w:lineRule="auto"/>
        <w:jc w:val="both"/>
        <w:rPr>
          <w:rFonts w:ascii="Times New Roman" w:hAnsi="Times New Roman" w:cs="Times New Roman"/>
        </w:rPr>
      </w:pPr>
      <w:r w:rsidRPr="009F3C18">
        <w:rPr>
          <w:rFonts w:ascii="Times New Roman" w:hAnsi="Times New Roman" w:cs="Times New Roman"/>
        </w:rPr>
        <w:t xml:space="preserve">Finally, the model’s strong explanatory and predictive power confirms its theoretical robustness and practical value. Overall, the findings demonstrate that fair compensation, </w:t>
      </w:r>
      <w:r w:rsidRPr="009F3C18">
        <w:rPr>
          <w:rFonts w:ascii="Times New Roman" w:hAnsi="Times New Roman" w:cs="Times New Roman"/>
        </w:rPr>
        <w:lastRenderedPageBreak/>
        <w:t>transparent promotion processes, and effective leadership communication jointly enhance faculty motivation by strengthening perceptions of organizational justice, providing a comprehensive framework for improving staff outcomes in Ghanaian public universities and similar contexts (Bentley et al., 2021; Muhammad &amp; Ali, 2021).</w:t>
      </w:r>
    </w:p>
    <w:p w14:paraId="22FC2409" w14:textId="10C99731" w:rsidR="00BF70C6" w:rsidRPr="009F3C18" w:rsidRDefault="00BF70C6" w:rsidP="0015361E">
      <w:pPr>
        <w:spacing w:after="0" w:line="480" w:lineRule="auto"/>
        <w:jc w:val="both"/>
        <w:rPr>
          <w:rFonts w:ascii="Times New Roman" w:hAnsi="Times New Roman" w:cs="Times New Roman"/>
          <w:b/>
          <w:bCs/>
        </w:rPr>
      </w:pPr>
      <w:r w:rsidRPr="009F3C18">
        <w:rPr>
          <w:rFonts w:ascii="Times New Roman" w:hAnsi="Times New Roman" w:cs="Times New Roman"/>
          <w:b/>
          <w:bCs/>
        </w:rPr>
        <w:t>1</w:t>
      </w:r>
      <w:r w:rsidR="00AD3088">
        <w:rPr>
          <w:rFonts w:ascii="Times New Roman" w:hAnsi="Times New Roman" w:cs="Times New Roman"/>
          <w:b/>
          <w:bCs/>
        </w:rPr>
        <w:t>1</w:t>
      </w:r>
      <w:r w:rsidRPr="009F3C18">
        <w:rPr>
          <w:rFonts w:ascii="Times New Roman" w:hAnsi="Times New Roman" w:cs="Times New Roman"/>
          <w:b/>
          <w:bCs/>
        </w:rPr>
        <w:t>. Theoretical Implications</w:t>
      </w:r>
    </w:p>
    <w:p w14:paraId="047D58AD" w14:textId="5AFFA302" w:rsidR="00BF70C6" w:rsidRPr="009F3C18" w:rsidRDefault="00BF70C6" w:rsidP="0015361E">
      <w:pPr>
        <w:spacing w:after="0" w:line="480" w:lineRule="auto"/>
        <w:jc w:val="both"/>
        <w:rPr>
          <w:rFonts w:ascii="Times New Roman" w:hAnsi="Times New Roman" w:cs="Times New Roman"/>
        </w:rPr>
      </w:pPr>
      <w:r w:rsidRPr="009F3C18">
        <w:rPr>
          <w:rFonts w:ascii="Times New Roman" w:hAnsi="Times New Roman" w:cs="Times New Roman"/>
        </w:rPr>
        <w:t>This study advances theory in several ways. First, it extends equity theory by demonstrating that equity perceptions influence motivation primarily through multidimensional justice mechanisms. Second, it positions organizational justice as a central mediating construct rather than a peripheral outcome. Third, it enriches social exchange theory by identifying leadership communication as a key boundary condition shaping motivational reciprocity. Fourth, it contributes rare empirical evidence from Sub-Saharan Africa, strengthening cross-cultural validity. Finally, it demonstrates the robustness of PLS-SEM for testing complex moderated mediation models in higher education research.</w:t>
      </w:r>
    </w:p>
    <w:p w14:paraId="57BF9E2B" w14:textId="1573B299" w:rsidR="00BF70C6" w:rsidRPr="009F3C18" w:rsidRDefault="00BF70C6" w:rsidP="0015361E">
      <w:pPr>
        <w:spacing w:after="0" w:line="480" w:lineRule="auto"/>
        <w:jc w:val="both"/>
        <w:rPr>
          <w:rFonts w:ascii="Times New Roman" w:hAnsi="Times New Roman" w:cs="Times New Roman"/>
          <w:b/>
          <w:bCs/>
        </w:rPr>
      </w:pPr>
      <w:r w:rsidRPr="009F3C18">
        <w:rPr>
          <w:rFonts w:ascii="Times New Roman" w:hAnsi="Times New Roman" w:cs="Times New Roman"/>
          <w:b/>
          <w:bCs/>
        </w:rPr>
        <w:t>1</w:t>
      </w:r>
      <w:r w:rsidR="00AD3088">
        <w:rPr>
          <w:rFonts w:ascii="Times New Roman" w:hAnsi="Times New Roman" w:cs="Times New Roman"/>
          <w:b/>
          <w:bCs/>
        </w:rPr>
        <w:t>2</w:t>
      </w:r>
      <w:r w:rsidRPr="009F3C18">
        <w:rPr>
          <w:rFonts w:ascii="Times New Roman" w:hAnsi="Times New Roman" w:cs="Times New Roman"/>
          <w:b/>
          <w:bCs/>
        </w:rPr>
        <w:t>. Practical Implications</w:t>
      </w:r>
    </w:p>
    <w:p w14:paraId="0D19B084" w14:textId="7D7632F2" w:rsidR="00BF70C6" w:rsidRPr="009F3C18" w:rsidRDefault="00BF70C6" w:rsidP="0015361E">
      <w:pPr>
        <w:spacing w:after="0" w:line="480" w:lineRule="auto"/>
        <w:jc w:val="both"/>
        <w:rPr>
          <w:rFonts w:ascii="Times New Roman" w:hAnsi="Times New Roman" w:cs="Times New Roman"/>
        </w:rPr>
      </w:pPr>
      <w:r w:rsidRPr="009F3C18">
        <w:rPr>
          <w:rFonts w:ascii="Times New Roman" w:hAnsi="Times New Roman" w:cs="Times New Roman"/>
        </w:rPr>
        <w:t>University administrators should prioritize transparent, merit-based compensation and promotion systems, supported by consistent procedures and clear communication. While financial resources may be limited, justice-enhancing practices—such as clear criteria, respectful treatment, timely feedback, and transparent explanations</w:t>
      </w:r>
      <w:r w:rsidR="007B0F27" w:rsidRPr="009F3C18">
        <w:rPr>
          <w:rFonts w:ascii="Times New Roman" w:hAnsi="Times New Roman" w:cs="Times New Roman"/>
        </w:rPr>
        <w:t xml:space="preserve"> </w:t>
      </w:r>
      <w:r w:rsidRPr="009F3C18">
        <w:rPr>
          <w:rFonts w:ascii="Times New Roman" w:hAnsi="Times New Roman" w:cs="Times New Roman"/>
        </w:rPr>
        <w:t>require minimal cost yet yield substantial motivational benefits. Leadership communication should be institutionalized through regular forums, open reporting, and accessible leadership structures.</w:t>
      </w:r>
    </w:p>
    <w:p w14:paraId="340A349A" w14:textId="55008DE3" w:rsidR="00BF70C6" w:rsidRPr="009F3C18" w:rsidRDefault="00BF70C6" w:rsidP="0015361E">
      <w:pPr>
        <w:spacing w:after="0" w:line="480" w:lineRule="auto"/>
        <w:jc w:val="both"/>
        <w:rPr>
          <w:rFonts w:ascii="Times New Roman" w:hAnsi="Times New Roman" w:cs="Times New Roman"/>
          <w:b/>
          <w:bCs/>
        </w:rPr>
      </w:pPr>
      <w:r w:rsidRPr="009F3C18">
        <w:rPr>
          <w:rFonts w:ascii="Times New Roman" w:hAnsi="Times New Roman" w:cs="Times New Roman"/>
          <w:b/>
          <w:bCs/>
        </w:rPr>
        <w:t>Conclusion</w:t>
      </w:r>
    </w:p>
    <w:p w14:paraId="6F545A94" w14:textId="286593E1" w:rsidR="00C0735E" w:rsidRDefault="00BF70C6" w:rsidP="0015361E">
      <w:pPr>
        <w:spacing w:after="0" w:line="480" w:lineRule="auto"/>
        <w:jc w:val="both"/>
        <w:rPr>
          <w:rFonts w:ascii="Times New Roman" w:hAnsi="Times New Roman" w:cs="Times New Roman"/>
        </w:rPr>
      </w:pPr>
      <w:r w:rsidRPr="009F3C18">
        <w:rPr>
          <w:rFonts w:ascii="Times New Roman" w:hAnsi="Times New Roman" w:cs="Times New Roman"/>
        </w:rPr>
        <w:t xml:space="preserve">This study demonstrates that compensation equity and promotion practices enhance faculty motivation primarily through perceived organizational justice, with leadership </w:t>
      </w:r>
      <w:r w:rsidRPr="009F3C18">
        <w:rPr>
          <w:rFonts w:ascii="Times New Roman" w:hAnsi="Times New Roman" w:cs="Times New Roman"/>
        </w:rPr>
        <w:lastRenderedPageBreak/>
        <w:t xml:space="preserve">communication strengthening this relationship. The model explains 68.4% of variance in faculty motivation, highlighting fairness and communication as critical levers for motivating academic staff in resource-constrained contexts. </w:t>
      </w:r>
    </w:p>
    <w:p w14:paraId="5BE6DBA7" w14:textId="4285895B" w:rsidR="007A49E8" w:rsidRDefault="007A49E8" w:rsidP="0015361E">
      <w:pPr>
        <w:spacing w:after="0" w:line="480" w:lineRule="auto"/>
        <w:jc w:val="both"/>
        <w:rPr>
          <w:rFonts w:ascii="Times New Roman" w:hAnsi="Times New Roman" w:cs="Times New Roman"/>
          <w:b/>
          <w:bCs/>
        </w:rPr>
      </w:pPr>
    </w:p>
    <w:p w14:paraId="798270CB" w14:textId="0102F67F" w:rsidR="007A49E8" w:rsidRPr="009F3C18" w:rsidRDefault="007A49E8" w:rsidP="007A49E8">
      <w:pPr>
        <w:spacing w:after="0" w:line="480" w:lineRule="auto"/>
        <w:jc w:val="both"/>
        <w:rPr>
          <w:rFonts w:ascii="Times New Roman" w:hAnsi="Times New Roman" w:cs="Times New Roman"/>
          <w:b/>
          <w:bCs/>
        </w:rPr>
      </w:pPr>
      <w:r w:rsidRPr="009F3C18">
        <w:rPr>
          <w:rFonts w:ascii="Times New Roman" w:hAnsi="Times New Roman" w:cs="Times New Roman"/>
          <w:b/>
          <w:bCs/>
        </w:rPr>
        <w:t>Limitations and Future Research</w:t>
      </w:r>
    </w:p>
    <w:p w14:paraId="1C2E02A0" w14:textId="4C217466" w:rsidR="007A49E8" w:rsidRDefault="007A49E8" w:rsidP="007A49E8">
      <w:pPr>
        <w:spacing w:after="0" w:line="480" w:lineRule="auto"/>
        <w:jc w:val="both"/>
        <w:rPr>
          <w:rFonts w:ascii="Times New Roman" w:hAnsi="Times New Roman" w:cs="Times New Roman"/>
        </w:rPr>
      </w:pPr>
      <w:r w:rsidRPr="009F3C18">
        <w:rPr>
          <w:rFonts w:ascii="Times New Roman" w:hAnsi="Times New Roman" w:cs="Times New Roman"/>
        </w:rPr>
        <w:t>The cross-sectional design limits causal inference, and the focus on Ghanaian public universities may constrain generalizability. Future studies should adopt longitudinal or mixed-methods designs, explore justice dimension-specific effects, test additional moderators and mediators, and extend analysis to private universities and other African contexts.</w:t>
      </w:r>
    </w:p>
    <w:p w14:paraId="3A7B50C9" w14:textId="4D3BE4E9" w:rsidR="007A49E8" w:rsidRPr="007A49E8" w:rsidRDefault="007A49E8" w:rsidP="007A49E8">
      <w:pPr>
        <w:spacing w:after="0" w:line="480" w:lineRule="auto"/>
        <w:jc w:val="both"/>
        <w:rPr>
          <w:rFonts w:ascii="Times New Roman" w:hAnsi="Times New Roman" w:cs="Times New Roman"/>
          <w:b/>
        </w:rPr>
      </w:pPr>
      <w:r w:rsidRPr="007A49E8">
        <w:rPr>
          <w:rFonts w:ascii="Times New Roman" w:hAnsi="Times New Roman" w:cs="Times New Roman"/>
          <w:b/>
        </w:rPr>
        <w:t xml:space="preserve">Ethical Approval: </w:t>
      </w:r>
    </w:p>
    <w:p w14:paraId="5C6DDB4A" w14:textId="17C75211" w:rsidR="007A49E8" w:rsidRDefault="007A49E8" w:rsidP="007A49E8">
      <w:pPr>
        <w:spacing w:after="0" w:line="480" w:lineRule="auto"/>
        <w:jc w:val="both"/>
        <w:rPr>
          <w:rFonts w:ascii="Times New Roman" w:hAnsi="Times New Roman" w:cs="Times New Roman"/>
        </w:rPr>
      </w:pPr>
      <w:r w:rsidRPr="007A49E8">
        <w:rPr>
          <w:rFonts w:ascii="Times New Roman" w:hAnsi="Times New Roman" w:cs="Times New Roman"/>
        </w:rPr>
        <w:t>Following ethical approval (ATU-IRB-2024-087) and institutional permissions has been collected and preserved by the author(s).</w:t>
      </w:r>
      <w:r>
        <w:rPr>
          <w:rFonts w:ascii="Times New Roman" w:hAnsi="Times New Roman" w:cs="Times New Roman"/>
        </w:rPr>
        <w:t xml:space="preserve"> </w:t>
      </w:r>
    </w:p>
    <w:p w14:paraId="54A40B26" w14:textId="7D66AB73" w:rsidR="007A49E8" w:rsidRPr="007A49E8" w:rsidRDefault="007A49E8" w:rsidP="007A49E8">
      <w:pPr>
        <w:spacing w:after="0" w:line="480" w:lineRule="auto"/>
        <w:jc w:val="both"/>
        <w:rPr>
          <w:rFonts w:ascii="Times New Roman" w:hAnsi="Times New Roman" w:cs="Times New Roman"/>
          <w:b/>
        </w:rPr>
      </w:pPr>
      <w:r w:rsidRPr="007A49E8">
        <w:rPr>
          <w:rFonts w:ascii="Times New Roman" w:hAnsi="Times New Roman" w:cs="Times New Roman"/>
          <w:b/>
        </w:rPr>
        <w:t xml:space="preserve">Consent: </w:t>
      </w:r>
    </w:p>
    <w:p w14:paraId="17F35349" w14:textId="6F25CA1B" w:rsidR="007A49E8" w:rsidRPr="009F3C18" w:rsidRDefault="007A49E8" w:rsidP="0015361E">
      <w:pPr>
        <w:spacing w:after="0" w:line="480" w:lineRule="auto"/>
        <w:jc w:val="both"/>
        <w:rPr>
          <w:rFonts w:ascii="Times New Roman" w:hAnsi="Times New Roman" w:cs="Times New Roman"/>
          <w:b/>
          <w:bCs/>
        </w:rPr>
      </w:pPr>
      <w:r w:rsidRPr="007A49E8">
        <w:rPr>
          <w:rFonts w:ascii="Times New Roman" w:hAnsi="Times New Roman" w:cs="Times New Roman"/>
        </w:rPr>
        <w:t>As per international standards or university standards, respondents’ written consent has been collected and preserved by the author(s).</w:t>
      </w:r>
    </w:p>
    <w:p w14:paraId="0E172F3A" w14:textId="77777777" w:rsidR="00F26478" w:rsidRPr="0061256B" w:rsidRDefault="00F26478" w:rsidP="00F26478">
      <w:pPr>
        <w:rPr>
          <w:rFonts w:ascii="Times New Roman" w:hAnsi="Times New Roman" w:cs="Times New Roman"/>
          <w:b/>
        </w:rPr>
      </w:pPr>
      <w:r w:rsidRPr="0061256B">
        <w:rPr>
          <w:rFonts w:ascii="Times New Roman" w:hAnsi="Times New Roman" w:cs="Times New Roman"/>
          <w:b/>
        </w:rPr>
        <w:t>Disclaimer (Artificial intelligence)</w:t>
      </w:r>
    </w:p>
    <w:p w14:paraId="2A7B8C9A" w14:textId="77777777" w:rsidR="00F26478" w:rsidRPr="0061256B" w:rsidRDefault="00F26478" w:rsidP="00F26478">
      <w:pPr>
        <w:rPr>
          <w:rFonts w:ascii="Times New Roman" w:hAnsi="Times New Roman" w:cs="Times New Roman"/>
        </w:rPr>
      </w:pPr>
      <w:r w:rsidRPr="0061256B">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7A9EBAA2" w14:textId="77777777" w:rsidR="00BD274E" w:rsidRPr="009F3C18" w:rsidRDefault="00BD274E" w:rsidP="0015361E">
      <w:pPr>
        <w:spacing w:after="0" w:line="480" w:lineRule="auto"/>
        <w:jc w:val="both"/>
        <w:rPr>
          <w:rFonts w:ascii="Times New Roman" w:hAnsi="Times New Roman" w:cs="Times New Roman"/>
          <w:b/>
          <w:bCs/>
        </w:rPr>
      </w:pPr>
    </w:p>
    <w:p w14:paraId="3BE20229" w14:textId="77777777" w:rsidR="00BD274E" w:rsidRPr="009F3C18" w:rsidRDefault="00BD274E" w:rsidP="0015361E">
      <w:pPr>
        <w:spacing w:after="0" w:line="480" w:lineRule="auto"/>
        <w:ind w:left="720" w:hanging="720"/>
        <w:jc w:val="both"/>
        <w:rPr>
          <w:rFonts w:ascii="Times New Roman" w:hAnsi="Times New Roman" w:cs="Times New Roman"/>
          <w:b/>
          <w:bCs/>
        </w:rPr>
      </w:pPr>
    </w:p>
    <w:p w14:paraId="7A5E1CC9" w14:textId="366AD7B5" w:rsidR="00AD1843" w:rsidRPr="009F3C18" w:rsidRDefault="00AD1843" w:rsidP="0015361E">
      <w:pPr>
        <w:spacing w:after="0" w:line="480" w:lineRule="auto"/>
        <w:ind w:left="720" w:hanging="720"/>
        <w:jc w:val="both"/>
        <w:rPr>
          <w:rFonts w:ascii="Times New Roman" w:hAnsi="Times New Roman" w:cs="Times New Roman"/>
          <w:b/>
          <w:bCs/>
        </w:rPr>
      </w:pPr>
      <w:r w:rsidRPr="009F3C18">
        <w:rPr>
          <w:rFonts w:ascii="Times New Roman" w:hAnsi="Times New Roman" w:cs="Times New Roman"/>
          <w:b/>
          <w:bCs/>
        </w:rPr>
        <w:t xml:space="preserve">REFERENCES </w:t>
      </w:r>
    </w:p>
    <w:p w14:paraId="63531F40"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proofErr w:type="spellStart"/>
      <w:r w:rsidRPr="00DB187C">
        <w:rPr>
          <w:rFonts w:ascii="Times New Roman" w:hAnsi="Times New Roman" w:cs="Times New Roman"/>
        </w:rPr>
        <w:t>Aboramadan</w:t>
      </w:r>
      <w:proofErr w:type="spellEnd"/>
      <w:r w:rsidRPr="00DB187C">
        <w:rPr>
          <w:rFonts w:ascii="Times New Roman" w:hAnsi="Times New Roman" w:cs="Times New Roman"/>
        </w:rPr>
        <w:t xml:space="preserve">, M., </w:t>
      </w:r>
      <w:proofErr w:type="spellStart"/>
      <w:r w:rsidRPr="00DB187C">
        <w:rPr>
          <w:rFonts w:ascii="Times New Roman" w:hAnsi="Times New Roman" w:cs="Times New Roman"/>
        </w:rPr>
        <w:t>Dahleez</w:t>
      </w:r>
      <w:proofErr w:type="spellEnd"/>
      <w:r w:rsidRPr="00DB187C">
        <w:rPr>
          <w:rFonts w:ascii="Times New Roman" w:hAnsi="Times New Roman" w:cs="Times New Roman"/>
        </w:rPr>
        <w:t xml:space="preserve">, K., &amp; Hamad, M. H. (2021). Servant leadership and academics outcomes in higher education: The role of job satisfaction. International </w:t>
      </w:r>
      <w:r w:rsidRPr="00DB187C">
        <w:rPr>
          <w:rFonts w:ascii="Times New Roman" w:hAnsi="Times New Roman" w:cs="Times New Roman"/>
        </w:rPr>
        <w:lastRenderedPageBreak/>
        <w:t>Journal of Organizational Analysis, 29(3), 562-584. https://doi.org/10.1108/IJOA-11-2019-1923</w:t>
      </w:r>
    </w:p>
    <w:p w14:paraId="06E2D164"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 xml:space="preserve">Abubakari, M., &amp; Naatu, F. (2022). Compensation management and faculty performance in Ghanaian public universities. </w:t>
      </w:r>
      <w:r w:rsidRPr="00DB187C">
        <w:rPr>
          <w:rFonts w:ascii="Times New Roman" w:hAnsi="Times New Roman" w:cs="Times New Roman"/>
          <w:i/>
          <w:iCs/>
        </w:rPr>
        <w:t>International Journal of Educational Management, 36</w:t>
      </w:r>
      <w:r w:rsidRPr="00DB187C">
        <w:rPr>
          <w:rFonts w:ascii="Times New Roman" w:hAnsi="Times New Roman" w:cs="Times New Roman"/>
        </w:rPr>
        <w:t xml:space="preserve">(4), 512-528. </w:t>
      </w:r>
    </w:p>
    <w:p w14:paraId="46879576"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Adams, J. S. (1965). Inequity in social exchange. In L. Berkowitz (Ed.), Advances in experimental social psychology (Vol. 2, pp. 267-299). Academic Press. https://doi.org/10.1016/S0065-2601(08)60108-2</w:t>
      </w:r>
    </w:p>
    <w:p w14:paraId="5A7DA92E"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 xml:space="preserve">Amoah-Mensah, A., Darkwa, B., &amp; Asamoah, D. (2023). Motivation and retention of academic staff in Ghanaian universities: A systematic review. </w:t>
      </w:r>
      <w:r w:rsidRPr="00DB187C">
        <w:rPr>
          <w:rFonts w:ascii="Times New Roman" w:hAnsi="Times New Roman" w:cs="Times New Roman"/>
          <w:i/>
          <w:iCs/>
        </w:rPr>
        <w:t>African Journal of Economic and Management Studies, 14</w:t>
      </w:r>
      <w:r w:rsidRPr="00DB187C">
        <w:rPr>
          <w:rFonts w:ascii="Times New Roman" w:hAnsi="Times New Roman" w:cs="Times New Roman"/>
        </w:rPr>
        <w:t>(2), 234-251</w:t>
      </w:r>
    </w:p>
    <w:p w14:paraId="21D03755"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 xml:space="preserve">Arif, A., &amp; Akram, A. (2018). Transformational leadership and organizational performance: The mediating role of organizational innovation. SEISENSE Journal of Management, 1(3), 59-75. </w:t>
      </w:r>
      <w:hyperlink r:id="rId7" w:history="1">
        <w:r w:rsidRPr="00DB187C">
          <w:rPr>
            <w:rStyle w:val="Hyperlink"/>
            <w:rFonts w:ascii="Times New Roman" w:hAnsi="Times New Roman" w:cs="Times New Roman"/>
          </w:rPr>
          <w:t>https://doi.org/10.33215/sjom.v1i3.28</w:t>
        </w:r>
      </w:hyperlink>
    </w:p>
    <w:p w14:paraId="4BE787C1"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 xml:space="preserve">Bentley, P. J., Coates, H., Dobson, I. R., </w:t>
      </w:r>
      <w:proofErr w:type="spellStart"/>
      <w:r w:rsidRPr="00DB187C">
        <w:rPr>
          <w:rFonts w:ascii="Times New Roman" w:hAnsi="Times New Roman" w:cs="Times New Roman"/>
        </w:rPr>
        <w:t>Goedegebuure</w:t>
      </w:r>
      <w:proofErr w:type="spellEnd"/>
      <w:r w:rsidRPr="00DB187C">
        <w:rPr>
          <w:rFonts w:ascii="Times New Roman" w:hAnsi="Times New Roman" w:cs="Times New Roman"/>
        </w:rPr>
        <w:t xml:space="preserve">, L., &amp; Meek, V. L. (2021). Factors associated with job satisfaction amongst Australian university academics and future workforce implications. </w:t>
      </w:r>
      <w:r w:rsidRPr="00DB187C">
        <w:rPr>
          <w:rFonts w:ascii="Times New Roman" w:hAnsi="Times New Roman" w:cs="Times New Roman"/>
          <w:i/>
          <w:iCs/>
        </w:rPr>
        <w:t>Journal of Higher Education Policy and Management, 43</w:t>
      </w:r>
      <w:r w:rsidRPr="00DB187C">
        <w:rPr>
          <w:rFonts w:ascii="Times New Roman" w:hAnsi="Times New Roman" w:cs="Times New Roman"/>
        </w:rPr>
        <w:t>(1), 59-76.</w:t>
      </w:r>
    </w:p>
    <w:p w14:paraId="0C4FC2B8"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Blau, P. M. (1964). Exchange and power in social life. John Wiley &amp; Sons.</w:t>
      </w:r>
    </w:p>
    <w:p w14:paraId="6AEDCAE2"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Colquitt, J. A. (2001). On the dimensionality of organizational justice: A construct validation of a measure. Journal of Applied Psychology, 86(3), 386-400. https://doi.org/10.1037/0021-9010.86.3.386</w:t>
      </w:r>
    </w:p>
    <w:p w14:paraId="3F8D293A"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lastRenderedPageBreak/>
        <w:t>Colquitt, J. A., &amp; Zipay, K. P. (2015). Justice, fairness, and employee reactions. Annual Review of Organizational Psychology and Organizational Behavior, 2, 75-99. https://doi.org/10.1146/annurev-orgpsych-032414-111457</w:t>
      </w:r>
    </w:p>
    <w:p w14:paraId="257369EB"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proofErr w:type="spellStart"/>
      <w:r w:rsidRPr="00DB187C">
        <w:rPr>
          <w:rFonts w:ascii="Times New Roman" w:hAnsi="Times New Roman" w:cs="Times New Roman"/>
        </w:rPr>
        <w:t>Cropanzano</w:t>
      </w:r>
      <w:proofErr w:type="spellEnd"/>
      <w:r w:rsidRPr="00DB187C">
        <w:rPr>
          <w:rFonts w:ascii="Times New Roman" w:hAnsi="Times New Roman" w:cs="Times New Roman"/>
        </w:rPr>
        <w:t>, R., Fortin, M., &amp; Kirk, J. F. (2021). How do we know when we are treated fairly? Justice rules and fairness judgments. Research in Personnel and Human Resources Management, 39, 1-64. https://doi.org/10.1108/S0742-730120210000039002</w:t>
      </w:r>
    </w:p>
    <w:p w14:paraId="57B319A9"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 xml:space="preserve">Darko-Adjei, N. (2019). The effect of leadership </w:t>
      </w:r>
      <w:proofErr w:type="spellStart"/>
      <w:r w:rsidRPr="00DB187C">
        <w:rPr>
          <w:rFonts w:ascii="Times New Roman" w:hAnsi="Times New Roman" w:cs="Times New Roman"/>
        </w:rPr>
        <w:t>behaviour</w:t>
      </w:r>
      <w:proofErr w:type="spellEnd"/>
      <w:r w:rsidRPr="00DB187C">
        <w:rPr>
          <w:rFonts w:ascii="Times New Roman" w:hAnsi="Times New Roman" w:cs="Times New Roman"/>
        </w:rPr>
        <w:t xml:space="preserve"> and compensation on employee motivation in Ghana: A survey of the University of Education, Winneba. European Journal of Business and Management, 11(7), 29-38.</w:t>
      </w:r>
    </w:p>
    <w:p w14:paraId="0CEC5891"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 xml:space="preserve">Farndale, E., Van Ruiten, J., Kelliher, C., &amp; Hope-Hailey, V. (2022). The influence of perceived employee voice on organizational commitment: An exchange perspective. Human Resource Management, 61(3), 321-335. </w:t>
      </w:r>
      <w:hyperlink r:id="rId8" w:history="1">
        <w:r w:rsidRPr="00DB187C">
          <w:rPr>
            <w:rStyle w:val="Hyperlink"/>
            <w:rFonts w:ascii="Times New Roman" w:hAnsi="Times New Roman" w:cs="Times New Roman"/>
          </w:rPr>
          <w:t>https://doi.org/10.1002/hrm.22096</w:t>
        </w:r>
      </w:hyperlink>
    </w:p>
    <w:p w14:paraId="620E62EE"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proofErr w:type="spellStart"/>
      <w:r w:rsidRPr="00DB187C">
        <w:rPr>
          <w:rFonts w:ascii="Times New Roman" w:hAnsi="Times New Roman" w:cs="Times New Roman"/>
        </w:rPr>
        <w:t>Karakose</w:t>
      </w:r>
      <w:proofErr w:type="spellEnd"/>
      <w:r w:rsidRPr="00DB187C">
        <w:rPr>
          <w:rFonts w:ascii="Times New Roman" w:hAnsi="Times New Roman" w:cs="Times New Roman"/>
        </w:rPr>
        <w:t xml:space="preserve">, T., Polat, H., &amp; Papadakis, S. (2022). Examining teachers' perspectives on school principals' digital leadership roles and technology capabilities during the COVID-19 pandemic. </w:t>
      </w:r>
      <w:r w:rsidRPr="00DB187C">
        <w:rPr>
          <w:rFonts w:ascii="Times New Roman" w:hAnsi="Times New Roman" w:cs="Times New Roman"/>
          <w:i/>
          <w:iCs/>
        </w:rPr>
        <w:t>Sustainability, 14</w:t>
      </w:r>
      <w:r w:rsidRPr="00DB187C">
        <w:rPr>
          <w:rFonts w:ascii="Times New Roman" w:hAnsi="Times New Roman" w:cs="Times New Roman"/>
        </w:rPr>
        <w:t>(3), 12-66</w:t>
      </w:r>
    </w:p>
    <w:p w14:paraId="5CF61D66"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 xml:space="preserve">Kunter, M., &amp; Holzberger, D. (2022). Loving what you do: Teacher motivation and its relationship with instructional quality. </w:t>
      </w:r>
      <w:r w:rsidRPr="00DB187C">
        <w:rPr>
          <w:rFonts w:ascii="Times New Roman" w:hAnsi="Times New Roman" w:cs="Times New Roman"/>
          <w:i/>
          <w:iCs/>
        </w:rPr>
        <w:t>Educational Psychology Review, 34</w:t>
      </w:r>
      <w:r w:rsidRPr="00DB187C">
        <w:rPr>
          <w:rFonts w:ascii="Times New Roman" w:hAnsi="Times New Roman" w:cs="Times New Roman"/>
        </w:rPr>
        <w:t>(4), 2187-2211.</w:t>
      </w:r>
    </w:p>
    <w:p w14:paraId="68D2C332"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 xml:space="preserve">Mensah, R. O., Agyemang-Duah, W., &amp; Arthur-Nyarko, E. (2021). Compensation management and employee performance in Ghana's higher education sector. </w:t>
      </w:r>
      <w:r w:rsidRPr="00DB187C">
        <w:rPr>
          <w:rFonts w:ascii="Times New Roman" w:hAnsi="Times New Roman" w:cs="Times New Roman"/>
          <w:i/>
          <w:iCs/>
        </w:rPr>
        <w:lastRenderedPageBreak/>
        <w:t>International Journal of Productivity and Performance Management, 70</w:t>
      </w:r>
      <w:r w:rsidRPr="00DB187C">
        <w:rPr>
          <w:rFonts w:ascii="Times New Roman" w:hAnsi="Times New Roman" w:cs="Times New Roman"/>
        </w:rPr>
        <w:t>(8), 3443-3463</w:t>
      </w:r>
    </w:p>
    <w:p w14:paraId="789739A4"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 xml:space="preserve">Nguyen, T. P. L., Nguyen, T. H. Y., &amp; Cao, T. H. (2024). Organizational justice and faculty motivation in Vietnamese higher education institutions. </w:t>
      </w:r>
      <w:r w:rsidRPr="00DB187C">
        <w:rPr>
          <w:rFonts w:ascii="Times New Roman" w:hAnsi="Times New Roman" w:cs="Times New Roman"/>
          <w:i/>
          <w:iCs/>
        </w:rPr>
        <w:t>Higher Education, 87</w:t>
      </w:r>
      <w:r w:rsidRPr="00DB187C">
        <w:rPr>
          <w:rFonts w:ascii="Times New Roman" w:hAnsi="Times New Roman" w:cs="Times New Roman"/>
        </w:rPr>
        <w:t>(3), 715-734.</w:t>
      </w:r>
    </w:p>
    <w:p w14:paraId="5C8B38AB" w14:textId="77777777" w:rsidR="00854DDE" w:rsidRPr="00DB187C" w:rsidRDefault="00854DDE" w:rsidP="00DB187C">
      <w:pPr>
        <w:pStyle w:val="ListParagraph"/>
        <w:numPr>
          <w:ilvl w:val="0"/>
          <w:numId w:val="6"/>
        </w:numPr>
        <w:spacing w:line="480" w:lineRule="auto"/>
        <w:rPr>
          <w:rFonts w:ascii="Times New Roman" w:hAnsi="Times New Roman" w:cs="Times New Roman"/>
        </w:rPr>
      </w:pPr>
      <w:r w:rsidRPr="00DB187C">
        <w:rPr>
          <w:rFonts w:ascii="Times New Roman" w:hAnsi="Times New Roman" w:cs="Times New Roman"/>
        </w:rPr>
        <w:t xml:space="preserve">Owusu-Ansah, F. E., Antwi, S., &amp; Boateng, R. (2023). Promotion practices and faculty trust in Ghanaian public universities. </w:t>
      </w:r>
      <w:r w:rsidRPr="00DB187C">
        <w:rPr>
          <w:rFonts w:ascii="Times New Roman" w:hAnsi="Times New Roman" w:cs="Times New Roman"/>
          <w:i/>
          <w:iCs/>
        </w:rPr>
        <w:t>Journal of Higher Education in Africa, 21</w:t>
      </w:r>
      <w:r w:rsidRPr="00DB187C">
        <w:rPr>
          <w:rFonts w:ascii="Times New Roman" w:hAnsi="Times New Roman" w:cs="Times New Roman"/>
        </w:rPr>
        <w:t>(2), 134-156.</w:t>
      </w:r>
    </w:p>
    <w:p w14:paraId="6409EE22"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 xml:space="preserve">Rahman, M. S., &amp; Ali, M. (2022). The effect of promotion practices on faculty motivation: Evidence from Bangladesh. </w:t>
      </w:r>
      <w:r w:rsidRPr="00DB187C">
        <w:rPr>
          <w:rFonts w:ascii="Times New Roman" w:hAnsi="Times New Roman" w:cs="Times New Roman"/>
          <w:i/>
          <w:iCs/>
        </w:rPr>
        <w:t>Asian Journal of Business Ethics, 11</w:t>
      </w:r>
      <w:r w:rsidRPr="00DB187C">
        <w:rPr>
          <w:rFonts w:ascii="Times New Roman" w:hAnsi="Times New Roman" w:cs="Times New Roman"/>
        </w:rPr>
        <w:t>(1), 89-107.</w:t>
      </w:r>
    </w:p>
    <w:p w14:paraId="6C016B69" w14:textId="77777777" w:rsidR="00854DDE" w:rsidRPr="00DB187C" w:rsidRDefault="00854DDE" w:rsidP="00DB187C">
      <w:pPr>
        <w:pStyle w:val="ListParagraph"/>
        <w:numPr>
          <w:ilvl w:val="0"/>
          <w:numId w:val="6"/>
        </w:numPr>
        <w:spacing w:after="0" w:line="480" w:lineRule="auto"/>
        <w:jc w:val="both"/>
        <w:rPr>
          <w:rFonts w:ascii="Times New Roman" w:hAnsi="Times New Roman" w:cs="Times New Roman"/>
        </w:rPr>
      </w:pPr>
      <w:r w:rsidRPr="00DB187C">
        <w:rPr>
          <w:rFonts w:ascii="Times New Roman" w:hAnsi="Times New Roman" w:cs="Times New Roman"/>
        </w:rPr>
        <w:t xml:space="preserve">Rahman, M. S., &amp; Ali, M. (2022). The effect of promotion practices on faculty motivation: Evidence from Bangladesh. </w:t>
      </w:r>
      <w:r w:rsidRPr="00DB187C">
        <w:rPr>
          <w:rFonts w:ascii="Times New Roman" w:hAnsi="Times New Roman" w:cs="Times New Roman"/>
          <w:i/>
          <w:iCs/>
        </w:rPr>
        <w:t>Asian Journal of Business Ethics, 11</w:t>
      </w:r>
      <w:r w:rsidRPr="00DB187C">
        <w:rPr>
          <w:rFonts w:ascii="Times New Roman" w:hAnsi="Times New Roman" w:cs="Times New Roman"/>
        </w:rPr>
        <w:t>(1), 89-107.</w:t>
      </w:r>
    </w:p>
    <w:p w14:paraId="0D828BEA" w14:textId="77777777" w:rsidR="00854DDE" w:rsidRPr="00DB187C" w:rsidRDefault="00854DDE" w:rsidP="00DB187C">
      <w:pPr>
        <w:pStyle w:val="ListParagraph"/>
        <w:numPr>
          <w:ilvl w:val="0"/>
          <w:numId w:val="6"/>
        </w:numPr>
        <w:spacing w:line="480" w:lineRule="auto"/>
        <w:rPr>
          <w:rFonts w:ascii="Times New Roman" w:hAnsi="Times New Roman" w:cs="Times New Roman"/>
        </w:rPr>
      </w:pPr>
      <w:proofErr w:type="spellStart"/>
      <w:r w:rsidRPr="00DB187C">
        <w:rPr>
          <w:rFonts w:ascii="Times New Roman" w:hAnsi="Times New Roman" w:cs="Times New Roman"/>
        </w:rPr>
        <w:t>Teeroovengadum</w:t>
      </w:r>
      <w:proofErr w:type="spellEnd"/>
      <w:r w:rsidRPr="00DB187C">
        <w:rPr>
          <w:rFonts w:ascii="Times New Roman" w:hAnsi="Times New Roman" w:cs="Times New Roman"/>
        </w:rPr>
        <w:t xml:space="preserve">, V., Kamalanabhan, T. J., &amp; Seebaluck, A. K. (2020). Measuring service quality in higher education: Development of a hierarchical model (HESQUAL). </w:t>
      </w:r>
      <w:r w:rsidRPr="00DB187C">
        <w:rPr>
          <w:rFonts w:ascii="Times New Roman" w:hAnsi="Times New Roman" w:cs="Times New Roman"/>
          <w:i/>
          <w:iCs/>
        </w:rPr>
        <w:t>Quality Assurance in Education, 28</w:t>
      </w:r>
      <w:r w:rsidRPr="00DB187C">
        <w:rPr>
          <w:rFonts w:ascii="Times New Roman" w:hAnsi="Times New Roman" w:cs="Times New Roman"/>
        </w:rPr>
        <w:t xml:space="preserve">(4), 221-244. </w:t>
      </w:r>
    </w:p>
    <w:p w14:paraId="1020D467" w14:textId="77777777" w:rsidR="009F3C18" w:rsidRPr="00DB187C" w:rsidRDefault="00854DDE" w:rsidP="00DB187C">
      <w:pPr>
        <w:pStyle w:val="ListParagraph"/>
        <w:numPr>
          <w:ilvl w:val="0"/>
          <w:numId w:val="6"/>
        </w:numPr>
        <w:spacing w:line="480" w:lineRule="auto"/>
        <w:rPr>
          <w:rFonts w:ascii="Times New Roman" w:hAnsi="Times New Roman" w:cs="Times New Roman"/>
        </w:rPr>
      </w:pPr>
      <w:r w:rsidRPr="00DB187C">
        <w:rPr>
          <w:rFonts w:ascii="Times New Roman" w:hAnsi="Times New Roman" w:cs="Times New Roman"/>
        </w:rPr>
        <w:t xml:space="preserve">Wahab, S. A., Mohd Saufi, R. A., &amp; Ahmad, N. H. (2024). Resource constraints and academic motivation in developing countries: A systematic literature review. </w:t>
      </w:r>
      <w:r w:rsidRPr="00DB187C">
        <w:rPr>
          <w:rFonts w:ascii="Times New Roman" w:hAnsi="Times New Roman" w:cs="Times New Roman"/>
          <w:i/>
          <w:iCs/>
        </w:rPr>
        <w:t>Studies in Higher Education, 49</w:t>
      </w:r>
      <w:r w:rsidRPr="00DB187C">
        <w:rPr>
          <w:rFonts w:ascii="Times New Roman" w:hAnsi="Times New Roman" w:cs="Times New Roman"/>
        </w:rPr>
        <w:t>(1), 156-173.</w:t>
      </w:r>
    </w:p>
    <w:p w14:paraId="45D1E526" w14:textId="3316E375" w:rsidR="00854DDE" w:rsidRPr="00DB187C" w:rsidRDefault="00854DDE" w:rsidP="00DB187C">
      <w:pPr>
        <w:pStyle w:val="ListParagraph"/>
        <w:numPr>
          <w:ilvl w:val="0"/>
          <w:numId w:val="6"/>
        </w:numPr>
        <w:spacing w:line="480" w:lineRule="auto"/>
        <w:rPr>
          <w:rFonts w:ascii="Times New Roman" w:hAnsi="Times New Roman" w:cs="Times New Roman"/>
        </w:rPr>
      </w:pPr>
      <w:r w:rsidRPr="00DB187C">
        <w:rPr>
          <w:rFonts w:ascii="Times New Roman" w:hAnsi="Times New Roman" w:cs="Times New Roman"/>
        </w:rPr>
        <w:t xml:space="preserve">Zhang, Y., &amp; Wang, L. (2023). The moderating role of leadership communication in organizational justice research: A meta-analysis. </w:t>
      </w:r>
      <w:r w:rsidRPr="00DB187C">
        <w:rPr>
          <w:rFonts w:ascii="Times New Roman" w:hAnsi="Times New Roman" w:cs="Times New Roman"/>
          <w:i/>
          <w:iCs/>
        </w:rPr>
        <w:t>Leadership Quarterly, 34</w:t>
      </w:r>
      <w:r w:rsidRPr="00DB187C">
        <w:rPr>
          <w:rFonts w:ascii="Times New Roman" w:hAnsi="Times New Roman" w:cs="Times New Roman"/>
        </w:rPr>
        <w:t>(6), 101712.</w:t>
      </w:r>
      <w:bookmarkStart w:id="8" w:name="_GoBack"/>
      <w:bookmarkEnd w:id="8"/>
    </w:p>
    <w:sectPr w:rsidR="00854DDE" w:rsidRPr="00DB187C" w:rsidSect="00DD0A3E">
      <w:headerReference w:type="even" r:id="rId9"/>
      <w:headerReference w:type="default" r:id="rId10"/>
      <w:footerReference w:type="even" r:id="rId11"/>
      <w:footerReference w:type="default" r:id="rId12"/>
      <w:headerReference w:type="first" r:id="rId13"/>
      <w:footerReference w:type="first" r:id="rId14"/>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F1EC3" w14:textId="77777777" w:rsidR="00D76421" w:rsidRDefault="00D76421" w:rsidP="00201C83">
      <w:pPr>
        <w:spacing w:after="0" w:line="240" w:lineRule="auto"/>
      </w:pPr>
      <w:r>
        <w:separator/>
      </w:r>
    </w:p>
  </w:endnote>
  <w:endnote w:type="continuationSeparator" w:id="0">
    <w:p w14:paraId="18DF6BB4" w14:textId="77777777" w:rsidR="00D76421" w:rsidRDefault="00D76421" w:rsidP="0020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1F04" w14:textId="77777777" w:rsidR="00F3104E" w:rsidRDefault="00F31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292053"/>
      <w:docPartObj>
        <w:docPartGallery w:val="Page Numbers (Bottom of Page)"/>
        <w:docPartUnique/>
      </w:docPartObj>
    </w:sdtPr>
    <w:sdtEndPr>
      <w:rPr>
        <w:noProof/>
      </w:rPr>
    </w:sdtEndPr>
    <w:sdtContent>
      <w:p w14:paraId="57EB0A86" w14:textId="0E61D3F0" w:rsidR="00F3104E" w:rsidRDefault="00F310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BD14A" w14:textId="77777777" w:rsidR="00F3104E" w:rsidRDefault="00F31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49C41" w14:textId="77777777" w:rsidR="00F3104E" w:rsidRDefault="00F31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D3D7F" w14:textId="77777777" w:rsidR="00D76421" w:rsidRDefault="00D76421" w:rsidP="00201C83">
      <w:pPr>
        <w:spacing w:after="0" w:line="240" w:lineRule="auto"/>
      </w:pPr>
      <w:r>
        <w:separator/>
      </w:r>
    </w:p>
  </w:footnote>
  <w:footnote w:type="continuationSeparator" w:id="0">
    <w:p w14:paraId="368AD5B0" w14:textId="77777777" w:rsidR="00D76421" w:rsidRDefault="00D76421" w:rsidP="00201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40F3" w14:textId="7C5DFC87" w:rsidR="00F3104E" w:rsidRDefault="00F3104E">
    <w:pPr>
      <w:pStyle w:val="Header"/>
    </w:pPr>
    <w:r>
      <w:rPr>
        <w:noProof/>
      </w:rPr>
      <w:pict w14:anchorId="6C39B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410547" o:spid="_x0000_s2051" type="#_x0000_t136" alt="" style="position:absolute;margin-left:0;margin-top:0;width:513.2pt;height:96.2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FA27" w14:textId="3C4FECF1" w:rsidR="00F3104E" w:rsidRDefault="00F3104E">
    <w:pPr>
      <w:pStyle w:val="Header"/>
    </w:pPr>
    <w:r>
      <w:rPr>
        <w:noProof/>
      </w:rPr>
      <w:pict w14:anchorId="54969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410548" o:spid="_x0000_s2050" type="#_x0000_t136" alt="" style="position:absolute;margin-left:0;margin-top:0;width:513.2pt;height:96.2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8230" w14:textId="320BA5DF" w:rsidR="00F3104E" w:rsidRDefault="00F3104E">
    <w:pPr>
      <w:pStyle w:val="Header"/>
    </w:pPr>
    <w:r>
      <w:rPr>
        <w:noProof/>
      </w:rPr>
      <w:pict w14:anchorId="4562E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410546" o:spid="_x0000_s2049" type="#_x0000_t136" alt="" style="position:absolute;margin-left:0;margin-top:0;width:513.2pt;height:96.2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97B90"/>
    <w:multiLevelType w:val="hybridMultilevel"/>
    <w:tmpl w:val="0D4C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810A8"/>
    <w:multiLevelType w:val="multilevel"/>
    <w:tmpl w:val="5298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827958"/>
    <w:multiLevelType w:val="multilevel"/>
    <w:tmpl w:val="EA48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D2FE7"/>
    <w:multiLevelType w:val="multilevel"/>
    <w:tmpl w:val="BD9A6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BD5C6F"/>
    <w:multiLevelType w:val="hybridMultilevel"/>
    <w:tmpl w:val="C29C7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CF47BB"/>
    <w:multiLevelType w:val="multilevel"/>
    <w:tmpl w:val="4BB4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06"/>
    <w:rsid w:val="00002045"/>
    <w:rsid w:val="00032922"/>
    <w:rsid w:val="000429F6"/>
    <w:rsid w:val="000B6603"/>
    <w:rsid w:val="00142D3F"/>
    <w:rsid w:val="0015361E"/>
    <w:rsid w:val="00192063"/>
    <w:rsid w:val="001A1743"/>
    <w:rsid w:val="001B4420"/>
    <w:rsid w:val="001D58A8"/>
    <w:rsid w:val="00201C83"/>
    <w:rsid w:val="002270E3"/>
    <w:rsid w:val="002802F0"/>
    <w:rsid w:val="00310F1B"/>
    <w:rsid w:val="003217FE"/>
    <w:rsid w:val="003235FE"/>
    <w:rsid w:val="00332B28"/>
    <w:rsid w:val="00361713"/>
    <w:rsid w:val="00376BF5"/>
    <w:rsid w:val="003D6C1D"/>
    <w:rsid w:val="003F5E07"/>
    <w:rsid w:val="004639BC"/>
    <w:rsid w:val="00475CBD"/>
    <w:rsid w:val="004A4CD6"/>
    <w:rsid w:val="004D03CB"/>
    <w:rsid w:val="00512869"/>
    <w:rsid w:val="00514083"/>
    <w:rsid w:val="005A48A0"/>
    <w:rsid w:val="005E2B80"/>
    <w:rsid w:val="005F7224"/>
    <w:rsid w:val="0061256B"/>
    <w:rsid w:val="00631C40"/>
    <w:rsid w:val="006C0A04"/>
    <w:rsid w:val="0072472D"/>
    <w:rsid w:val="0077082F"/>
    <w:rsid w:val="00782B84"/>
    <w:rsid w:val="007A49E8"/>
    <w:rsid w:val="007B0F27"/>
    <w:rsid w:val="00800C29"/>
    <w:rsid w:val="008078FC"/>
    <w:rsid w:val="0081680F"/>
    <w:rsid w:val="008338FA"/>
    <w:rsid w:val="00843868"/>
    <w:rsid w:val="00845FA4"/>
    <w:rsid w:val="00854DDE"/>
    <w:rsid w:val="00883A61"/>
    <w:rsid w:val="00897227"/>
    <w:rsid w:val="008F568E"/>
    <w:rsid w:val="009022D1"/>
    <w:rsid w:val="009F3636"/>
    <w:rsid w:val="009F3C18"/>
    <w:rsid w:val="00A01B53"/>
    <w:rsid w:val="00A0707B"/>
    <w:rsid w:val="00A22EC7"/>
    <w:rsid w:val="00A54A79"/>
    <w:rsid w:val="00A55C18"/>
    <w:rsid w:val="00AC5ADE"/>
    <w:rsid w:val="00AC662D"/>
    <w:rsid w:val="00AD1843"/>
    <w:rsid w:val="00AD3088"/>
    <w:rsid w:val="00AE3BBC"/>
    <w:rsid w:val="00B07CEB"/>
    <w:rsid w:val="00B158CD"/>
    <w:rsid w:val="00B7401C"/>
    <w:rsid w:val="00B94663"/>
    <w:rsid w:val="00BD274E"/>
    <w:rsid w:val="00BF276D"/>
    <w:rsid w:val="00BF70C6"/>
    <w:rsid w:val="00C0735E"/>
    <w:rsid w:val="00C441E3"/>
    <w:rsid w:val="00C53723"/>
    <w:rsid w:val="00C70E2A"/>
    <w:rsid w:val="00D154C2"/>
    <w:rsid w:val="00D342A9"/>
    <w:rsid w:val="00D63B10"/>
    <w:rsid w:val="00D76421"/>
    <w:rsid w:val="00DB187C"/>
    <w:rsid w:val="00DB6885"/>
    <w:rsid w:val="00DD0A3E"/>
    <w:rsid w:val="00DD700B"/>
    <w:rsid w:val="00DE5DF8"/>
    <w:rsid w:val="00E17DAB"/>
    <w:rsid w:val="00E2102A"/>
    <w:rsid w:val="00E21053"/>
    <w:rsid w:val="00E32FCE"/>
    <w:rsid w:val="00E85A45"/>
    <w:rsid w:val="00EB7006"/>
    <w:rsid w:val="00EC7092"/>
    <w:rsid w:val="00EE101F"/>
    <w:rsid w:val="00EE4DA3"/>
    <w:rsid w:val="00F26478"/>
    <w:rsid w:val="00F3104E"/>
    <w:rsid w:val="00F6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BBB28B"/>
  <w15:chartTrackingRefBased/>
  <w15:docId w15:val="{95AA2BED-66D0-42E4-94FB-2C0B868A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0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0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0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0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0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0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0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0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006"/>
    <w:rPr>
      <w:rFonts w:eastAsiaTheme="majorEastAsia" w:cstheme="majorBidi"/>
      <w:color w:val="272727" w:themeColor="text1" w:themeTint="D8"/>
    </w:rPr>
  </w:style>
  <w:style w:type="paragraph" w:styleId="Title">
    <w:name w:val="Title"/>
    <w:basedOn w:val="Normal"/>
    <w:next w:val="Normal"/>
    <w:link w:val="TitleChar"/>
    <w:uiPriority w:val="10"/>
    <w:qFormat/>
    <w:rsid w:val="00EB7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006"/>
    <w:pPr>
      <w:spacing w:before="160"/>
      <w:jc w:val="center"/>
    </w:pPr>
    <w:rPr>
      <w:i/>
      <w:iCs/>
      <w:color w:val="404040" w:themeColor="text1" w:themeTint="BF"/>
    </w:rPr>
  </w:style>
  <w:style w:type="character" w:customStyle="1" w:styleId="QuoteChar">
    <w:name w:val="Quote Char"/>
    <w:basedOn w:val="DefaultParagraphFont"/>
    <w:link w:val="Quote"/>
    <w:uiPriority w:val="29"/>
    <w:rsid w:val="00EB7006"/>
    <w:rPr>
      <w:i/>
      <w:iCs/>
      <w:color w:val="404040" w:themeColor="text1" w:themeTint="BF"/>
    </w:rPr>
  </w:style>
  <w:style w:type="paragraph" w:styleId="ListParagraph">
    <w:name w:val="List Paragraph"/>
    <w:basedOn w:val="Normal"/>
    <w:qFormat/>
    <w:rsid w:val="00EB7006"/>
    <w:pPr>
      <w:ind w:left="720"/>
      <w:contextualSpacing/>
    </w:pPr>
  </w:style>
  <w:style w:type="character" w:styleId="IntenseEmphasis">
    <w:name w:val="Intense Emphasis"/>
    <w:basedOn w:val="DefaultParagraphFont"/>
    <w:uiPriority w:val="21"/>
    <w:qFormat/>
    <w:rsid w:val="00EB7006"/>
    <w:rPr>
      <w:i/>
      <w:iCs/>
      <w:color w:val="2F5496" w:themeColor="accent1" w:themeShade="BF"/>
    </w:rPr>
  </w:style>
  <w:style w:type="paragraph" w:styleId="IntenseQuote">
    <w:name w:val="Intense Quote"/>
    <w:basedOn w:val="Normal"/>
    <w:next w:val="Normal"/>
    <w:link w:val="IntenseQuoteChar"/>
    <w:uiPriority w:val="30"/>
    <w:qFormat/>
    <w:rsid w:val="00EB7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006"/>
    <w:rPr>
      <w:i/>
      <w:iCs/>
      <w:color w:val="2F5496" w:themeColor="accent1" w:themeShade="BF"/>
    </w:rPr>
  </w:style>
  <w:style w:type="character" w:styleId="IntenseReference">
    <w:name w:val="Intense Reference"/>
    <w:basedOn w:val="DefaultParagraphFont"/>
    <w:uiPriority w:val="32"/>
    <w:qFormat/>
    <w:rsid w:val="00EB7006"/>
    <w:rPr>
      <w:b/>
      <w:bCs/>
      <w:smallCaps/>
      <w:color w:val="2F5496" w:themeColor="accent1" w:themeShade="BF"/>
      <w:spacing w:val="5"/>
    </w:rPr>
  </w:style>
  <w:style w:type="paragraph" w:styleId="Caption">
    <w:name w:val="caption"/>
    <w:basedOn w:val="Normal"/>
    <w:next w:val="Normal"/>
    <w:uiPriority w:val="35"/>
    <w:unhideWhenUsed/>
    <w:qFormat/>
    <w:rsid w:val="00AC5ADE"/>
    <w:pPr>
      <w:spacing w:after="200" w:line="240" w:lineRule="auto"/>
    </w:pPr>
    <w:rPr>
      <w:i/>
      <w:iCs/>
      <w:color w:val="44546A" w:themeColor="text2"/>
      <w:sz w:val="18"/>
      <w:szCs w:val="18"/>
    </w:rPr>
  </w:style>
  <w:style w:type="table" w:styleId="TableGrid">
    <w:name w:val="Table Grid"/>
    <w:basedOn w:val="TableNormal"/>
    <w:uiPriority w:val="39"/>
    <w:rsid w:val="00321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7DAB"/>
    <w:rPr>
      <w:color w:val="0000FF"/>
      <w:u w:val="single"/>
    </w:rPr>
  </w:style>
  <w:style w:type="character" w:styleId="UnresolvedMention">
    <w:name w:val="Unresolved Mention"/>
    <w:basedOn w:val="DefaultParagraphFont"/>
    <w:uiPriority w:val="99"/>
    <w:semiHidden/>
    <w:unhideWhenUsed/>
    <w:rsid w:val="00B7401C"/>
    <w:rPr>
      <w:color w:val="605E5C"/>
      <w:shd w:val="clear" w:color="auto" w:fill="E1DFDD"/>
    </w:rPr>
  </w:style>
  <w:style w:type="paragraph" w:styleId="Header">
    <w:name w:val="header"/>
    <w:basedOn w:val="Normal"/>
    <w:link w:val="HeaderChar"/>
    <w:uiPriority w:val="99"/>
    <w:unhideWhenUsed/>
    <w:rsid w:val="00201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C83"/>
  </w:style>
  <w:style w:type="paragraph" w:styleId="Footer">
    <w:name w:val="footer"/>
    <w:basedOn w:val="Normal"/>
    <w:link w:val="FooterChar"/>
    <w:uiPriority w:val="99"/>
    <w:unhideWhenUsed/>
    <w:rsid w:val="00201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C83"/>
  </w:style>
  <w:style w:type="paragraph" w:styleId="NormalWeb">
    <w:name w:val="Normal (Web)"/>
    <w:basedOn w:val="Normal"/>
    <w:uiPriority w:val="99"/>
    <w:semiHidden/>
    <w:unhideWhenUsed/>
    <w:rsid w:val="00897227"/>
    <w:pPr>
      <w:spacing w:before="100" w:beforeAutospacing="1" w:after="100" w:afterAutospacing="1" w:line="240" w:lineRule="auto"/>
    </w:pPr>
    <w:rPr>
      <w:rFonts w:ascii="Times New Roman" w:eastAsiaTheme="minorEastAsia" w:hAnsi="Times New Roman"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0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hrm.2209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215/sjom.v1i3.2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26</Pages>
  <Words>5349</Words>
  <Characters>30490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7</cp:revision>
  <dcterms:created xsi:type="dcterms:W3CDTF">2026-02-08T19:48:00Z</dcterms:created>
  <dcterms:modified xsi:type="dcterms:W3CDTF">2026-02-10T11:53:00Z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579263953</vt:i4>
  </property>
</Properties>
</file>