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EE1E1" w14:textId="39473128" w:rsidR="00754C9A" w:rsidRDefault="00937750" w:rsidP="00441B6F">
      <w:pPr>
        <w:pStyle w:val="Title"/>
        <w:spacing w:after="0"/>
        <w:jc w:val="both"/>
        <w:rPr>
          <w:rFonts w:ascii="Arial" w:hAnsi="Arial" w:cs="Arial"/>
        </w:rPr>
      </w:pPr>
      <w:r w:rsidRPr="00937750">
        <w:rPr>
          <w:rFonts w:ascii="Arial" w:hAnsi="Arial" w:cs="Arial"/>
        </w:rPr>
        <w:t>Original Research Article</w:t>
      </w:r>
    </w:p>
    <w:p w14:paraId="663606E7" w14:textId="77777777" w:rsidR="00937750" w:rsidRDefault="00937750" w:rsidP="00441B6F">
      <w:pPr>
        <w:pStyle w:val="Title"/>
        <w:spacing w:after="0"/>
        <w:jc w:val="both"/>
        <w:rPr>
          <w:rFonts w:ascii="Arial" w:hAnsi="Arial" w:cs="Arial"/>
        </w:rPr>
      </w:pPr>
    </w:p>
    <w:p w14:paraId="61FC61C2" w14:textId="061C080E" w:rsidR="00163BC4" w:rsidRPr="00163BC4" w:rsidRDefault="00463073" w:rsidP="00441B6F">
      <w:pPr>
        <w:pStyle w:val="Author"/>
        <w:spacing w:line="240" w:lineRule="auto"/>
        <w:rPr>
          <w:rFonts w:ascii="Arial" w:hAnsi="Arial" w:cs="Arial"/>
          <w:bCs/>
          <w:iCs/>
          <w:kern w:val="28"/>
          <w:sz w:val="36"/>
        </w:rPr>
      </w:pPr>
      <w:r w:rsidRPr="00463073">
        <w:rPr>
          <w:rFonts w:ascii="Arial" w:hAnsi="Arial" w:cs="Arial"/>
          <w:bCs/>
          <w:iCs/>
          <w:kern w:val="28"/>
          <w:sz w:val="36"/>
        </w:rPr>
        <w:t>Forecasting Wheat Prices in the United States Using an ARIMA Model</w:t>
      </w:r>
    </w:p>
    <w:p w14:paraId="2A3F3468" w14:textId="77777777" w:rsidR="00A258C3" w:rsidRPr="00790ADA" w:rsidRDefault="00A258C3" w:rsidP="00441B6F">
      <w:pPr>
        <w:pStyle w:val="Author"/>
        <w:spacing w:line="240" w:lineRule="auto"/>
        <w:jc w:val="both"/>
        <w:rPr>
          <w:rFonts w:ascii="Arial" w:hAnsi="Arial" w:cs="Arial"/>
          <w:sz w:val="36"/>
        </w:rPr>
      </w:pPr>
    </w:p>
    <w:p w14:paraId="56862688" w14:textId="77777777" w:rsidR="00F10995" w:rsidRPr="00331444" w:rsidRDefault="00F10995" w:rsidP="00F10995">
      <w:pPr>
        <w:pStyle w:val="Affiliation"/>
        <w:spacing w:after="0" w:line="240" w:lineRule="auto"/>
        <w:rPr>
          <w:rFonts w:ascii="Arial" w:hAnsi="Arial" w:cs="Arial"/>
          <w:i/>
        </w:rPr>
      </w:pPr>
    </w:p>
    <w:p w14:paraId="7B63C08F" w14:textId="77777777" w:rsidR="00331444" w:rsidRDefault="00331444" w:rsidP="00331444">
      <w:pPr>
        <w:pStyle w:val="Affiliation"/>
        <w:spacing w:after="0" w:line="240" w:lineRule="auto"/>
        <w:rPr>
          <w:rFonts w:ascii="Arial" w:hAnsi="Arial" w:cs="Arial"/>
        </w:rPr>
      </w:pPr>
    </w:p>
    <w:p w14:paraId="556E88AB" w14:textId="77777777" w:rsidR="002C57D2" w:rsidRPr="00FB3A86" w:rsidRDefault="002C57D2" w:rsidP="00441B6F">
      <w:pPr>
        <w:pStyle w:val="Affiliation"/>
        <w:spacing w:after="0" w:line="240" w:lineRule="auto"/>
        <w:jc w:val="both"/>
        <w:rPr>
          <w:rFonts w:ascii="Arial" w:hAnsi="Arial" w:cs="Arial"/>
        </w:rPr>
      </w:pPr>
    </w:p>
    <w:p w14:paraId="0C7DF273" w14:textId="19AE4A42" w:rsidR="00B01FCD" w:rsidRPr="00FB3A86" w:rsidRDefault="005500F0" w:rsidP="00441B6F">
      <w:pPr>
        <w:pStyle w:val="Copyright"/>
        <w:spacing w:after="0" w:line="240" w:lineRule="auto"/>
        <w:jc w:val="both"/>
        <w:rPr>
          <w:rFonts w:ascii="Arial" w:hAnsi="Arial" w:cs="Arial"/>
        </w:rPr>
        <w:sectPr w:rsidR="00B01FCD" w:rsidRPr="00FB3A86" w:rsidSect="00C40A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D4776" wp14:editId="78FCEA1D">
                <wp:extent cx="5303520" cy="635"/>
                <wp:effectExtent l="17145" t="17145" r="13335" b="11430"/>
                <wp:docPr id="14006170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2197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CACF96" w14:textId="42EF0A1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8A94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D6B1DC5" w14:textId="77777777" w:rsidTr="001E44FE">
        <w:tc>
          <w:tcPr>
            <w:tcW w:w="9576" w:type="dxa"/>
            <w:shd w:val="clear" w:color="auto" w:fill="F2F2F2"/>
          </w:tcPr>
          <w:p w14:paraId="6CE47A55" w14:textId="3890AAF1" w:rsidR="000B0B83"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8304A" w:rsidRPr="0028304A">
              <w:rPr>
                <w:rFonts w:ascii="Arial" w:eastAsia="Calibri" w:hAnsi="Arial" w:cs="Arial"/>
                <w:szCs w:val="22"/>
              </w:rPr>
              <w:t>Wheat is the third most produced field crops in the United States after corn and soybeans with an estimated 1.9 billion bushels produced in 2024/2025. As a leading global exporter, the U.S. exports approximately 50% of its total wheat production to international markets, making wheat price stability crucial for both domestic and global food security. This study aims to forecast future wheat prices in the United States using time-series ARIMA modelling to support farmers and traders in decision-making. The forecasts are intended to guide sowing, land allocation, and marketing decisions by providing price expectations ahead of planting seasons in the USA.</w:t>
            </w:r>
          </w:p>
          <w:p w14:paraId="514E12CA" w14:textId="6E24527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0B0B83">
              <w:rPr>
                <w:rFonts w:ascii="Arial" w:eastAsia="Calibri" w:hAnsi="Arial" w:cs="Arial"/>
                <w:b/>
                <w:szCs w:val="22"/>
              </w:rPr>
              <w:t xml:space="preserve"> </w:t>
            </w:r>
            <w:r w:rsidR="000B0B83" w:rsidRPr="000B0B83">
              <w:rPr>
                <w:rFonts w:ascii="Arial" w:eastAsia="Calibri" w:hAnsi="Arial" w:cs="Arial"/>
                <w:szCs w:val="22"/>
              </w:rPr>
              <w:t>Econometric time-series forecasting study using an Autoregressive Integrated Moving Average (ARIMA) model (Box–Jenkins methodology).</w:t>
            </w:r>
          </w:p>
          <w:p w14:paraId="3B33A6D3" w14:textId="66153D7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B0B83" w:rsidRPr="000B0B83">
              <w:rPr>
                <w:rFonts w:ascii="Arial" w:eastAsia="Calibri" w:hAnsi="Arial" w:cs="Arial"/>
                <w:szCs w:val="22"/>
              </w:rPr>
              <w:t>United States; the analysis covers annual wheat price data from 1991 to 2022.</w:t>
            </w:r>
          </w:p>
          <w:p w14:paraId="0476BFE1" w14:textId="5FDA187D" w:rsidR="000B0B8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0B83" w:rsidRPr="000B0B83">
              <w:rPr>
                <w:rFonts w:ascii="Arial" w:eastAsia="Calibri" w:hAnsi="Arial" w:cs="Arial"/>
                <w:szCs w:val="22"/>
              </w:rPr>
              <w:t xml:space="preserve">Yearly wheat price data were analyzed following the Box–Jenkins ARIMA framework. Stationarity was evaluated with graphical analysis and unit root tests, and the series was differenced to achieve stationarity. Autocorrelation and partial autocorrelation functions guided model identification. Competing ARIMA specifications were assessed based on log-likelihood, </w:t>
            </w:r>
            <w:proofErr w:type="spellStart"/>
            <w:r w:rsidR="000B0B83" w:rsidRPr="000B0B83">
              <w:rPr>
                <w:rFonts w:ascii="Arial" w:eastAsia="Calibri" w:hAnsi="Arial" w:cs="Arial"/>
                <w:szCs w:val="22"/>
              </w:rPr>
              <w:t>SigmaSQ</w:t>
            </w:r>
            <w:proofErr w:type="spellEnd"/>
            <w:r w:rsidR="000B0B83" w:rsidRPr="000B0B83">
              <w:rPr>
                <w:rFonts w:ascii="Arial" w:eastAsia="Calibri" w:hAnsi="Arial" w:cs="Arial"/>
                <w:szCs w:val="22"/>
              </w:rPr>
              <w:t xml:space="preserve"> (error variance), Akaike and Bayesian information criteria</w:t>
            </w:r>
            <w:r w:rsidR="00960CE8">
              <w:rPr>
                <w:rFonts w:ascii="Arial" w:eastAsia="Calibri" w:hAnsi="Arial" w:cs="Arial"/>
                <w:szCs w:val="22"/>
              </w:rPr>
              <w:t xml:space="preserve">, </w:t>
            </w:r>
            <w:r w:rsidR="000B0B83" w:rsidRPr="000B0B83">
              <w:rPr>
                <w:rFonts w:ascii="Arial" w:eastAsia="Calibri" w:hAnsi="Arial" w:cs="Arial"/>
                <w:szCs w:val="22"/>
              </w:rPr>
              <w:t>and 95% confidence intervals. Model parameters were estimated using STATA software.</w:t>
            </w:r>
          </w:p>
          <w:p w14:paraId="61F8CEDC" w14:textId="77777777" w:rsidR="000B0B8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B0B83" w:rsidRPr="000B0B83">
              <w:rPr>
                <w:rFonts w:ascii="Arial" w:eastAsia="Calibri" w:hAnsi="Arial" w:cs="Arial"/>
                <w:szCs w:val="22"/>
              </w:rPr>
              <w:t>The ARIMA (2,2,2) model provided the best fit for the data. Forecasts indicate a steady upward trend in U.S. wheat prices from 2024 through 2032. Predicted prices rise from 322.39 USD/ton in 2024 to 338.46 USD/ton in 2025 (+0.5% from 2024), reaching 455.44 USD/ton by 2032 (approximately 41% higher than the 2024 value).</w:t>
            </w:r>
          </w:p>
          <w:p w14:paraId="16D50B3A" w14:textId="166A8F32"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0B0B83" w:rsidRPr="000B0B83">
              <w:rPr>
                <w:rFonts w:ascii="Arial" w:eastAsia="Calibri" w:hAnsi="Arial" w:cs="Arial"/>
                <w:szCs w:val="22"/>
              </w:rPr>
              <w:t>Wheat prices in the United States are projected to increase consistently over the next decade. These projections offer valuable insights for farmers and distributors, aiding in informed sowing, land allocation, and marketing strategies.</w:t>
            </w:r>
          </w:p>
          <w:p w14:paraId="061C796E" w14:textId="55A8DE74" w:rsidR="00505F06" w:rsidRPr="00BA1B01" w:rsidRDefault="00505F06" w:rsidP="00441B6F">
            <w:pPr>
              <w:pStyle w:val="Body"/>
              <w:spacing w:after="0"/>
              <w:rPr>
                <w:rFonts w:ascii="Arial" w:eastAsia="Calibri" w:hAnsi="Arial" w:cs="Arial"/>
                <w:szCs w:val="22"/>
              </w:rPr>
            </w:pPr>
          </w:p>
        </w:tc>
      </w:tr>
    </w:tbl>
    <w:p w14:paraId="6161D9DE" w14:textId="77777777" w:rsidR="00636EB2" w:rsidRDefault="00636EB2" w:rsidP="00441B6F">
      <w:pPr>
        <w:pStyle w:val="Body"/>
        <w:spacing w:after="0"/>
        <w:rPr>
          <w:rFonts w:ascii="Arial" w:hAnsi="Arial" w:cs="Arial"/>
          <w:i/>
        </w:rPr>
      </w:pPr>
    </w:p>
    <w:p w14:paraId="01F0088C" w14:textId="3B2F6DB8" w:rsidR="00A24E7E" w:rsidRDefault="00A24E7E" w:rsidP="00441B6F">
      <w:pPr>
        <w:pStyle w:val="Body"/>
        <w:spacing w:after="0"/>
        <w:rPr>
          <w:rFonts w:ascii="Arial" w:hAnsi="Arial" w:cs="Arial"/>
          <w:i/>
        </w:rPr>
      </w:pPr>
      <w:r>
        <w:rPr>
          <w:rFonts w:ascii="Arial" w:hAnsi="Arial" w:cs="Arial"/>
          <w:i/>
        </w:rPr>
        <w:t xml:space="preserve">Keywords: </w:t>
      </w:r>
      <w:r w:rsidR="000B0B83" w:rsidRPr="000B0B83">
        <w:rPr>
          <w:rFonts w:ascii="Arial" w:hAnsi="Arial" w:cs="Arial"/>
          <w:i/>
        </w:rPr>
        <w:t>ARIMA; Box–Jenkins methodology; Wheat price forecasting; Time series analysis; Autocorrelation function; United States</w:t>
      </w:r>
      <w:r w:rsidR="000B0B83">
        <w:rPr>
          <w:rFonts w:ascii="Arial" w:hAnsi="Arial" w:cs="Arial"/>
          <w:i/>
        </w:rPr>
        <w:t>.</w:t>
      </w:r>
    </w:p>
    <w:p w14:paraId="403D02C3" w14:textId="77777777" w:rsidR="0024282C" w:rsidRPr="00463073" w:rsidRDefault="0024282C" w:rsidP="00441B6F">
      <w:pPr>
        <w:pStyle w:val="Body"/>
        <w:spacing w:after="0"/>
        <w:rPr>
          <w:rFonts w:ascii="Arial" w:hAnsi="Arial" w:cs="Arial"/>
          <w:iCs/>
          <w:sz w:val="18"/>
        </w:rPr>
      </w:pPr>
    </w:p>
    <w:p w14:paraId="7F9FD4EB" w14:textId="77777777" w:rsidR="00505F06" w:rsidRPr="00A24E7E" w:rsidRDefault="00505F06" w:rsidP="00441B6F">
      <w:pPr>
        <w:pStyle w:val="Body"/>
        <w:spacing w:after="0"/>
        <w:rPr>
          <w:rFonts w:ascii="Arial" w:hAnsi="Arial" w:cs="Arial"/>
          <w:i/>
        </w:rPr>
      </w:pPr>
    </w:p>
    <w:p w14:paraId="31B832A8" w14:textId="5F336D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7C3778" w14:textId="77777777" w:rsidR="00790ADA" w:rsidRPr="00FB3A86" w:rsidRDefault="00790ADA" w:rsidP="00441B6F">
      <w:pPr>
        <w:pStyle w:val="AbstHead"/>
        <w:spacing w:after="0"/>
        <w:jc w:val="both"/>
        <w:rPr>
          <w:rFonts w:ascii="Arial" w:hAnsi="Arial" w:cs="Arial"/>
        </w:rPr>
      </w:pPr>
    </w:p>
    <w:p w14:paraId="6250AFA1" w14:textId="68AB4330" w:rsidR="00BC1A07" w:rsidRDefault="00BC1A07" w:rsidP="00BC1A07">
      <w:pPr>
        <w:pStyle w:val="Body"/>
        <w:rPr>
          <w:rFonts w:ascii="Arial" w:hAnsi="Arial" w:cs="Arial"/>
        </w:rPr>
      </w:pPr>
      <w:bookmarkStart w:id="0" w:name="_Toc165303412"/>
      <w:r w:rsidRPr="00BC1A07">
        <w:rPr>
          <w:rFonts w:ascii="Arial" w:hAnsi="Arial" w:cs="Arial"/>
        </w:rPr>
        <w:t>Wheat is the world</w:t>
      </w:r>
      <w:r w:rsidR="00173B5D">
        <w:rPr>
          <w:rFonts w:ascii="Arial" w:hAnsi="Arial" w:cs="Arial"/>
        </w:rPr>
        <w:t>’</w:t>
      </w:r>
      <w:r w:rsidRPr="00BC1A07">
        <w:rPr>
          <w:rFonts w:ascii="Arial" w:hAnsi="Arial" w:cs="Arial"/>
        </w:rPr>
        <w:t>s second most extensively cultivated grain in terms of acreage and total production, following corn. In the 202</w:t>
      </w:r>
      <w:r w:rsidR="00244AB6">
        <w:rPr>
          <w:rFonts w:ascii="Arial" w:hAnsi="Arial" w:cs="Arial"/>
        </w:rPr>
        <w:t>4</w:t>
      </w:r>
      <w:r w:rsidRPr="00BC1A07">
        <w:rPr>
          <w:rFonts w:ascii="Arial" w:hAnsi="Arial" w:cs="Arial"/>
        </w:rPr>
        <w:t>/2</w:t>
      </w:r>
      <w:r w:rsidR="00244AB6">
        <w:rPr>
          <w:rFonts w:ascii="Arial" w:hAnsi="Arial" w:cs="Arial"/>
        </w:rPr>
        <w:t>5</w:t>
      </w:r>
      <w:r w:rsidRPr="00BC1A07">
        <w:rPr>
          <w:rFonts w:ascii="Arial" w:hAnsi="Arial" w:cs="Arial"/>
        </w:rPr>
        <w:t xml:space="preserve"> marketing year, global wheat production was approximately 785 million metric tons, reflecting a slight </w:t>
      </w:r>
      <w:r w:rsidR="002D06AB">
        <w:rPr>
          <w:rFonts w:ascii="Arial" w:hAnsi="Arial" w:cs="Arial"/>
        </w:rPr>
        <w:t>increase</w:t>
      </w:r>
      <w:r w:rsidRPr="00BC1A07">
        <w:rPr>
          <w:rFonts w:ascii="Arial" w:hAnsi="Arial" w:cs="Arial"/>
        </w:rPr>
        <w:t xml:space="preserve"> of about </w:t>
      </w:r>
      <w:r w:rsidR="00710446">
        <w:rPr>
          <w:rFonts w:ascii="Arial" w:hAnsi="Arial" w:cs="Arial"/>
        </w:rPr>
        <w:t>two</w:t>
      </w:r>
      <w:r w:rsidRPr="00BC1A07">
        <w:rPr>
          <w:rFonts w:ascii="Arial" w:hAnsi="Arial" w:cs="Arial"/>
        </w:rPr>
        <w:t xml:space="preserve"> million tons from the previous year (Statista, 2024). China remains the largest wheat producer, having yielded nearly 2.4 billion tons over the past two decades totaling about 17% of the global total (Rastogi, 2022). The European Union ranks second, with</w:t>
      </w:r>
      <w:r w:rsidR="00173B5D">
        <w:rPr>
          <w:rFonts w:ascii="Arial" w:hAnsi="Arial" w:cs="Arial"/>
        </w:rPr>
        <w:t xml:space="preserve"> </w:t>
      </w:r>
      <w:r w:rsidRPr="00BC1A07">
        <w:rPr>
          <w:rFonts w:ascii="Arial" w:hAnsi="Arial" w:cs="Arial"/>
        </w:rPr>
        <w:t xml:space="preserve">estimated </w:t>
      </w:r>
      <w:r w:rsidR="008616ED" w:rsidRPr="00BC1A07">
        <w:rPr>
          <w:rFonts w:ascii="Arial" w:hAnsi="Arial" w:cs="Arial"/>
        </w:rPr>
        <w:t>production of</w:t>
      </w:r>
      <w:r w:rsidRPr="00BC1A07">
        <w:rPr>
          <w:rFonts w:ascii="Arial" w:hAnsi="Arial" w:cs="Arial"/>
        </w:rPr>
        <w:t xml:space="preserve"> </w:t>
      </w:r>
      <w:r w:rsidR="003B3931">
        <w:rPr>
          <w:rFonts w:ascii="Arial" w:hAnsi="Arial" w:cs="Arial"/>
        </w:rPr>
        <w:t>approximately</w:t>
      </w:r>
      <w:r w:rsidRPr="00BC1A07">
        <w:rPr>
          <w:rFonts w:ascii="Arial" w:hAnsi="Arial" w:cs="Arial"/>
        </w:rPr>
        <w:t xml:space="preserve"> 137 million metric tons and representing around 20% of global </w:t>
      </w:r>
      <w:r w:rsidRPr="00BC1A07">
        <w:rPr>
          <w:rFonts w:ascii="Arial" w:hAnsi="Arial" w:cs="Arial"/>
        </w:rPr>
        <w:lastRenderedPageBreak/>
        <w:t>output by 203</w:t>
      </w:r>
      <w:r w:rsidR="00883236">
        <w:rPr>
          <w:rFonts w:ascii="Arial" w:hAnsi="Arial" w:cs="Arial"/>
        </w:rPr>
        <w:t>3</w:t>
      </w:r>
      <w:r w:rsidR="004A52D7">
        <w:rPr>
          <w:rFonts w:ascii="Arial" w:hAnsi="Arial" w:cs="Arial"/>
        </w:rPr>
        <w:t xml:space="preserve"> </w:t>
      </w:r>
      <w:r w:rsidR="004A52D7" w:rsidRPr="00BC1A07">
        <w:rPr>
          <w:rFonts w:ascii="Arial" w:hAnsi="Arial" w:cs="Arial"/>
        </w:rPr>
        <w:t>(Statista, 2024)</w:t>
      </w:r>
      <w:r w:rsidRPr="00BC1A07">
        <w:rPr>
          <w:rFonts w:ascii="Arial" w:hAnsi="Arial" w:cs="Arial"/>
        </w:rPr>
        <w:t>. Despite these global trends, the United States continues to serve as one of the most influential players in the wheat market, both as a top producer and a major exporter.</w:t>
      </w:r>
    </w:p>
    <w:p w14:paraId="2ABAB69C" w14:textId="58CDAE48" w:rsidR="00BC1A07" w:rsidRPr="00BC1A07" w:rsidRDefault="00BC1A07" w:rsidP="00BC1A07">
      <w:pPr>
        <w:pStyle w:val="Body"/>
        <w:rPr>
          <w:rFonts w:ascii="Arial" w:hAnsi="Arial" w:cs="Arial"/>
        </w:rPr>
      </w:pPr>
      <w:r w:rsidRPr="00BC1A07">
        <w:rPr>
          <w:rFonts w:ascii="Arial" w:hAnsi="Arial" w:cs="Arial"/>
        </w:rPr>
        <w:t>In 2024, all-wheat was planted around 46.1 million acres in the United States, however harvested area estimated at 38.5 million acres which is increased 3.8% compared to 2023 and 8.4% to 2022 (</w:t>
      </w:r>
      <w:proofErr w:type="spellStart"/>
      <w:r w:rsidRPr="00BC1A07">
        <w:rPr>
          <w:rFonts w:ascii="Arial" w:hAnsi="Arial" w:cs="Arial"/>
        </w:rPr>
        <w:t>Noltemeyer</w:t>
      </w:r>
      <w:proofErr w:type="spellEnd"/>
      <w:r w:rsidRPr="00BC1A07">
        <w:rPr>
          <w:rFonts w:ascii="Arial" w:hAnsi="Arial" w:cs="Arial"/>
        </w:rPr>
        <w:t xml:space="preserve">, 2024). Most of the U.S. states participate in the country’s wheat production, with North Dakota and Kansas, known as the </w:t>
      </w:r>
      <w:r w:rsidR="00883236">
        <w:rPr>
          <w:rFonts w:ascii="Arial" w:hAnsi="Arial" w:cs="Arial"/>
        </w:rPr>
        <w:t>‘</w:t>
      </w:r>
      <w:r w:rsidRPr="00BC1A07">
        <w:rPr>
          <w:rFonts w:ascii="Arial" w:hAnsi="Arial" w:cs="Arial"/>
        </w:rPr>
        <w:t>Wheat State,</w:t>
      </w:r>
      <w:r w:rsidR="00883236">
        <w:rPr>
          <w:rFonts w:ascii="Arial" w:hAnsi="Arial" w:cs="Arial"/>
        </w:rPr>
        <w:t>’</w:t>
      </w:r>
      <w:r w:rsidRPr="00BC1A07">
        <w:rPr>
          <w:rFonts w:ascii="Arial" w:hAnsi="Arial" w:cs="Arial"/>
        </w:rPr>
        <w:t xml:space="preserve"> being the top producers</w:t>
      </w:r>
      <w:r w:rsidR="00C54943">
        <w:rPr>
          <w:rFonts w:ascii="Arial" w:hAnsi="Arial" w:cs="Arial"/>
        </w:rPr>
        <w:t xml:space="preserve"> </w:t>
      </w:r>
      <w:r w:rsidR="00C54943" w:rsidRPr="00BC1A07">
        <w:rPr>
          <w:rFonts w:ascii="Arial" w:hAnsi="Arial" w:cs="Arial"/>
        </w:rPr>
        <w:t>(Statista, 2024)</w:t>
      </w:r>
      <w:r w:rsidRPr="00BC1A07">
        <w:rPr>
          <w:rFonts w:ascii="Arial" w:hAnsi="Arial" w:cs="Arial"/>
        </w:rPr>
        <w:t>.</w:t>
      </w:r>
      <w:r w:rsidR="00C26496">
        <w:rPr>
          <w:rFonts w:ascii="Arial" w:hAnsi="Arial" w:cs="Arial"/>
        </w:rPr>
        <w:t xml:space="preserve"> Though producing 6-7 percent of the world’s wheat, US </w:t>
      </w:r>
      <w:r w:rsidR="00B05406">
        <w:rPr>
          <w:rFonts w:ascii="Arial" w:hAnsi="Arial" w:cs="Arial"/>
        </w:rPr>
        <w:t xml:space="preserve">ranks among the top five global wheat exporters </w:t>
      </w:r>
      <w:r w:rsidRPr="00BC1A07">
        <w:rPr>
          <w:rFonts w:ascii="Arial" w:hAnsi="Arial" w:cs="Arial"/>
        </w:rPr>
        <w:t xml:space="preserve">providing a stable </w:t>
      </w:r>
      <w:r w:rsidR="00553F4A">
        <w:rPr>
          <w:rFonts w:ascii="Arial" w:hAnsi="Arial" w:cs="Arial"/>
        </w:rPr>
        <w:t xml:space="preserve">wheat </w:t>
      </w:r>
      <w:r w:rsidRPr="00BC1A07">
        <w:rPr>
          <w:rFonts w:ascii="Arial" w:hAnsi="Arial" w:cs="Arial"/>
        </w:rPr>
        <w:t>supply to global markets</w:t>
      </w:r>
      <w:r w:rsidR="00553F4A">
        <w:rPr>
          <w:rFonts w:ascii="Arial" w:hAnsi="Arial" w:cs="Arial"/>
        </w:rPr>
        <w:t xml:space="preserve"> (</w:t>
      </w:r>
      <w:r w:rsidR="00C26496" w:rsidRPr="00C26496">
        <w:rPr>
          <w:rFonts w:ascii="Arial" w:hAnsi="Arial" w:cs="Arial"/>
        </w:rPr>
        <w:t>Economic Research Service</w:t>
      </w:r>
      <w:r w:rsidR="00C26496">
        <w:rPr>
          <w:rFonts w:ascii="Arial" w:hAnsi="Arial" w:cs="Arial"/>
        </w:rPr>
        <w:t xml:space="preserve">, </w:t>
      </w:r>
      <w:r w:rsidR="00C26496" w:rsidRPr="00C26496">
        <w:rPr>
          <w:rFonts w:ascii="Arial" w:hAnsi="Arial" w:cs="Arial"/>
        </w:rPr>
        <w:t>2025)</w:t>
      </w:r>
      <w:r w:rsidRPr="00BC1A07">
        <w:rPr>
          <w:rFonts w:ascii="Arial" w:hAnsi="Arial" w:cs="Arial"/>
        </w:rPr>
        <w:t xml:space="preserve">. </w:t>
      </w:r>
      <w:r w:rsidR="00254B8D" w:rsidRPr="00BC1A07">
        <w:rPr>
          <w:rFonts w:ascii="Arial" w:hAnsi="Arial" w:cs="Arial"/>
        </w:rPr>
        <w:t xml:space="preserve">Meanwhile, </w:t>
      </w:r>
      <w:r w:rsidR="009C375A" w:rsidRPr="009C375A">
        <w:rPr>
          <w:rFonts w:ascii="Arial" w:hAnsi="Arial" w:cs="Arial"/>
        </w:rPr>
        <w:t>China, India, and Russia are the three largest individual wheat producers accounting for about 41% of the worl</w:t>
      </w:r>
      <w:r w:rsidR="00CF1359">
        <w:rPr>
          <w:rFonts w:ascii="Arial" w:hAnsi="Arial" w:cs="Arial"/>
        </w:rPr>
        <w:t>d’</w:t>
      </w:r>
      <w:r w:rsidR="009C375A" w:rsidRPr="009C375A">
        <w:rPr>
          <w:rFonts w:ascii="Arial" w:hAnsi="Arial" w:cs="Arial"/>
        </w:rPr>
        <w:t>s total wheat production</w:t>
      </w:r>
      <w:r w:rsidR="00CF1359">
        <w:rPr>
          <w:rFonts w:ascii="Arial" w:hAnsi="Arial" w:cs="Arial"/>
        </w:rPr>
        <w:t xml:space="preserve"> (</w:t>
      </w:r>
      <w:r w:rsidR="00512567">
        <w:rPr>
          <w:rFonts w:ascii="Arial" w:hAnsi="Arial" w:cs="Arial"/>
        </w:rPr>
        <w:t>totaling</w:t>
      </w:r>
      <w:r w:rsidR="00CF1359">
        <w:rPr>
          <w:rFonts w:ascii="Arial" w:hAnsi="Arial" w:cs="Arial"/>
        </w:rPr>
        <w:t xml:space="preserve"> </w:t>
      </w:r>
      <w:r w:rsidR="00512567">
        <w:rPr>
          <w:rFonts w:ascii="Arial" w:hAnsi="Arial" w:cs="Arial"/>
        </w:rPr>
        <w:t>349.6 MMT)</w:t>
      </w:r>
      <w:r w:rsidR="002E1D02">
        <w:rPr>
          <w:rFonts w:ascii="Arial" w:hAnsi="Arial" w:cs="Arial"/>
        </w:rPr>
        <w:t>, whereas</w:t>
      </w:r>
      <w:r w:rsidR="009C375A" w:rsidRPr="009C375A">
        <w:rPr>
          <w:rFonts w:ascii="Arial" w:hAnsi="Arial" w:cs="Arial"/>
        </w:rPr>
        <w:t xml:space="preserve"> </w:t>
      </w:r>
      <w:r w:rsidR="002E1D02">
        <w:rPr>
          <w:rFonts w:ascii="Arial" w:hAnsi="Arial" w:cs="Arial"/>
        </w:rPr>
        <w:t>t</w:t>
      </w:r>
      <w:r w:rsidR="009C375A" w:rsidRPr="009C375A">
        <w:rPr>
          <w:rFonts w:ascii="Arial" w:hAnsi="Arial" w:cs="Arial"/>
        </w:rPr>
        <w:t>he United States is the fourth-largest individual wheat producer in the world</w:t>
      </w:r>
      <w:r w:rsidR="002E1D02">
        <w:rPr>
          <w:rFonts w:ascii="Arial" w:hAnsi="Arial" w:cs="Arial"/>
        </w:rPr>
        <w:t xml:space="preserve"> </w:t>
      </w:r>
      <w:r w:rsidR="009C6453">
        <w:rPr>
          <w:rFonts w:ascii="Arial" w:hAnsi="Arial" w:cs="Arial"/>
        </w:rPr>
        <w:t>producing</w:t>
      </w:r>
      <w:r w:rsidR="000C6901">
        <w:rPr>
          <w:rFonts w:ascii="Arial" w:hAnsi="Arial" w:cs="Arial"/>
        </w:rPr>
        <w:t xml:space="preserve"> 44.9 MMT</w:t>
      </w:r>
      <w:r w:rsidR="009C375A" w:rsidRPr="009C375A">
        <w:rPr>
          <w:rFonts w:ascii="Arial" w:hAnsi="Arial" w:cs="Arial"/>
        </w:rPr>
        <w:t xml:space="preserve"> </w:t>
      </w:r>
      <w:r w:rsidR="00254B8D" w:rsidRPr="00BC1A07">
        <w:rPr>
          <w:rFonts w:ascii="Arial" w:hAnsi="Arial" w:cs="Arial"/>
        </w:rPr>
        <w:t xml:space="preserve">(World Population Review, 2024). </w:t>
      </w:r>
      <w:r w:rsidR="00596103">
        <w:rPr>
          <w:rFonts w:ascii="Arial" w:hAnsi="Arial" w:cs="Arial"/>
        </w:rPr>
        <w:t xml:space="preserve">Increase wheat yield </w:t>
      </w:r>
      <w:r w:rsidR="004B2A72">
        <w:rPr>
          <w:rFonts w:ascii="Arial" w:hAnsi="Arial" w:cs="Arial"/>
        </w:rPr>
        <w:t xml:space="preserve">production </w:t>
      </w:r>
      <w:r w:rsidR="00596103">
        <w:rPr>
          <w:rFonts w:ascii="Arial" w:hAnsi="Arial" w:cs="Arial"/>
        </w:rPr>
        <w:t>and competitive pricing</w:t>
      </w:r>
      <w:r w:rsidR="00F23F03">
        <w:rPr>
          <w:rFonts w:ascii="Arial" w:hAnsi="Arial" w:cs="Arial"/>
        </w:rPr>
        <w:t xml:space="preserve"> facilitated US wheat exports </w:t>
      </w:r>
      <w:r w:rsidR="004A2145">
        <w:rPr>
          <w:rFonts w:ascii="Arial" w:hAnsi="Arial" w:cs="Arial"/>
        </w:rPr>
        <w:t>increase 16</w:t>
      </w:r>
      <w:r w:rsidR="00AB7AFB">
        <w:rPr>
          <w:rFonts w:ascii="Arial" w:hAnsi="Arial" w:cs="Arial"/>
        </w:rPr>
        <w:t>% totaling</w:t>
      </w:r>
      <w:r w:rsidR="002F0876">
        <w:rPr>
          <w:rFonts w:ascii="Arial" w:hAnsi="Arial" w:cs="Arial"/>
        </w:rPr>
        <w:t xml:space="preserve"> </w:t>
      </w:r>
      <w:r w:rsidR="002F0876" w:rsidRPr="002F0876">
        <w:rPr>
          <w:rFonts w:ascii="Arial" w:hAnsi="Arial" w:cs="Arial"/>
        </w:rPr>
        <w:t>22.3 million metric tons</w:t>
      </w:r>
      <w:r w:rsidR="006F7424">
        <w:rPr>
          <w:rFonts w:ascii="Arial" w:hAnsi="Arial" w:cs="Arial"/>
        </w:rPr>
        <w:t xml:space="preserve">. In contrast </w:t>
      </w:r>
      <w:r w:rsidR="00281078">
        <w:rPr>
          <w:rFonts w:ascii="Arial" w:hAnsi="Arial" w:cs="Arial"/>
        </w:rPr>
        <w:t>total exports to Mexico reached record high 472,000 metric tons</w:t>
      </w:r>
      <w:r w:rsidR="007E1A7F">
        <w:rPr>
          <w:rFonts w:ascii="Arial" w:hAnsi="Arial" w:cs="Arial"/>
        </w:rPr>
        <w:t xml:space="preserve"> in April 2025 </w:t>
      </w:r>
      <w:r w:rsidR="00254B8D" w:rsidRPr="00BC1A07">
        <w:rPr>
          <w:rFonts w:ascii="Arial" w:hAnsi="Arial" w:cs="Arial"/>
        </w:rPr>
        <w:t xml:space="preserve">(U.S. Wheat Associates, 2024). </w:t>
      </w:r>
      <w:r w:rsidRPr="00BC1A07">
        <w:rPr>
          <w:rFonts w:ascii="Arial" w:hAnsi="Arial" w:cs="Arial"/>
        </w:rPr>
        <w:t>Given its strong integration into international trade and its consistent contributions to global wheat availability, price dynamics in the U.S. wheat market have far-reaching consequences for both domestic stakeholders and global food systems.</w:t>
      </w:r>
    </w:p>
    <w:p w14:paraId="06862F25" w14:textId="7FEDAF64" w:rsidR="00BC1A07" w:rsidRPr="00BC1A07" w:rsidRDefault="00BC1A07" w:rsidP="00BC1A07">
      <w:pPr>
        <w:pStyle w:val="Body"/>
        <w:rPr>
          <w:rFonts w:ascii="Arial" w:hAnsi="Arial" w:cs="Arial"/>
        </w:rPr>
      </w:pPr>
      <w:r w:rsidRPr="00BC1A07">
        <w:rPr>
          <w:rFonts w:ascii="Arial" w:hAnsi="Arial" w:cs="Arial"/>
        </w:rPr>
        <w:t>Wheat was selected as the focus of this study due to its economic and nutritional importance. It serves as a primary food staple for billions worldwide, supplying a major portion of global caloric intake and acting as a key commodity in industrial food processing. Globally, wheat remains a dietary staple, widely consumed in various forms. In recent years, global consumption of wheat increased totaling 802 million metric tons consumed in 2024/2025 compared to 1.39% increase in 2022/23 (Statista, 2024). China alone is projected to consume 15</w:t>
      </w:r>
      <w:r w:rsidR="00485E61">
        <w:rPr>
          <w:rFonts w:ascii="Arial" w:hAnsi="Arial" w:cs="Arial"/>
        </w:rPr>
        <w:t>1</w:t>
      </w:r>
      <w:r w:rsidRPr="00BC1A07">
        <w:rPr>
          <w:rFonts w:ascii="Arial" w:hAnsi="Arial" w:cs="Arial"/>
        </w:rPr>
        <w:t xml:space="preserve"> million metric tons in 202</w:t>
      </w:r>
      <w:r w:rsidR="00485E61">
        <w:rPr>
          <w:rFonts w:ascii="Arial" w:hAnsi="Arial" w:cs="Arial"/>
        </w:rPr>
        <w:t>4</w:t>
      </w:r>
      <w:r w:rsidRPr="00BC1A07">
        <w:rPr>
          <w:rFonts w:ascii="Arial" w:hAnsi="Arial" w:cs="Arial"/>
        </w:rPr>
        <w:t>/2</w:t>
      </w:r>
      <w:r w:rsidR="00485E61">
        <w:rPr>
          <w:rFonts w:ascii="Arial" w:hAnsi="Arial" w:cs="Arial"/>
        </w:rPr>
        <w:t>5</w:t>
      </w:r>
      <w:r w:rsidRPr="00BC1A07">
        <w:rPr>
          <w:rFonts w:ascii="Arial" w:hAnsi="Arial" w:cs="Arial"/>
        </w:rPr>
        <w:t>, with global per capita wheat consumption consistently exceeding 6</w:t>
      </w:r>
      <w:r w:rsidR="00514338">
        <w:rPr>
          <w:rFonts w:ascii="Arial" w:hAnsi="Arial" w:cs="Arial"/>
        </w:rPr>
        <w:t>5</w:t>
      </w:r>
      <w:r w:rsidRPr="00BC1A07">
        <w:rPr>
          <w:rFonts w:ascii="Arial" w:hAnsi="Arial" w:cs="Arial"/>
        </w:rPr>
        <w:t xml:space="preserve"> kilograms annually over the past decade</w:t>
      </w:r>
      <w:r w:rsidR="00514338">
        <w:rPr>
          <w:rFonts w:ascii="Arial" w:hAnsi="Arial" w:cs="Arial"/>
        </w:rPr>
        <w:t xml:space="preserve"> </w:t>
      </w:r>
      <w:r w:rsidR="00514338" w:rsidRPr="00BC1A07">
        <w:rPr>
          <w:rFonts w:ascii="Arial" w:hAnsi="Arial" w:cs="Arial"/>
        </w:rPr>
        <w:t>(Statista, 2024)</w:t>
      </w:r>
      <w:r w:rsidR="00514338">
        <w:rPr>
          <w:rFonts w:ascii="Arial" w:hAnsi="Arial" w:cs="Arial"/>
        </w:rPr>
        <w:t>.</w:t>
      </w:r>
      <w:r w:rsidRPr="00BC1A07">
        <w:rPr>
          <w:rFonts w:ascii="Arial" w:hAnsi="Arial" w:cs="Arial"/>
        </w:rPr>
        <w:t xml:space="preserve"> </w:t>
      </w:r>
    </w:p>
    <w:p w14:paraId="15EB8363" w14:textId="77777777" w:rsidR="00BC1A07" w:rsidRDefault="00BC1A07" w:rsidP="00BC1A07">
      <w:pPr>
        <w:pStyle w:val="Body"/>
        <w:spacing w:after="0"/>
        <w:rPr>
          <w:rFonts w:ascii="Arial" w:hAnsi="Arial" w:cs="Arial"/>
        </w:rPr>
      </w:pPr>
      <w:r w:rsidRPr="00BC1A07">
        <w:rPr>
          <w:rFonts w:ascii="Arial" w:hAnsi="Arial" w:cs="Arial"/>
        </w:rPr>
        <w:t>Given US central role in both food security and global trade, understanding and forecasting wheat price dynamics is critical. Also, US combines a well-documented agricultural sector, robust market data systems, and a significant role in international trade which makes it ideal for testing and validating forecasting models. Analyzing U.S. wheat price trends provides not only insight into domestic agricultural economics but also valuable indicators for global price movements. Employing advanced forecasting techniques, such as the ARIMA (Autoregressive Integrated Moving Average) model, this study aims to enhance understanding of long-term price behaviors and support evidence-based decision-making in agricultural production, marketing, and investment decisions within the US agricultural economy.</w:t>
      </w:r>
    </w:p>
    <w:p w14:paraId="5CFB81E3" w14:textId="77777777" w:rsidR="00BC1A07" w:rsidRDefault="00BC1A07" w:rsidP="00BC1A07">
      <w:pPr>
        <w:pStyle w:val="Body"/>
        <w:spacing w:after="0"/>
        <w:rPr>
          <w:rFonts w:ascii="Arial" w:hAnsi="Arial" w:cs="Arial"/>
        </w:rPr>
      </w:pPr>
    </w:p>
    <w:p w14:paraId="2F044327" w14:textId="071C1FC5" w:rsidR="00824F7A" w:rsidRPr="00824F7A" w:rsidRDefault="00824F7A" w:rsidP="00BC1A07">
      <w:pPr>
        <w:pStyle w:val="Body"/>
        <w:spacing w:after="0"/>
        <w:rPr>
          <w:rFonts w:ascii="Arial" w:hAnsi="Arial" w:cs="Arial"/>
          <w:b/>
        </w:rPr>
      </w:pPr>
      <w:r w:rsidRPr="00824F7A">
        <w:rPr>
          <w:rFonts w:ascii="Arial" w:hAnsi="Arial" w:cs="Arial"/>
          <w:b/>
        </w:rPr>
        <w:t>1.1 International wheat markets</w:t>
      </w:r>
      <w:bookmarkEnd w:id="0"/>
    </w:p>
    <w:p w14:paraId="5190F766" w14:textId="77777777" w:rsidR="00824F7A" w:rsidRPr="00824F7A" w:rsidRDefault="00824F7A" w:rsidP="00824F7A">
      <w:pPr>
        <w:pStyle w:val="Body"/>
        <w:spacing w:after="0"/>
        <w:rPr>
          <w:rFonts w:ascii="Arial" w:hAnsi="Arial" w:cs="Arial"/>
        </w:rPr>
      </w:pPr>
      <w:r w:rsidRPr="00824F7A">
        <w:rPr>
          <w:rFonts w:ascii="Arial" w:hAnsi="Arial" w:cs="Arial"/>
        </w:rPr>
        <w:t>The United Nations Food and Agriculture Organization (FAO) states that most wheat production is concentrated in a few nations, and an even smaller number of countries are significant exporters. Table 1 shows the total output of wheat among the top wheat-producing countries and their % of global production.</w:t>
      </w:r>
    </w:p>
    <w:p w14:paraId="416FE1CA" w14:textId="77777777" w:rsidR="00824F7A" w:rsidRPr="00824F7A" w:rsidRDefault="00824F7A" w:rsidP="00824F7A">
      <w:pPr>
        <w:pStyle w:val="Body"/>
        <w:spacing w:after="0"/>
        <w:rPr>
          <w:rFonts w:ascii="Arial" w:hAnsi="Arial" w:cs="Arial"/>
          <w:b/>
        </w:rPr>
      </w:pPr>
      <w:r w:rsidRPr="00824F7A">
        <w:rPr>
          <w:rFonts w:ascii="Arial" w:hAnsi="Arial" w:cs="Arial"/>
          <w:b/>
        </w:rPr>
        <w:t>Table 1: Top Wheat Producing Countries (2023/2024)</w:t>
      </w:r>
    </w:p>
    <w:tbl>
      <w:tblPr>
        <w:tblW w:w="666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476"/>
        <w:gridCol w:w="2116"/>
        <w:gridCol w:w="3075"/>
      </w:tblGrid>
      <w:tr w:rsidR="00824F7A" w:rsidRPr="00824F7A" w14:paraId="0EBE38B7" w14:textId="77777777" w:rsidTr="005C0B4C">
        <w:trPr>
          <w:trHeight w:val="465"/>
          <w:tblHeader/>
          <w:jc w:val="center"/>
        </w:trPr>
        <w:tc>
          <w:tcPr>
            <w:tcW w:w="0" w:type="auto"/>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7C35E523" w14:textId="77777777" w:rsidR="00824F7A" w:rsidRPr="00824F7A" w:rsidRDefault="00824F7A" w:rsidP="00824F7A">
            <w:pPr>
              <w:pStyle w:val="Body"/>
              <w:spacing w:after="0"/>
              <w:rPr>
                <w:rFonts w:ascii="Arial" w:hAnsi="Arial" w:cs="Arial"/>
                <w:b/>
                <w:bCs/>
              </w:rPr>
            </w:pPr>
            <w:r w:rsidRPr="00824F7A">
              <w:rPr>
                <w:rFonts w:ascii="Arial" w:hAnsi="Arial" w:cs="Arial"/>
                <w:b/>
                <w:bCs/>
              </w:rPr>
              <w:t>Market</w:t>
            </w:r>
          </w:p>
        </w:tc>
        <w:tc>
          <w:tcPr>
            <w:tcW w:w="2116"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p w14:paraId="3AA458FD" w14:textId="18E326F5" w:rsidR="00824F7A" w:rsidRPr="00824F7A" w:rsidRDefault="00824F7A" w:rsidP="00824F7A">
            <w:pPr>
              <w:pStyle w:val="Body"/>
              <w:spacing w:after="0"/>
              <w:rPr>
                <w:rFonts w:ascii="Arial" w:hAnsi="Arial" w:cs="Arial"/>
                <w:b/>
                <w:bCs/>
              </w:rPr>
            </w:pPr>
            <w:r w:rsidRPr="00824F7A">
              <w:rPr>
                <w:rFonts w:ascii="Arial" w:hAnsi="Arial" w:cs="Arial"/>
                <w:b/>
                <w:bCs/>
              </w:rPr>
              <w:t>Global Production</w:t>
            </w:r>
            <w:r w:rsidR="00833E9D">
              <w:rPr>
                <w:rFonts w:ascii="Arial" w:hAnsi="Arial" w:cs="Arial"/>
                <w:b/>
                <w:bCs/>
              </w:rPr>
              <w:t xml:space="preserve"> (%)</w:t>
            </w:r>
          </w:p>
        </w:tc>
        <w:tc>
          <w:tcPr>
            <w:tcW w:w="3075" w:type="dxa"/>
            <w:tcBorders>
              <w:top w:val="single" w:sz="6" w:space="0" w:color="1B1B1B"/>
              <w:left w:val="single" w:sz="6" w:space="0" w:color="1B1B1B"/>
              <w:bottom w:val="single" w:sz="6" w:space="0" w:color="1B1B1B"/>
              <w:right w:val="single" w:sz="6" w:space="0" w:color="1B1B1B"/>
            </w:tcBorders>
            <w:shd w:val="clear" w:color="auto" w:fill="DFE1E2"/>
            <w:vAlign w:val="center"/>
            <w:hideMark/>
          </w:tcPr>
          <w:sdt>
            <w:sdtPr>
              <w:rPr>
                <w:rFonts w:ascii="Arial" w:hAnsi="Arial" w:cs="Arial"/>
              </w:rPr>
              <w:tag w:val="tii-similarity-SU5URVJORVRfZmFzLnVzZGEuZ292"/>
              <w:id w:val="1768323590"/>
              <w:placeholder>
                <w:docPart w:val="151420F8F51C4290860C4BCE1A1CE2FF"/>
              </w:placeholder>
              <w15:appearance w15:val="hidden"/>
            </w:sdtPr>
            <w:sdtEndPr/>
            <w:sdtContent>
              <w:p w14:paraId="4DF6C3B1" w14:textId="2E1A2B0A" w:rsidR="00824F7A" w:rsidRPr="00824F7A" w:rsidRDefault="00824F7A" w:rsidP="00824F7A">
                <w:pPr>
                  <w:pStyle w:val="Body"/>
                  <w:spacing w:after="0"/>
                  <w:rPr>
                    <w:rFonts w:ascii="Arial" w:hAnsi="Arial" w:cs="Arial"/>
                    <w:b/>
                    <w:bCs/>
                  </w:rPr>
                </w:pPr>
                <w:r w:rsidRPr="00824F7A">
                  <w:rPr>
                    <w:rFonts w:ascii="Arial" w:hAnsi="Arial" w:cs="Arial"/>
                    <w:b/>
                    <w:bCs/>
                  </w:rPr>
                  <w:t xml:space="preserve">Total Production (2023/2024, </w:t>
                </w:r>
                <w:r w:rsidR="00833E9D">
                  <w:rPr>
                    <w:rFonts w:ascii="Arial" w:hAnsi="Arial" w:cs="Arial"/>
                    <w:b/>
                    <w:bCs/>
                  </w:rPr>
                  <w:t xml:space="preserve">million </w:t>
                </w:r>
                <w:r w:rsidR="005C0B4C">
                  <w:rPr>
                    <w:rFonts w:ascii="Arial" w:hAnsi="Arial" w:cs="Arial"/>
                    <w:b/>
                    <w:bCs/>
                  </w:rPr>
                  <w:t>m</w:t>
                </w:r>
                <w:r w:rsidRPr="00824F7A">
                  <w:rPr>
                    <w:rFonts w:ascii="Arial" w:hAnsi="Arial" w:cs="Arial"/>
                    <w:b/>
                    <w:bCs/>
                  </w:rPr>
                  <w:t xml:space="preserve">etric </w:t>
                </w:r>
                <w:r w:rsidR="005C0B4C">
                  <w:rPr>
                    <w:rFonts w:ascii="Arial" w:hAnsi="Arial" w:cs="Arial"/>
                    <w:b/>
                    <w:bCs/>
                  </w:rPr>
                  <w:t>t</w:t>
                </w:r>
                <w:r w:rsidRPr="00824F7A">
                  <w:rPr>
                    <w:rFonts w:ascii="Arial" w:hAnsi="Arial" w:cs="Arial"/>
                    <w:b/>
                    <w:bCs/>
                  </w:rPr>
                  <w:t>ons)</w:t>
                </w:r>
              </w:p>
            </w:sdtContent>
          </w:sdt>
        </w:tc>
      </w:tr>
      <w:tr w:rsidR="00824F7A" w:rsidRPr="00824F7A" w14:paraId="138079D7" w14:textId="77777777" w:rsidTr="005C0B4C">
        <w:trPr>
          <w:trHeight w:val="281"/>
          <w:jc w:val="center"/>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32928F09" w14:textId="77777777" w:rsidR="00824F7A" w:rsidRPr="00824F7A" w:rsidRDefault="00F1241B" w:rsidP="00824F7A">
            <w:pPr>
              <w:pStyle w:val="Body"/>
              <w:spacing w:after="0"/>
              <w:rPr>
                <w:rFonts w:ascii="Arial" w:hAnsi="Arial" w:cs="Arial"/>
              </w:rPr>
            </w:pPr>
            <w:hyperlink r:id="rId14" w:history="1">
              <w:r w:rsidR="00824F7A" w:rsidRPr="00824F7A">
                <w:rPr>
                  <w:rStyle w:val="Hyperlink"/>
                  <w:rFonts w:ascii="Arial" w:hAnsi="Arial" w:cs="Arial"/>
                  <w:color w:val="auto"/>
                  <w:u w:val="none"/>
                </w:rPr>
                <w:t>China</w:t>
              </w:r>
            </w:hyperlink>
          </w:p>
        </w:tc>
        <w:tc>
          <w:tcPr>
            <w:tcW w:w="2116"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3B861BD8" w14:textId="5D5A3183" w:rsidR="00824F7A" w:rsidRPr="00824F7A" w:rsidRDefault="00824F7A" w:rsidP="00824F7A">
            <w:pPr>
              <w:pStyle w:val="Body"/>
              <w:spacing w:after="0"/>
              <w:rPr>
                <w:rFonts w:ascii="Arial" w:hAnsi="Arial" w:cs="Arial"/>
              </w:rPr>
            </w:pPr>
            <w:r w:rsidRPr="00824F7A">
              <w:rPr>
                <w:rFonts w:ascii="Arial" w:hAnsi="Arial" w:cs="Arial"/>
              </w:rPr>
              <w:t>17</w:t>
            </w:r>
          </w:p>
        </w:tc>
        <w:tc>
          <w:tcPr>
            <w:tcW w:w="3075"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sdt>
            <w:sdtPr>
              <w:rPr>
                <w:rFonts w:ascii="Arial" w:hAnsi="Arial" w:cs="Arial"/>
              </w:rPr>
              <w:tag w:val="tii-similarity-SU5URVJORVRfZmFzLnVzZGEuZ292"/>
              <w:id w:val="1038580289"/>
              <w:placeholder>
                <w:docPart w:val="151420F8F51C4290860C4BCE1A1CE2FF"/>
              </w:placeholder>
              <w15:appearance w15:val="hidden"/>
            </w:sdtPr>
            <w:sdtEndPr/>
            <w:sdtContent>
              <w:p w14:paraId="22E70390" w14:textId="52F6E311" w:rsidR="00824F7A" w:rsidRPr="00824F7A" w:rsidRDefault="00824F7A" w:rsidP="00824F7A">
                <w:pPr>
                  <w:pStyle w:val="Body"/>
                  <w:spacing w:after="0"/>
                  <w:rPr>
                    <w:rFonts w:ascii="Arial" w:hAnsi="Arial" w:cs="Arial"/>
                  </w:rPr>
                </w:pPr>
                <w:r w:rsidRPr="00824F7A">
                  <w:rPr>
                    <w:rFonts w:ascii="Arial" w:hAnsi="Arial" w:cs="Arial"/>
                  </w:rPr>
                  <w:t xml:space="preserve">136.59 </w:t>
                </w:r>
              </w:p>
            </w:sdtContent>
          </w:sdt>
        </w:tc>
      </w:tr>
      <w:tr w:rsidR="00824F7A" w:rsidRPr="00824F7A" w14:paraId="3954ABD2" w14:textId="77777777" w:rsidTr="005C0B4C">
        <w:trPr>
          <w:trHeight w:val="281"/>
          <w:jc w:val="center"/>
        </w:trPr>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42CEEE5E" w14:textId="77777777" w:rsidR="00824F7A" w:rsidRPr="00824F7A" w:rsidRDefault="00F1241B" w:rsidP="00824F7A">
            <w:pPr>
              <w:pStyle w:val="Body"/>
              <w:spacing w:after="0"/>
              <w:rPr>
                <w:rFonts w:ascii="Arial" w:hAnsi="Arial" w:cs="Arial"/>
              </w:rPr>
            </w:pPr>
            <w:hyperlink r:id="rId15" w:history="1">
              <w:r w:rsidR="00824F7A" w:rsidRPr="00824F7A">
                <w:rPr>
                  <w:rStyle w:val="Hyperlink"/>
                  <w:rFonts w:ascii="Arial" w:hAnsi="Arial" w:cs="Arial"/>
                  <w:color w:val="auto"/>
                  <w:u w:val="none"/>
                </w:rPr>
                <w:t>European Union</w:t>
              </w:r>
            </w:hyperlink>
          </w:p>
        </w:tc>
        <w:tc>
          <w:tcPr>
            <w:tcW w:w="2116" w:type="dxa"/>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179B6E02" w14:textId="682A4461" w:rsidR="00824F7A" w:rsidRPr="00824F7A" w:rsidRDefault="00824F7A" w:rsidP="00824F7A">
            <w:pPr>
              <w:pStyle w:val="Body"/>
              <w:spacing w:after="0"/>
              <w:rPr>
                <w:rFonts w:ascii="Arial" w:hAnsi="Arial" w:cs="Arial"/>
              </w:rPr>
            </w:pPr>
            <w:r w:rsidRPr="00824F7A">
              <w:rPr>
                <w:rFonts w:ascii="Arial" w:hAnsi="Arial" w:cs="Arial"/>
              </w:rPr>
              <w:t>17</w:t>
            </w:r>
          </w:p>
        </w:tc>
        <w:tc>
          <w:tcPr>
            <w:tcW w:w="3075" w:type="dxa"/>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40D7FEBF" w14:textId="6471EF99" w:rsidR="00824F7A" w:rsidRPr="00824F7A" w:rsidRDefault="00F1241B" w:rsidP="00824F7A">
            <w:pPr>
              <w:pStyle w:val="Body"/>
              <w:spacing w:after="0"/>
              <w:rPr>
                <w:rFonts w:ascii="Arial" w:hAnsi="Arial" w:cs="Arial"/>
              </w:rPr>
            </w:pPr>
            <w:sdt>
              <w:sdtPr>
                <w:rPr>
                  <w:rFonts w:ascii="Arial" w:hAnsi="Arial" w:cs="Arial"/>
                </w:rPr>
                <w:tag w:val="tii-similarity-SU5URVJORVRfZmFzLnVzZGEuZ292"/>
                <w:id w:val="940218435"/>
                <w:placeholder>
                  <w:docPart w:val="151420F8F51C4290860C4BCE1A1CE2FF"/>
                </w:placeholder>
                <w15:appearance w15:val="hidden"/>
              </w:sdtPr>
              <w:sdtEndPr/>
              <w:sdtContent>
                <w:r w:rsidR="00824F7A" w:rsidRPr="00824F7A">
                  <w:rPr>
                    <w:rFonts w:ascii="Arial" w:hAnsi="Arial" w:cs="Arial"/>
                  </w:rPr>
                  <w:t>134</w:t>
                </w:r>
              </w:sdtContent>
            </w:sdt>
            <w:r w:rsidR="00824F7A" w:rsidRPr="00824F7A">
              <w:rPr>
                <w:rFonts w:ascii="Arial" w:hAnsi="Arial" w:cs="Arial"/>
              </w:rPr>
              <w:t xml:space="preserve">.15 </w:t>
            </w:r>
          </w:p>
        </w:tc>
      </w:tr>
      <w:tr w:rsidR="00824F7A" w:rsidRPr="00824F7A" w14:paraId="46FAECDE" w14:textId="77777777" w:rsidTr="005C0B4C">
        <w:trPr>
          <w:trHeight w:val="281"/>
          <w:jc w:val="center"/>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0050673E" w14:textId="77777777" w:rsidR="00824F7A" w:rsidRPr="00824F7A" w:rsidRDefault="00F1241B" w:rsidP="00824F7A">
            <w:pPr>
              <w:pStyle w:val="Body"/>
              <w:spacing w:after="0"/>
              <w:rPr>
                <w:rFonts w:ascii="Arial" w:hAnsi="Arial" w:cs="Arial"/>
              </w:rPr>
            </w:pPr>
            <w:hyperlink r:id="rId16" w:history="1">
              <w:r w:rsidR="00824F7A" w:rsidRPr="00824F7A">
                <w:rPr>
                  <w:rStyle w:val="Hyperlink"/>
                  <w:rFonts w:ascii="Arial" w:hAnsi="Arial" w:cs="Arial"/>
                  <w:color w:val="auto"/>
                  <w:u w:val="none"/>
                </w:rPr>
                <w:t>India</w:t>
              </w:r>
            </w:hyperlink>
          </w:p>
        </w:tc>
        <w:tc>
          <w:tcPr>
            <w:tcW w:w="2116"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279561BC" w14:textId="388E3C9E" w:rsidR="00824F7A" w:rsidRPr="00824F7A" w:rsidRDefault="00824F7A" w:rsidP="00824F7A">
            <w:pPr>
              <w:pStyle w:val="Body"/>
              <w:spacing w:after="0"/>
              <w:rPr>
                <w:rFonts w:ascii="Arial" w:hAnsi="Arial" w:cs="Arial"/>
              </w:rPr>
            </w:pPr>
            <w:r w:rsidRPr="00824F7A">
              <w:rPr>
                <w:rFonts w:ascii="Arial" w:hAnsi="Arial" w:cs="Arial"/>
              </w:rPr>
              <w:t>14</w:t>
            </w:r>
          </w:p>
        </w:tc>
        <w:tc>
          <w:tcPr>
            <w:tcW w:w="3075"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sdt>
            <w:sdtPr>
              <w:rPr>
                <w:rFonts w:ascii="Arial" w:hAnsi="Arial" w:cs="Arial"/>
              </w:rPr>
              <w:tag w:val="tii-similarity-SU5URVJORVRfZmFzLnVzZGEuZ292"/>
              <w:id w:val="1188877390"/>
              <w:placeholder>
                <w:docPart w:val="151420F8F51C4290860C4BCE1A1CE2FF"/>
              </w:placeholder>
              <w15:appearance w15:val="hidden"/>
            </w:sdtPr>
            <w:sdtEndPr/>
            <w:sdtContent>
              <w:p w14:paraId="28D32338" w14:textId="0201A271" w:rsidR="00824F7A" w:rsidRPr="00824F7A" w:rsidRDefault="00824F7A" w:rsidP="00824F7A">
                <w:pPr>
                  <w:pStyle w:val="Body"/>
                  <w:spacing w:after="0"/>
                  <w:rPr>
                    <w:rFonts w:ascii="Arial" w:hAnsi="Arial" w:cs="Arial"/>
                  </w:rPr>
                </w:pPr>
                <w:r w:rsidRPr="00824F7A">
                  <w:rPr>
                    <w:rFonts w:ascii="Arial" w:hAnsi="Arial" w:cs="Arial"/>
                  </w:rPr>
                  <w:t xml:space="preserve">110.55 </w:t>
                </w:r>
              </w:p>
            </w:sdtContent>
          </w:sdt>
        </w:tc>
      </w:tr>
      <w:tr w:rsidR="00824F7A" w:rsidRPr="00824F7A" w14:paraId="517F011C" w14:textId="77777777" w:rsidTr="005C0B4C">
        <w:trPr>
          <w:trHeight w:val="289"/>
          <w:jc w:val="center"/>
        </w:trPr>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235DCC1A" w14:textId="77777777" w:rsidR="00824F7A" w:rsidRPr="00824F7A" w:rsidRDefault="00F1241B" w:rsidP="00824F7A">
            <w:pPr>
              <w:pStyle w:val="Body"/>
              <w:spacing w:after="0"/>
              <w:rPr>
                <w:rFonts w:ascii="Arial" w:hAnsi="Arial" w:cs="Arial"/>
              </w:rPr>
            </w:pPr>
            <w:hyperlink r:id="rId17" w:history="1">
              <w:r w:rsidR="00824F7A" w:rsidRPr="00824F7A">
                <w:rPr>
                  <w:rStyle w:val="Hyperlink"/>
                  <w:rFonts w:ascii="Arial" w:hAnsi="Arial" w:cs="Arial"/>
                  <w:color w:val="auto"/>
                  <w:u w:val="none"/>
                </w:rPr>
                <w:t>Russia</w:t>
              </w:r>
            </w:hyperlink>
          </w:p>
        </w:tc>
        <w:tc>
          <w:tcPr>
            <w:tcW w:w="2116" w:type="dxa"/>
            <w:tcBorders>
              <w:top w:val="single" w:sz="6" w:space="0" w:color="1B1B1B"/>
              <w:left w:val="single" w:sz="6" w:space="0" w:color="1B1B1B"/>
              <w:bottom w:val="single" w:sz="6" w:space="0" w:color="1B1B1B"/>
              <w:right w:val="single" w:sz="6" w:space="0" w:color="1B1B1B"/>
            </w:tcBorders>
            <w:shd w:val="clear" w:color="auto" w:fill="F5F5F5"/>
            <w:noWrap/>
            <w:vAlign w:val="center"/>
            <w:hideMark/>
          </w:tcPr>
          <w:sdt>
            <w:sdtPr>
              <w:rPr>
                <w:rFonts w:ascii="Arial" w:hAnsi="Arial" w:cs="Arial"/>
              </w:rPr>
              <w:tag w:val="tii-similarity-SU5URVJORVRfZmFzLnVzZGEuZ292"/>
              <w:id w:val="1402406743"/>
              <w:placeholder>
                <w:docPart w:val="151420F8F51C4290860C4BCE1A1CE2FF"/>
              </w:placeholder>
              <w15:appearance w15:val="hidden"/>
            </w:sdtPr>
            <w:sdtEndPr/>
            <w:sdtContent>
              <w:p w14:paraId="606BD7E9" w14:textId="43B84B25" w:rsidR="00824F7A" w:rsidRPr="00824F7A" w:rsidRDefault="00824F7A" w:rsidP="00824F7A">
                <w:pPr>
                  <w:pStyle w:val="Body"/>
                  <w:spacing w:after="0"/>
                  <w:rPr>
                    <w:rFonts w:ascii="Arial" w:hAnsi="Arial" w:cs="Arial"/>
                  </w:rPr>
                </w:pPr>
                <w:r w:rsidRPr="00824F7A">
                  <w:rPr>
                    <w:rFonts w:ascii="Arial" w:hAnsi="Arial" w:cs="Arial"/>
                  </w:rPr>
                  <w:t>12</w:t>
                </w:r>
              </w:p>
            </w:sdtContent>
          </w:sdt>
        </w:tc>
        <w:tc>
          <w:tcPr>
            <w:tcW w:w="3075" w:type="dxa"/>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2446F703" w14:textId="77384103" w:rsidR="00824F7A" w:rsidRPr="00824F7A" w:rsidRDefault="00824F7A" w:rsidP="00824F7A">
            <w:pPr>
              <w:pStyle w:val="Body"/>
              <w:spacing w:after="0"/>
              <w:rPr>
                <w:rFonts w:ascii="Arial" w:hAnsi="Arial" w:cs="Arial"/>
              </w:rPr>
            </w:pPr>
            <w:r w:rsidRPr="00824F7A">
              <w:rPr>
                <w:rFonts w:ascii="Arial" w:hAnsi="Arial" w:cs="Arial"/>
              </w:rPr>
              <w:t xml:space="preserve">91.5 </w:t>
            </w:r>
          </w:p>
        </w:tc>
      </w:tr>
      <w:tr w:rsidR="00824F7A" w:rsidRPr="00824F7A" w14:paraId="2ECDFB80" w14:textId="77777777" w:rsidTr="005C0B4C">
        <w:trPr>
          <w:trHeight w:val="281"/>
          <w:jc w:val="center"/>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105A72E8" w14:textId="77777777" w:rsidR="00824F7A" w:rsidRPr="00824F7A" w:rsidRDefault="00F1241B" w:rsidP="00824F7A">
            <w:pPr>
              <w:pStyle w:val="Body"/>
              <w:spacing w:after="0"/>
              <w:rPr>
                <w:rFonts w:ascii="Arial" w:hAnsi="Arial" w:cs="Arial"/>
              </w:rPr>
            </w:pPr>
            <w:hyperlink r:id="rId18" w:history="1">
              <w:r w:rsidR="00824F7A" w:rsidRPr="00824F7A">
                <w:rPr>
                  <w:rStyle w:val="Hyperlink"/>
                  <w:rFonts w:ascii="Arial" w:hAnsi="Arial" w:cs="Arial"/>
                  <w:color w:val="auto"/>
                  <w:u w:val="none"/>
                </w:rPr>
                <w:t>United States</w:t>
              </w:r>
            </w:hyperlink>
          </w:p>
        </w:tc>
        <w:tc>
          <w:tcPr>
            <w:tcW w:w="2116"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78F6D8B0" w14:textId="1027AACD" w:rsidR="00824F7A" w:rsidRPr="00824F7A" w:rsidRDefault="00824F7A" w:rsidP="00824F7A">
            <w:pPr>
              <w:pStyle w:val="Body"/>
              <w:spacing w:after="0"/>
              <w:rPr>
                <w:rFonts w:ascii="Arial" w:hAnsi="Arial" w:cs="Arial"/>
              </w:rPr>
            </w:pPr>
            <w:r w:rsidRPr="00824F7A">
              <w:rPr>
                <w:rFonts w:ascii="Arial" w:hAnsi="Arial" w:cs="Arial"/>
              </w:rPr>
              <w:t>6</w:t>
            </w:r>
          </w:p>
        </w:tc>
        <w:tc>
          <w:tcPr>
            <w:tcW w:w="3075"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sdt>
            <w:sdtPr>
              <w:rPr>
                <w:rFonts w:ascii="Arial" w:hAnsi="Arial" w:cs="Arial"/>
              </w:rPr>
              <w:tag w:val="tii-similarity-SU5URVJORVRfZmFzLnVzZGEuZ292"/>
              <w:id w:val="1962093808"/>
              <w:placeholder>
                <w:docPart w:val="151420F8F51C4290860C4BCE1A1CE2FF"/>
              </w:placeholder>
              <w15:appearance w15:val="hidden"/>
            </w:sdtPr>
            <w:sdtEndPr/>
            <w:sdtContent>
              <w:p w14:paraId="30E3D0CC" w14:textId="442319CF" w:rsidR="00824F7A" w:rsidRPr="00824F7A" w:rsidRDefault="00824F7A" w:rsidP="00824F7A">
                <w:pPr>
                  <w:pStyle w:val="Body"/>
                  <w:spacing w:after="0"/>
                  <w:rPr>
                    <w:rFonts w:ascii="Arial" w:hAnsi="Arial" w:cs="Arial"/>
                  </w:rPr>
                </w:pPr>
                <w:r w:rsidRPr="00824F7A">
                  <w:rPr>
                    <w:rFonts w:ascii="Arial" w:hAnsi="Arial" w:cs="Arial"/>
                  </w:rPr>
                  <w:t xml:space="preserve">49.31 </w:t>
                </w:r>
              </w:p>
            </w:sdtContent>
          </w:sdt>
        </w:tc>
      </w:tr>
      <w:tr w:rsidR="00824F7A" w:rsidRPr="00824F7A" w14:paraId="4EF8B8DF" w14:textId="77777777" w:rsidTr="005C0B4C">
        <w:trPr>
          <w:trHeight w:val="281"/>
          <w:jc w:val="center"/>
        </w:trPr>
        <w:tc>
          <w:tcPr>
            <w:tcW w:w="0" w:type="auto"/>
            <w:tcBorders>
              <w:top w:val="single" w:sz="6" w:space="0" w:color="1B1B1B"/>
              <w:left w:val="single" w:sz="6" w:space="0" w:color="1B1B1B"/>
              <w:bottom w:val="single" w:sz="6" w:space="0" w:color="1B1B1B"/>
              <w:right w:val="single" w:sz="6" w:space="0" w:color="1B1B1B"/>
            </w:tcBorders>
            <w:shd w:val="clear" w:color="auto" w:fill="F5F5F5"/>
            <w:noWrap/>
            <w:vAlign w:val="center"/>
            <w:hideMark/>
          </w:tcPr>
          <w:sdt>
            <w:sdtPr>
              <w:rPr>
                <w:rFonts w:ascii="Arial" w:hAnsi="Arial" w:cs="Arial"/>
              </w:rPr>
              <w:tag w:val="tii-similarity-SU5URVJORVRfZmFzLnVzZGEuZ292"/>
              <w:id w:val="608730587"/>
              <w:placeholder>
                <w:docPart w:val="151420F8F51C4290860C4BCE1A1CE2FF"/>
              </w:placeholder>
              <w15:appearance w15:val="hidden"/>
            </w:sdtPr>
            <w:sdtEndPr/>
            <w:sdtContent>
              <w:p w14:paraId="2F362BBA" w14:textId="77777777" w:rsidR="00824F7A" w:rsidRPr="00824F7A" w:rsidRDefault="00F1241B" w:rsidP="00824F7A">
                <w:pPr>
                  <w:pStyle w:val="Body"/>
                  <w:spacing w:after="0"/>
                  <w:rPr>
                    <w:rFonts w:ascii="Arial" w:hAnsi="Arial" w:cs="Arial"/>
                  </w:rPr>
                </w:pPr>
                <w:hyperlink r:id="rId19">
                  <w:r w:rsidR="00824F7A" w:rsidRPr="00824F7A">
                    <w:rPr>
                      <w:rStyle w:val="Hyperlink"/>
                      <w:rFonts w:ascii="Arial" w:hAnsi="Arial" w:cs="Arial"/>
                      <w:color w:val="auto"/>
                      <w:u w:val="none"/>
                    </w:rPr>
                    <w:t>Canada</w:t>
                  </w:r>
                </w:hyperlink>
              </w:p>
            </w:sdtContent>
          </w:sdt>
        </w:tc>
        <w:tc>
          <w:tcPr>
            <w:tcW w:w="2116" w:type="dxa"/>
            <w:tcBorders>
              <w:top w:val="single" w:sz="6" w:space="0" w:color="1B1B1B"/>
              <w:left w:val="single" w:sz="6" w:space="0" w:color="1B1B1B"/>
              <w:bottom w:val="single" w:sz="6" w:space="0" w:color="1B1B1B"/>
              <w:right w:val="single" w:sz="6" w:space="0" w:color="1B1B1B"/>
            </w:tcBorders>
            <w:shd w:val="clear" w:color="auto" w:fill="F5F5F5"/>
            <w:noWrap/>
            <w:vAlign w:val="center"/>
            <w:hideMark/>
          </w:tcPr>
          <w:p w14:paraId="4C384A53" w14:textId="5CD04493" w:rsidR="00824F7A" w:rsidRPr="00824F7A" w:rsidRDefault="00824F7A" w:rsidP="00824F7A">
            <w:pPr>
              <w:pStyle w:val="Body"/>
              <w:spacing w:after="0"/>
              <w:rPr>
                <w:rFonts w:ascii="Arial" w:hAnsi="Arial" w:cs="Arial"/>
              </w:rPr>
            </w:pPr>
            <w:r w:rsidRPr="00824F7A">
              <w:rPr>
                <w:rFonts w:ascii="Arial" w:hAnsi="Arial" w:cs="Arial"/>
              </w:rPr>
              <w:t>4</w:t>
            </w:r>
          </w:p>
        </w:tc>
        <w:tc>
          <w:tcPr>
            <w:tcW w:w="3075" w:type="dxa"/>
            <w:tcBorders>
              <w:top w:val="single" w:sz="6" w:space="0" w:color="1B1B1B"/>
              <w:left w:val="single" w:sz="6" w:space="0" w:color="1B1B1B"/>
              <w:bottom w:val="single" w:sz="6" w:space="0" w:color="1B1B1B"/>
              <w:right w:val="single" w:sz="6" w:space="0" w:color="1B1B1B"/>
            </w:tcBorders>
            <w:shd w:val="clear" w:color="auto" w:fill="F5F5F5"/>
            <w:noWrap/>
            <w:vAlign w:val="center"/>
            <w:hideMark/>
          </w:tcPr>
          <w:sdt>
            <w:sdtPr>
              <w:rPr>
                <w:rFonts w:ascii="Arial" w:hAnsi="Arial" w:cs="Arial"/>
              </w:rPr>
              <w:tag w:val="tii-similarity-SU5URVJORVRfZmFzLnVzZGEuZ292"/>
              <w:id w:val="1736452599"/>
              <w:placeholder>
                <w:docPart w:val="151420F8F51C4290860C4BCE1A1CE2FF"/>
              </w:placeholder>
              <w15:appearance w15:val="hidden"/>
            </w:sdtPr>
            <w:sdtEndPr/>
            <w:sdtContent>
              <w:p w14:paraId="26881E22" w14:textId="11A1EEA6" w:rsidR="00824F7A" w:rsidRPr="00824F7A" w:rsidRDefault="00824F7A" w:rsidP="00824F7A">
                <w:pPr>
                  <w:pStyle w:val="Body"/>
                  <w:spacing w:after="0"/>
                  <w:rPr>
                    <w:rFonts w:ascii="Arial" w:hAnsi="Arial" w:cs="Arial"/>
                  </w:rPr>
                </w:pPr>
                <w:r w:rsidRPr="00824F7A">
                  <w:rPr>
                    <w:rFonts w:ascii="Arial" w:hAnsi="Arial" w:cs="Arial"/>
                  </w:rPr>
                  <w:t xml:space="preserve">31.95 </w:t>
                </w:r>
              </w:p>
            </w:sdtContent>
          </w:sdt>
        </w:tc>
      </w:tr>
      <w:tr w:rsidR="00824F7A" w:rsidRPr="00824F7A" w14:paraId="1C78DD77" w14:textId="77777777" w:rsidTr="005C0B4C">
        <w:trPr>
          <w:trHeight w:val="281"/>
          <w:jc w:val="center"/>
        </w:trPr>
        <w:tc>
          <w:tcPr>
            <w:tcW w:w="0" w:type="auto"/>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36D91788" w14:textId="77777777" w:rsidR="00824F7A" w:rsidRPr="00824F7A" w:rsidRDefault="00F1241B" w:rsidP="00824F7A">
            <w:pPr>
              <w:pStyle w:val="Body"/>
              <w:spacing w:after="0"/>
              <w:rPr>
                <w:rFonts w:ascii="Arial" w:hAnsi="Arial" w:cs="Arial"/>
              </w:rPr>
            </w:pPr>
            <w:hyperlink r:id="rId20" w:history="1">
              <w:r w:rsidR="00824F7A" w:rsidRPr="00824F7A">
                <w:rPr>
                  <w:rStyle w:val="Hyperlink"/>
                  <w:rFonts w:ascii="Arial" w:hAnsi="Arial" w:cs="Arial"/>
                  <w:color w:val="auto"/>
                  <w:u w:val="none"/>
                </w:rPr>
                <w:t>Pakistan</w:t>
              </w:r>
            </w:hyperlink>
          </w:p>
        </w:tc>
        <w:tc>
          <w:tcPr>
            <w:tcW w:w="2116"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4168920D" w14:textId="3CE3ADE5" w:rsidR="00824F7A" w:rsidRPr="00824F7A" w:rsidRDefault="00824F7A" w:rsidP="00824F7A">
            <w:pPr>
              <w:pStyle w:val="Body"/>
              <w:spacing w:after="0"/>
              <w:rPr>
                <w:rFonts w:ascii="Arial" w:hAnsi="Arial" w:cs="Arial"/>
              </w:rPr>
            </w:pPr>
            <w:r w:rsidRPr="00824F7A">
              <w:rPr>
                <w:rFonts w:ascii="Arial" w:hAnsi="Arial" w:cs="Arial"/>
              </w:rPr>
              <w:t>4</w:t>
            </w:r>
          </w:p>
        </w:tc>
        <w:tc>
          <w:tcPr>
            <w:tcW w:w="3075" w:type="dxa"/>
            <w:tcBorders>
              <w:top w:val="single" w:sz="6" w:space="0" w:color="1B1B1B"/>
              <w:left w:val="single" w:sz="6" w:space="0" w:color="1B1B1B"/>
              <w:bottom w:val="single" w:sz="6" w:space="0" w:color="1B1B1B"/>
              <w:right w:val="single" w:sz="6" w:space="0" w:color="1B1B1B"/>
            </w:tcBorders>
            <w:shd w:val="clear" w:color="auto" w:fill="F0F0F0"/>
            <w:noWrap/>
            <w:vAlign w:val="center"/>
            <w:hideMark/>
          </w:tcPr>
          <w:p w14:paraId="63B7C7CD" w14:textId="5CBC7F6F" w:rsidR="00824F7A" w:rsidRPr="00824F7A" w:rsidRDefault="00824F7A" w:rsidP="00824F7A">
            <w:pPr>
              <w:pStyle w:val="Body"/>
              <w:spacing w:after="0"/>
              <w:rPr>
                <w:rFonts w:ascii="Arial" w:hAnsi="Arial" w:cs="Arial"/>
              </w:rPr>
            </w:pPr>
            <w:r w:rsidRPr="00824F7A">
              <w:rPr>
                <w:rFonts w:ascii="Arial" w:hAnsi="Arial" w:cs="Arial"/>
              </w:rPr>
              <w:t xml:space="preserve">28.2 </w:t>
            </w:r>
          </w:p>
        </w:tc>
      </w:tr>
    </w:tbl>
    <w:p w14:paraId="63D4D779" w14:textId="77777777" w:rsidR="00824F7A" w:rsidRPr="00824F7A" w:rsidRDefault="00824F7A" w:rsidP="005E4958">
      <w:pPr>
        <w:pStyle w:val="Body"/>
        <w:jc w:val="left"/>
        <w:rPr>
          <w:rFonts w:ascii="Arial" w:hAnsi="Arial" w:cs="Arial"/>
        </w:rPr>
      </w:pPr>
      <w:r w:rsidRPr="00824F7A">
        <w:rPr>
          <w:rFonts w:ascii="Arial" w:hAnsi="Arial" w:cs="Arial"/>
        </w:rPr>
        <w:t>Source: FAS-USDA from https://fas.usda.gov/data/production/commodity/0410000</w:t>
      </w:r>
    </w:p>
    <w:p w14:paraId="775B3477" w14:textId="77777777" w:rsidR="00824F7A" w:rsidRPr="00824F7A" w:rsidRDefault="00824F7A" w:rsidP="00824F7A">
      <w:pPr>
        <w:pStyle w:val="Body"/>
        <w:rPr>
          <w:rFonts w:ascii="Arial" w:hAnsi="Arial" w:cs="Arial"/>
        </w:rPr>
      </w:pPr>
      <w:r w:rsidRPr="00824F7A">
        <w:rPr>
          <w:rFonts w:ascii="Arial" w:hAnsi="Arial" w:cs="Arial"/>
        </w:rPr>
        <w:t xml:space="preserve">The projected global wheat production for the 2023/24 season is expected to reach </w:t>
      </w:r>
      <w:sdt>
        <w:sdtPr>
          <w:rPr>
            <w:rFonts w:ascii="Arial" w:hAnsi="Arial" w:cs="Arial"/>
          </w:rPr>
          <w:tag w:val="tii-similarity-U1VCTUlUVEVEX1dPUktfb2lkOjE6Mjg2NTQ1MjI1Mw=="/>
          <w:id w:val="602401298"/>
          <w:placeholder>
            <w:docPart w:val="151420F8F51C4290860C4BCE1A1CE2FF"/>
          </w:placeholder>
          <w15:appearance w15:val="hidden"/>
        </w:sdtPr>
        <w:sdtEndPr/>
        <w:sdtContent>
          <w:r w:rsidRPr="00824F7A">
            <w:rPr>
              <w:rFonts w:ascii="Arial" w:hAnsi="Arial" w:cs="Arial"/>
            </w:rPr>
            <w:t>784.9 million metric tons</w:t>
          </w:r>
        </w:sdtContent>
      </w:sdt>
      <w:r w:rsidRPr="00824F7A">
        <w:rPr>
          <w:rFonts w:ascii="Arial" w:hAnsi="Arial" w:cs="Arial"/>
        </w:rPr>
        <w:t xml:space="preserve"> (MMT), representing </w:t>
      </w:r>
      <w:sdt>
        <w:sdtPr>
          <w:rPr>
            <w:rFonts w:ascii="Arial" w:hAnsi="Arial" w:cs="Arial"/>
          </w:rPr>
          <w:tag w:val="tii-similarity-U1VCTUlUVEVEX1dPUktfb2lkOjE6Mjg2NTQ1MjI1Mw=="/>
          <w:id w:val="362315261"/>
          <w:placeholder>
            <w:docPart w:val="151420F8F51C4290860C4BCE1A1CE2FF"/>
          </w:placeholder>
          <w15:appearance w15:val="hidden"/>
        </w:sdtPr>
        <w:sdtEndPr/>
        <w:sdtContent>
          <w:r w:rsidRPr="00824F7A">
            <w:rPr>
              <w:rFonts w:ascii="Arial" w:hAnsi="Arial" w:cs="Arial"/>
            </w:rPr>
            <w:t>an increase of 1.9 MMT</w:t>
          </w:r>
        </w:sdtContent>
      </w:sdt>
      <w:r w:rsidRPr="00824F7A">
        <w:rPr>
          <w:rFonts w:ascii="Arial" w:hAnsi="Arial" w:cs="Arial"/>
        </w:rPr>
        <w:t xml:space="preserve"> compared to the last projections in December. Currently, global wheat demand stands at an unprecedented level </w:t>
      </w:r>
      <w:sdt>
        <w:sdtPr>
          <w:rPr>
            <w:rFonts w:ascii="Arial" w:hAnsi="Arial" w:cs="Arial"/>
          </w:rPr>
          <w:tag w:val="tii-similarity-U1VCTUlUVEVEX1dPUktfb2lkOjE6Mjg2NTQ1MjI1Mw=="/>
          <w:id w:val="1598348849"/>
          <w:placeholder>
            <w:docPart w:val="151420F8F51C4290860C4BCE1A1CE2FF"/>
          </w:placeholder>
          <w15:appearance w15:val="hidden"/>
        </w:sdtPr>
        <w:sdtEndPr/>
        <w:sdtContent>
          <w:r w:rsidRPr="00824F7A">
            <w:rPr>
              <w:rFonts w:ascii="Arial" w:hAnsi="Arial" w:cs="Arial"/>
            </w:rPr>
            <w:t>of 796.4 MMT, surpassing</w:t>
          </w:r>
        </w:sdtContent>
      </w:sdt>
      <w:r w:rsidRPr="00824F7A">
        <w:rPr>
          <w:rFonts w:ascii="Arial" w:hAnsi="Arial" w:cs="Arial"/>
        </w:rPr>
        <w:t xml:space="preserve"> global wheat production by 11.5 MMT, according to US Wheat Associates (2024).</w:t>
      </w:r>
    </w:p>
    <w:p w14:paraId="5F4DDBE6" w14:textId="7215C050" w:rsidR="00824F7A" w:rsidRDefault="00824F7A" w:rsidP="000B6D74">
      <w:pPr>
        <w:pStyle w:val="Body"/>
        <w:rPr>
          <w:rFonts w:ascii="Arial" w:hAnsi="Arial" w:cs="Arial"/>
        </w:rPr>
      </w:pPr>
      <w:r w:rsidRPr="00824F7A">
        <w:rPr>
          <w:rFonts w:ascii="Arial" w:hAnsi="Arial" w:cs="Arial"/>
        </w:rPr>
        <w:t xml:space="preserve">Despite the shortage in supply, the January WASDE report indicated a 1.8 million metric ton increase in global ending stocks. The current estimate of 260.0 MMT is a 4% reduction compared to the previous year and is the lowest amount observed since 2015/16. Wheat stocks in crucial exporting countries currently stand at 58.7 million metric tons (MMT), better than earlier estimates but still lower than the </w:t>
      </w:r>
      <w:sdt>
        <w:sdtPr>
          <w:rPr>
            <w:rFonts w:ascii="Arial" w:hAnsi="Arial" w:cs="Arial"/>
          </w:rPr>
          <w:tag w:val="tii-similarity-U1VCTUlUVEVEX1dPUktfb2lkOjI6NzY1MTMxMDE3"/>
          <w:id w:val="2008309834"/>
          <w:placeholder>
            <w:docPart w:val="151420F8F51C4290860C4BCE1A1CE2FF"/>
          </w:placeholder>
          <w15:appearance w15:val="hidden"/>
        </w:sdtPr>
        <w:sdtEndPr/>
        <w:sdtContent>
          <w:r w:rsidRPr="00824F7A">
            <w:rPr>
              <w:rFonts w:ascii="Arial" w:hAnsi="Arial" w:cs="Arial"/>
            </w:rPr>
            <w:t>60.4 MMT</w:t>
          </w:r>
        </w:sdtContent>
      </w:sdt>
      <w:r w:rsidRPr="00824F7A">
        <w:rPr>
          <w:rFonts w:ascii="Arial" w:hAnsi="Arial" w:cs="Arial"/>
        </w:rPr>
        <w:t xml:space="preserve"> recorded in the previous year. The latest rises were supported by ending </w:t>
      </w:r>
      <w:sdt>
        <w:sdtPr>
          <w:rPr>
            <w:rFonts w:ascii="Arial" w:hAnsi="Arial" w:cs="Arial"/>
          </w:rPr>
          <w:tag w:val="tii-similarity-U1VCTUlUVEVEX1dPUktfb2lkOjI6NzY1MTMxMDE3"/>
          <w:id w:val="1809823454"/>
          <w:placeholder>
            <w:docPart w:val="151420F8F51C4290860C4BCE1A1CE2FF"/>
          </w:placeholder>
          <w15:appearance w15:val="hidden"/>
        </w:sdtPr>
        <w:sdtEndPr/>
        <w:sdtContent>
          <w:r w:rsidRPr="00824F7A">
            <w:rPr>
              <w:rFonts w:ascii="Arial" w:hAnsi="Arial" w:cs="Arial"/>
            </w:rPr>
            <w:t>stocks in the</w:t>
          </w:r>
        </w:sdtContent>
      </w:sdt>
      <w:r w:rsidRPr="00824F7A">
        <w:rPr>
          <w:rFonts w:ascii="Arial" w:hAnsi="Arial" w:cs="Arial"/>
        </w:rPr>
        <w:t xml:space="preserve"> EU </w:t>
      </w:r>
      <w:sdt>
        <w:sdtPr>
          <w:rPr>
            <w:rFonts w:ascii="Arial" w:hAnsi="Arial" w:cs="Arial"/>
          </w:rPr>
          <w:tag w:val="tii-similarity-U1VCTUlUVEVEX1dPUktfb2lkOjI6NzY1MTMxMDE3"/>
          <w:id w:val="1427845996"/>
          <w:placeholder>
            <w:docPart w:val="151420F8F51C4290860C4BCE1A1CE2FF"/>
          </w:placeholder>
          <w15:appearance w15:val="hidden"/>
        </w:sdtPr>
        <w:sdtEndPr/>
        <w:sdtContent>
          <w:r w:rsidRPr="00824F7A">
            <w:rPr>
              <w:rFonts w:ascii="Arial" w:hAnsi="Arial" w:cs="Arial"/>
            </w:rPr>
            <w:t>and Ukraine</w:t>
          </w:r>
        </w:sdtContent>
      </w:sdt>
      <w:r w:rsidRPr="00824F7A">
        <w:rPr>
          <w:rFonts w:ascii="Arial" w:hAnsi="Arial" w:cs="Arial"/>
        </w:rPr>
        <w:t xml:space="preserve">. The global </w:t>
      </w:r>
      <w:sdt>
        <w:sdtPr>
          <w:rPr>
            <w:rFonts w:ascii="Arial" w:hAnsi="Arial" w:cs="Arial"/>
          </w:rPr>
          <w:tag w:val="tii-similarity-U1VCTUlUVEVEX1dPUktfb2lkOjI6NzY1MTMxMDE3"/>
          <w:id w:val="451299390"/>
          <w:placeholder>
            <w:docPart w:val="151420F8F51C4290860C4BCE1A1CE2FF"/>
          </w:placeholder>
          <w15:appearance w15:val="hidden"/>
        </w:sdtPr>
        <w:sdtEndPr/>
        <w:sdtContent>
          <w:r w:rsidRPr="00824F7A">
            <w:rPr>
              <w:rFonts w:ascii="Arial" w:hAnsi="Arial" w:cs="Arial"/>
            </w:rPr>
            <w:t>wheat trade is projected to</w:t>
          </w:r>
        </w:sdtContent>
      </w:sdt>
      <w:r w:rsidRPr="00824F7A">
        <w:rPr>
          <w:rFonts w:ascii="Arial" w:hAnsi="Arial" w:cs="Arial"/>
        </w:rPr>
        <w:t xml:space="preserve"> decline to </w:t>
      </w:r>
      <w:sdt>
        <w:sdtPr>
          <w:rPr>
            <w:rFonts w:ascii="Arial" w:hAnsi="Arial" w:cs="Arial"/>
          </w:rPr>
          <w:tag w:val="tii-similarity-U1VCTUlUVEVEX1dPUktfb2lkOjI6NzY1MTMxMDE3"/>
          <w:id w:val="684218872"/>
          <w:placeholder>
            <w:docPart w:val="151420F8F51C4290860C4BCE1A1CE2FF"/>
          </w:placeholder>
          <w15:appearance w15:val="hidden"/>
        </w:sdtPr>
        <w:sdtEndPr/>
        <w:sdtContent>
          <w:r w:rsidRPr="00824F7A">
            <w:rPr>
              <w:rFonts w:ascii="Arial" w:hAnsi="Arial" w:cs="Arial"/>
            </w:rPr>
            <w:t>209.5</w:t>
          </w:r>
        </w:sdtContent>
      </w:sdt>
      <w:r w:rsidRPr="00824F7A">
        <w:rPr>
          <w:rFonts w:ascii="Arial" w:hAnsi="Arial" w:cs="Arial"/>
        </w:rPr>
        <w:t xml:space="preserve"> million metric tons (MMT) </w:t>
      </w:r>
      <w:r w:rsidRPr="00824F7A">
        <w:rPr>
          <w:rFonts w:ascii="Arial" w:hAnsi="Arial" w:cs="Arial"/>
        </w:rPr>
        <w:lastRenderedPageBreak/>
        <w:t>compared to 220.2 MMT in the 2022/23 period, according to US Wheat Associates (2024). Figure 1 shows global wheat production (MMT) and use from 14/15 to 23/24</w:t>
      </w:r>
      <w:r w:rsidR="000B6D74">
        <w:rPr>
          <w:rFonts w:ascii="Arial" w:hAnsi="Arial" w:cs="Arial"/>
        </w:rPr>
        <w:t>.</w:t>
      </w:r>
    </w:p>
    <w:p w14:paraId="0D33842A" w14:textId="77777777" w:rsidR="000B6D74" w:rsidRPr="000B6D74" w:rsidRDefault="000B6D74" w:rsidP="000B6D74">
      <w:pPr>
        <w:pStyle w:val="Body"/>
        <w:rPr>
          <w:rFonts w:ascii="Arial" w:hAnsi="Arial" w:cs="Arial"/>
        </w:rPr>
      </w:pPr>
    </w:p>
    <w:p w14:paraId="48F9DD9F" w14:textId="77777777" w:rsidR="00824F7A" w:rsidRPr="00824F7A" w:rsidRDefault="00824F7A" w:rsidP="005E4958">
      <w:pPr>
        <w:pStyle w:val="Body"/>
        <w:spacing w:after="0"/>
        <w:jc w:val="center"/>
        <w:rPr>
          <w:rFonts w:ascii="Arial" w:hAnsi="Arial" w:cs="Arial"/>
        </w:rPr>
      </w:pPr>
      <w:r w:rsidRPr="00824F7A">
        <w:rPr>
          <w:rFonts w:ascii="Arial" w:hAnsi="Arial" w:cs="Arial"/>
          <w:noProof/>
        </w:rPr>
        <w:drawing>
          <wp:inline distT="0" distB="0" distL="0" distR="0" wp14:anchorId="4E359EC1" wp14:editId="52E76B46">
            <wp:extent cx="3480669" cy="1815009"/>
            <wp:effectExtent l="0" t="0" r="0" b="0"/>
            <wp:docPr id="1832228874" name="Picture 26" descr="A graph showing the amount of production and 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28874" name="Picture 26" descr="A graph showing the amount of production and us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543055" cy="1847540"/>
                    </a:xfrm>
                    <a:prstGeom prst="rect">
                      <a:avLst/>
                    </a:prstGeom>
                  </pic:spPr>
                </pic:pic>
              </a:graphicData>
            </a:graphic>
          </wp:inline>
        </w:drawing>
      </w:r>
    </w:p>
    <w:p w14:paraId="17AA3758" w14:textId="035099FC" w:rsidR="00824F7A" w:rsidRPr="00824F7A" w:rsidRDefault="00F1241B" w:rsidP="00824F7A">
      <w:pPr>
        <w:pStyle w:val="Body"/>
        <w:rPr>
          <w:rFonts w:ascii="Arial" w:hAnsi="Arial" w:cs="Arial"/>
        </w:rPr>
      </w:pPr>
      <w:sdt>
        <w:sdtPr>
          <w:rPr>
            <w:rFonts w:ascii="Arial" w:hAnsi="Arial" w:cs="Arial"/>
          </w:rPr>
          <w:tag w:val="tii-similarity-U1VCTUlUVEVEX1dPUktfb2lkOjE6ODM4MjkyNjE2"/>
          <w:id w:val="637603911"/>
          <w:placeholder>
            <w:docPart w:val="151420F8F51C4290860C4BCE1A1CE2FF"/>
          </w:placeholder>
          <w15:appearance w15:val="hidden"/>
        </w:sdtPr>
        <w:sdtEndPr/>
        <w:sdtContent>
          <w:r w:rsidR="00824F7A" w:rsidRPr="00824F7A">
            <w:rPr>
              <w:rFonts w:ascii="Arial" w:hAnsi="Arial" w:cs="Arial"/>
            </w:rPr>
            <w:t>Figure 1: Global wheat production and use</w:t>
          </w:r>
        </w:sdtContent>
      </w:sdt>
      <w:r w:rsidR="00D55227">
        <w:rPr>
          <w:rFonts w:ascii="Arial" w:hAnsi="Arial" w:cs="Arial"/>
        </w:rPr>
        <w:t xml:space="preserve"> (</w:t>
      </w:r>
      <w:r w:rsidR="00824F7A" w:rsidRPr="00824F7A">
        <w:rPr>
          <w:rFonts w:ascii="Arial" w:hAnsi="Arial" w:cs="Arial"/>
        </w:rPr>
        <w:t>Source: US Wheat Associates</w:t>
      </w:r>
      <w:r w:rsidR="00D55227">
        <w:rPr>
          <w:rFonts w:ascii="Arial" w:hAnsi="Arial" w:cs="Arial"/>
        </w:rPr>
        <w:t xml:space="preserve">, </w:t>
      </w:r>
      <w:r w:rsidR="00824F7A" w:rsidRPr="00824F7A">
        <w:rPr>
          <w:rFonts w:ascii="Arial" w:hAnsi="Arial" w:cs="Arial"/>
        </w:rPr>
        <w:t>2024)</w:t>
      </w:r>
    </w:p>
    <w:p w14:paraId="7819F286" w14:textId="77777777" w:rsidR="00824F7A" w:rsidRDefault="00824F7A" w:rsidP="00824F7A">
      <w:pPr>
        <w:pStyle w:val="Body"/>
        <w:spacing w:after="0"/>
        <w:rPr>
          <w:rFonts w:ascii="Arial" w:hAnsi="Arial" w:cs="Arial"/>
        </w:rPr>
      </w:pPr>
      <w:r w:rsidRPr="00824F7A">
        <w:rPr>
          <w:rFonts w:ascii="Arial" w:hAnsi="Arial" w:cs="Arial"/>
        </w:rPr>
        <w:t>According to US Wheat Associates (2024), global consumption rose by 1.8 million metric tons (MMT) to 796.4 MMT, surpassing production by 11.5 MMT. This is the most significant difference between consumption and production since 2012/13. Figure 2 shows the wheat price (USD/Metric Ton) from March 2019 to February 2024, which indicates fluctuations in wheat prices over the long term.</w:t>
      </w:r>
    </w:p>
    <w:p w14:paraId="59E6EF5B" w14:textId="77777777" w:rsidR="00D55227" w:rsidRPr="00824F7A" w:rsidRDefault="00D55227" w:rsidP="00824F7A">
      <w:pPr>
        <w:pStyle w:val="Body"/>
        <w:spacing w:after="0"/>
        <w:rPr>
          <w:rFonts w:ascii="Arial" w:hAnsi="Arial" w:cs="Arial"/>
        </w:rPr>
      </w:pPr>
    </w:p>
    <w:p w14:paraId="1679EA6E" w14:textId="77777777" w:rsidR="00824F7A" w:rsidRPr="00824F7A" w:rsidRDefault="00824F7A" w:rsidP="005E4958">
      <w:pPr>
        <w:pStyle w:val="Body"/>
        <w:jc w:val="center"/>
        <w:rPr>
          <w:rFonts w:ascii="Arial" w:hAnsi="Arial" w:cs="Arial"/>
        </w:rPr>
      </w:pPr>
      <w:r w:rsidRPr="00824F7A">
        <w:rPr>
          <w:rFonts w:ascii="Arial" w:hAnsi="Arial" w:cs="Arial"/>
          <w:noProof/>
        </w:rPr>
        <w:drawing>
          <wp:inline distT="0" distB="0" distL="0" distR="0" wp14:anchorId="0E970794" wp14:editId="618EB196">
            <wp:extent cx="3932808" cy="1691192"/>
            <wp:effectExtent l="0" t="0" r="0" b="0"/>
            <wp:docPr id="1268452100" name="Picture 27"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52100" name="Picture 27" descr="A graph with a line going up&#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54530" cy="1700533"/>
                    </a:xfrm>
                    <a:prstGeom prst="rect">
                      <a:avLst/>
                    </a:prstGeom>
                  </pic:spPr>
                </pic:pic>
              </a:graphicData>
            </a:graphic>
          </wp:inline>
        </w:drawing>
      </w:r>
    </w:p>
    <w:p w14:paraId="085759EA" w14:textId="100E09A4" w:rsidR="00824F7A" w:rsidRPr="000B6D74" w:rsidRDefault="00824F7A" w:rsidP="00824F7A">
      <w:pPr>
        <w:pStyle w:val="Body"/>
        <w:rPr>
          <w:rFonts w:ascii="Arial" w:hAnsi="Arial" w:cs="Arial"/>
          <w:bCs/>
        </w:rPr>
      </w:pPr>
      <w:r w:rsidRPr="00824F7A">
        <w:rPr>
          <w:rFonts w:ascii="Arial" w:hAnsi="Arial" w:cs="Arial"/>
          <w:bCs/>
        </w:rPr>
        <w:t>Figure 2: Wheat Price - US Dollars per Metric Ton (Mar 2019 - Feb 2024)</w:t>
      </w:r>
      <w:r w:rsidR="000B6D74">
        <w:rPr>
          <w:rFonts w:ascii="Arial" w:hAnsi="Arial" w:cs="Arial"/>
          <w:bCs/>
        </w:rPr>
        <w:t xml:space="preserve"> (</w:t>
      </w:r>
      <w:r w:rsidRPr="00824F7A">
        <w:rPr>
          <w:rFonts w:ascii="Arial" w:hAnsi="Arial" w:cs="Arial"/>
        </w:rPr>
        <w:t xml:space="preserve">Source: </w:t>
      </w:r>
      <w:proofErr w:type="spellStart"/>
      <w:r w:rsidRPr="00824F7A">
        <w:rPr>
          <w:rFonts w:ascii="Arial" w:hAnsi="Arial" w:cs="Arial"/>
        </w:rPr>
        <w:t>Indexmundi</w:t>
      </w:r>
      <w:proofErr w:type="spellEnd"/>
      <w:r w:rsidR="000B6D74">
        <w:rPr>
          <w:rFonts w:ascii="Arial" w:hAnsi="Arial" w:cs="Arial"/>
        </w:rPr>
        <w:t xml:space="preserve">, </w:t>
      </w:r>
      <w:r w:rsidRPr="00824F7A">
        <w:rPr>
          <w:rFonts w:ascii="Arial" w:hAnsi="Arial" w:cs="Arial"/>
        </w:rPr>
        <w:t>2024)</w:t>
      </w:r>
    </w:p>
    <w:p w14:paraId="1A211271" w14:textId="77777777" w:rsidR="00824F7A" w:rsidRPr="00824F7A" w:rsidRDefault="00824F7A" w:rsidP="00824F7A">
      <w:pPr>
        <w:pStyle w:val="Body"/>
        <w:spacing w:after="0"/>
        <w:rPr>
          <w:rFonts w:ascii="Arial" w:hAnsi="Arial" w:cs="Arial"/>
          <w:b/>
        </w:rPr>
      </w:pPr>
      <w:bookmarkStart w:id="1" w:name="_Toc165303413"/>
      <w:r w:rsidRPr="00824F7A">
        <w:rPr>
          <w:rFonts w:ascii="Arial" w:hAnsi="Arial" w:cs="Arial"/>
          <w:b/>
        </w:rPr>
        <w:t>1.2 USA wheat markets</w:t>
      </w:r>
      <w:bookmarkEnd w:id="1"/>
      <w:r w:rsidRPr="00824F7A">
        <w:rPr>
          <w:rFonts w:ascii="Arial" w:hAnsi="Arial" w:cs="Arial"/>
          <w:b/>
        </w:rPr>
        <w:t xml:space="preserve"> </w:t>
      </w:r>
    </w:p>
    <w:p w14:paraId="01CD47E1" w14:textId="77777777" w:rsidR="00824F7A" w:rsidRPr="00824F7A" w:rsidRDefault="00824F7A" w:rsidP="00824F7A">
      <w:pPr>
        <w:pStyle w:val="Body"/>
        <w:rPr>
          <w:rFonts w:ascii="Arial" w:hAnsi="Arial" w:cs="Arial"/>
        </w:rPr>
      </w:pPr>
      <w:r w:rsidRPr="00824F7A">
        <w:rPr>
          <w:rFonts w:ascii="Arial" w:hAnsi="Arial" w:cs="Arial"/>
        </w:rPr>
        <w:t xml:space="preserve">While </w:t>
      </w:r>
      <w:sdt>
        <w:sdtPr>
          <w:rPr>
            <w:rFonts w:ascii="Arial" w:hAnsi="Arial" w:cs="Arial"/>
          </w:rPr>
          <w:tag w:val="tii-similarity-SU5URVJORVRfd3d3LmJhdG1pZGFyLmlu"/>
          <w:id w:val="374434476"/>
          <w:placeholder>
            <w:docPart w:val="151420F8F51C4290860C4BCE1A1CE2FF"/>
          </w:placeholder>
          <w15:appearance w15:val="hidden"/>
        </w:sdtPr>
        <w:sdtEndPr/>
        <w:sdtContent>
          <w:r w:rsidRPr="00824F7A">
            <w:rPr>
              <w:rFonts w:ascii="Arial" w:hAnsi="Arial" w:cs="Arial"/>
            </w:rPr>
            <w:t>there has been</w:t>
          </w:r>
        </w:sdtContent>
      </w:sdt>
      <w:r w:rsidRPr="00824F7A">
        <w:rPr>
          <w:rFonts w:ascii="Arial" w:hAnsi="Arial" w:cs="Arial"/>
        </w:rPr>
        <w:t xml:space="preserve"> an increase in the area, production, and productivity of wheat over the years, the price of grain is more prone to volatility due to market flaws. The table demonstrates a consistent decrease in the year-to-year fluctuations of wheat's area, production, and productivity in the United States. Although the area decreased in 2016, a considerable rise in production was attributed to higher productivity, according to Welch (2014).</w:t>
      </w:r>
    </w:p>
    <w:p w14:paraId="3B4B3983" w14:textId="77777777" w:rsidR="00824F7A" w:rsidRPr="00824F7A" w:rsidRDefault="00824F7A" w:rsidP="00824F7A">
      <w:pPr>
        <w:pStyle w:val="Body"/>
        <w:rPr>
          <w:rFonts w:ascii="Arial" w:hAnsi="Arial" w:cs="Arial"/>
        </w:rPr>
      </w:pPr>
      <w:r w:rsidRPr="00824F7A">
        <w:rPr>
          <w:rFonts w:ascii="Arial" w:hAnsi="Arial" w:cs="Arial"/>
        </w:rPr>
        <w:t xml:space="preserve">An essential element of every market analysis for agricultural commodities is the projected production for the future year. Accurate assessments of the cultivated land area and crop productivity are crucial factors that significantly influence market dynamics. The 2024 March Prospective Plantings report indicated a decrease in the amount of land dedicated to growing wheat for the forthcoming season compared to the previous year. Nevertheless, other additional variables may influence the final production figures in 2024. </w:t>
      </w:r>
    </w:p>
    <w:p w14:paraId="4FEA27F7" w14:textId="77777777" w:rsidR="00824F7A" w:rsidRPr="00824F7A" w:rsidRDefault="00824F7A" w:rsidP="00824F7A">
      <w:pPr>
        <w:pStyle w:val="Body"/>
        <w:rPr>
          <w:rFonts w:ascii="Arial" w:hAnsi="Arial" w:cs="Arial"/>
        </w:rPr>
      </w:pPr>
      <w:r w:rsidRPr="00824F7A">
        <w:rPr>
          <w:rFonts w:ascii="Arial" w:hAnsi="Arial" w:cs="Arial"/>
        </w:rPr>
        <w:t xml:space="preserve">As of 2024, the current ratings for the national winter wheat crop condition are much higher than the previous year's average ratings. Improved crop condition ratings indicate a positive outlook for both an increase in the proportion of crops harvested and overall output. This is particularly evident in Kansas, the </w:t>
      </w:r>
      <w:sdt>
        <w:sdtPr>
          <w:rPr>
            <w:rFonts w:ascii="Arial" w:hAnsi="Arial" w:cs="Arial"/>
          </w:rPr>
          <w:tag w:val="tii-similarity-SU5URVJORVRfZWFuZHMuZGFjbmV0Lm5pYy5pbg=="/>
          <w:id w:val="30239497"/>
          <w:placeholder>
            <w:docPart w:val="151420F8F51C4290860C4BCE1A1CE2FF"/>
          </w:placeholder>
          <w15:appearance w15:val="hidden"/>
        </w:sdtPr>
        <w:sdtEndPr/>
        <w:sdtContent>
          <w:r w:rsidRPr="00824F7A">
            <w:rPr>
              <w:rFonts w:ascii="Arial" w:hAnsi="Arial" w:cs="Arial"/>
            </w:rPr>
            <w:t>leading state in</w:t>
          </w:r>
        </w:sdtContent>
      </w:sdt>
      <w:r w:rsidRPr="00824F7A">
        <w:rPr>
          <w:rFonts w:ascii="Arial" w:hAnsi="Arial" w:cs="Arial"/>
        </w:rPr>
        <w:t xml:space="preserve"> wheat </w:t>
      </w:r>
      <w:sdt>
        <w:sdtPr>
          <w:rPr>
            <w:rFonts w:ascii="Arial" w:hAnsi="Arial" w:cs="Arial"/>
          </w:rPr>
          <w:tag w:val="tii-similarity-SU5URVJORVRfZWFuZHMuZGFjbmV0Lm5pYy5pbg=="/>
          <w:id w:val="1995027302"/>
          <w:placeholder>
            <w:docPart w:val="151420F8F51C4290860C4BCE1A1CE2FF"/>
          </w:placeholder>
          <w15:appearance w15:val="hidden"/>
        </w:sdtPr>
        <w:sdtEndPr/>
        <w:sdtContent>
          <w:r w:rsidRPr="00824F7A">
            <w:rPr>
              <w:rFonts w:ascii="Arial" w:hAnsi="Arial" w:cs="Arial"/>
            </w:rPr>
            <w:t>production.  In</w:t>
          </w:r>
        </w:sdtContent>
      </w:sdt>
      <w:r w:rsidRPr="00824F7A">
        <w:rPr>
          <w:rFonts w:ascii="Arial" w:hAnsi="Arial" w:cs="Arial"/>
        </w:rPr>
        <w:t xml:space="preserve"> Kansas, the last instance of witnessing wheat ratings as excellent as the current ones was in 2016. Kansas achieved an unprecedented wheat yield of 57 bushels that year, setting a new record. Similarly, the overall wheat crop in the United States also reached a remarkable yield of 52.7 bushels.  88% of the planted acres were harvested that year. Remarkably, 2016 witnessed a historic achievement in producing U.S. grain sorghum, with Kansas leading as the top-producing state. The ultimate crop production for that particular year was 77.9 bushels per acre, with a harvesting efficiency of 93%, according to Welch (2014).  </w:t>
      </w:r>
    </w:p>
    <w:p w14:paraId="650C033F" w14:textId="77777777" w:rsidR="00824F7A" w:rsidRPr="00824F7A" w:rsidRDefault="00824F7A" w:rsidP="00824F7A">
      <w:pPr>
        <w:pStyle w:val="Body"/>
        <w:rPr>
          <w:rFonts w:ascii="Arial" w:hAnsi="Arial" w:cs="Arial"/>
        </w:rPr>
      </w:pPr>
      <w:r w:rsidRPr="00824F7A">
        <w:rPr>
          <w:rFonts w:ascii="Arial" w:hAnsi="Arial" w:cs="Arial"/>
        </w:rPr>
        <w:lastRenderedPageBreak/>
        <w:t>By international price patterns, the January World Agricultural Supply and Demand Estimates (WASDE) report projected that farm prices in the United States would be $7.20 per bushel, a decrease of 10 cents compared to the previous forecast. The January World Agricultural Supply and Demand Estimates (WASDE) report maintained the U.S. wheat output forecast at 49.3 million metric tons (MMT), which is the same as the December estimate and represents a 10% increase compared to the previous year (2022/23).</w:t>
      </w:r>
    </w:p>
    <w:p w14:paraId="18E583E5" w14:textId="77777777" w:rsidR="00824F7A" w:rsidRPr="00824F7A" w:rsidRDefault="00824F7A" w:rsidP="00824F7A">
      <w:pPr>
        <w:pStyle w:val="Body"/>
        <w:rPr>
          <w:rFonts w:ascii="Arial" w:hAnsi="Arial" w:cs="Arial"/>
        </w:rPr>
      </w:pPr>
      <w:r w:rsidRPr="00824F7A">
        <w:rPr>
          <w:rFonts w:ascii="Arial" w:hAnsi="Arial" w:cs="Arial"/>
        </w:rPr>
        <w:t xml:space="preserve">The U.S. export projections have risen to 19.7 million metric tons (MMT) from 19.07 MMT due to a sequence of significant wheat purchases made by China. The United States' ending stocks declined by 300,000 to 17.6 million metric tons (MMT). However, they are still 14% higher than last year. The projected growth of U.S. wheat production is expected to rise by 10% to reach 49.3 million metric tons (MMT), according to US Wheat Associates (Welch, 2014).  </w:t>
      </w:r>
    </w:p>
    <w:p w14:paraId="3801B345" w14:textId="77777777" w:rsidR="00824F7A" w:rsidRPr="00824F7A" w:rsidRDefault="00824F7A" w:rsidP="00824F7A">
      <w:pPr>
        <w:pStyle w:val="Body"/>
        <w:rPr>
          <w:rFonts w:ascii="Arial" w:hAnsi="Arial" w:cs="Arial"/>
        </w:rPr>
      </w:pPr>
      <w:r w:rsidRPr="00824F7A">
        <w:rPr>
          <w:rFonts w:ascii="Arial" w:hAnsi="Arial" w:cs="Arial"/>
        </w:rPr>
        <w:t>Table 2 shows the acreage (millions) and yield (bushels/acre) for the USA wheat market from 2014 to 2023, indicating the changes in wheat acreage over the years.</w:t>
      </w:r>
    </w:p>
    <w:p w14:paraId="0FDD5E75" w14:textId="30AE57EC" w:rsidR="000B6D74" w:rsidRDefault="00824F7A" w:rsidP="00824F7A">
      <w:pPr>
        <w:pStyle w:val="Body"/>
        <w:spacing w:after="0"/>
        <w:rPr>
          <w:rFonts w:ascii="Arial" w:hAnsi="Arial" w:cs="Arial"/>
          <w:b/>
        </w:rPr>
      </w:pPr>
      <w:r w:rsidRPr="00824F7A">
        <w:rPr>
          <w:rFonts w:ascii="Arial" w:hAnsi="Arial" w:cs="Arial"/>
          <w:b/>
        </w:rPr>
        <w:t>Table 2. Acreage (millions) and yield (bushels/acre) for U.S. wheat, 2014-2023</w:t>
      </w:r>
    </w:p>
    <w:p w14:paraId="7CF37A41" w14:textId="77777777" w:rsidR="000B6D74" w:rsidRPr="00824F7A" w:rsidRDefault="000B6D74" w:rsidP="00824F7A">
      <w:pPr>
        <w:pStyle w:val="Body"/>
        <w:spacing w:after="0"/>
        <w:rPr>
          <w:rFonts w:ascii="Arial" w:hAnsi="Arial" w:cs="Arial"/>
          <w:b/>
        </w:rPr>
      </w:pPr>
    </w:p>
    <w:tbl>
      <w:tblPr>
        <w:tblW w:w="9577" w:type="dxa"/>
        <w:jc w:val="center"/>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70"/>
        <w:gridCol w:w="819"/>
        <w:gridCol w:w="819"/>
        <w:gridCol w:w="819"/>
        <w:gridCol w:w="819"/>
        <w:gridCol w:w="819"/>
        <w:gridCol w:w="819"/>
        <w:gridCol w:w="819"/>
        <w:gridCol w:w="819"/>
        <w:gridCol w:w="819"/>
        <w:gridCol w:w="636"/>
      </w:tblGrid>
      <w:tr w:rsidR="00824F7A" w:rsidRPr="00824F7A" w14:paraId="3ADAD0F5" w14:textId="77777777" w:rsidTr="005E4958">
        <w:trPr>
          <w:trHeight w:val="65"/>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2B3E50B2" w14:textId="5A75FB1E" w:rsidR="00824F7A" w:rsidRPr="00824F7A" w:rsidRDefault="00824F7A" w:rsidP="000B6D74">
            <w:pPr>
              <w:pStyle w:val="Body"/>
              <w:spacing w:after="0"/>
              <w:rPr>
                <w:rFonts w:ascii="Arial" w:hAnsi="Arial" w:cs="Arial"/>
              </w:rPr>
            </w:pPr>
            <w:r w:rsidRPr="00824F7A">
              <w:rPr>
                <w:rFonts w:ascii="Arial" w:hAnsi="Arial" w:cs="Arial"/>
              </w:rPr>
              <w:t> </w:t>
            </w:r>
            <w:r w:rsidR="000B6D74">
              <w:rPr>
                <w:rFonts w:ascii="Arial" w:hAnsi="Arial" w:cs="Arial"/>
              </w:rPr>
              <w:t>Years</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0AA8DD1" w14:textId="77777777" w:rsidR="00824F7A" w:rsidRPr="00824F7A" w:rsidRDefault="00824F7A" w:rsidP="000B6D74">
            <w:pPr>
              <w:pStyle w:val="Body"/>
              <w:spacing w:after="0"/>
              <w:rPr>
                <w:rFonts w:ascii="Arial" w:hAnsi="Arial" w:cs="Arial"/>
              </w:rPr>
            </w:pPr>
            <w:r w:rsidRPr="00824F7A">
              <w:rPr>
                <w:rFonts w:ascii="Arial" w:hAnsi="Arial" w:cs="Arial"/>
              </w:rPr>
              <w:t>2014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A0F3389" w14:textId="77777777" w:rsidR="00824F7A" w:rsidRPr="00824F7A" w:rsidRDefault="00824F7A" w:rsidP="000B6D74">
            <w:pPr>
              <w:pStyle w:val="Body"/>
              <w:spacing w:after="0"/>
              <w:rPr>
                <w:rFonts w:ascii="Arial" w:hAnsi="Arial" w:cs="Arial"/>
              </w:rPr>
            </w:pPr>
            <w:r w:rsidRPr="00824F7A">
              <w:rPr>
                <w:rFonts w:ascii="Arial" w:hAnsi="Arial" w:cs="Arial"/>
              </w:rPr>
              <w:t>2015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438F9D8" w14:textId="77777777" w:rsidR="00824F7A" w:rsidRPr="00824F7A" w:rsidRDefault="00824F7A" w:rsidP="000B6D74">
            <w:pPr>
              <w:pStyle w:val="Body"/>
              <w:spacing w:after="0"/>
              <w:rPr>
                <w:rFonts w:ascii="Arial" w:hAnsi="Arial" w:cs="Arial"/>
              </w:rPr>
            </w:pPr>
            <w:r w:rsidRPr="00824F7A">
              <w:rPr>
                <w:rFonts w:ascii="Arial" w:hAnsi="Arial" w:cs="Arial"/>
                <w:b/>
                <w:bCs/>
              </w:rPr>
              <w:t>2016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8D59CAD" w14:textId="77777777" w:rsidR="00824F7A" w:rsidRPr="00824F7A" w:rsidRDefault="00824F7A" w:rsidP="000B6D74">
            <w:pPr>
              <w:pStyle w:val="Body"/>
              <w:spacing w:after="0"/>
              <w:rPr>
                <w:rFonts w:ascii="Arial" w:hAnsi="Arial" w:cs="Arial"/>
              </w:rPr>
            </w:pPr>
            <w:r w:rsidRPr="00824F7A">
              <w:rPr>
                <w:rFonts w:ascii="Arial" w:hAnsi="Arial" w:cs="Arial"/>
              </w:rPr>
              <w:t>2017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5E85E16" w14:textId="77777777" w:rsidR="00824F7A" w:rsidRPr="00824F7A" w:rsidRDefault="00824F7A" w:rsidP="000B6D74">
            <w:pPr>
              <w:pStyle w:val="Body"/>
              <w:spacing w:after="0"/>
              <w:rPr>
                <w:rFonts w:ascii="Arial" w:hAnsi="Arial" w:cs="Arial"/>
              </w:rPr>
            </w:pPr>
            <w:r w:rsidRPr="00824F7A">
              <w:rPr>
                <w:rFonts w:ascii="Arial" w:hAnsi="Arial" w:cs="Arial"/>
              </w:rPr>
              <w:t>2018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E6E1F2D" w14:textId="77777777" w:rsidR="00824F7A" w:rsidRPr="00824F7A" w:rsidRDefault="00824F7A" w:rsidP="000B6D74">
            <w:pPr>
              <w:pStyle w:val="Body"/>
              <w:spacing w:after="0"/>
              <w:rPr>
                <w:rFonts w:ascii="Arial" w:hAnsi="Arial" w:cs="Arial"/>
              </w:rPr>
            </w:pPr>
            <w:r w:rsidRPr="00824F7A">
              <w:rPr>
                <w:rFonts w:ascii="Arial" w:hAnsi="Arial" w:cs="Arial"/>
              </w:rPr>
              <w:t>2019</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1AEC922" w14:textId="77777777" w:rsidR="00824F7A" w:rsidRPr="00824F7A" w:rsidRDefault="00824F7A" w:rsidP="000B6D74">
            <w:pPr>
              <w:pStyle w:val="Body"/>
              <w:spacing w:after="0"/>
              <w:rPr>
                <w:rFonts w:ascii="Arial" w:hAnsi="Arial" w:cs="Arial"/>
              </w:rPr>
            </w:pPr>
            <w:r w:rsidRPr="00824F7A">
              <w:rPr>
                <w:rFonts w:ascii="Arial" w:hAnsi="Arial" w:cs="Arial"/>
              </w:rPr>
              <w:t>2020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966D147" w14:textId="77777777" w:rsidR="00824F7A" w:rsidRPr="00824F7A" w:rsidRDefault="00824F7A" w:rsidP="000B6D74">
            <w:pPr>
              <w:pStyle w:val="Body"/>
              <w:spacing w:after="0"/>
              <w:rPr>
                <w:rFonts w:ascii="Arial" w:hAnsi="Arial" w:cs="Arial"/>
              </w:rPr>
            </w:pPr>
            <w:r w:rsidRPr="00824F7A">
              <w:rPr>
                <w:rFonts w:ascii="Arial" w:hAnsi="Arial" w:cs="Arial"/>
              </w:rPr>
              <w:t>2021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87765EA" w14:textId="77777777" w:rsidR="00824F7A" w:rsidRPr="00824F7A" w:rsidRDefault="00824F7A" w:rsidP="000B6D74">
            <w:pPr>
              <w:pStyle w:val="Body"/>
              <w:spacing w:after="0"/>
              <w:rPr>
                <w:rFonts w:ascii="Arial" w:hAnsi="Arial" w:cs="Arial"/>
              </w:rPr>
            </w:pPr>
            <w:r w:rsidRPr="00824F7A">
              <w:rPr>
                <w:rFonts w:ascii="Arial" w:hAnsi="Arial" w:cs="Arial"/>
              </w:rPr>
              <w:t>2022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678D82AB" w14:textId="77777777" w:rsidR="00824F7A" w:rsidRPr="00824F7A" w:rsidRDefault="00824F7A" w:rsidP="000B6D74">
            <w:pPr>
              <w:pStyle w:val="Body"/>
              <w:spacing w:after="0"/>
              <w:rPr>
                <w:rFonts w:ascii="Arial" w:hAnsi="Arial" w:cs="Arial"/>
              </w:rPr>
            </w:pPr>
            <w:r w:rsidRPr="00824F7A">
              <w:rPr>
                <w:rFonts w:ascii="Arial" w:hAnsi="Arial" w:cs="Arial"/>
              </w:rPr>
              <w:t>2023</w:t>
            </w:r>
          </w:p>
        </w:tc>
      </w:tr>
      <w:tr w:rsidR="00824F7A" w:rsidRPr="00824F7A" w14:paraId="1716F1E6" w14:textId="77777777" w:rsidTr="005E4958">
        <w:trPr>
          <w:trHeight w:val="89"/>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778F23FD" w14:textId="77777777" w:rsidR="00824F7A" w:rsidRPr="00824F7A" w:rsidRDefault="00824F7A" w:rsidP="000B6D74">
            <w:pPr>
              <w:pStyle w:val="Body"/>
              <w:spacing w:after="0"/>
              <w:rPr>
                <w:rFonts w:ascii="Arial" w:hAnsi="Arial" w:cs="Arial"/>
              </w:rPr>
            </w:pPr>
            <w:r w:rsidRPr="00824F7A">
              <w:rPr>
                <w:rFonts w:ascii="Arial" w:hAnsi="Arial" w:cs="Arial"/>
              </w:rPr>
              <w:t>Prospective Plantings</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9648AB5" w14:textId="77777777" w:rsidR="00824F7A" w:rsidRPr="00824F7A" w:rsidRDefault="00824F7A" w:rsidP="000B6D74">
            <w:pPr>
              <w:pStyle w:val="Body"/>
              <w:spacing w:after="0"/>
              <w:rPr>
                <w:rFonts w:ascii="Arial" w:hAnsi="Arial" w:cs="Arial"/>
              </w:rPr>
            </w:pPr>
            <w:r w:rsidRPr="00824F7A">
              <w:rPr>
                <w:rFonts w:ascii="Arial" w:hAnsi="Arial" w:cs="Arial"/>
              </w:rPr>
              <w:t>55.8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12A2DE0" w14:textId="77777777" w:rsidR="00824F7A" w:rsidRPr="00824F7A" w:rsidRDefault="00824F7A" w:rsidP="000B6D74">
            <w:pPr>
              <w:pStyle w:val="Body"/>
              <w:spacing w:after="0"/>
              <w:rPr>
                <w:rFonts w:ascii="Arial" w:hAnsi="Arial" w:cs="Arial"/>
              </w:rPr>
            </w:pPr>
            <w:r w:rsidRPr="00824F7A">
              <w:rPr>
                <w:rFonts w:ascii="Arial" w:hAnsi="Arial" w:cs="Arial"/>
              </w:rPr>
              <w:t>55.4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A2EC856" w14:textId="77777777" w:rsidR="00824F7A" w:rsidRPr="00824F7A" w:rsidRDefault="00824F7A" w:rsidP="000B6D74">
            <w:pPr>
              <w:pStyle w:val="Body"/>
              <w:spacing w:after="0"/>
              <w:rPr>
                <w:rFonts w:ascii="Arial" w:hAnsi="Arial" w:cs="Arial"/>
              </w:rPr>
            </w:pPr>
            <w:r w:rsidRPr="00824F7A">
              <w:rPr>
                <w:rFonts w:ascii="Arial" w:hAnsi="Arial" w:cs="Arial"/>
                <w:b/>
                <w:bCs/>
              </w:rPr>
              <w:t>49.6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FC85C8A" w14:textId="77777777" w:rsidR="00824F7A" w:rsidRPr="00824F7A" w:rsidRDefault="00824F7A" w:rsidP="000B6D74">
            <w:pPr>
              <w:pStyle w:val="Body"/>
              <w:spacing w:after="0"/>
              <w:rPr>
                <w:rFonts w:ascii="Arial" w:hAnsi="Arial" w:cs="Arial"/>
              </w:rPr>
            </w:pPr>
            <w:r w:rsidRPr="00824F7A">
              <w:rPr>
                <w:rFonts w:ascii="Arial" w:hAnsi="Arial" w:cs="Arial"/>
              </w:rPr>
              <w:t>46.1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492F70B" w14:textId="77777777" w:rsidR="00824F7A" w:rsidRPr="00824F7A" w:rsidRDefault="00824F7A" w:rsidP="000B6D74">
            <w:pPr>
              <w:pStyle w:val="Body"/>
              <w:spacing w:after="0"/>
              <w:rPr>
                <w:rFonts w:ascii="Arial" w:hAnsi="Arial" w:cs="Arial"/>
              </w:rPr>
            </w:pPr>
            <w:r w:rsidRPr="00824F7A">
              <w:rPr>
                <w:rFonts w:ascii="Arial" w:hAnsi="Arial" w:cs="Arial"/>
              </w:rPr>
              <w:t>47.3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51C43D5" w14:textId="77777777" w:rsidR="00824F7A" w:rsidRPr="00824F7A" w:rsidRDefault="00824F7A" w:rsidP="000B6D74">
            <w:pPr>
              <w:pStyle w:val="Body"/>
              <w:spacing w:after="0"/>
              <w:rPr>
                <w:rFonts w:ascii="Arial" w:hAnsi="Arial" w:cs="Arial"/>
              </w:rPr>
            </w:pPr>
            <w:r w:rsidRPr="00824F7A">
              <w:rPr>
                <w:rFonts w:ascii="Arial" w:hAnsi="Arial" w:cs="Arial"/>
              </w:rPr>
              <w:t>45.8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862E5E6" w14:textId="77777777" w:rsidR="00824F7A" w:rsidRPr="00824F7A" w:rsidRDefault="00824F7A" w:rsidP="000B6D74">
            <w:pPr>
              <w:pStyle w:val="Body"/>
              <w:spacing w:after="0"/>
              <w:rPr>
                <w:rFonts w:ascii="Arial" w:hAnsi="Arial" w:cs="Arial"/>
              </w:rPr>
            </w:pPr>
            <w:r w:rsidRPr="00824F7A">
              <w:rPr>
                <w:rFonts w:ascii="Arial" w:hAnsi="Arial" w:cs="Arial"/>
              </w:rPr>
              <w:t>44.7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51A5FC6" w14:textId="77777777" w:rsidR="00824F7A" w:rsidRPr="00824F7A" w:rsidRDefault="00824F7A" w:rsidP="000B6D74">
            <w:pPr>
              <w:pStyle w:val="Body"/>
              <w:spacing w:after="0"/>
              <w:rPr>
                <w:rFonts w:ascii="Arial" w:hAnsi="Arial" w:cs="Arial"/>
              </w:rPr>
            </w:pPr>
            <w:r w:rsidRPr="00824F7A">
              <w:rPr>
                <w:rFonts w:ascii="Arial" w:hAnsi="Arial" w:cs="Arial"/>
              </w:rPr>
              <w:t>46.4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FD92A1D" w14:textId="77777777" w:rsidR="00824F7A" w:rsidRPr="00824F7A" w:rsidRDefault="00824F7A" w:rsidP="000B6D74">
            <w:pPr>
              <w:pStyle w:val="Body"/>
              <w:spacing w:after="0"/>
              <w:rPr>
                <w:rFonts w:ascii="Arial" w:hAnsi="Arial" w:cs="Arial"/>
              </w:rPr>
            </w:pPr>
            <w:r w:rsidRPr="00824F7A">
              <w:rPr>
                <w:rFonts w:ascii="Arial" w:hAnsi="Arial" w:cs="Arial"/>
              </w:rPr>
              <w:t>47.4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193165B1" w14:textId="77777777" w:rsidR="00824F7A" w:rsidRPr="00824F7A" w:rsidRDefault="00824F7A" w:rsidP="000B6D74">
            <w:pPr>
              <w:pStyle w:val="Body"/>
              <w:spacing w:after="0"/>
              <w:rPr>
                <w:rFonts w:ascii="Arial" w:hAnsi="Arial" w:cs="Arial"/>
              </w:rPr>
            </w:pPr>
            <w:r w:rsidRPr="00824F7A">
              <w:rPr>
                <w:rFonts w:ascii="Arial" w:hAnsi="Arial" w:cs="Arial"/>
              </w:rPr>
              <w:t>49.9</w:t>
            </w:r>
          </w:p>
        </w:tc>
      </w:tr>
      <w:tr w:rsidR="00824F7A" w:rsidRPr="00824F7A" w14:paraId="4FA2A1E4" w14:textId="77777777" w:rsidTr="005E4958">
        <w:trPr>
          <w:trHeight w:val="10"/>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664AB9AD" w14:textId="77777777" w:rsidR="00824F7A" w:rsidRPr="00824F7A" w:rsidRDefault="00824F7A" w:rsidP="000B6D74">
            <w:pPr>
              <w:pStyle w:val="Body"/>
              <w:spacing w:after="0"/>
              <w:rPr>
                <w:rFonts w:ascii="Arial" w:hAnsi="Arial" w:cs="Arial"/>
              </w:rPr>
            </w:pPr>
            <w:r w:rsidRPr="00824F7A">
              <w:rPr>
                <w:rFonts w:ascii="Arial" w:hAnsi="Arial" w:cs="Arial"/>
              </w:rPr>
              <w:t>Final Acreage</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BC219BB" w14:textId="77777777" w:rsidR="00824F7A" w:rsidRPr="00824F7A" w:rsidRDefault="00824F7A" w:rsidP="000B6D74">
            <w:pPr>
              <w:pStyle w:val="Body"/>
              <w:spacing w:after="0"/>
              <w:rPr>
                <w:rFonts w:ascii="Arial" w:hAnsi="Arial" w:cs="Arial"/>
              </w:rPr>
            </w:pPr>
            <w:r w:rsidRPr="00824F7A">
              <w:rPr>
                <w:rFonts w:ascii="Arial" w:hAnsi="Arial" w:cs="Arial"/>
              </w:rPr>
              <w:t>56.8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0620CC0" w14:textId="77777777" w:rsidR="00824F7A" w:rsidRPr="00824F7A" w:rsidRDefault="00824F7A" w:rsidP="000B6D74">
            <w:pPr>
              <w:pStyle w:val="Body"/>
              <w:spacing w:after="0"/>
              <w:rPr>
                <w:rFonts w:ascii="Arial" w:hAnsi="Arial" w:cs="Arial"/>
              </w:rPr>
            </w:pPr>
            <w:r w:rsidRPr="00824F7A">
              <w:rPr>
                <w:rFonts w:ascii="Arial" w:hAnsi="Arial" w:cs="Arial"/>
              </w:rPr>
              <w:t>55.0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C8FF839" w14:textId="77777777" w:rsidR="00824F7A" w:rsidRPr="00824F7A" w:rsidRDefault="00824F7A" w:rsidP="000B6D74">
            <w:pPr>
              <w:pStyle w:val="Body"/>
              <w:spacing w:after="0"/>
              <w:rPr>
                <w:rFonts w:ascii="Arial" w:hAnsi="Arial" w:cs="Arial"/>
              </w:rPr>
            </w:pPr>
            <w:r w:rsidRPr="00824F7A">
              <w:rPr>
                <w:rFonts w:ascii="Arial" w:hAnsi="Arial" w:cs="Arial"/>
                <w:b/>
                <w:bCs/>
              </w:rPr>
              <w:t>50.1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A32475A" w14:textId="77777777" w:rsidR="00824F7A" w:rsidRPr="00824F7A" w:rsidRDefault="00824F7A" w:rsidP="000B6D74">
            <w:pPr>
              <w:pStyle w:val="Body"/>
              <w:spacing w:after="0"/>
              <w:rPr>
                <w:rFonts w:ascii="Arial" w:hAnsi="Arial" w:cs="Arial"/>
              </w:rPr>
            </w:pPr>
            <w:r w:rsidRPr="00824F7A">
              <w:rPr>
                <w:rFonts w:ascii="Arial" w:hAnsi="Arial" w:cs="Arial"/>
              </w:rPr>
              <w:t>46.0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5E7F45A" w14:textId="77777777" w:rsidR="00824F7A" w:rsidRPr="00824F7A" w:rsidRDefault="00824F7A" w:rsidP="000B6D74">
            <w:pPr>
              <w:pStyle w:val="Body"/>
              <w:spacing w:after="0"/>
              <w:rPr>
                <w:rFonts w:ascii="Arial" w:hAnsi="Arial" w:cs="Arial"/>
              </w:rPr>
            </w:pPr>
            <w:r w:rsidRPr="00824F7A">
              <w:rPr>
                <w:rFonts w:ascii="Arial" w:hAnsi="Arial" w:cs="Arial"/>
              </w:rPr>
              <w:t>47.8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6E96046C" w14:textId="77777777" w:rsidR="00824F7A" w:rsidRPr="00824F7A" w:rsidRDefault="00824F7A" w:rsidP="000B6D74">
            <w:pPr>
              <w:pStyle w:val="Body"/>
              <w:spacing w:after="0"/>
              <w:rPr>
                <w:rFonts w:ascii="Arial" w:hAnsi="Arial" w:cs="Arial"/>
              </w:rPr>
            </w:pPr>
            <w:r w:rsidRPr="00824F7A">
              <w:rPr>
                <w:rFonts w:ascii="Arial" w:hAnsi="Arial" w:cs="Arial"/>
              </w:rPr>
              <w:t>45.5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C349A60" w14:textId="77777777" w:rsidR="00824F7A" w:rsidRPr="00824F7A" w:rsidRDefault="00824F7A" w:rsidP="000B6D74">
            <w:pPr>
              <w:pStyle w:val="Body"/>
              <w:spacing w:after="0"/>
              <w:rPr>
                <w:rFonts w:ascii="Arial" w:hAnsi="Arial" w:cs="Arial"/>
              </w:rPr>
            </w:pPr>
            <w:r w:rsidRPr="00824F7A">
              <w:rPr>
                <w:rFonts w:ascii="Arial" w:hAnsi="Arial" w:cs="Arial"/>
              </w:rPr>
              <w:t>44.5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9130128" w14:textId="77777777" w:rsidR="00824F7A" w:rsidRPr="00824F7A" w:rsidRDefault="00824F7A" w:rsidP="000B6D74">
            <w:pPr>
              <w:pStyle w:val="Body"/>
              <w:spacing w:after="0"/>
              <w:rPr>
                <w:rFonts w:ascii="Arial" w:hAnsi="Arial" w:cs="Arial"/>
              </w:rPr>
            </w:pPr>
            <w:r w:rsidRPr="00824F7A">
              <w:rPr>
                <w:rFonts w:ascii="Arial" w:hAnsi="Arial" w:cs="Arial"/>
              </w:rPr>
              <w:t>46.7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92042C8" w14:textId="77777777" w:rsidR="00824F7A" w:rsidRPr="00824F7A" w:rsidRDefault="00824F7A" w:rsidP="000B6D74">
            <w:pPr>
              <w:pStyle w:val="Body"/>
              <w:spacing w:after="0"/>
              <w:rPr>
                <w:rFonts w:ascii="Arial" w:hAnsi="Arial" w:cs="Arial"/>
              </w:rPr>
            </w:pPr>
            <w:r w:rsidRPr="00824F7A">
              <w:rPr>
                <w:rFonts w:ascii="Arial" w:hAnsi="Arial" w:cs="Arial"/>
              </w:rPr>
              <w:t>45.8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75AED808" w14:textId="77777777" w:rsidR="00824F7A" w:rsidRPr="00824F7A" w:rsidRDefault="00824F7A" w:rsidP="000B6D74">
            <w:pPr>
              <w:pStyle w:val="Body"/>
              <w:spacing w:after="0"/>
              <w:rPr>
                <w:rFonts w:ascii="Arial" w:hAnsi="Arial" w:cs="Arial"/>
              </w:rPr>
            </w:pPr>
            <w:r w:rsidRPr="00824F7A">
              <w:rPr>
                <w:rFonts w:ascii="Arial" w:hAnsi="Arial" w:cs="Arial"/>
              </w:rPr>
              <w:t>49.6</w:t>
            </w:r>
          </w:p>
        </w:tc>
      </w:tr>
      <w:tr w:rsidR="00824F7A" w:rsidRPr="00824F7A" w14:paraId="7E4FBE8E" w14:textId="77777777" w:rsidTr="005E4958">
        <w:trPr>
          <w:trHeight w:val="249"/>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2D2992C1" w14:textId="77777777" w:rsidR="00824F7A" w:rsidRPr="00824F7A" w:rsidRDefault="00824F7A" w:rsidP="000B6D74">
            <w:pPr>
              <w:pStyle w:val="Body"/>
              <w:spacing w:after="0"/>
              <w:rPr>
                <w:rFonts w:ascii="Arial" w:hAnsi="Arial" w:cs="Arial"/>
              </w:rPr>
            </w:pPr>
            <w:r w:rsidRPr="00824F7A">
              <w:rPr>
                <w:rFonts w:ascii="Arial" w:hAnsi="Arial" w:cs="Arial"/>
              </w:rPr>
              <w:t>Difference</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EEFB14F" w14:textId="77777777" w:rsidR="00824F7A" w:rsidRPr="00824F7A" w:rsidRDefault="00824F7A" w:rsidP="000B6D74">
            <w:pPr>
              <w:pStyle w:val="Body"/>
              <w:spacing w:after="0"/>
              <w:rPr>
                <w:rFonts w:ascii="Arial" w:hAnsi="Arial" w:cs="Arial"/>
              </w:rPr>
            </w:pPr>
            <w:r w:rsidRPr="00824F7A">
              <w:rPr>
                <w:rFonts w:ascii="Arial" w:hAnsi="Arial" w:cs="Arial"/>
              </w:rPr>
              <w:t>1.0</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C71EA35" w14:textId="77777777" w:rsidR="00824F7A" w:rsidRPr="00824F7A" w:rsidRDefault="00824F7A" w:rsidP="000B6D74">
            <w:pPr>
              <w:pStyle w:val="Body"/>
              <w:spacing w:after="0"/>
              <w:rPr>
                <w:rFonts w:ascii="Arial" w:hAnsi="Arial" w:cs="Arial"/>
              </w:rPr>
            </w:pPr>
            <w:r w:rsidRPr="00824F7A">
              <w:rPr>
                <w:rFonts w:ascii="Arial" w:hAnsi="Arial" w:cs="Arial"/>
              </w:rPr>
              <w:t>(0.4)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932CA2B" w14:textId="77777777" w:rsidR="00824F7A" w:rsidRPr="00824F7A" w:rsidRDefault="00824F7A" w:rsidP="000B6D74">
            <w:pPr>
              <w:pStyle w:val="Body"/>
              <w:spacing w:after="0"/>
              <w:rPr>
                <w:rFonts w:ascii="Arial" w:hAnsi="Arial" w:cs="Arial"/>
              </w:rPr>
            </w:pPr>
            <w:r w:rsidRPr="00824F7A">
              <w:rPr>
                <w:rFonts w:ascii="Arial" w:hAnsi="Arial" w:cs="Arial"/>
                <w:b/>
                <w:bCs/>
              </w:rPr>
              <w:t>0.5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C82C870" w14:textId="77777777" w:rsidR="00824F7A" w:rsidRPr="00824F7A" w:rsidRDefault="00824F7A" w:rsidP="000B6D74">
            <w:pPr>
              <w:pStyle w:val="Body"/>
              <w:spacing w:after="0"/>
              <w:rPr>
                <w:rFonts w:ascii="Arial" w:hAnsi="Arial" w:cs="Arial"/>
              </w:rPr>
            </w:pPr>
            <w:r w:rsidRPr="00824F7A">
              <w:rPr>
                <w:rFonts w:ascii="Arial" w:hAnsi="Arial" w:cs="Arial"/>
              </w:rPr>
              <w:t>(0.1)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0502B0F" w14:textId="77777777" w:rsidR="00824F7A" w:rsidRPr="00824F7A" w:rsidRDefault="00824F7A" w:rsidP="000B6D74">
            <w:pPr>
              <w:pStyle w:val="Body"/>
              <w:spacing w:after="0"/>
              <w:rPr>
                <w:rFonts w:ascii="Arial" w:hAnsi="Arial" w:cs="Arial"/>
              </w:rPr>
            </w:pPr>
            <w:r w:rsidRPr="00824F7A">
              <w:rPr>
                <w:rFonts w:ascii="Arial" w:hAnsi="Arial" w:cs="Arial"/>
              </w:rPr>
              <w:t>0.5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E90A509" w14:textId="77777777" w:rsidR="00824F7A" w:rsidRPr="00824F7A" w:rsidRDefault="00824F7A" w:rsidP="000B6D74">
            <w:pPr>
              <w:pStyle w:val="Body"/>
              <w:spacing w:after="0"/>
              <w:rPr>
                <w:rFonts w:ascii="Arial" w:hAnsi="Arial" w:cs="Arial"/>
              </w:rPr>
            </w:pPr>
            <w:r w:rsidRPr="00824F7A">
              <w:rPr>
                <w:rFonts w:ascii="Arial" w:hAnsi="Arial" w:cs="Arial"/>
              </w:rPr>
              <w:t>(0.3)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E1801CA" w14:textId="77777777" w:rsidR="00824F7A" w:rsidRPr="00824F7A" w:rsidRDefault="00824F7A" w:rsidP="000B6D74">
            <w:pPr>
              <w:pStyle w:val="Body"/>
              <w:spacing w:after="0"/>
              <w:rPr>
                <w:rFonts w:ascii="Arial" w:hAnsi="Arial" w:cs="Arial"/>
              </w:rPr>
            </w:pPr>
            <w:r w:rsidRPr="00824F7A">
              <w:rPr>
                <w:rFonts w:ascii="Arial" w:hAnsi="Arial" w:cs="Arial"/>
              </w:rPr>
              <w:t>(0.3)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A099313" w14:textId="77777777" w:rsidR="00824F7A" w:rsidRPr="00824F7A" w:rsidRDefault="00824F7A" w:rsidP="000B6D74">
            <w:pPr>
              <w:pStyle w:val="Body"/>
              <w:spacing w:after="0"/>
              <w:rPr>
                <w:rFonts w:ascii="Arial" w:hAnsi="Arial" w:cs="Arial"/>
              </w:rPr>
            </w:pPr>
            <w:r w:rsidRPr="00824F7A">
              <w:rPr>
                <w:rFonts w:ascii="Arial" w:hAnsi="Arial" w:cs="Arial"/>
              </w:rPr>
              <w:t>0.3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C5C20EF" w14:textId="77777777" w:rsidR="00824F7A" w:rsidRPr="00824F7A" w:rsidRDefault="00824F7A" w:rsidP="000B6D74">
            <w:pPr>
              <w:pStyle w:val="Body"/>
              <w:spacing w:after="0"/>
              <w:rPr>
                <w:rFonts w:ascii="Arial" w:hAnsi="Arial" w:cs="Arial"/>
              </w:rPr>
            </w:pPr>
            <w:r w:rsidRPr="00824F7A">
              <w:rPr>
                <w:rFonts w:ascii="Arial" w:hAnsi="Arial" w:cs="Arial"/>
              </w:rPr>
              <w:t>(1.6)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35685348" w14:textId="77777777" w:rsidR="00824F7A" w:rsidRPr="00824F7A" w:rsidRDefault="00824F7A" w:rsidP="000B6D74">
            <w:pPr>
              <w:pStyle w:val="Body"/>
              <w:spacing w:after="0"/>
              <w:rPr>
                <w:rFonts w:ascii="Arial" w:hAnsi="Arial" w:cs="Arial"/>
              </w:rPr>
            </w:pPr>
            <w:r w:rsidRPr="00824F7A">
              <w:rPr>
                <w:rFonts w:ascii="Arial" w:hAnsi="Arial" w:cs="Arial"/>
              </w:rPr>
              <w:t>(0.3)</w:t>
            </w:r>
          </w:p>
        </w:tc>
      </w:tr>
      <w:tr w:rsidR="00824F7A" w:rsidRPr="00824F7A" w14:paraId="3E65927D" w14:textId="77777777" w:rsidTr="005E4958">
        <w:trPr>
          <w:trHeight w:val="121"/>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544E3FC7" w14:textId="77777777" w:rsidR="00824F7A" w:rsidRPr="00824F7A" w:rsidRDefault="00824F7A" w:rsidP="000B6D74">
            <w:pPr>
              <w:pStyle w:val="Body"/>
              <w:spacing w:after="0"/>
              <w:rPr>
                <w:rFonts w:ascii="Arial" w:hAnsi="Arial" w:cs="Arial"/>
              </w:rPr>
            </w:pPr>
            <w:r w:rsidRPr="00824F7A">
              <w:rPr>
                <w:rFonts w:ascii="Arial" w:hAnsi="Arial" w:cs="Arial"/>
              </w:rPr>
              <w:t>Harvested </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8F1883D" w14:textId="77777777" w:rsidR="00824F7A" w:rsidRPr="00824F7A" w:rsidRDefault="00824F7A" w:rsidP="000B6D74">
            <w:pPr>
              <w:pStyle w:val="Body"/>
              <w:spacing w:after="0"/>
              <w:rPr>
                <w:rFonts w:ascii="Arial" w:hAnsi="Arial" w:cs="Arial"/>
              </w:rPr>
            </w:pPr>
            <w:r w:rsidRPr="00824F7A">
              <w:rPr>
                <w:rFonts w:ascii="Arial" w:hAnsi="Arial" w:cs="Arial"/>
              </w:rPr>
              <w:t>46.4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50468EC" w14:textId="77777777" w:rsidR="00824F7A" w:rsidRPr="00824F7A" w:rsidRDefault="00824F7A" w:rsidP="000B6D74">
            <w:pPr>
              <w:pStyle w:val="Body"/>
              <w:spacing w:after="0"/>
              <w:rPr>
                <w:rFonts w:ascii="Arial" w:hAnsi="Arial" w:cs="Arial"/>
              </w:rPr>
            </w:pPr>
            <w:r w:rsidRPr="00824F7A">
              <w:rPr>
                <w:rFonts w:ascii="Arial" w:hAnsi="Arial" w:cs="Arial"/>
              </w:rPr>
              <w:t>47.3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539FAA1" w14:textId="77777777" w:rsidR="00824F7A" w:rsidRPr="00824F7A" w:rsidRDefault="00824F7A" w:rsidP="000B6D74">
            <w:pPr>
              <w:pStyle w:val="Body"/>
              <w:spacing w:after="0"/>
              <w:rPr>
                <w:rFonts w:ascii="Arial" w:hAnsi="Arial" w:cs="Arial"/>
              </w:rPr>
            </w:pPr>
            <w:r w:rsidRPr="00824F7A">
              <w:rPr>
                <w:rFonts w:ascii="Arial" w:hAnsi="Arial" w:cs="Arial"/>
                <w:b/>
                <w:bCs/>
              </w:rPr>
              <w:t>43.9</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C50C49C" w14:textId="77777777" w:rsidR="00824F7A" w:rsidRPr="00824F7A" w:rsidRDefault="00824F7A" w:rsidP="000B6D74">
            <w:pPr>
              <w:pStyle w:val="Body"/>
              <w:spacing w:after="0"/>
              <w:rPr>
                <w:rFonts w:ascii="Arial" w:hAnsi="Arial" w:cs="Arial"/>
              </w:rPr>
            </w:pPr>
            <w:r w:rsidRPr="00824F7A">
              <w:rPr>
                <w:rFonts w:ascii="Arial" w:hAnsi="Arial" w:cs="Arial"/>
              </w:rPr>
              <w:t>37.5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1937182" w14:textId="77777777" w:rsidR="00824F7A" w:rsidRPr="00824F7A" w:rsidRDefault="00824F7A" w:rsidP="000B6D74">
            <w:pPr>
              <w:pStyle w:val="Body"/>
              <w:spacing w:after="0"/>
              <w:rPr>
                <w:rFonts w:ascii="Arial" w:hAnsi="Arial" w:cs="Arial"/>
              </w:rPr>
            </w:pPr>
            <w:r w:rsidRPr="00824F7A">
              <w:rPr>
                <w:rFonts w:ascii="Arial" w:hAnsi="Arial" w:cs="Arial"/>
              </w:rPr>
              <w:t>39.6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0766418" w14:textId="77777777" w:rsidR="00824F7A" w:rsidRPr="00824F7A" w:rsidRDefault="00824F7A" w:rsidP="000B6D74">
            <w:pPr>
              <w:pStyle w:val="Body"/>
              <w:spacing w:after="0"/>
              <w:rPr>
                <w:rFonts w:ascii="Arial" w:hAnsi="Arial" w:cs="Arial"/>
              </w:rPr>
            </w:pPr>
            <w:r w:rsidRPr="00824F7A">
              <w:rPr>
                <w:rFonts w:ascii="Arial" w:hAnsi="Arial" w:cs="Arial"/>
              </w:rPr>
              <w:t>37.4</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58EA945B" w14:textId="77777777" w:rsidR="00824F7A" w:rsidRPr="00824F7A" w:rsidRDefault="00824F7A" w:rsidP="000B6D74">
            <w:pPr>
              <w:pStyle w:val="Body"/>
              <w:spacing w:after="0"/>
              <w:rPr>
                <w:rFonts w:ascii="Arial" w:hAnsi="Arial" w:cs="Arial"/>
              </w:rPr>
            </w:pPr>
            <w:r w:rsidRPr="00824F7A">
              <w:rPr>
                <w:rFonts w:ascii="Arial" w:hAnsi="Arial" w:cs="Arial"/>
              </w:rPr>
              <w:t>36.8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A4A4445" w14:textId="77777777" w:rsidR="00824F7A" w:rsidRPr="00824F7A" w:rsidRDefault="00824F7A" w:rsidP="000B6D74">
            <w:pPr>
              <w:pStyle w:val="Body"/>
              <w:spacing w:after="0"/>
              <w:rPr>
                <w:rFonts w:ascii="Arial" w:hAnsi="Arial" w:cs="Arial"/>
              </w:rPr>
            </w:pPr>
            <w:r w:rsidRPr="00824F7A">
              <w:rPr>
                <w:rFonts w:ascii="Arial" w:hAnsi="Arial" w:cs="Arial"/>
              </w:rPr>
              <w:t>37.1</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E29EEDF" w14:textId="77777777" w:rsidR="00824F7A" w:rsidRPr="00824F7A" w:rsidRDefault="00824F7A" w:rsidP="000B6D74">
            <w:pPr>
              <w:pStyle w:val="Body"/>
              <w:spacing w:after="0"/>
              <w:rPr>
                <w:rFonts w:ascii="Arial" w:hAnsi="Arial" w:cs="Arial"/>
              </w:rPr>
            </w:pPr>
            <w:r w:rsidRPr="00824F7A">
              <w:rPr>
                <w:rFonts w:ascii="Arial" w:hAnsi="Arial" w:cs="Arial"/>
              </w:rPr>
              <w:t>35.5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39BDB8C1" w14:textId="77777777" w:rsidR="00824F7A" w:rsidRPr="00824F7A" w:rsidRDefault="00824F7A" w:rsidP="000B6D74">
            <w:pPr>
              <w:pStyle w:val="Body"/>
              <w:spacing w:after="0"/>
              <w:rPr>
                <w:rFonts w:ascii="Arial" w:hAnsi="Arial" w:cs="Arial"/>
              </w:rPr>
            </w:pPr>
            <w:r w:rsidRPr="00824F7A">
              <w:rPr>
                <w:rFonts w:ascii="Arial" w:hAnsi="Arial" w:cs="Arial"/>
              </w:rPr>
              <w:t>37.3</w:t>
            </w:r>
          </w:p>
        </w:tc>
      </w:tr>
      <w:tr w:rsidR="00824F7A" w:rsidRPr="00824F7A" w14:paraId="0BC974F8" w14:textId="77777777" w:rsidTr="005E4958">
        <w:trPr>
          <w:trHeight w:val="301"/>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59B19F19" w14:textId="7626BA27" w:rsidR="00824F7A" w:rsidRPr="00824F7A" w:rsidRDefault="00824F7A" w:rsidP="000B6D74">
            <w:pPr>
              <w:pStyle w:val="Body"/>
              <w:spacing w:after="0"/>
              <w:rPr>
                <w:rFonts w:ascii="Arial" w:hAnsi="Arial" w:cs="Arial"/>
              </w:rPr>
            </w:pPr>
            <w:r w:rsidRPr="00824F7A">
              <w:rPr>
                <w:rFonts w:ascii="Arial" w:hAnsi="Arial" w:cs="Arial"/>
              </w:rPr>
              <w:t>Percent Harvested</w:t>
            </w:r>
            <w:r w:rsidR="006A51FF">
              <w:rPr>
                <w:rFonts w:ascii="Arial" w:hAnsi="Arial" w:cs="Arial"/>
              </w:rPr>
              <w:t xml:space="preserve"> (%)</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E316C2F" w14:textId="46C05ED5" w:rsidR="00824F7A" w:rsidRPr="00824F7A" w:rsidRDefault="00824F7A" w:rsidP="000B6D74">
            <w:pPr>
              <w:pStyle w:val="Body"/>
              <w:spacing w:after="0"/>
              <w:rPr>
                <w:rFonts w:ascii="Arial" w:hAnsi="Arial" w:cs="Arial"/>
              </w:rPr>
            </w:pPr>
            <w:r w:rsidRPr="00824F7A">
              <w:rPr>
                <w:rFonts w:ascii="Arial" w:hAnsi="Arial" w:cs="Arial"/>
              </w:rPr>
              <w:t>82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9100258" w14:textId="5D02E42C" w:rsidR="00824F7A" w:rsidRPr="00824F7A" w:rsidRDefault="00824F7A" w:rsidP="000B6D74">
            <w:pPr>
              <w:pStyle w:val="Body"/>
              <w:spacing w:after="0"/>
              <w:rPr>
                <w:rFonts w:ascii="Arial" w:hAnsi="Arial" w:cs="Arial"/>
              </w:rPr>
            </w:pPr>
            <w:r w:rsidRPr="00824F7A">
              <w:rPr>
                <w:rFonts w:ascii="Arial" w:hAnsi="Arial" w:cs="Arial"/>
              </w:rPr>
              <w:t>86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636B773" w14:textId="52F8612C" w:rsidR="00824F7A" w:rsidRPr="00824F7A" w:rsidRDefault="00824F7A" w:rsidP="000B6D74">
            <w:pPr>
              <w:pStyle w:val="Body"/>
              <w:spacing w:after="0"/>
              <w:rPr>
                <w:rFonts w:ascii="Arial" w:hAnsi="Arial" w:cs="Arial"/>
              </w:rPr>
            </w:pPr>
            <w:r w:rsidRPr="00824F7A">
              <w:rPr>
                <w:rFonts w:ascii="Arial" w:hAnsi="Arial" w:cs="Arial"/>
                <w:b/>
                <w:bCs/>
              </w:rPr>
              <w:t>88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C286336" w14:textId="1DB4B21F" w:rsidR="00824F7A" w:rsidRPr="00824F7A" w:rsidRDefault="00824F7A" w:rsidP="000B6D74">
            <w:pPr>
              <w:pStyle w:val="Body"/>
              <w:spacing w:after="0"/>
              <w:rPr>
                <w:rFonts w:ascii="Arial" w:hAnsi="Arial" w:cs="Arial"/>
              </w:rPr>
            </w:pPr>
            <w:r w:rsidRPr="00824F7A">
              <w:rPr>
                <w:rFonts w:ascii="Arial" w:hAnsi="Arial" w:cs="Arial"/>
              </w:rPr>
              <w:t>82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472DD71" w14:textId="382220A2" w:rsidR="00824F7A" w:rsidRPr="00824F7A" w:rsidRDefault="00824F7A" w:rsidP="000B6D74">
            <w:pPr>
              <w:pStyle w:val="Body"/>
              <w:spacing w:after="0"/>
              <w:rPr>
                <w:rFonts w:ascii="Arial" w:hAnsi="Arial" w:cs="Arial"/>
              </w:rPr>
            </w:pPr>
            <w:r w:rsidRPr="00824F7A">
              <w:rPr>
                <w:rFonts w:ascii="Arial" w:hAnsi="Arial" w:cs="Arial"/>
              </w:rPr>
              <w:t>83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05A61531" w14:textId="104ACABC" w:rsidR="00824F7A" w:rsidRPr="00824F7A" w:rsidRDefault="00824F7A" w:rsidP="000B6D74">
            <w:pPr>
              <w:pStyle w:val="Body"/>
              <w:spacing w:after="0"/>
              <w:rPr>
                <w:rFonts w:ascii="Arial" w:hAnsi="Arial" w:cs="Arial"/>
              </w:rPr>
            </w:pPr>
            <w:r w:rsidRPr="00824F7A">
              <w:rPr>
                <w:rFonts w:ascii="Arial" w:hAnsi="Arial" w:cs="Arial"/>
              </w:rPr>
              <w:t>82</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4F87A3CF" w14:textId="205046A5" w:rsidR="00824F7A" w:rsidRPr="00824F7A" w:rsidRDefault="00824F7A" w:rsidP="000B6D74">
            <w:pPr>
              <w:pStyle w:val="Body"/>
              <w:spacing w:after="0"/>
              <w:rPr>
                <w:rFonts w:ascii="Arial" w:hAnsi="Arial" w:cs="Arial"/>
              </w:rPr>
            </w:pPr>
            <w:r w:rsidRPr="00824F7A">
              <w:rPr>
                <w:rFonts w:ascii="Arial" w:hAnsi="Arial" w:cs="Arial"/>
              </w:rPr>
              <w:t>83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1A42015" w14:textId="42B2F232" w:rsidR="00824F7A" w:rsidRPr="00824F7A" w:rsidRDefault="00824F7A" w:rsidP="000B6D74">
            <w:pPr>
              <w:pStyle w:val="Body"/>
              <w:spacing w:after="0"/>
              <w:rPr>
                <w:rFonts w:ascii="Arial" w:hAnsi="Arial" w:cs="Arial"/>
              </w:rPr>
            </w:pPr>
            <w:r w:rsidRPr="00824F7A">
              <w:rPr>
                <w:rFonts w:ascii="Arial" w:hAnsi="Arial" w:cs="Arial"/>
              </w:rPr>
              <w:t>79</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06F7DFA" w14:textId="6602423A" w:rsidR="00824F7A" w:rsidRPr="00824F7A" w:rsidRDefault="00824F7A" w:rsidP="000B6D74">
            <w:pPr>
              <w:pStyle w:val="Body"/>
              <w:spacing w:after="0"/>
              <w:rPr>
                <w:rFonts w:ascii="Arial" w:hAnsi="Arial" w:cs="Arial"/>
              </w:rPr>
            </w:pPr>
            <w:r w:rsidRPr="00824F7A">
              <w:rPr>
                <w:rFonts w:ascii="Arial" w:hAnsi="Arial" w:cs="Arial"/>
              </w:rPr>
              <w:t>78</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4040AA13" w14:textId="7FB391A5" w:rsidR="00824F7A" w:rsidRPr="00824F7A" w:rsidRDefault="00824F7A" w:rsidP="000B6D74">
            <w:pPr>
              <w:pStyle w:val="Body"/>
              <w:spacing w:after="0"/>
              <w:rPr>
                <w:rFonts w:ascii="Arial" w:hAnsi="Arial" w:cs="Arial"/>
              </w:rPr>
            </w:pPr>
            <w:r w:rsidRPr="00824F7A">
              <w:rPr>
                <w:rFonts w:ascii="Arial" w:hAnsi="Arial" w:cs="Arial"/>
              </w:rPr>
              <w:t>75</w:t>
            </w:r>
          </w:p>
        </w:tc>
      </w:tr>
      <w:tr w:rsidR="00824F7A" w:rsidRPr="00824F7A" w14:paraId="19A02930" w14:textId="77777777" w:rsidTr="005E4958">
        <w:trPr>
          <w:trHeight w:val="97"/>
          <w:jc w:val="center"/>
        </w:trPr>
        <w:tc>
          <w:tcPr>
            <w:tcW w:w="1570" w:type="dxa"/>
            <w:tcBorders>
              <w:top w:val="single" w:sz="2" w:space="0" w:color="E5E7EB"/>
              <w:left w:val="single" w:sz="2" w:space="0" w:color="E5E7EB"/>
              <w:bottom w:val="single" w:sz="2" w:space="0" w:color="E5E7EB"/>
              <w:right w:val="single" w:sz="2" w:space="0" w:color="E5E7EB"/>
            </w:tcBorders>
            <w:tcMar>
              <w:top w:w="180" w:type="dxa"/>
              <w:left w:w="0" w:type="dxa"/>
              <w:bottom w:w="180" w:type="dxa"/>
              <w:right w:w="180" w:type="dxa"/>
            </w:tcMar>
            <w:vAlign w:val="center"/>
            <w:hideMark/>
          </w:tcPr>
          <w:p w14:paraId="4A990E4F" w14:textId="77777777" w:rsidR="00824F7A" w:rsidRPr="00824F7A" w:rsidRDefault="00824F7A" w:rsidP="000B6D74">
            <w:pPr>
              <w:pStyle w:val="Body"/>
              <w:spacing w:after="0"/>
              <w:rPr>
                <w:rFonts w:ascii="Arial" w:hAnsi="Arial" w:cs="Arial"/>
              </w:rPr>
            </w:pPr>
            <w:r w:rsidRPr="00824F7A">
              <w:rPr>
                <w:rFonts w:ascii="Arial" w:hAnsi="Arial" w:cs="Arial"/>
              </w:rPr>
              <w:t>Average Yield</w:t>
            </w:r>
          </w:p>
        </w:tc>
        <w:tc>
          <w:tcPr>
            <w:tcW w:w="819" w:type="dxa"/>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6CC6B9B9" w14:textId="77777777" w:rsidR="00824F7A" w:rsidRPr="00824F7A" w:rsidRDefault="00824F7A" w:rsidP="000B6D74">
            <w:pPr>
              <w:pStyle w:val="Body"/>
              <w:spacing w:after="0"/>
              <w:rPr>
                <w:rFonts w:ascii="Arial" w:hAnsi="Arial" w:cs="Arial"/>
              </w:rPr>
            </w:pPr>
            <w:r w:rsidRPr="00824F7A">
              <w:rPr>
                <w:rFonts w:ascii="Arial" w:hAnsi="Arial" w:cs="Arial"/>
              </w:rPr>
              <w:t>43.7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1ECFE3EC" w14:textId="77777777" w:rsidR="00824F7A" w:rsidRPr="00824F7A" w:rsidRDefault="00824F7A" w:rsidP="000B6D74">
            <w:pPr>
              <w:pStyle w:val="Body"/>
              <w:spacing w:after="0"/>
              <w:rPr>
                <w:rFonts w:ascii="Arial" w:hAnsi="Arial" w:cs="Arial"/>
              </w:rPr>
            </w:pPr>
            <w:r w:rsidRPr="00824F7A">
              <w:rPr>
                <w:rFonts w:ascii="Arial" w:hAnsi="Arial" w:cs="Arial"/>
              </w:rPr>
              <w:t>43.6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8679600" w14:textId="77777777" w:rsidR="00824F7A" w:rsidRPr="00824F7A" w:rsidRDefault="00824F7A" w:rsidP="000B6D74">
            <w:pPr>
              <w:pStyle w:val="Body"/>
              <w:spacing w:after="0"/>
              <w:rPr>
                <w:rFonts w:ascii="Arial" w:hAnsi="Arial" w:cs="Arial"/>
              </w:rPr>
            </w:pPr>
            <w:r w:rsidRPr="00824F7A">
              <w:rPr>
                <w:rFonts w:ascii="Arial" w:hAnsi="Arial" w:cs="Arial"/>
                <w:b/>
                <w:bCs/>
              </w:rPr>
              <w:t>52.7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8F2397F" w14:textId="77777777" w:rsidR="00824F7A" w:rsidRPr="00824F7A" w:rsidRDefault="00824F7A" w:rsidP="000B6D74">
            <w:pPr>
              <w:pStyle w:val="Body"/>
              <w:spacing w:after="0"/>
              <w:rPr>
                <w:rFonts w:ascii="Arial" w:hAnsi="Arial" w:cs="Arial"/>
              </w:rPr>
            </w:pPr>
            <w:r w:rsidRPr="00824F7A">
              <w:rPr>
                <w:rFonts w:ascii="Arial" w:hAnsi="Arial" w:cs="Arial"/>
              </w:rPr>
              <w:t>46.3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6F947927" w14:textId="77777777" w:rsidR="00824F7A" w:rsidRPr="00824F7A" w:rsidRDefault="00824F7A" w:rsidP="000B6D74">
            <w:pPr>
              <w:pStyle w:val="Body"/>
              <w:spacing w:after="0"/>
              <w:rPr>
                <w:rFonts w:ascii="Arial" w:hAnsi="Arial" w:cs="Arial"/>
              </w:rPr>
            </w:pPr>
            <w:r w:rsidRPr="00824F7A">
              <w:rPr>
                <w:rFonts w:ascii="Arial" w:hAnsi="Arial" w:cs="Arial"/>
              </w:rPr>
              <w:t>47.6</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DF8B9F7" w14:textId="77777777" w:rsidR="00824F7A" w:rsidRPr="00824F7A" w:rsidRDefault="00824F7A" w:rsidP="000B6D74">
            <w:pPr>
              <w:pStyle w:val="Body"/>
              <w:spacing w:after="0"/>
              <w:rPr>
                <w:rFonts w:ascii="Arial" w:hAnsi="Arial" w:cs="Arial"/>
              </w:rPr>
            </w:pPr>
            <w:r w:rsidRPr="00824F7A">
              <w:rPr>
                <w:rFonts w:ascii="Arial" w:hAnsi="Arial" w:cs="Arial"/>
              </w:rPr>
              <w:t>51.7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3A0308AE" w14:textId="77777777" w:rsidR="00824F7A" w:rsidRPr="00824F7A" w:rsidRDefault="00824F7A" w:rsidP="000B6D74">
            <w:pPr>
              <w:pStyle w:val="Body"/>
              <w:spacing w:after="0"/>
              <w:rPr>
                <w:rFonts w:ascii="Arial" w:hAnsi="Arial" w:cs="Arial"/>
              </w:rPr>
            </w:pPr>
            <w:r w:rsidRPr="00824F7A">
              <w:rPr>
                <w:rFonts w:ascii="Arial" w:hAnsi="Arial" w:cs="Arial"/>
              </w:rPr>
              <w:t>49.7</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2170CDC9" w14:textId="77777777" w:rsidR="00824F7A" w:rsidRPr="00824F7A" w:rsidRDefault="00824F7A" w:rsidP="000B6D74">
            <w:pPr>
              <w:pStyle w:val="Body"/>
              <w:spacing w:after="0"/>
              <w:rPr>
                <w:rFonts w:ascii="Arial" w:hAnsi="Arial" w:cs="Arial"/>
              </w:rPr>
            </w:pPr>
            <w:r w:rsidRPr="00824F7A">
              <w:rPr>
                <w:rFonts w:ascii="Arial" w:hAnsi="Arial" w:cs="Arial"/>
              </w:rPr>
              <w:t>44.3</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180" w:type="dxa"/>
            </w:tcMar>
            <w:vAlign w:val="center"/>
            <w:hideMark/>
          </w:tcPr>
          <w:p w14:paraId="7F9351F0" w14:textId="77777777" w:rsidR="00824F7A" w:rsidRPr="00824F7A" w:rsidRDefault="00824F7A" w:rsidP="000B6D74">
            <w:pPr>
              <w:pStyle w:val="Body"/>
              <w:spacing w:after="0"/>
              <w:rPr>
                <w:rFonts w:ascii="Arial" w:hAnsi="Arial" w:cs="Arial"/>
              </w:rPr>
            </w:pPr>
            <w:r w:rsidRPr="00824F7A">
              <w:rPr>
                <w:rFonts w:ascii="Arial" w:hAnsi="Arial" w:cs="Arial"/>
              </w:rPr>
              <w:t>46.5</w:t>
            </w:r>
          </w:p>
        </w:tc>
        <w:tc>
          <w:tcPr>
            <w:tcW w:w="0" w:type="auto"/>
            <w:tcBorders>
              <w:top w:val="single" w:sz="2" w:space="0" w:color="E5E7EB"/>
              <w:left w:val="single" w:sz="2" w:space="0" w:color="E5E7EB"/>
              <w:bottom w:val="single" w:sz="2" w:space="0" w:color="E5E7EB"/>
              <w:right w:val="single" w:sz="2" w:space="0" w:color="E5E7EB"/>
            </w:tcBorders>
            <w:tcMar>
              <w:top w:w="180" w:type="dxa"/>
              <w:left w:w="180" w:type="dxa"/>
              <w:bottom w:w="180" w:type="dxa"/>
              <w:right w:w="0" w:type="dxa"/>
            </w:tcMar>
            <w:vAlign w:val="center"/>
            <w:hideMark/>
          </w:tcPr>
          <w:p w14:paraId="51BB4DB0" w14:textId="77777777" w:rsidR="00824F7A" w:rsidRPr="00824F7A" w:rsidRDefault="00824F7A" w:rsidP="000B6D74">
            <w:pPr>
              <w:pStyle w:val="Body"/>
              <w:spacing w:after="0"/>
              <w:rPr>
                <w:rFonts w:ascii="Arial" w:hAnsi="Arial" w:cs="Arial"/>
              </w:rPr>
            </w:pPr>
            <w:r w:rsidRPr="00824F7A">
              <w:rPr>
                <w:rFonts w:ascii="Arial" w:hAnsi="Arial" w:cs="Arial"/>
              </w:rPr>
              <w:t>48.6</w:t>
            </w:r>
          </w:p>
        </w:tc>
      </w:tr>
    </w:tbl>
    <w:p w14:paraId="5C5D641D" w14:textId="529483D2" w:rsidR="00824F7A" w:rsidRPr="00824F7A" w:rsidRDefault="00824F7A" w:rsidP="00824F7A">
      <w:pPr>
        <w:pStyle w:val="Body"/>
        <w:rPr>
          <w:rFonts w:ascii="Arial" w:hAnsi="Arial" w:cs="Arial"/>
        </w:rPr>
      </w:pPr>
      <w:r w:rsidRPr="00824F7A">
        <w:rPr>
          <w:rFonts w:ascii="Arial" w:hAnsi="Arial" w:cs="Arial"/>
        </w:rPr>
        <w:t xml:space="preserve">Source: </w:t>
      </w:r>
      <w:proofErr w:type="spellStart"/>
      <w:r w:rsidRPr="00824F7A">
        <w:rPr>
          <w:rFonts w:ascii="Arial" w:hAnsi="Arial" w:cs="Arial"/>
        </w:rPr>
        <w:t>Southernagtoday</w:t>
      </w:r>
      <w:proofErr w:type="spellEnd"/>
      <w:r w:rsidRPr="00824F7A">
        <w:rPr>
          <w:rFonts w:ascii="Arial" w:hAnsi="Arial" w:cs="Arial"/>
        </w:rPr>
        <w:t xml:space="preserve">. Prepared by Welch, (2014) </w:t>
      </w:r>
    </w:p>
    <w:p w14:paraId="05D69789" w14:textId="77777777" w:rsidR="00824F7A" w:rsidRPr="00824F7A" w:rsidRDefault="00824F7A" w:rsidP="00824F7A">
      <w:pPr>
        <w:pStyle w:val="Body"/>
        <w:spacing w:after="0"/>
        <w:rPr>
          <w:rFonts w:ascii="Arial" w:hAnsi="Arial" w:cs="Arial"/>
          <w:b/>
        </w:rPr>
      </w:pPr>
      <w:bookmarkStart w:id="2" w:name="_Toc165303414"/>
      <w:r w:rsidRPr="00824F7A">
        <w:rPr>
          <w:rFonts w:ascii="Arial" w:hAnsi="Arial" w:cs="Arial"/>
          <w:b/>
        </w:rPr>
        <w:t>1.3 Objectives of the study</w:t>
      </w:r>
      <w:bookmarkEnd w:id="2"/>
    </w:p>
    <w:p w14:paraId="148024EF" w14:textId="77777777" w:rsidR="00824F7A" w:rsidRDefault="00824F7A" w:rsidP="00824F7A">
      <w:pPr>
        <w:pStyle w:val="Body"/>
        <w:spacing w:after="0"/>
        <w:rPr>
          <w:rFonts w:ascii="Arial" w:hAnsi="Arial" w:cs="Arial"/>
        </w:rPr>
      </w:pPr>
      <w:r w:rsidRPr="00824F7A">
        <w:rPr>
          <w:rFonts w:ascii="Arial" w:hAnsi="Arial" w:cs="Arial"/>
        </w:rPr>
        <w:t>Wheat prices in the global market exhibit substantial fluctuations every month. The prices of wheat in the United States are influenced by global pricing because of the liberalized and open nature of food imports and exports. The procurement at MSP is limited to 20% of the total wheat crop. The remaining sales should be carried out in the public market, where they are subject to the influence of worldwide prices. Price forecasting is essential for decision-making, as it provides vital information to farmers in establishing the optimal allocation of land for wheat cultivation and helps traders decide the most opportune time to sell their products.</w:t>
      </w:r>
    </w:p>
    <w:p w14:paraId="41076846" w14:textId="77777777" w:rsidR="00E55C29" w:rsidRPr="00824F7A" w:rsidRDefault="00E55C29" w:rsidP="00824F7A">
      <w:pPr>
        <w:pStyle w:val="Body"/>
        <w:spacing w:after="0"/>
        <w:rPr>
          <w:rFonts w:ascii="Arial" w:hAnsi="Arial" w:cs="Arial"/>
        </w:rPr>
      </w:pPr>
    </w:p>
    <w:p w14:paraId="1315A737" w14:textId="77777777" w:rsidR="00824F7A" w:rsidRPr="00824F7A" w:rsidRDefault="00824F7A" w:rsidP="00824F7A">
      <w:pPr>
        <w:pStyle w:val="Body"/>
        <w:spacing w:after="0"/>
        <w:rPr>
          <w:rFonts w:ascii="Arial" w:hAnsi="Arial" w:cs="Arial"/>
        </w:rPr>
      </w:pPr>
      <w:r w:rsidRPr="00824F7A">
        <w:rPr>
          <w:rFonts w:ascii="Arial" w:hAnsi="Arial" w:cs="Arial"/>
          <w:b/>
        </w:rPr>
        <w:t>1.4 Limitation of the Forecast</w:t>
      </w:r>
    </w:p>
    <w:p w14:paraId="40BC99E9" w14:textId="034C0008" w:rsidR="00824F7A" w:rsidRPr="00824F7A" w:rsidRDefault="00824F7A" w:rsidP="00824F7A">
      <w:pPr>
        <w:pStyle w:val="Body"/>
        <w:rPr>
          <w:rFonts w:ascii="Arial" w:hAnsi="Arial" w:cs="Arial"/>
        </w:rPr>
      </w:pPr>
      <w:r w:rsidRPr="00824F7A">
        <w:rPr>
          <w:rFonts w:ascii="Arial" w:hAnsi="Arial" w:cs="Arial"/>
        </w:rPr>
        <w:t xml:space="preserve">Price forecasting requires </w:t>
      </w:r>
      <w:r w:rsidR="00976C1B" w:rsidRPr="00824F7A">
        <w:rPr>
          <w:rFonts w:ascii="Arial" w:hAnsi="Arial" w:cs="Arial"/>
        </w:rPr>
        <w:t>understanding of</w:t>
      </w:r>
      <w:r w:rsidRPr="00824F7A">
        <w:rPr>
          <w:rFonts w:ascii="Arial" w:hAnsi="Arial" w:cs="Arial"/>
        </w:rPr>
        <w:t xml:space="preserve"> the causes or factors that influence price fluctuations. To make a price estimate, one must thoroughly understand these components and their significant impact on pricing. This study aims to determine, using statistical analysis, the factors that influence the price of wheat and the extent to which differences in these factors lead to changes in price.</w:t>
      </w:r>
    </w:p>
    <w:p w14:paraId="1E694A93" w14:textId="77777777" w:rsidR="00824F7A" w:rsidRPr="00824F7A" w:rsidRDefault="00824F7A" w:rsidP="00824F7A">
      <w:pPr>
        <w:pStyle w:val="Body"/>
        <w:spacing w:after="0"/>
        <w:rPr>
          <w:rFonts w:ascii="Arial" w:hAnsi="Arial" w:cs="Arial"/>
          <w:b/>
        </w:rPr>
      </w:pPr>
      <w:bookmarkStart w:id="3" w:name="_Toc165210127"/>
      <w:r w:rsidRPr="00824F7A">
        <w:rPr>
          <w:rFonts w:ascii="Arial" w:hAnsi="Arial" w:cs="Arial"/>
          <w:b/>
        </w:rPr>
        <w:t>Geographical emphasis</w:t>
      </w:r>
      <w:bookmarkEnd w:id="3"/>
    </w:p>
    <w:p w14:paraId="485EB574" w14:textId="77777777" w:rsidR="00824F7A" w:rsidRDefault="00824F7A" w:rsidP="00824F7A">
      <w:pPr>
        <w:pStyle w:val="Body"/>
        <w:spacing w:after="0"/>
        <w:rPr>
          <w:rFonts w:ascii="Arial" w:hAnsi="Arial" w:cs="Arial"/>
        </w:rPr>
      </w:pPr>
      <w:r w:rsidRPr="00824F7A">
        <w:rPr>
          <w:rFonts w:ascii="Arial" w:hAnsi="Arial" w:cs="Arial"/>
        </w:rPr>
        <w:t xml:space="preserve">This research is confined to the geographical confines of the United States. Although insights from global wheat production may offer significant context, </w:t>
      </w:r>
      <w:sdt>
        <w:sdtPr>
          <w:rPr>
            <w:rFonts w:ascii="Arial" w:hAnsi="Arial" w:cs="Arial"/>
          </w:rPr>
          <w:tag w:val="tii-similarity-U1VCTUlUVEVEX1dPUktfb2lkOjE6NzExNjUzMzA4"/>
          <w:id w:val="1631923572"/>
          <w:placeholder>
            <w:docPart w:val="151420F8F51C4290860C4BCE1A1CE2FF"/>
          </w:placeholder>
          <w15:appearance w15:val="hidden"/>
        </w:sdtPr>
        <w:sdtEndPr/>
        <w:sdtContent>
          <w:r w:rsidRPr="00824F7A">
            <w:rPr>
              <w:rFonts w:ascii="Arial" w:hAnsi="Arial" w:cs="Arial"/>
            </w:rPr>
            <w:t>the main</w:t>
          </w:r>
        </w:sdtContent>
      </w:sdt>
      <w:r w:rsidRPr="00824F7A">
        <w:rPr>
          <w:rFonts w:ascii="Arial" w:hAnsi="Arial" w:cs="Arial"/>
        </w:rPr>
        <w:t xml:space="preserve"> emphasis of this study is on comprehending the price of wheat (USD/ton) in the USA from 1992 to 2022, which will make a significant difference in the forecast wheat price. </w:t>
      </w:r>
    </w:p>
    <w:p w14:paraId="5F886903" w14:textId="77777777" w:rsidR="00E55C29" w:rsidRPr="00824F7A" w:rsidRDefault="00E55C29" w:rsidP="00824F7A">
      <w:pPr>
        <w:pStyle w:val="Body"/>
        <w:spacing w:after="0"/>
        <w:rPr>
          <w:rFonts w:ascii="Arial" w:hAnsi="Arial" w:cs="Arial"/>
        </w:rPr>
      </w:pPr>
    </w:p>
    <w:p w14:paraId="71EA9FCF" w14:textId="77777777" w:rsidR="00C51560" w:rsidRDefault="00C51560" w:rsidP="00824F7A">
      <w:pPr>
        <w:pStyle w:val="Body"/>
        <w:spacing w:after="0"/>
        <w:rPr>
          <w:rFonts w:ascii="Arial" w:hAnsi="Arial" w:cs="Arial"/>
          <w:b/>
        </w:rPr>
      </w:pPr>
    </w:p>
    <w:p w14:paraId="4994EA11" w14:textId="77777777" w:rsidR="00C51560" w:rsidRDefault="00C51560" w:rsidP="00824F7A">
      <w:pPr>
        <w:pStyle w:val="Body"/>
        <w:spacing w:after="0"/>
        <w:rPr>
          <w:rFonts w:ascii="Arial" w:hAnsi="Arial" w:cs="Arial"/>
          <w:b/>
        </w:rPr>
      </w:pPr>
    </w:p>
    <w:p w14:paraId="07A7B9E9" w14:textId="77777777" w:rsidR="00C51560" w:rsidRDefault="00C51560" w:rsidP="00824F7A">
      <w:pPr>
        <w:pStyle w:val="Body"/>
        <w:spacing w:after="0"/>
        <w:rPr>
          <w:rFonts w:ascii="Arial" w:hAnsi="Arial" w:cs="Arial"/>
          <w:b/>
        </w:rPr>
      </w:pPr>
    </w:p>
    <w:p w14:paraId="74640AFD" w14:textId="70E476A0" w:rsidR="00824F7A" w:rsidRPr="00824F7A" w:rsidRDefault="00824F7A" w:rsidP="00824F7A">
      <w:pPr>
        <w:pStyle w:val="Body"/>
        <w:spacing w:after="0"/>
        <w:rPr>
          <w:rFonts w:ascii="Arial" w:hAnsi="Arial" w:cs="Arial"/>
          <w:b/>
        </w:rPr>
      </w:pPr>
      <w:r w:rsidRPr="00824F7A">
        <w:rPr>
          <w:rFonts w:ascii="Arial" w:hAnsi="Arial" w:cs="Arial"/>
          <w:b/>
        </w:rPr>
        <w:lastRenderedPageBreak/>
        <w:t xml:space="preserve">Production of </w:t>
      </w:r>
      <w:r w:rsidR="00272EB3">
        <w:rPr>
          <w:rFonts w:ascii="Arial" w:hAnsi="Arial" w:cs="Arial"/>
          <w:b/>
        </w:rPr>
        <w:t>w</w:t>
      </w:r>
      <w:r w:rsidR="00976C1B" w:rsidRPr="00824F7A">
        <w:rPr>
          <w:rFonts w:ascii="Arial" w:hAnsi="Arial" w:cs="Arial"/>
          <w:b/>
        </w:rPr>
        <w:t>heat</w:t>
      </w:r>
      <w:r w:rsidR="00976C1B">
        <w:rPr>
          <w:rFonts w:ascii="Arial" w:hAnsi="Arial" w:cs="Arial"/>
          <w:b/>
        </w:rPr>
        <w:t xml:space="preserve"> </w:t>
      </w:r>
      <w:r w:rsidR="00272EB3">
        <w:rPr>
          <w:rFonts w:ascii="Arial" w:hAnsi="Arial" w:cs="Arial"/>
          <w:b/>
        </w:rPr>
        <w:t>g</w:t>
      </w:r>
      <w:r w:rsidR="00976C1B">
        <w:rPr>
          <w:rFonts w:ascii="Arial" w:hAnsi="Arial" w:cs="Arial"/>
          <w:b/>
        </w:rPr>
        <w:t>lobally</w:t>
      </w:r>
    </w:p>
    <w:p w14:paraId="3D0682AC" w14:textId="77777777" w:rsidR="00824F7A" w:rsidRPr="00824F7A" w:rsidRDefault="00824F7A" w:rsidP="00824F7A">
      <w:pPr>
        <w:pStyle w:val="Body"/>
        <w:rPr>
          <w:rFonts w:ascii="Arial" w:hAnsi="Arial" w:cs="Arial"/>
        </w:rPr>
      </w:pPr>
      <w:r w:rsidRPr="00824F7A">
        <w:rPr>
          <w:rFonts w:ascii="Arial" w:hAnsi="Arial" w:cs="Arial"/>
        </w:rPr>
        <w:t>Global wheat production is a crucial aspect that can impact the forecasted wheat price. This encompasses the current production quantity and the projected quantity that will be available shortly. Wheat is a relatively non-perishable commodity; thus, buyers and sellers often stockpile it in anticipation of potential changes in supply and price.</w:t>
      </w:r>
    </w:p>
    <w:p w14:paraId="3DCFD694" w14:textId="77777777" w:rsidR="00824F7A" w:rsidRPr="00824F7A" w:rsidRDefault="00824F7A" w:rsidP="00824F7A">
      <w:pPr>
        <w:pStyle w:val="Body"/>
        <w:spacing w:after="0"/>
        <w:rPr>
          <w:rFonts w:ascii="Arial" w:hAnsi="Arial" w:cs="Arial"/>
          <w:b/>
        </w:rPr>
      </w:pPr>
      <w:r w:rsidRPr="00824F7A">
        <w:rPr>
          <w:rFonts w:ascii="Arial" w:hAnsi="Arial" w:cs="Arial"/>
          <w:b/>
        </w:rPr>
        <w:t>Climatic conditions</w:t>
      </w:r>
    </w:p>
    <w:p w14:paraId="1F4EAD16" w14:textId="68DD5158" w:rsidR="00824F7A" w:rsidRPr="00E55C29" w:rsidRDefault="00824F7A" w:rsidP="00E55C29">
      <w:pPr>
        <w:pStyle w:val="Body"/>
        <w:rPr>
          <w:rFonts w:ascii="Arial" w:hAnsi="Arial" w:cs="Arial"/>
        </w:rPr>
      </w:pPr>
      <w:r w:rsidRPr="00824F7A">
        <w:rPr>
          <w:rFonts w:ascii="Arial" w:hAnsi="Arial" w:cs="Arial"/>
        </w:rPr>
        <w:t>Climate variables, diseases, and insect pests influence crop or yield. It is important to additionally consider the time it takes for this crop to be sold and the potential for fluctuations in volume due to overall conditions impacting wheat production.</w:t>
      </w:r>
    </w:p>
    <w:p w14:paraId="2852E103" w14:textId="77777777" w:rsidR="00824F7A" w:rsidRPr="00824F7A" w:rsidRDefault="00824F7A" w:rsidP="00824F7A">
      <w:pPr>
        <w:pStyle w:val="Body"/>
        <w:spacing w:after="0"/>
        <w:rPr>
          <w:rFonts w:ascii="Arial" w:hAnsi="Arial" w:cs="Arial"/>
          <w:b/>
        </w:rPr>
      </w:pPr>
      <w:r w:rsidRPr="00824F7A">
        <w:rPr>
          <w:rFonts w:ascii="Arial" w:hAnsi="Arial" w:cs="Arial"/>
          <w:b/>
        </w:rPr>
        <w:t xml:space="preserve">Carry-over from previous years </w:t>
      </w:r>
    </w:p>
    <w:p w14:paraId="55A19695" w14:textId="2E7346FD" w:rsidR="00DB295E" w:rsidRPr="00B74B55" w:rsidRDefault="00824F7A" w:rsidP="00B74B55">
      <w:pPr>
        <w:pStyle w:val="Body"/>
        <w:rPr>
          <w:rFonts w:ascii="Arial" w:hAnsi="Arial" w:cs="Arial"/>
        </w:rPr>
      </w:pPr>
      <w:r w:rsidRPr="00824F7A">
        <w:rPr>
          <w:rFonts w:ascii="Arial" w:hAnsi="Arial" w:cs="Arial"/>
        </w:rPr>
        <w:t>Carry-over from prior years is a significant supply element that can impact the price of wheat. It is crucial to consider this factor when forecasting the price of wheat. This encompasses the quantities of wheat held in terminal and rural elevators, the stocks on farms, and the supply in the form of flour.</w:t>
      </w:r>
    </w:p>
    <w:p w14:paraId="1D9442A1" w14:textId="7986B0A7" w:rsidR="00824F7A" w:rsidRPr="00824F7A" w:rsidRDefault="00824F7A" w:rsidP="00824F7A">
      <w:pPr>
        <w:pStyle w:val="Body"/>
        <w:spacing w:after="0"/>
        <w:rPr>
          <w:rFonts w:ascii="Arial" w:hAnsi="Arial" w:cs="Arial"/>
          <w:b/>
        </w:rPr>
      </w:pPr>
      <w:r w:rsidRPr="00824F7A">
        <w:rPr>
          <w:rFonts w:ascii="Arial" w:hAnsi="Arial" w:cs="Arial"/>
          <w:b/>
        </w:rPr>
        <w:t>Demand of wheat</w:t>
      </w:r>
    </w:p>
    <w:p w14:paraId="5BCCED0F" w14:textId="77777777" w:rsidR="00824F7A" w:rsidRPr="00824F7A" w:rsidRDefault="00824F7A" w:rsidP="00824F7A">
      <w:pPr>
        <w:pStyle w:val="Body"/>
        <w:rPr>
          <w:rFonts w:ascii="Arial" w:hAnsi="Arial" w:cs="Arial"/>
        </w:rPr>
      </w:pPr>
      <w:r w:rsidRPr="00824F7A">
        <w:rPr>
          <w:rFonts w:ascii="Arial" w:hAnsi="Arial" w:cs="Arial"/>
        </w:rPr>
        <w:t xml:space="preserve">The utilization of wheat as a source of sustenance for humans is the primary determining element. The level of consumption is contingent upon various factors, with the most crucial being the wages and spending power of all social strata, the prevailing practice of consuming specific wheat products, and the availability and costs of other options. </w:t>
      </w:r>
    </w:p>
    <w:p w14:paraId="5FAF38BB" w14:textId="77777777" w:rsidR="00824F7A" w:rsidRPr="00824F7A" w:rsidRDefault="00824F7A" w:rsidP="00824F7A">
      <w:pPr>
        <w:pStyle w:val="Body"/>
        <w:spacing w:after="0"/>
        <w:rPr>
          <w:rFonts w:ascii="Arial" w:hAnsi="Arial" w:cs="Arial"/>
          <w:b/>
        </w:rPr>
      </w:pPr>
      <w:r w:rsidRPr="00824F7A">
        <w:rPr>
          <w:rFonts w:ascii="Arial" w:hAnsi="Arial" w:cs="Arial"/>
          <w:b/>
        </w:rPr>
        <w:t>Correct statistical analysis</w:t>
      </w:r>
    </w:p>
    <w:p w14:paraId="6020476E" w14:textId="77777777" w:rsidR="00824F7A" w:rsidRPr="00824F7A" w:rsidRDefault="00824F7A" w:rsidP="00824F7A">
      <w:pPr>
        <w:pStyle w:val="Body"/>
        <w:rPr>
          <w:rFonts w:ascii="Arial" w:hAnsi="Arial" w:cs="Arial"/>
        </w:rPr>
      </w:pPr>
      <w:r w:rsidRPr="00824F7A">
        <w:rPr>
          <w:rFonts w:ascii="Arial" w:hAnsi="Arial" w:cs="Arial"/>
        </w:rPr>
        <w:t xml:space="preserve">The availability of accurate statistical data on all these elements will significantly enhance the precision and satisfaction of analyzing prices. Initially, acquiring a precise statistical estimate of demand is exceedingly challenging, if not virtually unattainable. Demand is primarily an individual phenomenon subject to limitless fluctuation, just as human preferences, aversions, incomes, and caprices are. </w:t>
      </w:r>
    </w:p>
    <w:p w14:paraId="51613D92" w14:textId="77777777" w:rsidR="00824F7A" w:rsidRPr="00824F7A" w:rsidRDefault="00824F7A" w:rsidP="00824F7A">
      <w:pPr>
        <w:pStyle w:val="Body"/>
        <w:spacing w:after="0"/>
        <w:rPr>
          <w:rFonts w:ascii="Arial" w:hAnsi="Arial" w:cs="Arial"/>
          <w:b/>
        </w:rPr>
      </w:pPr>
      <w:r w:rsidRPr="00824F7A">
        <w:rPr>
          <w:rFonts w:ascii="Arial" w:hAnsi="Arial" w:cs="Arial"/>
          <w:b/>
        </w:rPr>
        <w:t>Technological advances</w:t>
      </w:r>
    </w:p>
    <w:p w14:paraId="1A83F87C" w14:textId="77777777" w:rsidR="00824F7A" w:rsidRPr="00824F7A" w:rsidRDefault="00824F7A" w:rsidP="00824F7A">
      <w:pPr>
        <w:pStyle w:val="Body"/>
        <w:rPr>
          <w:rFonts w:ascii="Arial" w:hAnsi="Arial" w:cs="Arial"/>
        </w:rPr>
      </w:pPr>
      <w:r w:rsidRPr="00824F7A">
        <w:rPr>
          <w:rFonts w:ascii="Arial" w:hAnsi="Arial" w:cs="Arial"/>
        </w:rPr>
        <w:t>Technological advances in wheat might increase wheat production in the future, ultimately affecting wheat prices. Technological improvements include hybrid varieties of wheat, drought-tolerant varieties, blast-tolerant varieties, and sustainable cultivation techniques that might increase grain yield, affecting the price.</w:t>
      </w:r>
    </w:p>
    <w:p w14:paraId="53E07CD8" w14:textId="77777777" w:rsidR="00824F7A" w:rsidRPr="00824F7A" w:rsidRDefault="00824F7A" w:rsidP="00824F7A">
      <w:pPr>
        <w:pStyle w:val="Body"/>
        <w:spacing w:after="0"/>
        <w:rPr>
          <w:rFonts w:ascii="Arial" w:hAnsi="Arial" w:cs="Arial"/>
          <w:b/>
        </w:rPr>
      </w:pPr>
      <w:r w:rsidRPr="00824F7A">
        <w:rPr>
          <w:rFonts w:ascii="Arial" w:hAnsi="Arial" w:cs="Arial"/>
          <w:b/>
        </w:rPr>
        <w:t>Miscellaneous factors</w:t>
      </w:r>
    </w:p>
    <w:p w14:paraId="66225577" w14:textId="3FA93E41" w:rsidR="00824F7A" w:rsidRDefault="00824F7A" w:rsidP="00824F7A">
      <w:pPr>
        <w:pStyle w:val="Body"/>
        <w:spacing w:after="0"/>
        <w:rPr>
          <w:rFonts w:ascii="Arial" w:hAnsi="Arial" w:cs="Arial"/>
        </w:rPr>
      </w:pPr>
      <w:r w:rsidRPr="00824F7A">
        <w:rPr>
          <w:rFonts w:ascii="Arial" w:hAnsi="Arial" w:cs="Arial"/>
        </w:rPr>
        <w:t xml:space="preserve">The problem is compounded by the extensive scope within which these forces that determine prices have their influence. An analysis of wheat prices necessitates a global perspective. The reliability of the findings from a statistical study relies on the sufficiency and precision of the data employed. This leads to a study that relies on global data, which is gathered with various levels of precision, to be susceptible to an uncertain level of inaccuracy. Statistical data generally accurately </w:t>
      </w:r>
      <w:r w:rsidR="00D51856" w:rsidRPr="00824F7A">
        <w:rPr>
          <w:rFonts w:ascii="Arial" w:hAnsi="Arial" w:cs="Arial"/>
        </w:rPr>
        <w:t>represents</w:t>
      </w:r>
      <w:r w:rsidRPr="00824F7A">
        <w:rPr>
          <w:rFonts w:ascii="Arial" w:hAnsi="Arial" w:cs="Arial"/>
        </w:rPr>
        <w:t xml:space="preserve"> past events and can be valuable for scientific and practical purposes. Farmers, speculators, millers, manufacturers, and retail dealers can benefit from conducting investigations based on this data, allowing them to make economic adjustments that align with future predictions.</w:t>
      </w:r>
    </w:p>
    <w:p w14:paraId="4A159C53" w14:textId="77777777" w:rsidR="00E55C29" w:rsidRDefault="00E55C29" w:rsidP="00824F7A">
      <w:pPr>
        <w:pStyle w:val="Body"/>
        <w:spacing w:after="0"/>
        <w:rPr>
          <w:rFonts w:ascii="Arial" w:hAnsi="Arial" w:cs="Arial"/>
        </w:rPr>
      </w:pPr>
    </w:p>
    <w:p w14:paraId="7E1D7D76" w14:textId="492B6CAD" w:rsidR="00E55C29" w:rsidRPr="00E55C29" w:rsidRDefault="00E55C29" w:rsidP="00E55C29">
      <w:pPr>
        <w:pStyle w:val="Body"/>
        <w:spacing w:after="0"/>
        <w:rPr>
          <w:rFonts w:ascii="Arial" w:hAnsi="Arial" w:cs="Arial"/>
          <w:b/>
        </w:rPr>
      </w:pPr>
      <w:bookmarkStart w:id="4" w:name="_Toc165303415"/>
      <w:r w:rsidRPr="00E55C29">
        <w:rPr>
          <w:rFonts w:ascii="Arial" w:hAnsi="Arial" w:cs="Arial"/>
          <w:b/>
        </w:rPr>
        <w:t xml:space="preserve">2. </w:t>
      </w:r>
      <w:r w:rsidR="008E2EA1" w:rsidRPr="00E55C29">
        <w:rPr>
          <w:rFonts w:ascii="Arial" w:hAnsi="Arial" w:cs="Arial"/>
          <w:b/>
        </w:rPr>
        <w:t>REVIEW OF LITERATURE</w:t>
      </w:r>
      <w:bookmarkEnd w:id="4"/>
    </w:p>
    <w:p w14:paraId="5B72C46D" w14:textId="77777777" w:rsidR="00C47A2B" w:rsidRDefault="0008039B" w:rsidP="00E55C29">
      <w:pPr>
        <w:pStyle w:val="Body"/>
        <w:spacing w:after="0"/>
        <w:rPr>
          <w:rFonts w:ascii="Arial" w:hAnsi="Arial" w:cs="Arial"/>
        </w:rPr>
      </w:pPr>
      <w:r w:rsidRPr="0008039B">
        <w:rPr>
          <w:rFonts w:ascii="Arial" w:hAnsi="Arial" w:cs="Arial"/>
        </w:rPr>
        <w:t xml:space="preserve">Numerous </w:t>
      </w:r>
      <w:r w:rsidR="00E55C29" w:rsidRPr="00E55C29">
        <w:rPr>
          <w:rFonts w:ascii="Arial" w:hAnsi="Arial" w:cs="Arial"/>
        </w:rPr>
        <w:t xml:space="preserve">studies have employed </w:t>
      </w:r>
      <w:r w:rsidR="0062724F">
        <w:rPr>
          <w:rFonts w:ascii="Arial" w:hAnsi="Arial" w:cs="Arial"/>
        </w:rPr>
        <w:t>d</w:t>
      </w:r>
      <w:r w:rsidR="0062724F" w:rsidRPr="00E55C29">
        <w:rPr>
          <w:rFonts w:ascii="Arial" w:hAnsi="Arial" w:cs="Arial"/>
        </w:rPr>
        <w:t xml:space="preserve">iverse econometric models </w:t>
      </w:r>
      <w:r w:rsidR="00E55C29" w:rsidRPr="00E55C29">
        <w:rPr>
          <w:rFonts w:ascii="Arial" w:hAnsi="Arial" w:cs="Arial"/>
        </w:rPr>
        <w:t xml:space="preserve">to </w:t>
      </w:r>
      <w:sdt>
        <w:sdtPr>
          <w:rPr>
            <w:rFonts w:ascii="Arial" w:hAnsi="Arial" w:cs="Arial"/>
          </w:rPr>
          <w:tag w:val="tii-similarity-SU5URVJORVRfYXNyamV0c2pvdXJuYWwub3Jn"/>
          <w:id w:val="354576700"/>
          <w:placeholder>
            <w:docPart w:val="26934BF5D94744FCAA9D18D096ED5654"/>
          </w:placeholder>
          <w15:appearance w15:val="hidden"/>
        </w:sdtPr>
        <w:sdtEndPr/>
        <w:sdtContent>
          <w:sdt>
            <w:sdtPr>
              <w:rPr>
                <w:rFonts w:ascii="Arial" w:hAnsi="Arial" w:cs="Arial"/>
              </w:rPr>
              <w:tag w:val="tii-similarity-SU5URVJORVRfYXNyamV0c2pvdXJuYWwub3Jn"/>
              <w:id w:val="1556922803"/>
              <w:placeholder>
                <w:docPart w:val="E44B0797CA634ACD9C5E7182FE484A57"/>
              </w:placeholder>
              <w15:appearance w15:val="hidden"/>
            </w:sdtPr>
            <w:sdtEndPr/>
            <w:sdtContent>
              <w:r w:rsidR="00926669" w:rsidRPr="00E55C29">
                <w:rPr>
                  <w:rFonts w:ascii="Arial" w:hAnsi="Arial" w:cs="Arial"/>
                </w:rPr>
                <w:t>predict time series data</w:t>
              </w:r>
            </w:sdtContent>
          </w:sdt>
          <w:r w:rsidR="00926669" w:rsidRPr="00E55C29">
            <w:rPr>
              <w:rFonts w:ascii="Arial" w:hAnsi="Arial" w:cs="Arial"/>
            </w:rPr>
            <w:t xml:space="preserve"> </w:t>
          </w:r>
          <w:r w:rsidR="00926669">
            <w:rPr>
              <w:rFonts w:ascii="Arial" w:hAnsi="Arial" w:cs="Arial"/>
            </w:rPr>
            <w:t>using</w:t>
          </w:r>
          <w:r w:rsidR="00E55C29" w:rsidRPr="00E55C29">
            <w:rPr>
              <w:rFonts w:ascii="Arial" w:hAnsi="Arial" w:cs="Arial"/>
            </w:rPr>
            <w:t xml:space="preserve"> the consumer price</w:t>
          </w:r>
        </w:sdtContent>
      </w:sdt>
      <w:r w:rsidR="00E55C29" w:rsidRPr="00E55C29">
        <w:rPr>
          <w:rFonts w:ascii="Arial" w:hAnsi="Arial" w:cs="Arial"/>
        </w:rPr>
        <w:t xml:space="preserve"> index. </w:t>
      </w:r>
      <w:r w:rsidR="00C47A2B">
        <w:rPr>
          <w:rFonts w:ascii="Arial" w:hAnsi="Arial" w:cs="Arial"/>
        </w:rPr>
        <w:t>Among them t</w:t>
      </w:r>
      <w:r w:rsidR="003A351E" w:rsidRPr="00E55C29">
        <w:rPr>
          <w:rFonts w:ascii="Arial" w:hAnsi="Arial" w:cs="Arial"/>
        </w:rPr>
        <w:t xml:space="preserve">he Autoregressive Integrated Moving Average (ARIMA) model is a commonly employed technique for predicting time series data. </w:t>
      </w:r>
    </w:p>
    <w:p w14:paraId="1F21180D" w14:textId="2EB38FD6" w:rsidR="0008039B" w:rsidRDefault="00C47A2B" w:rsidP="00E55C29">
      <w:pPr>
        <w:pStyle w:val="Body"/>
        <w:spacing w:after="0"/>
        <w:rPr>
          <w:rFonts w:ascii="Arial" w:hAnsi="Arial" w:cs="Arial"/>
        </w:rPr>
      </w:pPr>
      <w:r>
        <w:rPr>
          <w:rFonts w:ascii="Arial" w:hAnsi="Arial" w:cs="Arial"/>
        </w:rPr>
        <w:t xml:space="preserve">In recent years, </w:t>
      </w:r>
      <w:r w:rsidR="00B71BDE">
        <w:rPr>
          <w:rFonts w:ascii="Arial" w:hAnsi="Arial" w:cs="Arial"/>
        </w:rPr>
        <w:t xml:space="preserve">researchers </w:t>
      </w:r>
      <w:r w:rsidR="0008039B" w:rsidRPr="0008039B">
        <w:rPr>
          <w:rFonts w:ascii="Arial" w:hAnsi="Arial" w:cs="Arial"/>
        </w:rPr>
        <w:t xml:space="preserve">have investigated wheat price forecasting using a range of statistical, machine learning, and deep learning approaches. Recent research has compared traditional time series models such as the Autoregressive Integrated Moving Average (ARIMA) and its variants with modern data-driven techniques, including Linear Regression, Partial Least Squares Regression, Convolutional Neural Networks (CNN), and Long Short-Term Memory (LSTM) networks. </w:t>
      </w:r>
      <w:r w:rsidR="00A65AF3" w:rsidRPr="00A65AF3">
        <w:rPr>
          <w:rFonts w:ascii="Arial" w:hAnsi="Arial" w:cs="Arial"/>
        </w:rPr>
        <w:t xml:space="preserve">Khushi (2025) applied the Box–Jenkins ARIMA framework to Bangladesh’s national rice price series (1991–2021) and identified an ARIMA (2,1,0) specification with satisfactory residual diagnostics and forecast performance. </w:t>
      </w:r>
      <w:r w:rsidR="00A65AF3" w:rsidRPr="00A65AF3">
        <w:rPr>
          <w:rFonts w:ascii="Arial" w:hAnsi="Arial" w:cs="Arial"/>
        </w:rPr>
        <w:br/>
        <w:t>Using this model, the study projected 2022–2031 rice prices to follow a generally upward trend, highlighting the usefulness of time-series forecasting for procurement planning, import decisions, and farmer storage/crop-allocation strategies</w:t>
      </w:r>
      <w:r w:rsidR="00A65AF3">
        <w:rPr>
          <w:rFonts w:ascii="Arial" w:hAnsi="Arial" w:cs="Arial"/>
        </w:rPr>
        <w:t xml:space="preserve">. </w:t>
      </w:r>
      <w:r w:rsidR="00AB1316">
        <w:rPr>
          <w:rFonts w:ascii="Arial" w:hAnsi="Arial" w:cs="Arial"/>
        </w:rPr>
        <w:t xml:space="preserve">In a study Yadav (2024) </w:t>
      </w:r>
      <w:r w:rsidR="0008039B" w:rsidRPr="0008039B">
        <w:rPr>
          <w:rFonts w:ascii="Arial" w:hAnsi="Arial" w:cs="Arial"/>
        </w:rPr>
        <w:t xml:space="preserve">applied </w:t>
      </w:r>
      <w:r w:rsidR="005F52CD">
        <w:rPr>
          <w:rFonts w:ascii="Arial" w:hAnsi="Arial" w:cs="Arial"/>
        </w:rPr>
        <w:t xml:space="preserve">these models </w:t>
      </w:r>
      <w:r w:rsidR="0008039B" w:rsidRPr="0008039B">
        <w:rPr>
          <w:rFonts w:ascii="Arial" w:hAnsi="Arial" w:cs="Arial"/>
        </w:rPr>
        <w:t xml:space="preserve">to </w:t>
      </w:r>
      <w:r w:rsidR="005F52CD">
        <w:rPr>
          <w:rFonts w:ascii="Arial" w:hAnsi="Arial" w:cs="Arial"/>
        </w:rPr>
        <w:t xml:space="preserve">forecast </w:t>
      </w:r>
      <w:r w:rsidR="0008039B" w:rsidRPr="0008039B">
        <w:rPr>
          <w:rFonts w:ascii="Arial" w:hAnsi="Arial" w:cs="Arial"/>
        </w:rPr>
        <w:t xml:space="preserve">global wheat price </w:t>
      </w:r>
      <w:r w:rsidR="005F52CD">
        <w:rPr>
          <w:rFonts w:ascii="Arial" w:hAnsi="Arial" w:cs="Arial"/>
        </w:rPr>
        <w:t xml:space="preserve">using </w:t>
      </w:r>
      <w:r w:rsidR="0008039B" w:rsidRPr="0008039B">
        <w:rPr>
          <w:rFonts w:ascii="Arial" w:hAnsi="Arial" w:cs="Arial"/>
        </w:rPr>
        <w:t>datasets spanning from January 1990 to February 2024, utilizing Federal Reserve Economic Data (FRED) on commodity prices and relevant macroeconomic indicators. Forecasting performance across studies was commonly evaluated using error metrics such as Mean Absolute Error (MAE) and Root Mean Square Error (RMSE)</w:t>
      </w:r>
      <w:r w:rsidR="00424D73">
        <w:rPr>
          <w:rFonts w:ascii="Arial" w:hAnsi="Arial" w:cs="Arial"/>
        </w:rPr>
        <w:t>. Along</w:t>
      </w:r>
      <w:r w:rsidR="0008039B" w:rsidRPr="0008039B">
        <w:rPr>
          <w:rFonts w:ascii="Arial" w:hAnsi="Arial" w:cs="Arial"/>
        </w:rPr>
        <w:t xml:space="preserve"> with deep learning methods demonstrat</w:t>
      </w:r>
      <w:r w:rsidR="00424D73">
        <w:rPr>
          <w:rFonts w:ascii="Arial" w:hAnsi="Arial" w:cs="Arial"/>
        </w:rPr>
        <w:t>ed</w:t>
      </w:r>
      <w:r w:rsidR="0008039B" w:rsidRPr="0008039B">
        <w:rPr>
          <w:rFonts w:ascii="Arial" w:hAnsi="Arial" w:cs="Arial"/>
        </w:rPr>
        <w:t xml:space="preserve"> improved adaptability to complex patterns and nonlinear relationships in the data.</w:t>
      </w:r>
    </w:p>
    <w:p w14:paraId="41BC716D" w14:textId="49314B84" w:rsidR="00E77790" w:rsidRDefault="00E55C29" w:rsidP="00E55C29">
      <w:pPr>
        <w:pStyle w:val="Body"/>
        <w:spacing w:after="0"/>
        <w:rPr>
          <w:rFonts w:ascii="Arial" w:hAnsi="Arial" w:cs="Arial"/>
        </w:rPr>
      </w:pPr>
      <w:r w:rsidRPr="00E55C29">
        <w:rPr>
          <w:rFonts w:ascii="Arial" w:hAnsi="Arial" w:cs="Arial"/>
        </w:rPr>
        <w:t xml:space="preserve">The study conducted by </w:t>
      </w:r>
      <w:proofErr w:type="spellStart"/>
      <w:r w:rsidRPr="00E55C29">
        <w:rPr>
          <w:rFonts w:ascii="Arial" w:hAnsi="Arial" w:cs="Arial"/>
        </w:rPr>
        <w:t>Darekar</w:t>
      </w:r>
      <w:proofErr w:type="spellEnd"/>
      <w:r w:rsidRPr="00E55C29">
        <w:rPr>
          <w:rFonts w:ascii="Arial" w:hAnsi="Arial" w:cs="Arial"/>
        </w:rPr>
        <w:t xml:space="preserve"> (2018) determined that the ARIMA (0,1,0) model was a suitable match for the wheat monthly price series. Also, the ARIMA (0,1,1), (1,0,1), (1,0,1), (0,0,0), and (0,1,0) models were determined to be suitable for accurately predicting </w:t>
      </w:r>
      <w:sdt>
        <w:sdtPr>
          <w:rPr>
            <w:rFonts w:ascii="Arial" w:hAnsi="Arial" w:cs="Arial"/>
          </w:rPr>
          <w:tag w:val="tii-similarity-SU5URVJORVRfd3d3LnJlc2VhcmNoZ2F0ZS5uZXQ="/>
          <w:id w:val="258640883"/>
          <w:placeholder>
            <w:docPart w:val="26934BF5D94744FCAA9D18D096ED5654"/>
          </w:placeholder>
          <w15:appearance w15:val="hidden"/>
        </w:sdtPr>
        <w:sdtEndPr/>
        <w:sdtContent>
          <w:r w:rsidRPr="00E55C29">
            <w:rPr>
              <w:rFonts w:ascii="Arial" w:hAnsi="Arial" w:cs="Arial"/>
            </w:rPr>
            <w:t>the prices of wheat in Uttar Pradesh Punjab, Haryana, Madhya</w:t>
          </w:r>
        </w:sdtContent>
      </w:sdt>
      <w:r w:rsidRPr="00E55C29">
        <w:rPr>
          <w:rFonts w:ascii="Arial" w:hAnsi="Arial" w:cs="Arial"/>
        </w:rPr>
        <w:t xml:space="preserve"> </w:t>
      </w:r>
      <w:sdt>
        <w:sdtPr>
          <w:rPr>
            <w:rFonts w:ascii="Arial" w:hAnsi="Arial" w:cs="Arial"/>
          </w:rPr>
          <w:tag w:val="tii-similarity-SU5URVJORVRfd3d3LnJlc2VhcmNoZ2F0ZS5uZXQ="/>
          <w:id w:val="212754863"/>
          <w:placeholder>
            <w:docPart w:val="26934BF5D94744FCAA9D18D096ED5654"/>
          </w:placeholder>
          <w15:appearance w15:val="hidden"/>
        </w:sdtPr>
        <w:sdtEndPr/>
        <w:sdtContent>
          <w:r w:rsidRPr="00E55C29">
            <w:rPr>
              <w:rFonts w:ascii="Arial" w:hAnsi="Arial" w:cs="Arial"/>
            </w:rPr>
            <w:t>Pradesh, and Rajasthan, respectively. The</w:t>
          </w:r>
        </w:sdtContent>
      </w:sdt>
      <w:r w:rsidRPr="00E55C29">
        <w:rPr>
          <w:rFonts w:ascii="Arial" w:hAnsi="Arial" w:cs="Arial"/>
        </w:rPr>
        <w:t xml:space="preserve"> projected wheat prices closely matched the actual prices, demonstrating strong validity. The forecast </w:t>
      </w:r>
      <w:r w:rsidRPr="00E55C29">
        <w:rPr>
          <w:rFonts w:ascii="Arial" w:hAnsi="Arial" w:cs="Arial"/>
        </w:rPr>
        <w:lastRenderedPageBreak/>
        <w:t xml:space="preserve">indicates that market prices of wheat are expected to vary from </w:t>
      </w:r>
      <w:sdt>
        <w:sdtPr>
          <w:rPr>
            <w:rFonts w:ascii="Arial" w:hAnsi="Arial" w:cs="Arial"/>
          </w:rPr>
          <w:tag w:val="tii-similarity-U1VCTUlUVEVEX1dPUktfb2lkOjE6MjA5MjUyNTA4NA=="/>
          <w:id w:val="285531382"/>
          <w:placeholder>
            <w:docPart w:val="26934BF5D94744FCAA9D18D096ED5654"/>
          </w:placeholder>
          <w15:appearance w15:val="hidden"/>
        </w:sdtPr>
        <w:sdtEndPr/>
        <w:sdtContent>
          <w:r w:rsidRPr="00E55C29">
            <w:rPr>
              <w:rFonts w:ascii="Arial" w:hAnsi="Arial" w:cs="Arial"/>
            </w:rPr>
            <w:t>Rs. 1,620 to 2,080 per quintal during the</w:t>
          </w:r>
        </w:sdtContent>
      </w:sdt>
      <w:r w:rsidRPr="00E55C29">
        <w:rPr>
          <w:rFonts w:ascii="Arial" w:hAnsi="Arial" w:cs="Arial"/>
        </w:rPr>
        <w:t xml:space="preserve"> </w:t>
      </w:r>
      <w:sdt>
        <w:sdtPr>
          <w:rPr>
            <w:rFonts w:ascii="Arial" w:hAnsi="Arial" w:cs="Arial"/>
          </w:rPr>
          <w:tag w:val="tii-similarity-U1VCTUlUVEVEX1dPUktfb2lkOjE6MjA5MjUyNTA4NA=="/>
          <w:id w:val="1604744522"/>
          <w:placeholder>
            <w:docPart w:val="26934BF5D94744FCAA9D18D096ED5654"/>
          </w:placeholder>
          <w15:appearance w15:val="hidden"/>
        </w:sdtPr>
        <w:sdtEndPr/>
        <w:sdtContent>
          <w:r w:rsidRPr="00E55C29">
            <w:rPr>
              <w:rFonts w:ascii="Arial" w:hAnsi="Arial" w:cs="Arial"/>
            </w:rPr>
            <w:t>2017-18 harvesting season.</w:t>
          </w:r>
        </w:sdtContent>
      </w:sdt>
    </w:p>
    <w:p w14:paraId="39654296" w14:textId="032AD7A8" w:rsidR="00E77790" w:rsidRDefault="00E55C29" w:rsidP="00E55C29">
      <w:pPr>
        <w:pStyle w:val="Body"/>
        <w:spacing w:after="0"/>
        <w:rPr>
          <w:rFonts w:ascii="Arial" w:hAnsi="Arial" w:cs="Arial"/>
        </w:rPr>
      </w:pPr>
      <w:r w:rsidRPr="00E55C29">
        <w:rPr>
          <w:rFonts w:ascii="Arial" w:hAnsi="Arial" w:cs="Arial"/>
        </w:rPr>
        <w:t xml:space="preserve">According to Masood (2018), a varied pattern in wheat output within the specified period and the ARIMA (2,1,2) model was the most accurate in predicting wheat production based on near projections compared to the actual reported data. The projected wheat output for 2017-18, 2018-19, and 2019-2020 was estimated to be 26,824.3, 26,857.9, and 27,635.8 thousand tons, respectively.  </w:t>
      </w:r>
    </w:p>
    <w:p w14:paraId="0CAE75DA" w14:textId="1D9FED33" w:rsidR="00FF4F33" w:rsidRDefault="00E55C29" w:rsidP="00E55C29">
      <w:pPr>
        <w:pStyle w:val="Body"/>
        <w:spacing w:after="0"/>
        <w:rPr>
          <w:rFonts w:ascii="Arial" w:hAnsi="Arial" w:cs="Arial"/>
        </w:rPr>
      </w:pPr>
      <w:r w:rsidRPr="00E55C29">
        <w:rPr>
          <w:rFonts w:ascii="Arial" w:hAnsi="Arial" w:cs="Arial"/>
        </w:rPr>
        <w:t xml:space="preserve">According to </w:t>
      </w:r>
      <w:proofErr w:type="spellStart"/>
      <w:r w:rsidRPr="00E55C29">
        <w:rPr>
          <w:rFonts w:ascii="Arial" w:hAnsi="Arial" w:cs="Arial"/>
        </w:rPr>
        <w:t>Patowary</w:t>
      </w:r>
      <w:proofErr w:type="spellEnd"/>
      <w:r w:rsidRPr="00E55C29">
        <w:rPr>
          <w:rFonts w:ascii="Arial" w:hAnsi="Arial" w:cs="Arial"/>
        </w:rPr>
        <w:t xml:space="preserve"> (2017), the presence of a prominent spike in the partial autocorrelation function (PACF) </w:t>
      </w:r>
      <w:sdt>
        <w:sdtPr>
          <w:rPr>
            <w:rFonts w:ascii="Arial" w:hAnsi="Arial" w:cs="Arial"/>
          </w:rPr>
          <w:tag w:val="tii-similarity-UFVCTElDQVRJT05fIkNTMi1QQy0yMl9IUiIsIEFjdEVk"/>
          <w:id w:val="808424011"/>
          <w:placeholder>
            <w:docPart w:val="26934BF5D94744FCAA9D18D096ED5654"/>
          </w:placeholder>
          <w15:appearance w15:val="hidden"/>
        </w:sdtPr>
        <w:sdtEndPr/>
        <w:sdtContent>
          <w:r w:rsidRPr="00E55C29">
            <w:rPr>
              <w:rFonts w:ascii="Arial" w:hAnsi="Arial" w:cs="Arial"/>
            </w:rPr>
            <w:t>at lag 1</w:t>
          </w:r>
        </w:sdtContent>
      </w:sdt>
      <w:r w:rsidRPr="00E55C29">
        <w:rPr>
          <w:rFonts w:ascii="Arial" w:hAnsi="Arial" w:cs="Arial"/>
        </w:rPr>
        <w:t xml:space="preserve">, along with an exponential decrease in the autocorrelation function (ACF) for the initial lags, indicates that </w:t>
      </w:r>
      <w:sdt>
        <w:sdtPr>
          <w:rPr>
            <w:rFonts w:ascii="Arial" w:hAnsi="Arial" w:cs="Arial"/>
          </w:rPr>
          <w:tag w:val="tii-similarity-U1VCTUlUVEVEX1dPUktfb2lkOjI6MTIzNTUzMjg="/>
          <w:id w:val="1750813702"/>
          <w:placeholder>
            <w:docPart w:val="26934BF5D94744FCAA9D18D096ED5654"/>
          </w:placeholder>
          <w15:appearance w15:val="hidden"/>
        </w:sdtPr>
        <w:sdtEndPr/>
        <w:sdtContent>
          <w:r w:rsidRPr="00E55C29">
            <w:rPr>
              <w:rFonts w:ascii="Arial" w:hAnsi="Arial" w:cs="Arial"/>
            </w:rPr>
            <w:t>an ARIMA (1</w:t>
          </w:r>
        </w:sdtContent>
      </w:sdt>
      <w:r w:rsidRPr="00E55C29">
        <w:rPr>
          <w:rFonts w:ascii="Arial" w:hAnsi="Arial" w:cs="Arial"/>
        </w:rPr>
        <w:t>, 0, 0) model was likely to be suitable for modeling the regression error series. The study projected wheat productivity had a consistent upward trend over the next decade, with an anticipated yield of 108380.66 MT in 2027.</w:t>
      </w:r>
    </w:p>
    <w:p w14:paraId="282A7ED6" w14:textId="1B5B749B" w:rsidR="00FF4F33" w:rsidRDefault="00E55C29" w:rsidP="00E55C29">
      <w:pPr>
        <w:pStyle w:val="Body"/>
        <w:spacing w:after="0"/>
        <w:rPr>
          <w:rFonts w:ascii="Arial" w:hAnsi="Arial" w:cs="Arial"/>
        </w:rPr>
      </w:pPr>
      <w:r w:rsidRPr="00E55C29">
        <w:rPr>
          <w:rFonts w:ascii="Arial" w:hAnsi="Arial" w:cs="Arial"/>
        </w:rPr>
        <w:t xml:space="preserve">In a study by Abdulla (2015), the values for the next ten years were predicted using the most appropriate model, ARIMA (0,2,1). The expected series deviated slightly from the original series, which indicated that </w:t>
      </w:r>
      <w:sdt>
        <w:sdtPr>
          <w:rPr>
            <w:rFonts w:ascii="Arial" w:hAnsi="Arial" w:cs="Arial"/>
          </w:rPr>
          <w:tag w:val="tii-similarity-SU5URVJORVRfbnNwLm5hdHVyYWxzcHVibGlzaGluZy5jb20="/>
          <w:id w:val="1493284756"/>
          <w:placeholder>
            <w:docPart w:val="26934BF5D94744FCAA9D18D096ED5654"/>
          </w:placeholder>
          <w15:appearance w15:val="hidden"/>
        </w:sdtPr>
        <w:sdtEndPr/>
        <w:sdtContent>
          <w:r w:rsidRPr="00E55C29">
            <w:rPr>
              <w:rFonts w:ascii="Arial" w:hAnsi="Arial" w:cs="Arial"/>
            </w:rPr>
            <w:t>the fitted series</w:t>
          </w:r>
        </w:sdtContent>
      </w:sdt>
      <w:r w:rsidRPr="00E55C29">
        <w:rPr>
          <w:rFonts w:ascii="Arial" w:hAnsi="Arial" w:cs="Arial"/>
        </w:rPr>
        <w:t xml:space="preserve"> follows the same pattern as the original series. Hence, the projected series provides a more accurate depiction of the original wheat output in Bangladesh.</w:t>
      </w:r>
    </w:p>
    <w:p w14:paraId="658E0BB2" w14:textId="1E9515D5" w:rsidR="00FF4F33" w:rsidRDefault="00E55C29" w:rsidP="00E55C29">
      <w:pPr>
        <w:pStyle w:val="Body"/>
        <w:spacing w:after="0"/>
        <w:rPr>
          <w:rFonts w:ascii="Arial" w:hAnsi="Arial" w:cs="Arial"/>
        </w:rPr>
      </w:pPr>
      <w:r w:rsidRPr="00E55C29">
        <w:rPr>
          <w:rFonts w:ascii="Arial" w:hAnsi="Arial" w:cs="Arial"/>
        </w:rPr>
        <w:t xml:space="preserve">The study by Sharma (2015) noted the accuracy of using ARIMA (1,1,1) 92.68% to o 98.01% compared to several forecasting models in predicting the market price of wheat. The model closely approximated the pricing of other projected models. However, the analysis demonstrated that the ARIMA (1,1,1) model was the most suitable model for predicting the price of wheat in the </w:t>
      </w:r>
      <w:sdt>
        <w:sdtPr>
          <w:rPr>
            <w:rFonts w:ascii="Arial" w:hAnsi="Arial" w:cs="Arial"/>
          </w:rPr>
          <w:tag w:val="tii-similarity-SU5URVJORVRfa3Jpc2hpa29zaC5lZ3JhbnRoLmFjLmlu"/>
          <w:id w:val="1480294187"/>
          <w:placeholder>
            <w:docPart w:val="26934BF5D94744FCAA9D18D096ED5654"/>
          </w:placeholder>
          <w15:appearance w15:val="hidden"/>
        </w:sdtPr>
        <w:sdtEndPr/>
        <w:sdtContent>
          <w:proofErr w:type="spellStart"/>
          <w:r w:rsidRPr="00E55C29">
            <w:rPr>
              <w:rFonts w:ascii="Arial" w:hAnsi="Arial" w:cs="Arial"/>
            </w:rPr>
            <w:t>Sriganganagar</w:t>
          </w:r>
          <w:proofErr w:type="spellEnd"/>
          <w:r w:rsidRPr="00E55C29">
            <w:rPr>
              <w:rFonts w:ascii="Arial" w:hAnsi="Arial" w:cs="Arial"/>
            </w:rPr>
            <w:t xml:space="preserve"> market</w:t>
          </w:r>
        </w:sdtContent>
      </w:sdt>
      <w:r w:rsidRPr="00E55C29">
        <w:rPr>
          <w:rFonts w:ascii="Arial" w:hAnsi="Arial" w:cs="Arial"/>
        </w:rPr>
        <w:t xml:space="preserve"> throughout the specified period of investigation. The study forecasted wheat prices Jan-12 1131.99 (rupee/quintal), Feb-12 1147.61 (rupee/quintal), Mar-12 1162.02 (rupee/quintal), Apr-12 1175.37 (rupee/quintal), May-12 1187.77 (rupee/quintal), and Jun-12 1199.33 (rupee/quintal). </w:t>
      </w:r>
    </w:p>
    <w:p w14:paraId="0CF12E69" w14:textId="587356B5" w:rsidR="00E77790" w:rsidRDefault="00E77790" w:rsidP="00E55C29">
      <w:pPr>
        <w:pStyle w:val="Body"/>
        <w:spacing w:after="0"/>
        <w:rPr>
          <w:rFonts w:ascii="Arial" w:hAnsi="Arial" w:cs="Arial"/>
        </w:rPr>
      </w:pPr>
      <w:r w:rsidRPr="00E55C29">
        <w:rPr>
          <w:rFonts w:ascii="Arial" w:hAnsi="Arial" w:cs="Arial"/>
        </w:rPr>
        <w:t>The mentioned methods include Moving Average (</w:t>
      </w:r>
      <w:sdt>
        <w:sdtPr>
          <w:rPr>
            <w:rFonts w:ascii="Arial" w:hAnsi="Arial" w:cs="Arial"/>
          </w:rPr>
          <w:tag w:val="tii-similarity-SU5URVJORVRfYXNyamV0c2pvdXJuYWwub3Jn"/>
          <w:id w:val="454195991"/>
          <w:placeholder>
            <w:docPart w:val="84CDCA2F134A49F9A9159E30BB9EDCD6"/>
          </w:placeholder>
          <w15:appearance w15:val="hidden"/>
        </w:sdtPr>
        <w:sdtEndPr/>
        <w:sdtContent>
          <w:r w:rsidRPr="00E55C29">
            <w:rPr>
              <w:rFonts w:ascii="Arial" w:hAnsi="Arial" w:cs="Arial"/>
            </w:rPr>
            <w:t>MA), Autoregressive (AR), Exponential</w:t>
          </w:r>
        </w:sdtContent>
      </w:sdt>
      <w:r w:rsidRPr="00E55C29">
        <w:rPr>
          <w:rFonts w:ascii="Arial" w:hAnsi="Arial" w:cs="Arial"/>
        </w:rPr>
        <w:t xml:space="preserve"> </w:t>
      </w:r>
      <w:sdt>
        <w:sdtPr>
          <w:rPr>
            <w:rFonts w:ascii="Arial" w:hAnsi="Arial" w:cs="Arial"/>
          </w:rPr>
          <w:tag w:val="tii-similarity-SU5URVJORVRfYXNyamV0c2pvdXJuYWwub3Jn"/>
          <w:id w:val="67655615"/>
          <w:placeholder>
            <w:docPart w:val="84CDCA2F134A49F9A9159E30BB9EDCD6"/>
          </w:placeholder>
          <w15:appearance w15:val="hidden"/>
        </w:sdtPr>
        <w:sdtEndPr/>
        <w:sdtContent>
          <w:r w:rsidRPr="00E55C29">
            <w:rPr>
              <w:rFonts w:ascii="Arial" w:hAnsi="Arial" w:cs="Arial"/>
            </w:rPr>
            <w:t>Smoothing, Autoregressive Integrated Moving Average (ARIMA), Vector</w:t>
          </w:r>
        </w:sdtContent>
      </w:sdt>
      <w:r w:rsidRPr="00E55C29">
        <w:rPr>
          <w:rFonts w:ascii="Arial" w:hAnsi="Arial" w:cs="Arial"/>
        </w:rPr>
        <w:t xml:space="preserve"> </w:t>
      </w:r>
      <w:sdt>
        <w:sdtPr>
          <w:rPr>
            <w:rFonts w:ascii="Arial" w:hAnsi="Arial" w:cs="Arial"/>
          </w:rPr>
          <w:tag w:val="tii-similarity-SU5URVJORVRfYXNyamV0c2pvdXJuYWwub3Jn"/>
          <w:id w:val="1918625498"/>
          <w:placeholder>
            <w:docPart w:val="84CDCA2F134A49F9A9159E30BB9EDCD6"/>
          </w:placeholder>
          <w15:appearance w15:val="hidden"/>
        </w:sdtPr>
        <w:sdtEndPr/>
        <w:sdtContent>
          <w:r w:rsidRPr="00E55C29">
            <w:rPr>
              <w:rFonts w:ascii="Arial" w:hAnsi="Arial" w:cs="Arial"/>
            </w:rPr>
            <w:t>Autoregressive (VAR), Autoregressive Conditional Heteroscedasticity (ARCH</w:t>
          </w:r>
        </w:sdtContent>
      </w:sdt>
      <w:r w:rsidRPr="00E55C29">
        <w:rPr>
          <w:rFonts w:ascii="Arial" w:hAnsi="Arial" w:cs="Arial"/>
        </w:rPr>
        <w:t xml:space="preserve">), and </w:t>
      </w:r>
      <w:sdt>
        <w:sdtPr>
          <w:rPr>
            <w:rFonts w:ascii="Arial" w:hAnsi="Arial" w:cs="Arial"/>
          </w:rPr>
          <w:tag w:val="tii-similarity-SU5URVJORVRfYXNyamV0c2pvdXJuYWwub3Jn"/>
          <w:id w:val="94977345"/>
          <w:placeholder>
            <w:docPart w:val="84CDCA2F134A49F9A9159E30BB9EDCD6"/>
          </w:placeholder>
          <w15:appearance w15:val="hidden"/>
        </w:sdtPr>
        <w:sdtEndPr/>
        <w:sdtContent>
          <w:r w:rsidRPr="00E55C29">
            <w:rPr>
              <w:rFonts w:ascii="Arial" w:hAnsi="Arial" w:cs="Arial"/>
            </w:rPr>
            <w:t>Generalized Autoregressive Conditional Heteroscedasticity (GARCH) models</w:t>
          </w:r>
        </w:sdtContent>
      </w:sdt>
      <w:r w:rsidRPr="00E55C29">
        <w:rPr>
          <w:rFonts w:ascii="Arial" w:hAnsi="Arial" w:cs="Arial"/>
        </w:rPr>
        <w:t xml:space="preserve"> conducted by Bhardwaj, (2014). </w:t>
      </w:r>
    </w:p>
    <w:p w14:paraId="746B5A7F" w14:textId="5BD23EC9" w:rsidR="00FF4F33" w:rsidRDefault="00E55C29" w:rsidP="00E55C29">
      <w:pPr>
        <w:pStyle w:val="Body"/>
        <w:spacing w:after="0"/>
        <w:rPr>
          <w:rFonts w:ascii="Arial" w:hAnsi="Arial" w:cs="Arial"/>
        </w:rPr>
      </w:pPr>
      <w:r w:rsidRPr="00E55C29">
        <w:rPr>
          <w:rFonts w:ascii="Arial" w:hAnsi="Arial" w:cs="Arial"/>
        </w:rPr>
        <w:t xml:space="preserve">A study conducted by Amin (2014) determined that the optimal model was ARIMA (1, 2, 2). Based on this chosen model, the study determined that Pakistan's wheat production would reach 26,623.5 thousand tons in 2020 and quadruple by 2060 compared to 2010. </w:t>
      </w:r>
    </w:p>
    <w:p w14:paraId="6824C441" w14:textId="2BBF877A" w:rsidR="00FF4F33" w:rsidRDefault="00E55C29" w:rsidP="00E55C29">
      <w:pPr>
        <w:pStyle w:val="Body"/>
        <w:spacing w:after="0"/>
        <w:rPr>
          <w:rFonts w:ascii="Arial" w:hAnsi="Arial" w:cs="Arial"/>
        </w:rPr>
      </w:pPr>
      <w:r w:rsidRPr="00E55C29">
        <w:rPr>
          <w:rFonts w:ascii="Arial" w:hAnsi="Arial" w:cs="Arial"/>
        </w:rPr>
        <w:t xml:space="preserve">According to Biswas (2014), </w:t>
      </w:r>
      <w:sdt>
        <w:sdtPr>
          <w:rPr>
            <w:rFonts w:ascii="Arial" w:hAnsi="Arial" w:cs="Arial"/>
          </w:rPr>
          <w:tag w:val="tii-similarity-SU5URVJORVRfcmVzZWFyY2hqb3VybmFsLmNvLmlu"/>
          <w:id w:val="1826915211"/>
          <w:placeholder>
            <w:docPart w:val="26934BF5D94744FCAA9D18D096ED5654"/>
          </w:placeholder>
          <w15:appearance w15:val="hidden"/>
        </w:sdtPr>
        <w:sdtEndPr/>
        <w:sdtContent>
          <w:r w:rsidRPr="00E55C29">
            <w:rPr>
              <w:rFonts w:ascii="Arial" w:hAnsi="Arial" w:cs="Arial"/>
            </w:rPr>
            <w:t>the 11-year production projection and</w:t>
          </w:r>
        </w:sdtContent>
      </w:sdt>
      <w:r w:rsidRPr="00E55C29">
        <w:rPr>
          <w:rFonts w:ascii="Arial" w:hAnsi="Arial" w:cs="Arial"/>
        </w:rPr>
        <w:t xml:space="preserve"> its 95% confidence interval were produced and reported using ARIMA (0, 1, 1). The expected outcomes in wheat production revealed future production trends. Punjab can attain a significant gain of approximately 15.3 percent by 2020-21. The model predicts that production will expand </w:t>
      </w:r>
      <w:sdt>
        <w:sdtPr>
          <w:rPr>
            <w:rFonts w:ascii="Arial" w:hAnsi="Arial" w:cs="Arial"/>
          </w:rPr>
          <w:tag w:val="tii-similarity-SU5URVJORVRfcmVzZWFyY2hqb3VybmFsLmNvLmlu"/>
          <w:id w:val="1964502763"/>
          <w:placeholder>
            <w:docPart w:val="26934BF5D94744FCAA9D18D096ED5654"/>
          </w:placeholder>
          <w15:appearance w15:val="hidden"/>
        </w:sdtPr>
        <w:sdtEndPr/>
        <w:sdtContent>
          <w:r w:rsidRPr="00E55C29">
            <w:rPr>
              <w:rFonts w:ascii="Arial" w:hAnsi="Arial" w:cs="Arial"/>
            </w:rPr>
            <w:t>from 15844.7 thousand tons in 2010-11 to 17058.2 thousand tons in</w:t>
          </w:r>
        </w:sdtContent>
      </w:sdt>
      <w:r w:rsidRPr="00E55C29">
        <w:rPr>
          <w:rFonts w:ascii="Arial" w:hAnsi="Arial" w:cs="Arial"/>
        </w:rPr>
        <w:t xml:space="preserve"> </w:t>
      </w:r>
      <w:sdt>
        <w:sdtPr>
          <w:rPr>
            <w:rFonts w:ascii="Arial" w:hAnsi="Arial" w:cs="Arial"/>
          </w:rPr>
          <w:tag w:val="tii-similarity-SU5URVJORVRfcmVzZWFyY2hqb3VybmFsLmNvLmlu"/>
          <w:id w:val="369839412"/>
          <w:placeholder>
            <w:docPart w:val="26934BF5D94744FCAA9D18D096ED5654"/>
          </w:placeholder>
          <w15:appearance w15:val="hidden"/>
        </w:sdtPr>
        <w:sdtEndPr/>
        <w:sdtContent>
          <w:r w:rsidRPr="00E55C29">
            <w:rPr>
              <w:rFonts w:ascii="Arial" w:hAnsi="Arial" w:cs="Arial"/>
            </w:rPr>
            <w:t>2015-16 and</w:t>
          </w:r>
        </w:sdtContent>
      </w:sdt>
      <w:r w:rsidRPr="00E55C29">
        <w:rPr>
          <w:rFonts w:ascii="Arial" w:hAnsi="Arial" w:cs="Arial"/>
        </w:rPr>
        <w:t xml:space="preserve"> further </w:t>
      </w:r>
      <w:sdt>
        <w:sdtPr>
          <w:rPr>
            <w:rFonts w:ascii="Arial" w:hAnsi="Arial" w:cs="Arial"/>
          </w:rPr>
          <w:tag w:val="tii-similarity-SU5URVJORVRfcmVzZWFyY2hqb3VybmFsLmNvLmlu"/>
          <w:id w:val="528566160"/>
          <w:placeholder>
            <w:docPart w:val="26934BF5D94744FCAA9D18D096ED5654"/>
          </w:placeholder>
          <w15:appearance w15:val="hidden"/>
        </w:sdtPr>
        <w:sdtEndPr/>
        <w:sdtContent>
          <w:r w:rsidRPr="00E55C29">
            <w:rPr>
              <w:rFonts w:ascii="Arial" w:hAnsi="Arial" w:cs="Arial"/>
            </w:rPr>
            <w:t>to 18271.7 thousand tons in 2020-21</w:t>
          </w:r>
        </w:sdtContent>
      </w:sdt>
      <w:r w:rsidRPr="00E55C29">
        <w:rPr>
          <w:rFonts w:ascii="Arial" w:hAnsi="Arial" w:cs="Arial"/>
        </w:rPr>
        <w:t>. Also, the average production per hectare is projected to grow from 4458.2 to 5053.7 kg ha-1 between 2010-11 and 2020-21. Significant enhancement in wheat productivity could be attained despite climate change's impact by policy initiatives promoting farming. The study predicted that the improvement in minimum and maximum yield could be attributed to improved technology with a probability of 5 percent.</w:t>
      </w:r>
    </w:p>
    <w:p w14:paraId="0577BB11" w14:textId="6DBD20B8" w:rsidR="00FF4F33" w:rsidRDefault="00E55C29" w:rsidP="00E55C29">
      <w:pPr>
        <w:pStyle w:val="Body"/>
        <w:spacing w:after="0"/>
        <w:rPr>
          <w:rFonts w:ascii="Arial" w:hAnsi="Arial" w:cs="Arial"/>
        </w:rPr>
      </w:pPr>
      <w:r w:rsidRPr="00E55C29">
        <w:rPr>
          <w:rFonts w:ascii="Arial" w:hAnsi="Arial" w:cs="Arial"/>
        </w:rPr>
        <w:t xml:space="preserve">According to Du (2014), the best ARIMA (1,2,1) model was used to determine the wheat price (yuan/ton) in China and predicted the period from March 2014 to October 2014. They observed that there was minimal disparity </w:t>
      </w:r>
      <w:sdt>
        <w:sdtPr>
          <w:rPr>
            <w:rFonts w:ascii="Arial" w:hAnsi="Arial" w:cs="Arial"/>
          </w:rPr>
          <w:tag w:val="tii-similarity-SU5URVJORVRfd3d3LnJlc2VhcmNoZ2F0ZS5uZXQ="/>
          <w:id w:val="1025423802"/>
          <w:placeholder>
            <w:docPart w:val="26934BF5D94744FCAA9D18D096ED5654"/>
          </w:placeholder>
          <w15:appearance w15:val="hidden"/>
        </w:sdtPr>
        <w:sdtEndPr/>
        <w:sdtContent>
          <w:r w:rsidRPr="00E55C29">
            <w:rPr>
              <w:rFonts w:ascii="Arial" w:hAnsi="Arial" w:cs="Arial"/>
            </w:rPr>
            <w:t>between the</w:t>
          </w:r>
        </w:sdtContent>
      </w:sdt>
      <w:r w:rsidRPr="00E55C29">
        <w:rPr>
          <w:rFonts w:ascii="Arial" w:hAnsi="Arial" w:cs="Arial"/>
        </w:rPr>
        <w:t xml:space="preserve"> anticipated value and the actual </w:t>
      </w:r>
      <w:sdt>
        <w:sdtPr>
          <w:rPr>
            <w:rFonts w:ascii="Arial" w:hAnsi="Arial" w:cs="Arial"/>
          </w:rPr>
          <w:tag w:val="tii-similarity-SU5URVJORVRfd3d3LnJlc2VhcmNoZ2F0ZS5uZXQ="/>
          <w:id w:val="657925702"/>
          <w:placeholder>
            <w:docPart w:val="26934BF5D94744FCAA9D18D096ED5654"/>
          </w:placeholder>
          <w15:appearance w15:val="hidden"/>
        </w:sdtPr>
        <w:sdtEndPr/>
        <w:sdtContent>
          <w:r w:rsidRPr="00E55C29">
            <w:rPr>
              <w:rFonts w:ascii="Arial" w:hAnsi="Arial" w:cs="Arial"/>
            </w:rPr>
            <w:t>value. The</w:t>
          </w:r>
        </w:sdtContent>
      </w:sdt>
      <w:r w:rsidRPr="00E55C29">
        <w:rPr>
          <w:rFonts w:ascii="Arial" w:hAnsi="Arial" w:cs="Arial"/>
        </w:rPr>
        <w:t xml:space="preserve"> average prediction error from March to June was just 0.8075%, suggesting that the ARIMA (1,2,1) model was superior in forecasting short-term wheat prices. Thus, the ARIMA (1,2,1) model forecasted wheat prices such as March 2014, 2520 (yuan/ton), April 2014, 2502 (yuan/ton), May 2014, 2492 (yuan/ton), and June 2014, 2426 (yuan/ton).</w:t>
      </w:r>
    </w:p>
    <w:p w14:paraId="2B2778B4" w14:textId="557BB265" w:rsidR="00E55C29" w:rsidRPr="00E55C29" w:rsidRDefault="00E55C29" w:rsidP="00E55C29">
      <w:pPr>
        <w:pStyle w:val="Body"/>
        <w:spacing w:after="0"/>
        <w:rPr>
          <w:rFonts w:ascii="Arial" w:hAnsi="Arial" w:cs="Arial"/>
        </w:rPr>
      </w:pPr>
      <w:r w:rsidRPr="00E55C29">
        <w:rPr>
          <w:rFonts w:ascii="Arial" w:hAnsi="Arial" w:cs="Arial"/>
        </w:rPr>
        <w:t xml:space="preserve">According to Iqbal and colleagues (2005) (The </w:t>
      </w:r>
      <w:sdt>
        <w:sdtPr>
          <w:rPr>
            <w:rFonts w:ascii="Arial" w:hAnsi="Arial" w:cs="Arial"/>
          </w:rPr>
          <w:tag w:val="tii-similarity-SU5URVJORVRfam9hcnBzLm9yZw=="/>
          <w:id w:val="1181165948"/>
          <w:placeholder>
            <w:docPart w:val="26934BF5D94744FCAA9D18D096ED5654"/>
          </w:placeholder>
          <w15:appearance w15:val="hidden"/>
        </w:sdtPr>
        <w:sdtEndPr/>
        <w:sdtContent>
          <w:r w:rsidRPr="00E55C29">
            <w:rPr>
              <w:rFonts w:ascii="Arial" w:hAnsi="Arial" w:cs="Arial"/>
            </w:rPr>
            <w:t>ARIMA (1,1,1) and ARIMA (2,1,2)</w:t>
          </w:r>
        </w:sdtContent>
      </w:sdt>
      <w:r w:rsidRPr="00E55C29">
        <w:rPr>
          <w:rFonts w:ascii="Arial" w:hAnsi="Arial" w:cs="Arial"/>
        </w:rPr>
        <w:t xml:space="preserve"> </w:t>
      </w:r>
      <w:sdt>
        <w:sdtPr>
          <w:rPr>
            <w:rFonts w:ascii="Arial" w:hAnsi="Arial" w:cs="Arial"/>
          </w:rPr>
          <w:tag w:val="tii-similarity-SU5URVJORVRfam9hcnBzLm9yZw=="/>
          <w:id w:val="501564443"/>
          <w:placeholder>
            <w:docPart w:val="26934BF5D94744FCAA9D18D096ED5654"/>
          </w:placeholder>
          <w15:appearance w15:val="hidden"/>
        </w:sdtPr>
        <w:sdtEndPr/>
        <w:sdtContent>
          <w:r w:rsidRPr="00E55C29">
            <w:rPr>
              <w:rFonts w:ascii="Arial" w:hAnsi="Arial" w:cs="Arial"/>
            </w:rPr>
            <w:t>models were used</w:t>
          </w:r>
        </w:sdtContent>
      </w:sdt>
      <w:r w:rsidRPr="00E55C29">
        <w:rPr>
          <w:rFonts w:ascii="Arial" w:hAnsi="Arial" w:cs="Arial"/>
        </w:rPr>
        <w:t xml:space="preserve"> to anticipate wheat area and production over 20 years—the forecasts, together with their corresponding 95% confidence interval values. The projected wheat acreage for the 2000-2001 period was around 8451.5 thousand hectares, with a lower limit of 8095.6 thousand hectares and an upper limit of 8807.3 </w:t>
      </w:r>
      <w:sdt>
        <w:sdtPr>
          <w:rPr>
            <w:rFonts w:ascii="Arial" w:hAnsi="Arial" w:cs="Arial"/>
          </w:rPr>
          <w:tag w:val="tii-similarity-U1VCTUlUVEVEX1dPUktfb2lkOjE6Njc0NzUxMjU3"/>
          <w:id w:val="975000219"/>
          <w:placeholder>
            <w:docPart w:val="26934BF5D94744FCAA9D18D096ED5654"/>
          </w:placeholder>
          <w15:appearance w15:val="hidden"/>
        </w:sdtPr>
        <w:sdtEndPr/>
        <w:sdtContent>
          <w:r w:rsidRPr="00E55C29">
            <w:rPr>
              <w:rFonts w:ascii="Arial" w:hAnsi="Arial" w:cs="Arial"/>
            </w:rPr>
            <w:t>thousand hectares. The</w:t>
          </w:r>
        </w:sdtContent>
      </w:sdt>
      <w:r w:rsidRPr="00E55C29">
        <w:rPr>
          <w:rFonts w:ascii="Arial" w:hAnsi="Arial" w:cs="Arial"/>
        </w:rPr>
        <w:t xml:space="preserve"> projected wheat cultivation area in 2022 was </w:t>
      </w:r>
      <w:sdt>
        <w:sdtPr>
          <w:rPr>
            <w:rFonts w:ascii="Arial" w:hAnsi="Arial" w:cs="Arial"/>
          </w:rPr>
          <w:tag w:val="tii-similarity-U1VCTUlUVEVEX1dPUktfb2lkOjE6Njc0NzUxMjU3"/>
          <w:id w:val="1849408824"/>
          <w:placeholder>
            <w:docPart w:val="26934BF5D94744FCAA9D18D096ED5654"/>
          </w:placeholder>
          <w15:appearance w15:val="hidden"/>
        </w:sdtPr>
        <w:sdtEndPr/>
        <w:sdtContent>
          <w:r w:rsidRPr="00E55C29">
            <w:rPr>
              <w:rFonts w:ascii="Arial" w:hAnsi="Arial" w:cs="Arial"/>
            </w:rPr>
            <w:t>8475.1</w:t>
          </w:r>
        </w:sdtContent>
      </w:sdt>
      <w:r w:rsidRPr="00E55C29">
        <w:rPr>
          <w:rFonts w:ascii="Arial" w:hAnsi="Arial" w:cs="Arial"/>
        </w:rPr>
        <w:t xml:space="preserve"> thousand hectares, with a </w:t>
      </w:r>
      <w:sdt>
        <w:sdtPr>
          <w:rPr>
            <w:rFonts w:ascii="Arial" w:hAnsi="Arial" w:cs="Arial"/>
          </w:rPr>
          <w:tag w:val="tii-similarity-U1VCTUlUVEVEX1dPUktfb2lkOjE6Njc0NzUxMjU3"/>
          <w:id w:val="124760729"/>
          <w:placeholder>
            <w:docPart w:val="26934BF5D94744FCAA9D18D096ED5654"/>
          </w:placeholder>
          <w15:appearance w15:val="hidden"/>
        </w:sdtPr>
        <w:sdtEndPr/>
        <w:sdtContent>
          <w:r w:rsidRPr="00E55C29">
            <w:rPr>
              <w:rFonts w:ascii="Arial" w:hAnsi="Arial" w:cs="Arial"/>
            </w:rPr>
            <w:t>lower limit of 3246.2 thousand hectares and</w:t>
          </w:r>
        </w:sdtContent>
      </w:sdt>
      <w:r w:rsidRPr="00E55C29">
        <w:rPr>
          <w:rFonts w:ascii="Arial" w:hAnsi="Arial" w:cs="Arial"/>
        </w:rPr>
        <w:t xml:space="preserve"> an upper limit of </w:t>
      </w:r>
      <w:sdt>
        <w:sdtPr>
          <w:rPr>
            <w:rFonts w:ascii="Arial" w:hAnsi="Arial" w:cs="Arial"/>
          </w:rPr>
          <w:tag w:val="tii-similarity-U1VCTUlUVEVEX1dPUktfb2lkOjE6Njc0NzUxMjU3"/>
          <w:id w:val="457188733"/>
          <w:placeholder>
            <w:docPart w:val="26934BF5D94744FCAA9D18D096ED5654"/>
          </w:placeholder>
          <w15:appearance w15:val="hidden"/>
        </w:sdtPr>
        <w:sdtEndPr/>
        <w:sdtContent>
          <w:r w:rsidRPr="00E55C29">
            <w:rPr>
              <w:rFonts w:ascii="Arial" w:hAnsi="Arial" w:cs="Arial"/>
            </w:rPr>
            <w:t>13704.2 thousand hectares</w:t>
          </w:r>
        </w:sdtContent>
      </w:sdt>
      <w:r w:rsidRPr="00E55C29">
        <w:rPr>
          <w:rFonts w:ascii="Arial" w:hAnsi="Arial" w:cs="Arial"/>
        </w:rPr>
        <w:t>. Projections for wheat production indicated a rising pattern. The projected wheat production for 2000-2001 was approximately 20,670.</w:t>
      </w:r>
      <w:sdt>
        <w:sdtPr>
          <w:rPr>
            <w:rFonts w:ascii="Arial" w:hAnsi="Arial" w:cs="Arial"/>
          </w:rPr>
          <w:tag w:val="tii-similarity-U1VCTUlUVEVEX1dPUktfb2lkOjE6Njc0NzUxMjU3"/>
          <w:id w:val="856768978"/>
          <w:placeholder>
            <w:docPart w:val="26934BF5D94744FCAA9D18D096ED5654"/>
          </w:placeholder>
          <w15:appearance w15:val="hidden"/>
        </w:sdtPr>
        <w:sdtEndPr/>
        <w:sdtContent>
          <w:r w:rsidRPr="00E55C29">
            <w:rPr>
              <w:rFonts w:ascii="Arial" w:hAnsi="Arial" w:cs="Arial"/>
            </w:rPr>
            <w:t>8 thousand tons, with</w:t>
          </w:r>
        </w:sdtContent>
      </w:sdt>
      <w:r w:rsidRPr="00E55C29">
        <w:rPr>
          <w:rFonts w:ascii="Arial" w:hAnsi="Arial" w:cs="Arial"/>
        </w:rPr>
        <w:t xml:space="preserve"> a lower limit of 19,006.</w:t>
      </w:r>
      <w:sdt>
        <w:sdtPr>
          <w:rPr>
            <w:rFonts w:ascii="Arial" w:hAnsi="Arial" w:cs="Arial"/>
          </w:rPr>
          <w:tag w:val="tii-similarity-U1VCTUlUVEVEX1dPUktfb2lkOjE6Njc0NzUxMjU3"/>
          <w:id w:val="1208170858"/>
          <w:placeholder>
            <w:docPart w:val="26934BF5D94744FCAA9D18D096ED5654"/>
          </w:placeholder>
          <w15:appearance w15:val="hidden"/>
        </w:sdtPr>
        <w:sdtEndPr/>
        <w:sdtContent>
          <w:r w:rsidRPr="00E55C29">
            <w:rPr>
              <w:rFonts w:ascii="Arial" w:hAnsi="Arial" w:cs="Arial"/>
            </w:rPr>
            <w:t>8 thousand tons and</w:t>
          </w:r>
        </w:sdtContent>
      </w:sdt>
      <w:r w:rsidRPr="00E55C29">
        <w:rPr>
          <w:rFonts w:ascii="Arial" w:hAnsi="Arial" w:cs="Arial"/>
        </w:rPr>
        <w:t xml:space="preserve"> an upper limit of 22,334.0 thousand tons. </w:t>
      </w:r>
    </w:p>
    <w:p w14:paraId="47EEFB44" w14:textId="6B76517B" w:rsidR="00833F44" w:rsidRPr="00E55C29" w:rsidRDefault="00833F44" w:rsidP="00833F44">
      <w:pPr>
        <w:pStyle w:val="Body"/>
        <w:spacing w:after="0"/>
        <w:rPr>
          <w:rFonts w:ascii="Arial" w:hAnsi="Arial" w:cs="Arial"/>
        </w:rPr>
      </w:pPr>
      <w:r w:rsidRPr="00E55C29">
        <w:rPr>
          <w:rFonts w:ascii="Arial" w:hAnsi="Arial" w:cs="Arial"/>
        </w:rPr>
        <w:t xml:space="preserve">In </w:t>
      </w:r>
      <w:r>
        <w:rPr>
          <w:rFonts w:ascii="Arial" w:hAnsi="Arial" w:cs="Arial"/>
        </w:rPr>
        <w:t>a</w:t>
      </w:r>
      <w:r w:rsidRPr="00E55C29">
        <w:rPr>
          <w:rFonts w:ascii="Arial" w:hAnsi="Arial" w:cs="Arial"/>
        </w:rPr>
        <w:t xml:space="preserve"> study, Kumar et al. (2002) found similar results when using </w:t>
      </w:r>
      <w:sdt>
        <w:sdtPr>
          <w:rPr>
            <w:rFonts w:ascii="Arial" w:hAnsi="Arial" w:cs="Arial"/>
          </w:rPr>
          <w:tag w:val="tii-similarity-SU5URVJORVRfa3Jpc2hpa29zaC5lZ3JhbnRoLmFjLmlu"/>
          <w:id w:val="1552769292"/>
          <w:placeholder>
            <w:docPart w:val="8D5A6346E5CA4AD59415524F5D726E44"/>
          </w:placeholder>
          <w15:appearance w15:val="hidden"/>
        </w:sdtPr>
        <w:sdtEndPr/>
        <w:sdtContent>
          <w:r w:rsidRPr="00E55C29">
            <w:rPr>
              <w:rFonts w:ascii="Arial" w:hAnsi="Arial" w:cs="Arial"/>
            </w:rPr>
            <w:t>the ARIMA (0,1,2)</w:t>
          </w:r>
        </w:sdtContent>
      </w:sdt>
      <w:r w:rsidRPr="00E55C29">
        <w:rPr>
          <w:rFonts w:ascii="Arial" w:hAnsi="Arial" w:cs="Arial"/>
        </w:rPr>
        <w:t xml:space="preserve"> model for predicting </w:t>
      </w:r>
      <w:sdt>
        <w:sdtPr>
          <w:rPr>
            <w:rFonts w:ascii="Arial" w:hAnsi="Arial" w:cs="Arial"/>
          </w:rPr>
          <w:tag w:val="tii-similarity-SU5URVJORVRfa3Jpc2hpa29zaC5lZ3JhbnRoLmFjLmlu"/>
          <w:id w:val="35680590"/>
          <w:placeholder>
            <w:docPart w:val="8D5A6346E5CA4AD59415524F5D726E44"/>
          </w:placeholder>
          <w15:appearance w15:val="hidden"/>
        </w:sdtPr>
        <w:sdtEndPr/>
        <w:sdtContent>
          <w:r w:rsidRPr="00E55C29">
            <w:rPr>
              <w:rFonts w:ascii="Arial" w:hAnsi="Arial" w:cs="Arial"/>
            </w:rPr>
            <w:t>wheat productivity in the alluvial plains of Bihar, India,</w:t>
          </w:r>
        </w:sdtContent>
      </w:sdt>
      <w:r w:rsidRPr="00E55C29">
        <w:rPr>
          <w:rFonts w:ascii="Arial" w:hAnsi="Arial" w:cs="Arial"/>
        </w:rPr>
        <w:t xml:space="preserve"> over a period of 45 years from 1950-51 to 1996-97.</w:t>
      </w:r>
    </w:p>
    <w:p w14:paraId="4D4D3277" w14:textId="77777777" w:rsidR="00E55C29" w:rsidRPr="00FB3A86" w:rsidRDefault="00E55C29" w:rsidP="00441B6F">
      <w:pPr>
        <w:pStyle w:val="AbstHead"/>
        <w:spacing w:after="0"/>
        <w:jc w:val="both"/>
        <w:rPr>
          <w:rFonts w:ascii="Arial" w:hAnsi="Arial" w:cs="Arial"/>
        </w:rPr>
      </w:pPr>
    </w:p>
    <w:p w14:paraId="710AC094" w14:textId="77777777" w:rsidR="00D439D7" w:rsidRDefault="00D439D7" w:rsidP="00E55C29">
      <w:pPr>
        <w:pStyle w:val="Body"/>
        <w:spacing w:after="0"/>
        <w:rPr>
          <w:rFonts w:ascii="Arial" w:hAnsi="Arial" w:cs="Arial"/>
          <w:b/>
        </w:rPr>
      </w:pPr>
      <w:bookmarkStart w:id="5" w:name="_Toc165303416"/>
    </w:p>
    <w:p w14:paraId="12318637" w14:textId="7815021C" w:rsidR="00E55C29" w:rsidRPr="00E55C29" w:rsidRDefault="00E55C29" w:rsidP="00E55C29">
      <w:pPr>
        <w:pStyle w:val="Body"/>
        <w:spacing w:after="0"/>
        <w:rPr>
          <w:rFonts w:ascii="Arial" w:hAnsi="Arial" w:cs="Arial"/>
          <w:b/>
        </w:rPr>
      </w:pPr>
      <w:r w:rsidRPr="00E55C29">
        <w:rPr>
          <w:rFonts w:ascii="Arial" w:hAnsi="Arial" w:cs="Arial"/>
          <w:b/>
        </w:rPr>
        <w:t>3</w:t>
      </w:r>
      <w:r w:rsidR="008E2EA1" w:rsidRPr="00E55C29">
        <w:rPr>
          <w:rFonts w:ascii="Arial" w:hAnsi="Arial" w:cs="Arial"/>
          <w:b/>
        </w:rPr>
        <w:t xml:space="preserve">. </w:t>
      </w:r>
      <w:bookmarkEnd w:id="5"/>
      <w:r w:rsidR="00D3368A" w:rsidRPr="00D3368A">
        <w:rPr>
          <w:rFonts w:ascii="Arial" w:hAnsi="Arial" w:cs="Arial"/>
          <w:b/>
        </w:rPr>
        <w:t>MATERIALS AND METHODS</w:t>
      </w:r>
    </w:p>
    <w:p w14:paraId="4884EC7C" w14:textId="1CD5C154" w:rsidR="00307DB0" w:rsidRDefault="00F1241B" w:rsidP="00E55C29">
      <w:pPr>
        <w:pStyle w:val="Body"/>
        <w:rPr>
          <w:rFonts w:ascii="Arial" w:hAnsi="Arial" w:cs="Arial"/>
        </w:rPr>
      </w:pPr>
      <w:sdt>
        <w:sdtPr>
          <w:rPr>
            <w:rFonts w:ascii="Arial" w:hAnsi="Arial" w:cs="Arial"/>
          </w:rPr>
          <w:tag w:val="tii-similarity-SU5URVJORVRfYXNyamV0c2pvdXJuYWwub3Jn"/>
          <w:id w:val="1168637002"/>
          <w:placeholder>
            <w:docPart w:val="BA57ED1D37BB4D97B48B75DFFBE8470C"/>
          </w:placeholder>
          <w15:appearance w15:val="hidden"/>
        </w:sdtPr>
        <w:sdtEndPr/>
        <w:sdtContent>
          <w:r w:rsidR="00814BBF" w:rsidRPr="00814BBF">
            <w:rPr>
              <w:rFonts w:ascii="Arial" w:hAnsi="Arial" w:cs="Arial"/>
            </w:rPr>
            <w:t>The ARIMA (Autoregressive Integrated Moving Average) model serves as the core analytical tool in this study for forecasting long-term wheat price trends</w:t>
          </w:r>
          <w:r w:rsidR="00B030E5">
            <w:rPr>
              <w:rFonts w:ascii="Arial" w:hAnsi="Arial" w:cs="Arial"/>
            </w:rPr>
            <w:t xml:space="preserve"> </w:t>
          </w:r>
          <w:r w:rsidR="00857E04" w:rsidRPr="00857E04">
            <w:rPr>
              <w:rFonts w:ascii="Arial" w:hAnsi="Arial" w:cs="Arial"/>
            </w:rPr>
            <w:t>in the US</w:t>
          </w:r>
          <w:r w:rsidR="00B030E5">
            <w:rPr>
              <w:rFonts w:ascii="Arial" w:hAnsi="Arial" w:cs="Arial"/>
            </w:rPr>
            <w:t xml:space="preserve">. </w:t>
          </w:r>
          <w:r w:rsidR="00814BBF" w:rsidRPr="00814BBF">
            <w:rPr>
              <w:rFonts w:ascii="Arial" w:hAnsi="Arial" w:cs="Arial"/>
            </w:rPr>
            <w:t xml:space="preserve">ARIMA models are particularly effective for time series data as they account for autocorrelation, trends, and potential seasonality within the dataset. The </w:t>
          </w:r>
          <w:r w:rsidR="00B030E5">
            <w:rPr>
              <w:rFonts w:ascii="Arial" w:hAnsi="Arial" w:cs="Arial"/>
            </w:rPr>
            <w:t xml:space="preserve">research </w:t>
          </w:r>
          <w:r w:rsidR="00814BBF" w:rsidRPr="00814BBF">
            <w:rPr>
              <w:rFonts w:ascii="Arial" w:hAnsi="Arial" w:cs="Arial"/>
            </w:rPr>
            <w:t xml:space="preserve">methodology involves identifying appropriate model parameters through examination of autocorrelation (ACF) and partial autocorrelation (PACF) plots, followed by model estimation, diagnostic checking, and validation using performance metrics such as Mean Absolute Error (MAE) and Root Mean Square Error (RMSE). This structured approach ensures model reliability and forecasting accuracy, </w:t>
          </w:r>
          <w:r w:rsidR="00814BBF" w:rsidRPr="00814BBF">
            <w:rPr>
              <w:rFonts w:ascii="Arial" w:hAnsi="Arial" w:cs="Arial"/>
            </w:rPr>
            <w:lastRenderedPageBreak/>
            <w:t xml:space="preserve">making it well-suited for analyzing </w:t>
          </w:r>
          <w:r w:rsidR="0028702D">
            <w:rPr>
              <w:rFonts w:ascii="Arial" w:hAnsi="Arial" w:cs="Arial"/>
            </w:rPr>
            <w:t xml:space="preserve">wheat </w:t>
          </w:r>
          <w:r w:rsidR="00814BBF" w:rsidRPr="00814BBF">
            <w:rPr>
              <w:rFonts w:ascii="Arial" w:hAnsi="Arial" w:cs="Arial"/>
            </w:rPr>
            <w:t>price dynamics</w:t>
          </w:r>
          <w:r w:rsidR="00B4238F">
            <w:rPr>
              <w:rFonts w:ascii="Arial" w:hAnsi="Arial" w:cs="Arial"/>
            </w:rPr>
            <w:t xml:space="preserve">. </w:t>
          </w:r>
          <w:r w:rsidR="00E55C29" w:rsidRPr="00E55C29">
            <w:rPr>
              <w:rFonts w:ascii="Arial" w:hAnsi="Arial" w:cs="Arial"/>
            </w:rPr>
            <w:t xml:space="preserve">Data used in this study were </w:t>
          </w:r>
          <w:r w:rsidR="00341159">
            <w:rPr>
              <w:rFonts w:ascii="Arial" w:hAnsi="Arial" w:cs="Arial"/>
            </w:rPr>
            <w:t xml:space="preserve">collected </w:t>
          </w:r>
          <w:r w:rsidR="00341159" w:rsidRPr="00E55C29">
            <w:rPr>
              <w:rFonts w:ascii="Arial" w:hAnsi="Arial" w:cs="Arial"/>
            </w:rPr>
            <w:t xml:space="preserve">from the FAOSTAT </w:t>
          </w:r>
          <w:r w:rsidR="00E55C29" w:rsidRPr="00E55C29">
            <w:rPr>
              <w:rFonts w:ascii="Arial" w:hAnsi="Arial" w:cs="Arial"/>
            </w:rPr>
            <w:t>records of</w:t>
          </w:r>
        </w:sdtContent>
      </w:sdt>
      <w:r w:rsidR="00E55C29" w:rsidRPr="00E55C29">
        <w:rPr>
          <w:rFonts w:ascii="Arial" w:hAnsi="Arial" w:cs="Arial"/>
        </w:rPr>
        <w:t xml:space="preserve"> </w:t>
      </w:r>
      <w:r w:rsidR="00341159">
        <w:rPr>
          <w:rFonts w:ascii="Arial" w:hAnsi="Arial" w:cs="Arial"/>
        </w:rPr>
        <w:t>w</w:t>
      </w:r>
      <w:r w:rsidR="00E55C29" w:rsidRPr="00E55C29">
        <w:rPr>
          <w:rFonts w:ascii="Arial" w:hAnsi="Arial" w:cs="Arial"/>
        </w:rPr>
        <w:t xml:space="preserve">heat price (USD/ton) in the US from 1991 to 2022. </w:t>
      </w:r>
    </w:p>
    <w:p w14:paraId="2A8C21C7" w14:textId="77777777" w:rsidR="00BC1A07" w:rsidRDefault="00BC1A07" w:rsidP="00E55C29">
      <w:pPr>
        <w:pStyle w:val="Body"/>
        <w:spacing w:after="0"/>
        <w:rPr>
          <w:rFonts w:ascii="Arial" w:hAnsi="Arial" w:cs="Arial"/>
          <w:b/>
        </w:rPr>
      </w:pPr>
      <w:bookmarkStart w:id="6" w:name="_Toc165303419"/>
    </w:p>
    <w:p w14:paraId="486986F3" w14:textId="77777777" w:rsidR="00BC1A07" w:rsidRDefault="00BC1A07" w:rsidP="00E55C29">
      <w:pPr>
        <w:pStyle w:val="Body"/>
        <w:spacing w:after="0"/>
        <w:rPr>
          <w:rFonts w:ascii="Arial" w:hAnsi="Arial" w:cs="Arial"/>
          <w:b/>
        </w:rPr>
      </w:pPr>
    </w:p>
    <w:p w14:paraId="1C42C0EE" w14:textId="5CF89B45" w:rsidR="00E55C29" w:rsidRPr="00E55C29" w:rsidRDefault="00E55C29" w:rsidP="00E55C29">
      <w:pPr>
        <w:pStyle w:val="Body"/>
        <w:spacing w:after="0"/>
        <w:rPr>
          <w:rFonts w:ascii="Arial" w:hAnsi="Arial" w:cs="Arial"/>
          <w:b/>
        </w:rPr>
      </w:pPr>
      <w:r w:rsidRPr="00E55C29">
        <w:rPr>
          <w:rFonts w:ascii="Arial" w:hAnsi="Arial" w:cs="Arial"/>
          <w:b/>
        </w:rPr>
        <w:t>3.3 Box-Jenkins ARIMA Approach</w:t>
      </w:r>
      <w:bookmarkEnd w:id="6"/>
    </w:p>
    <w:p w14:paraId="5C3549CF" w14:textId="136AECCD" w:rsidR="006A51FF" w:rsidRDefault="00E55C29" w:rsidP="00E55C29">
      <w:pPr>
        <w:pStyle w:val="Body"/>
        <w:rPr>
          <w:rFonts w:ascii="Arial" w:hAnsi="Arial" w:cs="Arial"/>
        </w:rPr>
      </w:pPr>
      <w:r w:rsidRPr="00E55C29">
        <w:rPr>
          <w:rFonts w:ascii="Arial" w:hAnsi="Arial" w:cs="Arial"/>
        </w:rPr>
        <w:t xml:space="preserve">To forecast using the ARIMA model consisted of three distinct modeling steps, as Box and Jenkins (1970) suggested: </w:t>
      </w:r>
      <w:sdt>
        <w:sdtPr>
          <w:rPr>
            <w:rFonts w:ascii="Arial" w:hAnsi="Arial" w:cs="Arial"/>
          </w:rPr>
          <w:tag w:val="tii-similarity-SU5URVJORVRfYXNyamV0c2pvdXJuYWwub3Jn"/>
          <w:id w:val="448071967"/>
          <w:placeholder>
            <w:docPart w:val="BA57ED1D37BB4D97B48B75DFFBE8470C"/>
          </w:placeholder>
          <w15:appearance w15:val="hidden"/>
        </w:sdtPr>
        <w:sdtEndPr/>
        <w:sdtContent>
          <w:r w:rsidRPr="00E55C29">
            <w:rPr>
              <w:rFonts w:ascii="Arial" w:hAnsi="Arial" w:cs="Arial"/>
            </w:rPr>
            <w:t>identification, estimation, and diagnostic</w:t>
          </w:r>
        </w:sdtContent>
      </w:sdt>
      <w:r w:rsidRPr="00E55C29">
        <w:rPr>
          <w:rFonts w:ascii="Arial" w:hAnsi="Arial" w:cs="Arial"/>
        </w:rPr>
        <w:t xml:space="preserve"> checking. In order to determine the model, we first evaluate the stationarity of the </w:t>
      </w:r>
      <w:sdt>
        <w:sdtPr>
          <w:rPr>
            <w:rFonts w:ascii="Arial" w:hAnsi="Arial" w:cs="Arial"/>
          </w:rPr>
          <w:tag w:val="tii-similarity-SU5URVJORVRfYXNyamV0c2pvdXJuYWwub3Jn"/>
          <w:id w:val="142947397"/>
          <w:placeholder>
            <w:docPart w:val="BA57ED1D37BB4D97B48B75DFFBE8470C"/>
          </w:placeholder>
          <w15:appearance w15:val="hidden"/>
        </w:sdtPr>
        <w:sdtEndPr/>
        <w:sdtContent>
          <w:r w:rsidRPr="00E55C29">
            <w:rPr>
              <w:rFonts w:ascii="Arial" w:hAnsi="Arial" w:cs="Arial"/>
            </w:rPr>
            <w:t>original data using</w:t>
          </w:r>
        </w:sdtContent>
      </w:sdt>
      <w:r w:rsidRPr="00E55C29">
        <w:rPr>
          <w:rFonts w:ascii="Arial" w:hAnsi="Arial" w:cs="Arial"/>
        </w:rPr>
        <w:t xml:space="preserve"> techniques such as </w:t>
      </w:r>
      <w:sdt>
        <w:sdtPr>
          <w:rPr>
            <w:rFonts w:ascii="Arial" w:hAnsi="Arial" w:cs="Arial"/>
          </w:rPr>
          <w:tag w:val="tii-similarity-SU5URVJORVRfYXNyamV0c2pvdXJuYWwub3Jn"/>
          <w:id w:val="643562717"/>
          <w:placeholder>
            <w:docPart w:val="BA57ED1D37BB4D97B48B75DFFBE8470C"/>
          </w:placeholder>
          <w15:appearance w15:val="hidden"/>
        </w:sdtPr>
        <w:sdtEndPr/>
        <w:sdtContent>
          <w:r w:rsidRPr="00E55C29">
            <w:rPr>
              <w:rFonts w:ascii="Arial" w:hAnsi="Arial" w:cs="Arial"/>
            </w:rPr>
            <w:t>time series plot, autocorrelation function (ACF),</w:t>
          </w:r>
        </w:sdtContent>
      </w:sdt>
      <w:r w:rsidRPr="00E55C29">
        <w:rPr>
          <w:rFonts w:ascii="Arial" w:hAnsi="Arial" w:cs="Arial"/>
        </w:rPr>
        <w:t xml:space="preserve"> </w:t>
      </w:r>
      <w:sdt>
        <w:sdtPr>
          <w:rPr>
            <w:rFonts w:ascii="Arial" w:hAnsi="Arial" w:cs="Arial"/>
          </w:rPr>
          <w:tag w:val="tii-similarity-SU5URVJORVRfYXNyamV0c2pvdXJuYWwub3Jn"/>
          <w:id w:val="997709971"/>
          <w:placeholder>
            <w:docPart w:val="BA57ED1D37BB4D97B48B75DFFBE8470C"/>
          </w:placeholder>
          <w15:appearance w15:val="hidden"/>
        </w:sdtPr>
        <w:sdtEndPr/>
        <w:sdtContent>
          <w:r w:rsidRPr="00E55C29">
            <w:rPr>
              <w:rFonts w:ascii="Arial" w:hAnsi="Arial" w:cs="Arial"/>
            </w:rPr>
            <w:t>and unit root test. If the series</w:t>
          </w:r>
        </w:sdtContent>
      </w:sdt>
      <w:r w:rsidRPr="00E55C29">
        <w:rPr>
          <w:rFonts w:ascii="Arial" w:hAnsi="Arial" w:cs="Arial"/>
        </w:rPr>
        <w:t xml:space="preserve"> does not exhibit stationarity, it is necessary to employ differencing techniques until the series achieves stationarity. After achieving stationarity, the ACF and PACF </w:t>
      </w:r>
      <w:sdt>
        <w:sdtPr>
          <w:rPr>
            <w:rFonts w:ascii="Arial" w:hAnsi="Arial" w:cs="Arial"/>
          </w:rPr>
          <w:tag w:val="tii-similarity-SU5URVJORVRfYXNyamV0c2pvdXJuYWwub3Jn"/>
          <w:id w:val="184866601"/>
          <w:placeholder>
            <w:docPart w:val="BA57ED1D37BB4D97B48B75DFFBE8470C"/>
          </w:placeholder>
          <w15:appearance w15:val="hidden"/>
        </w:sdtPr>
        <w:sdtEndPr/>
        <w:sdtContent>
          <w:r w:rsidRPr="00E55C29">
            <w:rPr>
              <w:rFonts w:ascii="Arial" w:hAnsi="Arial" w:cs="Arial"/>
            </w:rPr>
            <w:t>of the stationary</w:t>
          </w:r>
        </w:sdtContent>
      </w:sdt>
      <w:r w:rsidRPr="00E55C29">
        <w:rPr>
          <w:rFonts w:ascii="Arial" w:hAnsi="Arial" w:cs="Arial"/>
        </w:rPr>
        <w:t xml:space="preserve"> time </w:t>
      </w:r>
      <w:sdt>
        <w:sdtPr>
          <w:rPr>
            <w:rFonts w:ascii="Arial" w:hAnsi="Arial" w:cs="Arial"/>
          </w:rPr>
          <w:tag w:val="tii-similarity-SU5URVJORVRfYXNyamV0c2pvdXJuYWwub3Jn"/>
          <w:id w:val="504744753"/>
          <w:placeholder>
            <w:docPart w:val="BA57ED1D37BB4D97B48B75DFFBE8470C"/>
          </w:placeholder>
          <w15:appearance w15:val="hidden"/>
        </w:sdtPr>
        <w:sdtEndPr/>
        <w:sdtContent>
          <w:r w:rsidRPr="00E55C29">
            <w:rPr>
              <w:rFonts w:ascii="Arial" w:hAnsi="Arial" w:cs="Arial"/>
            </w:rPr>
            <w:t>series are</w:t>
          </w:r>
        </w:sdtContent>
      </w:sdt>
      <w:r w:rsidRPr="00E55C29">
        <w:rPr>
          <w:rFonts w:ascii="Arial" w:hAnsi="Arial" w:cs="Arial"/>
        </w:rPr>
        <w:t xml:space="preserve"> utilized to establish the suitable order for </w:t>
      </w:r>
      <w:sdt>
        <w:sdtPr>
          <w:rPr>
            <w:rFonts w:ascii="Arial" w:hAnsi="Arial" w:cs="Arial"/>
          </w:rPr>
          <w:tag w:val="tii-similarity-SU5URVJORVRfYXNyamV0c2pvdXJuYWwub3Jn"/>
          <w:id w:val="614413597"/>
          <w:placeholder>
            <w:docPart w:val="BA57ED1D37BB4D97B48B75DFFBE8470C"/>
          </w:placeholder>
          <w15:appearance w15:val="hidden"/>
        </w:sdtPr>
        <w:sdtEndPr/>
        <w:sdtContent>
          <w:r w:rsidRPr="00E55C29">
            <w:rPr>
              <w:rFonts w:ascii="Arial" w:hAnsi="Arial" w:cs="Arial"/>
            </w:rPr>
            <w:t>the Autoregressive (AR) process and</w:t>
          </w:r>
        </w:sdtContent>
      </w:sdt>
      <w:r w:rsidRPr="00E55C29">
        <w:rPr>
          <w:rFonts w:ascii="Arial" w:hAnsi="Arial" w:cs="Arial"/>
        </w:rPr>
        <w:t xml:space="preserve"> Moving Average (MA) process in the ARIMA model. The </w:t>
      </w:r>
      <w:sdt>
        <w:sdtPr>
          <w:rPr>
            <w:rFonts w:ascii="Arial" w:hAnsi="Arial" w:cs="Arial"/>
          </w:rPr>
          <w:tag w:val="tii-similarity-SU5URVJORVRfYXNyamV0c2pvdXJuYWwub3Jn"/>
          <w:id w:val="882720153"/>
          <w:placeholder>
            <w:docPart w:val="BA57ED1D37BB4D97B48B75DFFBE8470C"/>
          </w:placeholder>
          <w15:appearance w15:val="hidden"/>
        </w:sdtPr>
        <w:sdtEndPr/>
        <w:sdtContent>
          <w:r w:rsidRPr="00E55C29">
            <w:rPr>
              <w:rFonts w:ascii="Arial" w:hAnsi="Arial" w:cs="Arial"/>
            </w:rPr>
            <w:t>integrated process</w:t>
          </w:r>
        </w:sdtContent>
      </w:sdt>
      <w:r w:rsidRPr="00E55C29">
        <w:rPr>
          <w:rFonts w:ascii="Arial" w:hAnsi="Arial" w:cs="Arial"/>
        </w:rPr>
        <w:t xml:space="preserve"> entails </w:t>
      </w:r>
      <w:sdt>
        <w:sdtPr>
          <w:rPr>
            <w:rFonts w:ascii="Arial" w:hAnsi="Arial" w:cs="Arial"/>
          </w:rPr>
          <w:tag w:val="tii-similarity-SU5URVJORVRfYXNyamV0c2pvdXJuYWwub3Jn"/>
          <w:id w:val="1638371433"/>
          <w:placeholder>
            <w:docPart w:val="BA57ED1D37BB4D97B48B75DFFBE8470C"/>
          </w:placeholder>
          <w15:appearance w15:val="hidden"/>
        </w:sdtPr>
        <w:sdtEndPr/>
        <w:sdtContent>
          <w:r w:rsidRPr="00E55C29">
            <w:rPr>
              <w:rFonts w:ascii="Arial" w:hAnsi="Arial" w:cs="Arial"/>
            </w:rPr>
            <w:t>stabilizing or</w:t>
          </w:r>
        </w:sdtContent>
      </w:sdt>
      <w:r w:rsidRPr="00E55C29">
        <w:rPr>
          <w:rFonts w:ascii="Arial" w:hAnsi="Arial" w:cs="Arial"/>
        </w:rPr>
        <w:t xml:space="preserve"> transforming data to render it immovable. The utilization of the least squares method derived the model. As part of the diagnostic checking process, an analysis of the model residuals was performed, according to Mia (2019).</w:t>
      </w:r>
    </w:p>
    <w:p w14:paraId="652BCA28" w14:textId="77CAE431" w:rsidR="00E55C29" w:rsidRPr="00E55C29" w:rsidRDefault="00E92988" w:rsidP="00E92988">
      <w:pPr>
        <w:pStyle w:val="Body"/>
        <w:rPr>
          <w:rFonts w:ascii="Arial" w:hAnsi="Arial" w:cs="Arial"/>
        </w:rPr>
      </w:pPr>
      <w:r w:rsidRPr="00E55C29">
        <w:rPr>
          <w:rFonts w:ascii="Arial" w:hAnsi="Arial" w:cs="Arial"/>
          <w:noProof/>
        </w:rPr>
        <mc:AlternateContent>
          <mc:Choice Requires="wps">
            <w:drawing>
              <wp:anchor distT="0" distB="0" distL="114300" distR="114300" simplePos="0" relativeHeight="251663360" behindDoc="0" locked="0" layoutInCell="1" allowOverlap="1" wp14:anchorId="6D1581AF" wp14:editId="60B72161">
                <wp:simplePos x="0" y="0"/>
                <wp:positionH relativeFrom="column">
                  <wp:posOffset>6014085</wp:posOffset>
                </wp:positionH>
                <wp:positionV relativeFrom="paragraph">
                  <wp:posOffset>280670</wp:posOffset>
                </wp:positionV>
                <wp:extent cx="342265" cy="246380"/>
                <wp:effectExtent l="0" t="0" r="635" b="1270"/>
                <wp:wrapNone/>
                <wp:docPr id="944555094" name="Arrow: Lef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265" cy="24638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E443B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9" o:spid="_x0000_s1026" type="#_x0000_t66" style="position:absolute;margin-left:473.55pt;margin-top:22.1pt;width:26.9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" adj="7774" fillcolor="#4f81bd [3204]" strokecolor="#0a121c [484]" strokeweight="2pt">
                <v:path arrowok="t"/>
              </v:shape>
            </w:pict>
          </mc:Fallback>
        </mc:AlternateContent>
      </w:r>
      <w:r w:rsidR="00E55C29" w:rsidRPr="00E55C29">
        <w:rPr>
          <w:rFonts w:ascii="Arial" w:hAnsi="Arial" w:cs="Arial"/>
        </w:rPr>
        <w:t>Here, figure 3 shows the steps were followed to forecast wheat price using ARIMA model.</w:t>
      </w:r>
    </w:p>
    <w:p w14:paraId="36957F8A" w14:textId="433588B8" w:rsidR="00E55C29" w:rsidRPr="00E55C29" w:rsidRDefault="00E92988" w:rsidP="00E92988">
      <w:pPr>
        <w:pStyle w:val="Body"/>
        <w:jc w:val="center"/>
        <w:rPr>
          <w:rFonts w:ascii="Arial" w:hAnsi="Arial" w:cs="Arial"/>
        </w:rPr>
      </w:pPr>
      <w:r w:rsidRPr="00E55C29">
        <w:rPr>
          <w:rFonts w:ascii="Arial" w:hAnsi="Arial" w:cs="Arial"/>
          <w:noProof/>
        </w:rPr>
        <mc:AlternateContent>
          <mc:Choice Requires="wps">
            <w:drawing>
              <wp:anchor distT="0" distB="0" distL="114300" distR="114300" simplePos="0" relativeHeight="251662336" behindDoc="0" locked="0" layoutInCell="1" allowOverlap="1" wp14:anchorId="45C47A5F" wp14:editId="676350CF">
                <wp:simplePos x="0" y="0"/>
                <wp:positionH relativeFrom="column">
                  <wp:posOffset>6177915</wp:posOffset>
                </wp:positionH>
                <wp:positionV relativeFrom="paragraph">
                  <wp:posOffset>251460</wp:posOffset>
                </wp:positionV>
                <wp:extent cx="227330" cy="1824990"/>
                <wp:effectExtent l="19050" t="19050" r="1270" b="3810"/>
                <wp:wrapNone/>
                <wp:docPr id="1202936595" name="Arrow: Up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182499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662B8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margin-left:486.45pt;margin-top:19.8pt;width:17.9pt;height:1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" adj="1345" fillcolor="#4f81bd [3204]" strokecolor="#0a121c [484]" strokeweight="2pt">
                <v:path arrowok="t"/>
              </v:shape>
            </w:pict>
          </mc:Fallback>
        </mc:AlternateContent>
      </w:r>
      <w:r w:rsidR="005500F0" w:rsidRPr="00E55C29">
        <w:rPr>
          <w:rFonts w:ascii="Arial" w:hAnsi="Arial" w:cs="Arial"/>
          <w:noProof/>
        </w:rPr>
        <mc:AlternateContent>
          <mc:Choice Requires="wps">
            <w:drawing>
              <wp:anchor distT="0" distB="0" distL="114300" distR="114300" simplePos="0" relativeHeight="251659264" behindDoc="0" locked="0" layoutInCell="1" allowOverlap="1" wp14:anchorId="280D7330" wp14:editId="6309BEC5">
                <wp:simplePos x="0" y="0"/>
                <wp:positionH relativeFrom="column">
                  <wp:posOffset>4297680</wp:posOffset>
                </wp:positionH>
                <wp:positionV relativeFrom="paragraph">
                  <wp:posOffset>422910</wp:posOffset>
                </wp:positionV>
                <wp:extent cx="165100" cy="189230"/>
                <wp:effectExtent l="19050" t="0" r="6350" b="20320"/>
                <wp:wrapNone/>
                <wp:docPr id="1780650207"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8923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86B7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338.4pt;margin-top:33.3pt;width:13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" adj="12177" fillcolor="#4f81bd [3204]" strokecolor="#0a121c [484]" strokeweight="2pt">
                <v:path arrowok="t"/>
              </v:shape>
            </w:pict>
          </mc:Fallback>
        </mc:AlternateContent>
      </w:r>
      <w:r w:rsidR="00E55C29" w:rsidRPr="00E55C29">
        <w:rPr>
          <w:rFonts w:ascii="Arial" w:hAnsi="Arial" w:cs="Arial"/>
          <w:noProof/>
        </w:rPr>
        <w:drawing>
          <wp:inline distT="0" distB="0" distL="0" distR="0" wp14:anchorId="56D35361" wp14:editId="68736D51">
            <wp:extent cx="5011420" cy="506730"/>
            <wp:effectExtent l="0" t="0" r="17780" b="26670"/>
            <wp:docPr id="158498204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8662878" w14:textId="70A18254" w:rsidR="00E55C29" w:rsidRPr="00E55C29" w:rsidRDefault="005500F0" w:rsidP="00E92988">
      <w:pPr>
        <w:pStyle w:val="Body"/>
        <w:jc w:val="center"/>
        <w:rPr>
          <w:rFonts w:ascii="Arial" w:hAnsi="Arial" w:cs="Arial"/>
        </w:rPr>
      </w:pPr>
      <w:r w:rsidRPr="00E55C29">
        <w:rPr>
          <w:rFonts w:ascii="Arial" w:hAnsi="Arial" w:cs="Arial"/>
          <w:noProof/>
        </w:rPr>
        <mc:AlternateContent>
          <mc:Choice Requires="wps">
            <w:drawing>
              <wp:anchor distT="0" distB="0" distL="114300" distR="114300" simplePos="0" relativeHeight="251664384" behindDoc="0" locked="0" layoutInCell="1" allowOverlap="1" wp14:anchorId="2B854EB9" wp14:editId="5780509D">
                <wp:simplePos x="0" y="0"/>
                <wp:positionH relativeFrom="column">
                  <wp:posOffset>4304030</wp:posOffset>
                </wp:positionH>
                <wp:positionV relativeFrom="paragraph">
                  <wp:posOffset>523240</wp:posOffset>
                </wp:positionV>
                <wp:extent cx="165100" cy="194310"/>
                <wp:effectExtent l="19050" t="0" r="6350" b="15240"/>
                <wp:wrapNone/>
                <wp:docPr id="1588927583"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9431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8321C1" id="Arrow: Down 7" o:spid="_x0000_s1026" type="#_x0000_t67" style="position:absolute;margin-left:338.9pt;margin-top:41.2pt;width:13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" adj="12424" fillcolor="#4f81bd [3204]" strokecolor="#0a121c [484]" strokeweight="2pt">
                <v:path arrowok="t"/>
              </v:shape>
            </w:pict>
          </mc:Fallback>
        </mc:AlternateContent>
      </w:r>
      <w:r w:rsidR="00E55C29" w:rsidRPr="00E55C29">
        <w:rPr>
          <w:rFonts w:ascii="Arial" w:hAnsi="Arial" w:cs="Arial"/>
          <w:noProof/>
        </w:rPr>
        <w:drawing>
          <wp:inline distT="0" distB="0" distL="0" distR="0" wp14:anchorId="1467C512" wp14:editId="350E6DDA">
            <wp:extent cx="4978815" cy="484775"/>
            <wp:effectExtent l="0" t="38100" r="12700" b="48895"/>
            <wp:docPr id="93570899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5AC117C" w14:textId="726F2C23" w:rsidR="00E55C29" w:rsidRPr="00E55C29" w:rsidRDefault="005500F0" w:rsidP="00E92988">
      <w:pPr>
        <w:pStyle w:val="Body"/>
        <w:jc w:val="center"/>
        <w:rPr>
          <w:rFonts w:ascii="Arial" w:hAnsi="Arial" w:cs="Arial"/>
        </w:rPr>
      </w:pPr>
      <w:r w:rsidRPr="00E55C29">
        <w:rPr>
          <w:rFonts w:ascii="Arial" w:hAnsi="Arial" w:cs="Arial"/>
          <w:noProof/>
        </w:rPr>
        <mc:AlternateContent>
          <mc:Choice Requires="wps">
            <w:drawing>
              <wp:anchor distT="0" distB="0" distL="114300" distR="114300" simplePos="0" relativeHeight="251665408" behindDoc="0" locked="0" layoutInCell="1" allowOverlap="1" wp14:anchorId="403F54D8" wp14:editId="74C987E4">
                <wp:simplePos x="0" y="0"/>
                <wp:positionH relativeFrom="column">
                  <wp:posOffset>4262120</wp:posOffset>
                </wp:positionH>
                <wp:positionV relativeFrom="paragraph">
                  <wp:posOffset>530860</wp:posOffset>
                </wp:positionV>
                <wp:extent cx="165100" cy="207010"/>
                <wp:effectExtent l="19050" t="0" r="6350" b="21590"/>
                <wp:wrapNone/>
                <wp:docPr id="677252814"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20701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730C00" id="Arrow: Down 5" o:spid="_x0000_s1026" type="#_x0000_t67" style="position:absolute;margin-left:335.6pt;margin-top:41.8pt;width:13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" adj="12987" fillcolor="#4f81bd [3204]" strokecolor="#0a121c [484]" strokeweight="2pt">
                <v:path arrowok="t"/>
              </v:shape>
            </w:pict>
          </mc:Fallback>
        </mc:AlternateContent>
      </w:r>
      <w:r w:rsidR="00E55C29" w:rsidRPr="00E55C29">
        <w:rPr>
          <w:rFonts w:ascii="Arial" w:hAnsi="Arial" w:cs="Arial"/>
          <w:noProof/>
        </w:rPr>
        <w:drawing>
          <wp:inline distT="0" distB="0" distL="0" distR="0" wp14:anchorId="2205B42C" wp14:editId="7B0B89B6">
            <wp:extent cx="4981047" cy="491201"/>
            <wp:effectExtent l="0" t="38100" r="29210" b="61595"/>
            <wp:docPr id="171645220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527AC4B" w14:textId="0D96A923" w:rsidR="00E55C29" w:rsidRPr="00E55C29" w:rsidRDefault="00E92988" w:rsidP="00E92988">
      <w:pPr>
        <w:pStyle w:val="Body"/>
        <w:jc w:val="center"/>
        <w:rPr>
          <w:rFonts w:ascii="Arial" w:hAnsi="Arial" w:cs="Arial"/>
        </w:rPr>
      </w:pPr>
      <w:r w:rsidRPr="00E55C29">
        <w:rPr>
          <w:rFonts w:ascii="Arial" w:hAnsi="Arial" w:cs="Arial"/>
          <w:noProof/>
        </w:rPr>
        <mc:AlternateContent>
          <mc:Choice Requires="wps">
            <w:drawing>
              <wp:anchor distT="0" distB="0" distL="114300" distR="114300" simplePos="0" relativeHeight="251660288" behindDoc="0" locked="0" layoutInCell="1" allowOverlap="1" wp14:anchorId="70E8D16F" wp14:editId="47779ED6">
                <wp:simplePos x="0" y="0"/>
                <wp:positionH relativeFrom="column">
                  <wp:posOffset>5798820</wp:posOffset>
                </wp:positionH>
                <wp:positionV relativeFrom="paragraph">
                  <wp:posOffset>244475</wp:posOffset>
                </wp:positionV>
                <wp:extent cx="313690" cy="186055"/>
                <wp:effectExtent l="0" t="19050" r="29210" b="42545"/>
                <wp:wrapNone/>
                <wp:docPr id="1742263437"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1860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4188FA6" w14:textId="77777777" w:rsidR="00E55C29" w:rsidRDefault="00E55C29" w:rsidP="00E55C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E8D1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left:0;text-align:left;margin-left:456.6pt;margin-top:19.25pt;width:24.7pt;height:14.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" adj="15194" fillcolor="#4f81bd [3204]" strokecolor="#0a121c [484]" strokeweight="2pt">
                <v:path arrowok="t"/>
                <v:textbox>
                  <w:txbxContent>
                    <w:p w14:paraId="74188FA6" w14:textId="77777777" w:rsidR="00E55C29" w:rsidRDefault="00E55C29" w:rsidP="00E55C29">
                      <w:pPr>
                        <w:jc w:val="center"/>
                      </w:pPr>
                    </w:p>
                  </w:txbxContent>
                </v:textbox>
              </v:shape>
            </w:pict>
          </mc:Fallback>
        </mc:AlternateContent>
      </w:r>
      <w:r w:rsidRPr="00E55C29">
        <w:rPr>
          <w:rFonts w:ascii="Arial" w:hAnsi="Arial" w:cs="Arial"/>
          <w:noProof/>
        </w:rPr>
        <mc:AlternateContent>
          <mc:Choice Requires="wps">
            <w:drawing>
              <wp:anchor distT="0" distB="0" distL="114300" distR="114300" simplePos="0" relativeHeight="251661312" behindDoc="0" locked="0" layoutInCell="1" allowOverlap="1" wp14:anchorId="3D032B85" wp14:editId="211378B5">
                <wp:simplePos x="0" y="0"/>
                <wp:positionH relativeFrom="column">
                  <wp:posOffset>6159500</wp:posOffset>
                </wp:positionH>
                <wp:positionV relativeFrom="paragraph">
                  <wp:posOffset>167640</wp:posOffset>
                </wp:positionV>
                <wp:extent cx="527050" cy="294005"/>
                <wp:effectExtent l="0" t="0" r="6350" b="0"/>
                <wp:wrapNone/>
                <wp:docPr id="9102027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2940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CD8B10" w14:textId="77777777" w:rsidR="00E55C29" w:rsidRDefault="00E55C29" w:rsidP="00E55C29">
                            <w:pPr>
                              <w:jc w:val="center"/>
                            </w:pPr>
                            <w:r w:rsidRPr="00ED3117">
                              <w:rPr>
                                <w:rFonts w:ascii="Times New Roman" w:hAnsi="Times New Roman"/>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032B85" id="Rectangle 3" o:spid="_x0000_s1027" style="position:absolute;left:0;text-align:left;margin-left:485pt;margin-top:13.2pt;width:41.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" fillcolor="#4f81bd [3204]" strokecolor="#0a121c [484]" strokeweight="2pt">
                <v:path arrowok="t"/>
                <v:textbox>
                  <w:txbxContent>
                    <w:p w14:paraId="6FCD8B10" w14:textId="77777777" w:rsidR="00E55C29" w:rsidRDefault="00E55C29" w:rsidP="00E55C29">
                      <w:pPr>
                        <w:jc w:val="center"/>
                      </w:pPr>
                      <w:r w:rsidRPr="00ED3117">
                        <w:rPr>
                          <w:rFonts w:ascii="Times New Roman" w:hAnsi="Times New Roman"/>
                          <w:sz w:val="24"/>
                          <w:szCs w:val="24"/>
                        </w:rPr>
                        <w:t>No</w:t>
                      </w:r>
                    </w:p>
                  </w:txbxContent>
                </v:textbox>
              </v:rect>
            </w:pict>
          </mc:Fallback>
        </mc:AlternateContent>
      </w:r>
      <w:r w:rsidR="00E55C29" w:rsidRPr="00E55C29">
        <w:rPr>
          <w:rFonts w:ascii="Arial" w:hAnsi="Arial" w:cs="Arial"/>
          <w:noProof/>
        </w:rPr>
        <w:drawing>
          <wp:inline distT="0" distB="0" distL="0" distR="0" wp14:anchorId="6E6A6F04" wp14:editId="760C9A19">
            <wp:extent cx="5013960" cy="533400"/>
            <wp:effectExtent l="0" t="0" r="0" b="19050"/>
            <wp:docPr id="60455597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39E1F3D" w14:textId="77777777" w:rsidR="00E55C29" w:rsidRPr="00E55C29" w:rsidRDefault="00E55C29" w:rsidP="00E55C29">
      <w:pPr>
        <w:pStyle w:val="Body"/>
        <w:spacing w:after="0"/>
        <w:rPr>
          <w:rFonts w:ascii="Arial" w:hAnsi="Arial" w:cs="Arial"/>
        </w:rPr>
      </w:pPr>
      <w:r w:rsidRPr="00E55C29">
        <w:rPr>
          <w:rFonts w:ascii="Arial" w:hAnsi="Arial" w:cs="Arial"/>
        </w:rPr>
        <w:t xml:space="preserve">Figure 3: </w:t>
      </w:r>
      <w:sdt>
        <w:sdtPr>
          <w:rPr>
            <w:rFonts w:ascii="Arial" w:hAnsi="Arial" w:cs="Arial"/>
            <w:b/>
          </w:rPr>
          <w:tag w:val="tii-similarity-SU5URVJORVRfYXNyamV0c2pvdXJuYWwub3Jn"/>
          <w:id w:val="1684743462"/>
          <w:placeholder>
            <w:docPart w:val="BA57ED1D37BB4D97B48B75DFFBE8470C"/>
          </w:placeholder>
          <w15:appearance w15:val="hidden"/>
        </w:sdtPr>
        <w:sdtEndPr/>
        <w:sdtContent>
          <w:r w:rsidRPr="00E55C29">
            <w:rPr>
              <w:rFonts w:ascii="Arial" w:hAnsi="Arial" w:cs="Arial"/>
            </w:rPr>
            <w:t>Stages of Box-Jenkins approach.</w:t>
          </w:r>
        </w:sdtContent>
      </w:sdt>
    </w:p>
    <w:p w14:paraId="469E23C0" w14:textId="77777777" w:rsidR="00E55C29" w:rsidRDefault="00E55C29" w:rsidP="00E55C29">
      <w:pPr>
        <w:pStyle w:val="Body"/>
        <w:spacing w:after="0"/>
        <w:rPr>
          <w:rFonts w:ascii="Arial" w:hAnsi="Arial" w:cs="Arial"/>
          <w:b/>
        </w:rPr>
      </w:pPr>
      <w:bookmarkStart w:id="7" w:name="_Toc165303420"/>
    </w:p>
    <w:p w14:paraId="04211B50" w14:textId="7C78F00D" w:rsidR="00E55C29" w:rsidRPr="00E55C29" w:rsidRDefault="00E55C29" w:rsidP="00E55C29">
      <w:pPr>
        <w:pStyle w:val="Body"/>
        <w:spacing w:after="0"/>
        <w:rPr>
          <w:rFonts w:ascii="Arial" w:hAnsi="Arial" w:cs="Arial"/>
          <w:b/>
        </w:rPr>
      </w:pPr>
      <w:r w:rsidRPr="00E55C29">
        <w:rPr>
          <w:rFonts w:ascii="Arial" w:hAnsi="Arial" w:cs="Arial"/>
          <w:b/>
        </w:rPr>
        <w:t>3.4 Model Selection Criteria</w:t>
      </w:r>
      <w:bookmarkEnd w:id="7"/>
    </w:p>
    <w:p w14:paraId="6F0C3752" w14:textId="095F60E1" w:rsidR="00790ADA" w:rsidRDefault="00E55C29" w:rsidP="007832C7">
      <w:pPr>
        <w:pStyle w:val="Body"/>
        <w:rPr>
          <w:rFonts w:ascii="Arial" w:hAnsi="Arial" w:cs="Arial"/>
        </w:rPr>
      </w:pPr>
      <w:r w:rsidRPr="00E55C29">
        <w:rPr>
          <w:rFonts w:ascii="Arial" w:hAnsi="Arial" w:cs="Arial"/>
        </w:rPr>
        <w:t>The study</w:t>
      </w:r>
      <w:sdt>
        <w:sdtPr>
          <w:rPr>
            <w:rFonts w:ascii="Arial" w:hAnsi="Arial" w:cs="Arial"/>
          </w:rPr>
          <w:tag w:val="tii-similarity-SU5URVJORVRfYXNyamV0c2pvdXJuYWwub3Jn"/>
          <w:id w:val="1122712605"/>
          <w:placeholder>
            <w:docPart w:val="BA57ED1D37BB4D97B48B75DFFBE8470C"/>
          </w:placeholder>
          <w15:appearance w15:val="hidden"/>
        </w:sdtPr>
        <w:sdtEndPr/>
        <w:sdtContent>
          <w:r w:rsidRPr="00E55C29">
            <w:rPr>
              <w:rFonts w:ascii="Arial" w:hAnsi="Arial" w:cs="Arial"/>
            </w:rPr>
            <w:t xml:space="preserve"> used three</w:t>
          </w:r>
        </w:sdtContent>
      </w:sdt>
      <w:r w:rsidRPr="00E55C29">
        <w:rPr>
          <w:rFonts w:ascii="Arial" w:hAnsi="Arial" w:cs="Arial"/>
        </w:rPr>
        <w:t xml:space="preserve"> metrics, including </w:t>
      </w:r>
      <w:proofErr w:type="spellStart"/>
      <w:r w:rsidR="00F55D82" w:rsidRPr="00E55C29">
        <w:rPr>
          <w:rFonts w:ascii="Arial" w:hAnsi="Arial" w:cs="Arial"/>
        </w:rPr>
        <w:t>SigmaSQ</w:t>
      </w:r>
      <w:proofErr w:type="spellEnd"/>
      <w:r w:rsidRPr="00E55C29">
        <w:rPr>
          <w:rFonts w:ascii="Arial" w:hAnsi="Arial" w:cs="Arial"/>
        </w:rPr>
        <w:t xml:space="preserve">, Log Likelihood, Akaike </w:t>
      </w:r>
      <w:sdt>
        <w:sdtPr>
          <w:rPr>
            <w:rFonts w:ascii="Arial" w:hAnsi="Arial" w:cs="Arial"/>
          </w:rPr>
          <w:tag w:val="tii-similarity-SU5URVJORVRfd3d3LmZyb250aWVyc2luLm9yZw=="/>
          <w:id w:val="1184459137"/>
          <w:placeholder>
            <w:docPart w:val="BA57ED1D37BB4D97B48B75DFFBE8470C"/>
          </w:placeholder>
          <w15:appearance w15:val="hidden"/>
        </w:sdtPr>
        <w:sdtEndPr/>
        <w:sdtContent>
          <w:r w:rsidRPr="00E55C29">
            <w:rPr>
              <w:rFonts w:ascii="Arial" w:hAnsi="Arial" w:cs="Arial"/>
            </w:rPr>
            <w:t>Information Criterion (AIC), and the Bayesian Information Criterion (BIC), to select the</w:t>
          </w:r>
        </w:sdtContent>
      </w:sdt>
      <w:r w:rsidRPr="00E55C29">
        <w:rPr>
          <w:rFonts w:ascii="Arial" w:hAnsi="Arial" w:cs="Arial"/>
        </w:rPr>
        <w:t xml:space="preserve"> appropriate ARIMA model. The ARIMA model with the </w:t>
      </w:r>
      <w:sdt>
        <w:sdtPr>
          <w:rPr>
            <w:rFonts w:ascii="Arial" w:hAnsi="Arial" w:cs="Arial"/>
          </w:rPr>
          <w:tag w:val="tii-similarity-SU5URVJORVRfZWdyZXRhLnVhYi5jYXQ="/>
          <w:id w:val="1649454861"/>
          <w:placeholder>
            <w:docPart w:val="BA57ED1D37BB4D97B48B75DFFBE8470C"/>
          </w:placeholder>
          <w15:appearance w15:val="hidden"/>
        </w:sdtPr>
        <w:sdtEndPr/>
        <w:sdtContent>
          <w:r w:rsidRPr="00E55C29">
            <w:rPr>
              <w:rFonts w:ascii="Arial" w:hAnsi="Arial" w:cs="Arial"/>
            </w:rPr>
            <w:t>lowest values of AIC (Akaike</w:t>
          </w:r>
        </w:sdtContent>
      </w:sdt>
      <w:r w:rsidRPr="00E55C29">
        <w:rPr>
          <w:rFonts w:ascii="Arial" w:hAnsi="Arial" w:cs="Arial"/>
        </w:rPr>
        <w:t xml:space="preserve"> </w:t>
      </w:r>
      <w:sdt>
        <w:sdtPr>
          <w:rPr>
            <w:rFonts w:ascii="Arial" w:hAnsi="Arial" w:cs="Arial"/>
          </w:rPr>
          <w:tag w:val="tii-similarity-SU5URVJORVRfZWdyZXRhLnVhYi5jYXQ="/>
          <w:id w:val="884179711"/>
          <w:placeholder>
            <w:docPart w:val="BA57ED1D37BB4D97B48B75DFFBE8470C"/>
          </w:placeholder>
          <w15:appearance w15:val="hidden"/>
        </w:sdtPr>
        <w:sdtEndPr/>
        <w:sdtContent>
          <w:r w:rsidRPr="00E55C29">
            <w:rPr>
              <w:rFonts w:ascii="Arial" w:hAnsi="Arial" w:cs="Arial"/>
            </w:rPr>
            <w:t>Information Criterion) and BIC (Bayesian Information Criterion</w:t>
          </w:r>
        </w:sdtContent>
      </w:sdt>
      <w:r w:rsidRPr="00E55C29">
        <w:rPr>
          <w:rFonts w:ascii="Arial" w:hAnsi="Arial" w:cs="Arial"/>
        </w:rPr>
        <w:t xml:space="preserve">) </w:t>
      </w:r>
      <w:r w:rsidR="00F55D82" w:rsidRPr="00E55C29">
        <w:rPr>
          <w:rFonts w:ascii="Arial" w:hAnsi="Arial" w:cs="Arial"/>
        </w:rPr>
        <w:t>were</w:t>
      </w:r>
      <w:r w:rsidRPr="00E55C29">
        <w:rPr>
          <w:rFonts w:ascii="Arial" w:hAnsi="Arial" w:cs="Arial"/>
        </w:rPr>
        <w:t xml:space="preserve"> the most optimum </w:t>
      </w:r>
      <w:sdt>
        <w:sdtPr>
          <w:rPr>
            <w:rFonts w:ascii="Arial" w:hAnsi="Arial" w:cs="Arial"/>
          </w:rPr>
          <w:tag w:val="tii-similarity-SU5URVJORVRfYXNyamV0c2pvdXJuYWwub3Jn"/>
          <w:id w:val="1097225020"/>
          <w:placeholder>
            <w:docPart w:val="BA57ED1D37BB4D97B48B75DFFBE8470C"/>
          </w:placeholder>
          <w15:appearance w15:val="hidden"/>
        </w:sdtPr>
        <w:sdtEndPr/>
        <w:sdtContent>
          <w:r w:rsidRPr="00E55C29">
            <w:rPr>
              <w:rFonts w:ascii="Arial" w:hAnsi="Arial" w:cs="Arial"/>
            </w:rPr>
            <w:t>among the tentative models.</w:t>
          </w:r>
        </w:sdtContent>
      </w:sdt>
    </w:p>
    <w:p w14:paraId="443D3E8F" w14:textId="090CEB7A" w:rsidR="007832C7" w:rsidRPr="007832C7" w:rsidRDefault="007832C7" w:rsidP="007832C7">
      <w:pPr>
        <w:pStyle w:val="Body"/>
        <w:rPr>
          <w:rFonts w:ascii="Arial" w:hAnsi="Arial" w:cs="Arial"/>
          <w:b/>
        </w:rPr>
      </w:pPr>
      <w:bookmarkStart w:id="8" w:name="_Toc165303421"/>
      <w:r w:rsidRPr="007832C7">
        <w:rPr>
          <w:rFonts w:ascii="Arial" w:hAnsi="Arial" w:cs="Arial"/>
          <w:b/>
        </w:rPr>
        <w:t xml:space="preserve">4. </w:t>
      </w:r>
      <w:r w:rsidR="008E2EA1" w:rsidRPr="007832C7">
        <w:rPr>
          <w:rFonts w:ascii="Arial" w:hAnsi="Arial" w:cs="Arial"/>
          <w:b/>
        </w:rPr>
        <w:t>RESULTS AND DISCUSSION</w:t>
      </w:r>
      <w:bookmarkEnd w:id="8"/>
    </w:p>
    <w:p w14:paraId="7C95D115" w14:textId="77777777" w:rsidR="007832C7" w:rsidRPr="007832C7" w:rsidRDefault="007832C7" w:rsidP="007832C7">
      <w:pPr>
        <w:pStyle w:val="Body"/>
        <w:rPr>
          <w:rFonts w:ascii="Arial" w:hAnsi="Arial" w:cs="Arial"/>
          <w:b/>
        </w:rPr>
      </w:pPr>
      <w:bookmarkStart w:id="9" w:name="_Toc165303422"/>
      <w:r w:rsidRPr="007832C7">
        <w:rPr>
          <w:rFonts w:ascii="Arial" w:hAnsi="Arial" w:cs="Arial"/>
          <w:b/>
        </w:rPr>
        <w:t xml:space="preserve">4.1 Stationary Test and </w:t>
      </w:r>
      <w:bookmarkEnd w:id="9"/>
      <w:r w:rsidRPr="007832C7">
        <w:rPr>
          <w:rFonts w:ascii="Arial" w:hAnsi="Arial" w:cs="Arial"/>
          <w:b/>
        </w:rPr>
        <w:t>Model Identification</w:t>
      </w:r>
    </w:p>
    <w:sdt>
      <w:sdtPr>
        <w:rPr>
          <w:rFonts w:ascii="Arial" w:hAnsi="Arial" w:cs="Arial"/>
        </w:rPr>
        <w:tag w:val="tii-similarity-U1VCTUlUVEVEX1dPUktfb2lkOjI6NjgyMDY5NzQ2"/>
        <w:id w:val="914216366"/>
        <w:placeholder>
          <w:docPart w:val="708DF05F907949508C0D448A6173390E"/>
        </w:placeholder>
        <w15:appearance w15:val="hidden"/>
      </w:sdtPr>
      <w:sdtEndPr/>
      <w:sdtContent>
        <w:p w14:paraId="1A830A5E" w14:textId="77777777" w:rsidR="007832C7" w:rsidRPr="007832C7" w:rsidRDefault="007832C7" w:rsidP="007832C7">
          <w:pPr>
            <w:pStyle w:val="Body"/>
            <w:rPr>
              <w:rFonts w:ascii="Arial" w:hAnsi="Arial" w:cs="Arial"/>
            </w:rPr>
          </w:pPr>
          <w:r w:rsidRPr="007832C7">
            <w:rPr>
              <w:rFonts w:ascii="Arial" w:hAnsi="Arial" w:cs="Arial"/>
            </w:rPr>
            <w:t>Stationarity: Graph, correlogram, and formal tests (ADF, PP)</w:t>
          </w:r>
        </w:p>
      </w:sdtContent>
    </w:sdt>
    <w:p w14:paraId="303175D1" w14:textId="77777777" w:rsidR="007832C7" w:rsidRPr="007832C7" w:rsidRDefault="007832C7" w:rsidP="007832C7">
      <w:pPr>
        <w:pStyle w:val="Body"/>
        <w:numPr>
          <w:ilvl w:val="0"/>
          <w:numId w:val="31"/>
        </w:numPr>
        <w:rPr>
          <w:rFonts w:ascii="Arial" w:hAnsi="Arial" w:cs="Arial"/>
        </w:rPr>
      </w:pPr>
      <w:r w:rsidRPr="007832C7">
        <w:rPr>
          <w:rFonts w:ascii="Arial" w:hAnsi="Arial" w:cs="Arial"/>
        </w:rPr>
        <w:t xml:space="preserve">If data </w:t>
      </w:r>
      <w:sdt>
        <w:sdtPr>
          <w:rPr>
            <w:rFonts w:ascii="Arial" w:hAnsi="Arial" w:cs="Arial"/>
          </w:rPr>
          <w:tag w:val="tii-similarity-U1VCTUlUVEVEX1dPUktfb2lkOjI6NjgyMDY5NzQ2"/>
          <w:id w:val="424328869"/>
          <w:placeholder>
            <w:docPart w:val="708DF05F907949508C0D448A6173390E"/>
          </w:placeholder>
          <w15:appearance w15:val="hidden"/>
        </w:sdtPr>
        <w:sdtEndPr/>
        <w:sdtContent>
          <w:r w:rsidRPr="007832C7">
            <w:rPr>
              <w:rFonts w:ascii="Arial" w:hAnsi="Arial" w:cs="Arial"/>
            </w:rPr>
            <w:t>stationary: ARMA model (p, q)</w:t>
          </w:r>
        </w:sdtContent>
      </w:sdt>
    </w:p>
    <w:p w14:paraId="74819935" w14:textId="77777777" w:rsidR="007832C7" w:rsidRPr="007832C7" w:rsidRDefault="00F1241B" w:rsidP="007832C7">
      <w:pPr>
        <w:pStyle w:val="Body"/>
        <w:numPr>
          <w:ilvl w:val="0"/>
          <w:numId w:val="31"/>
        </w:numPr>
        <w:rPr>
          <w:rFonts w:ascii="Arial" w:hAnsi="Arial" w:cs="Arial"/>
        </w:rPr>
      </w:pPr>
      <w:sdt>
        <w:sdtPr>
          <w:rPr>
            <w:rFonts w:ascii="Arial" w:hAnsi="Arial" w:cs="Arial"/>
          </w:rPr>
          <w:tag w:val="tii-similarity-U1VCTUlUVEVEX1dPUktfb2lkOjI6NjgyMDY5NzQ2"/>
          <w:id w:val="1918563910"/>
          <w:placeholder>
            <w:docPart w:val="708DF05F907949508C0D448A6173390E"/>
          </w:placeholder>
          <w15:appearance w15:val="hidden"/>
        </w:sdtPr>
        <w:sdtEndPr/>
        <w:sdtContent>
          <w:r w:rsidR="007832C7" w:rsidRPr="007832C7">
            <w:rPr>
              <w:rFonts w:ascii="Arial" w:hAnsi="Arial" w:cs="Arial"/>
            </w:rPr>
            <w:t>If Non-stationary: AR(I)MA (p</w:t>
          </w:r>
        </w:sdtContent>
      </w:sdt>
      <w:r w:rsidR="007832C7" w:rsidRPr="007832C7">
        <w:rPr>
          <w:rFonts w:ascii="Arial" w:hAnsi="Arial" w:cs="Arial"/>
        </w:rPr>
        <w:t xml:space="preserve">, </w:t>
      </w:r>
      <w:proofErr w:type="spellStart"/>
      <w:r w:rsidR="007832C7" w:rsidRPr="007832C7">
        <w:rPr>
          <w:rFonts w:ascii="Arial" w:hAnsi="Arial" w:cs="Arial"/>
        </w:rPr>
        <w:t>i</w:t>
      </w:r>
      <w:proofErr w:type="spellEnd"/>
      <w:r w:rsidR="007832C7" w:rsidRPr="007832C7">
        <w:rPr>
          <w:rFonts w:ascii="Arial" w:hAnsi="Arial" w:cs="Arial"/>
        </w:rPr>
        <w:t>, q)</w:t>
      </w:r>
    </w:p>
    <w:p w14:paraId="2ADF6EA1" w14:textId="7D1C77AA" w:rsidR="007832C7" w:rsidRDefault="007832C7" w:rsidP="007832C7">
      <w:pPr>
        <w:pStyle w:val="Body"/>
        <w:rPr>
          <w:rFonts w:ascii="Arial" w:hAnsi="Arial" w:cs="Arial"/>
        </w:rPr>
      </w:pPr>
      <w:r w:rsidRPr="007832C7">
        <w:rPr>
          <w:rFonts w:ascii="Arial" w:hAnsi="Arial" w:cs="Arial"/>
        </w:rPr>
        <w:t xml:space="preserve">To ascertain the ideal </w:t>
      </w:r>
      <w:sdt>
        <w:sdtPr>
          <w:rPr>
            <w:rFonts w:ascii="Arial" w:hAnsi="Arial" w:cs="Arial"/>
          </w:rPr>
          <w:tag w:val="tii-similarity-UFVCTElDQVRJT05fRGFybWEsIFl1c3JpYS4gIkEgVGltZSBTZXJpZXMgQW5hbHlzaXMgb2YgUm9hZCBUcmFmZmljIEZhdGFsaXRpZXMgaW4gTWFsYXlzaWEiLCBVbml2ZXJzaXR5IG9mIE1hbGF5YSAoTWFsYXlzaWEpLCAyMDIz"/>
          <w:id w:val="811570926"/>
          <w:placeholder>
            <w:docPart w:val="708DF05F907949508C0D448A6173390E"/>
          </w:placeholder>
          <w15:appearance w15:val="hidden"/>
        </w:sdtPr>
        <w:sdtEndPr/>
        <w:sdtContent>
          <w:r w:rsidRPr="007832C7">
            <w:rPr>
              <w:rFonts w:ascii="Arial" w:hAnsi="Arial" w:cs="Arial"/>
            </w:rPr>
            <w:t>order of AR and MA</w:t>
          </w:r>
        </w:sdtContent>
      </w:sdt>
      <w:r w:rsidRPr="007832C7">
        <w:rPr>
          <w:rFonts w:ascii="Arial" w:hAnsi="Arial" w:cs="Arial"/>
        </w:rPr>
        <w:t xml:space="preserve">, it is important to evaluate the stability of the series. </w:t>
      </w:r>
      <w:sdt>
        <w:sdtPr>
          <w:rPr>
            <w:rFonts w:ascii="Arial" w:hAnsi="Arial" w:cs="Arial"/>
          </w:rPr>
          <w:tag w:val="tii-similarity-SU5URVJORVRfYXNyamV0c2pvdXJuYWwub3Jn"/>
          <w:id w:val="848785986"/>
          <w:placeholder>
            <w:docPart w:val="708DF05F907949508C0D448A6173390E"/>
          </w:placeholder>
          <w15:appearance w15:val="hidden"/>
        </w:sdtPr>
        <w:sdtEndPr/>
        <w:sdtContent>
          <w:r w:rsidRPr="007832C7">
            <w:rPr>
              <w:rFonts w:ascii="Arial" w:hAnsi="Arial" w:cs="Arial"/>
            </w:rPr>
            <w:t>The time series plot and Augmented Dickey-Fuller test are used</w:t>
          </w:r>
        </w:sdtContent>
      </w:sdt>
      <w:r w:rsidRPr="007832C7">
        <w:rPr>
          <w:rFonts w:ascii="Arial" w:hAnsi="Arial" w:cs="Arial"/>
        </w:rPr>
        <w:t xml:space="preserve"> to evaluate the stationarity of the </w:t>
      </w:r>
      <w:sdt>
        <w:sdtPr>
          <w:rPr>
            <w:rFonts w:ascii="Arial" w:hAnsi="Arial" w:cs="Arial"/>
          </w:rPr>
          <w:tag w:val="tii-similarity-SU5URVJORVRfYXNyamV0c2pvdXJuYWwub3Jn"/>
          <w:id w:val="161355265"/>
          <w:placeholder>
            <w:docPart w:val="708DF05F907949508C0D448A6173390E"/>
          </w:placeholder>
          <w15:appearance w15:val="hidden"/>
        </w:sdtPr>
        <w:sdtEndPr/>
        <w:sdtContent>
          <w:r w:rsidRPr="007832C7">
            <w:rPr>
              <w:rFonts w:ascii="Arial" w:hAnsi="Arial" w:cs="Arial"/>
            </w:rPr>
            <w:t>series. Figure</w:t>
          </w:r>
        </w:sdtContent>
      </w:sdt>
      <w:r w:rsidRPr="007832C7">
        <w:rPr>
          <w:rFonts w:ascii="Arial" w:hAnsi="Arial" w:cs="Arial"/>
        </w:rPr>
        <w:t xml:space="preserve"> 4 illustrates that the USA</w:t>
      </w:r>
      <w:r w:rsidR="00C51560">
        <w:rPr>
          <w:rFonts w:ascii="Arial" w:hAnsi="Arial" w:cs="Arial"/>
        </w:rPr>
        <w:t>’</w:t>
      </w:r>
      <w:r w:rsidRPr="007832C7">
        <w:rPr>
          <w:rFonts w:ascii="Arial" w:hAnsi="Arial" w:cs="Arial"/>
        </w:rPr>
        <w:t xml:space="preserve">s initial series of wheat prices (USD/ton) exhibited non-stationarity. The reason for this is that the series exhibited a consistent and continuous increasing pattern over time, suggesting that the average value </w:t>
      </w:r>
      <w:sdt>
        <w:sdtPr>
          <w:rPr>
            <w:rFonts w:ascii="Arial" w:hAnsi="Arial" w:cs="Arial"/>
          </w:rPr>
          <w:tag w:val="tii-similarity-SU5URVJORVRfYXNyamV0c2pvdXJuYWwub3Jn"/>
          <w:id w:val="873739001"/>
          <w:placeholder>
            <w:docPart w:val="708DF05F907949508C0D448A6173390E"/>
          </w:placeholder>
          <w15:appearance w15:val="hidden"/>
        </w:sdtPr>
        <w:sdtEndPr/>
        <w:sdtContent>
          <w:r w:rsidRPr="007832C7">
            <w:rPr>
              <w:rFonts w:ascii="Arial" w:hAnsi="Arial" w:cs="Arial"/>
            </w:rPr>
            <w:t>of the series is not constant over</w:t>
          </w:r>
        </w:sdtContent>
      </w:sdt>
      <w:r w:rsidRPr="007832C7">
        <w:rPr>
          <w:rFonts w:ascii="Arial" w:hAnsi="Arial" w:cs="Arial"/>
        </w:rPr>
        <w:t xml:space="preserve"> the given period. Moreover, it was clear that the series does not display any seasonal patterns.</w:t>
      </w:r>
    </w:p>
    <w:p w14:paraId="06653EBB" w14:textId="77777777" w:rsidR="00ED3117" w:rsidRDefault="00ED3117" w:rsidP="007832C7">
      <w:pPr>
        <w:pStyle w:val="Body"/>
        <w:rPr>
          <w:rFonts w:ascii="Arial" w:hAnsi="Arial" w:cs="Arial"/>
        </w:rPr>
      </w:pPr>
    </w:p>
    <w:p w14:paraId="0959BF90" w14:textId="77777777" w:rsidR="00ED3117" w:rsidRPr="007832C7" w:rsidRDefault="00ED3117" w:rsidP="007832C7">
      <w:pPr>
        <w:pStyle w:val="Body"/>
        <w:rPr>
          <w:rFonts w:ascii="Arial" w:hAnsi="Arial" w:cs="Arial"/>
        </w:rPr>
      </w:pPr>
    </w:p>
    <w:tbl>
      <w:tblPr>
        <w:tblStyle w:val="TableGrid"/>
        <w:tblW w:w="0" w:type="auto"/>
        <w:jc w:val="center"/>
        <w:tblLook w:val="04A0" w:firstRow="1" w:lastRow="0" w:firstColumn="1" w:lastColumn="0" w:noHBand="0" w:noVBand="1"/>
      </w:tblPr>
      <w:tblGrid>
        <w:gridCol w:w="4182"/>
        <w:gridCol w:w="4095"/>
      </w:tblGrid>
      <w:tr w:rsidR="007832C7" w:rsidRPr="007832C7" w14:paraId="246FD661" w14:textId="77777777" w:rsidTr="00906F99">
        <w:trPr>
          <w:trHeight w:val="444"/>
          <w:jc w:val="center"/>
        </w:trPr>
        <w:tc>
          <w:tcPr>
            <w:tcW w:w="8277" w:type="dxa"/>
            <w:gridSpan w:val="2"/>
          </w:tcPr>
          <w:p w14:paraId="58A3F160"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(a) Original series.</w:t>
            </w:r>
          </w:p>
        </w:tc>
      </w:tr>
      <w:tr w:rsidR="007832C7" w:rsidRPr="007832C7" w14:paraId="588AF014" w14:textId="77777777" w:rsidTr="00906F99">
        <w:trPr>
          <w:trHeight w:val="2660"/>
          <w:jc w:val="center"/>
        </w:trPr>
        <w:tc>
          <w:tcPr>
            <w:tcW w:w="8277" w:type="dxa"/>
            <w:gridSpan w:val="2"/>
          </w:tcPr>
          <w:p w14:paraId="71800D4B" w14:textId="77777777" w:rsidR="007832C7" w:rsidRPr="007832C7" w:rsidRDefault="007832C7" w:rsidP="0015325F">
            <w:pPr>
              <w:pStyle w:val="Body"/>
              <w:jc w:val="center"/>
              <w:rPr>
                <w:rFonts w:ascii="Arial" w:eastAsia="Times New Roman" w:hAnsi="Arial" w:cs="Arial"/>
              </w:rPr>
            </w:pPr>
            <w:r w:rsidRPr="007832C7">
              <w:rPr>
                <w:rFonts w:ascii="Arial" w:hAnsi="Arial" w:cs="Arial"/>
                <w:noProof/>
              </w:rPr>
              <w:drawing>
                <wp:inline distT="0" distB="0" distL="0" distR="0" wp14:anchorId="7952FBB5" wp14:editId="7F8F3CD2">
                  <wp:extent cx="2378018" cy="1730669"/>
                  <wp:effectExtent l="0" t="0" r="3810" b="3175"/>
                  <wp:docPr id="1293555765" name="Picture 10"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55765" name="Picture 10" descr="A graph with a line&#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423496" cy="1763767"/>
                          </a:xfrm>
                          <a:prstGeom prst="rect">
                            <a:avLst/>
                          </a:prstGeom>
                        </pic:spPr>
                      </pic:pic>
                    </a:graphicData>
                  </a:graphic>
                </wp:inline>
              </w:drawing>
            </w:r>
          </w:p>
        </w:tc>
      </w:tr>
      <w:tr w:rsidR="007832C7" w:rsidRPr="007832C7" w14:paraId="6A6D1664" w14:textId="77777777" w:rsidTr="00906F99">
        <w:trPr>
          <w:trHeight w:val="444"/>
          <w:jc w:val="center"/>
        </w:trPr>
        <w:tc>
          <w:tcPr>
            <w:tcW w:w="4182" w:type="dxa"/>
          </w:tcPr>
          <w:p w14:paraId="65291697"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(b) 1st difference series.</w:t>
            </w:r>
          </w:p>
        </w:tc>
        <w:tc>
          <w:tcPr>
            <w:tcW w:w="4094" w:type="dxa"/>
          </w:tcPr>
          <w:p w14:paraId="74548B33"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(c) 2nd difference series.</w:t>
            </w:r>
          </w:p>
        </w:tc>
      </w:tr>
      <w:tr w:rsidR="007832C7" w:rsidRPr="007832C7" w14:paraId="0890AC0E" w14:textId="77777777" w:rsidTr="00906F99">
        <w:trPr>
          <w:trHeight w:val="2422"/>
          <w:jc w:val="center"/>
        </w:trPr>
        <w:tc>
          <w:tcPr>
            <w:tcW w:w="4182" w:type="dxa"/>
          </w:tcPr>
          <w:p w14:paraId="7600E5B3" w14:textId="77777777" w:rsidR="007832C7" w:rsidRPr="007832C7" w:rsidRDefault="007832C7" w:rsidP="007832C7">
            <w:pPr>
              <w:pStyle w:val="Body"/>
              <w:rPr>
                <w:rFonts w:ascii="Arial" w:eastAsia="Times New Roman" w:hAnsi="Arial" w:cs="Arial"/>
              </w:rPr>
            </w:pPr>
            <w:r w:rsidRPr="007832C7">
              <w:rPr>
                <w:rFonts w:ascii="Arial" w:hAnsi="Arial" w:cs="Arial"/>
                <w:noProof/>
              </w:rPr>
              <w:drawing>
                <wp:inline distT="0" distB="0" distL="0" distR="0" wp14:anchorId="351D3E0C" wp14:editId="5DBE1DEB">
                  <wp:extent cx="2145016" cy="1561095"/>
                  <wp:effectExtent l="0" t="0" r="8255" b="1270"/>
                  <wp:docPr id="432493759" name="Picture 11" descr="A graph showing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93759" name="Picture 11" descr="A graph showing a line&#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207631" cy="1606665"/>
                          </a:xfrm>
                          <a:prstGeom prst="rect">
                            <a:avLst/>
                          </a:prstGeom>
                        </pic:spPr>
                      </pic:pic>
                    </a:graphicData>
                  </a:graphic>
                </wp:inline>
              </w:drawing>
            </w:r>
          </w:p>
        </w:tc>
        <w:tc>
          <w:tcPr>
            <w:tcW w:w="4094" w:type="dxa"/>
          </w:tcPr>
          <w:p w14:paraId="1B78E909" w14:textId="77777777" w:rsidR="007832C7" w:rsidRPr="007832C7" w:rsidRDefault="007832C7" w:rsidP="007832C7">
            <w:pPr>
              <w:pStyle w:val="Body"/>
              <w:rPr>
                <w:rFonts w:ascii="Arial" w:eastAsia="Times New Roman" w:hAnsi="Arial" w:cs="Arial"/>
              </w:rPr>
            </w:pPr>
            <w:r w:rsidRPr="007832C7">
              <w:rPr>
                <w:rFonts w:ascii="Arial" w:hAnsi="Arial" w:cs="Arial"/>
                <w:noProof/>
              </w:rPr>
              <w:drawing>
                <wp:inline distT="0" distB="0" distL="0" distR="0" wp14:anchorId="29BDA714" wp14:editId="6BBF7A83">
                  <wp:extent cx="2006982" cy="1460638"/>
                  <wp:effectExtent l="0" t="0" r="0" b="6350"/>
                  <wp:docPr id="910792101" name="Picture 12" descr="A graph showing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792101" name="Picture 12" descr="A graph showing a line&#10;&#10;Description automatically generated with medium confidenc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049980" cy="1491931"/>
                          </a:xfrm>
                          <a:prstGeom prst="rect">
                            <a:avLst/>
                          </a:prstGeom>
                        </pic:spPr>
                      </pic:pic>
                    </a:graphicData>
                  </a:graphic>
                </wp:inline>
              </w:drawing>
            </w:r>
          </w:p>
        </w:tc>
      </w:tr>
    </w:tbl>
    <w:p w14:paraId="312547E3" w14:textId="77777777" w:rsidR="007832C7" w:rsidRPr="007832C7" w:rsidRDefault="00F1241B" w:rsidP="007832C7">
      <w:pPr>
        <w:pStyle w:val="Body"/>
        <w:rPr>
          <w:rFonts w:ascii="Arial" w:hAnsi="Arial" w:cs="Arial"/>
        </w:rPr>
      </w:pPr>
      <w:sdt>
        <w:sdtPr>
          <w:rPr>
            <w:rFonts w:ascii="Arial" w:hAnsi="Arial" w:cs="Arial"/>
            <w:b/>
          </w:rPr>
          <w:tag w:val="tii-similarity-U1VCTUlUVEVEX1dPUktfb2lkOjE6MTYzNjU3MzYyOA=="/>
          <w:id w:val="522948013"/>
          <w:placeholder>
            <w:docPart w:val="708DF05F907949508C0D448A6173390E"/>
          </w:placeholder>
          <w15:appearance w15:val="hidden"/>
        </w:sdtPr>
        <w:sdtEndPr/>
        <w:sdtContent>
          <w:r w:rsidR="007832C7" w:rsidRPr="007832C7">
            <w:rPr>
              <w:rFonts w:ascii="Arial" w:hAnsi="Arial" w:cs="Arial"/>
            </w:rPr>
            <w:t>Figure 4: Time series plot of</w:t>
          </w:r>
        </w:sdtContent>
      </w:sdt>
      <w:r w:rsidR="007832C7" w:rsidRPr="007832C7">
        <w:rPr>
          <w:rFonts w:ascii="Arial" w:hAnsi="Arial" w:cs="Arial"/>
        </w:rPr>
        <w:t xml:space="preserve"> wheat price (USA/ton) in the USA.</w:t>
      </w:r>
    </w:p>
    <w:p w14:paraId="7E43AF25" w14:textId="77777777" w:rsidR="007832C7" w:rsidRPr="007832C7" w:rsidRDefault="007832C7" w:rsidP="007832C7">
      <w:pPr>
        <w:pStyle w:val="Body"/>
        <w:rPr>
          <w:rFonts w:ascii="Arial" w:hAnsi="Arial" w:cs="Arial"/>
          <w:b/>
        </w:rPr>
      </w:pPr>
      <w:r w:rsidRPr="007832C7">
        <w:rPr>
          <w:rFonts w:ascii="Arial" w:hAnsi="Arial" w:cs="Arial"/>
          <w:b/>
        </w:rPr>
        <w:t>Formal tests (ADF test and Phillips-</w:t>
      </w:r>
      <w:proofErr w:type="spellStart"/>
      <w:r w:rsidRPr="007832C7">
        <w:rPr>
          <w:rFonts w:ascii="Arial" w:hAnsi="Arial" w:cs="Arial"/>
          <w:b/>
        </w:rPr>
        <w:t>Perron</w:t>
      </w:r>
      <w:proofErr w:type="spellEnd"/>
      <w:r w:rsidRPr="007832C7">
        <w:rPr>
          <w:rFonts w:ascii="Arial" w:hAnsi="Arial" w:cs="Arial"/>
          <w:b/>
        </w:rPr>
        <w:t xml:space="preserve"> test)</w:t>
      </w:r>
    </w:p>
    <w:p w14:paraId="05A31CED" w14:textId="77777777" w:rsidR="007832C7" w:rsidRPr="007832C7" w:rsidRDefault="007832C7" w:rsidP="007832C7">
      <w:pPr>
        <w:pStyle w:val="Body"/>
        <w:rPr>
          <w:rFonts w:ascii="Arial" w:hAnsi="Arial" w:cs="Arial"/>
        </w:rPr>
      </w:pPr>
      <w:r w:rsidRPr="007832C7">
        <w:rPr>
          <w:rFonts w:ascii="Arial" w:hAnsi="Arial" w:cs="Arial"/>
        </w:rPr>
        <w:t xml:space="preserve">The Augmented Dickey Fuller (ADF) test was also performed to confirm this. Table 4 shows </w:t>
      </w:r>
      <w:sdt>
        <w:sdtPr>
          <w:rPr>
            <w:rFonts w:ascii="Arial" w:hAnsi="Arial" w:cs="Arial"/>
          </w:rPr>
          <w:tag w:val="tii-similarity-SU5URVJORVRfYXNyamV0c2pvdXJuYWwub3Jn"/>
          <w:id w:val="22650681"/>
          <w:placeholder>
            <w:docPart w:val="708DF05F907949508C0D448A6173390E"/>
          </w:placeholder>
          <w15:appearance w15:val="hidden"/>
        </w:sdtPr>
        <w:sdtEndPr/>
        <w:sdtContent>
          <w:r w:rsidRPr="007832C7">
            <w:rPr>
              <w:rFonts w:ascii="Arial" w:hAnsi="Arial" w:cs="Arial"/>
            </w:rPr>
            <w:t>that the p-value</w:t>
          </w:r>
        </w:sdtContent>
      </w:sdt>
      <w:r w:rsidRPr="007832C7">
        <w:rPr>
          <w:rFonts w:ascii="Arial" w:hAnsi="Arial" w:cs="Arial"/>
        </w:rPr>
        <w:t xml:space="preserve"> exceeds the 5 </w:t>
      </w:r>
      <w:sdt>
        <w:sdtPr>
          <w:rPr>
            <w:rFonts w:ascii="Arial" w:hAnsi="Arial" w:cs="Arial"/>
          </w:rPr>
          <w:tag w:val="tii-similarity-SU5URVJORVRfYXNyamV0c2pvdXJuYWwub3Jn"/>
          <w:id w:val="1419661032"/>
          <w:placeholder>
            <w:docPart w:val="708DF05F907949508C0D448A6173390E"/>
          </w:placeholder>
          <w15:appearance w15:val="hidden"/>
        </w:sdtPr>
        <w:sdtEndPr/>
        <w:sdtContent>
          <w:r w:rsidRPr="007832C7">
            <w:rPr>
              <w:rFonts w:ascii="Arial" w:hAnsi="Arial" w:cs="Arial"/>
            </w:rPr>
            <w:t>percent significance</w:t>
          </w:r>
        </w:sdtContent>
      </w:sdt>
      <w:r w:rsidRPr="007832C7">
        <w:rPr>
          <w:rFonts w:ascii="Arial" w:hAnsi="Arial" w:cs="Arial"/>
        </w:rPr>
        <w:t xml:space="preserve"> limit, suggesting that the </w:t>
      </w:r>
      <w:sdt>
        <w:sdtPr>
          <w:rPr>
            <w:rFonts w:ascii="Arial" w:hAnsi="Arial" w:cs="Arial"/>
          </w:rPr>
          <w:tag w:val="tii-similarity-SU5URVJORVRfYXNyamV0c2pvdXJuYWwub3Jn"/>
          <w:id w:val="2063441355"/>
          <w:placeholder>
            <w:docPart w:val="708DF05F907949508C0D448A6173390E"/>
          </w:placeholder>
          <w15:appearance w15:val="hidden"/>
        </w:sdtPr>
        <w:sdtEndPr/>
        <w:sdtContent>
          <w:r w:rsidRPr="007832C7">
            <w:rPr>
              <w:rFonts w:ascii="Arial" w:hAnsi="Arial" w:cs="Arial"/>
            </w:rPr>
            <w:t>series is non-stationary. To achieve</w:t>
          </w:r>
        </w:sdtContent>
      </w:sdt>
      <w:r w:rsidRPr="007832C7">
        <w:rPr>
          <w:rFonts w:ascii="Arial" w:hAnsi="Arial" w:cs="Arial"/>
        </w:rPr>
        <w:t xml:space="preserve"> stationarity, </w:t>
      </w:r>
      <w:sdt>
        <w:sdtPr>
          <w:rPr>
            <w:rFonts w:ascii="Arial" w:hAnsi="Arial" w:cs="Arial"/>
          </w:rPr>
          <w:tag w:val="tii-similarity-SU5URVJORVRfYXNyamV0c2pvdXJuYWwub3Jn"/>
          <w:id w:val="72979198"/>
          <w:placeholder>
            <w:docPart w:val="708DF05F907949508C0D448A6173390E"/>
          </w:placeholder>
          <w15:appearance w15:val="hidden"/>
        </w:sdtPr>
        <w:sdtEndPr/>
        <w:sdtContent>
          <w:r w:rsidRPr="007832C7">
            <w:rPr>
              <w:rFonts w:ascii="Arial" w:hAnsi="Arial" w:cs="Arial"/>
            </w:rPr>
            <w:t>the trend component</w:t>
          </w:r>
        </w:sdtContent>
      </w:sdt>
      <w:r w:rsidRPr="007832C7">
        <w:rPr>
          <w:rFonts w:ascii="Arial" w:hAnsi="Arial" w:cs="Arial"/>
        </w:rPr>
        <w:t xml:space="preserve"> must be removed from the original series.</w:t>
      </w:r>
    </w:p>
    <w:p w14:paraId="5D995496" w14:textId="77777777" w:rsidR="007832C7" w:rsidRPr="007832C7" w:rsidRDefault="007832C7" w:rsidP="007832C7">
      <w:pPr>
        <w:pStyle w:val="Body"/>
        <w:rPr>
          <w:rFonts w:ascii="Arial" w:hAnsi="Arial" w:cs="Arial"/>
        </w:rPr>
      </w:pPr>
      <w:r w:rsidRPr="007832C7">
        <w:rPr>
          <w:rFonts w:ascii="Arial" w:hAnsi="Arial" w:cs="Arial"/>
        </w:rPr>
        <w:t>This was accomplished by applying different techniques. Because the trend exhibits a systematic pattern and the mean is not constant over time, the original series' initial discrepancy is also nonstationary (Figure 4). Based on the data in Table 3, it is possible to deduce that the series' initial difference remained nonstationary.</w:t>
      </w:r>
    </w:p>
    <w:p w14:paraId="5E4EE9F0" w14:textId="09E831C4" w:rsidR="007832C7" w:rsidRPr="007832C7" w:rsidRDefault="007832C7" w:rsidP="007832C7">
      <w:pPr>
        <w:pStyle w:val="Body"/>
        <w:rPr>
          <w:rFonts w:ascii="Arial" w:hAnsi="Arial" w:cs="Arial"/>
        </w:rPr>
      </w:pPr>
      <w:r w:rsidRPr="007832C7">
        <w:rPr>
          <w:rFonts w:ascii="Arial" w:hAnsi="Arial" w:cs="Arial"/>
        </w:rPr>
        <w:t xml:space="preserve">Despite </w:t>
      </w:r>
      <w:sdt>
        <w:sdtPr>
          <w:rPr>
            <w:rFonts w:ascii="Arial" w:hAnsi="Arial" w:cs="Arial"/>
          </w:rPr>
          <w:tag w:val="tii-similarity-SU5URVJORVRfYXNyamV0c2pvdXJuYWwub3Jn"/>
          <w:id w:val="431543248"/>
          <w:placeholder>
            <w:docPart w:val="708DF05F907949508C0D448A6173390E"/>
          </w:placeholder>
          <w15:appearance w15:val="hidden"/>
        </w:sdtPr>
        <w:sdtEndPr/>
        <w:sdtContent>
          <w:r w:rsidRPr="007832C7">
            <w:rPr>
              <w:rFonts w:ascii="Arial" w:hAnsi="Arial" w:cs="Arial"/>
            </w:rPr>
            <w:t>the intercept and trend level</w:t>
          </w:r>
        </w:sdtContent>
      </w:sdt>
      <w:r w:rsidRPr="007832C7">
        <w:rPr>
          <w:rFonts w:ascii="Arial" w:hAnsi="Arial" w:cs="Arial"/>
        </w:rPr>
        <w:t xml:space="preserve"> being </w:t>
      </w:r>
      <w:sdt>
        <w:sdtPr>
          <w:rPr>
            <w:rFonts w:ascii="Arial" w:hAnsi="Arial" w:cs="Arial"/>
          </w:rPr>
          <w:tag w:val="tii-similarity-SU5URVJORVRfYXNyamV0c2pvdXJuYWwub3Jn"/>
          <w:id w:val="1741947904"/>
          <w:placeholder>
            <w:docPart w:val="708DF05F907949508C0D448A6173390E"/>
          </w:placeholder>
          <w15:appearance w15:val="hidden"/>
        </w:sdtPr>
        <w:sdtEndPr/>
        <w:sdtContent>
          <w:r w:rsidRPr="007832C7">
            <w:rPr>
              <w:rFonts w:ascii="Arial" w:hAnsi="Arial" w:cs="Arial"/>
            </w:rPr>
            <w:t xml:space="preserve">stationary, after applying the second differencing, </w:t>
          </w:r>
          <w:r w:rsidR="00314656">
            <w:rPr>
              <w:rFonts w:ascii="Arial" w:hAnsi="Arial" w:cs="Arial"/>
            </w:rPr>
            <w:t>(</w:t>
          </w:r>
          <w:r w:rsidRPr="007832C7">
            <w:rPr>
              <w:rFonts w:ascii="Arial" w:hAnsi="Arial" w:cs="Arial"/>
            </w:rPr>
            <w:t>Figure</w:t>
          </w:r>
          <w:r w:rsidR="00314656">
            <w:rPr>
              <w:rFonts w:ascii="Arial" w:hAnsi="Arial" w:cs="Arial"/>
            </w:rPr>
            <w:t xml:space="preserve"> 5) </w:t>
          </w:r>
        </w:sdtContent>
      </w:sdt>
      <w:r w:rsidRPr="007832C7">
        <w:rPr>
          <w:rFonts w:ascii="Arial" w:hAnsi="Arial" w:cs="Arial"/>
        </w:rPr>
        <w:t xml:space="preserve">clarifies that there </w:t>
      </w:r>
      <w:r w:rsidR="001756B6">
        <w:rPr>
          <w:rFonts w:ascii="Arial" w:hAnsi="Arial" w:cs="Arial"/>
        </w:rPr>
        <w:t>are no</w:t>
      </w:r>
      <w:r w:rsidRPr="007832C7">
        <w:rPr>
          <w:rFonts w:ascii="Arial" w:hAnsi="Arial" w:cs="Arial"/>
        </w:rPr>
        <w:t xml:space="preserve"> observable systematic </w:t>
      </w:r>
      <w:r w:rsidR="001756B6" w:rsidRPr="007832C7">
        <w:rPr>
          <w:rFonts w:ascii="Arial" w:hAnsi="Arial" w:cs="Arial"/>
        </w:rPr>
        <w:t>patterns</w:t>
      </w:r>
      <w:r w:rsidRPr="007832C7">
        <w:rPr>
          <w:rFonts w:ascii="Arial" w:hAnsi="Arial" w:cs="Arial"/>
        </w:rPr>
        <w:t xml:space="preserve"> in the trend, either in increasing or decreasing movement. In addition, the meaning doesn't change over time. Therefore, the second difference between the original series and the second one is stationary.</w:t>
      </w:r>
    </w:p>
    <w:p w14:paraId="1471882A" w14:textId="77777777" w:rsidR="007832C7" w:rsidRPr="007832C7" w:rsidRDefault="007832C7" w:rsidP="007832C7">
      <w:pPr>
        <w:pStyle w:val="Body"/>
        <w:rPr>
          <w:rFonts w:ascii="Arial" w:hAnsi="Arial" w:cs="Arial"/>
        </w:rPr>
      </w:pPr>
      <w:r w:rsidRPr="007832C7">
        <w:rPr>
          <w:rFonts w:ascii="Arial" w:hAnsi="Arial" w:cs="Arial"/>
        </w:rPr>
        <w:t xml:space="preserve">We performed an </w:t>
      </w:r>
      <w:sdt>
        <w:sdtPr>
          <w:rPr>
            <w:rFonts w:ascii="Arial" w:hAnsi="Arial" w:cs="Arial"/>
          </w:rPr>
          <w:tag w:val="tii-similarity-U1VCTUlUVEVEX1dPUktfb2lkOjI6NzQ2MDc0ODAz"/>
          <w:id w:val="2080826146"/>
          <w:placeholder>
            <w:docPart w:val="708DF05F907949508C0D448A6173390E"/>
          </w:placeholder>
          <w15:appearance w15:val="hidden"/>
        </w:sdtPr>
        <w:sdtEndPr/>
        <w:sdtContent>
          <w:r w:rsidRPr="007832C7">
            <w:rPr>
              <w:rFonts w:ascii="Arial" w:hAnsi="Arial" w:cs="Arial"/>
            </w:rPr>
            <w:t>Augmented Dickey-Fuller (ADF) test to</w:t>
          </w:r>
        </w:sdtContent>
      </w:sdt>
      <w:r w:rsidRPr="007832C7">
        <w:rPr>
          <w:rFonts w:ascii="Arial" w:hAnsi="Arial" w:cs="Arial"/>
        </w:rPr>
        <w:t xml:space="preserve"> verify this. </w:t>
      </w:r>
      <w:sdt>
        <w:sdtPr>
          <w:rPr>
            <w:rFonts w:ascii="Arial" w:hAnsi="Arial" w:cs="Arial"/>
          </w:rPr>
          <w:tag w:val="tii-similarity-U1VCTUlUVEVEX1dPUktfb2lkOjE6MTU3NDk4MjA1OQ=="/>
          <w:id w:val="953865309"/>
          <w:placeholder>
            <w:docPart w:val="708DF05F907949508C0D448A6173390E"/>
          </w:placeholder>
          <w15:appearance w15:val="hidden"/>
        </w:sdtPr>
        <w:sdtEndPr/>
        <w:sdtContent>
          <w:r w:rsidRPr="007832C7">
            <w:rPr>
              <w:rFonts w:ascii="Arial" w:hAnsi="Arial" w:cs="Arial"/>
            </w:rPr>
            <w:t>Table 4 shows that the p-values</w:t>
          </w:r>
        </w:sdtContent>
      </w:sdt>
      <w:r w:rsidRPr="007832C7">
        <w:rPr>
          <w:rFonts w:ascii="Arial" w:hAnsi="Arial" w:cs="Arial"/>
        </w:rPr>
        <w:t xml:space="preserve"> for the different levels are less significant than the 5% threshold. As a result, the second difference in the wheat price series is thought to be steady.</w:t>
      </w:r>
    </w:p>
    <w:p w14:paraId="62815CEB" w14:textId="77777777" w:rsidR="007832C7" w:rsidRPr="007832C7" w:rsidRDefault="007832C7" w:rsidP="007832C7">
      <w:pPr>
        <w:pStyle w:val="Body"/>
        <w:rPr>
          <w:rFonts w:ascii="Arial" w:hAnsi="Arial" w:cs="Arial"/>
        </w:rPr>
      </w:pPr>
      <w:r w:rsidRPr="007832C7">
        <w:rPr>
          <w:rFonts w:ascii="Arial" w:hAnsi="Arial" w:cs="Arial"/>
        </w:rPr>
        <w:t xml:space="preserve">After the series is second-differentiated into a stationary state, </w:t>
      </w:r>
      <w:sdt>
        <w:sdtPr>
          <w:rPr>
            <w:rFonts w:ascii="Arial" w:hAnsi="Arial" w:cs="Arial"/>
          </w:rPr>
          <w:tag w:val="tii-similarity-SU5URVJORVRfYXNyamV0c2pvdXJuYWwub3Jn"/>
          <w:id w:val="420748956"/>
          <w:placeholder>
            <w:docPart w:val="708DF05F907949508C0D448A6173390E"/>
          </w:placeholder>
          <w15:appearance w15:val="hidden"/>
        </w:sdtPr>
        <w:sdtEndPr/>
        <w:sdtContent>
          <w:r w:rsidRPr="007832C7">
            <w:rPr>
              <w:rFonts w:ascii="Arial" w:hAnsi="Arial" w:cs="Arial"/>
            </w:rPr>
            <w:t>the next step in</w:t>
          </w:r>
        </w:sdtContent>
      </w:sdt>
      <w:r w:rsidRPr="007832C7">
        <w:rPr>
          <w:rFonts w:ascii="Arial" w:hAnsi="Arial" w:cs="Arial"/>
        </w:rPr>
        <w:t xml:space="preserve"> building </w:t>
      </w:r>
      <w:sdt>
        <w:sdtPr>
          <w:rPr>
            <w:rFonts w:ascii="Arial" w:hAnsi="Arial" w:cs="Arial"/>
          </w:rPr>
          <w:tag w:val="tii-similarity-SU5URVJORVRfYXNyamV0c2pvdXJuYWwub3Jn"/>
          <w:id w:val="562494855"/>
          <w:placeholder>
            <w:docPart w:val="708DF05F907949508C0D448A6173390E"/>
          </w:placeholder>
          <w15:appearance w15:val="hidden"/>
        </w:sdtPr>
        <w:sdtEndPr/>
        <w:sdtContent>
          <w:r w:rsidRPr="007832C7">
            <w:rPr>
              <w:rFonts w:ascii="Arial" w:hAnsi="Arial" w:cs="Arial"/>
            </w:rPr>
            <w:t>an ARIMA model is</w:t>
          </w:r>
        </w:sdtContent>
      </w:sdt>
      <w:r w:rsidRPr="007832C7">
        <w:rPr>
          <w:rFonts w:ascii="Arial" w:hAnsi="Arial" w:cs="Arial"/>
        </w:rPr>
        <w:t xml:space="preserve"> figuring out </w:t>
      </w:r>
      <w:sdt>
        <w:sdtPr>
          <w:rPr>
            <w:rFonts w:ascii="Arial" w:hAnsi="Arial" w:cs="Arial"/>
          </w:rPr>
          <w:tag w:val="tii-similarity-SU5URVJORVRfYXNyamV0c2pvdXJuYWwub3Jn"/>
          <w:id w:val="1363112827"/>
          <w:placeholder>
            <w:docPart w:val="708DF05F907949508C0D448A6173390E"/>
          </w:placeholder>
          <w15:appearance w15:val="hidden"/>
        </w:sdtPr>
        <w:sdtEndPr/>
        <w:sdtContent>
          <w:r w:rsidRPr="007832C7">
            <w:rPr>
              <w:rFonts w:ascii="Arial" w:hAnsi="Arial" w:cs="Arial"/>
            </w:rPr>
            <w:t>how many</w:t>
          </w:r>
        </w:sdtContent>
      </w:sdt>
      <w:r w:rsidRPr="007832C7">
        <w:rPr>
          <w:rFonts w:ascii="Arial" w:hAnsi="Arial" w:cs="Arial"/>
        </w:rPr>
        <w:t xml:space="preserve"> autoregressive (</w:t>
      </w:r>
      <w:sdt>
        <w:sdtPr>
          <w:rPr>
            <w:rFonts w:ascii="Arial" w:hAnsi="Arial" w:cs="Arial"/>
          </w:rPr>
          <w:tag w:val="tii-similarity-SU5URVJORVRfYXNyamV0c2pvdXJuYWwub3Jn"/>
          <w:id w:val="1450307963"/>
          <w:placeholder>
            <w:docPart w:val="708DF05F907949508C0D448A6173390E"/>
          </w:placeholder>
          <w15:appearance w15:val="hidden"/>
        </w:sdtPr>
        <w:sdtEndPr/>
        <w:sdtContent>
          <w:r w:rsidRPr="007832C7">
            <w:rPr>
              <w:rFonts w:ascii="Arial" w:hAnsi="Arial" w:cs="Arial"/>
            </w:rPr>
            <w:t>AR) or</w:t>
          </w:r>
        </w:sdtContent>
      </w:sdt>
      <w:r w:rsidRPr="007832C7">
        <w:rPr>
          <w:rFonts w:ascii="Arial" w:hAnsi="Arial" w:cs="Arial"/>
        </w:rPr>
        <w:t xml:space="preserve"> moving average (</w:t>
      </w:r>
      <w:sdt>
        <w:sdtPr>
          <w:rPr>
            <w:rFonts w:ascii="Arial" w:hAnsi="Arial" w:cs="Arial"/>
          </w:rPr>
          <w:tag w:val="tii-similarity-U1VCTUlUVEVEX1dPUktfb2lkOjI6NzI1NjYxODc="/>
          <w:id w:val="631013116"/>
          <w:placeholder>
            <w:docPart w:val="708DF05F907949508C0D448A6173390E"/>
          </w:placeholder>
          <w15:appearance w15:val="hidden"/>
        </w:sdtPr>
        <w:sdtEndPr/>
        <w:sdtContent>
          <w:r w:rsidRPr="007832C7">
            <w:rPr>
              <w:rFonts w:ascii="Arial" w:hAnsi="Arial" w:cs="Arial"/>
            </w:rPr>
            <w:t>MA) terms are needed to correct</w:t>
          </w:r>
        </w:sdtContent>
      </w:sdt>
      <w:r w:rsidRPr="007832C7">
        <w:rPr>
          <w:rFonts w:ascii="Arial" w:hAnsi="Arial" w:cs="Arial"/>
        </w:rPr>
        <w:t xml:space="preserve"> for any residual </w:t>
      </w:r>
      <w:sdt>
        <w:sdtPr>
          <w:rPr>
            <w:rFonts w:ascii="Arial" w:hAnsi="Arial" w:cs="Arial"/>
          </w:rPr>
          <w:tag w:val="tii-similarity-U1VCTUlUVEVEX1dPUktfb2lkOjI6NzI1NjYxODc="/>
          <w:id w:val="1222096324"/>
          <w:placeholder>
            <w:docPart w:val="708DF05F907949508C0D448A6173390E"/>
          </w:placeholder>
          <w15:appearance w15:val="hidden"/>
        </w:sdtPr>
        <w:sdtEndPr/>
        <w:sdtContent>
          <w:r w:rsidRPr="007832C7">
            <w:rPr>
              <w:rFonts w:ascii="Arial" w:hAnsi="Arial" w:cs="Arial"/>
            </w:rPr>
            <w:t>autocorrelation in the</w:t>
          </w:r>
        </w:sdtContent>
      </w:sdt>
      <w:r w:rsidRPr="007832C7">
        <w:rPr>
          <w:rFonts w:ascii="Arial" w:hAnsi="Arial" w:cs="Arial"/>
        </w:rPr>
        <w:t xml:space="preserve"> second differenced series. Therefore, </w:t>
      </w:r>
      <w:sdt>
        <w:sdtPr>
          <w:rPr>
            <w:rFonts w:ascii="Arial" w:hAnsi="Arial" w:cs="Arial"/>
          </w:rPr>
          <w:tag w:val="tii-similarity-U1VCTUlUVEVEX1dPUktfb2lkOjI6NzI1NjYxODc="/>
          <w:id w:val="1163864005"/>
          <w:placeholder>
            <w:docPart w:val="708DF05F907949508C0D448A6173390E"/>
          </w:placeholder>
          <w15:appearance w15:val="hidden"/>
        </w:sdtPr>
        <w:sdtEndPr/>
        <w:sdtContent>
          <w:r w:rsidRPr="007832C7">
            <w:rPr>
              <w:rFonts w:ascii="Arial" w:hAnsi="Arial" w:cs="Arial"/>
            </w:rPr>
            <w:t>by looking at the autocorrelation function (ACF</w:t>
          </w:r>
        </w:sdtContent>
      </w:sdt>
      <w:r w:rsidRPr="007832C7">
        <w:rPr>
          <w:rFonts w:ascii="Arial" w:hAnsi="Arial" w:cs="Arial"/>
        </w:rPr>
        <w:t xml:space="preserve">) from Figure 6 and partial autocorrelation function (PACF) from Figure 5 </w:t>
      </w:r>
      <w:sdt>
        <w:sdtPr>
          <w:rPr>
            <w:rFonts w:ascii="Arial" w:hAnsi="Arial" w:cs="Arial"/>
          </w:rPr>
          <w:tag w:val="tii-similarity-U1VCTUlUVEVEX1dPUktfb2lkOjI6NzI1NjYxODc="/>
          <w:id w:val="535258410"/>
          <w:placeholder>
            <w:docPart w:val="708DF05F907949508C0D448A6173390E"/>
          </w:placeholder>
          <w15:appearance w15:val="hidden"/>
        </w:sdtPr>
        <w:sdtEndPr/>
        <w:sdtContent>
          <w:r w:rsidRPr="007832C7">
            <w:rPr>
              <w:rFonts w:ascii="Arial" w:hAnsi="Arial" w:cs="Arial"/>
            </w:rPr>
            <w:t>plots of the</w:t>
          </w:r>
        </w:sdtContent>
      </w:sdt>
      <w:r w:rsidRPr="007832C7">
        <w:rPr>
          <w:rFonts w:ascii="Arial" w:hAnsi="Arial" w:cs="Arial"/>
        </w:rPr>
        <w:t xml:space="preserve"> second </w:t>
      </w:r>
      <w:sdt>
        <w:sdtPr>
          <w:rPr>
            <w:rFonts w:ascii="Arial" w:hAnsi="Arial" w:cs="Arial"/>
          </w:rPr>
          <w:tag w:val="tii-similarity-U1VCTUlUVEVEX1dPUktfb2lkOjI6NzI1NjYxODc="/>
          <w:id w:val="1081369675"/>
          <w:placeholder>
            <w:docPart w:val="708DF05F907949508C0D448A6173390E"/>
          </w:placeholder>
          <w15:appearance w15:val="hidden"/>
        </w:sdtPr>
        <w:sdtEndPr/>
        <w:sdtContent>
          <w:r w:rsidRPr="007832C7">
            <w:rPr>
              <w:rFonts w:ascii="Arial" w:hAnsi="Arial" w:cs="Arial"/>
            </w:rPr>
            <w:t>differenced series, we</w:t>
          </w:r>
        </w:sdtContent>
      </w:sdt>
      <w:r w:rsidRPr="007832C7">
        <w:rPr>
          <w:rFonts w:ascii="Arial" w:hAnsi="Arial" w:cs="Arial"/>
        </w:rPr>
        <w:t xml:space="preserve"> estimated the sequence </w:t>
      </w:r>
      <w:sdt>
        <w:sdtPr>
          <w:rPr>
            <w:rFonts w:ascii="Arial" w:hAnsi="Arial" w:cs="Arial"/>
          </w:rPr>
          <w:tag w:val="tii-similarity-U1VCTUlUVEVEX1dPUktfb2lkOjI6NzI1NjYxODc="/>
          <w:id w:val="1378800739"/>
          <w:placeholder>
            <w:docPart w:val="708DF05F907949508C0D448A6173390E"/>
          </w:placeholder>
          <w15:appearance w15:val="hidden"/>
        </w:sdtPr>
        <w:sdtEndPr/>
        <w:sdtContent>
          <w:r w:rsidRPr="007832C7">
            <w:rPr>
              <w:rFonts w:ascii="Arial" w:hAnsi="Arial" w:cs="Arial"/>
            </w:rPr>
            <w:t>of AR and MA terms</w:t>
          </w:r>
        </w:sdtContent>
      </w:sdt>
      <w:r w:rsidRPr="007832C7">
        <w:rPr>
          <w:rFonts w:ascii="Arial" w:hAnsi="Arial" w:cs="Arial"/>
        </w:rPr>
        <w:t xml:space="preserve"> needed to fit a model properly. We see that the series becomes </w:t>
      </w:r>
      <w:sdt>
        <w:sdtPr>
          <w:rPr>
            <w:rFonts w:ascii="Arial" w:hAnsi="Arial" w:cs="Arial"/>
          </w:rPr>
          <w:tag w:val="tii-similarity-SU5URVJORVRfa3Jpc2hpa29zaC5lZ3JhbnRoLmFjLmlu"/>
          <w:id w:val="827410391"/>
          <w:placeholder>
            <w:docPart w:val="708DF05F907949508C0D448A6173390E"/>
          </w:placeholder>
          <w15:appearance w15:val="hidden"/>
        </w:sdtPr>
        <w:sdtEndPr/>
        <w:sdtContent>
          <w:r w:rsidRPr="007832C7">
            <w:rPr>
              <w:rFonts w:ascii="Arial" w:hAnsi="Arial" w:cs="Arial"/>
            </w:rPr>
            <w:t>stationary after taking the</w:t>
          </w:r>
        </w:sdtContent>
      </w:sdt>
      <w:r w:rsidRPr="007832C7">
        <w:rPr>
          <w:rFonts w:ascii="Arial" w:hAnsi="Arial" w:cs="Arial"/>
        </w:rPr>
        <w:t xml:space="preserve"> second difference. As a result, d, or the order of differencing, is 2. Figure 6, which shows the sample ACF of the second difference series, makes it abundantly evident that the most notable and statistically significant spike occurs at lag 2. </w:t>
      </w:r>
    </w:p>
    <w:p w14:paraId="1A82D2CF" w14:textId="530146A3" w:rsidR="007832C7" w:rsidRPr="007A07FA" w:rsidRDefault="007832C7" w:rsidP="007832C7">
      <w:pPr>
        <w:pStyle w:val="Body"/>
        <w:rPr>
          <w:rFonts w:ascii="Arial" w:hAnsi="Arial" w:cs="Arial"/>
        </w:rPr>
      </w:pPr>
      <w:r w:rsidRPr="007832C7">
        <w:rPr>
          <w:rFonts w:ascii="Arial" w:hAnsi="Arial" w:cs="Arial"/>
        </w:rPr>
        <w:lastRenderedPageBreak/>
        <w:t xml:space="preserve">We now investigate as many preliminary models as possible, selecting </w:t>
      </w:r>
      <w:sdt>
        <w:sdtPr>
          <w:rPr>
            <w:rFonts w:ascii="Arial" w:hAnsi="Arial" w:cs="Arial"/>
          </w:rPr>
          <w:tag w:val="tii-similarity-U1VCTUlUVEVEX1dPUktfb2lkOjE6NjQwMTQ0NTk0"/>
          <w:id w:val="1791627728"/>
          <w:placeholder>
            <w:docPart w:val="708DF05F907949508C0D448A6173390E"/>
          </w:placeholder>
          <w15:appearance w15:val="hidden"/>
        </w:sdtPr>
        <w:sdtEndPr/>
        <w:sdtContent>
          <w:r w:rsidRPr="007832C7">
            <w:rPr>
              <w:rFonts w:ascii="Arial" w:hAnsi="Arial" w:cs="Arial"/>
            </w:rPr>
            <w:t>the best model</w:t>
          </w:r>
        </w:sdtContent>
      </w:sdt>
      <w:r w:rsidRPr="007832C7">
        <w:rPr>
          <w:rFonts w:ascii="Arial" w:hAnsi="Arial" w:cs="Arial"/>
        </w:rPr>
        <w:t xml:space="preserve"> </w:t>
      </w:r>
      <w:sdt>
        <w:sdtPr>
          <w:rPr>
            <w:rFonts w:ascii="Arial" w:hAnsi="Arial" w:cs="Arial"/>
          </w:rPr>
          <w:tag w:val="tii-similarity-U1VCTUlUVEVEX1dPUktfb2lkOjE6NjQwMTQ0NTk0"/>
          <w:id w:val="2067508244"/>
          <w:placeholder>
            <w:docPart w:val="708DF05F907949508C0D448A6173390E"/>
          </w:placeholder>
          <w15:appearance w15:val="hidden"/>
        </w:sdtPr>
        <w:sdtEndPr/>
        <w:sdtContent>
          <w:r w:rsidRPr="007832C7">
            <w:rPr>
              <w:rFonts w:ascii="Arial" w:hAnsi="Arial" w:cs="Arial"/>
            </w:rPr>
            <w:t>according to the model selection</w:t>
          </w:r>
        </w:sdtContent>
      </w:sdt>
      <w:r w:rsidRPr="007832C7">
        <w:rPr>
          <w:rFonts w:ascii="Arial" w:hAnsi="Arial" w:cs="Arial"/>
        </w:rPr>
        <w:t xml:space="preserve"> criterion. Suitability for large </w:t>
      </w:r>
      <w:sdt>
        <w:sdtPr>
          <w:rPr>
            <w:rFonts w:ascii="Arial" w:hAnsi="Arial" w:cs="Arial"/>
          </w:rPr>
          <w:tag w:val="tii-similarity-SU5URVJORVRfd3d3LmlqY21hcy5jb20="/>
          <w:id w:val="272049961"/>
          <w:placeholder>
            <w:docPart w:val="708DF05F907949508C0D448A6173390E"/>
          </w:placeholder>
          <w15:appearance w15:val="hidden"/>
        </w:sdtPr>
        <w:sdtEndPr/>
        <w:sdtContent>
          <w:r w:rsidRPr="007832C7">
            <w:rPr>
              <w:rFonts w:ascii="Arial" w:hAnsi="Arial" w:cs="Arial"/>
            </w:rPr>
            <w:t>values of p and q</w:t>
          </w:r>
        </w:sdtContent>
      </w:sdt>
      <w:r w:rsidRPr="007832C7">
        <w:rPr>
          <w:rFonts w:ascii="Arial" w:hAnsi="Arial" w:cs="Arial"/>
        </w:rPr>
        <w:t xml:space="preserve"> is one desirable characteristic of a well-designed ARIMA model. The following potential models have been chosen in accordance with the model selection criteria. Table 4 data shows that compared to the other considered models, the ARIMA (2, 2, 2) model </w:t>
      </w:r>
      <w:sdt>
        <w:sdtPr>
          <w:rPr>
            <w:rFonts w:ascii="Arial" w:hAnsi="Arial" w:cs="Arial"/>
          </w:rPr>
          <w:tag w:val="tii-similarity-U1VCTUlUVEVEX1dPUktfb2lkOjI6NzU5MzkyMg=="/>
          <w:id w:val="1155081588"/>
          <w:placeholder>
            <w:docPart w:val="708DF05F907949508C0D448A6173390E"/>
          </w:placeholder>
          <w15:appearance w15:val="hidden"/>
        </w:sdtPr>
        <w:sdtEndPr/>
        <w:sdtContent>
          <w:r w:rsidRPr="007832C7">
            <w:rPr>
              <w:rFonts w:ascii="Arial" w:hAnsi="Arial" w:cs="Arial"/>
            </w:rPr>
            <w:t>has the highest Log Likelihood and</w:t>
          </w:r>
        </w:sdtContent>
      </w:sdt>
      <w:r w:rsidRPr="007832C7">
        <w:rPr>
          <w:rFonts w:ascii="Arial" w:hAnsi="Arial" w:cs="Arial"/>
        </w:rPr>
        <w:t xml:space="preserve"> lower values for AIC and BIC. </w:t>
      </w:r>
    </w:p>
    <w:p w14:paraId="27DE12B6" w14:textId="77777777" w:rsidR="007832C7" w:rsidRPr="007832C7" w:rsidRDefault="007832C7" w:rsidP="007832C7">
      <w:pPr>
        <w:pStyle w:val="Body"/>
        <w:rPr>
          <w:rFonts w:ascii="Arial" w:hAnsi="Arial" w:cs="Arial"/>
          <w:b/>
        </w:rPr>
      </w:pPr>
      <w:r w:rsidRPr="007832C7">
        <w:rPr>
          <w:rFonts w:ascii="Arial" w:hAnsi="Arial" w:cs="Arial"/>
          <w:b/>
        </w:rPr>
        <w:t>Table 3: P-Value (ADF test and Phillips-</w:t>
      </w:r>
      <w:proofErr w:type="spellStart"/>
      <w:r w:rsidRPr="007832C7">
        <w:rPr>
          <w:rFonts w:ascii="Arial" w:hAnsi="Arial" w:cs="Arial"/>
          <w:b/>
        </w:rPr>
        <w:t>Perron</w:t>
      </w:r>
      <w:proofErr w:type="spellEnd"/>
      <w:r w:rsidRPr="007832C7">
        <w:rPr>
          <w:rFonts w:ascii="Arial" w:hAnsi="Arial" w:cs="Arial"/>
          <w:b/>
        </w:rPr>
        <w:t xml:space="preserve"> test) </w:t>
      </w:r>
    </w:p>
    <w:tbl>
      <w:tblPr>
        <w:tblW w:w="8539" w:type="dxa"/>
        <w:jc w:val="center"/>
        <w:tblCellMar>
          <w:left w:w="0" w:type="dxa"/>
          <w:right w:w="0" w:type="dxa"/>
        </w:tblCellMar>
        <w:tblLook w:val="0420" w:firstRow="1" w:lastRow="0" w:firstColumn="0" w:lastColumn="0" w:noHBand="0" w:noVBand="1"/>
      </w:tblPr>
      <w:tblGrid>
        <w:gridCol w:w="2134"/>
        <w:gridCol w:w="2135"/>
        <w:gridCol w:w="2135"/>
        <w:gridCol w:w="2135"/>
      </w:tblGrid>
      <w:tr w:rsidR="007832C7" w:rsidRPr="007832C7" w14:paraId="13ED6925" w14:textId="77777777" w:rsidTr="00906F99">
        <w:trPr>
          <w:trHeight w:val="367"/>
          <w:jc w:val="center"/>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0D809CD9" w14:textId="77777777" w:rsidR="007832C7" w:rsidRPr="007832C7" w:rsidRDefault="007832C7" w:rsidP="00A14570">
            <w:pPr>
              <w:pStyle w:val="Body"/>
              <w:spacing w:after="0"/>
              <w:rPr>
                <w:rFonts w:ascii="Arial" w:hAnsi="Arial" w:cs="Arial"/>
                <w:b/>
                <w:bCs/>
              </w:rPr>
            </w:pPr>
            <w:r w:rsidRPr="007832C7">
              <w:rPr>
                <w:rFonts w:ascii="Arial" w:hAnsi="Arial" w:cs="Arial"/>
                <w:b/>
                <w:bCs/>
              </w:rPr>
              <w:t>Series</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1A0DE44F" w14:textId="77777777" w:rsidR="007832C7" w:rsidRPr="007832C7" w:rsidRDefault="007832C7" w:rsidP="00A14570">
            <w:pPr>
              <w:pStyle w:val="Body"/>
              <w:spacing w:after="0"/>
              <w:rPr>
                <w:rFonts w:ascii="Arial" w:hAnsi="Arial" w:cs="Arial"/>
                <w:b/>
                <w:bCs/>
              </w:rPr>
            </w:pPr>
            <w:r w:rsidRPr="007832C7">
              <w:rPr>
                <w:rFonts w:ascii="Arial" w:hAnsi="Arial" w:cs="Arial"/>
                <w:b/>
                <w:bCs/>
              </w:rPr>
              <w:t>ADF Test</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21FC7C60" w14:textId="77777777" w:rsidR="007832C7" w:rsidRPr="007832C7" w:rsidRDefault="007832C7" w:rsidP="00A14570">
            <w:pPr>
              <w:pStyle w:val="Body"/>
              <w:spacing w:after="0"/>
              <w:rPr>
                <w:rFonts w:ascii="Arial" w:hAnsi="Arial" w:cs="Arial"/>
                <w:b/>
                <w:bCs/>
              </w:rPr>
            </w:pPr>
            <w:r w:rsidRPr="007832C7">
              <w:rPr>
                <w:rFonts w:ascii="Arial" w:hAnsi="Arial" w:cs="Arial"/>
                <w:b/>
                <w:bCs/>
              </w:rPr>
              <w:t>Phillips-</w:t>
            </w:r>
            <w:proofErr w:type="spellStart"/>
            <w:r w:rsidRPr="007832C7">
              <w:rPr>
                <w:rFonts w:ascii="Arial" w:hAnsi="Arial" w:cs="Arial"/>
                <w:b/>
                <w:bCs/>
              </w:rPr>
              <w:t>Perron</w:t>
            </w:r>
            <w:proofErr w:type="spellEnd"/>
            <w:r w:rsidRPr="007832C7">
              <w:rPr>
                <w:rFonts w:ascii="Arial" w:hAnsi="Arial" w:cs="Arial"/>
                <w:b/>
                <w:bCs/>
              </w:rPr>
              <w:t xml:space="preserve"> Test</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6E3C21E6" w14:textId="77777777" w:rsidR="007832C7" w:rsidRPr="007832C7" w:rsidRDefault="007832C7" w:rsidP="00A14570">
            <w:pPr>
              <w:pStyle w:val="Body"/>
              <w:spacing w:after="0"/>
              <w:rPr>
                <w:rFonts w:ascii="Arial" w:hAnsi="Arial" w:cs="Arial"/>
                <w:b/>
                <w:bCs/>
              </w:rPr>
            </w:pPr>
            <w:r w:rsidRPr="007832C7">
              <w:rPr>
                <w:rFonts w:ascii="Arial" w:hAnsi="Arial" w:cs="Arial"/>
                <w:b/>
                <w:bCs/>
              </w:rPr>
              <w:t>Decision</w:t>
            </w:r>
          </w:p>
        </w:tc>
      </w:tr>
      <w:tr w:rsidR="007832C7" w:rsidRPr="007832C7" w14:paraId="79E3E1FA" w14:textId="77777777" w:rsidTr="00906F99">
        <w:trPr>
          <w:trHeight w:val="359"/>
          <w:jc w:val="center"/>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15E77C32" w14:textId="77777777" w:rsidR="007832C7" w:rsidRPr="007832C7" w:rsidRDefault="007832C7" w:rsidP="00A14570">
            <w:pPr>
              <w:pStyle w:val="Body"/>
              <w:spacing w:after="0"/>
              <w:rPr>
                <w:rFonts w:ascii="Arial" w:hAnsi="Arial" w:cs="Arial"/>
                <w:b/>
                <w:bCs/>
              </w:rPr>
            </w:pPr>
            <w:r w:rsidRPr="007832C7">
              <w:rPr>
                <w:rFonts w:ascii="Arial" w:hAnsi="Arial" w:cs="Arial"/>
                <w:b/>
                <w:bCs/>
              </w:rPr>
              <w:t>Original</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6C945624" w14:textId="77777777" w:rsidR="007832C7" w:rsidRPr="007832C7" w:rsidRDefault="007832C7" w:rsidP="00A14570">
            <w:pPr>
              <w:pStyle w:val="Body"/>
              <w:spacing w:after="0"/>
              <w:rPr>
                <w:rFonts w:ascii="Arial" w:hAnsi="Arial" w:cs="Arial"/>
                <w:b/>
                <w:bCs/>
              </w:rPr>
            </w:pPr>
            <w:r w:rsidRPr="007832C7">
              <w:rPr>
                <w:rFonts w:ascii="Arial" w:hAnsi="Arial" w:cs="Arial"/>
                <w:b/>
                <w:bCs/>
              </w:rPr>
              <w:t>0.7242</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11B983F7" w14:textId="77777777" w:rsidR="007832C7" w:rsidRPr="007832C7" w:rsidRDefault="007832C7" w:rsidP="00A14570">
            <w:pPr>
              <w:pStyle w:val="Body"/>
              <w:spacing w:after="0"/>
              <w:rPr>
                <w:rFonts w:ascii="Arial" w:hAnsi="Arial" w:cs="Arial"/>
                <w:b/>
                <w:bCs/>
              </w:rPr>
            </w:pPr>
            <w:r w:rsidRPr="007832C7">
              <w:rPr>
                <w:rFonts w:ascii="Arial" w:hAnsi="Arial" w:cs="Arial"/>
                <w:b/>
                <w:bCs/>
              </w:rPr>
              <w:t>0.6079</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150848F7" w14:textId="77777777" w:rsidR="007832C7" w:rsidRPr="007832C7" w:rsidRDefault="007832C7" w:rsidP="00A14570">
            <w:pPr>
              <w:pStyle w:val="Body"/>
              <w:spacing w:after="0"/>
              <w:rPr>
                <w:rFonts w:ascii="Arial" w:hAnsi="Arial" w:cs="Arial"/>
                <w:b/>
                <w:bCs/>
              </w:rPr>
            </w:pPr>
            <w:r w:rsidRPr="007832C7">
              <w:rPr>
                <w:rFonts w:ascii="Arial" w:hAnsi="Arial" w:cs="Arial"/>
                <w:b/>
                <w:bCs/>
              </w:rPr>
              <w:t>Non-Stationary</w:t>
            </w:r>
          </w:p>
        </w:tc>
      </w:tr>
      <w:tr w:rsidR="007832C7" w:rsidRPr="007832C7" w14:paraId="325680D0" w14:textId="77777777" w:rsidTr="00906F99">
        <w:trPr>
          <w:trHeight w:val="359"/>
          <w:jc w:val="center"/>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36612124" w14:textId="77777777" w:rsidR="007832C7" w:rsidRPr="007832C7" w:rsidRDefault="007832C7" w:rsidP="00A14570">
            <w:pPr>
              <w:pStyle w:val="Body"/>
              <w:spacing w:after="0"/>
              <w:rPr>
                <w:rFonts w:ascii="Arial" w:hAnsi="Arial" w:cs="Arial"/>
                <w:b/>
                <w:bCs/>
              </w:rPr>
            </w:pPr>
            <w:r w:rsidRPr="007832C7">
              <w:rPr>
                <w:rFonts w:ascii="Arial" w:hAnsi="Arial" w:cs="Arial"/>
                <w:b/>
                <w:bCs/>
              </w:rPr>
              <w:t>1</w:t>
            </w:r>
            <w:r w:rsidRPr="007832C7">
              <w:rPr>
                <w:rFonts w:ascii="Arial" w:hAnsi="Arial" w:cs="Arial"/>
                <w:b/>
                <w:bCs/>
                <w:vertAlign w:val="superscript"/>
              </w:rPr>
              <w:t>st</w:t>
            </w:r>
            <w:r w:rsidRPr="007832C7">
              <w:rPr>
                <w:rFonts w:ascii="Arial" w:hAnsi="Arial" w:cs="Arial"/>
                <w:b/>
                <w:bCs/>
              </w:rPr>
              <w:t xml:space="preserve"> order</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47413C84" w14:textId="77777777" w:rsidR="007832C7" w:rsidRPr="007832C7" w:rsidRDefault="007832C7" w:rsidP="00A14570">
            <w:pPr>
              <w:pStyle w:val="Body"/>
              <w:spacing w:after="0"/>
              <w:rPr>
                <w:rFonts w:ascii="Arial" w:hAnsi="Arial" w:cs="Arial"/>
                <w:b/>
                <w:bCs/>
              </w:rPr>
            </w:pPr>
            <w:r w:rsidRPr="007832C7">
              <w:rPr>
                <w:rFonts w:ascii="Arial" w:hAnsi="Arial" w:cs="Arial"/>
                <w:b/>
                <w:bCs/>
              </w:rPr>
              <w:t>0.0337</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2CBB7703" w14:textId="77777777" w:rsidR="007832C7" w:rsidRPr="007832C7" w:rsidRDefault="007832C7" w:rsidP="00A14570">
            <w:pPr>
              <w:pStyle w:val="Body"/>
              <w:spacing w:after="0"/>
              <w:rPr>
                <w:rFonts w:ascii="Arial" w:hAnsi="Arial" w:cs="Arial"/>
                <w:b/>
                <w:bCs/>
              </w:rPr>
            </w:pPr>
            <w:r w:rsidRPr="007832C7">
              <w:rPr>
                <w:rFonts w:ascii="Arial" w:hAnsi="Arial" w:cs="Arial"/>
                <w:b/>
                <w:bCs/>
              </w:rPr>
              <w:t>0.0643</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2ED16683" w14:textId="77777777" w:rsidR="007832C7" w:rsidRPr="007832C7" w:rsidRDefault="007832C7" w:rsidP="00A14570">
            <w:pPr>
              <w:pStyle w:val="Body"/>
              <w:spacing w:after="0"/>
              <w:rPr>
                <w:rFonts w:ascii="Arial" w:hAnsi="Arial" w:cs="Arial"/>
                <w:b/>
                <w:bCs/>
              </w:rPr>
            </w:pPr>
            <w:r w:rsidRPr="007832C7">
              <w:rPr>
                <w:rFonts w:ascii="Arial" w:hAnsi="Arial" w:cs="Arial"/>
                <w:b/>
                <w:bCs/>
              </w:rPr>
              <w:t>Non-Stationary</w:t>
            </w:r>
          </w:p>
        </w:tc>
      </w:tr>
      <w:tr w:rsidR="007832C7" w:rsidRPr="007832C7" w14:paraId="5539E999" w14:textId="77777777" w:rsidTr="00906F99">
        <w:trPr>
          <w:trHeight w:val="359"/>
          <w:jc w:val="center"/>
        </w:trPr>
        <w:tc>
          <w:tcPr>
            <w:tcW w:w="2134"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3B988181" w14:textId="77777777" w:rsidR="007832C7" w:rsidRPr="007832C7" w:rsidRDefault="007832C7" w:rsidP="00A14570">
            <w:pPr>
              <w:pStyle w:val="Body"/>
              <w:spacing w:after="0"/>
              <w:rPr>
                <w:rFonts w:ascii="Arial" w:hAnsi="Arial" w:cs="Arial"/>
                <w:b/>
                <w:bCs/>
              </w:rPr>
            </w:pPr>
            <w:r w:rsidRPr="007832C7">
              <w:rPr>
                <w:rFonts w:ascii="Arial" w:hAnsi="Arial" w:cs="Arial"/>
                <w:b/>
                <w:bCs/>
              </w:rPr>
              <w:t>2</w:t>
            </w:r>
            <w:r w:rsidRPr="007832C7">
              <w:rPr>
                <w:rFonts w:ascii="Arial" w:hAnsi="Arial" w:cs="Arial"/>
                <w:b/>
                <w:bCs/>
                <w:vertAlign w:val="superscript"/>
              </w:rPr>
              <w:t>nd</w:t>
            </w:r>
            <w:r w:rsidRPr="007832C7">
              <w:rPr>
                <w:rFonts w:ascii="Arial" w:hAnsi="Arial" w:cs="Arial"/>
                <w:b/>
                <w:bCs/>
              </w:rPr>
              <w:t xml:space="preserve"> order</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64AD18D0" w14:textId="77777777" w:rsidR="007832C7" w:rsidRPr="007832C7" w:rsidRDefault="007832C7" w:rsidP="00A14570">
            <w:pPr>
              <w:pStyle w:val="Body"/>
              <w:spacing w:after="0"/>
              <w:rPr>
                <w:rFonts w:ascii="Arial" w:hAnsi="Arial" w:cs="Arial"/>
                <w:b/>
                <w:bCs/>
              </w:rPr>
            </w:pPr>
            <w:r w:rsidRPr="007832C7">
              <w:rPr>
                <w:rFonts w:ascii="Arial" w:hAnsi="Arial" w:cs="Arial"/>
                <w:b/>
                <w:bCs/>
              </w:rPr>
              <w:t>0.0000</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Mar>
              <w:top w:w="72" w:type="dxa"/>
              <w:left w:w="144" w:type="dxa"/>
              <w:bottom w:w="72" w:type="dxa"/>
              <w:right w:w="144" w:type="dxa"/>
            </w:tcMar>
            <w:hideMark/>
          </w:tcPr>
          <w:p w14:paraId="5F9DD36E" w14:textId="77777777" w:rsidR="007832C7" w:rsidRPr="007832C7" w:rsidRDefault="007832C7" w:rsidP="00A14570">
            <w:pPr>
              <w:pStyle w:val="Body"/>
              <w:spacing w:after="0"/>
              <w:rPr>
                <w:rFonts w:ascii="Arial" w:hAnsi="Arial" w:cs="Arial"/>
                <w:b/>
                <w:bCs/>
              </w:rPr>
            </w:pPr>
            <w:r w:rsidRPr="007832C7">
              <w:rPr>
                <w:rFonts w:ascii="Arial" w:hAnsi="Arial" w:cs="Arial"/>
                <w:b/>
                <w:bCs/>
              </w:rPr>
              <w:t xml:space="preserve">0.0000 </w:t>
            </w:r>
          </w:p>
        </w:tc>
        <w:tc>
          <w:tcPr>
            <w:tcW w:w="2135" w:type="dxa"/>
            <w:tcBorders>
              <w:top w:val="single" w:sz="8" w:space="0" w:color="A6A51D"/>
              <w:left w:val="single" w:sz="8" w:space="0" w:color="A6A51D"/>
              <w:bottom w:val="single" w:sz="8" w:space="0" w:color="A6A51D"/>
              <w:right w:val="single" w:sz="8" w:space="0" w:color="A6A51D"/>
            </w:tcBorders>
            <w:shd w:val="clear" w:color="auto" w:fill="D9D9D9"/>
          </w:tcPr>
          <w:p w14:paraId="44C50411" w14:textId="77777777" w:rsidR="007832C7" w:rsidRPr="007832C7" w:rsidRDefault="007832C7" w:rsidP="00A14570">
            <w:pPr>
              <w:pStyle w:val="Body"/>
              <w:spacing w:after="0"/>
              <w:rPr>
                <w:rFonts w:ascii="Arial" w:hAnsi="Arial" w:cs="Arial"/>
                <w:b/>
                <w:bCs/>
              </w:rPr>
            </w:pPr>
            <w:r w:rsidRPr="007832C7">
              <w:rPr>
                <w:rFonts w:ascii="Arial" w:hAnsi="Arial" w:cs="Arial"/>
                <w:b/>
                <w:bCs/>
              </w:rPr>
              <w:t>Stationary</w:t>
            </w:r>
          </w:p>
        </w:tc>
      </w:tr>
    </w:tbl>
    <w:p w14:paraId="0075E4B8" w14:textId="77777777" w:rsidR="007832C7" w:rsidRPr="007832C7" w:rsidRDefault="007832C7" w:rsidP="007832C7">
      <w:pPr>
        <w:pStyle w:val="Body"/>
        <w:rPr>
          <w:rFonts w:ascii="Arial" w:hAnsi="Arial" w:cs="Arial"/>
          <w:b/>
          <w:bCs/>
        </w:rPr>
      </w:pPr>
    </w:p>
    <w:p w14:paraId="45D4173F" w14:textId="77777777" w:rsidR="007832C7" w:rsidRPr="007832C7" w:rsidRDefault="007832C7" w:rsidP="007832C7">
      <w:pPr>
        <w:pStyle w:val="Body"/>
        <w:rPr>
          <w:rFonts w:ascii="Arial" w:hAnsi="Arial" w:cs="Arial"/>
          <w:b/>
          <w:bCs/>
        </w:rPr>
      </w:pPr>
      <w:r w:rsidRPr="007832C7">
        <w:rPr>
          <w:rFonts w:ascii="Arial" w:hAnsi="Arial" w:cs="Arial"/>
          <w:b/>
          <w:bCs/>
        </w:rPr>
        <w:t>Determining the value of p (AR) and q (MA)</w:t>
      </w:r>
    </w:p>
    <w:tbl>
      <w:tblPr>
        <w:tblStyle w:val="TableGrid"/>
        <w:tblW w:w="9439" w:type="dxa"/>
        <w:jc w:val="center"/>
        <w:tblLook w:val="04A0" w:firstRow="1" w:lastRow="0" w:firstColumn="1" w:lastColumn="0" w:noHBand="0" w:noVBand="1"/>
      </w:tblPr>
      <w:tblGrid>
        <w:gridCol w:w="4735"/>
        <w:gridCol w:w="4704"/>
      </w:tblGrid>
      <w:tr w:rsidR="007832C7" w:rsidRPr="007832C7" w14:paraId="6BF6C32D" w14:textId="77777777" w:rsidTr="00906F99">
        <w:trPr>
          <w:trHeight w:val="2870"/>
          <w:jc w:val="center"/>
        </w:trPr>
        <w:tc>
          <w:tcPr>
            <w:tcW w:w="4735" w:type="dxa"/>
          </w:tcPr>
          <w:p w14:paraId="748CB2C3"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2BCBE209" wp14:editId="00F8A427">
                  <wp:extent cx="2831465" cy="1722268"/>
                  <wp:effectExtent l="0" t="0" r="0" b="0"/>
                  <wp:docPr id="1468339358" name="Picture 13" descr="A graph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39358" name="Picture 13" descr="A graph with lines and dots&#10;&#10;Description automatically generated"/>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80238" cy="1751935"/>
                          </a:xfrm>
                          <a:prstGeom prst="rect">
                            <a:avLst/>
                          </a:prstGeom>
                        </pic:spPr>
                      </pic:pic>
                    </a:graphicData>
                  </a:graphic>
                </wp:inline>
              </w:drawing>
            </w:r>
          </w:p>
        </w:tc>
        <w:tc>
          <w:tcPr>
            <w:tcW w:w="4704" w:type="dxa"/>
          </w:tcPr>
          <w:p w14:paraId="54B2D734"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103E8DEB" wp14:editId="48D16E1A">
                  <wp:extent cx="2849732" cy="1727835"/>
                  <wp:effectExtent l="0" t="0" r="0" b="0"/>
                  <wp:docPr id="548651471" name="Picture 14" descr="A graph of a graph showing the same number of ban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51471" name="Picture 14" descr="A graph of a graph showing the same number of bands&#10;&#10;Description automatically generated with medium confidenc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14399" cy="1767044"/>
                          </a:xfrm>
                          <a:prstGeom prst="rect">
                            <a:avLst/>
                          </a:prstGeom>
                        </pic:spPr>
                      </pic:pic>
                    </a:graphicData>
                  </a:graphic>
                </wp:inline>
              </w:drawing>
            </w:r>
          </w:p>
        </w:tc>
      </w:tr>
      <w:tr w:rsidR="007832C7" w:rsidRPr="007832C7" w14:paraId="1AA07BA8" w14:textId="77777777" w:rsidTr="00906F99">
        <w:trPr>
          <w:trHeight w:val="584"/>
          <w:jc w:val="center"/>
        </w:trPr>
        <w:tc>
          <w:tcPr>
            <w:tcW w:w="4735" w:type="dxa"/>
          </w:tcPr>
          <w:p w14:paraId="74AA74A7"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 xml:space="preserve">Figure 5: </w:t>
            </w:r>
            <w:sdt>
              <w:sdtPr>
                <w:rPr>
                  <w:rFonts w:ascii="Arial" w:hAnsi="Arial" w:cs="Arial"/>
                  <w:b/>
                </w:rPr>
                <w:tag w:val="tii-similarity-U1VCTUlUVEVEX1dPUktfb2lkOjE6MjMzODUyODY4NA=="/>
                <w:id w:val="69274990"/>
                <w:placeholder>
                  <w:docPart w:val="708DF05F907949508C0D448A6173390E"/>
                </w:placeholder>
                <w15:appearance w15:val="hidden"/>
              </w:sdtPr>
              <w:sdtEndPr/>
              <w:sdtContent>
                <w:r w:rsidRPr="007832C7">
                  <w:rPr>
                    <w:rFonts w:ascii="Arial" w:eastAsia="Times New Roman" w:hAnsi="Arial" w:cs="Arial"/>
                  </w:rPr>
                  <w:t>PACF plot of 2nd difference of</w:t>
                </w:r>
              </w:sdtContent>
            </w:sdt>
            <w:r w:rsidRPr="007832C7">
              <w:rPr>
                <w:rFonts w:ascii="Arial" w:eastAsia="Times New Roman" w:hAnsi="Arial" w:cs="Arial"/>
              </w:rPr>
              <w:t xml:space="preserve"> wheat price (USA/ton) in the USA</w:t>
            </w:r>
          </w:p>
        </w:tc>
        <w:tc>
          <w:tcPr>
            <w:tcW w:w="4704" w:type="dxa"/>
          </w:tcPr>
          <w:p w14:paraId="4A4A2CAB" w14:textId="77777777" w:rsidR="007832C7" w:rsidRPr="007832C7" w:rsidRDefault="007832C7" w:rsidP="007832C7">
            <w:pPr>
              <w:pStyle w:val="Body"/>
              <w:rPr>
                <w:rFonts w:ascii="Arial" w:eastAsia="Times New Roman" w:hAnsi="Arial" w:cs="Arial"/>
                <w:bCs/>
              </w:rPr>
            </w:pPr>
            <w:r w:rsidRPr="007832C7">
              <w:rPr>
                <w:rFonts w:ascii="Arial" w:eastAsia="Times New Roman" w:hAnsi="Arial" w:cs="Arial"/>
                <w:bCs/>
              </w:rPr>
              <w:t>Figure 6: ACF plot of 2nd difference of wheat price (USA/ton) in the USA.</w:t>
            </w:r>
          </w:p>
        </w:tc>
      </w:tr>
    </w:tbl>
    <w:p w14:paraId="021A1EA6" w14:textId="77777777" w:rsidR="008E2EA1" w:rsidRDefault="008E2EA1" w:rsidP="007832C7">
      <w:pPr>
        <w:pStyle w:val="Body"/>
        <w:rPr>
          <w:rFonts w:ascii="Arial" w:hAnsi="Arial" w:cs="Arial"/>
          <w:b/>
        </w:rPr>
      </w:pPr>
    </w:p>
    <w:p w14:paraId="425938B6" w14:textId="165F3D52" w:rsidR="007832C7" w:rsidRPr="007832C7" w:rsidRDefault="007832C7" w:rsidP="007832C7">
      <w:pPr>
        <w:pStyle w:val="Body"/>
        <w:rPr>
          <w:rFonts w:ascii="Arial" w:hAnsi="Arial" w:cs="Arial"/>
          <w:b/>
        </w:rPr>
      </w:pPr>
      <w:r w:rsidRPr="007832C7">
        <w:rPr>
          <w:rFonts w:ascii="Arial" w:hAnsi="Arial" w:cs="Arial"/>
          <w:b/>
        </w:rPr>
        <w:t>Decision</w:t>
      </w:r>
    </w:p>
    <w:p w14:paraId="73E188D0" w14:textId="77777777" w:rsidR="007832C7" w:rsidRPr="007832C7" w:rsidRDefault="007832C7" w:rsidP="007832C7">
      <w:pPr>
        <w:pStyle w:val="Body"/>
        <w:rPr>
          <w:rFonts w:ascii="Arial" w:hAnsi="Arial" w:cs="Arial"/>
        </w:rPr>
      </w:pPr>
      <w:r w:rsidRPr="007832C7">
        <w:rPr>
          <w:rFonts w:ascii="Arial" w:hAnsi="Arial" w:cs="Arial"/>
        </w:rPr>
        <w:t xml:space="preserve">Comparing different ARIMA models, we can confidently assert that the ARIMA (2, 2, 2) model was the most </w:t>
      </w:r>
      <w:sdt>
        <w:sdtPr>
          <w:rPr>
            <w:rFonts w:ascii="Arial" w:hAnsi="Arial" w:cs="Arial"/>
          </w:rPr>
          <w:tag w:val="tii-similarity-SU5URVJORVRfb2pzLnRyaXBhbGVkdS5jb20="/>
          <w:id w:val="319340895"/>
          <w:placeholder>
            <w:docPart w:val="708DF05F907949508C0D448A6173390E"/>
          </w:placeholder>
          <w15:appearance w15:val="hidden"/>
        </w:sdtPr>
        <w:sdtEndPr/>
        <w:sdtContent>
          <w:r w:rsidRPr="007832C7">
            <w:rPr>
              <w:rFonts w:ascii="Arial" w:hAnsi="Arial" w:cs="Arial"/>
            </w:rPr>
            <w:t>optimal choice</w:t>
          </w:r>
        </w:sdtContent>
      </w:sdt>
      <w:r w:rsidRPr="007832C7">
        <w:rPr>
          <w:rFonts w:ascii="Arial" w:hAnsi="Arial" w:cs="Arial"/>
        </w:rPr>
        <w:t>, and we employed this model for our forecasting objectives.</w:t>
      </w:r>
    </w:p>
    <w:p w14:paraId="2E4A8694" w14:textId="77777777" w:rsidR="007832C7" w:rsidRPr="007832C7" w:rsidRDefault="007832C7" w:rsidP="007832C7">
      <w:pPr>
        <w:pStyle w:val="Body"/>
        <w:rPr>
          <w:rFonts w:ascii="Arial" w:hAnsi="Arial" w:cs="Arial"/>
          <w:b/>
        </w:rPr>
      </w:pPr>
      <w:bookmarkStart w:id="10" w:name="_Toc165303423"/>
      <w:r w:rsidRPr="007832C7">
        <w:rPr>
          <w:rFonts w:ascii="Arial" w:hAnsi="Arial" w:cs="Arial"/>
          <w:b/>
        </w:rPr>
        <w:t>4.2 Diagnostic checking</w:t>
      </w:r>
      <w:bookmarkEnd w:id="10"/>
    </w:p>
    <w:p w14:paraId="7C19AEB5" w14:textId="77777777" w:rsidR="007832C7" w:rsidRPr="007832C7" w:rsidRDefault="007832C7" w:rsidP="007832C7">
      <w:pPr>
        <w:pStyle w:val="Body"/>
        <w:rPr>
          <w:rFonts w:ascii="Arial" w:hAnsi="Arial" w:cs="Arial"/>
        </w:rPr>
      </w:pPr>
      <w:r w:rsidRPr="007832C7">
        <w:rPr>
          <w:rFonts w:ascii="Arial" w:hAnsi="Arial" w:cs="Arial"/>
        </w:rPr>
        <w:t>After selecting our prospective model, ARIMA (2,2,2), we tested the white test for the model's residual to check zero mean, constant variance, and zero correlation through the Portmanteau test indicated by Figure 7. The unit circle contained the AR roots indicated in Figure 8. Here, the ARIMA model (2, 2, 2) event satisfied the diagnostic check.</w:t>
      </w:r>
    </w:p>
    <w:p w14:paraId="005058E2" w14:textId="47AD8893" w:rsidR="007832C7" w:rsidRPr="007832C7" w:rsidRDefault="00197D6E" w:rsidP="007832C7">
      <w:pPr>
        <w:pStyle w:val="Body"/>
        <w:rPr>
          <w:rFonts w:ascii="Arial" w:hAnsi="Arial" w:cs="Arial"/>
          <w:b/>
        </w:rPr>
      </w:pPr>
      <w:r>
        <w:rPr>
          <w:rFonts w:ascii="Arial" w:hAnsi="Arial" w:cs="Arial"/>
          <w:b/>
        </w:rPr>
        <w:br w:type="column"/>
      </w:r>
      <w:r w:rsidR="007832C7" w:rsidRPr="007832C7">
        <w:rPr>
          <w:rFonts w:ascii="Arial" w:hAnsi="Arial" w:cs="Arial"/>
          <w:b/>
        </w:rPr>
        <w:lastRenderedPageBreak/>
        <w:t>Table 4: Model Selection Criteria</w:t>
      </w:r>
    </w:p>
    <w:tbl>
      <w:tblPr>
        <w:tblStyle w:val="TableGrid"/>
        <w:tblW w:w="8685" w:type="dxa"/>
        <w:jc w:val="center"/>
        <w:tblLook w:val="04A0" w:firstRow="1" w:lastRow="0" w:firstColumn="1" w:lastColumn="0" w:noHBand="0" w:noVBand="1"/>
      </w:tblPr>
      <w:tblGrid>
        <w:gridCol w:w="2150"/>
        <w:gridCol w:w="863"/>
        <w:gridCol w:w="1328"/>
        <w:gridCol w:w="1102"/>
        <w:gridCol w:w="1170"/>
        <w:gridCol w:w="1063"/>
        <w:gridCol w:w="1009"/>
      </w:tblGrid>
      <w:tr w:rsidR="007832C7" w:rsidRPr="007832C7" w14:paraId="70E165AE" w14:textId="77777777" w:rsidTr="00906F99">
        <w:trPr>
          <w:trHeight w:val="355"/>
          <w:jc w:val="center"/>
        </w:trPr>
        <w:tc>
          <w:tcPr>
            <w:tcW w:w="3013" w:type="dxa"/>
            <w:gridSpan w:val="2"/>
            <w:vMerge w:val="restart"/>
            <w:vAlign w:val="center"/>
          </w:tcPr>
          <w:p w14:paraId="256E84C9"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Criteria</w:t>
            </w:r>
          </w:p>
        </w:tc>
        <w:tc>
          <w:tcPr>
            <w:tcW w:w="4663" w:type="dxa"/>
            <w:gridSpan w:val="4"/>
          </w:tcPr>
          <w:p w14:paraId="1BE8CCB8"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w:t>
            </w:r>
          </w:p>
        </w:tc>
        <w:tc>
          <w:tcPr>
            <w:tcW w:w="1009" w:type="dxa"/>
            <w:vMerge w:val="restart"/>
            <w:vAlign w:val="center"/>
          </w:tcPr>
          <w:p w14:paraId="4D026B76"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Best model</w:t>
            </w:r>
          </w:p>
        </w:tc>
      </w:tr>
      <w:tr w:rsidR="007832C7" w:rsidRPr="007832C7" w14:paraId="0D3BC892" w14:textId="77777777" w:rsidTr="00906F99">
        <w:trPr>
          <w:trHeight w:val="127"/>
          <w:jc w:val="center"/>
        </w:trPr>
        <w:tc>
          <w:tcPr>
            <w:tcW w:w="3013" w:type="dxa"/>
            <w:gridSpan w:val="2"/>
            <w:vMerge/>
          </w:tcPr>
          <w:p w14:paraId="1206BFEC" w14:textId="77777777" w:rsidR="007832C7" w:rsidRPr="007832C7" w:rsidRDefault="007832C7" w:rsidP="007832C7">
            <w:pPr>
              <w:pStyle w:val="Body"/>
              <w:spacing w:after="0"/>
              <w:rPr>
                <w:rFonts w:ascii="Arial" w:eastAsia="Times New Roman" w:hAnsi="Arial" w:cs="Arial"/>
              </w:rPr>
            </w:pPr>
          </w:p>
        </w:tc>
        <w:tc>
          <w:tcPr>
            <w:tcW w:w="1328" w:type="dxa"/>
          </w:tcPr>
          <w:p w14:paraId="27FD700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A</w:t>
            </w:r>
          </w:p>
          <w:p w14:paraId="40BF1488"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(2,2,2)</w:t>
            </w:r>
          </w:p>
        </w:tc>
        <w:tc>
          <w:tcPr>
            <w:tcW w:w="1102" w:type="dxa"/>
          </w:tcPr>
          <w:sdt>
            <w:sdtPr>
              <w:rPr>
                <w:rFonts w:ascii="Arial" w:hAnsi="Arial" w:cs="Arial"/>
              </w:rPr>
              <w:tag w:val="tii-similarity-U1VCTUlUVEVEX1dPUktfb2lkOjI6Njc5NjM1ODkw"/>
              <w:id w:val="1219349718"/>
              <w:placeholder>
                <w:docPart w:val="708DF05F907949508C0D448A6173390E"/>
              </w:placeholder>
              <w15:appearance w15:val="hidden"/>
            </w:sdtPr>
            <w:sdtEndPr/>
            <w:sdtContent>
              <w:p w14:paraId="7D837F6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B</w:t>
                </w:r>
              </w:p>
            </w:sdtContent>
          </w:sdt>
          <w:p w14:paraId="38BB254D"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(2,2,3)</w:t>
            </w:r>
          </w:p>
        </w:tc>
        <w:tc>
          <w:tcPr>
            <w:tcW w:w="1169" w:type="dxa"/>
          </w:tcPr>
          <w:p w14:paraId="7E92CC1E"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C</w:t>
            </w:r>
          </w:p>
          <w:p w14:paraId="60AD903C"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(3,2,3)</w:t>
            </w:r>
          </w:p>
        </w:tc>
        <w:tc>
          <w:tcPr>
            <w:tcW w:w="1062" w:type="dxa"/>
          </w:tcPr>
          <w:p w14:paraId="7D83390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 D</w:t>
            </w:r>
          </w:p>
          <w:p w14:paraId="2E2F4BE2"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ARIMA (3,2,1)</w:t>
            </w:r>
          </w:p>
        </w:tc>
        <w:tc>
          <w:tcPr>
            <w:tcW w:w="1009" w:type="dxa"/>
            <w:vMerge/>
          </w:tcPr>
          <w:p w14:paraId="677EF9A3" w14:textId="77777777" w:rsidR="007832C7" w:rsidRPr="007832C7" w:rsidRDefault="007832C7" w:rsidP="007832C7">
            <w:pPr>
              <w:pStyle w:val="Body"/>
              <w:spacing w:after="0"/>
              <w:rPr>
                <w:rFonts w:ascii="Arial" w:eastAsia="Times New Roman" w:hAnsi="Arial" w:cs="Arial"/>
              </w:rPr>
            </w:pPr>
          </w:p>
        </w:tc>
      </w:tr>
      <w:tr w:rsidR="007832C7" w:rsidRPr="007832C7" w14:paraId="1B18BAB7" w14:textId="77777777" w:rsidTr="00906F99">
        <w:trPr>
          <w:trHeight w:val="355"/>
          <w:jc w:val="center"/>
        </w:trPr>
        <w:tc>
          <w:tcPr>
            <w:tcW w:w="3013" w:type="dxa"/>
            <w:gridSpan w:val="2"/>
          </w:tcPr>
          <w:p w14:paraId="498A4129"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AR, I, MA</w:t>
            </w:r>
          </w:p>
        </w:tc>
        <w:tc>
          <w:tcPr>
            <w:tcW w:w="1328" w:type="dxa"/>
          </w:tcPr>
          <w:p w14:paraId="57F29D9B"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2, 2, 2</w:t>
            </w:r>
          </w:p>
        </w:tc>
        <w:tc>
          <w:tcPr>
            <w:tcW w:w="1102" w:type="dxa"/>
          </w:tcPr>
          <w:p w14:paraId="119529BD"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2, 2, 3</w:t>
            </w:r>
          </w:p>
        </w:tc>
        <w:tc>
          <w:tcPr>
            <w:tcW w:w="1169" w:type="dxa"/>
          </w:tcPr>
          <w:p w14:paraId="226EF6C0"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3,2,3</w:t>
            </w:r>
          </w:p>
        </w:tc>
        <w:tc>
          <w:tcPr>
            <w:tcW w:w="1062" w:type="dxa"/>
          </w:tcPr>
          <w:p w14:paraId="15FCFB58"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3,2,1</w:t>
            </w:r>
          </w:p>
        </w:tc>
        <w:tc>
          <w:tcPr>
            <w:tcW w:w="1009" w:type="dxa"/>
          </w:tcPr>
          <w:p w14:paraId="25431F69"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w:t>
            </w:r>
          </w:p>
        </w:tc>
      </w:tr>
      <w:tr w:rsidR="007832C7" w:rsidRPr="007832C7" w14:paraId="2332D925" w14:textId="77777777" w:rsidTr="00906F99">
        <w:trPr>
          <w:trHeight w:val="361"/>
          <w:jc w:val="center"/>
        </w:trPr>
        <w:tc>
          <w:tcPr>
            <w:tcW w:w="3013" w:type="dxa"/>
            <w:gridSpan w:val="2"/>
          </w:tcPr>
          <w:p w14:paraId="1EBFC178" w14:textId="77777777" w:rsidR="007832C7" w:rsidRPr="007832C7" w:rsidRDefault="007832C7" w:rsidP="007832C7">
            <w:pPr>
              <w:pStyle w:val="Body"/>
              <w:spacing w:after="0"/>
              <w:rPr>
                <w:rFonts w:ascii="Arial" w:eastAsia="Times New Roman" w:hAnsi="Arial" w:cs="Arial"/>
              </w:rPr>
            </w:pPr>
            <w:proofErr w:type="spellStart"/>
            <w:r w:rsidRPr="007832C7">
              <w:rPr>
                <w:rFonts w:ascii="Arial" w:eastAsia="Times New Roman" w:hAnsi="Arial" w:cs="Arial"/>
              </w:rPr>
              <w:t>SigmaSQ</w:t>
            </w:r>
            <w:proofErr w:type="spellEnd"/>
            <w:r w:rsidRPr="007832C7">
              <w:rPr>
                <w:rFonts w:ascii="Arial" w:eastAsia="Times New Roman" w:hAnsi="Arial" w:cs="Arial"/>
              </w:rPr>
              <w:t xml:space="preserve"> (Smaller is better)</w:t>
            </w:r>
          </w:p>
        </w:tc>
        <w:tc>
          <w:tcPr>
            <w:tcW w:w="1328" w:type="dxa"/>
          </w:tcPr>
          <w:p w14:paraId="3D6DDAE8" w14:textId="6CA04738"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28.18</w:t>
            </w:r>
          </w:p>
        </w:tc>
        <w:tc>
          <w:tcPr>
            <w:tcW w:w="1102" w:type="dxa"/>
          </w:tcPr>
          <w:p w14:paraId="3A73C69B" w14:textId="77EB8256"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28.3</w:t>
            </w:r>
            <w:r>
              <w:rPr>
                <w:rFonts w:ascii="Arial" w:eastAsia="Times New Roman" w:hAnsi="Arial" w:cs="Arial"/>
              </w:rPr>
              <w:t>5</w:t>
            </w:r>
          </w:p>
        </w:tc>
        <w:tc>
          <w:tcPr>
            <w:tcW w:w="1169" w:type="dxa"/>
          </w:tcPr>
          <w:p w14:paraId="0696F75D" w14:textId="7CC5FD1A"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28.0</w:t>
            </w:r>
            <w:r>
              <w:rPr>
                <w:rFonts w:ascii="Arial" w:eastAsia="Times New Roman" w:hAnsi="Arial" w:cs="Arial"/>
              </w:rPr>
              <w:t>8</w:t>
            </w:r>
          </w:p>
        </w:tc>
        <w:tc>
          <w:tcPr>
            <w:tcW w:w="1062" w:type="dxa"/>
          </w:tcPr>
          <w:p w14:paraId="689C5019" w14:textId="46949260"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28.4</w:t>
            </w:r>
            <w:r>
              <w:rPr>
                <w:rFonts w:ascii="Arial" w:eastAsia="Times New Roman" w:hAnsi="Arial" w:cs="Arial"/>
              </w:rPr>
              <w:t>0</w:t>
            </w:r>
          </w:p>
        </w:tc>
        <w:tc>
          <w:tcPr>
            <w:tcW w:w="1009" w:type="dxa"/>
          </w:tcPr>
          <w:p w14:paraId="4FB9BA7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C</w:t>
            </w:r>
          </w:p>
        </w:tc>
      </w:tr>
      <w:tr w:rsidR="007832C7" w:rsidRPr="007832C7" w14:paraId="588FBC38" w14:textId="77777777" w:rsidTr="00906F99">
        <w:trPr>
          <w:trHeight w:val="453"/>
          <w:jc w:val="center"/>
        </w:trPr>
        <w:tc>
          <w:tcPr>
            <w:tcW w:w="3013" w:type="dxa"/>
            <w:gridSpan w:val="2"/>
          </w:tcPr>
          <w:p w14:paraId="70C13495"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Log Likelihood (Bigger is better)</w:t>
            </w:r>
          </w:p>
        </w:tc>
        <w:tc>
          <w:tcPr>
            <w:tcW w:w="1328" w:type="dxa"/>
          </w:tcPr>
          <w:p w14:paraId="3F0B37A8" w14:textId="6369F4C4"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-144.7</w:t>
            </w:r>
            <w:r>
              <w:rPr>
                <w:rFonts w:ascii="Arial" w:eastAsia="Times New Roman" w:hAnsi="Arial" w:cs="Arial"/>
              </w:rPr>
              <w:t>4</w:t>
            </w:r>
          </w:p>
        </w:tc>
        <w:tc>
          <w:tcPr>
            <w:tcW w:w="1102" w:type="dxa"/>
          </w:tcPr>
          <w:p w14:paraId="2C6307DE" w14:textId="0324830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-145.4</w:t>
            </w:r>
            <w:r>
              <w:rPr>
                <w:rFonts w:ascii="Arial" w:eastAsia="Times New Roman" w:hAnsi="Arial" w:cs="Arial"/>
              </w:rPr>
              <w:t>9</w:t>
            </w:r>
          </w:p>
        </w:tc>
        <w:tc>
          <w:tcPr>
            <w:tcW w:w="1169" w:type="dxa"/>
          </w:tcPr>
          <w:p w14:paraId="6E318F56" w14:textId="15E14A9D"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 xml:space="preserve">-145.17  </w:t>
            </w:r>
          </w:p>
        </w:tc>
        <w:tc>
          <w:tcPr>
            <w:tcW w:w="1062" w:type="dxa"/>
          </w:tcPr>
          <w:p w14:paraId="7E54BF37" w14:textId="5C68AAD2"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-144.79</w:t>
            </w:r>
          </w:p>
        </w:tc>
        <w:tc>
          <w:tcPr>
            <w:tcW w:w="1009" w:type="dxa"/>
          </w:tcPr>
          <w:p w14:paraId="14388D41"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r w:rsidR="007832C7" w:rsidRPr="007832C7" w14:paraId="2287B1B0" w14:textId="77777777" w:rsidTr="00906F99">
        <w:trPr>
          <w:trHeight w:val="299"/>
          <w:jc w:val="center"/>
        </w:trPr>
        <w:tc>
          <w:tcPr>
            <w:tcW w:w="3013" w:type="dxa"/>
            <w:gridSpan w:val="2"/>
          </w:tcPr>
          <w:p w14:paraId="1D34A6BC" w14:textId="77777777" w:rsidR="007832C7" w:rsidRPr="007832C7" w:rsidRDefault="007832C7" w:rsidP="007832C7">
            <w:pPr>
              <w:pStyle w:val="Body"/>
              <w:spacing w:after="0"/>
              <w:rPr>
                <w:rFonts w:ascii="Arial" w:eastAsia="Times New Roman" w:hAnsi="Arial" w:cs="Arial"/>
              </w:rPr>
            </w:pPr>
            <w:proofErr w:type="spellStart"/>
            <w:r w:rsidRPr="007832C7">
              <w:rPr>
                <w:rFonts w:ascii="Arial" w:eastAsia="Times New Roman" w:hAnsi="Arial" w:cs="Arial"/>
              </w:rPr>
              <w:t>Alaike</w:t>
            </w:r>
            <w:proofErr w:type="spellEnd"/>
            <w:r w:rsidRPr="007832C7">
              <w:rPr>
                <w:rFonts w:ascii="Arial" w:eastAsia="Times New Roman" w:hAnsi="Arial" w:cs="Arial"/>
              </w:rPr>
              <w:t xml:space="preserve"> (Smaller is better)</w:t>
            </w:r>
          </w:p>
        </w:tc>
        <w:tc>
          <w:tcPr>
            <w:tcW w:w="1328" w:type="dxa"/>
          </w:tcPr>
          <w:p w14:paraId="07ED2D7A" w14:textId="1A10E8F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299.4</w:t>
            </w:r>
            <w:r>
              <w:rPr>
                <w:rFonts w:ascii="Arial" w:eastAsia="Times New Roman" w:hAnsi="Arial" w:cs="Arial"/>
              </w:rPr>
              <w:t>8</w:t>
            </w:r>
            <w:r w:rsidRPr="007832C7">
              <w:rPr>
                <w:rFonts w:ascii="Arial" w:eastAsia="Times New Roman" w:hAnsi="Arial" w:cs="Arial"/>
              </w:rPr>
              <w:t xml:space="preserve">  </w:t>
            </w:r>
          </w:p>
        </w:tc>
        <w:tc>
          <w:tcPr>
            <w:tcW w:w="1102" w:type="dxa"/>
          </w:tcPr>
          <w:p w14:paraId="30F6571F" w14:textId="2FDA358E"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304.9</w:t>
            </w:r>
            <w:r>
              <w:rPr>
                <w:rFonts w:ascii="Arial" w:eastAsia="Times New Roman" w:hAnsi="Arial" w:cs="Arial"/>
              </w:rPr>
              <w:t>8</w:t>
            </w:r>
            <w:r w:rsidRPr="007832C7">
              <w:rPr>
                <w:rFonts w:ascii="Arial" w:eastAsia="Times New Roman" w:hAnsi="Arial" w:cs="Arial"/>
              </w:rPr>
              <w:t xml:space="preserve">   </w:t>
            </w:r>
          </w:p>
        </w:tc>
        <w:tc>
          <w:tcPr>
            <w:tcW w:w="1169" w:type="dxa"/>
          </w:tcPr>
          <w:p w14:paraId="757903C5" w14:textId="3ACD0493"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 xml:space="preserve">304.34    </w:t>
            </w:r>
          </w:p>
        </w:tc>
        <w:tc>
          <w:tcPr>
            <w:tcW w:w="1062" w:type="dxa"/>
          </w:tcPr>
          <w:p w14:paraId="3E928FA8" w14:textId="28E2C860"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 xml:space="preserve">301.58   </w:t>
            </w:r>
          </w:p>
        </w:tc>
        <w:tc>
          <w:tcPr>
            <w:tcW w:w="1009" w:type="dxa"/>
          </w:tcPr>
          <w:p w14:paraId="179DF9E0"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r w:rsidR="007832C7" w:rsidRPr="007832C7" w14:paraId="72C011AB" w14:textId="77777777" w:rsidTr="00906F99">
        <w:trPr>
          <w:trHeight w:val="299"/>
          <w:jc w:val="center"/>
        </w:trPr>
        <w:tc>
          <w:tcPr>
            <w:tcW w:w="3013" w:type="dxa"/>
            <w:gridSpan w:val="2"/>
          </w:tcPr>
          <w:p w14:paraId="4AB85FF7" w14:textId="6F8D5806"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Bayesian</w:t>
            </w:r>
            <w:r w:rsidR="007A07FA">
              <w:rPr>
                <w:rFonts w:ascii="Arial" w:eastAsia="Times New Roman" w:hAnsi="Arial" w:cs="Arial"/>
              </w:rPr>
              <w:t xml:space="preserve"> </w:t>
            </w:r>
            <w:r w:rsidRPr="007832C7">
              <w:rPr>
                <w:rFonts w:ascii="Arial" w:eastAsia="Times New Roman" w:hAnsi="Arial" w:cs="Arial"/>
              </w:rPr>
              <w:t>(Smaller is better)</w:t>
            </w:r>
          </w:p>
        </w:tc>
        <w:tc>
          <w:tcPr>
            <w:tcW w:w="1328" w:type="dxa"/>
          </w:tcPr>
          <w:p w14:paraId="1E4654F5" w14:textId="3CE8C675"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306.48</w:t>
            </w:r>
          </w:p>
        </w:tc>
        <w:tc>
          <w:tcPr>
            <w:tcW w:w="1102" w:type="dxa"/>
          </w:tcPr>
          <w:p w14:paraId="0B3606C3" w14:textId="5DC97B5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314.78</w:t>
            </w:r>
          </w:p>
        </w:tc>
        <w:tc>
          <w:tcPr>
            <w:tcW w:w="1169" w:type="dxa"/>
          </w:tcPr>
          <w:p w14:paraId="32AE0C74" w14:textId="158D942C"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314.15</w:t>
            </w:r>
          </w:p>
        </w:tc>
        <w:tc>
          <w:tcPr>
            <w:tcW w:w="1062" w:type="dxa"/>
          </w:tcPr>
          <w:p w14:paraId="5A209F06" w14:textId="7E881540"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309.9</w:t>
            </w:r>
            <w:r>
              <w:rPr>
                <w:rFonts w:ascii="Arial" w:eastAsia="Times New Roman" w:hAnsi="Arial" w:cs="Arial"/>
              </w:rPr>
              <w:t>9</w:t>
            </w:r>
          </w:p>
        </w:tc>
        <w:tc>
          <w:tcPr>
            <w:tcW w:w="1009" w:type="dxa"/>
          </w:tcPr>
          <w:p w14:paraId="30817DB3"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r w:rsidR="007832C7" w:rsidRPr="007832C7" w14:paraId="145D392D" w14:textId="77777777" w:rsidTr="00906F99">
        <w:trPr>
          <w:trHeight w:val="299"/>
          <w:jc w:val="center"/>
        </w:trPr>
        <w:tc>
          <w:tcPr>
            <w:tcW w:w="2150" w:type="dxa"/>
          </w:tcPr>
          <w:p w14:paraId="4D72BE90" w14:textId="77777777" w:rsidR="007832C7" w:rsidRPr="007832C7" w:rsidRDefault="007832C7" w:rsidP="007832C7">
            <w:pPr>
              <w:pStyle w:val="Body"/>
              <w:spacing w:after="0"/>
              <w:rPr>
                <w:rFonts w:ascii="Arial" w:eastAsia="Times New Roman" w:hAnsi="Arial" w:cs="Arial"/>
              </w:rPr>
            </w:pPr>
          </w:p>
        </w:tc>
        <w:tc>
          <w:tcPr>
            <w:tcW w:w="4463" w:type="dxa"/>
            <w:gridSpan w:val="4"/>
          </w:tcPr>
          <w:p w14:paraId="46057474"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Model</w:t>
            </w:r>
          </w:p>
        </w:tc>
        <w:tc>
          <w:tcPr>
            <w:tcW w:w="1062" w:type="dxa"/>
          </w:tcPr>
          <w:p w14:paraId="5A514D52" w14:textId="77777777" w:rsidR="007832C7" w:rsidRPr="007832C7" w:rsidRDefault="007832C7" w:rsidP="007832C7">
            <w:pPr>
              <w:pStyle w:val="Body"/>
              <w:spacing w:after="0"/>
              <w:rPr>
                <w:rFonts w:ascii="Arial" w:eastAsia="Times New Roman" w:hAnsi="Arial" w:cs="Arial"/>
              </w:rPr>
            </w:pPr>
          </w:p>
        </w:tc>
        <w:tc>
          <w:tcPr>
            <w:tcW w:w="1009" w:type="dxa"/>
          </w:tcPr>
          <w:p w14:paraId="7C10320E" w14:textId="77777777" w:rsidR="007832C7" w:rsidRPr="007832C7" w:rsidRDefault="007832C7" w:rsidP="007832C7">
            <w:pPr>
              <w:pStyle w:val="Body"/>
              <w:spacing w:after="0"/>
              <w:rPr>
                <w:rFonts w:ascii="Arial" w:eastAsia="Times New Roman" w:hAnsi="Arial" w:cs="Arial"/>
              </w:rPr>
            </w:pPr>
            <w:r w:rsidRPr="007832C7">
              <w:rPr>
                <w:rFonts w:ascii="Arial" w:eastAsia="Times New Roman" w:hAnsi="Arial" w:cs="Arial"/>
              </w:rPr>
              <w:t>A</w:t>
            </w:r>
          </w:p>
        </w:tc>
      </w:tr>
    </w:tbl>
    <w:p w14:paraId="57673103" w14:textId="77777777" w:rsidR="007832C7" w:rsidRPr="007832C7" w:rsidRDefault="007832C7" w:rsidP="007832C7">
      <w:pPr>
        <w:pStyle w:val="Body"/>
        <w:rPr>
          <w:rFonts w:ascii="Arial" w:hAnsi="Arial" w:cs="Arial"/>
          <w:b/>
          <w:bCs/>
        </w:rPr>
      </w:pPr>
    </w:p>
    <w:p w14:paraId="2CD02CBD" w14:textId="73623997" w:rsidR="007832C7" w:rsidRPr="007832C7" w:rsidRDefault="007832C7" w:rsidP="007832C7">
      <w:pPr>
        <w:pStyle w:val="Body"/>
        <w:rPr>
          <w:rFonts w:ascii="Arial" w:hAnsi="Arial" w:cs="Arial"/>
          <w:b/>
          <w:bCs/>
        </w:rPr>
      </w:pPr>
      <w:r w:rsidRPr="007832C7">
        <w:rPr>
          <w:rFonts w:ascii="Arial" w:hAnsi="Arial" w:cs="Arial"/>
        </w:rPr>
        <w:t xml:space="preserve">A </w:t>
      </w:r>
      <w:sdt>
        <w:sdtPr>
          <w:rPr>
            <w:rFonts w:ascii="Arial" w:hAnsi="Arial" w:cs="Arial"/>
          </w:rPr>
          <w:tag w:val="tii-similarity-U1VCTUlUVEVEX1dPUktfb2lkOjE6MjMzODUyODY4NA=="/>
          <w:id w:val="2115575266"/>
          <w:placeholder>
            <w:docPart w:val="708DF05F907949508C0D448A6173390E"/>
          </w:placeholder>
          <w15:appearance w15:val="hidden"/>
        </w:sdtPr>
        <w:sdtEndPr/>
        <w:sdtContent>
          <w:r w:rsidRPr="007832C7">
            <w:rPr>
              <w:rFonts w:ascii="Arial" w:hAnsi="Arial" w:cs="Arial"/>
            </w:rPr>
            <w:t>plot of the residuals indicates that there is no</w:t>
          </w:r>
        </w:sdtContent>
      </w:sdt>
      <w:r w:rsidRPr="007832C7">
        <w:rPr>
          <w:rFonts w:ascii="Arial" w:hAnsi="Arial" w:cs="Arial"/>
        </w:rPr>
        <w:t xml:space="preserve"> serial correlation and that the models are adequate. </w:t>
      </w:r>
      <w:r w:rsidR="00197D6E">
        <w:rPr>
          <w:rFonts w:ascii="Arial" w:hAnsi="Arial" w:cs="Arial"/>
        </w:rPr>
        <w:t>In f</w:t>
      </w:r>
      <w:r w:rsidRPr="007832C7">
        <w:rPr>
          <w:rFonts w:ascii="Arial" w:hAnsi="Arial" w:cs="Arial"/>
        </w:rPr>
        <w:t>igure 8</w:t>
      </w:r>
      <w:r w:rsidR="00197D6E">
        <w:rPr>
          <w:rFonts w:ascii="Arial" w:hAnsi="Arial" w:cs="Arial"/>
        </w:rPr>
        <w:t>,</w:t>
      </w:r>
      <w:r w:rsidRPr="007832C7">
        <w:rPr>
          <w:rFonts w:ascii="Arial" w:hAnsi="Arial" w:cs="Arial"/>
        </w:rPr>
        <w:t xml:space="preserve"> standard probability plot suggests that the residuals of ARIMA (2, 2, 2) follow a normal distribution. As a result, ARIMA (2,2,2) was chosen as a successful model to accurately predict the price of wheat in the United States.</w:t>
      </w:r>
    </w:p>
    <w:tbl>
      <w:tblPr>
        <w:tblStyle w:val="TableGrid"/>
        <w:tblW w:w="0" w:type="auto"/>
        <w:jc w:val="center"/>
        <w:tblLook w:val="04A0" w:firstRow="1" w:lastRow="0" w:firstColumn="1" w:lastColumn="0" w:noHBand="0" w:noVBand="1"/>
      </w:tblPr>
      <w:tblGrid>
        <w:gridCol w:w="4675"/>
        <w:gridCol w:w="4675"/>
      </w:tblGrid>
      <w:tr w:rsidR="007832C7" w:rsidRPr="007832C7" w14:paraId="0D7C5025" w14:textId="77777777" w:rsidTr="00906F99">
        <w:trPr>
          <w:trHeight w:val="2969"/>
          <w:jc w:val="center"/>
        </w:trPr>
        <w:tc>
          <w:tcPr>
            <w:tcW w:w="4675" w:type="dxa"/>
          </w:tcPr>
          <w:p w14:paraId="495110AC"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3B7E4262" wp14:editId="1420C926">
                  <wp:extent cx="2490187" cy="1812301"/>
                  <wp:effectExtent l="0" t="0" r="0" b="0"/>
                  <wp:docPr id="1320620091" name="Picture 15" descr="A graph with lin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20091" name="Picture 15" descr="A graph with lines on it&#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543228" cy="1850903"/>
                          </a:xfrm>
                          <a:prstGeom prst="rect">
                            <a:avLst/>
                          </a:prstGeom>
                        </pic:spPr>
                      </pic:pic>
                    </a:graphicData>
                  </a:graphic>
                </wp:inline>
              </w:drawing>
            </w:r>
          </w:p>
        </w:tc>
        <w:tc>
          <w:tcPr>
            <w:tcW w:w="4675" w:type="dxa"/>
          </w:tcPr>
          <w:p w14:paraId="45F9714C"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33E06847" wp14:editId="2D6EF103">
                  <wp:extent cx="1957527" cy="1822860"/>
                  <wp:effectExtent l="0" t="0" r="0" b="0"/>
                  <wp:docPr id="1082784443" name="Picture 16"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84443" name="Picture 16" descr="A graph of a graph of a graph&#10;&#10;Description automatically generated with medium confidenc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997506" cy="1860089"/>
                          </a:xfrm>
                          <a:prstGeom prst="rect">
                            <a:avLst/>
                          </a:prstGeom>
                        </pic:spPr>
                      </pic:pic>
                    </a:graphicData>
                  </a:graphic>
                </wp:inline>
              </w:drawing>
            </w:r>
          </w:p>
        </w:tc>
      </w:tr>
      <w:tr w:rsidR="007832C7" w:rsidRPr="007832C7" w14:paraId="6F355754" w14:textId="77777777" w:rsidTr="00906F99">
        <w:trPr>
          <w:jc w:val="center"/>
        </w:trPr>
        <w:tc>
          <w:tcPr>
            <w:tcW w:w="4675" w:type="dxa"/>
          </w:tcPr>
          <w:p w14:paraId="751B659E"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 xml:space="preserve">Figure 7: </w:t>
            </w:r>
            <w:sdt>
              <w:sdtPr>
                <w:rPr>
                  <w:rFonts w:ascii="Arial" w:hAnsi="Arial" w:cs="Arial"/>
                </w:rPr>
                <w:tag w:val="tii-similarity-SU5URVJORVRfYXNyamV0c2pvdXJuYWwub3Jn"/>
                <w:id w:val="348647356"/>
                <w:placeholder>
                  <w:docPart w:val="708DF05F907949508C0D448A6173390E"/>
                </w:placeholder>
                <w15:appearance w15:val="hidden"/>
              </w:sdtPr>
              <w:sdtEndPr/>
              <w:sdtContent>
                <w:r w:rsidRPr="007832C7">
                  <w:rPr>
                    <w:rFonts w:ascii="Arial" w:eastAsia="Times New Roman" w:hAnsi="Arial" w:cs="Arial"/>
                  </w:rPr>
                  <w:t>Normal probability plot of residuals of ARIMA (2, 2</w:t>
                </w:r>
              </w:sdtContent>
            </w:sdt>
            <w:r w:rsidRPr="007832C7">
              <w:rPr>
                <w:rFonts w:ascii="Arial" w:eastAsia="Times New Roman" w:hAnsi="Arial" w:cs="Arial"/>
              </w:rPr>
              <w:t>, 2)</w:t>
            </w:r>
          </w:p>
        </w:tc>
        <w:tc>
          <w:tcPr>
            <w:tcW w:w="4675" w:type="dxa"/>
          </w:tcPr>
          <w:p w14:paraId="371657DC" w14:textId="77777777" w:rsidR="007832C7" w:rsidRPr="007832C7" w:rsidRDefault="007832C7" w:rsidP="007832C7">
            <w:pPr>
              <w:pStyle w:val="Body"/>
              <w:rPr>
                <w:rFonts w:ascii="Arial" w:eastAsia="Times New Roman" w:hAnsi="Arial" w:cs="Arial"/>
              </w:rPr>
            </w:pPr>
            <w:r w:rsidRPr="007832C7">
              <w:rPr>
                <w:rFonts w:ascii="Arial" w:eastAsia="Times New Roman" w:hAnsi="Arial" w:cs="Arial"/>
              </w:rPr>
              <w:t>Figure 8: Check AR and MA roots lies inside the unit circle</w:t>
            </w:r>
          </w:p>
        </w:tc>
      </w:tr>
    </w:tbl>
    <w:p w14:paraId="1B708CC0" w14:textId="77777777" w:rsidR="008E2EA1" w:rsidRDefault="008E2EA1" w:rsidP="007832C7">
      <w:pPr>
        <w:pStyle w:val="Body"/>
        <w:rPr>
          <w:rFonts w:ascii="Arial" w:hAnsi="Arial" w:cs="Arial"/>
          <w:b/>
        </w:rPr>
      </w:pPr>
      <w:bookmarkStart w:id="11" w:name="_Toc165303424"/>
    </w:p>
    <w:p w14:paraId="6C642B7F" w14:textId="3C7624DA" w:rsidR="007832C7" w:rsidRPr="007832C7" w:rsidRDefault="007832C7" w:rsidP="007832C7">
      <w:pPr>
        <w:pStyle w:val="Body"/>
        <w:rPr>
          <w:rFonts w:ascii="Arial" w:hAnsi="Arial" w:cs="Arial"/>
          <w:b/>
        </w:rPr>
      </w:pPr>
      <w:r w:rsidRPr="007832C7">
        <w:rPr>
          <w:rFonts w:ascii="Arial" w:hAnsi="Arial" w:cs="Arial"/>
          <w:b/>
        </w:rPr>
        <w:t>4.3 Forecasting</w:t>
      </w:r>
      <w:bookmarkEnd w:id="11"/>
    </w:p>
    <w:p w14:paraId="59E59C40" w14:textId="77777777" w:rsidR="007832C7" w:rsidRPr="007832C7" w:rsidRDefault="007832C7" w:rsidP="007832C7">
      <w:pPr>
        <w:pStyle w:val="Body"/>
        <w:rPr>
          <w:rFonts w:ascii="Arial" w:hAnsi="Arial" w:cs="Arial"/>
        </w:rPr>
      </w:pPr>
      <w:r w:rsidRPr="007832C7">
        <w:rPr>
          <w:rFonts w:ascii="Arial" w:hAnsi="Arial" w:cs="Arial"/>
        </w:rPr>
        <w:t>Forecasting is the technique of predicting the future using data from the past and present and examining trends. The ARIMA (2, 2, 2) model is our study's most effective model for predicting the US wheat price. Table 5 shows the wheat price estimate for the United States using the ARIMA (2, 2, 2) model for the years 2022 through 2032.</w:t>
      </w:r>
    </w:p>
    <w:p w14:paraId="58A8197E" w14:textId="77777777" w:rsidR="007832C7" w:rsidRPr="007832C7" w:rsidRDefault="007832C7" w:rsidP="007832C7">
      <w:pPr>
        <w:pStyle w:val="Body"/>
        <w:rPr>
          <w:rFonts w:ascii="Arial" w:hAnsi="Arial" w:cs="Arial"/>
        </w:rPr>
      </w:pPr>
      <w:r w:rsidRPr="007832C7">
        <w:rPr>
          <w:rFonts w:ascii="Arial" w:hAnsi="Arial" w:cs="Arial"/>
        </w:rPr>
        <w:t xml:space="preserve">Figure 9 displays </w:t>
      </w:r>
      <w:sdt>
        <w:sdtPr>
          <w:rPr>
            <w:rFonts w:ascii="Arial" w:hAnsi="Arial" w:cs="Arial"/>
          </w:rPr>
          <w:tag w:val="tii-similarity-SU5URVJORVRfYXNyamV0c2pvdXJuYWwub3Jn"/>
          <w:id w:val="660849195"/>
          <w:placeholder>
            <w:docPart w:val="708DF05F907949508C0D448A6173390E"/>
          </w:placeholder>
          <w15:appearance w15:val="hidden"/>
        </w:sdtPr>
        <w:sdtEndPr/>
        <w:sdtContent>
          <w:r w:rsidRPr="007832C7">
            <w:rPr>
              <w:rFonts w:ascii="Arial" w:hAnsi="Arial" w:cs="Arial"/>
            </w:rPr>
            <w:t>the observed value</w:t>
          </w:r>
        </w:sdtContent>
      </w:sdt>
      <w:r w:rsidRPr="007832C7">
        <w:rPr>
          <w:rFonts w:ascii="Arial" w:hAnsi="Arial" w:cs="Arial"/>
        </w:rPr>
        <w:t xml:space="preserve"> vs. predicted values and shows that the observed and predicted values are approximately equal. Therefore, the </w:t>
      </w:r>
      <w:sdt>
        <w:sdtPr>
          <w:rPr>
            <w:rFonts w:ascii="Arial" w:hAnsi="Arial" w:cs="Arial"/>
          </w:rPr>
          <w:tag w:val="tii-similarity-SU5URVJORVRfYXNyamV0c2pvdXJuYWwub3Jn"/>
          <w:id w:val="2080605"/>
          <w:placeholder>
            <w:docPart w:val="708DF05F907949508C0D448A6173390E"/>
          </w:placeholder>
          <w15:appearance w15:val="hidden"/>
        </w:sdtPr>
        <w:sdtEndPr/>
        <w:sdtContent>
          <w:r w:rsidRPr="007832C7">
            <w:rPr>
              <w:rFonts w:ascii="Arial" w:hAnsi="Arial" w:cs="Arial"/>
            </w:rPr>
            <w:t>ARIMA (2, 2</w:t>
          </w:r>
        </w:sdtContent>
      </w:sdt>
      <w:r w:rsidRPr="007832C7">
        <w:rPr>
          <w:rFonts w:ascii="Arial" w:hAnsi="Arial" w:cs="Arial"/>
        </w:rPr>
        <w:t xml:space="preserve">, 2) </w:t>
      </w:r>
      <w:sdt>
        <w:sdtPr>
          <w:rPr>
            <w:rFonts w:ascii="Arial" w:hAnsi="Arial" w:cs="Arial"/>
          </w:rPr>
          <w:tag w:val="tii-similarity-SU5URVJORVRfYXNyamV0c2pvdXJuYWwub3Jn"/>
          <w:id w:val="1714132995"/>
          <w:placeholder>
            <w:docPart w:val="708DF05F907949508C0D448A6173390E"/>
          </w:placeholder>
          <w15:appearance w15:val="hidden"/>
        </w:sdtPr>
        <w:sdtEndPr/>
        <w:sdtContent>
          <w:r w:rsidRPr="007832C7">
            <w:rPr>
              <w:rFonts w:ascii="Arial" w:hAnsi="Arial" w:cs="Arial"/>
            </w:rPr>
            <w:t>model appropriately</w:t>
          </w:r>
        </w:sdtContent>
      </w:sdt>
      <w:r w:rsidRPr="007832C7">
        <w:rPr>
          <w:rFonts w:ascii="Arial" w:hAnsi="Arial" w:cs="Arial"/>
        </w:rPr>
        <w:t xml:space="preserve"> fits </w:t>
      </w:r>
      <w:sdt>
        <w:sdtPr>
          <w:rPr>
            <w:rFonts w:ascii="Arial" w:hAnsi="Arial" w:cs="Arial"/>
          </w:rPr>
          <w:tag w:val="tii-similarity-SU5URVJORVRfYXNyamV0c2pvdXJuYWwub3Jn"/>
          <w:id w:val="2104660748"/>
          <w:placeholder>
            <w:docPart w:val="708DF05F907949508C0D448A6173390E"/>
          </w:placeholder>
          <w15:appearance w15:val="hidden"/>
        </w:sdtPr>
        <w:sdtEndPr/>
        <w:sdtContent>
          <w:r w:rsidRPr="007832C7">
            <w:rPr>
              <w:rFonts w:ascii="Arial" w:hAnsi="Arial" w:cs="Arial"/>
            </w:rPr>
            <w:t>the data.</w:t>
          </w:r>
        </w:sdtContent>
      </w:sdt>
    </w:p>
    <w:p w14:paraId="43E6D33C" w14:textId="77777777" w:rsidR="007832C7" w:rsidRPr="007832C7" w:rsidRDefault="007832C7" w:rsidP="00906F99">
      <w:pPr>
        <w:pStyle w:val="Body"/>
        <w:jc w:val="center"/>
        <w:rPr>
          <w:rFonts w:ascii="Arial" w:hAnsi="Arial" w:cs="Arial"/>
          <w:b/>
          <w:bCs/>
        </w:rPr>
      </w:pPr>
      <w:r w:rsidRPr="007832C7">
        <w:rPr>
          <w:rFonts w:ascii="Arial" w:hAnsi="Arial" w:cs="Arial"/>
          <w:b/>
          <w:bCs/>
          <w:noProof/>
        </w:rPr>
        <w:lastRenderedPageBreak/>
        <w:drawing>
          <wp:inline distT="0" distB="0" distL="0" distR="0" wp14:anchorId="6DB9BA98" wp14:editId="54D4C0E3">
            <wp:extent cx="2814222" cy="2047347"/>
            <wp:effectExtent l="0" t="0" r="0" b="0"/>
            <wp:docPr id="6" name="Content Placeholder 5" descr="A graph with red and blue lines&#10;&#10;Description automatically generated">
              <a:extLst xmlns:a="http://schemas.openxmlformats.org/drawingml/2006/main">
                <a:ext uri="{FF2B5EF4-FFF2-40B4-BE49-F238E27FC236}">
                  <a16:creationId xmlns:a16="http://schemas.microsoft.com/office/drawing/2014/main" id="{D1FD112D-5D20-EBDD-BC77-A8F6A80A84D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descr="A graph with red and blue lines&#10;&#10;Description automatically generated">
                      <a:extLst>
                        <a:ext uri="{FF2B5EF4-FFF2-40B4-BE49-F238E27FC236}">
                          <a16:creationId xmlns:a16="http://schemas.microsoft.com/office/drawing/2014/main" id="{D1FD112D-5D20-EBDD-BC77-A8F6A80A84D1}"/>
                        </a:ext>
                      </a:extLst>
                    </pic:cNvPr>
                    <pic:cNvPicPr>
                      <a:picLocks noGrp="1" noChangeAspect="1"/>
                    </pic:cNvPicPr>
                  </pic:nvPicPr>
                  <pic:blipFill>
                    <a:blip r:embed="rId50" cstate="print">
                      <a:extLst>
                        <a:ext uri="{28A0092B-C50C-407E-A947-70E740481C1C}">
                          <a14:useLocalDpi xmlns:a14="http://schemas.microsoft.com/office/drawing/2010/main" val="0"/>
                        </a:ext>
                      </a:extLst>
                    </a:blip>
                    <a:srcRect/>
                    <a:stretch/>
                  </pic:blipFill>
                  <pic:spPr>
                    <a:xfrm>
                      <a:off x="0" y="0"/>
                      <a:ext cx="2867410" cy="2086041"/>
                    </a:xfrm>
                    <a:prstGeom prst="rect">
                      <a:avLst/>
                    </a:prstGeom>
                  </pic:spPr>
                </pic:pic>
              </a:graphicData>
            </a:graphic>
          </wp:inline>
        </w:drawing>
      </w:r>
    </w:p>
    <w:p w14:paraId="0942842F" w14:textId="77777777" w:rsidR="007832C7" w:rsidRPr="007832C7" w:rsidRDefault="007832C7" w:rsidP="007832C7">
      <w:pPr>
        <w:pStyle w:val="Body"/>
        <w:rPr>
          <w:rFonts w:ascii="Arial" w:hAnsi="Arial" w:cs="Arial"/>
        </w:rPr>
      </w:pPr>
      <w:r w:rsidRPr="007832C7">
        <w:rPr>
          <w:rFonts w:ascii="Arial" w:hAnsi="Arial" w:cs="Arial"/>
        </w:rPr>
        <w:t>Figure 9: Wheat price forecasting using the selected ARIMA (2,2,2)</w:t>
      </w:r>
    </w:p>
    <w:p w14:paraId="57D5BB51" w14:textId="77777777" w:rsidR="007832C7" w:rsidRPr="007832C7" w:rsidRDefault="007832C7" w:rsidP="007832C7">
      <w:pPr>
        <w:pStyle w:val="Body"/>
        <w:rPr>
          <w:rFonts w:ascii="Arial" w:hAnsi="Arial" w:cs="Arial"/>
        </w:rPr>
      </w:pPr>
      <w:r w:rsidRPr="007832C7">
        <w:rPr>
          <w:rFonts w:ascii="Arial" w:hAnsi="Arial" w:cs="Arial"/>
        </w:rPr>
        <w:t>In Figure 10, we can see the wheat price comparison in the USA from 2013 to 2022. Also, in Figure 11, we can see that the predicted value of wheat prices in 2023 and 2024 is approximately the same compared to the forecasted wheat price. Also, the forecast model identified the price reduction 2024 caused by the reduction of wheat land acreage in 2023. However, in the consequent years, the forecast shows an increasing trend in wheat prices. This is obvious to predict as the population is increasing and there is less wheat cultivation in the USA. In contrast, the model did not consider technological improvements and climatic conditions that might increase wheat yield, as in 2016.</w:t>
      </w:r>
    </w:p>
    <w:tbl>
      <w:tblPr>
        <w:tblStyle w:val="TableGrid"/>
        <w:tblW w:w="0" w:type="auto"/>
        <w:jc w:val="center"/>
        <w:tblLook w:val="04A0" w:firstRow="1" w:lastRow="0" w:firstColumn="1" w:lastColumn="0" w:noHBand="0" w:noVBand="1"/>
      </w:tblPr>
      <w:tblGrid>
        <w:gridCol w:w="4675"/>
        <w:gridCol w:w="4675"/>
      </w:tblGrid>
      <w:tr w:rsidR="007832C7" w:rsidRPr="007832C7" w14:paraId="48EF8814" w14:textId="77777777" w:rsidTr="00906F99">
        <w:trPr>
          <w:jc w:val="center"/>
        </w:trPr>
        <w:tc>
          <w:tcPr>
            <w:tcW w:w="4675" w:type="dxa"/>
          </w:tcPr>
          <w:p w14:paraId="3D7FEDC4"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4D02CD13" wp14:editId="0A0277AD">
                  <wp:extent cx="2339266" cy="1545336"/>
                  <wp:effectExtent l="0" t="0" r="0" b="0"/>
                  <wp:docPr id="1449772064" name="Picture 8" descr="A graph of a price compari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72064" name="Picture 8" descr="A graph of a price comparison&#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361630" cy="1560110"/>
                          </a:xfrm>
                          <a:prstGeom prst="rect">
                            <a:avLst/>
                          </a:prstGeom>
                        </pic:spPr>
                      </pic:pic>
                    </a:graphicData>
                  </a:graphic>
                </wp:inline>
              </w:drawing>
            </w:r>
          </w:p>
        </w:tc>
        <w:tc>
          <w:tcPr>
            <w:tcW w:w="4675" w:type="dxa"/>
          </w:tcPr>
          <w:p w14:paraId="6FD13BC9" w14:textId="77777777" w:rsidR="007832C7" w:rsidRPr="007832C7" w:rsidRDefault="007832C7" w:rsidP="007832C7">
            <w:pPr>
              <w:pStyle w:val="Body"/>
              <w:rPr>
                <w:rFonts w:ascii="Arial" w:eastAsia="Times New Roman" w:hAnsi="Arial" w:cs="Arial"/>
                <w:b/>
                <w:bCs/>
              </w:rPr>
            </w:pPr>
            <w:r w:rsidRPr="007832C7">
              <w:rPr>
                <w:rFonts w:ascii="Arial" w:hAnsi="Arial" w:cs="Arial"/>
                <w:b/>
                <w:bCs/>
                <w:noProof/>
              </w:rPr>
              <w:drawing>
                <wp:inline distT="0" distB="0" distL="0" distR="0" wp14:anchorId="3F704E39" wp14:editId="58A0BD48">
                  <wp:extent cx="2552330" cy="1623401"/>
                  <wp:effectExtent l="0" t="0" r="0" b="0"/>
                  <wp:docPr id="10" name="Content Placeholder 9" descr="A graph with numbers and a bar chart&#10;&#10;Description automatically generated">
                    <a:extLst xmlns:a="http://schemas.openxmlformats.org/drawingml/2006/main">
                      <a:ext uri="{FF2B5EF4-FFF2-40B4-BE49-F238E27FC236}">
                        <a16:creationId xmlns:a16="http://schemas.microsoft.com/office/drawing/2014/main" id="{11C4E44E-6E9F-89B0-39D2-AB15C028C5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descr="A graph with numbers and a bar chart&#10;&#10;Description automatically generated">
                            <a:extLst>
                              <a:ext uri="{FF2B5EF4-FFF2-40B4-BE49-F238E27FC236}">
                                <a16:creationId xmlns:a16="http://schemas.microsoft.com/office/drawing/2014/main" id="{11C4E44E-6E9F-89B0-39D2-AB15C028C5B2}"/>
                              </a:ext>
                            </a:extLst>
                          </pic:cNvPr>
                          <pic:cNvPicPr>
                            <a:picLocks noGrp="1" noChangeAspect="1"/>
                          </pic:cNvPicPr>
                        </pic:nvPicPr>
                        <pic:blipFill>
                          <a:blip r:embed="rId52" cstate="print">
                            <a:extLst>
                              <a:ext uri="{28A0092B-C50C-407E-A947-70E740481C1C}">
                                <a14:useLocalDpi xmlns:a14="http://schemas.microsoft.com/office/drawing/2010/main" val="0"/>
                              </a:ext>
                            </a:extLst>
                          </a:blip>
                          <a:srcRect/>
                          <a:stretch/>
                        </pic:blipFill>
                        <pic:spPr>
                          <a:xfrm>
                            <a:off x="0" y="0"/>
                            <a:ext cx="2613546" cy="1662337"/>
                          </a:xfrm>
                          <a:prstGeom prst="rect">
                            <a:avLst/>
                          </a:prstGeom>
                        </pic:spPr>
                      </pic:pic>
                    </a:graphicData>
                  </a:graphic>
                </wp:inline>
              </w:drawing>
            </w:r>
          </w:p>
        </w:tc>
      </w:tr>
      <w:tr w:rsidR="007832C7" w:rsidRPr="007832C7" w14:paraId="2EC743FB" w14:textId="77777777" w:rsidTr="00906F99">
        <w:trPr>
          <w:jc w:val="center"/>
        </w:trPr>
        <w:tc>
          <w:tcPr>
            <w:tcW w:w="4675" w:type="dxa"/>
          </w:tcPr>
          <w:p w14:paraId="28443D0F" w14:textId="77777777" w:rsidR="007832C7" w:rsidRPr="007A07FA" w:rsidRDefault="007832C7" w:rsidP="007832C7">
            <w:pPr>
              <w:pStyle w:val="Body"/>
              <w:rPr>
                <w:rFonts w:ascii="Arial" w:eastAsia="Times New Roman" w:hAnsi="Arial" w:cs="Arial"/>
                <w:sz w:val="20"/>
                <w:szCs w:val="20"/>
              </w:rPr>
            </w:pPr>
            <w:r w:rsidRPr="007A07FA">
              <w:rPr>
                <w:rFonts w:ascii="Arial" w:eastAsia="Times New Roman" w:hAnsi="Arial" w:cs="Arial"/>
                <w:sz w:val="20"/>
                <w:szCs w:val="20"/>
              </w:rPr>
              <w:t xml:space="preserve">Figure 10: </w:t>
            </w:r>
            <w:bookmarkStart w:id="12" w:name="_Hlk165297492"/>
            <w:r w:rsidRPr="007A07FA">
              <w:rPr>
                <w:rFonts w:ascii="Arial" w:eastAsia="Times New Roman" w:hAnsi="Arial" w:cs="Arial"/>
                <w:sz w:val="20"/>
                <w:szCs w:val="20"/>
              </w:rPr>
              <w:t>Wheat price comparison in the USA (2013 – 2022)</w:t>
            </w:r>
            <w:bookmarkEnd w:id="12"/>
          </w:p>
        </w:tc>
        <w:tc>
          <w:tcPr>
            <w:tcW w:w="4675" w:type="dxa"/>
          </w:tcPr>
          <w:p w14:paraId="5CE74176" w14:textId="77777777" w:rsidR="007832C7" w:rsidRPr="007A07FA" w:rsidRDefault="007832C7" w:rsidP="007832C7">
            <w:pPr>
              <w:pStyle w:val="Body"/>
              <w:rPr>
                <w:rFonts w:ascii="Arial" w:eastAsia="Times New Roman" w:hAnsi="Arial" w:cs="Arial"/>
                <w:sz w:val="20"/>
                <w:szCs w:val="20"/>
              </w:rPr>
            </w:pPr>
            <w:r w:rsidRPr="007A07FA">
              <w:rPr>
                <w:rFonts w:ascii="Arial" w:eastAsia="Times New Roman" w:hAnsi="Arial" w:cs="Arial"/>
                <w:sz w:val="20"/>
                <w:szCs w:val="20"/>
              </w:rPr>
              <w:t>Figure 11: Wheat price forecast in the USA (2023 – 2032)</w:t>
            </w:r>
          </w:p>
        </w:tc>
      </w:tr>
    </w:tbl>
    <w:p w14:paraId="2D87AE2E" w14:textId="77777777" w:rsidR="007832C7" w:rsidRPr="007832C7" w:rsidRDefault="007832C7" w:rsidP="007832C7">
      <w:pPr>
        <w:pStyle w:val="Body"/>
        <w:rPr>
          <w:rFonts w:ascii="Arial" w:hAnsi="Arial" w:cs="Arial"/>
        </w:rPr>
      </w:pPr>
      <w:r w:rsidRPr="007832C7">
        <w:rPr>
          <w:rFonts w:ascii="Arial" w:hAnsi="Arial" w:cs="Arial"/>
        </w:rPr>
        <w:t>Table 5 shows the forecast price of wheat for the next years given by the data from 2023 to 2032 using the ARIMA model (2,2,2). This is a clear indication that the future wheat price will increase. The price will be 338.46 USD/ton in 2025, a 0.50% increase compared to 2024. By 2032, the wheat price in the USA will be 455.44 USD/ton, which is a 41.27% increase compared to 2024.</w:t>
      </w:r>
    </w:p>
    <w:p w14:paraId="4931E4D1" w14:textId="77777777" w:rsidR="007832C7" w:rsidRPr="007832C7" w:rsidRDefault="007832C7" w:rsidP="007832C7">
      <w:pPr>
        <w:pStyle w:val="Body"/>
        <w:rPr>
          <w:rFonts w:ascii="Arial" w:hAnsi="Arial" w:cs="Arial"/>
          <w:b/>
          <w:bCs/>
        </w:rPr>
      </w:pPr>
      <w:r w:rsidRPr="007832C7">
        <w:rPr>
          <w:rFonts w:ascii="Arial" w:hAnsi="Arial" w:cs="Arial"/>
          <w:b/>
          <w:bCs/>
        </w:rPr>
        <w:t>Table 5: Wheat price forecast of USA (2023 – 2032)</w:t>
      </w:r>
    </w:p>
    <w:tbl>
      <w:tblPr>
        <w:tblStyle w:val="TableGrid"/>
        <w:tblW w:w="0" w:type="auto"/>
        <w:jc w:val="center"/>
        <w:tblLook w:val="04A0" w:firstRow="1" w:lastRow="0" w:firstColumn="1" w:lastColumn="0" w:noHBand="0" w:noVBand="1"/>
      </w:tblPr>
      <w:tblGrid>
        <w:gridCol w:w="4158"/>
        <w:gridCol w:w="4223"/>
      </w:tblGrid>
      <w:tr w:rsidR="007832C7" w:rsidRPr="007832C7" w14:paraId="42D25FC6" w14:textId="77777777" w:rsidTr="00906F99">
        <w:trPr>
          <w:trHeight w:val="249"/>
          <w:jc w:val="center"/>
        </w:trPr>
        <w:tc>
          <w:tcPr>
            <w:tcW w:w="4158" w:type="dxa"/>
            <w:vAlign w:val="bottom"/>
          </w:tcPr>
          <w:p w14:paraId="1A23F20E"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b/>
                <w:bCs/>
              </w:rPr>
              <w:t>Year</w:t>
            </w:r>
          </w:p>
        </w:tc>
        <w:tc>
          <w:tcPr>
            <w:tcW w:w="4223" w:type="dxa"/>
            <w:vAlign w:val="bottom"/>
          </w:tcPr>
          <w:p w14:paraId="7009CB8A"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b/>
                <w:bCs/>
              </w:rPr>
              <w:t>Forecast wheat price (USD/ton)</w:t>
            </w:r>
          </w:p>
        </w:tc>
      </w:tr>
      <w:tr w:rsidR="007832C7" w:rsidRPr="007832C7" w14:paraId="372EAD5C" w14:textId="77777777" w:rsidTr="00906F99">
        <w:trPr>
          <w:trHeight w:val="243"/>
          <w:jc w:val="center"/>
        </w:trPr>
        <w:tc>
          <w:tcPr>
            <w:tcW w:w="4158" w:type="dxa"/>
            <w:vAlign w:val="bottom"/>
          </w:tcPr>
          <w:p w14:paraId="1BB10579"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2023</w:t>
            </w:r>
          </w:p>
        </w:tc>
        <w:tc>
          <w:tcPr>
            <w:tcW w:w="4223" w:type="dxa"/>
            <w:vAlign w:val="bottom"/>
          </w:tcPr>
          <w:p w14:paraId="712BC4ED"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330.79</w:t>
            </w:r>
          </w:p>
        </w:tc>
      </w:tr>
      <w:tr w:rsidR="007832C7" w:rsidRPr="007832C7" w14:paraId="7A4AA963" w14:textId="77777777" w:rsidTr="00906F99">
        <w:trPr>
          <w:trHeight w:val="249"/>
          <w:jc w:val="center"/>
        </w:trPr>
        <w:tc>
          <w:tcPr>
            <w:tcW w:w="4158" w:type="dxa"/>
            <w:vAlign w:val="bottom"/>
          </w:tcPr>
          <w:p w14:paraId="14BD869B"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2024</w:t>
            </w:r>
          </w:p>
        </w:tc>
        <w:tc>
          <w:tcPr>
            <w:tcW w:w="4223" w:type="dxa"/>
            <w:vAlign w:val="bottom"/>
          </w:tcPr>
          <w:p w14:paraId="45E1962A"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322.39</w:t>
            </w:r>
          </w:p>
        </w:tc>
      </w:tr>
      <w:tr w:rsidR="007832C7" w:rsidRPr="007832C7" w14:paraId="37B903DD" w14:textId="77777777" w:rsidTr="00906F99">
        <w:trPr>
          <w:trHeight w:val="243"/>
          <w:jc w:val="center"/>
        </w:trPr>
        <w:tc>
          <w:tcPr>
            <w:tcW w:w="4158" w:type="dxa"/>
            <w:vAlign w:val="bottom"/>
          </w:tcPr>
          <w:p w14:paraId="1D513CE5"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2025</w:t>
            </w:r>
          </w:p>
        </w:tc>
        <w:tc>
          <w:tcPr>
            <w:tcW w:w="4223" w:type="dxa"/>
            <w:vAlign w:val="bottom"/>
          </w:tcPr>
          <w:p w14:paraId="5099CF78"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338.46</w:t>
            </w:r>
          </w:p>
        </w:tc>
      </w:tr>
      <w:tr w:rsidR="007832C7" w:rsidRPr="007832C7" w14:paraId="59AF0166" w14:textId="77777777" w:rsidTr="00906F99">
        <w:trPr>
          <w:trHeight w:val="249"/>
          <w:jc w:val="center"/>
        </w:trPr>
        <w:tc>
          <w:tcPr>
            <w:tcW w:w="4158" w:type="dxa"/>
            <w:vAlign w:val="bottom"/>
          </w:tcPr>
          <w:p w14:paraId="4FD603E2"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2026</w:t>
            </w:r>
          </w:p>
        </w:tc>
        <w:tc>
          <w:tcPr>
            <w:tcW w:w="4223" w:type="dxa"/>
            <w:vAlign w:val="bottom"/>
          </w:tcPr>
          <w:p w14:paraId="605FE3B2"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362.12</w:t>
            </w:r>
          </w:p>
        </w:tc>
      </w:tr>
      <w:tr w:rsidR="007832C7" w:rsidRPr="007832C7" w14:paraId="757841A9" w14:textId="77777777" w:rsidTr="00906F99">
        <w:trPr>
          <w:trHeight w:val="249"/>
          <w:jc w:val="center"/>
        </w:trPr>
        <w:tc>
          <w:tcPr>
            <w:tcW w:w="4158" w:type="dxa"/>
            <w:vAlign w:val="bottom"/>
          </w:tcPr>
          <w:p w14:paraId="29D588D0"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2027</w:t>
            </w:r>
          </w:p>
        </w:tc>
        <w:tc>
          <w:tcPr>
            <w:tcW w:w="4223" w:type="dxa"/>
            <w:vAlign w:val="bottom"/>
          </w:tcPr>
          <w:p w14:paraId="7FEE5678"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377.56</w:t>
            </w:r>
          </w:p>
        </w:tc>
      </w:tr>
      <w:tr w:rsidR="007832C7" w:rsidRPr="007832C7" w14:paraId="1C2181C0" w14:textId="77777777" w:rsidTr="00906F99">
        <w:trPr>
          <w:trHeight w:val="243"/>
          <w:jc w:val="center"/>
        </w:trPr>
        <w:tc>
          <w:tcPr>
            <w:tcW w:w="4158" w:type="dxa"/>
            <w:vAlign w:val="bottom"/>
          </w:tcPr>
          <w:p w14:paraId="217BEB34"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2028</w:t>
            </w:r>
          </w:p>
        </w:tc>
        <w:tc>
          <w:tcPr>
            <w:tcW w:w="4223" w:type="dxa"/>
            <w:vAlign w:val="bottom"/>
          </w:tcPr>
          <w:p w14:paraId="29FAF8A4"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389.25</w:t>
            </w:r>
          </w:p>
        </w:tc>
      </w:tr>
      <w:tr w:rsidR="007832C7" w:rsidRPr="007832C7" w14:paraId="6CA614C1" w14:textId="77777777" w:rsidTr="00906F99">
        <w:trPr>
          <w:trHeight w:val="249"/>
          <w:jc w:val="center"/>
        </w:trPr>
        <w:tc>
          <w:tcPr>
            <w:tcW w:w="4158" w:type="dxa"/>
            <w:vAlign w:val="bottom"/>
          </w:tcPr>
          <w:p w14:paraId="4C7B51E1"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2029</w:t>
            </w:r>
          </w:p>
        </w:tc>
        <w:tc>
          <w:tcPr>
            <w:tcW w:w="4223" w:type="dxa"/>
            <w:vAlign w:val="bottom"/>
          </w:tcPr>
          <w:p w14:paraId="3201083F"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404.24</w:t>
            </w:r>
          </w:p>
        </w:tc>
      </w:tr>
      <w:tr w:rsidR="007832C7" w:rsidRPr="007832C7" w14:paraId="2D23F7DF" w14:textId="77777777" w:rsidTr="00906F99">
        <w:trPr>
          <w:trHeight w:val="249"/>
          <w:jc w:val="center"/>
        </w:trPr>
        <w:tc>
          <w:tcPr>
            <w:tcW w:w="4158" w:type="dxa"/>
            <w:vAlign w:val="bottom"/>
          </w:tcPr>
          <w:p w14:paraId="3A770EF9"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2030</w:t>
            </w:r>
          </w:p>
        </w:tc>
        <w:tc>
          <w:tcPr>
            <w:tcW w:w="4223" w:type="dxa"/>
            <w:vAlign w:val="bottom"/>
          </w:tcPr>
          <w:p w14:paraId="04863ECD"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421.77</w:t>
            </w:r>
          </w:p>
        </w:tc>
      </w:tr>
      <w:tr w:rsidR="007832C7" w:rsidRPr="007832C7" w14:paraId="20BC8D5E" w14:textId="77777777" w:rsidTr="00906F99">
        <w:trPr>
          <w:trHeight w:val="243"/>
          <w:jc w:val="center"/>
        </w:trPr>
        <w:tc>
          <w:tcPr>
            <w:tcW w:w="4158" w:type="dxa"/>
            <w:vAlign w:val="bottom"/>
          </w:tcPr>
          <w:p w14:paraId="57E8DEBB"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2031</w:t>
            </w:r>
          </w:p>
        </w:tc>
        <w:tc>
          <w:tcPr>
            <w:tcW w:w="4223" w:type="dxa"/>
            <w:vAlign w:val="bottom"/>
          </w:tcPr>
          <w:p w14:paraId="1BB59908"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438.88</w:t>
            </w:r>
          </w:p>
        </w:tc>
      </w:tr>
      <w:tr w:rsidR="007832C7" w:rsidRPr="007832C7" w14:paraId="1B916541" w14:textId="77777777" w:rsidTr="00906F99">
        <w:trPr>
          <w:trHeight w:val="249"/>
          <w:jc w:val="center"/>
        </w:trPr>
        <w:tc>
          <w:tcPr>
            <w:tcW w:w="4158" w:type="dxa"/>
            <w:vAlign w:val="bottom"/>
          </w:tcPr>
          <w:p w14:paraId="7C88113B"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2032</w:t>
            </w:r>
          </w:p>
        </w:tc>
        <w:tc>
          <w:tcPr>
            <w:tcW w:w="4223" w:type="dxa"/>
            <w:vAlign w:val="bottom"/>
          </w:tcPr>
          <w:p w14:paraId="0B0A0C95" w14:textId="77777777" w:rsidR="007832C7" w:rsidRPr="007832C7" w:rsidRDefault="007832C7" w:rsidP="007832C7">
            <w:pPr>
              <w:pStyle w:val="Body"/>
              <w:spacing w:after="0"/>
              <w:rPr>
                <w:rFonts w:ascii="Arial" w:eastAsia="Times New Roman" w:hAnsi="Arial" w:cs="Arial"/>
                <w:b/>
                <w:bCs/>
              </w:rPr>
            </w:pPr>
            <w:r w:rsidRPr="007832C7">
              <w:rPr>
                <w:rFonts w:ascii="Arial" w:eastAsia="Times New Roman" w:hAnsi="Arial" w:cs="Arial"/>
              </w:rPr>
              <w:t>455.44</w:t>
            </w:r>
          </w:p>
        </w:tc>
      </w:tr>
    </w:tbl>
    <w:p w14:paraId="33E64023" w14:textId="77777777" w:rsidR="007832C7" w:rsidRPr="007832C7" w:rsidRDefault="007832C7" w:rsidP="007832C7">
      <w:pPr>
        <w:pStyle w:val="Body"/>
        <w:rPr>
          <w:rFonts w:ascii="Arial" w:hAnsi="Arial" w:cs="Arial"/>
          <w:b/>
        </w:rPr>
      </w:pPr>
    </w:p>
    <w:p w14:paraId="554335C8" w14:textId="60F1D660" w:rsidR="007832C7" w:rsidRPr="007832C7" w:rsidRDefault="007832C7" w:rsidP="007832C7">
      <w:pPr>
        <w:pStyle w:val="Body"/>
        <w:rPr>
          <w:rFonts w:ascii="Arial" w:hAnsi="Arial" w:cs="Arial"/>
        </w:rPr>
      </w:pPr>
      <w:r w:rsidRPr="007832C7">
        <w:rPr>
          <w:rFonts w:ascii="Arial" w:hAnsi="Arial" w:cs="Arial"/>
        </w:rPr>
        <w:lastRenderedPageBreak/>
        <w:t>Another approach to address the challenge of forecasting wheat will be to determine changes in demand to clarify the correlation between supply and price. In that case, when analyzing worldwide wheat production and carry-over regarding purchasing power, it is evident that consumers</w:t>
      </w:r>
      <w:r w:rsidR="00BE351F">
        <w:rPr>
          <w:rFonts w:ascii="Arial" w:hAnsi="Arial" w:cs="Arial"/>
        </w:rPr>
        <w:t>’</w:t>
      </w:r>
      <w:r w:rsidRPr="007832C7">
        <w:rPr>
          <w:rFonts w:ascii="Arial" w:hAnsi="Arial" w:cs="Arial"/>
        </w:rPr>
        <w:t xml:space="preserve"> purchasing power generally remains consistent. Still, there is a noticeable upward trend in production and carryover. </w:t>
      </w:r>
      <w:bookmarkStart w:id="13" w:name="_GoBack"/>
      <w:bookmarkEnd w:id="13"/>
      <w:r w:rsidRPr="007832C7">
        <w:rPr>
          <w:rFonts w:ascii="Arial" w:hAnsi="Arial" w:cs="Arial"/>
        </w:rPr>
        <w:t>Hence, it may be deduced that the pattern of output and carry-over has an ascending trajectory, signifying an increasing demand. Without this condition, purchasing power would not remain constant even with the decrease. Nevertheless, the ARIMA model of forecasting demand is indirect since it depends on knowledge about previous wheat pric</w:t>
      </w:r>
      <w:r w:rsidR="009A40CB">
        <w:rPr>
          <w:rFonts w:ascii="Arial" w:hAnsi="Arial" w:cs="Arial"/>
        </w:rPr>
        <w:t>e</w:t>
      </w:r>
      <w:r w:rsidRPr="007832C7">
        <w:rPr>
          <w:rFonts w:ascii="Arial" w:hAnsi="Arial" w:cs="Arial"/>
        </w:rPr>
        <w:t>.</w:t>
      </w:r>
      <w:r w:rsidR="009A6D7F">
        <w:rPr>
          <w:rFonts w:ascii="Arial" w:hAnsi="Arial" w:cs="Arial"/>
        </w:rPr>
        <w:t xml:space="preserve"> </w:t>
      </w:r>
      <w:r w:rsidRPr="007832C7">
        <w:rPr>
          <w:rFonts w:ascii="Arial" w:hAnsi="Arial" w:cs="Arial"/>
        </w:rPr>
        <w:t>Given the insufficient data regarding the demand for wheat, the analysis will primarily concentrate on the factors that influence the price of wheat. If the market remains relatively stable or varies consistently, price variations will occur due to changes in supply quantity. If the supply for a particular year is twice the quantity for the previous year, we should expect a price reduction. In contrast, a decrease in supply would result in an anticipated price increase. Nevertheless, it is likely to consider the exact magnitude of the price movement in reaction to a specific change in supply and demand. Accurate statistical methods are essential to measuring the correlation between price and supply and formulating a predictive equation that can estimate price fluctuations based on changes in supply. Considering all these factors, the ARIMAX model will give more accurate and authentic price forecasts if price-affecting variables are included in the current ARIMA model. Further investigation of the price forecast using the ARIMAX model is required to predict the price of wheat in the USA market.</w:t>
      </w:r>
    </w:p>
    <w:p w14:paraId="0E730A82" w14:textId="68B91B54" w:rsidR="007832C7" w:rsidRPr="007832C7" w:rsidRDefault="007832C7" w:rsidP="007832C7">
      <w:pPr>
        <w:pStyle w:val="Body"/>
        <w:rPr>
          <w:rFonts w:ascii="Arial" w:hAnsi="Arial" w:cs="Arial"/>
          <w:b/>
        </w:rPr>
      </w:pPr>
      <w:bookmarkStart w:id="14" w:name="_Toc165303426"/>
      <w:r w:rsidRPr="007832C7">
        <w:rPr>
          <w:rFonts w:ascii="Arial" w:hAnsi="Arial" w:cs="Arial"/>
          <w:b/>
        </w:rPr>
        <w:t xml:space="preserve">5. </w:t>
      </w:r>
      <w:r w:rsidR="008E2EA1" w:rsidRPr="007832C7">
        <w:rPr>
          <w:rFonts w:ascii="Arial" w:hAnsi="Arial" w:cs="Arial"/>
          <w:b/>
        </w:rPr>
        <w:t>CONCLUSION</w:t>
      </w:r>
      <w:bookmarkEnd w:id="14"/>
    </w:p>
    <w:p w14:paraId="3E6044F3" w14:textId="7156F360" w:rsidR="00A20839" w:rsidRDefault="007832C7" w:rsidP="00FC5471">
      <w:pPr>
        <w:pStyle w:val="Body"/>
        <w:rPr>
          <w:rFonts w:ascii="Arial" w:hAnsi="Arial" w:cs="Arial"/>
        </w:rPr>
      </w:pPr>
      <w:r w:rsidRPr="007832C7">
        <w:rPr>
          <w:rFonts w:ascii="Arial" w:hAnsi="Arial" w:cs="Arial"/>
        </w:rPr>
        <w:t xml:space="preserve">This study aims to identify the most effective ARIMA model for predicting future wheat values in the USA </w:t>
      </w:r>
      <w:sdt>
        <w:sdtPr>
          <w:rPr>
            <w:rFonts w:ascii="Arial" w:hAnsi="Arial" w:cs="Arial"/>
          </w:rPr>
          <w:tag w:val="tii-similarity-U1VCTUlUVEVEX1dPUktfb2lkOjE6NzExNjUzMzA4"/>
          <w:id w:val="1326316320"/>
          <w:placeholder>
            <w:docPart w:val="708DF05F907949508C0D448A6173390E"/>
          </w:placeholder>
          <w15:appearance w15:val="hidden"/>
        </w:sdtPr>
        <w:sdtEndPr/>
        <w:sdtContent>
          <w:r w:rsidRPr="007832C7">
            <w:rPr>
              <w:rFonts w:ascii="Arial" w:hAnsi="Arial" w:cs="Arial"/>
            </w:rPr>
            <w:t>based on data collected from</w:t>
          </w:r>
        </w:sdtContent>
      </w:sdt>
      <w:r w:rsidRPr="007832C7">
        <w:rPr>
          <w:rFonts w:ascii="Arial" w:hAnsi="Arial" w:cs="Arial"/>
        </w:rPr>
        <w:t xml:space="preserve"> 1991 to 2022. The time series plot, autocorrelation function (ACF), partial autocorrelation function (</w:t>
      </w:r>
      <w:sdt>
        <w:sdtPr>
          <w:rPr>
            <w:rFonts w:ascii="Arial" w:hAnsi="Arial" w:cs="Arial"/>
          </w:rPr>
          <w:tag w:val="tii-similarity-SU5URVJORVRfYXNyamV0c2pvdXJuYWwub3Jn"/>
          <w:id w:val="1655461866"/>
          <w:placeholder>
            <w:docPart w:val="708DF05F907949508C0D448A6173390E"/>
          </w:placeholder>
          <w15:appearance w15:val="hidden"/>
        </w:sdtPr>
        <w:sdtEndPr/>
        <w:sdtContent>
          <w:r w:rsidRPr="007832C7">
            <w:rPr>
              <w:rFonts w:ascii="Arial" w:hAnsi="Arial" w:cs="Arial"/>
            </w:rPr>
            <w:t>PACF) plot, and</w:t>
          </w:r>
        </w:sdtContent>
      </w:sdt>
      <w:r w:rsidRPr="007832C7">
        <w:rPr>
          <w:rFonts w:ascii="Arial" w:hAnsi="Arial" w:cs="Arial"/>
        </w:rPr>
        <w:t xml:space="preserve"> unit root test </w:t>
      </w:r>
      <w:r w:rsidR="00AE6831" w:rsidRPr="007832C7">
        <w:rPr>
          <w:rFonts w:ascii="Arial" w:hAnsi="Arial" w:cs="Arial"/>
        </w:rPr>
        <w:t>indicates</w:t>
      </w:r>
      <w:r w:rsidRPr="007832C7">
        <w:rPr>
          <w:rFonts w:ascii="Arial" w:hAnsi="Arial" w:cs="Arial"/>
        </w:rPr>
        <w:t xml:space="preserve"> </w:t>
      </w:r>
      <w:sdt>
        <w:sdtPr>
          <w:rPr>
            <w:rFonts w:ascii="Arial" w:hAnsi="Arial" w:cs="Arial"/>
          </w:rPr>
          <w:tag w:val="tii-similarity-SU5URVJORVRfYXNyamV0c2pvdXJuYWwub3Jn"/>
          <w:id w:val="857776560"/>
          <w:placeholder>
            <w:docPart w:val="708DF05F907949508C0D448A6173390E"/>
          </w:placeholder>
          <w15:appearance w15:val="hidden"/>
        </w:sdtPr>
        <w:sdtEndPr/>
        <w:sdtContent>
          <w:r w:rsidRPr="007832C7">
            <w:rPr>
              <w:rFonts w:ascii="Arial" w:hAnsi="Arial" w:cs="Arial"/>
            </w:rPr>
            <w:t>that the original series and</w:t>
          </w:r>
        </w:sdtContent>
      </w:sdt>
      <w:r w:rsidRPr="007832C7">
        <w:rPr>
          <w:rFonts w:ascii="Arial" w:hAnsi="Arial" w:cs="Arial"/>
        </w:rPr>
        <w:t xml:space="preserve"> first difference series of wheat price (USD/ton) in the USA are non-stationary. However, the second difference in the series </w:t>
      </w:r>
      <w:sdt>
        <w:sdtPr>
          <w:rPr>
            <w:rFonts w:ascii="Arial" w:hAnsi="Arial" w:cs="Arial"/>
          </w:rPr>
          <w:tag w:val="tii-similarity-U1VCTUlUVEVEX1dPUktfb2lkOjI6MjQyNzI1MDE="/>
          <w:id w:val="491615757"/>
          <w:placeholder>
            <w:docPart w:val="708DF05F907949508C0D448A6173390E"/>
          </w:placeholder>
          <w15:appearance w15:val="hidden"/>
        </w:sdtPr>
        <w:sdtEndPr/>
        <w:sdtContent>
          <w:r w:rsidRPr="007832C7">
            <w:rPr>
              <w:rFonts w:ascii="Arial" w:hAnsi="Arial" w:cs="Arial"/>
            </w:rPr>
            <w:t>is stationary</w:t>
          </w:r>
        </w:sdtContent>
      </w:sdt>
      <w:r w:rsidRPr="007832C7">
        <w:rPr>
          <w:rFonts w:ascii="Arial" w:hAnsi="Arial" w:cs="Arial"/>
        </w:rPr>
        <w:t xml:space="preserve">. We subsequently utilized the Box-Jenkins approach on the second-order </w:t>
      </w:r>
      <w:sdt>
        <w:sdtPr>
          <w:rPr>
            <w:rFonts w:ascii="Arial" w:hAnsi="Arial" w:cs="Arial"/>
          </w:rPr>
          <w:tag w:val="tii-similarity-U1VCTUlUVEVEX1dPUktfb2lkOjE6MjMzODUyODY4NA=="/>
          <w:id w:val="1782084961"/>
          <w:placeholder>
            <w:docPart w:val="708DF05F907949508C0D448A6173390E"/>
          </w:placeholder>
          <w15:appearance w15:val="hidden"/>
        </w:sdtPr>
        <w:sdtEndPr/>
        <w:sdtContent>
          <w:r w:rsidRPr="007832C7">
            <w:rPr>
              <w:rFonts w:ascii="Arial" w:hAnsi="Arial" w:cs="Arial"/>
            </w:rPr>
            <w:t>difference of the</w:t>
          </w:r>
        </w:sdtContent>
      </w:sdt>
      <w:r w:rsidRPr="007832C7">
        <w:rPr>
          <w:rFonts w:ascii="Arial" w:hAnsi="Arial" w:cs="Arial"/>
        </w:rPr>
        <w:t xml:space="preserve"> wheat price data to determine the appropriate </w:t>
      </w:r>
      <w:sdt>
        <w:sdtPr>
          <w:rPr>
            <w:rFonts w:ascii="Arial" w:hAnsi="Arial" w:cs="Arial"/>
          </w:rPr>
          <w:tag w:val="tii-similarity-SU5URVJORVRfYXNyamV0c2pvdXJuYWwub3Jn"/>
          <w:id w:val="1225892465"/>
          <w:placeholder>
            <w:docPart w:val="708DF05F907949508C0D448A6173390E"/>
          </w:placeholder>
          <w15:appearance w15:val="hidden"/>
        </w:sdtPr>
        <w:sdtEndPr/>
        <w:sdtContent>
          <w:r w:rsidRPr="007832C7">
            <w:rPr>
              <w:rFonts w:ascii="Arial" w:hAnsi="Arial" w:cs="Arial"/>
            </w:rPr>
            <w:t>ARMA (</w:t>
          </w:r>
          <w:proofErr w:type="spellStart"/>
          <w:r w:rsidRPr="007832C7">
            <w:rPr>
              <w:rFonts w:ascii="Arial" w:hAnsi="Arial" w:cs="Arial"/>
            </w:rPr>
            <w:t>p,q</w:t>
          </w:r>
          <w:proofErr w:type="spellEnd"/>
          <w:r w:rsidRPr="007832C7">
            <w:rPr>
              <w:rFonts w:ascii="Arial" w:hAnsi="Arial" w:cs="Arial"/>
            </w:rPr>
            <w:t>) process</w:t>
          </w:r>
        </w:sdtContent>
      </w:sdt>
      <w:r w:rsidRPr="007832C7">
        <w:rPr>
          <w:rFonts w:ascii="Arial" w:hAnsi="Arial" w:cs="Arial"/>
        </w:rPr>
        <w:t xml:space="preserve">. Subsequently, we choose several ARIMA (2, 2, 2) models from a range of potential models based on their </w:t>
      </w:r>
      <w:sdt>
        <w:sdtPr>
          <w:rPr>
            <w:rFonts w:ascii="Arial" w:hAnsi="Arial" w:cs="Arial"/>
          </w:rPr>
          <w:tag w:val="tii-similarity-SU5URVJORVRfYXNyamV0c2pvdXJuYWwub3Jn"/>
          <w:id w:val="317661350"/>
          <w:placeholder>
            <w:docPart w:val="708DF05F907949508C0D448A6173390E"/>
          </w:placeholder>
          <w15:appearance w15:val="hidden"/>
        </w:sdtPr>
        <w:sdtEndPr/>
        <w:sdtContent>
          <w:r w:rsidRPr="007832C7">
            <w:rPr>
              <w:rFonts w:ascii="Arial" w:hAnsi="Arial" w:cs="Arial"/>
            </w:rPr>
            <w:t>lowest AIC and BIC values. The diagnostic test</w:t>
          </w:r>
        </w:sdtContent>
      </w:sdt>
      <w:r w:rsidRPr="007832C7">
        <w:rPr>
          <w:rFonts w:ascii="Arial" w:hAnsi="Arial" w:cs="Arial"/>
        </w:rPr>
        <w:t xml:space="preserve"> indicates that the residuals follow a normal distribution, </w:t>
      </w:r>
      <w:sdt>
        <w:sdtPr>
          <w:rPr>
            <w:rFonts w:ascii="Arial" w:hAnsi="Arial" w:cs="Arial"/>
          </w:rPr>
          <w:tag w:val="tii-similarity-SU5URVJORVRfYXNyamV0c2pvdXJuYWwub3Jn"/>
          <w:id w:val="771504862"/>
          <w:placeholder>
            <w:docPart w:val="708DF05F907949508C0D448A6173390E"/>
          </w:placeholder>
          <w15:appearance w15:val="hidden"/>
        </w:sdtPr>
        <w:sdtEndPr/>
        <w:sdtContent>
          <w:r w:rsidRPr="007832C7">
            <w:rPr>
              <w:rFonts w:ascii="Arial" w:hAnsi="Arial" w:cs="Arial"/>
            </w:rPr>
            <w:t>and there is no</w:t>
          </w:r>
        </w:sdtContent>
      </w:sdt>
      <w:r w:rsidRPr="007832C7">
        <w:rPr>
          <w:rFonts w:ascii="Arial" w:hAnsi="Arial" w:cs="Arial"/>
        </w:rPr>
        <w:t xml:space="preserve"> evidence of serial correlation. Therefore, </w:t>
      </w:r>
      <w:sdt>
        <w:sdtPr>
          <w:rPr>
            <w:rFonts w:ascii="Arial" w:hAnsi="Arial" w:cs="Arial"/>
          </w:rPr>
          <w:tag w:val="tii-similarity-SU5URVJORVRfYXNyamV0c2pvdXJuYWwub3Jn"/>
          <w:id w:val="1236369994"/>
          <w:placeholder>
            <w:docPart w:val="708DF05F907949508C0D448A6173390E"/>
          </w:placeholder>
          <w15:appearance w15:val="hidden"/>
        </w:sdtPr>
        <w:sdtEndPr/>
        <w:sdtContent>
          <w:r w:rsidRPr="007832C7">
            <w:rPr>
              <w:rFonts w:ascii="Arial" w:hAnsi="Arial" w:cs="Arial"/>
            </w:rPr>
            <w:t>the selected model is</w:t>
          </w:r>
        </w:sdtContent>
      </w:sdt>
      <w:r w:rsidRPr="007832C7">
        <w:rPr>
          <w:rFonts w:ascii="Arial" w:hAnsi="Arial" w:cs="Arial"/>
        </w:rPr>
        <w:t xml:space="preserve"> deemed more suitable than other models. We have utilized the ARIMA (2, 2, 2) model to forecast the wheat price in the </w:t>
      </w:r>
      <w:sdt>
        <w:sdtPr>
          <w:rPr>
            <w:rFonts w:ascii="Arial" w:hAnsi="Arial" w:cs="Arial"/>
          </w:rPr>
          <w:tag w:val="tii-similarity-SU5URVJORVRfbmRwdWJsaXNoZXIuaW4="/>
          <w:id w:val="1735254913"/>
          <w:placeholder>
            <w:docPart w:val="708DF05F907949508C0D448A6173390E"/>
          </w:placeholder>
          <w15:appearance w15:val="hidden"/>
        </w:sdtPr>
        <w:sdtEndPr/>
        <w:sdtContent>
          <w:r w:rsidRPr="007832C7">
            <w:rPr>
              <w:rFonts w:ascii="Arial" w:hAnsi="Arial" w:cs="Arial"/>
            </w:rPr>
            <w:t>United States</w:t>
          </w:r>
        </w:sdtContent>
      </w:sdt>
      <w:r w:rsidRPr="007832C7">
        <w:rPr>
          <w:rFonts w:ascii="Arial" w:hAnsi="Arial" w:cs="Arial"/>
        </w:rPr>
        <w:t xml:space="preserve"> from 2023 to 2032. The study's findings indicate that wheat prices in the USA are projected to increase consistently over time.</w:t>
      </w:r>
    </w:p>
    <w:p w14:paraId="6B6BD812" w14:textId="77777777" w:rsidR="00A20839" w:rsidRPr="00FB3A86" w:rsidRDefault="00A20839" w:rsidP="00441B6F">
      <w:pPr>
        <w:pStyle w:val="Body"/>
        <w:spacing w:after="0"/>
        <w:rPr>
          <w:rFonts w:ascii="Arial" w:hAnsi="Arial" w:cs="Arial"/>
        </w:rPr>
      </w:pPr>
    </w:p>
    <w:p w14:paraId="6A4086E7" w14:textId="77777777" w:rsidR="00A20839" w:rsidRPr="00A20839" w:rsidRDefault="00A20839" w:rsidP="00441B6F">
      <w:pPr>
        <w:pStyle w:val="ReferHead"/>
        <w:spacing w:after="0"/>
        <w:jc w:val="both"/>
        <w:rPr>
          <w:rFonts w:ascii="Arial" w:hAnsi="Arial" w:cs="Arial"/>
          <w:b w:val="0"/>
          <w:caps w:val="0"/>
          <w:sz w:val="20"/>
        </w:rPr>
      </w:pPr>
    </w:p>
    <w:p w14:paraId="07D23D90" w14:textId="581EE97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7906A1F" w14:textId="77777777" w:rsidR="002B685A" w:rsidRDefault="002B685A" w:rsidP="00441B6F">
      <w:pPr>
        <w:pStyle w:val="ReferHead"/>
        <w:spacing w:after="0"/>
        <w:jc w:val="both"/>
        <w:rPr>
          <w:rFonts w:ascii="Arial" w:hAnsi="Arial" w:cs="Arial"/>
          <w:bCs/>
        </w:rPr>
      </w:pPr>
    </w:p>
    <w:p w14:paraId="68366102" w14:textId="77777777" w:rsidR="00A20839" w:rsidRDefault="00A20839" w:rsidP="00A20839">
      <w:pPr>
        <w:pStyle w:val="ReferHead"/>
        <w:jc w:val="both"/>
        <w:rPr>
          <w:rFonts w:ascii="Arial" w:hAnsi="Arial" w:cs="Arial"/>
          <w:b w:val="0"/>
          <w:caps w:val="0"/>
          <w:sz w:val="20"/>
        </w:rPr>
      </w:pPr>
      <w:r w:rsidRPr="00A20839">
        <w:rPr>
          <w:rFonts w:ascii="Arial" w:hAnsi="Arial" w:cs="Arial"/>
          <w:b w:val="0"/>
          <w:caps w:val="0"/>
          <w:sz w:val="20"/>
        </w:rPr>
        <w:t>Not applicable.</w:t>
      </w:r>
    </w:p>
    <w:p w14:paraId="6F075A24" w14:textId="4F7F7849" w:rsidR="005C784C" w:rsidRDefault="00A20839" w:rsidP="00A20839">
      <w:pPr>
        <w:pStyle w:val="ReferHead"/>
        <w:jc w:val="both"/>
        <w:rPr>
          <w:rFonts w:ascii="Arial" w:hAnsi="Arial" w:cs="Arial"/>
          <w:b w:val="0"/>
          <w:caps w:val="0"/>
          <w:sz w:val="20"/>
        </w:rPr>
      </w:pPr>
      <w:r w:rsidRPr="00A20839">
        <w:rPr>
          <w:rFonts w:ascii="Arial" w:hAnsi="Arial" w:cs="Arial"/>
          <w:b w:val="0"/>
          <w:caps w:val="0"/>
          <w:sz w:val="20"/>
        </w:rPr>
        <w:t>This study is based exclusively on secondary data obtained from publicly available sources and does not involve human participants, patients, or identifiable personal data.</w:t>
      </w:r>
    </w:p>
    <w:p w14:paraId="57E8EA36" w14:textId="77777777" w:rsidR="00A20839" w:rsidRDefault="00A20839" w:rsidP="00441B6F">
      <w:pPr>
        <w:pStyle w:val="ReferHead"/>
        <w:spacing w:after="0"/>
        <w:jc w:val="both"/>
        <w:rPr>
          <w:rFonts w:ascii="Arial" w:hAnsi="Arial" w:cs="Arial"/>
          <w:b w:val="0"/>
          <w:caps w:val="0"/>
          <w:sz w:val="20"/>
        </w:rPr>
      </w:pPr>
    </w:p>
    <w:p w14:paraId="0819F950" w14:textId="33EA894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77E2AA2" w14:textId="77777777" w:rsidR="005C784C" w:rsidRDefault="005C784C" w:rsidP="00441B6F">
      <w:pPr>
        <w:pStyle w:val="ReferHead"/>
        <w:spacing w:after="0"/>
        <w:jc w:val="both"/>
        <w:rPr>
          <w:rFonts w:ascii="Arial" w:hAnsi="Arial" w:cs="Arial"/>
          <w:bCs/>
        </w:rPr>
      </w:pPr>
    </w:p>
    <w:p w14:paraId="0733EA0B" w14:textId="284CB335" w:rsidR="00A20839" w:rsidRPr="00A20839" w:rsidRDefault="00A20839" w:rsidP="00A20839">
      <w:pPr>
        <w:pStyle w:val="ReferHead"/>
        <w:jc w:val="both"/>
        <w:rPr>
          <w:rFonts w:ascii="Arial" w:hAnsi="Arial" w:cs="Arial"/>
          <w:b w:val="0"/>
        </w:rPr>
      </w:pPr>
      <w:r w:rsidRPr="00A20839">
        <w:rPr>
          <w:rFonts w:ascii="Arial" w:hAnsi="Arial" w:cs="Arial"/>
          <w:b w:val="0"/>
          <w:caps w:val="0"/>
        </w:rPr>
        <w:t>Not applicable.</w:t>
      </w:r>
    </w:p>
    <w:p w14:paraId="00EADF10" w14:textId="6750AC12" w:rsidR="00A20839" w:rsidRDefault="00A20839" w:rsidP="00A20839">
      <w:pPr>
        <w:pStyle w:val="ReferHead"/>
        <w:spacing w:after="0"/>
        <w:jc w:val="both"/>
        <w:rPr>
          <w:rFonts w:ascii="Arial" w:hAnsi="Arial" w:cs="Arial"/>
          <w:b w:val="0"/>
          <w:caps w:val="0"/>
        </w:rPr>
      </w:pPr>
      <w:r w:rsidRPr="00A20839">
        <w:rPr>
          <w:rFonts w:ascii="Arial" w:hAnsi="Arial" w:cs="Arial"/>
          <w:b w:val="0"/>
          <w:caps w:val="0"/>
        </w:rPr>
        <w:t>This research does not involve experiments on humans or animals. The study relied solely on secondary data from publicly accessible databases; therefore, ethical approval or institutional review board (</w:t>
      </w:r>
      <w:proofErr w:type="spellStart"/>
      <w:r w:rsidRPr="00A20839">
        <w:rPr>
          <w:rFonts w:ascii="Arial" w:hAnsi="Arial" w:cs="Arial"/>
          <w:b w:val="0"/>
          <w:caps w:val="0"/>
        </w:rPr>
        <w:t>irb</w:t>
      </w:r>
      <w:proofErr w:type="spellEnd"/>
      <w:r w:rsidRPr="00A20839">
        <w:rPr>
          <w:rFonts w:ascii="Arial" w:hAnsi="Arial" w:cs="Arial"/>
          <w:b w:val="0"/>
          <w:caps w:val="0"/>
        </w:rPr>
        <w:t>) clearance was not required.</w:t>
      </w:r>
    </w:p>
    <w:p w14:paraId="00DE8577" w14:textId="77777777" w:rsidR="00D96491" w:rsidRPr="00CA3906" w:rsidRDefault="00D96491" w:rsidP="00D96491">
      <w:pPr>
        <w:rPr>
          <w:b/>
          <w:highlight w:val="yellow"/>
        </w:rPr>
      </w:pPr>
      <w:r w:rsidRPr="00CA3906">
        <w:rPr>
          <w:b/>
          <w:highlight w:val="yellow"/>
        </w:rPr>
        <w:t>Disclaimer (Artificial intelligence)</w:t>
      </w:r>
    </w:p>
    <w:p w14:paraId="73B2DCED" w14:textId="77777777" w:rsidR="00D96491" w:rsidRPr="00740879" w:rsidRDefault="00D96491" w:rsidP="00D9649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CE61A37" w14:textId="77777777" w:rsidR="00D96491" w:rsidRPr="00A20839" w:rsidRDefault="00D96491" w:rsidP="00A20839">
      <w:pPr>
        <w:pStyle w:val="ReferHead"/>
        <w:spacing w:after="0"/>
        <w:jc w:val="both"/>
        <w:rPr>
          <w:rFonts w:ascii="Arial" w:hAnsi="Arial" w:cs="Arial"/>
          <w:b w:val="0"/>
        </w:rPr>
      </w:pPr>
    </w:p>
    <w:p w14:paraId="1FEC69AC" w14:textId="77777777" w:rsidR="00860000" w:rsidRDefault="00860000" w:rsidP="00441B6F">
      <w:pPr>
        <w:pStyle w:val="ReferHead"/>
        <w:spacing w:after="0"/>
        <w:jc w:val="both"/>
        <w:rPr>
          <w:rFonts w:ascii="Arial" w:hAnsi="Arial" w:cs="Arial"/>
        </w:rPr>
      </w:pPr>
    </w:p>
    <w:p w14:paraId="0852232C" w14:textId="77777777" w:rsidR="00566528" w:rsidRDefault="00566528" w:rsidP="00441B6F">
      <w:pPr>
        <w:pStyle w:val="ReferHead"/>
        <w:spacing w:after="0"/>
        <w:jc w:val="both"/>
        <w:rPr>
          <w:rFonts w:ascii="Arial" w:hAnsi="Arial" w:cs="Arial"/>
        </w:rPr>
      </w:pPr>
      <w:r>
        <w:rPr>
          <w:rFonts w:ascii="Arial" w:hAnsi="Arial" w:cs="Arial"/>
        </w:rPr>
        <w:br/>
      </w:r>
    </w:p>
    <w:p w14:paraId="4B9EADDF" w14:textId="521C0994" w:rsidR="00B01FCD" w:rsidRDefault="00566528" w:rsidP="00441B6F">
      <w:pPr>
        <w:pStyle w:val="ReferHead"/>
        <w:spacing w:after="0"/>
        <w:jc w:val="both"/>
        <w:rPr>
          <w:rFonts w:ascii="Arial" w:hAnsi="Arial" w:cs="Arial"/>
        </w:rPr>
      </w:pPr>
      <w:r>
        <w:rPr>
          <w:rFonts w:ascii="Arial" w:hAnsi="Arial" w:cs="Arial"/>
        </w:rPr>
        <w:br w:type="column"/>
      </w:r>
      <w:r w:rsidR="00B01FCD" w:rsidRPr="00FB3A86">
        <w:rPr>
          <w:rFonts w:ascii="Arial" w:hAnsi="Arial" w:cs="Arial"/>
        </w:rPr>
        <w:lastRenderedPageBreak/>
        <w:t>References</w:t>
      </w:r>
    </w:p>
    <w:p w14:paraId="21811B4E" w14:textId="77777777" w:rsidR="00790ADA" w:rsidRPr="00FB3A86" w:rsidRDefault="00790ADA" w:rsidP="00441B6F">
      <w:pPr>
        <w:pStyle w:val="ReferHead"/>
        <w:spacing w:after="0"/>
        <w:jc w:val="both"/>
        <w:rPr>
          <w:rFonts w:ascii="Arial" w:hAnsi="Arial" w:cs="Arial"/>
        </w:rPr>
      </w:pPr>
    </w:p>
    <w:p w14:paraId="7E9F9F8C" w14:textId="77777777" w:rsidR="00806A2B" w:rsidRDefault="00806A2B" w:rsidP="00806A2B">
      <w:pPr>
        <w:pStyle w:val="Body"/>
        <w:ind w:left="720" w:hanging="720"/>
        <w:jc w:val="left"/>
        <w:rPr>
          <w:rFonts w:ascii="Arial" w:hAnsi="Arial" w:cs="Arial"/>
        </w:rPr>
      </w:pPr>
      <w:r w:rsidRPr="00806A2B">
        <w:rPr>
          <w:rFonts w:ascii="Arial" w:hAnsi="Arial" w:cs="Arial"/>
        </w:rPr>
        <w:t xml:space="preserve">Abdulla, F., &amp; Hossain, M. M. (2015). Forecasting of Wheat Production in </w:t>
      </w:r>
      <w:proofErr w:type="spellStart"/>
      <w:r w:rsidRPr="00806A2B">
        <w:rPr>
          <w:rFonts w:ascii="Arial" w:hAnsi="Arial" w:cs="Arial"/>
        </w:rPr>
        <w:t>Kushtia</w:t>
      </w:r>
      <w:proofErr w:type="spellEnd"/>
      <w:r w:rsidRPr="00806A2B">
        <w:rPr>
          <w:rFonts w:ascii="Arial" w:hAnsi="Arial" w:cs="Arial"/>
        </w:rPr>
        <w:t xml:space="preserve"> District &amp; Bangladesh by ARIMA Model: An Application of Box-Jenkin's Method. Journal of Statistics Applications &amp; Probability, 4(3), 465.</w:t>
      </w:r>
    </w:p>
    <w:p w14:paraId="566AB579" w14:textId="59752880" w:rsidR="00806A2B" w:rsidRPr="00806A2B" w:rsidRDefault="00806A2B" w:rsidP="00806A2B">
      <w:pPr>
        <w:pStyle w:val="Body"/>
        <w:ind w:left="720" w:hanging="720"/>
        <w:jc w:val="left"/>
        <w:rPr>
          <w:rFonts w:ascii="Arial" w:hAnsi="Arial" w:cs="Arial"/>
        </w:rPr>
      </w:pPr>
      <w:r w:rsidRPr="00806A2B">
        <w:rPr>
          <w:rFonts w:ascii="Arial" w:hAnsi="Arial" w:cs="Arial"/>
        </w:rPr>
        <w:t>Amin, M., Amanullah, M., &amp; Akbar, A. (2014). Time series modeling for forecasting wheat production in Pakistan. JAPS: Journal of Animal &amp; Plant Sciences, 24(5).</w:t>
      </w:r>
    </w:p>
    <w:p w14:paraId="56C0D213" w14:textId="77777777" w:rsidR="00806A2B" w:rsidRPr="00806A2B" w:rsidRDefault="00806A2B" w:rsidP="00806A2B">
      <w:pPr>
        <w:pStyle w:val="Body"/>
        <w:ind w:left="720" w:hanging="720"/>
        <w:jc w:val="left"/>
        <w:rPr>
          <w:rFonts w:ascii="Arial" w:hAnsi="Arial" w:cs="Arial"/>
        </w:rPr>
      </w:pPr>
      <w:r w:rsidRPr="00806A2B">
        <w:rPr>
          <w:rFonts w:ascii="Arial" w:hAnsi="Arial" w:cs="Arial"/>
        </w:rPr>
        <w:t>Bhardwaj, S. P., Paul, R. K., Singh, D. R., &amp; Singh, K. N. (2014). An empirical investigation of ARIMA and GARCH models in agricultural price forecasting. Economic Affairs, 59(3), 415-428.</w:t>
      </w:r>
    </w:p>
    <w:p w14:paraId="3E480B0E" w14:textId="77777777" w:rsidR="00806A2B" w:rsidRPr="00806A2B" w:rsidRDefault="00806A2B" w:rsidP="00806A2B">
      <w:pPr>
        <w:pStyle w:val="Body"/>
        <w:ind w:left="720" w:hanging="720"/>
        <w:jc w:val="left"/>
        <w:rPr>
          <w:rFonts w:ascii="Arial" w:hAnsi="Arial" w:cs="Arial"/>
        </w:rPr>
      </w:pPr>
      <w:r w:rsidRPr="00806A2B">
        <w:rPr>
          <w:rFonts w:ascii="Arial" w:hAnsi="Arial" w:cs="Arial"/>
        </w:rPr>
        <w:t>Biswas, B., Dhaliwal, L. K., Singh, S. P., &amp; Sandhu, S. K. (2014). Forecasting wheat production using the ARIMA model in Punjab. International Journal of Agricultural Sciences, 10(1), 158-161.</w:t>
      </w:r>
    </w:p>
    <w:p w14:paraId="6CDCDDFE" w14:textId="77777777" w:rsidR="00806A2B" w:rsidRPr="00806A2B" w:rsidRDefault="00806A2B" w:rsidP="00806A2B">
      <w:pPr>
        <w:pStyle w:val="Body"/>
        <w:ind w:left="720" w:hanging="720"/>
        <w:jc w:val="left"/>
        <w:rPr>
          <w:rFonts w:ascii="Arial" w:hAnsi="Arial" w:cs="Arial"/>
        </w:rPr>
      </w:pPr>
      <w:r w:rsidRPr="00806A2B">
        <w:rPr>
          <w:rFonts w:ascii="Arial" w:hAnsi="Arial" w:cs="Arial"/>
        </w:rPr>
        <w:t>Box, G. and Jenkins, G. (1970): Time Series Analysis: Forecasting and Control, San Francisco: Holden-Day.</w:t>
      </w:r>
    </w:p>
    <w:p w14:paraId="703D452B" w14:textId="77777777" w:rsidR="00806A2B" w:rsidRPr="00806A2B" w:rsidRDefault="00806A2B" w:rsidP="00806A2B">
      <w:pPr>
        <w:pStyle w:val="Body"/>
        <w:ind w:left="720" w:hanging="720"/>
        <w:jc w:val="left"/>
        <w:rPr>
          <w:rFonts w:ascii="Arial" w:hAnsi="Arial" w:cs="Arial"/>
        </w:rPr>
      </w:pPr>
      <w:r w:rsidRPr="00A65AF3">
        <w:rPr>
          <w:rFonts w:ascii="Arial" w:hAnsi="Arial" w:cs="Arial"/>
          <w:lang w:val="de-DE"/>
        </w:rPr>
        <w:t xml:space="preserve">Darekar, A., &amp; Reddy, A. A. (2018). </w:t>
      </w:r>
      <w:r w:rsidRPr="00806A2B">
        <w:rPr>
          <w:rFonts w:ascii="Arial" w:hAnsi="Arial" w:cs="Arial"/>
        </w:rPr>
        <w:t>Forecasting wheat prices in India. Wheat and Barley Research, 10(1), 54-60.</w:t>
      </w:r>
    </w:p>
    <w:p w14:paraId="79937209" w14:textId="77777777" w:rsidR="00806A2B" w:rsidRPr="00806A2B" w:rsidRDefault="00806A2B" w:rsidP="00806A2B">
      <w:pPr>
        <w:pStyle w:val="Body"/>
        <w:ind w:left="720" w:hanging="720"/>
        <w:jc w:val="left"/>
        <w:rPr>
          <w:rFonts w:ascii="Arial" w:hAnsi="Arial" w:cs="Arial"/>
        </w:rPr>
      </w:pPr>
      <w:proofErr w:type="spellStart"/>
      <w:r w:rsidRPr="00806A2B">
        <w:rPr>
          <w:rFonts w:ascii="Arial" w:hAnsi="Arial" w:cs="Arial"/>
        </w:rPr>
        <w:t>Doshit</w:t>
      </w:r>
      <w:proofErr w:type="spellEnd"/>
      <w:r w:rsidRPr="00806A2B">
        <w:rPr>
          <w:rFonts w:ascii="Arial" w:hAnsi="Arial" w:cs="Arial"/>
        </w:rPr>
        <w:t xml:space="preserve">, Y., </w:t>
      </w:r>
      <w:proofErr w:type="spellStart"/>
      <w:r w:rsidRPr="00806A2B">
        <w:rPr>
          <w:rFonts w:ascii="Arial" w:hAnsi="Arial" w:cs="Arial"/>
        </w:rPr>
        <w:t>Adabar</w:t>
      </w:r>
      <w:proofErr w:type="spellEnd"/>
      <w:r w:rsidRPr="00806A2B">
        <w:rPr>
          <w:rFonts w:ascii="Arial" w:hAnsi="Arial" w:cs="Arial"/>
        </w:rPr>
        <w:t xml:space="preserve">, K., &amp; </w:t>
      </w:r>
      <w:proofErr w:type="spellStart"/>
      <w:r w:rsidRPr="00806A2B">
        <w:rPr>
          <w:rFonts w:ascii="Arial" w:hAnsi="Arial" w:cs="Arial"/>
        </w:rPr>
        <w:t>Achuthan</w:t>
      </w:r>
      <w:proofErr w:type="spellEnd"/>
      <w:r w:rsidRPr="00806A2B">
        <w:rPr>
          <w:rFonts w:ascii="Arial" w:hAnsi="Arial" w:cs="Arial"/>
        </w:rPr>
        <w:t>, S. (2011). ARIMA MODEL FOR FORECASTING OF WHEAT PRICES IN INDIA. GSTF Business Review (GBR), 1(2), 246.</w:t>
      </w:r>
    </w:p>
    <w:p w14:paraId="288AC75F" w14:textId="77777777" w:rsidR="00806A2B" w:rsidRPr="00806A2B" w:rsidRDefault="00806A2B" w:rsidP="00806A2B">
      <w:pPr>
        <w:pStyle w:val="Body"/>
        <w:ind w:left="720" w:hanging="720"/>
        <w:jc w:val="left"/>
        <w:rPr>
          <w:rFonts w:ascii="Arial" w:hAnsi="Arial" w:cs="Arial"/>
        </w:rPr>
      </w:pPr>
      <w:r w:rsidRPr="00806A2B">
        <w:rPr>
          <w:rFonts w:ascii="Arial" w:hAnsi="Arial" w:cs="Arial"/>
        </w:rPr>
        <w:t>Du, S. (2014). The wheat price prediction is based on the ARIMA model—comprehensive Evaluation System of College Foreign Language Cloud, 2(4), 239.</w:t>
      </w:r>
    </w:p>
    <w:p w14:paraId="6F0F43FA" w14:textId="77777777" w:rsidR="00806A2B" w:rsidRPr="00806A2B" w:rsidRDefault="00806A2B" w:rsidP="00806A2B">
      <w:pPr>
        <w:pStyle w:val="Body"/>
        <w:ind w:left="720" w:hanging="720"/>
        <w:jc w:val="left"/>
        <w:rPr>
          <w:rFonts w:ascii="Arial" w:hAnsi="Arial" w:cs="Arial"/>
        </w:rPr>
      </w:pPr>
      <w:r w:rsidRPr="00806A2B">
        <w:rPr>
          <w:rFonts w:ascii="Arial" w:hAnsi="Arial" w:cs="Arial"/>
        </w:rPr>
        <w:t xml:space="preserve">Dutta, S., &amp; </w:t>
      </w:r>
      <w:proofErr w:type="spellStart"/>
      <w:r w:rsidRPr="00806A2B">
        <w:rPr>
          <w:rFonts w:ascii="Arial" w:hAnsi="Arial" w:cs="Arial"/>
        </w:rPr>
        <w:t>Maiti</w:t>
      </w:r>
      <w:proofErr w:type="spellEnd"/>
      <w:r w:rsidRPr="00806A2B">
        <w:rPr>
          <w:rFonts w:ascii="Arial" w:hAnsi="Arial" w:cs="Arial"/>
        </w:rPr>
        <w:t xml:space="preserve">, S. (2021). Price forecasting of agricultural products using </w:t>
      </w:r>
      <w:proofErr w:type="spellStart"/>
      <w:r w:rsidRPr="00806A2B">
        <w:rPr>
          <w:rFonts w:ascii="Arial" w:hAnsi="Arial" w:cs="Arial"/>
        </w:rPr>
        <w:t>arima</w:t>
      </w:r>
      <w:proofErr w:type="spellEnd"/>
      <w:r w:rsidRPr="00806A2B">
        <w:rPr>
          <w:rFonts w:ascii="Arial" w:hAnsi="Arial" w:cs="Arial"/>
        </w:rPr>
        <w:t xml:space="preserve"> models. Indian Journal of Agricultural Marketing, 35(2), 149-164.</w:t>
      </w:r>
    </w:p>
    <w:p w14:paraId="37AFBE10" w14:textId="77777777" w:rsidR="00806A2B" w:rsidRPr="00806A2B" w:rsidRDefault="00806A2B" w:rsidP="00806A2B">
      <w:pPr>
        <w:pStyle w:val="Body"/>
        <w:ind w:left="720" w:hanging="720"/>
        <w:jc w:val="left"/>
        <w:rPr>
          <w:rFonts w:ascii="Arial" w:hAnsi="Arial" w:cs="Arial"/>
        </w:rPr>
      </w:pPr>
      <w:r w:rsidRPr="00806A2B">
        <w:rPr>
          <w:rFonts w:ascii="Arial" w:hAnsi="Arial" w:cs="Arial"/>
        </w:rPr>
        <w:t>Economic Research Service. (2025). Wheat - Wheat Sector at a Glance. Retrieved from https://www.ers.usda.gov/topics/crops/wheat/wheat-sector-at-a-glance#:~:text=Wheat%20ranks%20third%20(behind%20corn,by%20about%20800%20million%20bushels.</w:t>
      </w:r>
    </w:p>
    <w:p w14:paraId="6C1B498C" w14:textId="77777777" w:rsidR="00806A2B" w:rsidRPr="00806A2B" w:rsidRDefault="00806A2B" w:rsidP="00806A2B">
      <w:pPr>
        <w:pStyle w:val="Body"/>
        <w:ind w:left="720" w:hanging="720"/>
        <w:jc w:val="left"/>
        <w:rPr>
          <w:rFonts w:ascii="Arial" w:hAnsi="Arial" w:cs="Arial"/>
        </w:rPr>
      </w:pPr>
      <w:r w:rsidRPr="00806A2B">
        <w:rPr>
          <w:rFonts w:ascii="Arial" w:hAnsi="Arial" w:cs="Arial"/>
        </w:rPr>
        <w:t>FAOSTAT. (2024). Crops and livestock products. Retrieved on 4.21.2024 from https://www.fao.org/faostat/en/#data/QCL.</w:t>
      </w:r>
    </w:p>
    <w:p w14:paraId="6DE1629D" w14:textId="77777777" w:rsidR="00806A2B" w:rsidRPr="00806A2B" w:rsidRDefault="00806A2B" w:rsidP="00806A2B">
      <w:pPr>
        <w:pStyle w:val="Body"/>
        <w:ind w:left="720" w:hanging="720"/>
        <w:jc w:val="left"/>
        <w:rPr>
          <w:rFonts w:ascii="Arial" w:hAnsi="Arial" w:cs="Arial"/>
        </w:rPr>
      </w:pPr>
      <w:r w:rsidRPr="00806A2B">
        <w:rPr>
          <w:rFonts w:ascii="Arial" w:hAnsi="Arial" w:cs="Arial"/>
        </w:rPr>
        <w:t>FAS-USDA. (2024). Production – Wheat. Retrieved on 4.27.2024 from https://fas.usda.gov/data/production/commodity/0410000.</w:t>
      </w:r>
    </w:p>
    <w:p w14:paraId="7A910A75" w14:textId="77777777" w:rsidR="00806A2B" w:rsidRPr="00806A2B" w:rsidRDefault="00806A2B" w:rsidP="00806A2B">
      <w:pPr>
        <w:pStyle w:val="Body"/>
        <w:ind w:left="720" w:hanging="720"/>
        <w:jc w:val="left"/>
        <w:rPr>
          <w:rFonts w:ascii="Arial" w:hAnsi="Arial" w:cs="Arial"/>
        </w:rPr>
      </w:pPr>
      <w:r w:rsidRPr="00806A2B">
        <w:rPr>
          <w:rFonts w:ascii="Arial" w:hAnsi="Arial" w:cs="Arial"/>
        </w:rPr>
        <w:t>Index Mundi. (2024). Wheat Monthly Price - US Dollars per Metric Ton. Retrieved on 4.26.2024 from https://www.indexmundi.com/commodities/?commodity=wheat&amp;months=60.</w:t>
      </w:r>
    </w:p>
    <w:p w14:paraId="294B1A39" w14:textId="77777777" w:rsidR="00806A2B" w:rsidRPr="00806A2B" w:rsidRDefault="00806A2B" w:rsidP="00806A2B">
      <w:pPr>
        <w:pStyle w:val="Body"/>
        <w:ind w:left="720" w:hanging="720"/>
        <w:jc w:val="left"/>
        <w:rPr>
          <w:rFonts w:ascii="Arial" w:hAnsi="Arial" w:cs="Arial"/>
        </w:rPr>
      </w:pPr>
      <w:r w:rsidRPr="00806A2B">
        <w:rPr>
          <w:rFonts w:ascii="Arial" w:hAnsi="Arial" w:cs="Arial"/>
        </w:rPr>
        <w:t>Iqbal, N., Bakhsh, K. H. U. D. A., Maqbool, A. S. I. F., &amp; Ahmad, A. S. (2005). Use of the ARIMA model for forecasting wheat area and production in Pakistan. Journal of Agriculture and Social Sciences, 1(2), 120-122.</w:t>
      </w:r>
    </w:p>
    <w:p w14:paraId="5CC85598" w14:textId="03F4790E" w:rsidR="00A65AF3" w:rsidRDefault="00A65AF3" w:rsidP="00806A2B">
      <w:pPr>
        <w:pStyle w:val="Body"/>
        <w:ind w:left="720" w:hanging="720"/>
        <w:jc w:val="left"/>
        <w:rPr>
          <w:rFonts w:ascii="Arial" w:hAnsi="Arial" w:cs="Arial"/>
        </w:rPr>
      </w:pPr>
      <w:r w:rsidRPr="00A65AF3">
        <w:rPr>
          <w:rFonts w:ascii="Arial" w:hAnsi="Arial" w:cs="Arial"/>
        </w:rPr>
        <w:t xml:space="preserve">Khushi, H. (2025). Utilizing the ARIMA model to forecast rice prices in Bangladesh. Asian Journal of Economics, Business and Accounting, 25(9), 274–286. </w:t>
      </w:r>
      <w:hyperlink r:id="rId53" w:history="1">
        <w:r w:rsidRPr="00A65AF3">
          <w:rPr>
            <w:rStyle w:val="Hyperlink"/>
            <w:rFonts w:ascii="Arial" w:hAnsi="Arial" w:cs="Arial"/>
            <w:color w:val="000000" w:themeColor="text1"/>
            <w:u w:val="none"/>
          </w:rPr>
          <w:t>https://doi.org/10.9734/ajeba/2025/v25i91972</w:t>
        </w:r>
      </w:hyperlink>
      <w:r>
        <w:rPr>
          <w:rFonts w:ascii="Arial" w:hAnsi="Arial" w:cs="Arial"/>
          <w:color w:val="000000" w:themeColor="text1"/>
        </w:rPr>
        <w:t>.</w:t>
      </w:r>
    </w:p>
    <w:p w14:paraId="4139CFF4" w14:textId="76A2C0B8" w:rsidR="00806A2B" w:rsidRPr="00806A2B" w:rsidRDefault="00806A2B" w:rsidP="00806A2B">
      <w:pPr>
        <w:pStyle w:val="Body"/>
        <w:ind w:left="720" w:hanging="720"/>
        <w:jc w:val="left"/>
        <w:rPr>
          <w:rFonts w:ascii="Arial" w:hAnsi="Arial" w:cs="Arial"/>
        </w:rPr>
      </w:pPr>
      <w:r w:rsidRPr="00806A2B">
        <w:rPr>
          <w:rFonts w:ascii="Arial" w:hAnsi="Arial" w:cs="Arial"/>
        </w:rPr>
        <w:t>Kumar, M., Bharati, R.C. and Sinha, S.K. 2002. An ARIMA model for forecasting wheat productivity in the North-West alluvial plain of Bihar. Journal of Applied Biology 12(1/2): 101-104.</w:t>
      </w:r>
    </w:p>
    <w:p w14:paraId="61EB95E9" w14:textId="77777777" w:rsidR="00806A2B" w:rsidRPr="00806A2B" w:rsidRDefault="00806A2B" w:rsidP="00806A2B">
      <w:pPr>
        <w:pStyle w:val="Body"/>
        <w:ind w:left="720" w:hanging="720"/>
        <w:jc w:val="left"/>
        <w:rPr>
          <w:rFonts w:ascii="Arial" w:hAnsi="Arial" w:cs="Arial"/>
        </w:rPr>
      </w:pPr>
      <w:proofErr w:type="spellStart"/>
      <w:r w:rsidRPr="00806A2B">
        <w:rPr>
          <w:rFonts w:ascii="Arial" w:hAnsi="Arial" w:cs="Arial"/>
        </w:rPr>
        <w:t>Ljung</w:t>
      </w:r>
      <w:proofErr w:type="spellEnd"/>
      <w:r w:rsidRPr="00806A2B">
        <w:rPr>
          <w:rFonts w:ascii="Arial" w:hAnsi="Arial" w:cs="Arial"/>
        </w:rPr>
        <w:t xml:space="preserve">, G. M. and Box, G. E. P. (1978): On a measure of a lack of fit in time series models, </w:t>
      </w:r>
      <w:proofErr w:type="spellStart"/>
      <w:r w:rsidRPr="00806A2B">
        <w:rPr>
          <w:rFonts w:ascii="Arial" w:hAnsi="Arial" w:cs="Arial"/>
        </w:rPr>
        <w:t>Biometrika</w:t>
      </w:r>
      <w:proofErr w:type="spellEnd"/>
      <w:r w:rsidRPr="00806A2B">
        <w:rPr>
          <w:rFonts w:ascii="Arial" w:hAnsi="Arial" w:cs="Arial"/>
        </w:rPr>
        <w:t>, 65(2), 297–303. Doi:10.1093/</w:t>
      </w:r>
      <w:proofErr w:type="spellStart"/>
      <w:r w:rsidRPr="00806A2B">
        <w:rPr>
          <w:rFonts w:ascii="Arial" w:hAnsi="Arial" w:cs="Arial"/>
        </w:rPr>
        <w:t>biomet</w:t>
      </w:r>
      <w:proofErr w:type="spellEnd"/>
      <w:r w:rsidRPr="00806A2B">
        <w:rPr>
          <w:rFonts w:ascii="Arial" w:hAnsi="Arial" w:cs="Arial"/>
        </w:rPr>
        <w:t>/65.2.297.</w:t>
      </w:r>
    </w:p>
    <w:p w14:paraId="25E2F66B" w14:textId="77777777" w:rsidR="00806A2B" w:rsidRPr="00806A2B" w:rsidRDefault="00806A2B" w:rsidP="00806A2B">
      <w:pPr>
        <w:pStyle w:val="Body"/>
        <w:ind w:left="720" w:hanging="720"/>
        <w:jc w:val="left"/>
        <w:rPr>
          <w:rFonts w:ascii="Arial" w:hAnsi="Arial" w:cs="Arial"/>
        </w:rPr>
      </w:pPr>
      <w:r w:rsidRPr="00806A2B">
        <w:rPr>
          <w:rFonts w:ascii="Arial" w:hAnsi="Arial" w:cs="Arial"/>
        </w:rPr>
        <w:t>Masood, M. A., Raza, I., &amp; Abid, S. (2018). Forecasting wheat production using time series models in Pakistan. Asian Journal of Agriculture and Rural Development, 8(2), 172-177.</w:t>
      </w:r>
    </w:p>
    <w:p w14:paraId="0F143A7F" w14:textId="77777777" w:rsidR="00806A2B" w:rsidRPr="00806A2B" w:rsidRDefault="00806A2B" w:rsidP="00806A2B">
      <w:pPr>
        <w:pStyle w:val="Body"/>
        <w:ind w:left="720" w:hanging="720"/>
        <w:jc w:val="left"/>
        <w:rPr>
          <w:rFonts w:ascii="Arial" w:hAnsi="Arial" w:cs="Arial"/>
        </w:rPr>
      </w:pPr>
      <w:r w:rsidRPr="00806A2B">
        <w:rPr>
          <w:rFonts w:ascii="Arial" w:hAnsi="Arial" w:cs="Arial"/>
        </w:rPr>
        <w:t xml:space="preserve">Mia, M. S., </w:t>
      </w:r>
      <w:proofErr w:type="spellStart"/>
      <w:r w:rsidRPr="00806A2B">
        <w:rPr>
          <w:rFonts w:ascii="Arial" w:hAnsi="Arial" w:cs="Arial"/>
        </w:rPr>
        <w:t>Nabeen</w:t>
      </w:r>
      <w:proofErr w:type="spellEnd"/>
      <w:r w:rsidRPr="00806A2B">
        <w:rPr>
          <w:rFonts w:ascii="Arial" w:hAnsi="Arial" w:cs="Arial"/>
        </w:rPr>
        <w:t xml:space="preserve">, A. R., &amp; </w:t>
      </w:r>
      <w:proofErr w:type="spellStart"/>
      <w:r w:rsidRPr="00806A2B">
        <w:rPr>
          <w:rFonts w:ascii="Arial" w:hAnsi="Arial" w:cs="Arial"/>
        </w:rPr>
        <w:t>Akter</w:t>
      </w:r>
      <w:proofErr w:type="spellEnd"/>
      <w:r w:rsidRPr="00806A2B">
        <w:rPr>
          <w:rFonts w:ascii="Arial" w:hAnsi="Arial" w:cs="Arial"/>
        </w:rPr>
        <w:t xml:space="preserve">, M. M. (2019). Modeling and forecasting the consumer price index in Bangladesh through econometric models. American Academic Scientific Research Journal for Engineering, Technology, and Sciences, 59(1), 118-127. </w:t>
      </w:r>
    </w:p>
    <w:p w14:paraId="1614C287" w14:textId="77777777" w:rsidR="00806A2B" w:rsidRPr="00806A2B" w:rsidRDefault="00806A2B" w:rsidP="00806A2B">
      <w:pPr>
        <w:pStyle w:val="Body"/>
        <w:ind w:left="720" w:hanging="720"/>
        <w:jc w:val="left"/>
        <w:rPr>
          <w:rFonts w:ascii="Arial" w:hAnsi="Arial" w:cs="Arial"/>
        </w:rPr>
      </w:pPr>
      <w:proofErr w:type="spellStart"/>
      <w:r w:rsidRPr="00806A2B">
        <w:rPr>
          <w:rFonts w:ascii="Arial" w:hAnsi="Arial" w:cs="Arial"/>
        </w:rPr>
        <w:lastRenderedPageBreak/>
        <w:t>Noltemeyer</w:t>
      </w:r>
      <w:proofErr w:type="spellEnd"/>
      <w:r w:rsidRPr="00806A2B">
        <w:rPr>
          <w:rFonts w:ascii="Arial" w:hAnsi="Arial" w:cs="Arial"/>
        </w:rPr>
        <w:t>, M. (2024). USDA estimates US all-wheat crop up 9% from 2023. Retrieved from https://www.world-grain.com/articles/20554-usda-estimates-us-all-wheat-crop-up-9-from-2023.</w:t>
      </w:r>
    </w:p>
    <w:p w14:paraId="357764D9" w14:textId="77777777" w:rsidR="00806A2B" w:rsidRPr="00806A2B" w:rsidRDefault="00806A2B" w:rsidP="00806A2B">
      <w:pPr>
        <w:pStyle w:val="Body"/>
        <w:ind w:left="720" w:hanging="720"/>
        <w:jc w:val="left"/>
        <w:rPr>
          <w:rFonts w:ascii="Arial" w:hAnsi="Arial" w:cs="Arial"/>
        </w:rPr>
      </w:pPr>
      <w:proofErr w:type="spellStart"/>
      <w:r w:rsidRPr="00806A2B">
        <w:rPr>
          <w:rFonts w:ascii="Arial" w:hAnsi="Arial" w:cs="Arial"/>
        </w:rPr>
        <w:t>Patowary</w:t>
      </w:r>
      <w:proofErr w:type="spellEnd"/>
      <w:r w:rsidRPr="00806A2B">
        <w:rPr>
          <w:rFonts w:ascii="Arial" w:hAnsi="Arial" w:cs="Arial"/>
        </w:rPr>
        <w:t xml:space="preserve">, A. N., </w:t>
      </w:r>
      <w:proofErr w:type="spellStart"/>
      <w:r w:rsidRPr="00806A2B">
        <w:rPr>
          <w:rFonts w:ascii="Arial" w:hAnsi="Arial" w:cs="Arial"/>
        </w:rPr>
        <w:t>Bhuyan</w:t>
      </w:r>
      <w:proofErr w:type="spellEnd"/>
      <w:r w:rsidRPr="00806A2B">
        <w:rPr>
          <w:rFonts w:ascii="Arial" w:hAnsi="Arial" w:cs="Arial"/>
        </w:rPr>
        <w:t>, P. C., Dutta, M. P., Hazarika, J., &amp; Hazarika, P. J. (2017). Development of a time series model to forecast wheat production in India. Environment &amp; Ecology, 35(4D), 3313-3318.</w:t>
      </w:r>
    </w:p>
    <w:p w14:paraId="4064AE53" w14:textId="77777777" w:rsidR="00806A2B" w:rsidRPr="00806A2B" w:rsidRDefault="00806A2B" w:rsidP="00806A2B">
      <w:pPr>
        <w:pStyle w:val="Body"/>
        <w:ind w:left="720" w:hanging="720"/>
        <w:jc w:val="left"/>
        <w:rPr>
          <w:rFonts w:ascii="Arial" w:hAnsi="Arial" w:cs="Arial"/>
        </w:rPr>
      </w:pPr>
      <w:r w:rsidRPr="00806A2B">
        <w:rPr>
          <w:rFonts w:ascii="Arial" w:hAnsi="Arial" w:cs="Arial"/>
        </w:rPr>
        <w:t>Rastogi, K. (2022). These are the top 10 countries that produce the most wheat. Retrieved on 4.26.2024 from https://www.weforum.org/agenda/2022/08/top-10-countries-produce-most-wheat/</w:t>
      </w:r>
    </w:p>
    <w:p w14:paraId="718089A8" w14:textId="77777777" w:rsidR="00806A2B" w:rsidRPr="00806A2B" w:rsidRDefault="00806A2B" w:rsidP="00806A2B">
      <w:pPr>
        <w:pStyle w:val="Body"/>
        <w:ind w:left="720" w:hanging="720"/>
        <w:jc w:val="left"/>
        <w:rPr>
          <w:rFonts w:ascii="Arial" w:hAnsi="Arial" w:cs="Arial"/>
        </w:rPr>
      </w:pPr>
      <w:r w:rsidRPr="00806A2B">
        <w:rPr>
          <w:rFonts w:ascii="Arial" w:hAnsi="Arial" w:cs="Arial"/>
        </w:rPr>
        <w:t>Sharma, H. (2015). Applicability of ARIMA models in wholesale wheat market of Rajasthan: An investigation. Economic Affairs, 60(4), 687-691.</w:t>
      </w:r>
    </w:p>
    <w:p w14:paraId="6B2DD443" w14:textId="77777777" w:rsidR="00806A2B" w:rsidRPr="00806A2B" w:rsidRDefault="00806A2B" w:rsidP="00806A2B">
      <w:pPr>
        <w:pStyle w:val="Body"/>
        <w:ind w:left="720" w:hanging="720"/>
        <w:jc w:val="left"/>
        <w:rPr>
          <w:rFonts w:ascii="Arial" w:hAnsi="Arial" w:cs="Arial"/>
        </w:rPr>
      </w:pPr>
      <w:r w:rsidRPr="00806A2B">
        <w:rPr>
          <w:rFonts w:ascii="Arial" w:hAnsi="Arial" w:cs="Arial"/>
        </w:rPr>
        <w:t>Statista. (2024). Wheat - statistics &amp; facts. Retrieved from https://www.statista.com/topics/1668/wheat/#topicOverview.</w:t>
      </w:r>
      <w:r w:rsidRPr="00806A2B">
        <w:rPr>
          <w:rFonts w:ascii="Arial" w:hAnsi="Arial" w:cs="Arial"/>
        </w:rPr>
        <w:tab/>
      </w:r>
    </w:p>
    <w:p w14:paraId="5834ED46" w14:textId="77777777" w:rsidR="00806A2B" w:rsidRPr="00806A2B" w:rsidRDefault="00806A2B" w:rsidP="00806A2B">
      <w:pPr>
        <w:pStyle w:val="Body"/>
        <w:ind w:left="720" w:hanging="720"/>
        <w:jc w:val="left"/>
        <w:rPr>
          <w:rFonts w:ascii="Arial" w:hAnsi="Arial" w:cs="Arial"/>
        </w:rPr>
      </w:pPr>
      <w:r w:rsidRPr="00806A2B">
        <w:rPr>
          <w:rFonts w:ascii="Arial" w:hAnsi="Arial" w:cs="Arial"/>
        </w:rPr>
        <w:t>US Wheat Associates. (2025). U.S. Wheat Exports Rebound in 2024/25 Thanks to Increased Production and Price Competitiveness. Retrieved from https://uswheat.org/wheatletter/u-s-wheat-exports-rebound-in-2024-25-thanks-to-increased-production-and-price-competitiveness/.</w:t>
      </w:r>
    </w:p>
    <w:p w14:paraId="017F75AB" w14:textId="77777777" w:rsidR="00806A2B" w:rsidRPr="00806A2B" w:rsidRDefault="00806A2B" w:rsidP="00806A2B">
      <w:pPr>
        <w:pStyle w:val="Body"/>
        <w:ind w:left="720" w:hanging="720"/>
        <w:jc w:val="left"/>
        <w:rPr>
          <w:rFonts w:ascii="Arial" w:hAnsi="Arial" w:cs="Arial"/>
        </w:rPr>
      </w:pPr>
      <w:r w:rsidRPr="00806A2B">
        <w:rPr>
          <w:rFonts w:ascii="Arial" w:hAnsi="Arial" w:cs="Arial"/>
        </w:rPr>
        <w:t>Welch, M. (2014).  An Early Look at 2024 Production Expectations for U.S. Wheat and Sorghum. Retrieved on 4.26.2024 from https://southernagtoday.org/2024/04/22/an-early-look-at-2024-production-expectations-for-u-s-wheat-and-sorghum/</w:t>
      </w:r>
    </w:p>
    <w:p w14:paraId="11D1CF6E" w14:textId="77777777" w:rsidR="00806A2B" w:rsidRPr="00806A2B" w:rsidRDefault="00806A2B" w:rsidP="00806A2B">
      <w:pPr>
        <w:pStyle w:val="Body"/>
        <w:ind w:left="720" w:hanging="720"/>
        <w:jc w:val="left"/>
        <w:rPr>
          <w:rFonts w:ascii="Arial" w:hAnsi="Arial" w:cs="Arial"/>
        </w:rPr>
      </w:pPr>
      <w:r w:rsidRPr="00806A2B">
        <w:rPr>
          <w:rFonts w:ascii="Arial" w:hAnsi="Arial" w:cs="Arial"/>
        </w:rPr>
        <w:t>World Grain. (2024). World’s top wheat-producing countries. Retrieved on 4.27.2024 from https://www.world-grain.com/media/photos/154-world-s-top-wheat-producing-countries</w:t>
      </w:r>
    </w:p>
    <w:p w14:paraId="390F6C2E" w14:textId="77777777" w:rsidR="00806A2B" w:rsidRPr="00806A2B" w:rsidRDefault="00806A2B" w:rsidP="00806A2B">
      <w:pPr>
        <w:pStyle w:val="Body"/>
        <w:ind w:left="720" w:hanging="720"/>
        <w:jc w:val="left"/>
        <w:rPr>
          <w:rFonts w:ascii="Arial" w:hAnsi="Arial" w:cs="Arial"/>
        </w:rPr>
      </w:pPr>
      <w:r w:rsidRPr="00806A2B">
        <w:rPr>
          <w:rFonts w:ascii="Arial" w:hAnsi="Arial" w:cs="Arial"/>
        </w:rPr>
        <w:t>World Population Review. (2024). Wheat Production by Country 2024. Retrieved from https://worldpopulationreview.com/country-rankings/wheat-production-by-country#worldwide-wheat-production.</w:t>
      </w:r>
    </w:p>
    <w:p w14:paraId="5749C645" w14:textId="1FB5EF0D" w:rsidR="008B459E" w:rsidRPr="002C57D2" w:rsidRDefault="00806A2B" w:rsidP="00806A2B">
      <w:pPr>
        <w:pStyle w:val="Body"/>
        <w:spacing w:after="0"/>
        <w:ind w:left="720" w:hanging="720"/>
        <w:jc w:val="left"/>
        <w:rPr>
          <w:rFonts w:ascii="Arial" w:hAnsi="Arial" w:cs="Arial"/>
        </w:rPr>
      </w:pPr>
      <w:r w:rsidRPr="00806A2B">
        <w:rPr>
          <w:rFonts w:ascii="Arial" w:hAnsi="Arial" w:cs="Arial"/>
        </w:rPr>
        <w:t xml:space="preserve">Yadav, A. (2024). A Comparative Study of Time Series, Machine Learning, and Deep Learning Models for Forecasting Global Price of Wheat. </w:t>
      </w:r>
      <w:proofErr w:type="spellStart"/>
      <w:r w:rsidRPr="00806A2B">
        <w:rPr>
          <w:rFonts w:ascii="Arial" w:hAnsi="Arial" w:cs="Arial"/>
        </w:rPr>
        <w:t>Oper</w:t>
      </w:r>
      <w:proofErr w:type="spellEnd"/>
      <w:r w:rsidRPr="00806A2B">
        <w:rPr>
          <w:rFonts w:ascii="Arial" w:hAnsi="Arial" w:cs="Arial"/>
        </w:rPr>
        <w:t>. Res. Forum 5, 113. https://doi.org/10.1007/s43069-024-00395-9.</w:t>
      </w:r>
    </w:p>
    <w:p w14:paraId="617269EF" w14:textId="77777777" w:rsidR="00790ADA" w:rsidRPr="00FB3A86" w:rsidRDefault="00790ADA" w:rsidP="00441B6F">
      <w:pPr>
        <w:pStyle w:val="Body"/>
        <w:spacing w:after="0"/>
        <w:rPr>
          <w:rFonts w:ascii="Arial" w:hAnsi="Arial" w:cs="Arial"/>
        </w:rPr>
      </w:pPr>
    </w:p>
    <w:p w14:paraId="0B5485CA" w14:textId="77777777" w:rsidR="00B01FCD" w:rsidRPr="00FB3A86" w:rsidRDefault="00B01FCD" w:rsidP="00441B6F">
      <w:pPr>
        <w:pStyle w:val="Appendix"/>
        <w:spacing w:after="0"/>
        <w:jc w:val="both"/>
        <w:rPr>
          <w:rFonts w:ascii="Arial" w:hAnsi="Arial" w:cs="Arial"/>
          <w:b w:val="0"/>
        </w:rPr>
      </w:pPr>
    </w:p>
    <w:sectPr w:rsidR="00B01FCD" w:rsidRPr="00FB3A86" w:rsidSect="00C40A25">
      <w:headerReference w:type="even" r:id="rId54"/>
      <w:headerReference w:type="default" r:id="rId55"/>
      <w:footerReference w:type="default" r:id="rId56"/>
      <w:headerReference w:type="first" r:id="rId5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945B" w14:textId="77777777" w:rsidR="00F1241B" w:rsidRDefault="00F1241B" w:rsidP="00C37E61">
      <w:r>
        <w:separator/>
      </w:r>
    </w:p>
  </w:endnote>
  <w:endnote w:type="continuationSeparator" w:id="0">
    <w:p w14:paraId="28D41214" w14:textId="77777777" w:rsidR="00F1241B" w:rsidRDefault="00F124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CA030" w14:textId="77777777" w:rsidR="00C40A25" w:rsidRDefault="00C40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3ABE" w14:textId="77777777" w:rsidR="00C40A25" w:rsidRDefault="00C40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46D5" w14:textId="77777777" w:rsidR="009E048A" w:rsidRDefault="009E048A">
    <w:pPr>
      <w:pStyle w:val="Footer"/>
      <w:rPr>
        <w:rFonts w:ascii="Arial" w:hAnsi="Arial" w:cs="Arial"/>
        <w:sz w:val="16"/>
      </w:rPr>
    </w:pPr>
  </w:p>
  <w:p w14:paraId="0CA450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BD29EF" w14:textId="77777777" w:rsidR="009E048A" w:rsidRDefault="009E048A">
    <w:pPr>
      <w:pStyle w:val="Footer"/>
      <w:rPr>
        <w:rFonts w:ascii="Arial" w:hAnsi="Arial" w:cs="Arial"/>
        <w:sz w:val="16"/>
      </w:rPr>
    </w:pPr>
  </w:p>
  <w:p w14:paraId="71FE7EA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F6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ED8E0" w14:textId="77777777" w:rsidR="00F1241B" w:rsidRDefault="00F1241B" w:rsidP="00C37E61">
      <w:r>
        <w:separator/>
      </w:r>
    </w:p>
  </w:footnote>
  <w:footnote w:type="continuationSeparator" w:id="0">
    <w:p w14:paraId="7F887D65" w14:textId="77777777" w:rsidR="00F1241B" w:rsidRDefault="00F124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092F" w14:textId="2DD52D09" w:rsidR="00C40A25" w:rsidRDefault="00F1241B">
    <w:pPr>
      <w:pStyle w:val="Header"/>
    </w:pPr>
    <w:r>
      <w:rPr>
        <w:noProof/>
      </w:rPr>
      <w:pict w14:anchorId="176F8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A280" w14:textId="36368CB4" w:rsidR="00C40A25" w:rsidRDefault="00F1241B">
    <w:pPr>
      <w:pStyle w:val="Header"/>
    </w:pPr>
    <w:r>
      <w:rPr>
        <w:noProof/>
      </w:rPr>
      <w:pict w14:anchorId="4F9C3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DE91" w14:textId="7A073077" w:rsidR="00296529" w:rsidRPr="00296529" w:rsidRDefault="00F1241B" w:rsidP="00296529">
    <w:pPr>
      <w:ind w:left="2160"/>
      <w:jc w:val="center"/>
      <w:rPr>
        <w:rFonts w:ascii="Times New Roman" w:eastAsia="Calibri" w:hAnsi="Times New Roman"/>
        <w:i/>
        <w:sz w:val="18"/>
        <w:szCs w:val="22"/>
      </w:rPr>
    </w:pPr>
    <w:r>
      <w:rPr>
        <w:noProof/>
      </w:rPr>
      <w:pict w14:anchorId="5B7D8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A311F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F591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DF2B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9B02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BB0D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0EACD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C677" w14:textId="6B6FDCBF" w:rsidR="00C40A25" w:rsidRDefault="00F1241B">
    <w:pPr>
      <w:pStyle w:val="Header"/>
    </w:pPr>
    <w:r>
      <w:rPr>
        <w:noProof/>
      </w:rPr>
      <w:pict w14:anchorId="17351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669C" w14:textId="3EDAA416" w:rsidR="00C40A25" w:rsidRDefault="00F1241B">
    <w:pPr>
      <w:pStyle w:val="Header"/>
    </w:pPr>
    <w:r>
      <w:rPr>
        <w:noProof/>
      </w:rPr>
      <w:pict w14:anchorId="2BFDB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9D88" w14:textId="54E83346" w:rsidR="00C40A25" w:rsidRDefault="00F1241B">
    <w:pPr>
      <w:pStyle w:val="Header"/>
    </w:pPr>
    <w:r>
      <w:rPr>
        <w:noProof/>
      </w:rPr>
      <w:pict w14:anchorId="72DE4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3315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9E05A6"/>
    <w:multiLevelType w:val="hybridMultilevel"/>
    <w:tmpl w:val="46F47E18"/>
    <w:lvl w:ilvl="0" w:tplc="4C98B7A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09F"/>
    <w:rsid w:val="00027D7F"/>
    <w:rsid w:val="00030174"/>
    <w:rsid w:val="0004579C"/>
    <w:rsid w:val="0008039B"/>
    <w:rsid w:val="00082D47"/>
    <w:rsid w:val="000A47FA"/>
    <w:rsid w:val="000A65D3"/>
    <w:rsid w:val="000B0B83"/>
    <w:rsid w:val="000B1E33"/>
    <w:rsid w:val="000B6D74"/>
    <w:rsid w:val="000C6901"/>
    <w:rsid w:val="000D689F"/>
    <w:rsid w:val="000E7B7B"/>
    <w:rsid w:val="000E7D62"/>
    <w:rsid w:val="000F4D05"/>
    <w:rsid w:val="000F7D2B"/>
    <w:rsid w:val="00103357"/>
    <w:rsid w:val="00123C9F"/>
    <w:rsid w:val="00126190"/>
    <w:rsid w:val="00130F17"/>
    <w:rsid w:val="001320BF"/>
    <w:rsid w:val="0015325F"/>
    <w:rsid w:val="00163BC4"/>
    <w:rsid w:val="00173B5D"/>
    <w:rsid w:val="001756B6"/>
    <w:rsid w:val="00191062"/>
    <w:rsid w:val="00192B72"/>
    <w:rsid w:val="00197D6E"/>
    <w:rsid w:val="001A29D8"/>
    <w:rsid w:val="001A5CAA"/>
    <w:rsid w:val="001B0427"/>
    <w:rsid w:val="001D3A51"/>
    <w:rsid w:val="001E10D2"/>
    <w:rsid w:val="001E25B4"/>
    <w:rsid w:val="001E44FE"/>
    <w:rsid w:val="001F7F40"/>
    <w:rsid w:val="00200595"/>
    <w:rsid w:val="00204835"/>
    <w:rsid w:val="00231920"/>
    <w:rsid w:val="0023195C"/>
    <w:rsid w:val="0024282C"/>
    <w:rsid w:val="00244AB6"/>
    <w:rsid w:val="002460DC"/>
    <w:rsid w:val="00250985"/>
    <w:rsid w:val="00251784"/>
    <w:rsid w:val="00254B8D"/>
    <w:rsid w:val="002556F6"/>
    <w:rsid w:val="0026620B"/>
    <w:rsid w:val="00272EB3"/>
    <w:rsid w:val="00281078"/>
    <w:rsid w:val="00281F8E"/>
    <w:rsid w:val="0028304A"/>
    <w:rsid w:val="00283105"/>
    <w:rsid w:val="00284C4C"/>
    <w:rsid w:val="00285F34"/>
    <w:rsid w:val="0028702D"/>
    <w:rsid w:val="00287E68"/>
    <w:rsid w:val="00296529"/>
    <w:rsid w:val="002B27FB"/>
    <w:rsid w:val="002B685A"/>
    <w:rsid w:val="002C537E"/>
    <w:rsid w:val="002C57D2"/>
    <w:rsid w:val="002C7DB9"/>
    <w:rsid w:val="002D06AB"/>
    <w:rsid w:val="002E0D56"/>
    <w:rsid w:val="002E1D02"/>
    <w:rsid w:val="002F0876"/>
    <w:rsid w:val="00307300"/>
    <w:rsid w:val="00307DB0"/>
    <w:rsid w:val="00314656"/>
    <w:rsid w:val="00315186"/>
    <w:rsid w:val="00317A39"/>
    <w:rsid w:val="00331444"/>
    <w:rsid w:val="00332B50"/>
    <w:rsid w:val="0033343E"/>
    <w:rsid w:val="00341159"/>
    <w:rsid w:val="003512C2"/>
    <w:rsid w:val="003537FE"/>
    <w:rsid w:val="00354F49"/>
    <w:rsid w:val="00371FB6"/>
    <w:rsid w:val="00375014"/>
    <w:rsid w:val="003763C1"/>
    <w:rsid w:val="00376BBE"/>
    <w:rsid w:val="0039224F"/>
    <w:rsid w:val="003A1B15"/>
    <w:rsid w:val="003A351E"/>
    <w:rsid w:val="003A43A4"/>
    <w:rsid w:val="003A7E18"/>
    <w:rsid w:val="003B3931"/>
    <w:rsid w:val="003C4C86"/>
    <w:rsid w:val="003C6258"/>
    <w:rsid w:val="003D0412"/>
    <w:rsid w:val="003D3F15"/>
    <w:rsid w:val="003E2904"/>
    <w:rsid w:val="003E3BEC"/>
    <w:rsid w:val="003E6D69"/>
    <w:rsid w:val="00401927"/>
    <w:rsid w:val="0041027F"/>
    <w:rsid w:val="00412475"/>
    <w:rsid w:val="0041622D"/>
    <w:rsid w:val="004224A1"/>
    <w:rsid w:val="00423789"/>
    <w:rsid w:val="00424D73"/>
    <w:rsid w:val="00427490"/>
    <w:rsid w:val="00440F43"/>
    <w:rsid w:val="00441B6F"/>
    <w:rsid w:val="00446221"/>
    <w:rsid w:val="00450E62"/>
    <w:rsid w:val="004539DB"/>
    <w:rsid w:val="00463073"/>
    <w:rsid w:val="00471A80"/>
    <w:rsid w:val="00485E61"/>
    <w:rsid w:val="004A2145"/>
    <w:rsid w:val="004A52D7"/>
    <w:rsid w:val="004B1B04"/>
    <w:rsid w:val="004B2A72"/>
    <w:rsid w:val="004D305E"/>
    <w:rsid w:val="004D4277"/>
    <w:rsid w:val="004E4F2F"/>
    <w:rsid w:val="00502516"/>
    <w:rsid w:val="00505F06"/>
    <w:rsid w:val="00506828"/>
    <w:rsid w:val="00512567"/>
    <w:rsid w:val="00514338"/>
    <w:rsid w:val="0052219C"/>
    <w:rsid w:val="0053056E"/>
    <w:rsid w:val="005500F0"/>
    <w:rsid w:val="00553F4A"/>
    <w:rsid w:val="00554FDA"/>
    <w:rsid w:val="00566528"/>
    <w:rsid w:val="00596103"/>
    <w:rsid w:val="005B0E8F"/>
    <w:rsid w:val="005C0B4C"/>
    <w:rsid w:val="005C784C"/>
    <w:rsid w:val="005D0FE3"/>
    <w:rsid w:val="005D17F6"/>
    <w:rsid w:val="005E4958"/>
    <w:rsid w:val="005E5539"/>
    <w:rsid w:val="005F2DC8"/>
    <w:rsid w:val="005F52CD"/>
    <w:rsid w:val="00602BF5"/>
    <w:rsid w:val="00617FDD"/>
    <w:rsid w:val="0062724F"/>
    <w:rsid w:val="00633614"/>
    <w:rsid w:val="00633F68"/>
    <w:rsid w:val="00636EB2"/>
    <w:rsid w:val="006375B8"/>
    <w:rsid w:val="00663F63"/>
    <w:rsid w:val="0066510A"/>
    <w:rsid w:val="00673F9F"/>
    <w:rsid w:val="00686953"/>
    <w:rsid w:val="00687DEA"/>
    <w:rsid w:val="00687E67"/>
    <w:rsid w:val="006924A3"/>
    <w:rsid w:val="006967F7"/>
    <w:rsid w:val="006A08F7"/>
    <w:rsid w:val="006A0B6C"/>
    <w:rsid w:val="006A250C"/>
    <w:rsid w:val="006A51FF"/>
    <w:rsid w:val="006B21D3"/>
    <w:rsid w:val="006B57D0"/>
    <w:rsid w:val="006D30FF"/>
    <w:rsid w:val="006D6940"/>
    <w:rsid w:val="006F11EC"/>
    <w:rsid w:val="006F7424"/>
    <w:rsid w:val="0070082C"/>
    <w:rsid w:val="00710446"/>
    <w:rsid w:val="007369E6"/>
    <w:rsid w:val="00746E59"/>
    <w:rsid w:val="00751E4D"/>
    <w:rsid w:val="00754C9A"/>
    <w:rsid w:val="0075599A"/>
    <w:rsid w:val="00760FC5"/>
    <w:rsid w:val="00761D52"/>
    <w:rsid w:val="0077749E"/>
    <w:rsid w:val="007832C7"/>
    <w:rsid w:val="00787F71"/>
    <w:rsid w:val="00790ADA"/>
    <w:rsid w:val="007A07FA"/>
    <w:rsid w:val="007D2288"/>
    <w:rsid w:val="007E088F"/>
    <w:rsid w:val="007E1A7F"/>
    <w:rsid w:val="007F7B32"/>
    <w:rsid w:val="00804BC2"/>
    <w:rsid w:val="00806A2B"/>
    <w:rsid w:val="0081431A"/>
    <w:rsid w:val="00814BBF"/>
    <w:rsid w:val="00824F7A"/>
    <w:rsid w:val="0083216F"/>
    <w:rsid w:val="00833E9D"/>
    <w:rsid w:val="00833F44"/>
    <w:rsid w:val="00854D9C"/>
    <w:rsid w:val="00857E04"/>
    <w:rsid w:val="00860000"/>
    <w:rsid w:val="008616ED"/>
    <w:rsid w:val="00863BD3"/>
    <w:rsid w:val="008641ED"/>
    <w:rsid w:val="00866D66"/>
    <w:rsid w:val="008671C6"/>
    <w:rsid w:val="00873FCB"/>
    <w:rsid w:val="00875803"/>
    <w:rsid w:val="00883236"/>
    <w:rsid w:val="00885C29"/>
    <w:rsid w:val="00885F5B"/>
    <w:rsid w:val="00891DB4"/>
    <w:rsid w:val="008928E3"/>
    <w:rsid w:val="008B423D"/>
    <w:rsid w:val="008B459E"/>
    <w:rsid w:val="008D2BAB"/>
    <w:rsid w:val="008E13AE"/>
    <w:rsid w:val="008E1506"/>
    <w:rsid w:val="008E2EA1"/>
    <w:rsid w:val="008E710C"/>
    <w:rsid w:val="008F69D6"/>
    <w:rsid w:val="00902823"/>
    <w:rsid w:val="00906F99"/>
    <w:rsid w:val="00915CA6"/>
    <w:rsid w:val="00926669"/>
    <w:rsid w:val="009277E1"/>
    <w:rsid w:val="00927834"/>
    <w:rsid w:val="00937750"/>
    <w:rsid w:val="009500A6"/>
    <w:rsid w:val="00953A1B"/>
    <w:rsid w:val="00957C18"/>
    <w:rsid w:val="00960CE8"/>
    <w:rsid w:val="009659BA"/>
    <w:rsid w:val="00976C1B"/>
    <w:rsid w:val="00983040"/>
    <w:rsid w:val="00992119"/>
    <w:rsid w:val="009A40CB"/>
    <w:rsid w:val="009A6D7F"/>
    <w:rsid w:val="009B3FB9"/>
    <w:rsid w:val="009C2465"/>
    <w:rsid w:val="009C375A"/>
    <w:rsid w:val="009C6453"/>
    <w:rsid w:val="009D35A0"/>
    <w:rsid w:val="009D7EB7"/>
    <w:rsid w:val="009E048A"/>
    <w:rsid w:val="009E08E9"/>
    <w:rsid w:val="009E3DB9"/>
    <w:rsid w:val="009E6E35"/>
    <w:rsid w:val="009F0E7C"/>
    <w:rsid w:val="009F0EDA"/>
    <w:rsid w:val="00A003CD"/>
    <w:rsid w:val="00A03B96"/>
    <w:rsid w:val="00A05B19"/>
    <w:rsid w:val="00A1134E"/>
    <w:rsid w:val="00A14570"/>
    <w:rsid w:val="00A20839"/>
    <w:rsid w:val="00A24E7E"/>
    <w:rsid w:val="00A258C3"/>
    <w:rsid w:val="00A333DF"/>
    <w:rsid w:val="00A347C0"/>
    <w:rsid w:val="00A47C9C"/>
    <w:rsid w:val="00A51431"/>
    <w:rsid w:val="00A539AD"/>
    <w:rsid w:val="00A65AF3"/>
    <w:rsid w:val="00A94063"/>
    <w:rsid w:val="00AA6219"/>
    <w:rsid w:val="00AA74E0"/>
    <w:rsid w:val="00AB1316"/>
    <w:rsid w:val="00AB6499"/>
    <w:rsid w:val="00AB703F"/>
    <w:rsid w:val="00AB7AFB"/>
    <w:rsid w:val="00AC6BB8"/>
    <w:rsid w:val="00AE008F"/>
    <w:rsid w:val="00AE6831"/>
    <w:rsid w:val="00B01FCD"/>
    <w:rsid w:val="00B02A6E"/>
    <w:rsid w:val="00B030E5"/>
    <w:rsid w:val="00B05406"/>
    <w:rsid w:val="00B13516"/>
    <w:rsid w:val="00B1776C"/>
    <w:rsid w:val="00B3034A"/>
    <w:rsid w:val="00B33803"/>
    <w:rsid w:val="00B4238F"/>
    <w:rsid w:val="00B52583"/>
    <w:rsid w:val="00B52896"/>
    <w:rsid w:val="00B540DC"/>
    <w:rsid w:val="00B71BDE"/>
    <w:rsid w:val="00B73F10"/>
    <w:rsid w:val="00B74B55"/>
    <w:rsid w:val="00B95236"/>
    <w:rsid w:val="00B96BD9"/>
    <w:rsid w:val="00BA1B01"/>
    <w:rsid w:val="00BA2641"/>
    <w:rsid w:val="00BB37AA"/>
    <w:rsid w:val="00BC1A07"/>
    <w:rsid w:val="00BC4A83"/>
    <w:rsid w:val="00BC53A0"/>
    <w:rsid w:val="00BE351F"/>
    <w:rsid w:val="00BE62AD"/>
    <w:rsid w:val="00BF121F"/>
    <w:rsid w:val="00BF1F80"/>
    <w:rsid w:val="00BF5F7B"/>
    <w:rsid w:val="00C01FAF"/>
    <w:rsid w:val="00C166EF"/>
    <w:rsid w:val="00C17EB0"/>
    <w:rsid w:val="00C26496"/>
    <w:rsid w:val="00C27F5F"/>
    <w:rsid w:val="00C30A0F"/>
    <w:rsid w:val="00C331BE"/>
    <w:rsid w:val="00C34989"/>
    <w:rsid w:val="00C37E61"/>
    <w:rsid w:val="00C40A25"/>
    <w:rsid w:val="00C47A2B"/>
    <w:rsid w:val="00C51560"/>
    <w:rsid w:val="00C54943"/>
    <w:rsid w:val="00C70F1B"/>
    <w:rsid w:val="00C71A47"/>
    <w:rsid w:val="00C7464C"/>
    <w:rsid w:val="00C85588"/>
    <w:rsid w:val="00C95DA0"/>
    <w:rsid w:val="00CA14ED"/>
    <w:rsid w:val="00CD6755"/>
    <w:rsid w:val="00CD6856"/>
    <w:rsid w:val="00CE0089"/>
    <w:rsid w:val="00CE793C"/>
    <w:rsid w:val="00CF1359"/>
    <w:rsid w:val="00CF193C"/>
    <w:rsid w:val="00D173F1"/>
    <w:rsid w:val="00D21D6F"/>
    <w:rsid w:val="00D3368A"/>
    <w:rsid w:val="00D439D7"/>
    <w:rsid w:val="00D51856"/>
    <w:rsid w:val="00D55227"/>
    <w:rsid w:val="00D55D64"/>
    <w:rsid w:val="00D637F6"/>
    <w:rsid w:val="00D70EEA"/>
    <w:rsid w:val="00D74CB0"/>
    <w:rsid w:val="00D8295D"/>
    <w:rsid w:val="00D96491"/>
    <w:rsid w:val="00D966EC"/>
    <w:rsid w:val="00D974A0"/>
    <w:rsid w:val="00DA7B5A"/>
    <w:rsid w:val="00DB295E"/>
    <w:rsid w:val="00DC2A65"/>
    <w:rsid w:val="00DD56E9"/>
    <w:rsid w:val="00DE15F0"/>
    <w:rsid w:val="00DE5663"/>
    <w:rsid w:val="00DE78AA"/>
    <w:rsid w:val="00E053D0"/>
    <w:rsid w:val="00E15994"/>
    <w:rsid w:val="00E3114E"/>
    <w:rsid w:val="00E31A70"/>
    <w:rsid w:val="00E35B02"/>
    <w:rsid w:val="00E362ED"/>
    <w:rsid w:val="00E55C29"/>
    <w:rsid w:val="00E66496"/>
    <w:rsid w:val="00E66B35"/>
    <w:rsid w:val="00E66E10"/>
    <w:rsid w:val="00E769F6"/>
    <w:rsid w:val="00E77790"/>
    <w:rsid w:val="00E80F03"/>
    <w:rsid w:val="00E8407C"/>
    <w:rsid w:val="00E84F3C"/>
    <w:rsid w:val="00E92988"/>
    <w:rsid w:val="00EA012C"/>
    <w:rsid w:val="00EA0E5F"/>
    <w:rsid w:val="00EA3C9D"/>
    <w:rsid w:val="00EB29B4"/>
    <w:rsid w:val="00EC6A55"/>
    <w:rsid w:val="00ED0288"/>
    <w:rsid w:val="00ED2612"/>
    <w:rsid w:val="00ED3117"/>
    <w:rsid w:val="00EE52CB"/>
    <w:rsid w:val="00EF581D"/>
    <w:rsid w:val="00EF7E5F"/>
    <w:rsid w:val="00EF7FD8"/>
    <w:rsid w:val="00F06F59"/>
    <w:rsid w:val="00F10995"/>
    <w:rsid w:val="00F1241B"/>
    <w:rsid w:val="00F17988"/>
    <w:rsid w:val="00F23F03"/>
    <w:rsid w:val="00F469F0"/>
    <w:rsid w:val="00F53273"/>
    <w:rsid w:val="00F55D82"/>
    <w:rsid w:val="00F755E4"/>
    <w:rsid w:val="00F77D02"/>
    <w:rsid w:val="00FB1E2F"/>
    <w:rsid w:val="00FB3A86"/>
    <w:rsid w:val="00FC5471"/>
    <w:rsid w:val="00FD12A3"/>
    <w:rsid w:val="00FD36C8"/>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1D8B53"/>
  <w15:docId w15:val="{7E90486B-D6F5-419A-82A4-9F5164B5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24F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24F7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fas.usda.gov/data/production/country/us" TargetMode="External"/><Relationship Id="rId26" Type="http://schemas.openxmlformats.org/officeDocument/2006/relationships/diagramColors" Target="diagrams/colors1.xml"/><Relationship Id="rId39" Type="http://schemas.openxmlformats.org/officeDocument/2006/relationships/diagramLayout" Target="diagrams/layout4.xml"/><Relationship Id="rId21" Type="http://schemas.openxmlformats.org/officeDocument/2006/relationships/image" Target="media/image1.jpg"/><Relationship Id="rId34" Type="http://schemas.openxmlformats.org/officeDocument/2006/relationships/diagramLayout" Target="diagrams/layout3.xml"/><Relationship Id="rId42" Type="http://schemas.microsoft.com/office/2007/relationships/diagramDrawing" Target="diagrams/drawing4.xml"/><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as.usda.gov/data/production/country/in" TargetMode="External"/><Relationship Id="rId29" Type="http://schemas.openxmlformats.org/officeDocument/2006/relationships/diagramLayout" Target="diagrams/layout2.xml"/><Relationship Id="rId11" Type="http://schemas.openxmlformats.org/officeDocument/2006/relationships/footer" Target="footer2.xml"/><Relationship Id="rId24" Type="http://schemas.openxmlformats.org/officeDocument/2006/relationships/diagramLayout" Target="diagrams/layout1.xml"/><Relationship Id="rId32" Type="http://schemas.microsoft.com/office/2007/relationships/diagramDrawing" Target="diagrams/drawing2.xml"/><Relationship Id="rId37" Type="http://schemas.microsoft.com/office/2007/relationships/diagramDrawing" Target="diagrams/drawing3.xml"/><Relationship Id="rId40" Type="http://schemas.openxmlformats.org/officeDocument/2006/relationships/diagramQuickStyle" Target="diagrams/quickStyle4.xml"/><Relationship Id="rId45" Type="http://schemas.openxmlformats.org/officeDocument/2006/relationships/image" Target="media/image5.png"/><Relationship Id="rId53" Type="http://schemas.openxmlformats.org/officeDocument/2006/relationships/hyperlink" Target="https://doi.org/10.9734/ajeba/2025/v25i91972"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fas.usda.gov/data/production/country/c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fas.usda.gov/data/production/country/ch" TargetMode="External"/><Relationship Id="rId22" Type="http://schemas.openxmlformats.org/officeDocument/2006/relationships/image" Target="media/image2.png"/><Relationship Id="rId27" Type="http://schemas.microsoft.com/office/2007/relationships/diagramDrawing" Target="diagrams/drawing1.xml"/><Relationship Id="rId30" Type="http://schemas.openxmlformats.org/officeDocument/2006/relationships/diagramQuickStyle" Target="diagrams/quickStyle2.xml"/><Relationship Id="rId35" Type="http://schemas.openxmlformats.org/officeDocument/2006/relationships/diagramQuickStyle" Target="diagrams/quickStyle3.xm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image" Target="media/image1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fas.usda.gov/data/production/country/rs" TargetMode="External"/><Relationship Id="rId25" Type="http://schemas.openxmlformats.org/officeDocument/2006/relationships/diagramQuickStyle" Target="diagrams/quickStyle1.xml"/><Relationship Id="rId33" Type="http://schemas.openxmlformats.org/officeDocument/2006/relationships/diagramData" Target="diagrams/data3.xml"/><Relationship Id="rId38" Type="http://schemas.openxmlformats.org/officeDocument/2006/relationships/diagramData" Target="diagrams/data4.xml"/><Relationship Id="rId46" Type="http://schemas.openxmlformats.org/officeDocument/2006/relationships/image" Target="media/image6.png"/><Relationship Id="rId59" Type="http://schemas.openxmlformats.org/officeDocument/2006/relationships/glossaryDocument" Target="glossary/document.xml"/><Relationship Id="rId20" Type="http://schemas.openxmlformats.org/officeDocument/2006/relationships/hyperlink" Target="https://fas.usda.gov/data/production/country/pk" TargetMode="External"/><Relationship Id="rId41" Type="http://schemas.openxmlformats.org/officeDocument/2006/relationships/diagramColors" Target="diagrams/colors4.xm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s.usda.gov/data/production/country/e4" TargetMode="External"/><Relationship Id="rId23" Type="http://schemas.openxmlformats.org/officeDocument/2006/relationships/diagramData" Target="diagrams/data1.xml"/><Relationship Id="rId28" Type="http://schemas.openxmlformats.org/officeDocument/2006/relationships/diagramData" Target="diagrams/data2.xml"/><Relationship Id="rId36" Type="http://schemas.openxmlformats.org/officeDocument/2006/relationships/diagramColors" Target="diagrams/colors3.xml"/><Relationship Id="rId49" Type="http://schemas.openxmlformats.org/officeDocument/2006/relationships/image" Target="media/image9.png"/><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diagramColors" Target="diagrams/colors2.xm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1</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Identification</a:t>
          </a:r>
          <a:endParaRPr lang="en-US" sz="1600">
            <a:latin typeface="Times New Roman" panose="02020603050405020304" pitchFamily="18" charset="0"/>
            <a:cs typeface="Times New Roman" panose="02020603050405020304" pitchFamily="18" charset="0"/>
          </a:endParaRP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endParaRPr lang="en-US"/>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Choosing one or more ARIMA</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custLinFactNeighborX="-7241">
        <dgm:presLayoutVars>
          <dgm:bulletEnabled val="1"/>
        </dgm:presLayoutVars>
      </dgm:prSet>
      <dgm:spPr/>
    </dgm:pt>
    <dgm:pt modelId="{40A2518C-9E00-4E83-AAAE-42CC1AB44EEC}" type="pres">
      <dgm:prSet presAssocID="{8CE2769D-9F6B-4C40-93A0-1816ECB87B78}" presName="sibTrans" presStyleLbl="sibTrans2D1" presStyleIdx="0" presStyleCnt="2"/>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dgm:presLayoutVars>
          <dgm:bulletEnabled val="1"/>
        </dgm:presLayoutVars>
      </dgm:prSet>
      <dgm:spPr/>
    </dgm:pt>
    <dgm:pt modelId="{C9FD77E6-24B6-4690-BA08-ABFA6BAE2711}" type="pres">
      <dgm:prSet presAssocID="{CD1726AB-CF3E-43FD-BDF3-E53F7D68CD1B}" presName="sibTrans" presStyleLbl="sibTrans2D1" presStyleIdx="1" presStyleCnt="2"/>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2</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Estimation</a:t>
          </a: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endParaRPr lang="en-US"/>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Estimation of parameters of the model in stage-1 </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custLinFactNeighborX="-13122">
        <dgm:presLayoutVars>
          <dgm:bulletEnabled val="1"/>
        </dgm:presLayoutVars>
      </dgm:prSet>
      <dgm:spPr/>
    </dgm:pt>
    <dgm:pt modelId="{40A2518C-9E00-4E83-AAAE-42CC1AB44EEC}" type="pres">
      <dgm:prSet presAssocID="{8CE2769D-9F6B-4C40-93A0-1816ECB87B78}" presName="sibTrans" presStyleLbl="sibTrans2D1" presStyleIdx="0" presStyleCnt="2"/>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dgm:presLayoutVars>
          <dgm:bulletEnabled val="1"/>
        </dgm:presLayoutVars>
      </dgm:prSet>
      <dgm:spPr/>
    </dgm:pt>
    <dgm:pt modelId="{C9FD77E6-24B6-4690-BA08-ABFA6BAE2711}" type="pres">
      <dgm:prSet presAssocID="{CD1726AB-CF3E-43FD-BDF3-E53F7D68CD1B}" presName="sibTrans" presStyleLbl="sibTrans2D1" presStyleIdx="1" presStyleCnt="2"/>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3</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Diagnostic Checking</a:t>
          </a: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dgm:spPr/>
      <dgm:t>
        <a:bodyPr/>
        <a:lstStyle/>
        <a:p>
          <a:endParaRPr lang="en-US"/>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Check the selected model for adequacy</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dgm:presLayoutVars>
          <dgm:bulletEnabled val="1"/>
        </dgm:presLayoutVars>
      </dgm:prSet>
      <dgm:spPr/>
    </dgm:pt>
    <dgm:pt modelId="{40A2518C-9E00-4E83-AAAE-42CC1AB44EEC}" type="pres">
      <dgm:prSet presAssocID="{8CE2769D-9F6B-4C40-93A0-1816ECB87B78}" presName="sibTrans" presStyleLbl="sibTrans2D1" presStyleIdx="0" presStyleCnt="2" custLinFactNeighborX="4806"/>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dgm:presLayoutVars>
          <dgm:bulletEnabled val="1"/>
        </dgm:presLayoutVars>
      </dgm:prSet>
      <dgm:spPr/>
    </dgm:pt>
    <dgm:pt modelId="{C9FD77E6-24B6-4690-BA08-ABFA6BAE2711}" type="pres">
      <dgm:prSet presAssocID="{CD1726AB-CF3E-43FD-BDF3-E53F7D68CD1B}" presName="sibTrans" presStyleLbl="sibTrans2D1" presStyleIdx="1" presStyleCnt="2"/>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21E9A01-1BFC-4222-B9D8-C359B9A114D6}" type="doc">
      <dgm:prSet loTypeId="urn:microsoft.com/office/officeart/2005/8/layout/process1" loCatId="process" qsTypeId="urn:microsoft.com/office/officeart/2005/8/quickstyle/simple1" qsCatId="simple" csTypeId="urn:microsoft.com/office/officeart/2005/8/colors/accent1_2" csCatId="accent1" phldr="1"/>
      <dgm:spPr/>
    </dgm:pt>
    <dgm:pt modelId="{F74A8317-2021-42F7-97C1-88489FBE0E9C}">
      <dgm:prSet phldrT="[Text]" custT="1"/>
      <dgm:spPr/>
      <dgm:t>
        <a:bodyPr/>
        <a:lstStyle/>
        <a:p>
          <a:r>
            <a:rPr lang="en-US" sz="1200">
              <a:latin typeface="Times New Roman" panose="02020603050405020304" pitchFamily="18" charset="0"/>
              <a:cs typeface="Times New Roman" panose="02020603050405020304" pitchFamily="18" charset="0"/>
            </a:rPr>
            <a:t>Step 4</a:t>
          </a:r>
        </a:p>
      </dgm:t>
    </dgm:pt>
    <dgm:pt modelId="{6BDAD163-F0CD-4E00-9FAF-8CB04E6B40F1}" type="parTrans" cxnId="{0F32D0E4-1B6D-48AE-B400-A63C9826BC3C}">
      <dgm:prSet/>
      <dgm:spPr/>
      <dgm:t>
        <a:bodyPr/>
        <a:lstStyle/>
        <a:p>
          <a:endParaRPr lang="en-US"/>
        </a:p>
      </dgm:t>
    </dgm:pt>
    <dgm:pt modelId="{8CE2769D-9F6B-4C40-93A0-1816ECB87B78}" type="sibTrans" cxnId="{0F32D0E4-1B6D-48AE-B400-A63C9826BC3C}">
      <dgm:prSet/>
      <dgm:spPr/>
      <dgm:t>
        <a:bodyPr/>
        <a:lstStyle/>
        <a:p>
          <a:endParaRPr lang="en-US"/>
        </a:p>
      </dgm:t>
    </dgm:pt>
    <dgm:pt modelId="{3DBB6AA0-59A6-4B36-B8F8-E89B4CA60D9C}">
      <dgm:prSet phldrT="[Text]" custT="1"/>
      <dgm:spPr/>
      <dgm:t>
        <a:bodyPr/>
        <a:lstStyle/>
        <a:p>
          <a:r>
            <a:rPr lang="en-US" sz="1200">
              <a:latin typeface="Times New Roman" panose="02020603050405020304" pitchFamily="18" charset="0"/>
              <a:cs typeface="Times New Roman" panose="02020603050405020304" pitchFamily="18" charset="0"/>
            </a:rPr>
            <a:t>Forecasting</a:t>
          </a:r>
        </a:p>
      </dgm:t>
    </dgm:pt>
    <dgm:pt modelId="{6DEEDDF5-EA6E-4919-939A-ECC53495749B}" type="parTrans" cxnId="{0D4C3346-40FA-4FA5-8726-796E3F28B2B6}">
      <dgm:prSet/>
      <dgm:spPr/>
      <dgm:t>
        <a:bodyPr/>
        <a:lstStyle/>
        <a:p>
          <a:endParaRPr lang="en-US"/>
        </a:p>
      </dgm:t>
    </dgm:pt>
    <dgm:pt modelId="{CD1726AB-CF3E-43FD-BDF3-E53F7D68CD1B}" type="sibTrans" cxnId="{0D4C3346-40FA-4FA5-8726-796E3F28B2B6}">
      <dgm:prSet custT="1"/>
      <dgm:spPr/>
      <dgm:t>
        <a:bodyPr/>
        <a:lstStyle/>
        <a:p>
          <a:r>
            <a:rPr lang="en-US" sz="1600"/>
            <a:t>    </a:t>
          </a:r>
          <a:r>
            <a:rPr lang="en-US" sz="1200">
              <a:solidFill>
                <a:schemeClr val="tx1"/>
              </a:solidFill>
              <a:latin typeface="Times New Roman" panose="02020603050405020304" pitchFamily="18" charset="0"/>
              <a:cs typeface="Times New Roman" panose="02020603050405020304" pitchFamily="18" charset="0"/>
            </a:rPr>
            <a:t>Yes</a:t>
          </a:r>
          <a:endParaRPr lang="en-US" sz="1600">
            <a:solidFill>
              <a:schemeClr val="tx1"/>
            </a:solidFill>
            <a:latin typeface="Times New Roman" panose="02020603050405020304" pitchFamily="18" charset="0"/>
            <a:cs typeface="Times New Roman" panose="02020603050405020304" pitchFamily="18" charset="0"/>
          </a:endParaRPr>
        </a:p>
      </dgm:t>
    </dgm:pt>
    <dgm:pt modelId="{3FB2E794-7B4A-49DD-9E50-1AE32FB57A37}">
      <dgm:prSet phldrT="[Text]" custT="1"/>
      <dgm:spPr/>
      <dgm:t>
        <a:bodyPr/>
        <a:lstStyle/>
        <a:p>
          <a:r>
            <a:rPr lang="en-US" sz="1200">
              <a:latin typeface="Times New Roman" panose="02020603050405020304" pitchFamily="18" charset="0"/>
              <a:cs typeface="Times New Roman" panose="02020603050405020304" pitchFamily="18" charset="0"/>
            </a:rPr>
            <a:t>Is the model satisfactory?</a:t>
          </a:r>
        </a:p>
      </dgm:t>
    </dgm:pt>
    <dgm:pt modelId="{FF84A03C-A614-4A91-B0D5-592B0C9394A9}" type="parTrans" cxnId="{B3FA9965-3D33-4301-B83F-D4ECDD1DBFD4}">
      <dgm:prSet/>
      <dgm:spPr/>
      <dgm:t>
        <a:bodyPr/>
        <a:lstStyle/>
        <a:p>
          <a:endParaRPr lang="en-US"/>
        </a:p>
      </dgm:t>
    </dgm:pt>
    <dgm:pt modelId="{437A578A-BDEB-4F18-8D17-FFFEC8DE06DC}" type="sibTrans" cxnId="{B3FA9965-3D33-4301-B83F-D4ECDD1DBFD4}">
      <dgm:prSet/>
      <dgm:spPr/>
      <dgm:t>
        <a:bodyPr/>
        <a:lstStyle/>
        <a:p>
          <a:endParaRPr lang="en-US"/>
        </a:p>
      </dgm:t>
    </dgm:pt>
    <dgm:pt modelId="{5E8D47FE-2D67-472F-AAFA-81920B0D5F5F}" type="pres">
      <dgm:prSet presAssocID="{B21E9A01-1BFC-4222-B9D8-C359B9A114D6}" presName="Name0" presStyleCnt="0">
        <dgm:presLayoutVars>
          <dgm:dir/>
          <dgm:resizeHandles val="exact"/>
        </dgm:presLayoutVars>
      </dgm:prSet>
      <dgm:spPr/>
    </dgm:pt>
    <dgm:pt modelId="{7D9CEA0E-40E9-4D59-AC2C-A8621A45E396}" type="pres">
      <dgm:prSet presAssocID="{F74A8317-2021-42F7-97C1-88489FBE0E9C}" presName="node" presStyleLbl="node1" presStyleIdx="0" presStyleCnt="3" custLinFactNeighborX="-19699">
        <dgm:presLayoutVars>
          <dgm:bulletEnabled val="1"/>
        </dgm:presLayoutVars>
      </dgm:prSet>
      <dgm:spPr/>
    </dgm:pt>
    <dgm:pt modelId="{40A2518C-9E00-4E83-AAAE-42CC1AB44EEC}" type="pres">
      <dgm:prSet presAssocID="{8CE2769D-9F6B-4C40-93A0-1816ECB87B78}" presName="sibTrans" presStyleLbl="sibTrans2D1" presStyleIdx="0" presStyleCnt="2" custLinFactNeighborX="-6000"/>
      <dgm:spPr/>
    </dgm:pt>
    <dgm:pt modelId="{D39086C5-FBFD-4551-AF0F-C69AB7721439}" type="pres">
      <dgm:prSet presAssocID="{8CE2769D-9F6B-4C40-93A0-1816ECB87B78}" presName="connectorText" presStyleLbl="sibTrans2D1" presStyleIdx="0" presStyleCnt="2"/>
      <dgm:spPr/>
    </dgm:pt>
    <dgm:pt modelId="{2ECDDDFE-614A-482E-866A-267287DB22D5}" type="pres">
      <dgm:prSet presAssocID="{3DBB6AA0-59A6-4B36-B8F8-E89B4CA60D9C}" presName="node" presStyleLbl="node1" presStyleIdx="1" presStyleCnt="3" custScaleX="75181" custScaleY="70059" custLinFactNeighborX="-72608" custLinFactNeighborY="-4003">
        <dgm:presLayoutVars>
          <dgm:bulletEnabled val="1"/>
        </dgm:presLayoutVars>
      </dgm:prSet>
      <dgm:spPr/>
    </dgm:pt>
    <dgm:pt modelId="{C9FD77E6-24B6-4690-BA08-ABFA6BAE2711}" type="pres">
      <dgm:prSet presAssocID="{CD1726AB-CF3E-43FD-BDF3-E53F7D68CD1B}" presName="sibTrans" presStyleLbl="sibTrans2D1" presStyleIdx="1" presStyleCnt="2" custScaleX="122333" custScaleY="115901"/>
      <dgm:spPr>
        <a:prstGeom prst="leftArrow">
          <a:avLst/>
        </a:prstGeom>
      </dgm:spPr>
    </dgm:pt>
    <dgm:pt modelId="{CE7DCD77-0121-4411-B63F-CD14E76E0F6F}" type="pres">
      <dgm:prSet presAssocID="{CD1726AB-CF3E-43FD-BDF3-E53F7D68CD1B}" presName="connectorText" presStyleLbl="sibTrans2D1" presStyleIdx="1" presStyleCnt="2"/>
      <dgm:spPr/>
    </dgm:pt>
    <dgm:pt modelId="{5428B5DA-C9D4-472F-9589-CC5286DC9696}" type="pres">
      <dgm:prSet presAssocID="{3FB2E794-7B4A-49DD-9E50-1AE32FB57A37}" presName="node" presStyleLbl="node1" presStyleIdx="2" presStyleCnt="3" custScaleX="68788" custScaleY="86623" custLinFactNeighborX="-14783">
        <dgm:presLayoutVars>
          <dgm:bulletEnabled val="1"/>
        </dgm:presLayoutVars>
      </dgm:prSet>
      <dgm:spPr/>
    </dgm:pt>
  </dgm:ptLst>
  <dgm:cxnLst>
    <dgm:cxn modelId="{3764B72A-2F99-4583-8963-CBDEB804E3C4}" type="presOf" srcId="{B21E9A01-1BFC-4222-B9D8-C359B9A114D6}" destId="{5E8D47FE-2D67-472F-AAFA-81920B0D5F5F}" srcOrd="0" destOrd="0" presId="urn:microsoft.com/office/officeart/2005/8/layout/process1"/>
    <dgm:cxn modelId="{B86C9F61-5D29-4661-BA2B-3A8526E24663}" type="presOf" srcId="{3FB2E794-7B4A-49DD-9E50-1AE32FB57A37}" destId="{5428B5DA-C9D4-472F-9589-CC5286DC9696}" srcOrd="0" destOrd="0" presId="urn:microsoft.com/office/officeart/2005/8/layout/process1"/>
    <dgm:cxn modelId="{B3FA9965-3D33-4301-B83F-D4ECDD1DBFD4}" srcId="{B21E9A01-1BFC-4222-B9D8-C359B9A114D6}" destId="{3FB2E794-7B4A-49DD-9E50-1AE32FB57A37}" srcOrd="2" destOrd="0" parTransId="{FF84A03C-A614-4A91-B0D5-592B0C9394A9}" sibTransId="{437A578A-BDEB-4F18-8D17-FFFEC8DE06DC}"/>
    <dgm:cxn modelId="{0D4C3346-40FA-4FA5-8726-796E3F28B2B6}" srcId="{B21E9A01-1BFC-4222-B9D8-C359B9A114D6}" destId="{3DBB6AA0-59A6-4B36-B8F8-E89B4CA60D9C}" srcOrd="1" destOrd="0" parTransId="{6DEEDDF5-EA6E-4919-939A-ECC53495749B}" sibTransId="{CD1726AB-CF3E-43FD-BDF3-E53F7D68CD1B}"/>
    <dgm:cxn modelId="{8971AE49-0221-483C-B408-1553E535CE40}" type="presOf" srcId="{CD1726AB-CF3E-43FD-BDF3-E53F7D68CD1B}" destId="{C9FD77E6-24B6-4690-BA08-ABFA6BAE2711}" srcOrd="0" destOrd="0" presId="urn:microsoft.com/office/officeart/2005/8/layout/process1"/>
    <dgm:cxn modelId="{D4DF7774-E9B6-40FF-B84D-FCAD62ED7A1B}" type="presOf" srcId="{8CE2769D-9F6B-4C40-93A0-1816ECB87B78}" destId="{40A2518C-9E00-4E83-AAAE-42CC1AB44EEC}" srcOrd="0" destOrd="0" presId="urn:microsoft.com/office/officeart/2005/8/layout/process1"/>
    <dgm:cxn modelId="{07F80FA4-8EEB-4D42-9F94-F3EDB12F471F}" type="presOf" srcId="{CD1726AB-CF3E-43FD-BDF3-E53F7D68CD1B}" destId="{CE7DCD77-0121-4411-B63F-CD14E76E0F6F}" srcOrd="1" destOrd="0" presId="urn:microsoft.com/office/officeart/2005/8/layout/process1"/>
    <dgm:cxn modelId="{42D85BC5-A1F2-4FAD-9EB7-5349BEB498F1}" type="presOf" srcId="{F74A8317-2021-42F7-97C1-88489FBE0E9C}" destId="{7D9CEA0E-40E9-4D59-AC2C-A8621A45E396}" srcOrd="0" destOrd="0" presId="urn:microsoft.com/office/officeart/2005/8/layout/process1"/>
    <dgm:cxn modelId="{DF3532DA-CA24-4FF5-ABB6-E5A1C43D61ED}" type="presOf" srcId="{8CE2769D-9F6B-4C40-93A0-1816ECB87B78}" destId="{D39086C5-FBFD-4551-AF0F-C69AB7721439}" srcOrd="1" destOrd="0" presId="urn:microsoft.com/office/officeart/2005/8/layout/process1"/>
    <dgm:cxn modelId="{0F32D0E4-1B6D-48AE-B400-A63C9826BC3C}" srcId="{B21E9A01-1BFC-4222-B9D8-C359B9A114D6}" destId="{F74A8317-2021-42F7-97C1-88489FBE0E9C}" srcOrd="0" destOrd="0" parTransId="{6BDAD163-F0CD-4E00-9FAF-8CB04E6B40F1}" sibTransId="{8CE2769D-9F6B-4C40-93A0-1816ECB87B78}"/>
    <dgm:cxn modelId="{F22DF0ED-6B74-4A6F-8AF1-88AD3FE95BC9}" type="presOf" srcId="{3DBB6AA0-59A6-4B36-B8F8-E89B4CA60D9C}" destId="{2ECDDDFE-614A-482E-866A-267287DB22D5}" srcOrd="0" destOrd="0" presId="urn:microsoft.com/office/officeart/2005/8/layout/process1"/>
    <dgm:cxn modelId="{334626F3-05CD-4E9C-99B5-260607E54B48}" type="presParOf" srcId="{5E8D47FE-2D67-472F-AAFA-81920B0D5F5F}" destId="{7D9CEA0E-40E9-4D59-AC2C-A8621A45E396}" srcOrd="0" destOrd="0" presId="urn:microsoft.com/office/officeart/2005/8/layout/process1"/>
    <dgm:cxn modelId="{46D6FC93-E7B5-428F-9215-59F06FBA6014}" type="presParOf" srcId="{5E8D47FE-2D67-472F-AAFA-81920B0D5F5F}" destId="{40A2518C-9E00-4E83-AAAE-42CC1AB44EEC}" srcOrd="1" destOrd="0" presId="urn:microsoft.com/office/officeart/2005/8/layout/process1"/>
    <dgm:cxn modelId="{121A2535-176D-4009-B9ED-63B486970FC5}" type="presParOf" srcId="{40A2518C-9E00-4E83-AAAE-42CC1AB44EEC}" destId="{D39086C5-FBFD-4551-AF0F-C69AB7721439}" srcOrd="0" destOrd="0" presId="urn:microsoft.com/office/officeart/2005/8/layout/process1"/>
    <dgm:cxn modelId="{B85124F7-CFB0-489A-8D35-6D1B3BC7B759}" type="presParOf" srcId="{5E8D47FE-2D67-472F-AAFA-81920B0D5F5F}" destId="{2ECDDDFE-614A-482E-866A-267287DB22D5}" srcOrd="2" destOrd="0" presId="urn:microsoft.com/office/officeart/2005/8/layout/process1"/>
    <dgm:cxn modelId="{2587C0D0-DD54-4C56-AE25-9C44919358A8}" type="presParOf" srcId="{5E8D47FE-2D67-472F-AAFA-81920B0D5F5F}" destId="{C9FD77E6-24B6-4690-BA08-ABFA6BAE2711}" srcOrd="3" destOrd="0" presId="urn:microsoft.com/office/officeart/2005/8/layout/process1"/>
    <dgm:cxn modelId="{09F8E8F6-C54E-41FD-BE1C-C13414972D6B}" type="presParOf" srcId="{C9FD77E6-24B6-4690-BA08-ABFA6BAE2711}" destId="{CE7DCD77-0121-4411-B63F-CD14E76E0F6F}" srcOrd="0" destOrd="0" presId="urn:microsoft.com/office/officeart/2005/8/layout/process1"/>
    <dgm:cxn modelId="{2A521327-E5CA-4EF4-AFBB-9732FF8BA31D}" type="presParOf" srcId="{5E8D47FE-2D67-472F-AAFA-81920B0D5F5F}" destId="{5428B5DA-C9D4-472F-9589-CC5286DC9696}" srcOrd="4" destOrd="0" presId="urn:microsoft.com/office/officeart/2005/8/layout/process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0" y="0"/>
          <a:ext cx="1316476" cy="5067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1</a:t>
          </a:r>
        </a:p>
      </dsp:txBody>
      <dsp:txXfrm>
        <a:off x="14842" y="14842"/>
        <a:ext cx="1286792" cy="477046"/>
      </dsp:txXfrm>
    </dsp:sp>
    <dsp:sp modelId="{40A2518C-9E00-4E83-AAAE-42CC1AB44EEC}">
      <dsp:nvSpPr>
        <dsp:cNvPr id="0" name=""/>
        <dsp:cNvSpPr/>
      </dsp:nvSpPr>
      <dsp:spPr>
        <a:xfrm>
          <a:off x="1449225" y="90121"/>
          <a:ext cx="281427" cy="326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1449225" y="155418"/>
        <a:ext cx="196999" cy="195892"/>
      </dsp:txXfrm>
    </dsp:sp>
    <dsp:sp modelId="{2ECDDDFE-614A-482E-866A-267287DB22D5}">
      <dsp:nvSpPr>
        <dsp:cNvPr id="0" name=""/>
        <dsp:cNvSpPr/>
      </dsp:nvSpPr>
      <dsp:spPr>
        <a:xfrm>
          <a:off x="1847471" y="0"/>
          <a:ext cx="1316476" cy="5067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Identification</a:t>
          </a:r>
          <a:endParaRPr lang="en-US" sz="1600" kern="1200">
            <a:latin typeface="Times New Roman" panose="02020603050405020304" pitchFamily="18" charset="0"/>
            <a:cs typeface="Times New Roman" panose="02020603050405020304" pitchFamily="18" charset="0"/>
          </a:endParaRPr>
        </a:p>
      </dsp:txBody>
      <dsp:txXfrm>
        <a:off x="1862313" y="14842"/>
        <a:ext cx="1286792" cy="477046"/>
      </dsp:txXfrm>
    </dsp:sp>
    <dsp:sp modelId="{C9FD77E6-24B6-4690-BA08-ABFA6BAE2711}">
      <dsp:nvSpPr>
        <dsp:cNvPr id="0" name=""/>
        <dsp:cNvSpPr/>
      </dsp:nvSpPr>
      <dsp:spPr>
        <a:xfrm>
          <a:off x="3295595" y="90121"/>
          <a:ext cx="279093" cy="3264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3295595" y="155418"/>
        <a:ext cx="195365" cy="195892"/>
      </dsp:txXfrm>
    </dsp:sp>
    <dsp:sp modelId="{5428B5DA-C9D4-472F-9589-CC5286DC9696}">
      <dsp:nvSpPr>
        <dsp:cNvPr id="0" name=""/>
        <dsp:cNvSpPr/>
      </dsp:nvSpPr>
      <dsp:spPr>
        <a:xfrm>
          <a:off x="3690538" y="0"/>
          <a:ext cx="1316476" cy="5067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Choosing one or more ARIMA</a:t>
          </a:r>
        </a:p>
      </dsp:txBody>
      <dsp:txXfrm>
        <a:off x="3705380" y="14842"/>
        <a:ext cx="1286792" cy="4770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0" y="0"/>
          <a:ext cx="1306634" cy="484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2</a:t>
          </a:r>
        </a:p>
      </dsp:txBody>
      <dsp:txXfrm>
        <a:off x="14199" y="14199"/>
        <a:ext cx="1278236" cy="456377"/>
      </dsp:txXfrm>
    </dsp:sp>
    <dsp:sp modelId="{40A2518C-9E00-4E83-AAAE-42CC1AB44EEC}">
      <dsp:nvSpPr>
        <dsp:cNvPr id="0" name=""/>
        <dsp:cNvSpPr/>
      </dsp:nvSpPr>
      <dsp:spPr>
        <a:xfrm>
          <a:off x="1438998" y="80364"/>
          <a:ext cx="280611" cy="324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438998" y="145173"/>
        <a:ext cx="196428" cy="194427"/>
      </dsp:txXfrm>
    </dsp:sp>
    <dsp:sp modelId="{2ECDDDFE-614A-482E-866A-267287DB22D5}">
      <dsp:nvSpPr>
        <dsp:cNvPr id="0" name=""/>
        <dsp:cNvSpPr/>
      </dsp:nvSpPr>
      <dsp:spPr>
        <a:xfrm>
          <a:off x="1836090" y="0"/>
          <a:ext cx="1306634" cy="484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Estimation</a:t>
          </a:r>
        </a:p>
      </dsp:txBody>
      <dsp:txXfrm>
        <a:off x="1850289" y="14199"/>
        <a:ext cx="1278236" cy="456377"/>
      </dsp:txXfrm>
    </dsp:sp>
    <dsp:sp modelId="{C9FD77E6-24B6-4690-BA08-ABFA6BAE2711}">
      <dsp:nvSpPr>
        <dsp:cNvPr id="0" name=""/>
        <dsp:cNvSpPr/>
      </dsp:nvSpPr>
      <dsp:spPr>
        <a:xfrm>
          <a:off x="3273387" y="80364"/>
          <a:ext cx="277006" cy="3240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273387" y="145173"/>
        <a:ext cx="193904" cy="194427"/>
      </dsp:txXfrm>
    </dsp:sp>
    <dsp:sp modelId="{5428B5DA-C9D4-472F-9589-CC5286DC9696}">
      <dsp:nvSpPr>
        <dsp:cNvPr id="0" name=""/>
        <dsp:cNvSpPr/>
      </dsp:nvSpPr>
      <dsp:spPr>
        <a:xfrm>
          <a:off x="3665378" y="0"/>
          <a:ext cx="1306634" cy="484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Estimation of parameters of the model in stage-1 </a:t>
          </a:r>
        </a:p>
      </dsp:txBody>
      <dsp:txXfrm>
        <a:off x="3679577" y="14199"/>
        <a:ext cx="1278236" cy="4563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6805" y="0"/>
          <a:ext cx="1307219" cy="4912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3</a:t>
          </a:r>
        </a:p>
      </dsp:txBody>
      <dsp:txXfrm>
        <a:off x="21192" y="14387"/>
        <a:ext cx="1278445" cy="462427"/>
      </dsp:txXfrm>
    </dsp:sp>
    <dsp:sp modelId="{40A2518C-9E00-4E83-AAAE-42CC1AB44EEC}">
      <dsp:nvSpPr>
        <dsp:cNvPr id="0" name=""/>
        <dsp:cNvSpPr/>
      </dsp:nvSpPr>
      <dsp:spPr>
        <a:xfrm>
          <a:off x="1458066" y="83505"/>
          <a:ext cx="277130" cy="3241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458066" y="148343"/>
        <a:ext cx="193991" cy="194514"/>
      </dsp:txXfrm>
    </dsp:sp>
    <dsp:sp modelId="{2ECDDDFE-614A-482E-866A-267287DB22D5}">
      <dsp:nvSpPr>
        <dsp:cNvPr id="0" name=""/>
        <dsp:cNvSpPr/>
      </dsp:nvSpPr>
      <dsp:spPr>
        <a:xfrm>
          <a:off x="1836913" y="0"/>
          <a:ext cx="1307219" cy="4912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Diagnostic Checking</a:t>
          </a:r>
        </a:p>
      </dsp:txBody>
      <dsp:txXfrm>
        <a:off x="1851300" y="14387"/>
        <a:ext cx="1278445" cy="462427"/>
      </dsp:txXfrm>
    </dsp:sp>
    <dsp:sp modelId="{C9FD77E6-24B6-4690-BA08-ABFA6BAE2711}">
      <dsp:nvSpPr>
        <dsp:cNvPr id="0" name=""/>
        <dsp:cNvSpPr/>
      </dsp:nvSpPr>
      <dsp:spPr>
        <a:xfrm>
          <a:off x="3274855" y="83505"/>
          <a:ext cx="277130" cy="3241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274855" y="148343"/>
        <a:ext cx="193991" cy="194514"/>
      </dsp:txXfrm>
    </dsp:sp>
    <dsp:sp modelId="{5428B5DA-C9D4-472F-9589-CC5286DC9696}">
      <dsp:nvSpPr>
        <dsp:cNvPr id="0" name=""/>
        <dsp:cNvSpPr/>
      </dsp:nvSpPr>
      <dsp:spPr>
        <a:xfrm>
          <a:off x="3667021" y="0"/>
          <a:ext cx="1307219" cy="4912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Check the selected model for adequacy</a:t>
          </a:r>
        </a:p>
      </dsp:txBody>
      <dsp:txXfrm>
        <a:off x="3681408" y="14387"/>
        <a:ext cx="1278445" cy="4624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9CEA0E-40E9-4D59-AC2C-A8621A45E396}">
      <dsp:nvSpPr>
        <dsp:cNvPr id="0" name=""/>
        <dsp:cNvSpPr/>
      </dsp:nvSpPr>
      <dsp:spPr>
        <a:xfrm>
          <a:off x="0" y="0"/>
          <a:ext cx="1547276" cy="533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4</a:t>
          </a:r>
        </a:p>
      </dsp:txBody>
      <dsp:txXfrm>
        <a:off x="15623" y="15623"/>
        <a:ext cx="1516030" cy="502154"/>
      </dsp:txXfrm>
    </dsp:sp>
    <dsp:sp modelId="{40A2518C-9E00-4E83-AAAE-42CC1AB44EEC}">
      <dsp:nvSpPr>
        <dsp:cNvPr id="0" name=""/>
        <dsp:cNvSpPr/>
      </dsp:nvSpPr>
      <dsp:spPr>
        <a:xfrm>
          <a:off x="1602307" y="74837"/>
          <a:ext cx="133666" cy="3837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602307" y="151582"/>
        <a:ext cx="93566" cy="230234"/>
      </dsp:txXfrm>
    </dsp:sp>
    <dsp:sp modelId="{2ECDDDFE-614A-482E-866A-267287DB22D5}">
      <dsp:nvSpPr>
        <dsp:cNvPr id="0" name=""/>
        <dsp:cNvSpPr/>
      </dsp:nvSpPr>
      <dsp:spPr>
        <a:xfrm>
          <a:off x="1799478" y="0"/>
          <a:ext cx="1163258" cy="533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Forecasting</a:t>
          </a:r>
        </a:p>
      </dsp:txBody>
      <dsp:txXfrm>
        <a:off x="1815101" y="15623"/>
        <a:ext cx="1132012" cy="502154"/>
      </dsp:txXfrm>
    </dsp:sp>
    <dsp:sp modelId="{C9FD77E6-24B6-4690-BA08-ABFA6BAE2711}">
      <dsp:nvSpPr>
        <dsp:cNvPr id="0" name=""/>
        <dsp:cNvSpPr/>
      </dsp:nvSpPr>
      <dsp:spPr>
        <a:xfrm>
          <a:off x="3136659" y="44329"/>
          <a:ext cx="590959" cy="444740"/>
        </a:xfrm>
        <a:prstGeom prst="lef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r>
            <a:rPr lang="en-US" sz="1600" kern="1200"/>
            <a:t>    </a:t>
          </a:r>
          <a:r>
            <a:rPr lang="en-US" sz="1200" kern="1200">
              <a:solidFill>
                <a:schemeClr val="tx1"/>
              </a:solidFill>
              <a:latin typeface="Times New Roman" panose="02020603050405020304" pitchFamily="18" charset="0"/>
              <a:cs typeface="Times New Roman" panose="02020603050405020304" pitchFamily="18" charset="0"/>
            </a:rPr>
            <a:t>Yes</a:t>
          </a:r>
          <a:endParaRPr lang="en-US" sz="1600" kern="1200">
            <a:solidFill>
              <a:schemeClr val="tx1"/>
            </a:solidFill>
            <a:latin typeface="Times New Roman" panose="02020603050405020304" pitchFamily="18" charset="0"/>
            <a:cs typeface="Times New Roman" panose="02020603050405020304" pitchFamily="18" charset="0"/>
          </a:endParaRPr>
        </a:p>
      </dsp:txBody>
      <dsp:txXfrm>
        <a:off x="3136659" y="133277"/>
        <a:ext cx="457537" cy="266844"/>
      </dsp:txXfrm>
    </dsp:sp>
    <dsp:sp modelId="{5428B5DA-C9D4-472F-9589-CC5286DC9696}">
      <dsp:nvSpPr>
        <dsp:cNvPr id="0" name=""/>
        <dsp:cNvSpPr/>
      </dsp:nvSpPr>
      <dsp:spPr>
        <a:xfrm>
          <a:off x="3874197" y="0"/>
          <a:ext cx="1064340" cy="5334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Is the model satisfactory?</a:t>
          </a:r>
        </a:p>
      </dsp:txBody>
      <dsp:txXfrm>
        <a:off x="3889820" y="15623"/>
        <a:ext cx="1033094" cy="5021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1420F8F51C4290860C4BCE1A1CE2FF"/>
        <w:category>
          <w:name w:val="General"/>
          <w:gallery w:val="placeholder"/>
        </w:category>
        <w:types>
          <w:type w:val="bbPlcHdr"/>
        </w:types>
        <w:behaviors>
          <w:behavior w:val="content"/>
        </w:behaviors>
        <w:guid w:val="{5AF0E1AF-ED9C-4387-AF21-B00A1880BA5B}"/>
      </w:docPartPr>
      <w:docPartBody>
        <w:p w:rsidR="00E66688" w:rsidRDefault="00DB6661" w:rsidP="00DB6661">
          <w:pPr>
            <w:pStyle w:val="151420F8F51C4290860C4BCE1A1CE2FF"/>
          </w:pPr>
          <w:r>
            <w:t>Click here to enter text.</w:t>
          </w:r>
        </w:p>
      </w:docPartBody>
    </w:docPart>
    <w:docPart>
      <w:docPartPr>
        <w:name w:val="26934BF5D94744FCAA9D18D096ED5654"/>
        <w:category>
          <w:name w:val="General"/>
          <w:gallery w:val="placeholder"/>
        </w:category>
        <w:types>
          <w:type w:val="bbPlcHdr"/>
        </w:types>
        <w:behaviors>
          <w:behavior w:val="content"/>
        </w:behaviors>
        <w:guid w:val="{23538030-5E89-495B-9ED5-68BF37050C58}"/>
      </w:docPartPr>
      <w:docPartBody>
        <w:p w:rsidR="00E66688" w:rsidRDefault="00DB6661" w:rsidP="00DB6661">
          <w:pPr>
            <w:pStyle w:val="26934BF5D94744FCAA9D18D096ED5654"/>
          </w:pPr>
          <w:r>
            <w:t>Click here to enter text.</w:t>
          </w:r>
        </w:p>
      </w:docPartBody>
    </w:docPart>
    <w:docPart>
      <w:docPartPr>
        <w:name w:val="BA57ED1D37BB4D97B48B75DFFBE8470C"/>
        <w:category>
          <w:name w:val="General"/>
          <w:gallery w:val="placeholder"/>
        </w:category>
        <w:types>
          <w:type w:val="bbPlcHdr"/>
        </w:types>
        <w:behaviors>
          <w:behavior w:val="content"/>
        </w:behaviors>
        <w:guid w:val="{5A60D2A6-325A-4A97-8FFE-D2B83B291010}"/>
      </w:docPartPr>
      <w:docPartBody>
        <w:p w:rsidR="00E66688" w:rsidRDefault="00DB6661" w:rsidP="00DB6661">
          <w:pPr>
            <w:pStyle w:val="BA57ED1D37BB4D97B48B75DFFBE8470C"/>
          </w:pPr>
          <w:r>
            <w:t>Click here to enter text.</w:t>
          </w:r>
        </w:p>
      </w:docPartBody>
    </w:docPart>
    <w:docPart>
      <w:docPartPr>
        <w:name w:val="708DF05F907949508C0D448A6173390E"/>
        <w:category>
          <w:name w:val="General"/>
          <w:gallery w:val="placeholder"/>
        </w:category>
        <w:types>
          <w:type w:val="bbPlcHdr"/>
        </w:types>
        <w:behaviors>
          <w:behavior w:val="content"/>
        </w:behaviors>
        <w:guid w:val="{04ECD7EA-D305-4BCE-9D58-1F70871C2964}"/>
      </w:docPartPr>
      <w:docPartBody>
        <w:p w:rsidR="00E66688" w:rsidRDefault="00DB6661" w:rsidP="00DB6661">
          <w:pPr>
            <w:pStyle w:val="708DF05F907949508C0D448A6173390E"/>
          </w:pPr>
          <w:r>
            <w:t>Click here to enter text.</w:t>
          </w:r>
        </w:p>
      </w:docPartBody>
    </w:docPart>
    <w:docPart>
      <w:docPartPr>
        <w:name w:val="8D5A6346E5CA4AD59415524F5D726E44"/>
        <w:category>
          <w:name w:val="General"/>
          <w:gallery w:val="placeholder"/>
        </w:category>
        <w:types>
          <w:type w:val="bbPlcHdr"/>
        </w:types>
        <w:behaviors>
          <w:behavior w:val="content"/>
        </w:behaviors>
        <w:guid w:val="{409EAD25-92EC-4201-80F0-94CA49E68253}"/>
      </w:docPartPr>
      <w:docPartBody>
        <w:p w:rsidR="002C46FD" w:rsidRDefault="001A7ADA" w:rsidP="001A7ADA">
          <w:pPr>
            <w:pStyle w:val="8D5A6346E5CA4AD59415524F5D726E44"/>
          </w:pPr>
          <w:r>
            <w:t>Click here to enter text.</w:t>
          </w:r>
        </w:p>
      </w:docPartBody>
    </w:docPart>
    <w:docPart>
      <w:docPartPr>
        <w:name w:val="84CDCA2F134A49F9A9159E30BB9EDCD6"/>
        <w:category>
          <w:name w:val="General"/>
          <w:gallery w:val="placeholder"/>
        </w:category>
        <w:types>
          <w:type w:val="bbPlcHdr"/>
        </w:types>
        <w:behaviors>
          <w:behavior w:val="content"/>
        </w:behaviors>
        <w:guid w:val="{B41B554A-EE7D-433D-A865-7FF43EDCA38C}"/>
      </w:docPartPr>
      <w:docPartBody>
        <w:p w:rsidR="002C46FD" w:rsidRDefault="001A7ADA" w:rsidP="001A7ADA">
          <w:pPr>
            <w:pStyle w:val="84CDCA2F134A49F9A9159E30BB9EDCD6"/>
          </w:pPr>
          <w:r>
            <w:t>Click here to enter text.</w:t>
          </w:r>
        </w:p>
      </w:docPartBody>
    </w:docPart>
    <w:docPart>
      <w:docPartPr>
        <w:name w:val="E44B0797CA634ACD9C5E7182FE484A57"/>
        <w:category>
          <w:name w:val="General"/>
          <w:gallery w:val="placeholder"/>
        </w:category>
        <w:types>
          <w:type w:val="bbPlcHdr"/>
        </w:types>
        <w:behaviors>
          <w:behavior w:val="content"/>
        </w:behaviors>
        <w:guid w:val="{8F378D46-8FBD-4D37-B250-0C2F5EC08DD3}"/>
      </w:docPartPr>
      <w:docPartBody>
        <w:p w:rsidR="002C46FD" w:rsidRDefault="001A7ADA" w:rsidP="001A7ADA">
          <w:pPr>
            <w:pStyle w:val="E44B0797CA634ACD9C5E7182FE484A57"/>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61"/>
    <w:rsid w:val="0000309F"/>
    <w:rsid w:val="000C4768"/>
    <w:rsid w:val="00102EAD"/>
    <w:rsid w:val="001201EE"/>
    <w:rsid w:val="001A7ADA"/>
    <w:rsid w:val="001B0403"/>
    <w:rsid w:val="00234BD9"/>
    <w:rsid w:val="00237C65"/>
    <w:rsid w:val="0026620B"/>
    <w:rsid w:val="002C46FD"/>
    <w:rsid w:val="002E1241"/>
    <w:rsid w:val="00323923"/>
    <w:rsid w:val="003A1B15"/>
    <w:rsid w:val="004B1B04"/>
    <w:rsid w:val="005D0FE3"/>
    <w:rsid w:val="00603541"/>
    <w:rsid w:val="006A08F7"/>
    <w:rsid w:val="00750D59"/>
    <w:rsid w:val="007B525C"/>
    <w:rsid w:val="00873FCB"/>
    <w:rsid w:val="00916461"/>
    <w:rsid w:val="00997209"/>
    <w:rsid w:val="00A003CD"/>
    <w:rsid w:val="00B3034A"/>
    <w:rsid w:val="00BC4A83"/>
    <w:rsid w:val="00C24966"/>
    <w:rsid w:val="00CB1E97"/>
    <w:rsid w:val="00D114FD"/>
    <w:rsid w:val="00DB6661"/>
    <w:rsid w:val="00DD56E9"/>
    <w:rsid w:val="00E6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1420F8F51C4290860C4BCE1A1CE2FF">
    <w:name w:val="151420F8F51C4290860C4BCE1A1CE2FF"/>
    <w:rsid w:val="00DB6661"/>
  </w:style>
  <w:style w:type="paragraph" w:customStyle="1" w:styleId="26934BF5D94744FCAA9D18D096ED5654">
    <w:name w:val="26934BF5D94744FCAA9D18D096ED5654"/>
    <w:rsid w:val="00DB6661"/>
  </w:style>
  <w:style w:type="paragraph" w:customStyle="1" w:styleId="BA57ED1D37BB4D97B48B75DFFBE8470C">
    <w:name w:val="BA57ED1D37BB4D97B48B75DFFBE8470C"/>
    <w:rsid w:val="00DB6661"/>
  </w:style>
  <w:style w:type="paragraph" w:customStyle="1" w:styleId="708DF05F907949508C0D448A6173390E">
    <w:name w:val="708DF05F907949508C0D448A6173390E"/>
    <w:rsid w:val="00DB6661"/>
  </w:style>
  <w:style w:type="paragraph" w:customStyle="1" w:styleId="8D5A6346E5CA4AD59415524F5D726E44">
    <w:name w:val="8D5A6346E5CA4AD59415524F5D726E44"/>
    <w:rsid w:val="001A7ADA"/>
  </w:style>
  <w:style w:type="paragraph" w:customStyle="1" w:styleId="84CDCA2F134A49F9A9159E30BB9EDCD6">
    <w:name w:val="84CDCA2F134A49F9A9159E30BB9EDCD6"/>
    <w:rsid w:val="001A7ADA"/>
  </w:style>
  <w:style w:type="paragraph" w:customStyle="1" w:styleId="E44B0797CA634ACD9C5E7182FE484A57">
    <w:name w:val="E44B0797CA634ACD9C5E7182FE484A57"/>
    <w:rsid w:val="001A7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EEC5-4751-4B49-A93E-CDE9896431BA}">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2007 paper template</Template>
  <TotalTime>16</TotalTime>
  <Pages>14</Pages>
  <Words>6477</Words>
  <Characters>36921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1022</cp:lastModifiedBy>
  <cp:revision>18</cp:revision>
  <cp:lastPrinted>1999-07-06T11:00:00Z</cp:lastPrinted>
  <dcterms:created xsi:type="dcterms:W3CDTF">2026-02-03T20:40:00Z</dcterms:created>
  <dcterms:modified xsi:type="dcterms:W3CDTF">2026-02-04T08:21:00Z</dcterms:modified>
</cp:coreProperties>
</file>