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370F8" w14:textId="77777777" w:rsidR="004B68A3" w:rsidRDefault="004B68A3" w:rsidP="00441B6F">
      <w:pPr>
        <w:pStyle w:val="Title"/>
        <w:spacing w:after="0"/>
        <w:jc w:val="both"/>
        <w:rPr>
          <w:rFonts w:ascii="Arial" w:hAnsi="Arial" w:cs="Arial"/>
        </w:rPr>
      </w:pPr>
    </w:p>
    <w:p w14:paraId="4C4C1A94" w14:textId="734D3EF1" w:rsidR="00163BC4" w:rsidRPr="00163BC4" w:rsidRDefault="00E33360" w:rsidP="00441B6F">
      <w:pPr>
        <w:pStyle w:val="Author"/>
        <w:spacing w:line="240" w:lineRule="auto"/>
        <w:rPr>
          <w:rFonts w:ascii="Arial" w:hAnsi="Arial" w:cs="Arial"/>
          <w:bCs/>
          <w:iCs/>
          <w:kern w:val="28"/>
          <w:sz w:val="36"/>
        </w:rPr>
      </w:pPr>
      <w:r>
        <w:rPr>
          <w:rFonts w:ascii="Arial" w:hAnsi="Arial" w:cs="Arial"/>
          <w:bCs/>
          <w:iCs/>
          <w:kern w:val="28"/>
          <w:sz w:val="36"/>
        </w:rPr>
        <w:t>Leadership and Skills Development Trends in Global Business Schools</w:t>
      </w:r>
    </w:p>
    <w:p w14:paraId="1EA47410" w14:textId="77777777" w:rsidR="00A258C3" w:rsidRPr="00790ADA" w:rsidRDefault="00A258C3" w:rsidP="00441B6F">
      <w:pPr>
        <w:pStyle w:val="Author"/>
        <w:spacing w:line="240" w:lineRule="auto"/>
        <w:jc w:val="both"/>
        <w:rPr>
          <w:rFonts w:ascii="Arial" w:hAnsi="Arial" w:cs="Arial"/>
          <w:sz w:val="36"/>
        </w:rPr>
      </w:pPr>
    </w:p>
    <w:p w14:paraId="6A3B2CE5" w14:textId="77777777" w:rsidR="00790ADA" w:rsidRDefault="00790ADA" w:rsidP="00441B6F">
      <w:pPr>
        <w:pStyle w:val="Affiliation"/>
        <w:spacing w:after="0" w:line="240" w:lineRule="auto"/>
        <w:jc w:val="both"/>
        <w:rPr>
          <w:rFonts w:ascii="Arial" w:hAnsi="Arial" w:cs="Arial"/>
        </w:rPr>
      </w:pPr>
    </w:p>
    <w:p w14:paraId="7B364992" w14:textId="77777777" w:rsidR="002C57D2" w:rsidRPr="00FB3A86" w:rsidRDefault="002C57D2" w:rsidP="00441B6F">
      <w:pPr>
        <w:pStyle w:val="Affiliation"/>
        <w:spacing w:after="0" w:line="240" w:lineRule="auto"/>
        <w:jc w:val="both"/>
        <w:rPr>
          <w:rFonts w:ascii="Arial" w:hAnsi="Arial" w:cs="Arial"/>
        </w:rPr>
      </w:pPr>
    </w:p>
    <w:p w14:paraId="6CB153F5" w14:textId="77777777" w:rsidR="00B01FCD" w:rsidRPr="00FB3A86" w:rsidRDefault="00AD1E3F" w:rsidP="00441B6F">
      <w:pPr>
        <w:pStyle w:val="Copyright"/>
        <w:spacing w:after="0" w:line="240" w:lineRule="auto"/>
        <w:jc w:val="both"/>
        <w:rPr>
          <w:rFonts w:ascii="Arial" w:hAnsi="Arial" w:cs="Arial"/>
        </w:rPr>
        <w:sectPr w:rsidR="00B01FCD" w:rsidRPr="00FB3A86" w:rsidSect="00BE4B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746A15" wp14:editId="4B1694F3">
                <wp:extent cx="5303520" cy="635"/>
                <wp:effectExtent l="0" t="12700" r="5080" b="12065"/>
                <wp:docPr id="433142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AAA8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9EEC9D3" w14:textId="6DCEAD1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C18C2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7137AC" w14:textId="77777777" w:rsidTr="001E44FE">
        <w:tc>
          <w:tcPr>
            <w:tcW w:w="9576" w:type="dxa"/>
            <w:shd w:val="clear" w:color="auto" w:fill="F2F2F2"/>
          </w:tcPr>
          <w:p w14:paraId="1A7C0F26" w14:textId="0DC3F9D5" w:rsidR="007C029C" w:rsidRDefault="007C029C" w:rsidP="007C029C">
            <w:pPr>
              <w:rPr>
                <w:rFonts w:ascii="Times New Roman" w:hAnsi="Times New Roman"/>
              </w:rPr>
            </w:pPr>
            <w:r>
              <w:t xml:space="preserve">This study looked at leadership and skill development trends highlighted by top global business schools, using publicly available documents. It also explored how these trends connect to a local School of Business and Management in Northern Mindanao, Philippines. The research used a qualitative comparative document analysis, reviewing official materials from ten internationally recognized business schools chosen based on the 2025 </w:t>
            </w:r>
            <w:r>
              <w:rPr>
                <w:i/>
                <w:iCs/>
              </w:rPr>
              <w:t>Financial Times</w:t>
            </w:r>
            <w:r>
              <w:t xml:space="preserve"> Global MBA Ranking, international accreditation, and document availability. Data were analyzed using a mix of deductive and inductive content analysis, guided by Institutional Theory and Human Capital Theory.</w:t>
            </w:r>
          </w:p>
          <w:p w14:paraId="245DD43C" w14:textId="77777777" w:rsidR="007C029C" w:rsidRDefault="007C029C" w:rsidP="007C029C">
            <w:r>
              <w:t>The study found eight main leadership and skill categories: ethical leadership, strategic and critical thinking, global and cultural competence, innovation and entrepreneurship, digital and technological skills, communication and collaboration, sustainability and social impact, and career and professional skills. Global institutions show strong similarities, but differences in focus reflect their unique positions and local needs. When compared to the local institution, there is strong alignment in ethical leadership and career readiness, local adaptation in global competence and entrepreneurship, and a growing need to better define digital and technological skills.</w:t>
            </w:r>
          </w:p>
          <w:p w14:paraId="35BB246D" w14:textId="7A75B4BE" w:rsidR="00505F06" w:rsidRPr="007C029C" w:rsidRDefault="007C029C" w:rsidP="00B43556">
            <w:r>
              <w:t>The study shows that global business education trends balance the need for institutional legitimacy and employability, while still allowing for local adaptation. These results provide a starting point for strategic planning and suggest areas for future research on curriculum design and digital skill development in business education.</w:t>
            </w:r>
          </w:p>
        </w:tc>
      </w:tr>
    </w:tbl>
    <w:p w14:paraId="7D71A5A9" w14:textId="77777777" w:rsidR="00636EB2" w:rsidRDefault="00636EB2" w:rsidP="00441B6F">
      <w:pPr>
        <w:pStyle w:val="Body"/>
        <w:spacing w:after="0"/>
        <w:rPr>
          <w:rFonts w:ascii="Arial" w:hAnsi="Arial" w:cs="Arial"/>
          <w:i/>
        </w:rPr>
      </w:pPr>
    </w:p>
    <w:p w14:paraId="1E23BF9B" w14:textId="72FEAFE0" w:rsidR="00505F06" w:rsidRDefault="00A24E7E" w:rsidP="00441B6F">
      <w:pPr>
        <w:pStyle w:val="Body"/>
        <w:spacing w:after="0"/>
        <w:rPr>
          <w:rFonts w:ascii="Arial" w:hAnsi="Arial" w:cs="Arial"/>
          <w:i/>
          <w:iCs/>
        </w:rPr>
      </w:pPr>
      <w:r>
        <w:rPr>
          <w:rFonts w:ascii="Arial" w:hAnsi="Arial" w:cs="Arial"/>
          <w:i/>
        </w:rPr>
        <w:t xml:space="preserve">Keywords: </w:t>
      </w:r>
      <w:r w:rsidR="00500E0E" w:rsidRPr="00500E0E">
        <w:rPr>
          <w:rFonts w:ascii="Arial" w:hAnsi="Arial" w:cs="Arial"/>
          <w:i/>
          <w:iCs/>
        </w:rPr>
        <w:t>Leadership</w:t>
      </w:r>
      <w:r w:rsidR="00500E0E">
        <w:rPr>
          <w:rFonts w:ascii="Arial" w:hAnsi="Arial" w:cs="Arial"/>
          <w:i/>
          <w:iCs/>
        </w:rPr>
        <w:t xml:space="preserve"> development</w:t>
      </w:r>
      <w:r w:rsidR="00500E0E" w:rsidRPr="00500E0E">
        <w:rPr>
          <w:rFonts w:ascii="Arial" w:hAnsi="Arial" w:cs="Arial"/>
          <w:i/>
          <w:iCs/>
        </w:rPr>
        <w:t xml:space="preserve">; skill development; business schools; global trends; </w:t>
      </w:r>
      <w:r w:rsidR="00500E0E">
        <w:rPr>
          <w:rFonts w:ascii="Arial" w:hAnsi="Arial" w:cs="Arial"/>
          <w:i/>
          <w:iCs/>
        </w:rPr>
        <w:t>institutional theory; human capital theory</w:t>
      </w:r>
    </w:p>
    <w:p w14:paraId="2E4EEEA5" w14:textId="77777777" w:rsidR="00500E0E" w:rsidRPr="00500E0E" w:rsidRDefault="00500E0E" w:rsidP="00441B6F">
      <w:pPr>
        <w:pStyle w:val="Body"/>
        <w:spacing w:after="0"/>
        <w:rPr>
          <w:rFonts w:ascii="Arial" w:hAnsi="Arial" w:cs="Arial"/>
          <w:i/>
          <w:iCs/>
        </w:rPr>
      </w:pPr>
    </w:p>
    <w:p w14:paraId="5C7A5BB9" w14:textId="21CC33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1DADCF" w14:textId="77777777" w:rsidR="00790ADA" w:rsidRPr="00FB3A86" w:rsidRDefault="00790ADA" w:rsidP="00441B6F">
      <w:pPr>
        <w:pStyle w:val="AbstHead"/>
        <w:spacing w:after="0"/>
        <w:jc w:val="both"/>
        <w:rPr>
          <w:rFonts w:ascii="Arial" w:hAnsi="Arial" w:cs="Arial"/>
        </w:rPr>
      </w:pPr>
    </w:p>
    <w:p w14:paraId="46E88EE0" w14:textId="390AF237" w:rsidR="00E33360" w:rsidRPr="00E33360" w:rsidRDefault="00E33360" w:rsidP="00E33360">
      <w:pPr>
        <w:pStyle w:val="NormalWeb"/>
        <w:spacing w:before="0" w:beforeAutospacing="0" w:after="0" w:afterAutospacing="0"/>
      </w:pPr>
      <w:r w:rsidRPr="00E33360">
        <w:rPr>
          <w:rFonts w:ascii="Arial" w:hAnsi="Arial" w:cs="Arial"/>
          <w:color w:val="000000"/>
          <w:sz w:val="20"/>
          <w:szCs w:val="20"/>
        </w:rPr>
        <w:t xml:space="preserve">Business schools are key in preparing future leaders and managers for today’s complex and global economic landscape. Around the world, these schools highlight leadership development and skill-building as main goals, shaped by global expectations and quality standards (AACSB International, 2025; EFMD Global, 2025). As technology, globalization, sustainability, and job market needs change, business schools now focus more on ethics, innovation, a global outlook, digital skills, and social responsibility (EFMD Global, 2025; </w:t>
      </w:r>
      <w:proofErr w:type="spellStart"/>
      <w:r w:rsidRPr="00E33360">
        <w:rPr>
          <w:rFonts w:ascii="Arial" w:hAnsi="Arial" w:cs="Arial"/>
          <w:color w:val="000000"/>
          <w:sz w:val="20"/>
          <w:szCs w:val="20"/>
        </w:rPr>
        <w:t>Mabotha</w:t>
      </w:r>
      <w:proofErr w:type="spellEnd"/>
      <w:r w:rsidRPr="00E33360">
        <w:rPr>
          <w:rFonts w:ascii="Arial" w:hAnsi="Arial" w:cs="Arial"/>
          <w:color w:val="000000"/>
          <w:sz w:val="20"/>
          <w:szCs w:val="20"/>
        </w:rPr>
        <w:t xml:space="preserve"> &amp; </w:t>
      </w:r>
      <w:proofErr w:type="spellStart"/>
      <w:r w:rsidRPr="00E33360">
        <w:rPr>
          <w:rFonts w:ascii="Arial" w:hAnsi="Arial" w:cs="Arial"/>
          <w:color w:val="000000"/>
          <w:sz w:val="20"/>
          <w:szCs w:val="20"/>
        </w:rPr>
        <w:t>Nagcamu</w:t>
      </w:r>
      <w:proofErr w:type="spellEnd"/>
      <w:r w:rsidRPr="00E33360">
        <w:rPr>
          <w:rFonts w:ascii="Arial" w:hAnsi="Arial" w:cs="Arial"/>
          <w:color w:val="000000"/>
          <w:sz w:val="20"/>
          <w:szCs w:val="20"/>
        </w:rPr>
        <w:t>, 2025). They share these priorities in public documents like mission statements, graduate attributes, program descriptions, and accreditation materials (AACSB International, 2025).</w:t>
      </w:r>
    </w:p>
    <w:p w14:paraId="62BDFFA4"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This study looks at how top business schools around the world present leadership and skill development in their public documents. Here, trends mean repeated ways that schools talk about leadership values and graduate skills. The study finds these trends by comparing different schools, not by tracking changes over time or using statistics.</w:t>
      </w:r>
    </w:p>
    <w:p w14:paraId="13B28422" w14:textId="77777777" w:rsidR="00160674" w:rsidRPr="00160674" w:rsidRDefault="00160674" w:rsidP="00160674">
      <w:pPr>
        <w:rPr>
          <w:rFonts w:ascii="Arial" w:hAnsi="Arial" w:cs="Arial"/>
          <w:lang w:val="en-PH"/>
        </w:rPr>
      </w:pPr>
      <w:r w:rsidRPr="00160674">
        <w:rPr>
          <w:rFonts w:ascii="Arial" w:hAnsi="Arial" w:cs="Arial"/>
          <w:lang w:val="en-PH"/>
        </w:rPr>
        <w:lastRenderedPageBreak/>
        <w:t>Leadership and skill development are often emphasized, but there is limited evidence comparing which values and skills top business schools prioritize, especially when looking at public documents. Recent studies show that business schools are updating their programs to focus more on responsible leadership, sustainability, and practical skills to meet new employer and social demands (Gao, 2024; Schrage et al., 2025). However, detailed information on how these topics are described in official documents from leading schools is still lacking.</w:t>
      </w:r>
    </w:p>
    <w:p w14:paraId="4283D1CF" w14:textId="635EB965" w:rsidR="00160674" w:rsidRPr="00160674" w:rsidRDefault="00160674" w:rsidP="00160674">
      <w:pPr>
        <w:rPr>
          <w:rFonts w:ascii="Arial" w:hAnsi="Arial" w:cs="Arial"/>
          <w:lang w:val="en-PH"/>
        </w:rPr>
      </w:pPr>
      <w:r w:rsidRPr="00160674">
        <w:rPr>
          <w:rFonts w:ascii="Arial" w:hAnsi="Arial" w:cs="Arial"/>
          <w:lang w:val="en-PH"/>
        </w:rPr>
        <w:t>Recent research shows that leadership competencies and skill development are important in higher education and organizations. Qualitative studies have found that leadership programs help students and employees build skills such as strategic thinking, collaboration, and adaptability, which are useful in real-world settings (</w:t>
      </w:r>
      <w:proofErr w:type="spellStart"/>
      <w:r w:rsidRPr="00160674">
        <w:rPr>
          <w:rFonts w:ascii="Arial" w:hAnsi="Arial" w:cs="Arial"/>
          <w:lang w:val="en-PH"/>
        </w:rPr>
        <w:t>Kafa</w:t>
      </w:r>
      <w:proofErr w:type="spellEnd"/>
      <w:r>
        <w:rPr>
          <w:rFonts w:ascii="Arial" w:hAnsi="Arial" w:cs="Arial"/>
          <w:lang w:val="en-PH"/>
        </w:rPr>
        <w:t xml:space="preserve"> et. al.</w:t>
      </w:r>
      <w:r w:rsidRPr="00160674">
        <w:rPr>
          <w:rFonts w:ascii="Arial" w:hAnsi="Arial" w:cs="Arial"/>
          <w:lang w:val="en-PH"/>
        </w:rPr>
        <w:t xml:space="preserve">, 2025; </w:t>
      </w:r>
      <w:r>
        <w:t xml:space="preserve">Pérez </w:t>
      </w:r>
      <w:proofErr w:type="spellStart"/>
      <w:r>
        <w:t>Estébanez</w:t>
      </w:r>
      <w:proofErr w:type="spellEnd"/>
      <w:r>
        <w:t xml:space="preserve"> &amp; Pastor </w:t>
      </w:r>
      <w:proofErr w:type="spellStart"/>
      <w:r>
        <w:t>Estébanez</w:t>
      </w:r>
      <w:proofErr w:type="spellEnd"/>
      <w:r>
        <w:t>, 2025</w:t>
      </w:r>
      <w:r w:rsidRPr="00160674">
        <w:rPr>
          <w:rFonts w:ascii="Arial" w:hAnsi="Arial" w:cs="Arial"/>
          <w:lang w:val="en-PH"/>
        </w:rPr>
        <w:t>). Other studies link leadership development to improved team performance and workplace learning, underscoring the value of developing leadership skills for organizational success (Jarl, 2024). These results suggest a need for systematic comparisons of leadership competencies across institutions, especially by using publicly available documents as data.</w:t>
      </w:r>
    </w:p>
    <w:p w14:paraId="132B6C5B" w14:textId="77777777" w:rsidR="00E33360" w:rsidRPr="00E33360" w:rsidRDefault="00E33360" w:rsidP="00E33360">
      <w:pPr>
        <w:rPr>
          <w:rFonts w:ascii="Times New Roman" w:hAnsi="Times New Roman"/>
          <w:sz w:val="24"/>
          <w:szCs w:val="24"/>
          <w:lang w:val="en-PH"/>
        </w:rPr>
      </w:pPr>
      <w:r w:rsidRPr="00160674">
        <w:rPr>
          <w:rFonts w:ascii="Arial" w:hAnsi="Arial" w:cs="Arial"/>
          <w:color w:val="000000"/>
          <w:lang w:val="en-PH"/>
        </w:rPr>
        <w:t>In the Philippines, higher education policies encourage schools to become m</w:t>
      </w:r>
      <w:r w:rsidRPr="00E33360">
        <w:rPr>
          <w:rFonts w:ascii="Arial" w:hAnsi="Arial" w:cs="Arial"/>
          <w:color w:val="000000"/>
          <w:lang w:val="en-PH"/>
        </w:rPr>
        <w:t>ore international to help national growth and boost global competitiveness (Commission on Higher Education, 2016). While there are ongoing efforts to support internationalization, there are still few studies comparing the priorities of Philippine business schools with global trends in leadership and skill development, especially using official documents instead of surveys or opinions (Commission on Higher Education, 2023).</w:t>
      </w:r>
    </w:p>
    <w:p w14:paraId="03E8A56C"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Locally, this study focuses on a School of Business and Management at a university in Northern Mindanao, Philippines. As the country becomes more involved in ASEAN economic integration, schools in the region are urged to align their programs, improve graduate job prospects, and boost competitiveness (Chao, 2024). Looking at global leadership and skill development trends helps this school reflect on its own strategies.</w:t>
      </w:r>
    </w:p>
    <w:p w14:paraId="0F1EC2DB" w14:textId="6BCA3A10"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This study is guided by Institutional Theory and Human Capital Theory, which together provide a lens for interpreting leadership and skill development trends in business education. Institutional Theory explains how organizations respond to pressures within their institutional environment, including normative pressures arising from shared professional values, coercive pressures linked to regulations and accreditation requirements, and mimetic pressures that encourage institutions to emulate leading or prestigious peers (DiMaggio &amp; Powell, 1983; Scott, 201</w:t>
      </w:r>
      <w:r w:rsidR="00160674">
        <w:rPr>
          <w:rFonts w:ascii="Arial" w:hAnsi="Arial" w:cs="Arial"/>
          <w:color w:val="000000"/>
          <w:lang w:val="en-PH"/>
        </w:rPr>
        <w:t>3</w:t>
      </w:r>
      <w:r w:rsidRPr="00E33360">
        <w:rPr>
          <w:rFonts w:ascii="Arial" w:hAnsi="Arial" w:cs="Arial"/>
          <w:color w:val="000000"/>
          <w:lang w:val="en-PH"/>
        </w:rPr>
        <w:t>). In this study, institutional theory helps explain similarities in how business schools publicly frame leadership values and competencies.</w:t>
      </w:r>
    </w:p>
    <w:p w14:paraId="2A25FBE4" w14:textId="77777777" w:rsidR="00E33360" w:rsidRDefault="00E33360" w:rsidP="00E33360">
      <w:pPr>
        <w:rPr>
          <w:rFonts w:ascii="Arial" w:hAnsi="Arial" w:cs="Arial"/>
          <w:color w:val="000000"/>
          <w:lang w:val="en-PH"/>
        </w:rPr>
      </w:pPr>
      <w:r w:rsidRPr="00E33360">
        <w:rPr>
          <w:rFonts w:ascii="Arial" w:hAnsi="Arial" w:cs="Arial"/>
          <w:color w:val="000000"/>
          <w:lang w:val="en-PH"/>
        </w:rPr>
        <w:t>Human Capital Theory, on the other hand, sees education as a way to build skills and abilities that make people more productive and employable (Becker, 1964). In this study, it shows how leadership, analytical and digital skills, communication, and career readiness are seen as important results of business education (AACSB International, 2025).</w:t>
      </w:r>
    </w:p>
    <w:p w14:paraId="577D9981" w14:textId="0D5EF449" w:rsidR="00160674" w:rsidRPr="005236B7" w:rsidRDefault="005236B7" w:rsidP="00E33360">
      <w:pPr>
        <w:rPr>
          <w:rFonts w:ascii="Arial" w:hAnsi="Arial" w:cs="Arial"/>
          <w:lang w:val="en-PH"/>
        </w:rPr>
      </w:pPr>
      <w:r w:rsidRPr="005236B7">
        <w:rPr>
          <w:rFonts w:ascii="Arial" w:hAnsi="Arial" w:cs="Arial"/>
          <w:lang w:val="en-PH"/>
        </w:rPr>
        <w:t xml:space="preserve">Empirical studies in leadership development and business education use institutional and human capital perspectives to study how leadership skills and employability are built. These studies show that context and education play key roles in shaping skills and leadership results (Jarl, 2024; </w:t>
      </w:r>
      <w:proofErr w:type="spellStart"/>
      <w:r w:rsidRPr="005236B7">
        <w:rPr>
          <w:rFonts w:ascii="Arial" w:hAnsi="Arial" w:cs="Arial"/>
          <w:lang w:val="en-PH"/>
        </w:rPr>
        <w:t>Kafa</w:t>
      </w:r>
      <w:proofErr w:type="spellEnd"/>
      <w:r w:rsidRPr="005236B7">
        <w:rPr>
          <w:rFonts w:ascii="Arial" w:hAnsi="Arial" w:cs="Arial"/>
          <w:lang w:val="en-PH"/>
        </w:rPr>
        <w:t xml:space="preserve"> et. al., 2025).</w:t>
      </w:r>
    </w:p>
    <w:p w14:paraId="740BF5AA" w14:textId="4AD3D35C" w:rsidR="00B01FCD" w:rsidRPr="00674F58" w:rsidRDefault="00E33360" w:rsidP="00674F58">
      <w:pPr>
        <w:rPr>
          <w:rFonts w:ascii="Times New Roman" w:hAnsi="Times New Roman"/>
          <w:sz w:val="24"/>
          <w:szCs w:val="24"/>
          <w:lang w:val="en-PH"/>
        </w:rPr>
      </w:pPr>
      <w:r w:rsidRPr="00E33360">
        <w:rPr>
          <w:rFonts w:ascii="Arial" w:hAnsi="Arial" w:cs="Arial"/>
          <w:color w:val="000000"/>
          <w:lang w:val="en-PH"/>
        </w:rPr>
        <w:t>By combining these two theories, the study views leadership and skill development trends as results of both institutional pressures and human capital needs in a global and international business education setting, while also focusing on the local context of the School of Business and Management in Northern Mindanao.</w:t>
      </w:r>
    </w:p>
    <w:p w14:paraId="09DC836E" w14:textId="77777777" w:rsidR="00790ADA" w:rsidRPr="00FB3A86" w:rsidRDefault="00790ADA" w:rsidP="00441B6F">
      <w:pPr>
        <w:pStyle w:val="Body"/>
        <w:spacing w:after="0"/>
        <w:rPr>
          <w:rFonts w:ascii="Arial" w:hAnsi="Arial" w:cs="Arial"/>
        </w:rPr>
      </w:pPr>
    </w:p>
    <w:p w14:paraId="6BAAD26C" w14:textId="5D8B339C" w:rsidR="007F7B32" w:rsidRDefault="00902823" w:rsidP="00441B6F">
      <w:pPr>
        <w:pStyle w:val="AbstHead"/>
        <w:spacing w:after="0"/>
        <w:jc w:val="both"/>
        <w:rPr>
          <w:rFonts w:ascii="Arial" w:hAnsi="Arial" w:cs="Arial"/>
        </w:rPr>
      </w:pPr>
      <w:r>
        <w:rPr>
          <w:rFonts w:ascii="Arial" w:hAnsi="Arial" w:cs="Arial"/>
        </w:rPr>
        <w:t>2. m</w:t>
      </w:r>
      <w:r w:rsidR="00E33360">
        <w:rPr>
          <w:rFonts w:ascii="Arial" w:hAnsi="Arial" w:cs="Arial"/>
        </w:rPr>
        <w:t>ETHODOLOGY</w:t>
      </w:r>
    </w:p>
    <w:p w14:paraId="135773AC" w14:textId="77777777" w:rsidR="00790ADA" w:rsidRDefault="00790ADA" w:rsidP="00441B6F">
      <w:pPr>
        <w:pStyle w:val="AbstHead"/>
        <w:spacing w:after="0"/>
        <w:jc w:val="both"/>
        <w:rPr>
          <w:rFonts w:ascii="Arial" w:hAnsi="Arial" w:cs="Arial"/>
        </w:rPr>
      </w:pPr>
    </w:p>
    <w:p w14:paraId="1492D6EC" w14:textId="77777777" w:rsidR="00674F58" w:rsidRDefault="00674F58" w:rsidP="00674F58">
      <w:pPr>
        <w:rPr>
          <w:rFonts w:ascii="Times New Roman" w:hAnsi="Times New Roman"/>
          <w:sz w:val="24"/>
          <w:szCs w:val="24"/>
          <w:lang w:val="en-PH"/>
        </w:rPr>
      </w:pPr>
      <w:r w:rsidRPr="00674F58">
        <w:rPr>
          <w:rFonts w:ascii="Arial" w:hAnsi="Arial" w:cs="Arial"/>
          <w:b/>
          <w:bCs/>
          <w:color w:val="000000"/>
          <w:sz w:val="22"/>
          <w:szCs w:val="22"/>
          <w:lang w:val="en-PH"/>
        </w:rPr>
        <w:t>2.1 Research Design</w:t>
      </w:r>
    </w:p>
    <w:p w14:paraId="400D5E0B" w14:textId="77777777" w:rsidR="00674F58" w:rsidRDefault="00674F58" w:rsidP="00674F58">
      <w:pPr>
        <w:rPr>
          <w:rFonts w:ascii="Times New Roman" w:hAnsi="Times New Roman"/>
          <w:sz w:val="24"/>
          <w:szCs w:val="24"/>
          <w:lang w:val="en-PH"/>
        </w:rPr>
      </w:pPr>
    </w:p>
    <w:p w14:paraId="727EC37B" w14:textId="5F79004C"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lastRenderedPageBreak/>
        <w:t>This study used a qualitative comparative document analysis approach. Its goal was to map trends in leadership and skill development in business education by looking at how top global business schools present leadership values, competencies, and graduate attributes in their official documents. The research was descriptive and interpretive, focusing on how institutions describe themselves instead of judging program effectiveness, teaching quality, or graduate results (Bowen, 2009; Schreier, 2012).</w:t>
      </w:r>
    </w:p>
    <w:p w14:paraId="041E3927" w14:textId="77777777" w:rsidR="00674F58" w:rsidRPr="00674F58" w:rsidRDefault="00674F58" w:rsidP="00674F58">
      <w:pPr>
        <w:rPr>
          <w:rFonts w:ascii="Times New Roman" w:hAnsi="Times New Roman"/>
          <w:sz w:val="24"/>
          <w:szCs w:val="24"/>
          <w:lang w:val="en-PH"/>
        </w:rPr>
      </w:pPr>
    </w:p>
    <w:p w14:paraId="7AE4607F" w14:textId="77777777" w:rsidR="00674F58" w:rsidRDefault="00674F58" w:rsidP="00674F58">
      <w:pPr>
        <w:rPr>
          <w:rFonts w:ascii="Times New Roman" w:hAnsi="Times New Roman"/>
          <w:sz w:val="24"/>
          <w:szCs w:val="24"/>
          <w:lang w:val="en-PH"/>
        </w:rPr>
      </w:pPr>
      <w:r w:rsidRPr="00674F58">
        <w:rPr>
          <w:rFonts w:ascii="Arial" w:hAnsi="Arial" w:cs="Arial"/>
          <w:b/>
          <w:bCs/>
          <w:color w:val="000000"/>
          <w:sz w:val="22"/>
          <w:szCs w:val="22"/>
          <w:lang w:val="en-PH"/>
        </w:rPr>
        <w:t>2.2 Sampling Frame and Selection Criteria</w:t>
      </w:r>
    </w:p>
    <w:p w14:paraId="15C82466" w14:textId="77777777" w:rsidR="00674F58" w:rsidRDefault="00674F58" w:rsidP="00674F58">
      <w:pPr>
        <w:rPr>
          <w:rFonts w:ascii="Times New Roman" w:hAnsi="Times New Roman"/>
          <w:sz w:val="24"/>
          <w:szCs w:val="24"/>
          <w:lang w:val="en-PH"/>
        </w:rPr>
      </w:pPr>
    </w:p>
    <w:p w14:paraId="16ED979E" w14:textId="2B6E1910" w:rsidR="00790ADA" w:rsidRDefault="00674F58" w:rsidP="00674F58">
      <w:pPr>
        <w:rPr>
          <w:rFonts w:ascii="Arial" w:hAnsi="Arial" w:cs="Arial"/>
          <w:color w:val="000000"/>
          <w:lang w:val="en-PH"/>
        </w:rPr>
      </w:pPr>
      <w:r w:rsidRPr="00674F58">
        <w:rPr>
          <w:rFonts w:ascii="Arial" w:hAnsi="Arial" w:cs="Arial"/>
          <w:color w:val="000000"/>
          <w:lang w:val="en-PH"/>
        </w:rPr>
        <w:t>The sampling frame included leading business schools from around the world, chosen based on three criteria: global ranking, international accreditation, and the availability of public documents. The ranking criterion made sure that only internationally recognized institutions were included (Financial Times, 2025). The accreditation criterion allowed for comparison using widely accepted quality standards (AACSB International, 2025; EFMD Global, 2025). The public-document criterion ensured that the data used was accessible, verifiable, and consistent across all cases (Bowen, 2009).</w:t>
      </w:r>
    </w:p>
    <w:p w14:paraId="0EEAA95D" w14:textId="77777777" w:rsidR="00674F58" w:rsidRDefault="00674F58" w:rsidP="00674F58">
      <w:pPr>
        <w:rPr>
          <w:rFonts w:ascii="Arial" w:hAnsi="Arial" w:cs="Arial"/>
          <w:color w:val="000000"/>
          <w:lang w:val="en-PH"/>
        </w:rPr>
      </w:pPr>
    </w:p>
    <w:p w14:paraId="5C1CC9C0"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2.2.1 2025 Financial Times Global MBA Ranking</w:t>
      </w:r>
    </w:p>
    <w:p w14:paraId="5774AA95" w14:textId="77777777" w:rsidR="00674F58" w:rsidRPr="00674F58" w:rsidRDefault="00674F58" w:rsidP="00674F58">
      <w:pPr>
        <w:rPr>
          <w:rFonts w:ascii="Times New Roman" w:hAnsi="Times New Roman"/>
          <w:sz w:val="24"/>
          <w:szCs w:val="24"/>
          <w:lang w:val="en-PH"/>
        </w:rPr>
      </w:pPr>
    </w:p>
    <w:p w14:paraId="31C0FC2F"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The 2025 Financial Times (FT) Global MBA Ranking was used to select top global business schools for this study. The FT ranking is published every year and assesses MBA programs using several indicators, such as alumni outcomes, career progression, international mobility, diversity, and research. The Financial Times provides a detailed description of its methodology (Financial Times, n.d.).</w:t>
      </w:r>
    </w:p>
    <w:p w14:paraId="539759AF"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In this study, the FT ranking served only as a reference for sampling and benchmarking to identify internationally recognized institutions. It was not used as an analytical variable or as a direct measure of educational quality.</w:t>
      </w:r>
    </w:p>
    <w:p w14:paraId="70587AC5" w14:textId="77777777" w:rsidR="00674F58" w:rsidRPr="00674F58" w:rsidRDefault="00674F58" w:rsidP="00674F58">
      <w:pPr>
        <w:rPr>
          <w:rFonts w:ascii="Times New Roman" w:hAnsi="Times New Roman"/>
          <w:sz w:val="24"/>
          <w:szCs w:val="24"/>
          <w:lang w:val="en-PH"/>
        </w:rPr>
      </w:pPr>
    </w:p>
    <w:p w14:paraId="0D6ABC80"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2.2.2 Accreditation Criteria: AACSB and EQUIS</w:t>
      </w:r>
    </w:p>
    <w:p w14:paraId="52CE2163" w14:textId="77777777" w:rsidR="00674F58" w:rsidRPr="00674F58" w:rsidRDefault="00674F58" w:rsidP="00674F58">
      <w:pPr>
        <w:rPr>
          <w:rFonts w:ascii="Times New Roman" w:hAnsi="Times New Roman"/>
          <w:sz w:val="24"/>
          <w:szCs w:val="24"/>
          <w:lang w:val="en-PH"/>
        </w:rPr>
      </w:pPr>
    </w:p>
    <w:p w14:paraId="48E3B738"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To make sure the institutions could be compared and recognized internationally, only business schools with AACSB or EQUIS accreditation were included.</w:t>
      </w:r>
    </w:p>
    <w:p w14:paraId="62F8BA88" w14:textId="77777777" w:rsidR="00674F58" w:rsidRPr="00674F58" w:rsidRDefault="00674F58" w:rsidP="00674F58">
      <w:pPr>
        <w:numPr>
          <w:ilvl w:val="0"/>
          <w:numId w:val="31"/>
        </w:numPr>
        <w:textAlignment w:val="baseline"/>
        <w:rPr>
          <w:rFonts w:ascii="Arial" w:hAnsi="Arial" w:cs="Arial"/>
          <w:color w:val="000000"/>
          <w:lang w:val="en-PH"/>
        </w:rPr>
      </w:pPr>
      <w:r w:rsidRPr="00674F58">
        <w:rPr>
          <w:rFonts w:ascii="Arial" w:hAnsi="Arial" w:cs="Arial"/>
          <w:color w:val="000000"/>
          <w:lang w:val="en-PH"/>
        </w:rPr>
        <w:t>AACSB (Association to Advance Collegiate Schools of Business) is an international accrediting organization. Its standards focus on mission-driven management, assurance of learning, faculty and professional staff qualifications, and continuous improvement (AACSB International, 2025).</w:t>
      </w:r>
    </w:p>
    <w:p w14:paraId="7B18CF6A" w14:textId="77777777" w:rsidR="00674F58" w:rsidRPr="00674F58" w:rsidRDefault="00674F58" w:rsidP="00674F58">
      <w:pPr>
        <w:numPr>
          <w:ilvl w:val="0"/>
          <w:numId w:val="31"/>
        </w:numPr>
        <w:textAlignment w:val="baseline"/>
        <w:rPr>
          <w:rFonts w:ascii="Arial" w:hAnsi="Arial" w:cs="Arial"/>
          <w:color w:val="000000"/>
          <w:lang w:val="en-PH"/>
        </w:rPr>
      </w:pPr>
      <w:r w:rsidRPr="00674F58">
        <w:rPr>
          <w:rFonts w:ascii="Arial" w:hAnsi="Arial" w:cs="Arial"/>
          <w:color w:val="000000"/>
          <w:lang w:val="en-PH"/>
        </w:rPr>
        <w:t>EQUIS (European Quality Improvement System) is an international accreditation system run by European Foundation for Management and Development (EFMD) Global. It serves as a broad quality improvement framework, evaluating schools on standards like strategy, governance, programs, students, faculty, research, internationalization, ethics, sustainability, resources, and links to practice (EFMD Global, 2025).</w:t>
      </w:r>
    </w:p>
    <w:p w14:paraId="01DA17D0"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The accreditation status of the schools in the sample was checked using the official AACSB Accredited Schools search tool and the official EQUIS Accredited Schools list (AACSB, n.d.; EFMD Global, n.d.).</w:t>
      </w:r>
    </w:p>
    <w:p w14:paraId="26D0353F" w14:textId="77777777" w:rsidR="00674F58" w:rsidRPr="00674F58" w:rsidRDefault="00674F58" w:rsidP="00674F58">
      <w:pPr>
        <w:rPr>
          <w:rFonts w:ascii="Times New Roman" w:hAnsi="Times New Roman"/>
          <w:sz w:val="24"/>
          <w:szCs w:val="24"/>
          <w:lang w:val="en-PH"/>
        </w:rPr>
      </w:pPr>
    </w:p>
    <w:p w14:paraId="1C976B96"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2.2.3 Publicly Available Document Criterion</w:t>
      </w:r>
    </w:p>
    <w:p w14:paraId="78071EB9" w14:textId="77777777" w:rsidR="00674F58" w:rsidRPr="00674F58" w:rsidRDefault="00674F58" w:rsidP="00674F58">
      <w:pPr>
        <w:rPr>
          <w:rFonts w:ascii="Times New Roman" w:hAnsi="Times New Roman"/>
          <w:sz w:val="24"/>
          <w:szCs w:val="24"/>
          <w:lang w:val="en-PH"/>
        </w:rPr>
      </w:pPr>
    </w:p>
    <w:p w14:paraId="4432991E"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 xml:space="preserve">The study included only business schools that had enough publicly available documents about leadership development and graduate skills. These documents included mission and values statements, graduate attribute frameworks, leadership development webpages, program learning outcomes, official brochures, and accreditation-related publications. This </w:t>
      </w:r>
      <w:r w:rsidRPr="00674F58">
        <w:rPr>
          <w:rFonts w:ascii="Arial" w:hAnsi="Arial" w:cs="Arial"/>
          <w:color w:val="000000"/>
          <w:lang w:val="en-PH"/>
        </w:rPr>
        <w:lastRenderedPageBreak/>
        <w:t>method follows established guidance for using documents as primary qualitative data, especially when combining different types of documents to improve credibility (Bowen, 2009).</w:t>
      </w:r>
    </w:p>
    <w:p w14:paraId="6428DBC1" w14:textId="77777777" w:rsidR="00674F58" w:rsidRPr="00674F58" w:rsidRDefault="00674F58" w:rsidP="00674F58">
      <w:pPr>
        <w:rPr>
          <w:rFonts w:ascii="Times New Roman" w:hAnsi="Times New Roman"/>
          <w:sz w:val="24"/>
          <w:szCs w:val="24"/>
          <w:lang w:val="en-PH"/>
        </w:rPr>
      </w:pPr>
    </w:p>
    <w:p w14:paraId="0E835C60"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2.2.4 Final Selection of Business Schools</w:t>
      </w:r>
    </w:p>
    <w:p w14:paraId="607B7982" w14:textId="77777777" w:rsidR="00674F58" w:rsidRPr="00674F58" w:rsidRDefault="00674F58" w:rsidP="00674F58">
      <w:pPr>
        <w:rPr>
          <w:rFonts w:ascii="Times New Roman" w:hAnsi="Times New Roman"/>
          <w:sz w:val="24"/>
          <w:szCs w:val="24"/>
          <w:lang w:val="en-PH"/>
        </w:rPr>
      </w:pPr>
    </w:p>
    <w:p w14:paraId="366486D6" w14:textId="20217383" w:rsidR="00674F58" w:rsidRDefault="00674F58" w:rsidP="00674F58">
      <w:pPr>
        <w:rPr>
          <w:rFonts w:ascii="Arial" w:hAnsi="Arial" w:cs="Arial"/>
          <w:color w:val="000000"/>
          <w:lang w:val="en-PH"/>
        </w:rPr>
      </w:pPr>
      <w:r w:rsidRPr="00674F58">
        <w:rPr>
          <w:rFonts w:ascii="Arial" w:hAnsi="Arial" w:cs="Arial"/>
          <w:color w:val="000000"/>
          <w:lang w:val="en-PH"/>
        </w:rPr>
        <w:t>Using the criteria above, ten top global business schools were chosen for analysis from the FT Global MBA Ranking 2025 Top 10 list (Financial Times, 2025)</w:t>
      </w:r>
      <w:r>
        <w:rPr>
          <w:rFonts w:ascii="Arial" w:hAnsi="Arial" w:cs="Arial"/>
          <w:color w:val="000000"/>
          <w:lang w:val="en-PH"/>
        </w:rPr>
        <w:t>.</w:t>
      </w:r>
    </w:p>
    <w:p w14:paraId="0D8D084A" w14:textId="77777777" w:rsidR="00D060C4" w:rsidRDefault="00D060C4" w:rsidP="00674F58">
      <w:pPr>
        <w:rPr>
          <w:rFonts w:ascii="Arial" w:hAnsi="Arial" w:cs="Arial"/>
          <w:color w:val="000000"/>
          <w:lang w:val="en-PH"/>
        </w:rPr>
      </w:pPr>
    </w:p>
    <w:p w14:paraId="76474254" w14:textId="77777777" w:rsidR="00D060C4" w:rsidRPr="00D060C4" w:rsidRDefault="00D060C4" w:rsidP="00D060C4">
      <w:pPr>
        <w:jc w:val="center"/>
        <w:rPr>
          <w:rFonts w:ascii="Times New Roman" w:hAnsi="Times New Roman"/>
          <w:sz w:val="24"/>
          <w:szCs w:val="24"/>
          <w:lang w:val="en-PH"/>
        </w:rPr>
      </w:pPr>
      <w:r w:rsidRPr="00D060C4">
        <w:rPr>
          <w:rFonts w:ascii="Arial" w:hAnsi="Arial" w:cs="Arial"/>
          <w:b/>
          <w:bCs/>
          <w:color w:val="000000"/>
          <w:lang w:val="en-PH"/>
        </w:rPr>
        <w:t>Table 1. Top Global Business Schools Selected for Document Analysis</w:t>
      </w:r>
    </w:p>
    <w:p w14:paraId="1A500C85" w14:textId="51D4E9F9" w:rsidR="00D060C4" w:rsidRPr="00D060C4" w:rsidRDefault="00D060C4" w:rsidP="00D060C4">
      <w:pPr>
        <w:jc w:val="center"/>
        <w:rPr>
          <w:rFonts w:ascii="Times New Roman" w:hAnsi="Times New Roman"/>
          <w:sz w:val="24"/>
          <w:szCs w:val="24"/>
          <w:lang w:val="en-PH"/>
        </w:rPr>
      </w:pPr>
      <w:r w:rsidRPr="00D060C4">
        <w:rPr>
          <w:rFonts w:ascii="Arial" w:hAnsi="Arial" w:cs="Arial"/>
          <w:b/>
          <w:bCs/>
          <w:color w:val="000000"/>
          <w:lang w:val="en-PH"/>
        </w:rPr>
        <w:t>(FT Global MBA Ranking 2025)</w:t>
      </w:r>
    </w:p>
    <w:p w14:paraId="62785113" w14:textId="77777777" w:rsidR="00674F58" w:rsidRDefault="00674F58" w:rsidP="00674F58">
      <w:pPr>
        <w:rPr>
          <w:rFonts w:ascii="Arial" w:hAnsi="Arial" w:cs="Arial"/>
          <w:color w:val="000000"/>
          <w:lang w:val="en-PH"/>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970"/>
        <w:gridCol w:w="1980"/>
        <w:gridCol w:w="1620"/>
        <w:gridCol w:w="1638"/>
      </w:tblGrid>
      <w:tr w:rsidR="00674F58" w:rsidRPr="00DC3180" w14:paraId="1161FD52" w14:textId="00D0A780" w:rsidTr="00D060C4">
        <w:trPr>
          <w:jc w:val="center"/>
        </w:trPr>
        <w:tc>
          <w:tcPr>
            <w:tcW w:w="2970" w:type="dxa"/>
            <w:tcBorders>
              <w:bottom w:val="single" w:sz="4" w:space="0" w:color="auto"/>
            </w:tcBorders>
            <w:vAlign w:val="center"/>
          </w:tcPr>
          <w:p w14:paraId="56ED9510" w14:textId="354D1A0F" w:rsidR="00674F58" w:rsidRPr="00DC3180" w:rsidRDefault="00674F58" w:rsidP="00D060C4">
            <w:pPr>
              <w:rPr>
                <w:rFonts w:ascii="Arial" w:hAnsi="Arial"/>
                <w:b/>
                <w:bCs/>
              </w:rPr>
            </w:pPr>
            <w:r>
              <w:rPr>
                <w:rFonts w:ascii="Arial" w:hAnsi="Arial" w:cs="Arial"/>
                <w:b/>
                <w:bCs/>
                <w:color w:val="000000"/>
              </w:rPr>
              <w:t>Name of School</w:t>
            </w:r>
          </w:p>
        </w:tc>
        <w:tc>
          <w:tcPr>
            <w:tcW w:w="1980" w:type="dxa"/>
            <w:tcBorders>
              <w:bottom w:val="single" w:sz="4" w:space="0" w:color="auto"/>
            </w:tcBorders>
            <w:vAlign w:val="center"/>
          </w:tcPr>
          <w:p w14:paraId="737C7926" w14:textId="69B0A200" w:rsidR="00674F58" w:rsidRPr="00DC3180" w:rsidRDefault="00674F58" w:rsidP="00D060C4">
            <w:pPr>
              <w:rPr>
                <w:rFonts w:ascii="Arial" w:hAnsi="Arial"/>
                <w:b/>
                <w:bCs/>
              </w:rPr>
            </w:pPr>
            <w:r>
              <w:rPr>
                <w:rFonts w:ascii="Arial" w:hAnsi="Arial" w:cs="Arial"/>
                <w:b/>
                <w:bCs/>
                <w:color w:val="000000"/>
              </w:rPr>
              <w:t>Country</w:t>
            </w:r>
          </w:p>
        </w:tc>
        <w:tc>
          <w:tcPr>
            <w:tcW w:w="1620" w:type="dxa"/>
            <w:tcBorders>
              <w:bottom w:val="single" w:sz="4" w:space="0" w:color="auto"/>
            </w:tcBorders>
            <w:vAlign w:val="center"/>
          </w:tcPr>
          <w:p w14:paraId="31BCEE0B" w14:textId="55D0301A" w:rsidR="00D060C4" w:rsidRDefault="00674F58" w:rsidP="00D060C4">
            <w:pPr>
              <w:jc w:val="center"/>
              <w:rPr>
                <w:rFonts w:ascii="Arial" w:hAnsi="Arial" w:cs="Arial"/>
                <w:b/>
                <w:bCs/>
                <w:color w:val="000000"/>
              </w:rPr>
            </w:pPr>
            <w:r>
              <w:rPr>
                <w:rFonts w:ascii="Arial" w:hAnsi="Arial" w:cs="Arial"/>
                <w:b/>
                <w:bCs/>
                <w:color w:val="000000"/>
              </w:rPr>
              <w:t>2025</w:t>
            </w:r>
          </w:p>
          <w:p w14:paraId="0940AE0E" w14:textId="1F0F870E" w:rsidR="00674F58" w:rsidRPr="00DC3180" w:rsidRDefault="00674F58" w:rsidP="00D060C4">
            <w:pPr>
              <w:jc w:val="center"/>
              <w:rPr>
                <w:rFonts w:ascii="Arial" w:hAnsi="Arial"/>
                <w:b/>
                <w:bCs/>
              </w:rPr>
            </w:pPr>
            <w:r>
              <w:rPr>
                <w:rFonts w:ascii="Arial" w:hAnsi="Arial" w:cs="Arial"/>
                <w:b/>
                <w:bCs/>
                <w:color w:val="000000"/>
              </w:rPr>
              <w:t>Financial Times Ranking</w:t>
            </w:r>
          </w:p>
        </w:tc>
        <w:tc>
          <w:tcPr>
            <w:tcW w:w="1638" w:type="dxa"/>
            <w:tcBorders>
              <w:bottom w:val="single" w:sz="4" w:space="0" w:color="auto"/>
            </w:tcBorders>
            <w:vAlign w:val="center"/>
          </w:tcPr>
          <w:p w14:paraId="5FB68B53" w14:textId="4D52C877" w:rsidR="00674F58" w:rsidRPr="00DC3180" w:rsidRDefault="00674F58" w:rsidP="00D060C4">
            <w:pPr>
              <w:rPr>
                <w:rFonts w:ascii="Arial" w:hAnsi="Arial"/>
                <w:b/>
                <w:bCs/>
              </w:rPr>
            </w:pPr>
            <w:r>
              <w:rPr>
                <w:rFonts w:ascii="Arial" w:hAnsi="Arial" w:cs="Arial"/>
                <w:b/>
                <w:bCs/>
                <w:color w:val="000000"/>
              </w:rPr>
              <w:t>Accreditation</w:t>
            </w:r>
          </w:p>
        </w:tc>
      </w:tr>
      <w:tr w:rsidR="00674F58" w:rsidRPr="00DC3180" w14:paraId="7D10C848" w14:textId="790BE756" w:rsidTr="00D060C4">
        <w:trPr>
          <w:trHeight w:val="773"/>
          <w:jc w:val="center"/>
        </w:trPr>
        <w:tc>
          <w:tcPr>
            <w:tcW w:w="2970" w:type="dxa"/>
            <w:tcBorders>
              <w:bottom w:val="single" w:sz="4" w:space="0" w:color="auto"/>
            </w:tcBorders>
            <w:vAlign w:val="center"/>
          </w:tcPr>
          <w:p w14:paraId="5F2A32C1" w14:textId="021CD685" w:rsidR="00674F58" w:rsidRPr="00DC3180" w:rsidRDefault="00674F58" w:rsidP="00674F58">
            <w:pPr>
              <w:rPr>
                <w:rFonts w:ascii="Arial" w:hAnsi="Arial"/>
                <w:b/>
                <w:bCs/>
              </w:rPr>
            </w:pPr>
            <w:r>
              <w:rPr>
                <w:rFonts w:ascii="Arial" w:hAnsi="Arial" w:cs="Arial"/>
                <w:color w:val="000000"/>
              </w:rPr>
              <w:t>Wharton School, University of Pennsylvania</w:t>
            </w:r>
          </w:p>
        </w:tc>
        <w:tc>
          <w:tcPr>
            <w:tcW w:w="1980" w:type="dxa"/>
            <w:tcBorders>
              <w:bottom w:val="single" w:sz="4" w:space="0" w:color="auto"/>
            </w:tcBorders>
            <w:vAlign w:val="center"/>
          </w:tcPr>
          <w:p w14:paraId="01E74E20" w14:textId="18954A06" w:rsidR="00674F58" w:rsidRPr="00DC3180" w:rsidRDefault="00674F58" w:rsidP="00674F58">
            <w:pPr>
              <w:rPr>
                <w:rFonts w:ascii="Arial" w:hAnsi="Arial"/>
                <w:b/>
                <w:bCs/>
              </w:rPr>
            </w:pPr>
            <w:r>
              <w:rPr>
                <w:rFonts w:ascii="Arial" w:hAnsi="Arial" w:cs="Arial"/>
                <w:color w:val="000000"/>
              </w:rPr>
              <w:t>United States</w:t>
            </w:r>
          </w:p>
        </w:tc>
        <w:tc>
          <w:tcPr>
            <w:tcW w:w="1620" w:type="dxa"/>
            <w:tcBorders>
              <w:bottom w:val="single" w:sz="4" w:space="0" w:color="auto"/>
            </w:tcBorders>
            <w:vAlign w:val="center"/>
          </w:tcPr>
          <w:p w14:paraId="21ACCBBD" w14:textId="2DF93577" w:rsidR="00674F58" w:rsidRPr="00D060C4" w:rsidRDefault="00674F58" w:rsidP="00D060C4">
            <w:pPr>
              <w:jc w:val="center"/>
              <w:rPr>
                <w:rFonts w:ascii="Arial" w:hAnsi="Arial"/>
                <w:b/>
                <w:bCs/>
              </w:rPr>
            </w:pPr>
            <w:r w:rsidRPr="00D060C4">
              <w:rPr>
                <w:rFonts w:ascii="Arial" w:hAnsi="Arial" w:cs="Arial"/>
                <w:color w:val="000000"/>
              </w:rPr>
              <w:t>1</w:t>
            </w:r>
          </w:p>
        </w:tc>
        <w:tc>
          <w:tcPr>
            <w:tcW w:w="1638" w:type="dxa"/>
            <w:tcBorders>
              <w:bottom w:val="single" w:sz="4" w:space="0" w:color="auto"/>
            </w:tcBorders>
            <w:vAlign w:val="center"/>
          </w:tcPr>
          <w:p w14:paraId="58B6C108" w14:textId="4C84DA57" w:rsidR="00674F58" w:rsidRPr="00DC3180" w:rsidRDefault="00674F58" w:rsidP="00674F58">
            <w:pPr>
              <w:rPr>
                <w:rFonts w:ascii="Arial" w:hAnsi="Arial" w:cs="Arial"/>
              </w:rPr>
            </w:pPr>
            <w:r>
              <w:rPr>
                <w:rFonts w:ascii="Arial" w:hAnsi="Arial" w:cs="Arial"/>
                <w:color w:val="000000"/>
              </w:rPr>
              <w:t>AACSB</w:t>
            </w:r>
          </w:p>
        </w:tc>
      </w:tr>
      <w:tr w:rsidR="00674F58" w:rsidRPr="00DC3180" w14:paraId="00361A7F" w14:textId="7618343B" w:rsidTr="00D060C4">
        <w:trPr>
          <w:jc w:val="center"/>
        </w:trPr>
        <w:tc>
          <w:tcPr>
            <w:tcW w:w="2970" w:type="dxa"/>
            <w:tcBorders>
              <w:top w:val="single" w:sz="4" w:space="0" w:color="auto"/>
              <w:bottom w:val="single" w:sz="4" w:space="0" w:color="auto"/>
            </w:tcBorders>
            <w:vAlign w:val="center"/>
          </w:tcPr>
          <w:p w14:paraId="4A56721B" w14:textId="1FB919B8" w:rsidR="00674F58" w:rsidRPr="00DC3180" w:rsidRDefault="00674F58" w:rsidP="00674F58">
            <w:pPr>
              <w:rPr>
                <w:rFonts w:ascii="Arial" w:hAnsi="Arial" w:cs="Arial"/>
              </w:rPr>
            </w:pPr>
            <w:r>
              <w:rPr>
                <w:rFonts w:ascii="Arial" w:hAnsi="Arial" w:cs="Arial"/>
                <w:color w:val="000000"/>
              </w:rPr>
              <w:t>Columbia Business School</w:t>
            </w:r>
          </w:p>
        </w:tc>
        <w:tc>
          <w:tcPr>
            <w:tcW w:w="1980" w:type="dxa"/>
            <w:tcBorders>
              <w:top w:val="single" w:sz="4" w:space="0" w:color="auto"/>
              <w:bottom w:val="single" w:sz="4" w:space="0" w:color="auto"/>
            </w:tcBorders>
            <w:vAlign w:val="center"/>
          </w:tcPr>
          <w:p w14:paraId="716442E8" w14:textId="2AB72127" w:rsidR="00674F58" w:rsidRPr="00DC3180" w:rsidRDefault="00674F58" w:rsidP="00674F58">
            <w:pPr>
              <w:rPr>
                <w:rFonts w:ascii="Arial" w:hAnsi="Arial" w:cs="Arial"/>
              </w:rPr>
            </w:pPr>
            <w:r>
              <w:rPr>
                <w:rFonts w:ascii="Arial" w:hAnsi="Arial" w:cs="Arial"/>
                <w:color w:val="000000"/>
              </w:rPr>
              <w:t>United States</w:t>
            </w:r>
          </w:p>
        </w:tc>
        <w:tc>
          <w:tcPr>
            <w:tcW w:w="1620" w:type="dxa"/>
            <w:tcBorders>
              <w:top w:val="single" w:sz="4" w:space="0" w:color="auto"/>
              <w:bottom w:val="single" w:sz="4" w:space="0" w:color="auto"/>
            </w:tcBorders>
            <w:vAlign w:val="center"/>
          </w:tcPr>
          <w:p w14:paraId="28813760" w14:textId="4E7F9262" w:rsidR="00674F58" w:rsidRPr="00D060C4" w:rsidRDefault="00674F58" w:rsidP="00D060C4">
            <w:pPr>
              <w:jc w:val="center"/>
              <w:rPr>
                <w:rFonts w:ascii="Arial" w:hAnsi="Arial"/>
              </w:rPr>
            </w:pPr>
            <w:r w:rsidRPr="00D060C4">
              <w:rPr>
                <w:rFonts w:ascii="Arial" w:hAnsi="Arial" w:cs="Arial"/>
                <w:color w:val="000000"/>
              </w:rPr>
              <w:t>2</w:t>
            </w:r>
          </w:p>
        </w:tc>
        <w:tc>
          <w:tcPr>
            <w:tcW w:w="1638" w:type="dxa"/>
            <w:tcBorders>
              <w:top w:val="single" w:sz="4" w:space="0" w:color="auto"/>
              <w:bottom w:val="single" w:sz="4" w:space="0" w:color="auto"/>
            </w:tcBorders>
            <w:vAlign w:val="center"/>
          </w:tcPr>
          <w:p w14:paraId="1998C3F5" w14:textId="0F1FA2CE" w:rsidR="00674F58" w:rsidRPr="00DC3180" w:rsidRDefault="00674F58" w:rsidP="00674F58">
            <w:pPr>
              <w:rPr>
                <w:rFonts w:ascii="Arial" w:hAnsi="Arial" w:cs="Arial"/>
              </w:rPr>
            </w:pPr>
            <w:r>
              <w:rPr>
                <w:rFonts w:ascii="Arial" w:hAnsi="Arial" w:cs="Arial"/>
                <w:color w:val="000000"/>
              </w:rPr>
              <w:t>AACSB</w:t>
            </w:r>
          </w:p>
        </w:tc>
      </w:tr>
      <w:tr w:rsidR="00674F58" w:rsidRPr="00DC3180" w14:paraId="7C1593CF" w14:textId="14A23F89" w:rsidTr="00D060C4">
        <w:trPr>
          <w:jc w:val="center"/>
        </w:trPr>
        <w:tc>
          <w:tcPr>
            <w:tcW w:w="2970" w:type="dxa"/>
            <w:tcBorders>
              <w:top w:val="single" w:sz="4" w:space="0" w:color="auto"/>
              <w:bottom w:val="single" w:sz="4" w:space="0" w:color="auto"/>
            </w:tcBorders>
            <w:vAlign w:val="center"/>
          </w:tcPr>
          <w:p w14:paraId="2CCC1534" w14:textId="4BB56D36" w:rsidR="00674F58" w:rsidRPr="00DC3180" w:rsidRDefault="00674F58" w:rsidP="00674F58">
            <w:pPr>
              <w:rPr>
                <w:rFonts w:ascii="Arial" w:hAnsi="Arial"/>
              </w:rPr>
            </w:pPr>
            <w:r>
              <w:rPr>
                <w:rFonts w:ascii="Arial" w:hAnsi="Arial" w:cs="Arial"/>
                <w:color w:val="000000"/>
              </w:rPr>
              <w:t>IESE Business School</w:t>
            </w:r>
          </w:p>
        </w:tc>
        <w:tc>
          <w:tcPr>
            <w:tcW w:w="1980" w:type="dxa"/>
            <w:tcBorders>
              <w:top w:val="single" w:sz="4" w:space="0" w:color="auto"/>
              <w:bottom w:val="single" w:sz="4" w:space="0" w:color="auto"/>
            </w:tcBorders>
            <w:vAlign w:val="center"/>
          </w:tcPr>
          <w:p w14:paraId="2C56297C" w14:textId="433A9E60" w:rsidR="00674F58" w:rsidRPr="00DC3180" w:rsidRDefault="00674F58" w:rsidP="00674F58">
            <w:pPr>
              <w:rPr>
                <w:rFonts w:ascii="Arial" w:hAnsi="Arial"/>
              </w:rPr>
            </w:pPr>
            <w:r>
              <w:rPr>
                <w:rFonts w:ascii="Arial" w:hAnsi="Arial" w:cs="Arial"/>
                <w:color w:val="000000"/>
              </w:rPr>
              <w:t>Spain</w:t>
            </w:r>
          </w:p>
        </w:tc>
        <w:tc>
          <w:tcPr>
            <w:tcW w:w="1620" w:type="dxa"/>
            <w:tcBorders>
              <w:top w:val="single" w:sz="4" w:space="0" w:color="auto"/>
              <w:bottom w:val="single" w:sz="4" w:space="0" w:color="auto"/>
            </w:tcBorders>
            <w:vAlign w:val="center"/>
          </w:tcPr>
          <w:p w14:paraId="1EDF6AEC" w14:textId="6F900470" w:rsidR="00674F58" w:rsidRPr="00D060C4" w:rsidRDefault="00674F58" w:rsidP="00D060C4">
            <w:pPr>
              <w:jc w:val="center"/>
              <w:rPr>
                <w:rFonts w:ascii="Arial" w:hAnsi="Arial" w:cs="Arial"/>
              </w:rPr>
            </w:pPr>
            <w:r w:rsidRPr="00D060C4">
              <w:rPr>
                <w:rFonts w:ascii="Arial" w:hAnsi="Arial" w:cs="Arial"/>
                <w:color w:val="000000"/>
              </w:rPr>
              <w:t>3</w:t>
            </w:r>
          </w:p>
        </w:tc>
        <w:tc>
          <w:tcPr>
            <w:tcW w:w="1638" w:type="dxa"/>
            <w:tcBorders>
              <w:top w:val="single" w:sz="4" w:space="0" w:color="auto"/>
              <w:bottom w:val="single" w:sz="4" w:space="0" w:color="auto"/>
            </w:tcBorders>
            <w:vAlign w:val="center"/>
          </w:tcPr>
          <w:p w14:paraId="2F6C20B8" w14:textId="03071DF3" w:rsidR="00674F58" w:rsidRPr="00DC3180" w:rsidRDefault="00674F58" w:rsidP="00674F58">
            <w:pPr>
              <w:rPr>
                <w:rFonts w:ascii="Arial" w:hAnsi="Arial" w:cs="Arial"/>
              </w:rPr>
            </w:pPr>
            <w:r>
              <w:rPr>
                <w:rFonts w:ascii="Arial" w:hAnsi="Arial" w:cs="Arial"/>
                <w:color w:val="000000"/>
              </w:rPr>
              <w:t>AACSB, EQUIS</w:t>
            </w:r>
          </w:p>
        </w:tc>
      </w:tr>
      <w:tr w:rsidR="00674F58" w:rsidRPr="00DC3180" w14:paraId="586E487D" w14:textId="6230044A" w:rsidTr="00D060C4">
        <w:trPr>
          <w:jc w:val="center"/>
        </w:trPr>
        <w:tc>
          <w:tcPr>
            <w:tcW w:w="2970" w:type="dxa"/>
            <w:tcBorders>
              <w:top w:val="single" w:sz="4" w:space="0" w:color="auto"/>
              <w:bottom w:val="single" w:sz="4" w:space="0" w:color="auto"/>
            </w:tcBorders>
            <w:vAlign w:val="center"/>
          </w:tcPr>
          <w:p w14:paraId="62D45AC1" w14:textId="08FADB0D" w:rsidR="00674F58" w:rsidRPr="00DC3180" w:rsidRDefault="00674F58" w:rsidP="00674F58">
            <w:pPr>
              <w:rPr>
                <w:rFonts w:ascii="Arial" w:hAnsi="Arial"/>
              </w:rPr>
            </w:pPr>
            <w:r>
              <w:rPr>
                <w:rFonts w:ascii="Arial" w:hAnsi="Arial" w:cs="Arial"/>
                <w:color w:val="000000"/>
              </w:rPr>
              <w:t>INSEAD</w:t>
            </w:r>
          </w:p>
        </w:tc>
        <w:tc>
          <w:tcPr>
            <w:tcW w:w="1980" w:type="dxa"/>
            <w:tcBorders>
              <w:top w:val="single" w:sz="4" w:space="0" w:color="auto"/>
              <w:bottom w:val="single" w:sz="4" w:space="0" w:color="auto"/>
            </w:tcBorders>
            <w:vAlign w:val="center"/>
          </w:tcPr>
          <w:p w14:paraId="07AA8B96" w14:textId="4333C5BE" w:rsidR="00674F58" w:rsidRPr="00DC3180" w:rsidRDefault="00674F58" w:rsidP="00674F58">
            <w:pPr>
              <w:rPr>
                <w:rFonts w:ascii="Arial" w:hAnsi="Arial"/>
              </w:rPr>
            </w:pPr>
            <w:r>
              <w:rPr>
                <w:rFonts w:ascii="Arial" w:hAnsi="Arial" w:cs="Arial"/>
                <w:color w:val="000000"/>
              </w:rPr>
              <w:t>France / Singapore</w:t>
            </w:r>
          </w:p>
        </w:tc>
        <w:tc>
          <w:tcPr>
            <w:tcW w:w="1620" w:type="dxa"/>
            <w:tcBorders>
              <w:top w:val="single" w:sz="4" w:space="0" w:color="auto"/>
              <w:bottom w:val="single" w:sz="4" w:space="0" w:color="auto"/>
            </w:tcBorders>
            <w:vAlign w:val="center"/>
          </w:tcPr>
          <w:p w14:paraId="54583ECE" w14:textId="0F7F68F9" w:rsidR="00674F58" w:rsidRPr="00D060C4" w:rsidRDefault="00674F58" w:rsidP="00D060C4">
            <w:pPr>
              <w:jc w:val="center"/>
              <w:rPr>
                <w:rFonts w:ascii="Arial" w:hAnsi="Arial" w:cs="Arial"/>
              </w:rPr>
            </w:pPr>
            <w:r w:rsidRPr="00D060C4">
              <w:rPr>
                <w:rFonts w:ascii="Arial" w:hAnsi="Arial" w:cs="Arial"/>
                <w:color w:val="000000"/>
              </w:rPr>
              <w:t>4 (tie)</w:t>
            </w:r>
          </w:p>
        </w:tc>
        <w:tc>
          <w:tcPr>
            <w:tcW w:w="1638" w:type="dxa"/>
            <w:tcBorders>
              <w:top w:val="single" w:sz="4" w:space="0" w:color="auto"/>
              <w:bottom w:val="single" w:sz="4" w:space="0" w:color="auto"/>
            </w:tcBorders>
            <w:vAlign w:val="center"/>
          </w:tcPr>
          <w:p w14:paraId="672175BA" w14:textId="25EAD527" w:rsidR="00674F58" w:rsidRPr="00DC3180" w:rsidRDefault="00674F58" w:rsidP="00674F58">
            <w:pPr>
              <w:rPr>
                <w:rFonts w:ascii="Arial" w:hAnsi="Arial" w:cs="Arial"/>
              </w:rPr>
            </w:pPr>
            <w:r>
              <w:rPr>
                <w:rFonts w:ascii="Arial" w:hAnsi="Arial" w:cs="Arial"/>
                <w:color w:val="000000"/>
              </w:rPr>
              <w:t>AACSB, EQUIS</w:t>
            </w:r>
          </w:p>
        </w:tc>
      </w:tr>
      <w:tr w:rsidR="00674F58" w:rsidRPr="00DC3180" w14:paraId="445D43E9" w14:textId="09AE6187" w:rsidTr="00D060C4">
        <w:trPr>
          <w:jc w:val="center"/>
        </w:trPr>
        <w:tc>
          <w:tcPr>
            <w:tcW w:w="2970" w:type="dxa"/>
            <w:tcBorders>
              <w:top w:val="single" w:sz="4" w:space="0" w:color="auto"/>
              <w:bottom w:val="single" w:sz="4" w:space="0" w:color="auto"/>
            </w:tcBorders>
            <w:vAlign w:val="center"/>
          </w:tcPr>
          <w:p w14:paraId="19DFD395" w14:textId="41E3FF14" w:rsidR="00674F58" w:rsidRPr="00DC3180" w:rsidRDefault="00674F58" w:rsidP="00674F58">
            <w:pPr>
              <w:rPr>
                <w:rFonts w:ascii="Arial" w:hAnsi="Arial"/>
              </w:rPr>
            </w:pPr>
            <w:r>
              <w:rPr>
                <w:rFonts w:ascii="Arial" w:hAnsi="Arial" w:cs="Arial"/>
                <w:color w:val="000000"/>
              </w:rPr>
              <w:t>SDA Bocconi School of Management</w:t>
            </w:r>
          </w:p>
        </w:tc>
        <w:tc>
          <w:tcPr>
            <w:tcW w:w="1980" w:type="dxa"/>
            <w:tcBorders>
              <w:top w:val="single" w:sz="4" w:space="0" w:color="auto"/>
              <w:bottom w:val="single" w:sz="4" w:space="0" w:color="auto"/>
            </w:tcBorders>
            <w:vAlign w:val="center"/>
          </w:tcPr>
          <w:p w14:paraId="3AC4AB62" w14:textId="19B97035" w:rsidR="00674F58" w:rsidRPr="00DC3180" w:rsidRDefault="00674F58" w:rsidP="00674F58">
            <w:pPr>
              <w:rPr>
                <w:rFonts w:ascii="Arial" w:hAnsi="Arial"/>
              </w:rPr>
            </w:pPr>
            <w:r>
              <w:rPr>
                <w:rFonts w:ascii="Arial" w:hAnsi="Arial" w:cs="Arial"/>
                <w:color w:val="000000"/>
              </w:rPr>
              <w:t>Italy</w:t>
            </w:r>
          </w:p>
        </w:tc>
        <w:tc>
          <w:tcPr>
            <w:tcW w:w="1620" w:type="dxa"/>
            <w:tcBorders>
              <w:top w:val="single" w:sz="4" w:space="0" w:color="auto"/>
              <w:bottom w:val="single" w:sz="4" w:space="0" w:color="auto"/>
            </w:tcBorders>
            <w:vAlign w:val="center"/>
          </w:tcPr>
          <w:p w14:paraId="75FB4A46" w14:textId="2F967596" w:rsidR="00674F58" w:rsidRPr="00D060C4" w:rsidRDefault="00674F58" w:rsidP="00D060C4">
            <w:pPr>
              <w:jc w:val="center"/>
              <w:rPr>
                <w:rFonts w:ascii="Arial" w:hAnsi="Arial" w:cs="Arial"/>
              </w:rPr>
            </w:pPr>
            <w:r w:rsidRPr="00D060C4">
              <w:rPr>
                <w:rFonts w:ascii="Arial" w:hAnsi="Arial" w:cs="Arial"/>
                <w:color w:val="000000"/>
              </w:rPr>
              <w:t>4 (tie)</w:t>
            </w:r>
          </w:p>
        </w:tc>
        <w:tc>
          <w:tcPr>
            <w:tcW w:w="1638" w:type="dxa"/>
            <w:tcBorders>
              <w:top w:val="single" w:sz="4" w:space="0" w:color="auto"/>
              <w:bottom w:val="single" w:sz="4" w:space="0" w:color="auto"/>
            </w:tcBorders>
            <w:vAlign w:val="center"/>
          </w:tcPr>
          <w:p w14:paraId="01E01C50" w14:textId="3A29BE8E" w:rsidR="00674F58" w:rsidRPr="00DC3180" w:rsidRDefault="00674F58" w:rsidP="00674F58">
            <w:pPr>
              <w:rPr>
                <w:rFonts w:ascii="Arial" w:hAnsi="Arial" w:cs="Arial"/>
              </w:rPr>
            </w:pPr>
            <w:r>
              <w:rPr>
                <w:rFonts w:ascii="Arial" w:hAnsi="Arial" w:cs="Arial"/>
                <w:color w:val="000000"/>
              </w:rPr>
              <w:t>AACSB, EQUIS</w:t>
            </w:r>
          </w:p>
        </w:tc>
      </w:tr>
      <w:tr w:rsidR="00674F58" w:rsidRPr="00DC3180" w14:paraId="2A84C584" w14:textId="77777777" w:rsidTr="00D060C4">
        <w:trPr>
          <w:jc w:val="center"/>
        </w:trPr>
        <w:tc>
          <w:tcPr>
            <w:tcW w:w="2970" w:type="dxa"/>
            <w:tcBorders>
              <w:top w:val="single" w:sz="4" w:space="0" w:color="auto"/>
              <w:bottom w:val="single" w:sz="4" w:space="0" w:color="auto"/>
            </w:tcBorders>
            <w:vAlign w:val="center"/>
          </w:tcPr>
          <w:p w14:paraId="0DB9D815" w14:textId="6E8016DD" w:rsidR="00674F58" w:rsidRPr="00DC3180" w:rsidRDefault="00674F58" w:rsidP="00674F58">
            <w:pPr>
              <w:rPr>
                <w:rFonts w:ascii="Arial" w:hAnsi="Arial"/>
              </w:rPr>
            </w:pPr>
            <w:r>
              <w:rPr>
                <w:rFonts w:ascii="Arial" w:hAnsi="Arial" w:cs="Arial"/>
                <w:color w:val="000000"/>
              </w:rPr>
              <w:t>MIT Sloan School of Management</w:t>
            </w:r>
          </w:p>
        </w:tc>
        <w:tc>
          <w:tcPr>
            <w:tcW w:w="1980" w:type="dxa"/>
            <w:tcBorders>
              <w:top w:val="single" w:sz="4" w:space="0" w:color="auto"/>
              <w:bottom w:val="single" w:sz="4" w:space="0" w:color="auto"/>
            </w:tcBorders>
            <w:vAlign w:val="center"/>
          </w:tcPr>
          <w:p w14:paraId="2DA343EB" w14:textId="42FA0EDA" w:rsidR="00674F58" w:rsidRPr="00DC3180" w:rsidRDefault="00674F58" w:rsidP="00674F58">
            <w:pPr>
              <w:rPr>
                <w:rFonts w:ascii="Arial" w:hAnsi="Arial"/>
              </w:rPr>
            </w:pPr>
            <w:r>
              <w:rPr>
                <w:rFonts w:ascii="Arial" w:hAnsi="Arial" w:cs="Arial"/>
                <w:color w:val="000000"/>
              </w:rPr>
              <w:t>United States</w:t>
            </w:r>
          </w:p>
        </w:tc>
        <w:tc>
          <w:tcPr>
            <w:tcW w:w="1620" w:type="dxa"/>
            <w:tcBorders>
              <w:top w:val="single" w:sz="4" w:space="0" w:color="auto"/>
              <w:bottom w:val="single" w:sz="4" w:space="0" w:color="auto"/>
            </w:tcBorders>
            <w:vAlign w:val="center"/>
          </w:tcPr>
          <w:p w14:paraId="6B71613D" w14:textId="0E1890B3" w:rsidR="00674F58" w:rsidRPr="00D060C4" w:rsidRDefault="00674F58" w:rsidP="00D060C4">
            <w:pPr>
              <w:jc w:val="center"/>
              <w:rPr>
                <w:rFonts w:ascii="Arial" w:hAnsi="Arial" w:cs="Arial"/>
              </w:rPr>
            </w:pPr>
            <w:r w:rsidRPr="00D060C4">
              <w:rPr>
                <w:rFonts w:ascii="Arial" w:hAnsi="Arial" w:cs="Arial"/>
                <w:color w:val="000000"/>
              </w:rPr>
              <w:t>6</w:t>
            </w:r>
          </w:p>
        </w:tc>
        <w:tc>
          <w:tcPr>
            <w:tcW w:w="1638" w:type="dxa"/>
            <w:tcBorders>
              <w:bottom w:val="single" w:sz="4" w:space="0" w:color="auto"/>
            </w:tcBorders>
            <w:vAlign w:val="center"/>
          </w:tcPr>
          <w:p w14:paraId="77AC5D50" w14:textId="5F73CBC9" w:rsidR="00674F58" w:rsidRPr="00DC3180" w:rsidRDefault="00674F58" w:rsidP="00674F58">
            <w:pPr>
              <w:rPr>
                <w:rFonts w:ascii="Arial" w:hAnsi="Arial" w:cs="Arial"/>
              </w:rPr>
            </w:pPr>
            <w:r>
              <w:rPr>
                <w:rFonts w:ascii="Arial" w:hAnsi="Arial" w:cs="Arial"/>
                <w:color w:val="000000"/>
              </w:rPr>
              <w:t>AACSB</w:t>
            </w:r>
          </w:p>
        </w:tc>
      </w:tr>
      <w:tr w:rsidR="00674F58" w:rsidRPr="00DC3180" w14:paraId="6757F9F3" w14:textId="77777777" w:rsidTr="00D060C4">
        <w:trPr>
          <w:jc w:val="center"/>
        </w:trPr>
        <w:tc>
          <w:tcPr>
            <w:tcW w:w="2970" w:type="dxa"/>
            <w:tcBorders>
              <w:top w:val="single" w:sz="4" w:space="0" w:color="auto"/>
              <w:bottom w:val="single" w:sz="4" w:space="0" w:color="auto"/>
            </w:tcBorders>
            <w:vAlign w:val="center"/>
          </w:tcPr>
          <w:p w14:paraId="545E6CEC" w14:textId="785DD707" w:rsidR="00674F58" w:rsidRPr="00DC3180" w:rsidRDefault="00674F58" w:rsidP="00674F58">
            <w:pPr>
              <w:rPr>
                <w:rFonts w:ascii="Arial" w:hAnsi="Arial"/>
              </w:rPr>
            </w:pPr>
            <w:r>
              <w:rPr>
                <w:rFonts w:ascii="Arial" w:hAnsi="Arial" w:cs="Arial"/>
                <w:color w:val="000000"/>
              </w:rPr>
              <w:t>London Business School</w:t>
            </w:r>
          </w:p>
        </w:tc>
        <w:tc>
          <w:tcPr>
            <w:tcW w:w="1980" w:type="dxa"/>
            <w:tcBorders>
              <w:top w:val="single" w:sz="4" w:space="0" w:color="auto"/>
              <w:bottom w:val="single" w:sz="4" w:space="0" w:color="auto"/>
            </w:tcBorders>
            <w:vAlign w:val="center"/>
          </w:tcPr>
          <w:p w14:paraId="45857B24" w14:textId="430F0ECB" w:rsidR="00674F58" w:rsidRPr="00DC3180" w:rsidRDefault="00674F58" w:rsidP="00674F58">
            <w:pPr>
              <w:rPr>
                <w:rFonts w:ascii="Arial" w:hAnsi="Arial"/>
              </w:rPr>
            </w:pPr>
            <w:r>
              <w:rPr>
                <w:rFonts w:ascii="Arial" w:hAnsi="Arial" w:cs="Arial"/>
                <w:color w:val="000000"/>
              </w:rPr>
              <w:t>United Kingdom</w:t>
            </w:r>
          </w:p>
        </w:tc>
        <w:tc>
          <w:tcPr>
            <w:tcW w:w="1620" w:type="dxa"/>
            <w:tcBorders>
              <w:top w:val="single" w:sz="4" w:space="0" w:color="auto"/>
              <w:bottom w:val="single" w:sz="4" w:space="0" w:color="auto"/>
            </w:tcBorders>
            <w:vAlign w:val="center"/>
          </w:tcPr>
          <w:p w14:paraId="2CD1F304" w14:textId="33B76720" w:rsidR="00674F58" w:rsidRPr="00D060C4" w:rsidRDefault="00674F58" w:rsidP="00D060C4">
            <w:pPr>
              <w:jc w:val="center"/>
              <w:rPr>
                <w:rFonts w:ascii="Arial" w:hAnsi="Arial" w:cs="Arial"/>
              </w:rPr>
            </w:pPr>
            <w:r w:rsidRPr="00D060C4">
              <w:rPr>
                <w:rFonts w:ascii="Arial" w:hAnsi="Arial" w:cs="Arial"/>
                <w:color w:val="000000"/>
              </w:rPr>
              <w:t>7</w:t>
            </w:r>
          </w:p>
        </w:tc>
        <w:tc>
          <w:tcPr>
            <w:tcW w:w="1638" w:type="dxa"/>
            <w:tcBorders>
              <w:top w:val="single" w:sz="4" w:space="0" w:color="auto"/>
              <w:bottom w:val="single" w:sz="4" w:space="0" w:color="auto"/>
            </w:tcBorders>
            <w:vAlign w:val="center"/>
          </w:tcPr>
          <w:p w14:paraId="0D649941" w14:textId="1DFC0740" w:rsidR="00674F58" w:rsidRPr="00DC3180" w:rsidRDefault="00674F58" w:rsidP="00674F58">
            <w:pPr>
              <w:rPr>
                <w:rFonts w:ascii="Arial" w:hAnsi="Arial" w:cs="Arial"/>
              </w:rPr>
            </w:pPr>
            <w:r>
              <w:rPr>
                <w:rFonts w:ascii="Arial" w:hAnsi="Arial" w:cs="Arial"/>
                <w:color w:val="000000"/>
              </w:rPr>
              <w:t>AACSB, EQUIS</w:t>
            </w:r>
          </w:p>
        </w:tc>
      </w:tr>
      <w:tr w:rsidR="00674F58" w:rsidRPr="00DC3180" w14:paraId="49C6F262" w14:textId="77777777" w:rsidTr="00D060C4">
        <w:trPr>
          <w:jc w:val="center"/>
        </w:trPr>
        <w:tc>
          <w:tcPr>
            <w:tcW w:w="2970" w:type="dxa"/>
            <w:tcBorders>
              <w:top w:val="single" w:sz="4" w:space="0" w:color="auto"/>
              <w:bottom w:val="single" w:sz="4" w:space="0" w:color="auto"/>
            </w:tcBorders>
            <w:vAlign w:val="center"/>
          </w:tcPr>
          <w:p w14:paraId="2DBF95A4" w14:textId="68AEE6CF" w:rsidR="00674F58" w:rsidRPr="00DC3180" w:rsidRDefault="00674F58" w:rsidP="00674F58">
            <w:pPr>
              <w:rPr>
                <w:rFonts w:ascii="Arial" w:hAnsi="Arial"/>
              </w:rPr>
            </w:pPr>
            <w:proofErr w:type="spellStart"/>
            <w:r>
              <w:rPr>
                <w:rFonts w:ascii="Arial" w:hAnsi="Arial" w:cs="Arial"/>
                <w:color w:val="000000"/>
              </w:rPr>
              <w:t>Esade</w:t>
            </w:r>
            <w:proofErr w:type="spellEnd"/>
            <w:r>
              <w:rPr>
                <w:rFonts w:ascii="Arial" w:hAnsi="Arial" w:cs="Arial"/>
                <w:color w:val="000000"/>
              </w:rPr>
              <w:t xml:space="preserve"> Business School</w:t>
            </w:r>
          </w:p>
        </w:tc>
        <w:tc>
          <w:tcPr>
            <w:tcW w:w="1980" w:type="dxa"/>
            <w:tcBorders>
              <w:top w:val="single" w:sz="4" w:space="0" w:color="auto"/>
              <w:bottom w:val="single" w:sz="4" w:space="0" w:color="auto"/>
            </w:tcBorders>
            <w:vAlign w:val="center"/>
          </w:tcPr>
          <w:p w14:paraId="29DC90E4" w14:textId="18D974C2" w:rsidR="00674F58" w:rsidRPr="00DC3180" w:rsidRDefault="00674F58" w:rsidP="00674F58">
            <w:pPr>
              <w:rPr>
                <w:rFonts w:ascii="Arial" w:hAnsi="Arial"/>
              </w:rPr>
            </w:pPr>
            <w:r>
              <w:rPr>
                <w:rFonts w:ascii="Arial" w:hAnsi="Arial" w:cs="Arial"/>
                <w:color w:val="000000"/>
              </w:rPr>
              <w:t>Spain</w:t>
            </w:r>
          </w:p>
        </w:tc>
        <w:tc>
          <w:tcPr>
            <w:tcW w:w="1620" w:type="dxa"/>
            <w:tcBorders>
              <w:top w:val="single" w:sz="4" w:space="0" w:color="auto"/>
              <w:bottom w:val="single" w:sz="4" w:space="0" w:color="auto"/>
            </w:tcBorders>
            <w:vAlign w:val="center"/>
          </w:tcPr>
          <w:p w14:paraId="0DAF4C47" w14:textId="6960FCFB" w:rsidR="00674F58" w:rsidRPr="00D060C4" w:rsidRDefault="00674F58" w:rsidP="00D060C4">
            <w:pPr>
              <w:jc w:val="center"/>
              <w:rPr>
                <w:rFonts w:ascii="Arial" w:hAnsi="Arial" w:cs="Arial"/>
              </w:rPr>
            </w:pPr>
            <w:r w:rsidRPr="00D060C4">
              <w:rPr>
                <w:rFonts w:ascii="Arial" w:hAnsi="Arial" w:cs="Arial"/>
                <w:color w:val="000000"/>
              </w:rPr>
              <w:t>8</w:t>
            </w:r>
          </w:p>
        </w:tc>
        <w:tc>
          <w:tcPr>
            <w:tcW w:w="1638" w:type="dxa"/>
            <w:tcBorders>
              <w:top w:val="single" w:sz="4" w:space="0" w:color="auto"/>
              <w:bottom w:val="single" w:sz="4" w:space="0" w:color="auto"/>
            </w:tcBorders>
            <w:vAlign w:val="center"/>
          </w:tcPr>
          <w:p w14:paraId="190E0448" w14:textId="48D62677" w:rsidR="00674F58" w:rsidRPr="00DC3180" w:rsidRDefault="00674F58" w:rsidP="00674F58">
            <w:pPr>
              <w:rPr>
                <w:rFonts w:ascii="Arial" w:hAnsi="Arial" w:cs="Arial"/>
              </w:rPr>
            </w:pPr>
            <w:r>
              <w:rPr>
                <w:rFonts w:ascii="Arial" w:hAnsi="Arial" w:cs="Arial"/>
                <w:color w:val="000000"/>
              </w:rPr>
              <w:t>AACSB, EQUIS</w:t>
            </w:r>
          </w:p>
        </w:tc>
      </w:tr>
      <w:tr w:rsidR="00D060C4" w:rsidRPr="00DC3180" w14:paraId="21C9902E" w14:textId="77777777" w:rsidTr="00D060C4">
        <w:trPr>
          <w:jc w:val="center"/>
        </w:trPr>
        <w:tc>
          <w:tcPr>
            <w:tcW w:w="2970" w:type="dxa"/>
            <w:tcBorders>
              <w:top w:val="single" w:sz="4" w:space="0" w:color="auto"/>
              <w:bottom w:val="single" w:sz="4" w:space="0" w:color="auto"/>
            </w:tcBorders>
            <w:vAlign w:val="center"/>
          </w:tcPr>
          <w:p w14:paraId="01BF4404" w14:textId="6FA011C5" w:rsidR="00D060C4" w:rsidRDefault="00D060C4" w:rsidP="00D060C4">
            <w:pPr>
              <w:rPr>
                <w:rFonts w:ascii="Arial" w:hAnsi="Arial" w:cs="Arial"/>
                <w:color w:val="000000"/>
              </w:rPr>
            </w:pPr>
            <w:r>
              <w:rPr>
                <w:rFonts w:ascii="Arial" w:hAnsi="Arial" w:cs="Arial"/>
                <w:color w:val="000000"/>
              </w:rPr>
              <w:t>HEC Paris</w:t>
            </w:r>
          </w:p>
        </w:tc>
        <w:tc>
          <w:tcPr>
            <w:tcW w:w="1980" w:type="dxa"/>
            <w:tcBorders>
              <w:top w:val="single" w:sz="4" w:space="0" w:color="auto"/>
              <w:bottom w:val="single" w:sz="4" w:space="0" w:color="auto"/>
            </w:tcBorders>
            <w:vAlign w:val="center"/>
          </w:tcPr>
          <w:p w14:paraId="21A0EC1A" w14:textId="03739A1B" w:rsidR="00D060C4" w:rsidRDefault="00D060C4" w:rsidP="00D060C4">
            <w:pPr>
              <w:rPr>
                <w:rFonts w:ascii="Arial" w:hAnsi="Arial" w:cs="Arial"/>
                <w:color w:val="000000"/>
              </w:rPr>
            </w:pPr>
            <w:r>
              <w:rPr>
                <w:rFonts w:ascii="Arial" w:hAnsi="Arial" w:cs="Arial"/>
                <w:color w:val="000000"/>
              </w:rPr>
              <w:t>France</w:t>
            </w:r>
          </w:p>
        </w:tc>
        <w:tc>
          <w:tcPr>
            <w:tcW w:w="1620" w:type="dxa"/>
            <w:tcBorders>
              <w:top w:val="single" w:sz="4" w:space="0" w:color="auto"/>
              <w:bottom w:val="single" w:sz="4" w:space="0" w:color="auto"/>
            </w:tcBorders>
            <w:vAlign w:val="center"/>
          </w:tcPr>
          <w:p w14:paraId="358E6017" w14:textId="04EBBB07" w:rsidR="00D060C4" w:rsidRPr="00D060C4" w:rsidRDefault="00D060C4" w:rsidP="00D060C4">
            <w:pPr>
              <w:jc w:val="center"/>
              <w:rPr>
                <w:rFonts w:ascii="Arial" w:hAnsi="Arial" w:cs="Arial"/>
                <w:color w:val="000000"/>
              </w:rPr>
            </w:pPr>
            <w:r>
              <w:rPr>
                <w:rFonts w:ascii="Arial" w:hAnsi="Arial" w:cs="Arial"/>
                <w:color w:val="000000"/>
              </w:rPr>
              <w:t>9</w:t>
            </w:r>
          </w:p>
        </w:tc>
        <w:tc>
          <w:tcPr>
            <w:tcW w:w="1638" w:type="dxa"/>
            <w:tcBorders>
              <w:top w:val="single" w:sz="4" w:space="0" w:color="auto"/>
              <w:bottom w:val="single" w:sz="4" w:space="0" w:color="auto"/>
            </w:tcBorders>
            <w:vAlign w:val="center"/>
          </w:tcPr>
          <w:p w14:paraId="32091724" w14:textId="6272BE61" w:rsidR="00D060C4" w:rsidRDefault="00D060C4" w:rsidP="00D060C4">
            <w:pPr>
              <w:rPr>
                <w:rFonts w:ascii="Arial" w:hAnsi="Arial" w:cs="Arial"/>
                <w:color w:val="000000"/>
              </w:rPr>
            </w:pPr>
            <w:r>
              <w:rPr>
                <w:rFonts w:ascii="Arial" w:hAnsi="Arial" w:cs="Arial"/>
                <w:color w:val="000000"/>
              </w:rPr>
              <w:t>AACSB, EQUIS</w:t>
            </w:r>
          </w:p>
        </w:tc>
      </w:tr>
      <w:tr w:rsidR="00D060C4" w:rsidRPr="00DC3180" w14:paraId="2C638A59" w14:textId="77777777" w:rsidTr="00D060C4">
        <w:trPr>
          <w:jc w:val="center"/>
        </w:trPr>
        <w:tc>
          <w:tcPr>
            <w:tcW w:w="2970" w:type="dxa"/>
            <w:tcBorders>
              <w:top w:val="single" w:sz="4" w:space="0" w:color="auto"/>
              <w:bottom w:val="single" w:sz="4" w:space="0" w:color="auto"/>
            </w:tcBorders>
            <w:vAlign w:val="center"/>
          </w:tcPr>
          <w:p w14:paraId="43287AA3" w14:textId="66FE69F9" w:rsidR="00D060C4" w:rsidRDefault="00D060C4" w:rsidP="00D060C4">
            <w:pPr>
              <w:rPr>
                <w:rFonts w:ascii="Arial" w:hAnsi="Arial" w:cs="Arial"/>
                <w:color w:val="000000"/>
              </w:rPr>
            </w:pPr>
            <w:r>
              <w:rPr>
                <w:rFonts w:ascii="Arial" w:hAnsi="Arial" w:cs="Arial"/>
                <w:color w:val="000000"/>
              </w:rPr>
              <w:t>Kellogg School of Management, Northwestern University</w:t>
            </w:r>
          </w:p>
        </w:tc>
        <w:tc>
          <w:tcPr>
            <w:tcW w:w="1980" w:type="dxa"/>
            <w:tcBorders>
              <w:top w:val="single" w:sz="4" w:space="0" w:color="auto"/>
              <w:bottom w:val="single" w:sz="4" w:space="0" w:color="auto"/>
            </w:tcBorders>
            <w:vAlign w:val="center"/>
          </w:tcPr>
          <w:p w14:paraId="02F58547" w14:textId="49347463" w:rsidR="00D060C4" w:rsidRDefault="00D060C4" w:rsidP="00D060C4">
            <w:pPr>
              <w:rPr>
                <w:rFonts w:ascii="Arial" w:hAnsi="Arial" w:cs="Arial"/>
                <w:color w:val="000000"/>
              </w:rPr>
            </w:pPr>
            <w:r>
              <w:rPr>
                <w:rFonts w:ascii="Arial" w:hAnsi="Arial" w:cs="Arial"/>
                <w:color w:val="000000"/>
              </w:rPr>
              <w:t>United States</w:t>
            </w:r>
          </w:p>
        </w:tc>
        <w:tc>
          <w:tcPr>
            <w:tcW w:w="1620" w:type="dxa"/>
            <w:tcBorders>
              <w:top w:val="single" w:sz="4" w:space="0" w:color="auto"/>
              <w:bottom w:val="single" w:sz="4" w:space="0" w:color="auto"/>
            </w:tcBorders>
            <w:vAlign w:val="center"/>
          </w:tcPr>
          <w:p w14:paraId="2006A1E7" w14:textId="7C61C843" w:rsidR="00D060C4" w:rsidRPr="00D060C4" w:rsidRDefault="00D060C4" w:rsidP="00D060C4">
            <w:pPr>
              <w:jc w:val="center"/>
              <w:rPr>
                <w:rFonts w:ascii="Arial" w:hAnsi="Arial" w:cs="Arial"/>
                <w:color w:val="000000"/>
              </w:rPr>
            </w:pPr>
            <w:r>
              <w:rPr>
                <w:rFonts w:ascii="Arial" w:hAnsi="Arial" w:cs="Arial"/>
                <w:color w:val="000000"/>
              </w:rPr>
              <w:t>10</w:t>
            </w:r>
          </w:p>
        </w:tc>
        <w:tc>
          <w:tcPr>
            <w:tcW w:w="1638" w:type="dxa"/>
            <w:tcBorders>
              <w:top w:val="single" w:sz="4" w:space="0" w:color="auto"/>
            </w:tcBorders>
            <w:vAlign w:val="center"/>
          </w:tcPr>
          <w:p w14:paraId="397DDBBC" w14:textId="4E4CAB6C" w:rsidR="00D060C4" w:rsidRDefault="00D060C4" w:rsidP="00D060C4">
            <w:pPr>
              <w:rPr>
                <w:rFonts w:ascii="Arial" w:hAnsi="Arial" w:cs="Arial"/>
                <w:color w:val="000000"/>
              </w:rPr>
            </w:pPr>
            <w:r>
              <w:rPr>
                <w:rFonts w:ascii="Arial" w:hAnsi="Arial" w:cs="Arial"/>
                <w:color w:val="000000"/>
              </w:rPr>
              <w:t>AACSB</w:t>
            </w:r>
          </w:p>
        </w:tc>
      </w:tr>
    </w:tbl>
    <w:p w14:paraId="43D71BD5" w14:textId="77777777" w:rsidR="00674F58" w:rsidRDefault="00674F58" w:rsidP="00674F58">
      <w:pPr>
        <w:rPr>
          <w:rFonts w:ascii="Arial" w:hAnsi="Arial" w:cs="Arial"/>
          <w:lang w:val="en-PH"/>
        </w:rPr>
      </w:pPr>
    </w:p>
    <w:p w14:paraId="52C36C8A" w14:textId="77777777" w:rsidR="00CF4E2F" w:rsidRDefault="00CF4E2F" w:rsidP="00CF4E2F">
      <w:pPr>
        <w:rPr>
          <w:rFonts w:ascii="Times New Roman" w:hAnsi="Times New Roman"/>
          <w:sz w:val="24"/>
          <w:szCs w:val="24"/>
          <w:lang w:val="en-PH"/>
        </w:rPr>
      </w:pPr>
      <w:r w:rsidRPr="00CF4E2F">
        <w:rPr>
          <w:rFonts w:ascii="Arial" w:hAnsi="Arial" w:cs="Arial"/>
          <w:b/>
          <w:bCs/>
          <w:color w:val="000000"/>
          <w:sz w:val="22"/>
          <w:szCs w:val="22"/>
          <w:lang w:val="en-PH"/>
        </w:rPr>
        <w:t>2.4 Data Sources</w:t>
      </w:r>
    </w:p>
    <w:p w14:paraId="4036850E" w14:textId="77777777" w:rsidR="00CF4E2F" w:rsidRDefault="00CF4E2F" w:rsidP="00CF4E2F">
      <w:pPr>
        <w:rPr>
          <w:rFonts w:ascii="Times New Roman" w:hAnsi="Times New Roman"/>
          <w:sz w:val="24"/>
          <w:szCs w:val="24"/>
          <w:lang w:val="en-PH"/>
        </w:rPr>
      </w:pPr>
    </w:p>
    <w:p w14:paraId="72DA5C35" w14:textId="77777777" w:rsidR="00CF4E2F" w:rsidRDefault="00CF4E2F" w:rsidP="00CF4E2F">
      <w:pPr>
        <w:rPr>
          <w:rFonts w:ascii="Times New Roman" w:hAnsi="Times New Roman"/>
          <w:sz w:val="24"/>
          <w:szCs w:val="24"/>
          <w:lang w:val="en-PH"/>
        </w:rPr>
      </w:pPr>
      <w:r w:rsidRPr="00CF4E2F">
        <w:rPr>
          <w:rFonts w:ascii="Arial" w:hAnsi="Arial" w:cs="Arial"/>
          <w:color w:val="000000"/>
          <w:lang w:val="en-PH"/>
        </w:rPr>
        <w:t>The study used only publicly available documents from the official websites of the chosen business schools. These included mission and values statements, graduate attribute and competency frameworks, leadership development webpages, program brochures, and accreditation-related disclosures. Only documents that clearly discussed leadership, skills, competencies, or graduate attributes were included in the analysis. Using documents as the main data source follows established qualitative guidance, which stresses careful selection, evaluation, and synthesis of documentary materials (Bowen, 2009).</w:t>
      </w:r>
    </w:p>
    <w:p w14:paraId="3E85A5D8" w14:textId="77777777" w:rsidR="00CF4E2F" w:rsidRDefault="00CF4E2F" w:rsidP="00CF4E2F">
      <w:pPr>
        <w:rPr>
          <w:rFonts w:ascii="Times New Roman" w:hAnsi="Times New Roman"/>
          <w:sz w:val="24"/>
          <w:szCs w:val="24"/>
          <w:lang w:val="en-PH"/>
        </w:rPr>
      </w:pPr>
    </w:p>
    <w:p w14:paraId="148D54B0" w14:textId="57CBBFB0" w:rsidR="00CF4E2F" w:rsidRPr="00CF4E2F" w:rsidRDefault="00CF4E2F" w:rsidP="00CF4E2F">
      <w:pPr>
        <w:rPr>
          <w:rFonts w:ascii="Times New Roman" w:hAnsi="Times New Roman"/>
          <w:sz w:val="24"/>
          <w:szCs w:val="24"/>
          <w:lang w:val="en-PH"/>
        </w:rPr>
      </w:pPr>
      <w:r w:rsidRPr="00CF4E2F">
        <w:rPr>
          <w:rFonts w:ascii="Arial" w:hAnsi="Arial" w:cs="Arial"/>
          <w:b/>
          <w:bCs/>
          <w:color w:val="000000"/>
          <w:sz w:val="22"/>
          <w:szCs w:val="22"/>
          <w:lang w:val="en-PH"/>
        </w:rPr>
        <w:t>2.5 Analytical Framework</w:t>
      </w:r>
    </w:p>
    <w:p w14:paraId="0CF6A355" w14:textId="77777777" w:rsidR="00CF4E2F" w:rsidRPr="00CF4E2F" w:rsidRDefault="00CF4E2F" w:rsidP="00CF4E2F">
      <w:pPr>
        <w:rPr>
          <w:rFonts w:ascii="Times New Roman" w:hAnsi="Times New Roman"/>
          <w:sz w:val="24"/>
          <w:szCs w:val="24"/>
          <w:lang w:val="en-PH"/>
        </w:rPr>
      </w:pPr>
    </w:p>
    <w:p w14:paraId="6CE4B19E" w14:textId="36255131" w:rsidR="00CF4E2F" w:rsidRDefault="00CF4E2F" w:rsidP="00CF4E2F">
      <w:pPr>
        <w:rPr>
          <w:rFonts w:ascii="Arial" w:hAnsi="Arial" w:cs="Arial"/>
          <w:color w:val="000000"/>
          <w:lang w:val="en-PH"/>
        </w:rPr>
      </w:pPr>
      <w:r w:rsidRPr="00CF4E2F">
        <w:rPr>
          <w:rFonts w:ascii="Arial" w:hAnsi="Arial" w:cs="Arial"/>
          <w:color w:val="000000"/>
          <w:lang w:val="en-PH"/>
        </w:rPr>
        <w:t>This analysis used a framework that brings together institutional theory and human capital theory. Institutional theory helped explain why leadership and skill narratives are similar or different, seeing them as responses to pressures in the field and efforts to gain legitimacy (DiMaggio &amp; Powell, 1983; Scott, 201</w:t>
      </w:r>
      <w:r w:rsidR="00160674">
        <w:rPr>
          <w:rFonts w:ascii="Arial" w:hAnsi="Arial" w:cs="Arial"/>
          <w:color w:val="000000"/>
          <w:lang w:val="en-PH"/>
        </w:rPr>
        <w:t>3</w:t>
      </w:r>
      <w:r w:rsidRPr="00CF4E2F">
        <w:rPr>
          <w:rFonts w:ascii="Arial" w:hAnsi="Arial" w:cs="Arial"/>
          <w:color w:val="000000"/>
          <w:lang w:val="en-PH"/>
        </w:rPr>
        <w:t>). Human capital theory offered a way to view leadership skills and competencies as investments in graduates’ abilities, employability, and readiness for the workforce (Becker, 1964).</w:t>
      </w:r>
    </w:p>
    <w:p w14:paraId="43A26EBB" w14:textId="77777777" w:rsidR="002F5A9D" w:rsidRDefault="002F5A9D" w:rsidP="00CF4E2F">
      <w:pPr>
        <w:rPr>
          <w:rFonts w:ascii="Arial" w:hAnsi="Arial" w:cs="Arial"/>
          <w:color w:val="000000"/>
          <w:lang w:val="en-PH"/>
        </w:rPr>
      </w:pPr>
    </w:p>
    <w:p w14:paraId="522FFA7F" w14:textId="77777777" w:rsidR="002F5A9D" w:rsidRDefault="002F5A9D" w:rsidP="002F5A9D">
      <w:pPr>
        <w:rPr>
          <w:rFonts w:ascii="Arial" w:hAnsi="Arial" w:cs="Arial"/>
          <w:b/>
          <w:bCs/>
          <w:color w:val="000000"/>
          <w:sz w:val="22"/>
          <w:szCs w:val="22"/>
          <w:lang w:val="en-PH"/>
        </w:rPr>
      </w:pPr>
      <w:r w:rsidRPr="002F5A9D">
        <w:rPr>
          <w:rFonts w:ascii="Arial" w:hAnsi="Arial" w:cs="Arial"/>
          <w:b/>
          <w:bCs/>
          <w:color w:val="000000"/>
          <w:sz w:val="22"/>
          <w:szCs w:val="22"/>
          <w:lang w:val="en-PH"/>
        </w:rPr>
        <w:t>2.6 Development of Leadership and Skills Categories</w:t>
      </w:r>
    </w:p>
    <w:p w14:paraId="2C0EC860" w14:textId="77777777" w:rsidR="002F5A9D" w:rsidRPr="002F5A9D" w:rsidRDefault="002F5A9D" w:rsidP="002F5A9D">
      <w:pPr>
        <w:rPr>
          <w:rFonts w:ascii="Times New Roman" w:hAnsi="Times New Roman"/>
          <w:sz w:val="24"/>
          <w:szCs w:val="24"/>
          <w:lang w:val="en-PH"/>
        </w:rPr>
      </w:pPr>
    </w:p>
    <w:p w14:paraId="15A9C357" w14:textId="77777777" w:rsidR="002F5A9D" w:rsidRPr="002F5A9D" w:rsidRDefault="002F5A9D" w:rsidP="002F5A9D">
      <w:pPr>
        <w:rPr>
          <w:rFonts w:ascii="Times New Roman" w:hAnsi="Times New Roman"/>
          <w:sz w:val="24"/>
          <w:szCs w:val="24"/>
          <w:lang w:val="en-PH"/>
        </w:rPr>
      </w:pPr>
      <w:r w:rsidRPr="002F5A9D">
        <w:rPr>
          <w:rFonts w:ascii="Arial" w:hAnsi="Arial" w:cs="Arial"/>
          <w:color w:val="000000"/>
          <w:lang w:val="en-PH"/>
        </w:rPr>
        <w:t xml:space="preserve">Leadership and skill categories were developed using a multi-stage qualitative process that combined both deductive and inductive methods. This approach followed established qualitative content analysis procedures, which use a coding frame based on both theory and data (Schreier, 2012; </w:t>
      </w:r>
      <w:proofErr w:type="spellStart"/>
      <w:r w:rsidRPr="002F5A9D">
        <w:rPr>
          <w:rFonts w:ascii="Arial" w:hAnsi="Arial" w:cs="Arial"/>
          <w:color w:val="000000"/>
          <w:lang w:val="en-PH"/>
        </w:rPr>
        <w:t>Krippendorff</w:t>
      </w:r>
      <w:proofErr w:type="spellEnd"/>
      <w:r w:rsidRPr="002F5A9D">
        <w:rPr>
          <w:rFonts w:ascii="Arial" w:hAnsi="Arial" w:cs="Arial"/>
          <w:color w:val="000000"/>
          <w:lang w:val="en-PH"/>
        </w:rPr>
        <w:t>, 2018).</w:t>
      </w:r>
    </w:p>
    <w:p w14:paraId="7324A113" w14:textId="7605B8F8" w:rsidR="002F5A9D" w:rsidRDefault="002F5A9D" w:rsidP="002F5A9D">
      <w:pPr>
        <w:rPr>
          <w:rFonts w:ascii="Arial" w:hAnsi="Arial" w:cs="Arial"/>
          <w:color w:val="000000"/>
          <w:lang w:val="en-PH"/>
        </w:rPr>
      </w:pPr>
      <w:r w:rsidRPr="002F5A9D">
        <w:rPr>
          <w:rFonts w:ascii="Arial" w:hAnsi="Arial" w:cs="Arial"/>
          <w:color w:val="000000"/>
          <w:lang w:val="en-PH"/>
        </w:rPr>
        <w:t>First, an initial set of categories using ideas from institutional theory and human capital theory was created. Next, all documents were read closely to understand the language and framing used by institutions, and then refined to reflect common and new themes found across schools. Finally, categories that appeared in several institutions and document types were kept, which helped compare cases and avoid focusing on rare themes (Schreier, 2012)</w:t>
      </w:r>
      <w:r>
        <w:rPr>
          <w:rFonts w:ascii="Arial" w:hAnsi="Arial" w:cs="Arial"/>
          <w:color w:val="000000"/>
          <w:lang w:val="en-PH"/>
        </w:rPr>
        <w:t>.</w:t>
      </w:r>
    </w:p>
    <w:p w14:paraId="1F91C109" w14:textId="77777777" w:rsidR="00247A52" w:rsidRDefault="00247A52" w:rsidP="002F5A9D">
      <w:pPr>
        <w:rPr>
          <w:rFonts w:ascii="Arial" w:hAnsi="Arial" w:cs="Arial"/>
          <w:color w:val="000000"/>
          <w:lang w:val="en-PH"/>
        </w:rPr>
      </w:pPr>
    </w:p>
    <w:p w14:paraId="3F7B896A" w14:textId="3A5A9469" w:rsidR="00247A52" w:rsidRPr="00247A52" w:rsidRDefault="00247A52" w:rsidP="00247A52">
      <w:pPr>
        <w:jc w:val="center"/>
        <w:rPr>
          <w:rFonts w:ascii="Arial" w:hAnsi="Arial" w:cs="Arial"/>
          <w:b/>
          <w:bCs/>
          <w:color w:val="000000"/>
          <w:lang w:val="en-PH"/>
        </w:rPr>
      </w:pPr>
      <w:r>
        <w:rPr>
          <w:rFonts w:ascii="Arial" w:hAnsi="Arial" w:cs="Arial"/>
          <w:b/>
          <w:bCs/>
          <w:color w:val="000000"/>
          <w:lang w:val="en-PH"/>
        </w:rPr>
        <w:t>Table 2. Leadership and Skill Categories</w:t>
      </w:r>
    </w:p>
    <w:p w14:paraId="7D97DE7B" w14:textId="77777777" w:rsidR="002F5A9D" w:rsidRDefault="002F5A9D" w:rsidP="002F5A9D">
      <w:pPr>
        <w:rPr>
          <w:rFonts w:ascii="Arial" w:hAnsi="Arial" w:cs="Arial"/>
          <w:color w:val="000000"/>
          <w:lang w:val="en-PH"/>
        </w:rPr>
      </w:pPr>
    </w:p>
    <w:tbl>
      <w:tblPr>
        <w:tblW w:w="819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2970"/>
        <w:gridCol w:w="2520"/>
      </w:tblGrid>
      <w:tr w:rsidR="002F5A9D" w:rsidRPr="00DC3180" w14:paraId="3E6C7406" w14:textId="77777777" w:rsidTr="002F5A9D">
        <w:trPr>
          <w:jc w:val="center"/>
        </w:trPr>
        <w:tc>
          <w:tcPr>
            <w:tcW w:w="2700" w:type="dxa"/>
            <w:tcBorders>
              <w:bottom w:val="single" w:sz="4" w:space="0" w:color="auto"/>
            </w:tcBorders>
            <w:vAlign w:val="center"/>
          </w:tcPr>
          <w:p w14:paraId="7862AD71" w14:textId="1E3D2807" w:rsidR="002F5A9D" w:rsidRPr="00DC3180" w:rsidRDefault="002F5A9D" w:rsidP="002F5A9D">
            <w:pPr>
              <w:rPr>
                <w:rFonts w:ascii="Arial" w:hAnsi="Arial"/>
                <w:b/>
                <w:bCs/>
              </w:rPr>
            </w:pPr>
            <w:r>
              <w:rPr>
                <w:rFonts w:ascii="Arial" w:hAnsi="Arial" w:cs="Arial"/>
                <w:b/>
                <w:bCs/>
                <w:color w:val="000000"/>
              </w:rPr>
              <w:t>Category</w:t>
            </w:r>
          </w:p>
        </w:tc>
        <w:tc>
          <w:tcPr>
            <w:tcW w:w="2970" w:type="dxa"/>
            <w:tcBorders>
              <w:bottom w:val="single" w:sz="4" w:space="0" w:color="auto"/>
            </w:tcBorders>
            <w:vAlign w:val="center"/>
          </w:tcPr>
          <w:p w14:paraId="7CA4C94C" w14:textId="581E29BF" w:rsidR="002F5A9D" w:rsidRPr="00DC3180" w:rsidRDefault="002F5A9D" w:rsidP="002F5A9D">
            <w:pPr>
              <w:rPr>
                <w:rFonts w:ascii="Arial" w:hAnsi="Arial"/>
                <w:b/>
                <w:bCs/>
              </w:rPr>
            </w:pPr>
            <w:r>
              <w:rPr>
                <w:rFonts w:ascii="Arial" w:hAnsi="Arial" w:cs="Arial"/>
                <w:b/>
                <w:bCs/>
                <w:color w:val="000000"/>
              </w:rPr>
              <w:t>Definition</w:t>
            </w:r>
          </w:p>
        </w:tc>
        <w:tc>
          <w:tcPr>
            <w:tcW w:w="2520" w:type="dxa"/>
            <w:tcBorders>
              <w:bottom w:val="single" w:sz="4" w:space="0" w:color="auto"/>
            </w:tcBorders>
            <w:vAlign w:val="center"/>
          </w:tcPr>
          <w:p w14:paraId="10696F54" w14:textId="2D8557EE" w:rsidR="002F5A9D" w:rsidRPr="00DC3180" w:rsidRDefault="002F5A9D" w:rsidP="00247A52">
            <w:pPr>
              <w:rPr>
                <w:rFonts w:ascii="Arial" w:hAnsi="Arial"/>
                <w:b/>
                <w:bCs/>
              </w:rPr>
            </w:pPr>
            <w:r>
              <w:rPr>
                <w:rFonts w:ascii="Arial" w:hAnsi="Arial" w:cs="Arial"/>
                <w:b/>
                <w:bCs/>
                <w:color w:val="000000"/>
              </w:rPr>
              <w:t>Illustrative Themes</w:t>
            </w:r>
          </w:p>
        </w:tc>
      </w:tr>
      <w:tr w:rsidR="002F5A9D" w:rsidRPr="00DC3180" w14:paraId="7F7775CA" w14:textId="77777777" w:rsidTr="002F5A9D">
        <w:trPr>
          <w:trHeight w:val="773"/>
          <w:jc w:val="center"/>
        </w:trPr>
        <w:tc>
          <w:tcPr>
            <w:tcW w:w="2700" w:type="dxa"/>
            <w:tcBorders>
              <w:bottom w:val="single" w:sz="4" w:space="0" w:color="auto"/>
            </w:tcBorders>
            <w:vAlign w:val="center"/>
          </w:tcPr>
          <w:p w14:paraId="61ABE571" w14:textId="0D401DC9" w:rsidR="002F5A9D" w:rsidRPr="00DC3180" w:rsidRDefault="002F5A9D" w:rsidP="002F5A9D">
            <w:pPr>
              <w:rPr>
                <w:rFonts w:ascii="Arial" w:hAnsi="Arial"/>
                <w:b/>
                <w:bCs/>
              </w:rPr>
            </w:pPr>
            <w:r>
              <w:rPr>
                <w:rFonts w:ascii="Arial" w:hAnsi="Arial" w:cs="Arial"/>
                <w:color w:val="000000"/>
              </w:rPr>
              <w:t>Ethical Leadership</w:t>
            </w:r>
          </w:p>
        </w:tc>
        <w:tc>
          <w:tcPr>
            <w:tcW w:w="2970" w:type="dxa"/>
            <w:tcBorders>
              <w:bottom w:val="single" w:sz="4" w:space="0" w:color="auto"/>
            </w:tcBorders>
            <w:vAlign w:val="center"/>
          </w:tcPr>
          <w:p w14:paraId="1A8E0309" w14:textId="2397CA1C" w:rsidR="002F5A9D" w:rsidRPr="00DC3180" w:rsidRDefault="002F5A9D" w:rsidP="002F5A9D">
            <w:pPr>
              <w:rPr>
                <w:rFonts w:ascii="Arial" w:hAnsi="Arial"/>
                <w:b/>
                <w:bCs/>
              </w:rPr>
            </w:pPr>
            <w:r>
              <w:rPr>
                <w:rFonts w:ascii="Arial" w:hAnsi="Arial" w:cs="Arial"/>
                <w:color w:val="000000"/>
              </w:rPr>
              <w:t>Emphasis on integrity, responsibility, and values-based leadership</w:t>
            </w:r>
          </w:p>
        </w:tc>
        <w:tc>
          <w:tcPr>
            <w:tcW w:w="2520" w:type="dxa"/>
            <w:tcBorders>
              <w:bottom w:val="single" w:sz="4" w:space="0" w:color="auto"/>
            </w:tcBorders>
            <w:vAlign w:val="center"/>
          </w:tcPr>
          <w:p w14:paraId="551721B9" w14:textId="2BCFCEE2" w:rsidR="002F5A9D" w:rsidRPr="00D060C4" w:rsidRDefault="002F5A9D" w:rsidP="002F5A9D">
            <w:pPr>
              <w:rPr>
                <w:rFonts w:ascii="Arial" w:hAnsi="Arial"/>
                <w:b/>
                <w:bCs/>
              </w:rPr>
            </w:pPr>
            <w:r>
              <w:rPr>
                <w:rFonts w:ascii="Arial" w:hAnsi="Arial" w:cs="Arial"/>
                <w:color w:val="000000"/>
              </w:rPr>
              <w:t>Ethics, integrity, responsible leadership</w:t>
            </w:r>
          </w:p>
        </w:tc>
      </w:tr>
      <w:tr w:rsidR="002F5A9D" w:rsidRPr="00DC3180" w14:paraId="0803205B" w14:textId="77777777" w:rsidTr="002F5A9D">
        <w:trPr>
          <w:jc w:val="center"/>
        </w:trPr>
        <w:tc>
          <w:tcPr>
            <w:tcW w:w="2700" w:type="dxa"/>
            <w:tcBorders>
              <w:top w:val="single" w:sz="4" w:space="0" w:color="auto"/>
              <w:bottom w:val="single" w:sz="4" w:space="0" w:color="auto"/>
            </w:tcBorders>
            <w:vAlign w:val="center"/>
          </w:tcPr>
          <w:p w14:paraId="24EEB0DC" w14:textId="696D77F1" w:rsidR="002F5A9D" w:rsidRPr="00DC3180" w:rsidRDefault="002F5A9D" w:rsidP="002F5A9D">
            <w:pPr>
              <w:rPr>
                <w:rFonts w:ascii="Arial" w:hAnsi="Arial" w:cs="Arial"/>
              </w:rPr>
            </w:pPr>
            <w:r>
              <w:rPr>
                <w:rFonts w:ascii="Arial" w:hAnsi="Arial" w:cs="Arial"/>
                <w:color w:val="000000"/>
              </w:rPr>
              <w:t>Strategic and Critical Thinking</w:t>
            </w:r>
          </w:p>
        </w:tc>
        <w:tc>
          <w:tcPr>
            <w:tcW w:w="2970" w:type="dxa"/>
            <w:tcBorders>
              <w:top w:val="single" w:sz="4" w:space="0" w:color="auto"/>
              <w:bottom w:val="single" w:sz="4" w:space="0" w:color="auto"/>
            </w:tcBorders>
            <w:vAlign w:val="center"/>
          </w:tcPr>
          <w:p w14:paraId="74039FBE" w14:textId="24F7AE7D" w:rsidR="002F5A9D" w:rsidRPr="00DC3180" w:rsidRDefault="002F5A9D" w:rsidP="002F5A9D">
            <w:pPr>
              <w:rPr>
                <w:rFonts w:ascii="Arial" w:hAnsi="Arial" w:cs="Arial"/>
              </w:rPr>
            </w:pPr>
            <w:r>
              <w:rPr>
                <w:rFonts w:ascii="Arial" w:hAnsi="Arial" w:cs="Arial"/>
                <w:color w:val="000000"/>
              </w:rPr>
              <w:t>Analytical and strategic decision-making capabilities</w:t>
            </w:r>
          </w:p>
        </w:tc>
        <w:tc>
          <w:tcPr>
            <w:tcW w:w="2520" w:type="dxa"/>
            <w:tcBorders>
              <w:top w:val="single" w:sz="4" w:space="0" w:color="auto"/>
              <w:bottom w:val="single" w:sz="4" w:space="0" w:color="auto"/>
            </w:tcBorders>
            <w:vAlign w:val="center"/>
          </w:tcPr>
          <w:p w14:paraId="4A14223A" w14:textId="56C3E8A4" w:rsidR="002F5A9D" w:rsidRPr="00D060C4" w:rsidRDefault="002F5A9D" w:rsidP="002F5A9D">
            <w:pPr>
              <w:rPr>
                <w:rFonts w:ascii="Arial" w:hAnsi="Arial"/>
              </w:rPr>
            </w:pPr>
            <w:r>
              <w:rPr>
                <w:rFonts w:ascii="Arial" w:hAnsi="Arial" w:cs="Arial"/>
                <w:color w:val="000000"/>
              </w:rPr>
              <w:t>Problem-solving, systems thinking</w:t>
            </w:r>
          </w:p>
        </w:tc>
      </w:tr>
      <w:tr w:rsidR="002F5A9D" w:rsidRPr="00DC3180" w14:paraId="4654EBEB" w14:textId="77777777" w:rsidTr="002F5A9D">
        <w:trPr>
          <w:jc w:val="center"/>
        </w:trPr>
        <w:tc>
          <w:tcPr>
            <w:tcW w:w="2700" w:type="dxa"/>
            <w:tcBorders>
              <w:top w:val="single" w:sz="4" w:space="0" w:color="auto"/>
              <w:bottom w:val="single" w:sz="4" w:space="0" w:color="auto"/>
            </w:tcBorders>
            <w:vAlign w:val="center"/>
          </w:tcPr>
          <w:p w14:paraId="7AFD025F" w14:textId="60F0F08C" w:rsidR="002F5A9D" w:rsidRPr="00DC3180" w:rsidRDefault="002F5A9D" w:rsidP="002F5A9D">
            <w:pPr>
              <w:rPr>
                <w:rFonts w:ascii="Arial" w:hAnsi="Arial"/>
              </w:rPr>
            </w:pPr>
            <w:r>
              <w:rPr>
                <w:rFonts w:ascii="Arial" w:hAnsi="Arial" w:cs="Arial"/>
                <w:color w:val="000000"/>
              </w:rPr>
              <w:t>Global and Cultural Competence</w:t>
            </w:r>
          </w:p>
        </w:tc>
        <w:tc>
          <w:tcPr>
            <w:tcW w:w="2970" w:type="dxa"/>
            <w:tcBorders>
              <w:top w:val="single" w:sz="4" w:space="0" w:color="auto"/>
              <w:bottom w:val="single" w:sz="4" w:space="0" w:color="auto"/>
            </w:tcBorders>
            <w:vAlign w:val="center"/>
          </w:tcPr>
          <w:p w14:paraId="5750EE82" w14:textId="0F33FFEE" w:rsidR="002F5A9D" w:rsidRPr="00DC3180" w:rsidRDefault="002F5A9D" w:rsidP="002F5A9D">
            <w:pPr>
              <w:rPr>
                <w:rFonts w:ascii="Arial" w:hAnsi="Arial"/>
              </w:rPr>
            </w:pPr>
            <w:r>
              <w:rPr>
                <w:rFonts w:ascii="Arial" w:hAnsi="Arial" w:cs="Arial"/>
                <w:color w:val="000000"/>
              </w:rPr>
              <w:t>Ability to operate in international and cross-cultural contexts</w:t>
            </w:r>
          </w:p>
        </w:tc>
        <w:tc>
          <w:tcPr>
            <w:tcW w:w="2520" w:type="dxa"/>
            <w:tcBorders>
              <w:top w:val="single" w:sz="4" w:space="0" w:color="auto"/>
              <w:bottom w:val="single" w:sz="4" w:space="0" w:color="auto"/>
            </w:tcBorders>
            <w:vAlign w:val="center"/>
          </w:tcPr>
          <w:p w14:paraId="56DADA5A" w14:textId="3CACB41C" w:rsidR="002F5A9D" w:rsidRPr="00D060C4" w:rsidRDefault="002F5A9D" w:rsidP="002F5A9D">
            <w:pPr>
              <w:rPr>
                <w:rFonts w:ascii="Arial" w:hAnsi="Arial" w:cs="Arial"/>
              </w:rPr>
            </w:pPr>
            <w:r>
              <w:rPr>
                <w:rFonts w:ascii="Arial" w:hAnsi="Arial" w:cs="Arial"/>
                <w:color w:val="000000"/>
              </w:rPr>
              <w:t>Global mindset, intercultural skills</w:t>
            </w:r>
          </w:p>
        </w:tc>
      </w:tr>
      <w:tr w:rsidR="002F5A9D" w:rsidRPr="00DC3180" w14:paraId="108AE131" w14:textId="77777777" w:rsidTr="002F5A9D">
        <w:trPr>
          <w:jc w:val="center"/>
        </w:trPr>
        <w:tc>
          <w:tcPr>
            <w:tcW w:w="2700" w:type="dxa"/>
            <w:tcBorders>
              <w:top w:val="single" w:sz="4" w:space="0" w:color="auto"/>
              <w:bottom w:val="single" w:sz="4" w:space="0" w:color="auto"/>
            </w:tcBorders>
            <w:vAlign w:val="center"/>
          </w:tcPr>
          <w:p w14:paraId="42EB644C" w14:textId="6A6F7EA5" w:rsidR="002F5A9D" w:rsidRPr="00DC3180" w:rsidRDefault="002F5A9D" w:rsidP="002F5A9D">
            <w:pPr>
              <w:rPr>
                <w:rFonts w:ascii="Arial" w:hAnsi="Arial"/>
              </w:rPr>
            </w:pPr>
            <w:r>
              <w:rPr>
                <w:rFonts w:ascii="Arial" w:hAnsi="Arial" w:cs="Arial"/>
                <w:color w:val="000000"/>
              </w:rPr>
              <w:t>Innovation and Entrepreneurship</w:t>
            </w:r>
          </w:p>
        </w:tc>
        <w:tc>
          <w:tcPr>
            <w:tcW w:w="2970" w:type="dxa"/>
            <w:tcBorders>
              <w:top w:val="single" w:sz="4" w:space="0" w:color="auto"/>
              <w:bottom w:val="single" w:sz="4" w:space="0" w:color="auto"/>
            </w:tcBorders>
            <w:vAlign w:val="center"/>
          </w:tcPr>
          <w:p w14:paraId="5B738DDA" w14:textId="72C25654" w:rsidR="002F5A9D" w:rsidRPr="00DC3180" w:rsidRDefault="002F5A9D" w:rsidP="002F5A9D">
            <w:pPr>
              <w:rPr>
                <w:rFonts w:ascii="Arial" w:hAnsi="Arial"/>
              </w:rPr>
            </w:pPr>
            <w:r>
              <w:rPr>
                <w:rFonts w:ascii="Arial" w:hAnsi="Arial" w:cs="Arial"/>
                <w:color w:val="000000"/>
              </w:rPr>
              <w:t>Creativity, innovation, and entrepreneurial orientation</w:t>
            </w:r>
          </w:p>
        </w:tc>
        <w:tc>
          <w:tcPr>
            <w:tcW w:w="2520" w:type="dxa"/>
            <w:tcBorders>
              <w:top w:val="single" w:sz="4" w:space="0" w:color="auto"/>
              <w:bottom w:val="single" w:sz="4" w:space="0" w:color="auto"/>
            </w:tcBorders>
            <w:vAlign w:val="center"/>
          </w:tcPr>
          <w:p w14:paraId="7B15C0A7" w14:textId="7D6C8CC8" w:rsidR="002F5A9D" w:rsidRPr="00D060C4" w:rsidRDefault="002F5A9D" w:rsidP="002F5A9D">
            <w:pPr>
              <w:rPr>
                <w:rFonts w:ascii="Arial" w:hAnsi="Arial" w:cs="Arial"/>
              </w:rPr>
            </w:pPr>
            <w:r>
              <w:rPr>
                <w:rFonts w:ascii="Arial" w:hAnsi="Arial" w:cs="Arial"/>
                <w:color w:val="000000"/>
              </w:rPr>
              <w:t>Innovation mindset, entrepreneurship</w:t>
            </w:r>
          </w:p>
        </w:tc>
      </w:tr>
      <w:tr w:rsidR="002F5A9D" w:rsidRPr="00DC3180" w14:paraId="2968725C" w14:textId="77777777" w:rsidTr="002F5A9D">
        <w:trPr>
          <w:jc w:val="center"/>
        </w:trPr>
        <w:tc>
          <w:tcPr>
            <w:tcW w:w="2700" w:type="dxa"/>
            <w:tcBorders>
              <w:top w:val="single" w:sz="4" w:space="0" w:color="auto"/>
              <w:bottom w:val="single" w:sz="4" w:space="0" w:color="auto"/>
            </w:tcBorders>
            <w:vAlign w:val="center"/>
          </w:tcPr>
          <w:p w14:paraId="3AEDD0BE" w14:textId="6980CC80" w:rsidR="002F5A9D" w:rsidRPr="00DC3180" w:rsidRDefault="002F5A9D" w:rsidP="002F5A9D">
            <w:pPr>
              <w:rPr>
                <w:rFonts w:ascii="Arial" w:hAnsi="Arial"/>
              </w:rPr>
            </w:pPr>
            <w:r>
              <w:rPr>
                <w:rFonts w:ascii="Arial" w:hAnsi="Arial" w:cs="Arial"/>
                <w:color w:val="000000"/>
              </w:rPr>
              <w:t>Digital and Technological Skills</w:t>
            </w:r>
          </w:p>
        </w:tc>
        <w:tc>
          <w:tcPr>
            <w:tcW w:w="2970" w:type="dxa"/>
            <w:tcBorders>
              <w:top w:val="single" w:sz="4" w:space="0" w:color="auto"/>
              <w:bottom w:val="single" w:sz="4" w:space="0" w:color="auto"/>
            </w:tcBorders>
            <w:vAlign w:val="center"/>
          </w:tcPr>
          <w:p w14:paraId="506DEEDA" w14:textId="5B77636F" w:rsidR="002F5A9D" w:rsidRPr="00DC3180" w:rsidRDefault="002F5A9D" w:rsidP="002F5A9D">
            <w:pPr>
              <w:rPr>
                <w:rFonts w:ascii="Arial" w:hAnsi="Arial"/>
              </w:rPr>
            </w:pPr>
            <w:r>
              <w:rPr>
                <w:rFonts w:ascii="Arial" w:hAnsi="Arial" w:cs="Arial"/>
                <w:color w:val="000000"/>
              </w:rPr>
              <w:t>Competence in digital tools and emerging technologies</w:t>
            </w:r>
          </w:p>
        </w:tc>
        <w:tc>
          <w:tcPr>
            <w:tcW w:w="2520" w:type="dxa"/>
            <w:tcBorders>
              <w:top w:val="single" w:sz="4" w:space="0" w:color="auto"/>
              <w:bottom w:val="single" w:sz="4" w:space="0" w:color="auto"/>
            </w:tcBorders>
            <w:vAlign w:val="center"/>
          </w:tcPr>
          <w:p w14:paraId="2470F544" w14:textId="2A4F1E0A" w:rsidR="002F5A9D" w:rsidRPr="00D060C4" w:rsidRDefault="002F5A9D" w:rsidP="002F5A9D">
            <w:pPr>
              <w:rPr>
                <w:rFonts w:ascii="Arial" w:hAnsi="Arial" w:cs="Arial"/>
              </w:rPr>
            </w:pPr>
            <w:r>
              <w:rPr>
                <w:rFonts w:ascii="Arial" w:hAnsi="Arial" w:cs="Arial"/>
                <w:color w:val="000000"/>
              </w:rPr>
              <w:t>Digital literacy, data and AI awareness</w:t>
            </w:r>
          </w:p>
        </w:tc>
      </w:tr>
      <w:tr w:rsidR="002F5A9D" w:rsidRPr="00DC3180" w14:paraId="16758911" w14:textId="77777777" w:rsidTr="002F5A9D">
        <w:trPr>
          <w:jc w:val="center"/>
        </w:trPr>
        <w:tc>
          <w:tcPr>
            <w:tcW w:w="2700" w:type="dxa"/>
            <w:tcBorders>
              <w:top w:val="single" w:sz="4" w:space="0" w:color="auto"/>
              <w:bottom w:val="single" w:sz="4" w:space="0" w:color="auto"/>
            </w:tcBorders>
            <w:vAlign w:val="center"/>
          </w:tcPr>
          <w:p w14:paraId="26F80B2A" w14:textId="110416D6" w:rsidR="002F5A9D" w:rsidRPr="00DC3180" w:rsidRDefault="002F5A9D" w:rsidP="002F5A9D">
            <w:pPr>
              <w:rPr>
                <w:rFonts w:ascii="Arial" w:hAnsi="Arial"/>
              </w:rPr>
            </w:pPr>
            <w:r>
              <w:rPr>
                <w:rFonts w:ascii="Arial" w:hAnsi="Arial" w:cs="Arial"/>
                <w:color w:val="000000"/>
              </w:rPr>
              <w:t>Communication and Collaboration</w:t>
            </w:r>
          </w:p>
        </w:tc>
        <w:tc>
          <w:tcPr>
            <w:tcW w:w="2970" w:type="dxa"/>
            <w:tcBorders>
              <w:top w:val="single" w:sz="4" w:space="0" w:color="auto"/>
              <w:bottom w:val="single" w:sz="4" w:space="0" w:color="auto"/>
            </w:tcBorders>
            <w:vAlign w:val="center"/>
          </w:tcPr>
          <w:p w14:paraId="14D118A3" w14:textId="6885FE79" w:rsidR="002F5A9D" w:rsidRPr="00DC3180" w:rsidRDefault="002F5A9D" w:rsidP="002F5A9D">
            <w:pPr>
              <w:rPr>
                <w:rFonts w:ascii="Arial" w:hAnsi="Arial"/>
              </w:rPr>
            </w:pPr>
            <w:r>
              <w:rPr>
                <w:rFonts w:ascii="Arial" w:hAnsi="Arial" w:cs="Arial"/>
                <w:color w:val="000000"/>
              </w:rPr>
              <w:t>Interpersonal and teamwork-related competencies</w:t>
            </w:r>
          </w:p>
        </w:tc>
        <w:tc>
          <w:tcPr>
            <w:tcW w:w="2520" w:type="dxa"/>
            <w:tcBorders>
              <w:top w:val="single" w:sz="4" w:space="0" w:color="auto"/>
              <w:bottom w:val="single" w:sz="4" w:space="0" w:color="auto"/>
            </w:tcBorders>
            <w:vAlign w:val="center"/>
          </w:tcPr>
          <w:p w14:paraId="34AAD88B" w14:textId="113A8053" w:rsidR="002F5A9D" w:rsidRPr="00D060C4" w:rsidRDefault="002F5A9D" w:rsidP="002F5A9D">
            <w:pPr>
              <w:rPr>
                <w:rFonts w:ascii="Arial" w:hAnsi="Arial" w:cs="Arial"/>
              </w:rPr>
            </w:pPr>
            <w:r>
              <w:rPr>
                <w:rFonts w:ascii="Arial" w:hAnsi="Arial" w:cs="Arial"/>
                <w:color w:val="000000"/>
              </w:rPr>
              <w:t>Communication, teamwork</w:t>
            </w:r>
          </w:p>
        </w:tc>
      </w:tr>
      <w:tr w:rsidR="002F5A9D" w:rsidRPr="00DC3180" w14:paraId="00333915" w14:textId="77777777" w:rsidTr="002F5A9D">
        <w:trPr>
          <w:jc w:val="center"/>
        </w:trPr>
        <w:tc>
          <w:tcPr>
            <w:tcW w:w="2700" w:type="dxa"/>
            <w:tcBorders>
              <w:top w:val="single" w:sz="4" w:space="0" w:color="auto"/>
              <w:bottom w:val="single" w:sz="4" w:space="0" w:color="auto"/>
            </w:tcBorders>
            <w:vAlign w:val="center"/>
          </w:tcPr>
          <w:p w14:paraId="36181EA7" w14:textId="660F6759" w:rsidR="002F5A9D" w:rsidRPr="00DC3180" w:rsidRDefault="002F5A9D" w:rsidP="002F5A9D">
            <w:pPr>
              <w:rPr>
                <w:rFonts w:ascii="Arial" w:hAnsi="Arial"/>
              </w:rPr>
            </w:pPr>
            <w:r>
              <w:rPr>
                <w:rFonts w:ascii="Arial" w:hAnsi="Arial" w:cs="Arial"/>
                <w:color w:val="000000"/>
              </w:rPr>
              <w:t>Sustainability and Social Impact</w:t>
            </w:r>
          </w:p>
        </w:tc>
        <w:tc>
          <w:tcPr>
            <w:tcW w:w="2970" w:type="dxa"/>
            <w:tcBorders>
              <w:top w:val="single" w:sz="4" w:space="0" w:color="auto"/>
              <w:bottom w:val="single" w:sz="4" w:space="0" w:color="auto"/>
            </w:tcBorders>
            <w:vAlign w:val="center"/>
          </w:tcPr>
          <w:p w14:paraId="565CBF76" w14:textId="33A29896" w:rsidR="002F5A9D" w:rsidRPr="00DC3180" w:rsidRDefault="002F5A9D" w:rsidP="002F5A9D">
            <w:pPr>
              <w:rPr>
                <w:rFonts w:ascii="Arial" w:hAnsi="Arial"/>
              </w:rPr>
            </w:pPr>
            <w:r>
              <w:rPr>
                <w:rFonts w:ascii="Arial" w:hAnsi="Arial" w:cs="Arial"/>
                <w:color w:val="000000"/>
              </w:rPr>
              <w:t>Commitment to sustainability and societal contribution</w:t>
            </w:r>
          </w:p>
        </w:tc>
        <w:tc>
          <w:tcPr>
            <w:tcW w:w="2520" w:type="dxa"/>
            <w:tcBorders>
              <w:top w:val="single" w:sz="4" w:space="0" w:color="auto"/>
              <w:bottom w:val="single" w:sz="4" w:space="0" w:color="auto"/>
            </w:tcBorders>
            <w:vAlign w:val="center"/>
          </w:tcPr>
          <w:p w14:paraId="3F2A070E" w14:textId="2E8855BF" w:rsidR="002F5A9D" w:rsidRPr="00D060C4" w:rsidRDefault="002F5A9D" w:rsidP="002F5A9D">
            <w:pPr>
              <w:rPr>
                <w:rFonts w:ascii="Arial" w:hAnsi="Arial" w:cs="Arial"/>
              </w:rPr>
            </w:pPr>
            <w:r>
              <w:rPr>
                <w:rFonts w:ascii="Arial" w:hAnsi="Arial" w:cs="Arial"/>
                <w:color w:val="000000"/>
              </w:rPr>
              <w:t>Sustainability, social responsibility</w:t>
            </w:r>
          </w:p>
        </w:tc>
      </w:tr>
      <w:tr w:rsidR="002F5A9D" w:rsidRPr="00DC3180" w14:paraId="09C65632" w14:textId="77777777" w:rsidTr="002F5A9D">
        <w:trPr>
          <w:jc w:val="center"/>
        </w:trPr>
        <w:tc>
          <w:tcPr>
            <w:tcW w:w="2700" w:type="dxa"/>
            <w:tcBorders>
              <w:top w:val="single" w:sz="4" w:space="0" w:color="auto"/>
              <w:bottom w:val="single" w:sz="4" w:space="0" w:color="auto"/>
            </w:tcBorders>
            <w:vAlign w:val="center"/>
          </w:tcPr>
          <w:p w14:paraId="48219825" w14:textId="3B24BD89" w:rsidR="002F5A9D" w:rsidRPr="00DC3180" w:rsidRDefault="002F5A9D" w:rsidP="002F5A9D">
            <w:pPr>
              <w:rPr>
                <w:rFonts w:ascii="Arial" w:hAnsi="Arial"/>
              </w:rPr>
            </w:pPr>
            <w:r>
              <w:rPr>
                <w:rFonts w:ascii="Arial" w:hAnsi="Arial" w:cs="Arial"/>
                <w:color w:val="000000"/>
              </w:rPr>
              <w:t>Career and Professional Skills</w:t>
            </w:r>
          </w:p>
        </w:tc>
        <w:tc>
          <w:tcPr>
            <w:tcW w:w="2970" w:type="dxa"/>
            <w:tcBorders>
              <w:top w:val="single" w:sz="4" w:space="0" w:color="auto"/>
              <w:bottom w:val="single" w:sz="4" w:space="0" w:color="auto"/>
            </w:tcBorders>
            <w:vAlign w:val="center"/>
          </w:tcPr>
          <w:p w14:paraId="4BD6A227" w14:textId="7EBB00F1" w:rsidR="002F5A9D" w:rsidRPr="00DC3180" w:rsidRDefault="002F5A9D" w:rsidP="002F5A9D">
            <w:pPr>
              <w:rPr>
                <w:rFonts w:ascii="Arial" w:hAnsi="Arial"/>
              </w:rPr>
            </w:pPr>
            <w:r>
              <w:rPr>
                <w:rFonts w:ascii="Arial" w:hAnsi="Arial" w:cs="Arial"/>
                <w:color w:val="000000"/>
              </w:rPr>
              <w:t>Skills linked to employability and workplace readiness</w:t>
            </w:r>
          </w:p>
        </w:tc>
        <w:tc>
          <w:tcPr>
            <w:tcW w:w="2520" w:type="dxa"/>
            <w:tcBorders>
              <w:top w:val="single" w:sz="4" w:space="0" w:color="auto"/>
              <w:bottom w:val="single" w:sz="4" w:space="0" w:color="auto"/>
            </w:tcBorders>
            <w:vAlign w:val="center"/>
          </w:tcPr>
          <w:p w14:paraId="04178AD0" w14:textId="556A4F23" w:rsidR="002F5A9D" w:rsidRPr="00D060C4" w:rsidRDefault="002F5A9D" w:rsidP="002F5A9D">
            <w:pPr>
              <w:rPr>
                <w:rFonts w:ascii="Arial" w:hAnsi="Arial" w:cs="Arial"/>
              </w:rPr>
            </w:pPr>
            <w:r>
              <w:rPr>
                <w:rFonts w:ascii="Arial" w:hAnsi="Arial" w:cs="Arial"/>
                <w:color w:val="000000"/>
              </w:rPr>
              <w:t>Professionalism, career readiness</w:t>
            </w:r>
          </w:p>
        </w:tc>
      </w:tr>
    </w:tbl>
    <w:p w14:paraId="15815D1C" w14:textId="77777777" w:rsidR="002F5A9D" w:rsidRDefault="002F5A9D" w:rsidP="002F5A9D">
      <w:pPr>
        <w:rPr>
          <w:rFonts w:ascii="Arial" w:hAnsi="Arial" w:cs="Arial"/>
          <w:lang w:val="en-PH"/>
        </w:rPr>
      </w:pPr>
    </w:p>
    <w:p w14:paraId="27592CED" w14:textId="6F3919DA" w:rsidR="00247A52" w:rsidRDefault="00247A52" w:rsidP="00247A52">
      <w:pPr>
        <w:rPr>
          <w:rFonts w:ascii="Arial" w:hAnsi="Arial" w:cs="Arial"/>
          <w:b/>
          <w:bCs/>
          <w:color w:val="000000"/>
          <w:sz w:val="22"/>
          <w:szCs w:val="22"/>
          <w:lang w:val="en-PH"/>
        </w:rPr>
      </w:pPr>
      <w:r w:rsidRPr="00247A52">
        <w:rPr>
          <w:rFonts w:ascii="Arial" w:hAnsi="Arial" w:cs="Arial"/>
          <w:b/>
          <w:bCs/>
          <w:color w:val="000000"/>
          <w:sz w:val="22"/>
          <w:szCs w:val="22"/>
          <w:lang w:val="en-PH"/>
        </w:rPr>
        <w:t>2.7 Data Analysis Procedur</w:t>
      </w:r>
      <w:r>
        <w:rPr>
          <w:rFonts w:ascii="Arial" w:hAnsi="Arial" w:cs="Arial"/>
          <w:b/>
          <w:bCs/>
          <w:color w:val="000000"/>
          <w:sz w:val="22"/>
          <w:szCs w:val="22"/>
          <w:lang w:val="en-PH"/>
        </w:rPr>
        <w:t>e</w:t>
      </w:r>
    </w:p>
    <w:p w14:paraId="3FEF8F95" w14:textId="77777777" w:rsidR="00247A52" w:rsidRPr="00247A52" w:rsidRDefault="00247A52" w:rsidP="00247A52">
      <w:pPr>
        <w:rPr>
          <w:rFonts w:ascii="Times New Roman" w:hAnsi="Times New Roman"/>
          <w:sz w:val="24"/>
          <w:szCs w:val="24"/>
          <w:lang w:val="en-PH"/>
        </w:rPr>
      </w:pPr>
    </w:p>
    <w:p w14:paraId="7584B9BB" w14:textId="77777777"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 xml:space="preserve">A qualitative content analysis was conducted using a hybrid deductive–inductive coding strategy. Qualitative content analysis is suitable for systematically describing meaning in texts through structured coding and category development (Schreier, 2012; </w:t>
      </w:r>
      <w:proofErr w:type="spellStart"/>
      <w:r w:rsidRPr="00247A52">
        <w:rPr>
          <w:rFonts w:ascii="Arial" w:hAnsi="Arial" w:cs="Arial"/>
          <w:color w:val="000000"/>
          <w:lang w:val="en-PH"/>
        </w:rPr>
        <w:t>Krippendorff</w:t>
      </w:r>
      <w:proofErr w:type="spellEnd"/>
      <w:r w:rsidRPr="00247A52">
        <w:rPr>
          <w:rFonts w:ascii="Arial" w:hAnsi="Arial" w:cs="Arial"/>
          <w:color w:val="000000"/>
          <w:lang w:val="en-PH"/>
        </w:rPr>
        <w:t>, 2018). Documents were coded using the categories presented in Table 2, focusing on the presence, emphasis, and framing of leadership values and skills rather than frequency counts alone.</w:t>
      </w:r>
    </w:p>
    <w:p w14:paraId="7FD62CAC" w14:textId="31CC9EC3" w:rsidR="00247A52" w:rsidRDefault="00247A52" w:rsidP="00247A52">
      <w:pPr>
        <w:rPr>
          <w:rFonts w:ascii="Arial" w:hAnsi="Arial" w:cs="Arial"/>
          <w:color w:val="000000"/>
          <w:lang w:val="en-PH"/>
        </w:rPr>
      </w:pPr>
      <w:r w:rsidRPr="00247A52">
        <w:rPr>
          <w:rFonts w:ascii="Arial" w:hAnsi="Arial" w:cs="Arial"/>
          <w:color w:val="000000"/>
          <w:lang w:val="en-PH"/>
        </w:rPr>
        <w:t>Following coding, a cross-institutional comparison was conducted to identify common themes, similarities, and differences. Leadership and skill development trends were identified based on recurrence and consistency across institutions and document types, consistent with cross-case qualitative synthesis logic (Bowen, 2009; Schreier, 2012)</w:t>
      </w:r>
      <w:r>
        <w:rPr>
          <w:rFonts w:ascii="Arial" w:hAnsi="Arial" w:cs="Arial"/>
          <w:color w:val="000000"/>
          <w:lang w:val="en-PH"/>
        </w:rPr>
        <w:t>.</w:t>
      </w:r>
    </w:p>
    <w:p w14:paraId="2F4A9CC3" w14:textId="77777777" w:rsidR="00247A52" w:rsidRPr="00247A52" w:rsidRDefault="00247A52" w:rsidP="00247A52">
      <w:pPr>
        <w:rPr>
          <w:rFonts w:ascii="Times New Roman" w:hAnsi="Times New Roman"/>
          <w:sz w:val="24"/>
          <w:szCs w:val="24"/>
          <w:lang w:val="en-PH"/>
        </w:rPr>
      </w:pPr>
    </w:p>
    <w:p w14:paraId="6E0AD8DB" w14:textId="77777777" w:rsidR="00247A52" w:rsidRDefault="00247A52" w:rsidP="00247A52">
      <w:pPr>
        <w:rPr>
          <w:rFonts w:ascii="Times New Roman" w:hAnsi="Times New Roman"/>
          <w:sz w:val="24"/>
          <w:szCs w:val="24"/>
          <w:lang w:val="en-PH"/>
        </w:rPr>
      </w:pPr>
      <w:r w:rsidRPr="00247A52">
        <w:rPr>
          <w:rFonts w:ascii="Arial" w:hAnsi="Arial" w:cs="Arial"/>
          <w:b/>
          <w:bCs/>
          <w:color w:val="000000"/>
          <w:sz w:val="22"/>
          <w:szCs w:val="22"/>
          <w:lang w:val="en-PH"/>
        </w:rPr>
        <w:t>2.8 Trustworthiness of the Study</w:t>
      </w:r>
    </w:p>
    <w:p w14:paraId="02ED0967" w14:textId="77777777" w:rsidR="00247A52" w:rsidRDefault="00247A52" w:rsidP="00247A52">
      <w:pPr>
        <w:rPr>
          <w:rFonts w:ascii="Times New Roman" w:hAnsi="Times New Roman"/>
          <w:sz w:val="24"/>
          <w:szCs w:val="24"/>
          <w:lang w:val="en-PH"/>
        </w:rPr>
      </w:pPr>
    </w:p>
    <w:p w14:paraId="18E32406" w14:textId="1C6251E9"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lastRenderedPageBreak/>
        <w:t>Because this was a qualitative study conducted by one researcher, intercoder reliability testing was not used. Instead, rigor was maintained by following established strategies for trustworthiness—specifically credibility, dependability, and confirmability—based on Lincoln and Guba’s (1985) framework.</w:t>
      </w:r>
    </w:p>
    <w:p w14:paraId="5CE9B6F2" w14:textId="77777777"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To improve credibility, data triangulation was used by analyzing several types of publicly available documents for each business school, such as mission statements, graduate attributes, leadership webpages, and accreditation materials. This approach helped make sure that the leadership and skill trends found were not based on just one type of document (Bowen, 2009).</w:t>
      </w:r>
    </w:p>
    <w:p w14:paraId="0D1C47AC" w14:textId="77777777"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Dependability was ensured by consistently using a structured coding framework, applying a code and recode strategy, and keeping an audit trail that recorded coding decisions, category changes, and analysis steps throughout the study (Schreier, 2012; Nowell et al., 2017).</w:t>
      </w:r>
    </w:p>
    <w:p w14:paraId="10F6383A" w14:textId="77777777" w:rsidR="00247A52" w:rsidRDefault="00247A52" w:rsidP="00247A52">
      <w:pPr>
        <w:rPr>
          <w:rFonts w:ascii="Arial" w:hAnsi="Arial" w:cs="Arial"/>
          <w:color w:val="000000"/>
          <w:lang w:val="en-PH"/>
        </w:rPr>
      </w:pPr>
      <w:r w:rsidRPr="00247A52">
        <w:rPr>
          <w:rFonts w:ascii="Arial" w:hAnsi="Arial" w:cs="Arial"/>
          <w:color w:val="000000"/>
          <w:lang w:val="en-PH"/>
        </w:rPr>
        <w:t>To address confirmability, all interpretations were based directly on documentary evidence, and reflexive notes were kept to reduce researcher bias. Analytical decisions were recorded so that findings could be traced back to the original data instead of the researcher's assumptions (Nowell et al., 2017; Stahl &amp; King, 2020).</w:t>
      </w:r>
    </w:p>
    <w:p w14:paraId="141F5126" w14:textId="77777777" w:rsidR="00683D46" w:rsidRDefault="00683D46" w:rsidP="00247A52">
      <w:pPr>
        <w:rPr>
          <w:rFonts w:ascii="Arial" w:hAnsi="Arial" w:cs="Arial"/>
          <w:color w:val="000000"/>
          <w:lang w:val="en-PH"/>
        </w:rPr>
      </w:pPr>
    </w:p>
    <w:p w14:paraId="36EA8BFA" w14:textId="77777777" w:rsidR="00683D46" w:rsidRPr="00683D46" w:rsidRDefault="00683D46" w:rsidP="00683D46">
      <w:pPr>
        <w:rPr>
          <w:rFonts w:ascii="Times New Roman" w:hAnsi="Times New Roman"/>
          <w:sz w:val="24"/>
          <w:szCs w:val="24"/>
          <w:lang w:val="en-PH"/>
        </w:rPr>
      </w:pPr>
      <w:r w:rsidRPr="00683D46">
        <w:rPr>
          <w:rFonts w:ascii="Arial" w:hAnsi="Arial" w:cs="Arial"/>
          <w:b/>
          <w:bCs/>
          <w:color w:val="000000"/>
          <w:sz w:val="22"/>
          <w:szCs w:val="22"/>
          <w:lang w:val="en-PH"/>
        </w:rPr>
        <w:t>2.9 Ethical Considerations</w:t>
      </w:r>
    </w:p>
    <w:p w14:paraId="5F08D9D9" w14:textId="77777777" w:rsidR="00683D46" w:rsidRPr="00683D46" w:rsidRDefault="00683D46" w:rsidP="00683D46">
      <w:pPr>
        <w:rPr>
          <w:rFonts w:ascii="Times New Roman" w:hAnsi="Times New Roman"/>
          <w:sz w:val="24"/>
          <w:szCs w:val="24"/>
          <w:lang w:val="en-PH"/>
        </w:rPr>
      </w:pPr>
    </w:p>
    <w:p w14:paraId="0624844C" w14:textId="0EEBE960" w:rsidR="00683D46" w:rsidRDefault="00683D46" w:rsidP="00247A52">
      <w:pPr>
        <w:rPr>
          <w:rFonts w:ascii="Arial" w:hAnsi="Arial" w:cs="Arial"/>
          <w:color w:val="000000"/>
          <w:lang w:val="en-PH"/>
        </w:rPr>
      </w:pPr>
      <w:r w:rsidRPr="00683D46">
        <w:rPr>
          <w:rFonts w:ascii="Arial" w:hAnsi="Arial" w:cs="Arial"/>
          <w:color w:val="000000"/>
          <w:lang w:val="en-PH"/>
        </w:rPr>
        <w:t>This study used only publicly available institutional documents and did not include human participants, personal data, or confidential information. Because of this, ethical approval and informed consent were not needed. Analyzing public documents is generally considered minimal risk when no private or identifiable data are involved (Bowen, 2009)</w:t>
      </w:r>
      <w:r>
        <w:rPr>
          <w:rFonts w:ascii="Arial" w:hAnsi="Arial" w:cs="Arial"/>
          <w:color w:val="000000"/>
          <w:lang w:val="en-PH"/>
        </w:rPr>
        <w:t>.</w:t>
      </w:r>
    </w:p>
    <w:p w14:paraId="01E74194" w14:textId="77777777" w:rsidR="00683D46" w:rsidRDefault="00683D46" w:rsidP="00247A52">
      <w:pPr>
        <w:rPr>
          <w:rFonts w:ascii="Arial" w:hAnsi="Arial" w:cs="Arial"/>
          <w:color w:val="000000"/>
          <w:lang w:val="en-PH"/>
        </w:rPr>
      </w:pPr>
    </w:p>
    <w:p w14:paraId="32345B15" w14:textId="7FAD287B" w:rsidR="00ED709E" w:rsidRPr="00ED709E" w:rsidRDefault="00ED709E" w:rsidP="00ED709E">
      <w:pPr>
        <w:pStyle w:val="ListParagraph"/>
        <w:numPr>
          <w:ilvl w:val="0"/>
          <w:numId w:val="34"/>
        </w:numPr>
        <w:ind w:left="360"/>
        <w:textAlignment w:val="baseline"/>
        <w:rPr>
          <w:rFonts w:ascii="Arial" w:hAnsi="Arial" w:cs="Arial"/>
          <w:b/>
          <w:bCs/>
          <w:color w:val="000000"/>
          <w:sz w:val="22"/>
          <w:szCs w:val="22"/>
          <w:lang w:val="en-PH"/>
        </w:rPr>
      </w:pPr>
      <w:r w:rsidRPr="00ED709E">
        <w:rPr>
          <w:rFonts w:ascii="Arial" w:hAnsi="Arial" w:cs="Arial"/>
          <w:b/>
          <w:bCs/>
          <w:color w:val="000000"/>
          <w:sz w:val="22"/>
          <w:szCs w:val="22"/>
          <w:lang w:val="en-PH"/>
        </w:rPr>
        <w:t>RESULTS AND DISCUSSION</w:t>
      </w:r>
    </w:p>
    <w:p w14:paraId="1D97087A" w14:textId="77777777" w:rsidR="00ED709E" w:rsidRPr="00ED709E" w:rsidRDefault="00ED709E" w:rsidP="00ED709E">
      <w:pPr>
        <w:rPr>
          <w:rFonts w:ascii="Times New Roman" w:hAnsi="Times New Roman"/>
          <w:sz w:val="24"/>
          <w:szCs w:val="24"/>
          <w:lang w:val="en-PH"/>
        </w:rPr>
      </w:pPr>
    </w:p>
    <w:p w14:paraId="462CED9D" w14:textId="70C4B2B6" w:rsidR="00ED709E" w:rsidRDefault="00ED709E" w:rsidP="00ED709E">
      <w:pPr>
        <w:rPr>
          <w:rFonts w:ascii="Arial" w:hAnsi="Arial" w:cs="Arial"/>
          <w:color w:val="000000"/>
          <w:lang w:val="en-PH"/>
        </w:rPr>
      </w:pPr>
      <w:r w:rsidRPr="00ED709E">
        <w:rPr>
          <w:rFonts w:ascii="Arial" w:hAnsi="Arial" w:cs="Arial"/>
          <w:color w:val="000000"/>
          <w:lang w:val="en-PH"/>
        </w:rPr>
        <w:t>This section shares the results of a qualitative document analysis focused on how top global business schools describe leadership and skill development. By reviewing publicly available documents, the study found common leadership values and key skills that show what is expected in business education worldwide. The findings are explained using Institutional Theory and Human Capital Theory to highlight patterns and show what they mean for a local School of Business and Management in Northern Mindanao, Philippines</w:t>
      </w:r>
      <w:r>
        <w:rPr>
          <w:rFonts w:ascii="Arial" w:hAnsi="Arial" w:cs="Arial"/>
          <w:color w:val="000000"/>
          <w:lang w:val="en-PH"/>
        </w:rPr>
        <w:t>.</w:t>
      </w:r>
    </w:p>
    <w:p w14:paraId="3E9704F0" w14:textId="77777777" w:rsidR="00ED709E" w:rsidRDefault="00ED709E" w:rsidP="00ED709E">
      <w:pPr>
        <w:rPr>
          <w:rFonts w:ascii="Arial" w:hAnsi="Arial" w:cs="Arial"/>
          <w:color w:val="000000"/>
          <w:lang w:val="en-PH"/>
        </w:rPr>
      </w:pPr>
    </w:p>
    <w:p w14:paraId="203A6DFD" w14:textId="27A5D8D5" w:rsidR="00ED709E" w:rsidRDefault="00ED709E" w:rsidP="00ED709E">
      <w:pPr>
        <w:rPr>
          <w:rFonts w:ascii="Arial" w:hAnsi="Arial" w:cs="Arial"/>
          <w:b/>
          <w:bCs/>
          <w:color w:val="000000"/>
          <w:sz w:val="22"/>
          <w:szCs w:val="22"/>
          <w:lang w:val="en-PH"/>
        </w:rPr>
      </w:pPr>
      <w:r w:rsidRPr="00ED709E">
        <w:rPr>
          <w:rFonts w:ascii="Arial" w:hAnsi="Arial" w:cs="Arial"/>
          <w:b/>
          <w:bCs/>
          <w:color w:val="000000"/>
          <w:sz w:val="22"/>
          <w:szCs w:val="22"/>
          <w:lang w:val="en-PH"/>
        </w:rPr>
        <w:t>3.1 Overview of Leadership and Skill Development Trend</w:t>
      </w:r>
      <w:r>
        <w:rPr>
          <w:rFonts w:ascii="Arial" w:hAnsi="Arial" w:cs="Arial"/>
          <w:b/>
          <w:bCs/>
          <w:color w:val="000000"/>
          <w:sz w:val="22"/>
          <w:szCs w:val="22"/>
          <w:lang w:val="en-PH"/>
        </w:rPr>
        <w:t>s</w:t>
      </w:r>
    </w:p>
    <w:p w14:paraId="25BA9245" w14:textId="77777777" w:rsidR="00ED709E" w:rsidRPr="00ED709E" w:rsidRDefault="00ED709E" w:rsidP="00ED709E">
      <w:pPr>
        <w:rPr>
          <w:rFonts w:ascii="Arial" w:hAnsi="Arial" w:cs="Arial"/>
          <w:sz w:val="22"/>
          <w:szCs w:val="22"/>
          <w:lang w:val="en-PH"/>
        </w:rPr>
      </w:pPr>
    </w:p>
    <w:p w14:paraId="7C9A5541" w14:textId="3425B5C2" w:rsidR="00ED709E" w:rsidRPr="00ED709E" w:rsidRDefault="00ED709E" w:rsidP="00ED709E">
      <w:pPr>
        <w:rPr>
          <w:rFonts w:ascii="Times New Roman" w:hAnsi="Times New Roman"/>
          <w:sz w:val="24"/>
          <w:szCs w:val="24"/>
          <w:lang w:val="en-PH"/>
        </w:rPr>
      </w:pPr>
      <w:r>
        <w:rPr>
          <w:rFonts w:ascii="Arial" w:hAnsi="Arial" w:cs="Arial"/>
          <w:color w:val="000000"/>
          <w:lang w:val="en-PH"/>
        </w:rPr>
        <w:t>T</w:t>
      </w:r>
      <w:r w:rsidRPr="00ED709E">
        <w:rPr>
          <w:rFonts w:ascii="Arial" w:hAnsi="Arial" w:cs="Arial"/>
          <w:color w:val="000000"/>
          <w:lang w:val="en-PH"/>
        </w:rPr>
        <w:t>he analysis showed that leading global business schools describe leadership and skills in very similar ways. Their approaches match the eight categories used in our methodology: Ethical Leadership, Strategic and Critical Thinking, Global and Cultural Competence, Innovation and Entrepreneurship, Digital and Technological Skills, Communication and Collaboration, Sustainability and Social Impact, and Career and Professional Skills.</w:t>
      </w:r>
    </w:p>
    <w:p w14:paraId="013FC290" w14:textId="51FD08DD" w:rsidR="00ED709E" w:rsidRDefault="00ED709E" w:rsidP="00ED709E">
      <w:pPr>
        <w:rPr>
          <w:rFonts w:ascii="Arial" w:hAnsi="Arial" w:cs="Arial"/>
          <w:color w:val="000000"/>
          <w:lang w:val="en-PH"/>
        </w:rPr>
      </w:pPr>
      <w:r w:rsidRPr="00ED709E">
        <w:rPr>
          <w:rFonts w:ascii="Arial" w:hAnsi="Arial" w:cs="Arial"/>
          <w:color w:val="000000"/>
          <w:lang w:val="en-PH"/>
        </w:rPr>
        <w:t xml:space="preserve">This similarity reflects a wider trend in business education. Schools are putting more focus on responsible leadership, sustainability skills, and abilities that match what employers and society now expect (Fujimoto et al., 2025; </w:t>
      </w:r>
      <w:proofErr w:type="spellStart"/>
      <w:r w:rsidRPr="00ED709E">
        <w:rPr>
          <w:rFonts w:ascii="Arial" w:hAnsi="Arial" w:cs="Arial"/>
          <w:color w:val="000000"/>
          <w:lang w:val="en-PH"/>
        </w:rPr>
        <w:t>Trevisan</w:t>
      </w:r>
      <w:proofErr w:type="spellEnd"/>
      <w:r w:rsidRPr="00ED709E">
        <w:rPr>
          <w:rFonts w:ascii="Arial" w:hAnsi="Arial" w:cs="Arial"/>
          <w:color w:val="000000"/>
          <w:lang w:val="en-PH"/>
        </w:rPr>
        <w:t xml:space="preserve"> et al., 2025). Table 3 summarizes the global trends found in the documents, using the same categories as Table 2</w:t>
      </w:r>
      <w:r w:rsidR="00A95D1A">
        <w:rPr>
          <w:rFonts w:ascii="Arial" w:hAnsi="Arial" w:cs="Arial"/>
          <w:color w:val="000000"/>
          <w:lang w:val="en-PH"/>
        </w:rPr>
        <w:t>.</w:t>
      </w:r>
    </w:p>
    <w:p w14:paraId="1A529876" w14:textId="77777777" w:rsidR="00A95D1A" w:rsidRDefault="00A95D1A" w:rsidP="00ED709E">
      <w:pPr>
        <w:rPr>
          <w:rFonts w:ascii="Arial" w:hAnsi="Arial" w:cs="Arial"/>
          <w:color w:val="000000"/>
          <w:lang w:val="en-PH"/>
        </w:rPr>
      </w:pPr>
    </w:p>
    <w:p w14:paraId="61AB810B" w14:textId="77777777" w:rsidR="006A5937" w:rsidRDefault="006A5937" w:rsidP="00ED709E">
      <w:pPr>
        <w:rPr>
          <w:rFonts w:ascii="Arial" w:hAnsi="Arial" w:cs="Arial"/>
          <w:color w:val="000000"/>
          <w:lang w:val="en-PH"/>
        </w:rPr>
      </w:pPr>
    </w:p>
    <w:p w14:paraId="48FB9B98" w14:textId="77777777" w:rsidR="006A5937" w:rsidRDefault="006A5937" w:rsidP="006A5937">
      <w:pPr>
        <w:jc w:val="center"/>
        <w:rPr>
          <w:rFonts w:ascii="Arial" w:hAnsi="Arial" w:cs="Arial"/>
          <w:b/>
          <w:bCs/>
          <w:color w:val="000000"/>
          <w:lang w:val="en-PH"/>
        </w:rPr>
      </w:pPr>
      <w:r>
        <w:rPr>
          <w:rFonts w:ascii="Arial" w:hAnsi="Arial" w:cs="Arial"/>
          <w:b/>
          <w:bCs/>
          <w:color w:val="000000"/>
          <w:lang w:val="en-PH"/>
        </w:rPr>
        <w:t>Table 3. Leadership and Skill Development Trends Identified</w:t>
      </w:r>
    </w:p>
    <w:p w14:paraId="67DE8D07" w14:textId="5F1DFC80" w:rsidR="00A95D1A" w:rsidRPr="003A1D65" w:rsidRDefault="006A5937" w:rsidP="003A1D65">
      <w:pPr>
        <w:jc w:val="center"/>
        <w:rPr>
          <w:rFonts w:ascii="Arial" w:hAnsi="Arial" w:cs="Arial"/>
          <w:b/>
          <w:bCs/>
          <w:color w:val="000000"/>
          <w:lang w:val="en-PH"/>
        </w:rPr>
      </w:pPr>
      <w:r>
        <w:rPr>
          <w:rFonts w:ascii="Arial" w:hAnsi="Arial" w:cs="Arial"/>
          <w:b/>
          <w:bCs/>
          <w:color w:val="000000"/>
          <w:lang w:val="en-PH"/>
        </w:rPr>
        <w:t>Across Leading Global Business School</w:t>
      </w:r>
    </w:p>
    <w:p w14:paraId="02B6D2CC" w14:textId="77777777" w:rsidR="00A95D1A" w:rsidRDefault="00A95D1A" w:rsidP="00ED709E">
      <w:pPr>
        <w:rPr>
          <w:rFonts w:ascii="Arial" w:hAnsi="Arial" w:cs="Arial"/>
          <w:color w:val="000000"/>
          <w:lang w:val="en-PH"/>
        </w:rPr>
      </w:pPr>
    </w:p>
    <w:tbl>
      <w:tblPr>
        <w:tblW w:w="999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423"/>
        <w:gridCol w:w="1306"/>
        <w:gridCol w:w="1729"/>
        <w:gridCol w:w="1922"/>
        <w:gridCol w:w="2610"/>
      </w:tblGrid>
      <w:tr w:rsidR="00A95D1A" w:rsidRPr="00DC3180" w14:paraId="6351CD8E" w14:textId="4DE34C4B" w:rsidTr="00A95D1A">
        <w:trPr>
          <w:jc w:val="center"/>
        </w:trPr>
        <w:tc>
          <w:tcPr>
            <w:tcW w:w="2423" w:type="dxa"/>
            <w:tcBorders>
              <w:bottom w:val="single" w:sz="4" w:space="0" w:color="auto"/>
            </w:tcBorders>
            <w:vAlign w:val="center"/>
          </w:tcPr>
          <w:p w14:paraId="004CD400" w14:textId="5BB5B6F9" w:rsidR="00A95D1A" w:rsidRPr="00DC3180" w:rsidRDefault="00A95D1A" w:rsidP="00A95D1A">
            <w:pPr>
              <w:rPr>
                <w:rFonts w:ascii="Arial" w:hAnsi="Arial"/>
                <w:b/>
                <w:bCs/>
              </w:rPr>
            </w:pPr>
            <w:r>
              <w:rPr>
                <w:rFonts w:ascii="Arial" w:hAnsi="Arial" w:cs="Arial"/>
                <w:b/>
                <w:bCs/>
                <w:color w:val="000000"/>
              </w:rPr>
              <w:lastRenderedPageBreak/>
              <w:t>Category</w:t>
            </w:r>
          </w:p>
        </w:tc>
        <w:tc>
          <w:tcPr>
            <w:tcW w:w="1306" w:type="dxa"/>
            <w:tcBorders>
              <w:bottom w:val="single" w:sz="4" w:space="0" w:color="auto"/>
            </w:tcBorders>
            <w:vAlign w:val="center"/>
          </w:tcPr>
          <w:p w14:paraId="1E6DA75E" w14:textId="0DDC66A1" w:rsidR="00A95D1A" w:rsidRPr="00DC3180" w:rsidRDefault="00A95D1A" w:rsidP="00A95D1A">
            <w:pPr>
              <w:rPr>
                <w:rFonts w:ascii="Arial" w:hAnsi="Arial"/>
                <w:b/>
                <w:bCs/>
              </w:rPr>
            </w:pPr>
            <w:r>
              <w:rPr>
                <w:rFonts w:ascii="Arial" w:hAnsi="Arial" w:cs="Arial"/>
                <w:b/>
                <w:bCs/>
                <w:color w:val="000000"/>
              </w:rPr>
              <w:t>Observed Global Trend</w:t>
            </w:r>
          </w:p>
        </w:tc>
        <w:tc>
          <w:tcPr>
            <w:tcW w:w="1729" w:type="dxa"/>
            <w:tcBorders>
              <w:bottom w:val="single" w:sz="4" w:space="0" w:color="auto"/>
            </w:tcBorders>
            <w:vAlign w:val="center"/>
          </w:tcPr>
          <w:p w14:paraId="6FBA90CC" w14:textId="24DF3424" w:rsidR="00A95D1A" w:rsidRPr="00DC3180" w:rsidRDefault="00A95D1A" w:rsidP="00A95D1A">
            <w:pPr>
              <w:rPr>
                <w:rFonts w:ascii="Arial" w:hAnsi="Arial"/>
                <w:b/>
                <w:bCs/>
              </w:rPr>
            </w:pPr>
            <w:r>
              <w:rPr>
                <w:rFonts w:ascii="Arial" w:hAnsi="Arial" w:cs="Arial"/>
                <w:b/>
                <w:bCs/>
                <w:color w:val="000000"/>
              </w:rPr>
              <w:t>Institutional Framing in Documents</w:t>
            </w:r>
          </w:p>
        </w:tc>
        <w:tc>
          <w:tcPr>
            <w:tcW w:w="1922" w:type="dxa"/>
            <w:vAlign w:val="center"/>
          </w:tcPr>
          <w:p w14:paraId="23F2B7F5" w14:textId="1B095FB1" w:rsidR="00A95D1A" w:rsidRDefault="00A95D1A" w:rsidP="00A95D1A">
            <w:pPr>
              <w:rPr>
                <w:rFonts w:ascii="Arial" w:hAnsi="Arial" w:cs="Arial"/>
                <w:b/>
                <w:bCs/>
                <w:color w:val="000000"/>
              </w:rPr>
            </w:pPr>
            <w:r>
              <w:rPr>
                <w:rFonts w:ascii="Arial" w:hAnsi="Arial" w:cs="Arial"/>
                <w:b/>
                <w:bCs/>
                <w:color w:val="000000"/>
              </w:rPr>
              <w:t>Theoretical Interpretation</w:t>
            </w:r>
          </w:p>
        </w:tc>
        <w:tc>
          <w:tcPr>
            <w:tcW w:w="2610" w:type="dxa"/>
            <w:vAlign w:val="center"/>
          </w:tcPr>
          <w:p w14:paraId="3187FC42" w14:textId="2DCDECE0" w:rsidR="00A95D1A" w:rsidRDefault="00A95D1A" w:rsidP="00A95D1A">
            <w:pPr>
              <w:rPr>
                <w:rFonts w:ascii="Arial" w:hAnsi="Arial" w:cs="Arial"/>
                <w:b/>
                <w:bCs/>
                <w:color w:val="000000"/>
              </w:rPr>
            </w:pPr>
            <w:r>
              <w:rPr>
                <w:rFonts w:ascii="Arial" w:hAnsi="Arial" w:cs="Arial"/>
                <w:b/>
                <w:bCs/>
                <w:color w:val="000000"/>
              </w:rPr>
              <w:t>Relevance for the Local School of Business and Management (SBM) in Northern Mindanao</w:t>
            </w:r>
          </w:p>
        </w:tc>
      </w:tr>
      <w:tr w:rsidR="00A95D1A" w:rsidRPr="00DC3180" w14:paraId="6E3338CC" w14:textId="48E54A0A" w:rsidTr="00A95D1A">
        <w:trPr>
          <w:trHeight w:val="773"/>
          <w:jc w:val="center"/>
        </w:trPr>
        <w:tc>
          <w:tcPr>
            <w:tcW w:w="2423" w:type="dxa"/>
            <w:tcBorders>
              <w:bottom w:val="single" w:sz="4" w:space="0" w:color="auto"/>
            </w:tcBorders>
          </w:tcPr>
          <w:p w14:paraId="5447AC8F" w14:textId="65AD3BAA" w:rsidR="00A95D1A" w:rsidRPr="00A95D1A" w:rsidRDefault="00A95D1A" w:rsidP="00A95D1A">
            <w:pPr>
              <w:rPr>
                <w:rFonts w:ascii="Arial" w:hAnsi="Arial"/>
              </w:rPr>
            </w:pPr>
            <w:r w:rsidRPr="00A95D1A">
              <w:rPr>
                <w:rFonts w:ascii="Arial" w:hAnsi="Arial" w:cs="Arial"/>
                <w:color w:val="000000"/>
              </w:rPr>
              <w:t>Ethical Leadership</w:t>
            </w:r>
          </w:p>
        </w:tc>
        <w:tc>
          <w:tcPr>
            <w:tcW w:w="1306" w:type="dxa"/>
            <w:tcBorders>
              <w:bottom w:val="single" w:sz="4" w:space="0" w:color="auto"/>
            </w:tcBorders>
          </w:tcPr>
          <w:p w14:paraId="5CB3B9F9" w14:textId="72CDD1C9" w:rsidR="00A95D1A" w:rsidRPr="00DC3180" w:rsidRDefault="00A95D1A" w:rsidP="00A95D1A">
            <w:pPr>
              <w:rPr>
                <w:rFonts w:ascii="Arial" w:hAnsi="Arial"/>
                <w:b/>
                <w:bCs/>
              </w:rPr>
            </w:pPr>
            <w:r>
              <w:rPr>
                <w:rFonts w:ascii="Arial" w:hAnsi="Arial" w:cs="Arial"/>
                <w:color w:val="000000"/>
              </w:rPr>
              <w:t>Strong and consistent emphasis</w:t>
            </w:r>
          </w:p>
        </w:tc>
        <w:tc>
          <w:tcPr>
            <w:tcW w:w="1729" w:type="dxa"/>
            <w:tcBorders>
              <w:bottom w:val="single" w:sz="4" w:space="0" w:color="auto"/>
            </w:tcBorders>
          </w:tcPr>
          <w:p w14:paraId="75F25EFE" w14:textId="633A7B2A" w:rsidR="00A95D1A" w:rsidRPr="00D060C4" w:rsidRDefault="00A95D1A" w:rsidP="00A95D1A">
            <w:pPr>
              <w:rPr>
                <w:rFonts w:ascii="Arial" w:hAnsi="Arial"/>
                <w:b/>
                <w:bCs/>
              </w:rPr>
            </w:pPr>
            <w:r>
              <w:rPr>
                <w:rFonts w:ascii="Arial" w:hAnsi="Arial" w:cs="Arial"/>
                <w:color w:val="000000"/>
              </w:rPr>
              <w:t>Integrity, accountability, and responsible decision-making</w:t>
            </w:r>
          </w:p>
        </w:tc>
        <w:tc>
          <w:tcPr>
            <w:tcW w:w="1922" w:type="dxa"/>
          </w:tcPr>
          <w:p w14:paraId="1F564836" w14:textId="5593F60A" w:rsidR="00A95D1A" w:rsidRDefault="00A95D1A" w:rsidP="00A95D1A">
            <w:pPr>
              <w:rPr>
                <w:rFonts w:ascii="Arial" w:hAnsi="Arial" w:cs="Arial"/>
                <w:color w:val="000000"/>
              </w:rPr>
            </w:pPr>
            <w:r>
              <w:rPr>
                <w:rFonts w:ascii="Arial" w:hAnsi="Arial" w:cs="Arial"/>
                <w:color w:val="000000"/>
              </w:rPr>
              <w:t>Schools adopt shared “what good leadership looks like” norms to maintain legitimacy</w:t>
            </w:r>
          </w:p>
        </w:tc>
        <w:tc>
          <w:tcPr>
            <w:tcW w:w="2610" w:type="dxa"/>
          </w:tcPr>
          <w:p w14:paraId="4C1D0CA5" w14:textId="584784C7" w:rsidR="00A95D1A" w:rsidRDefault="00A95D1A" w:rsidP="00A95D1A">
            <w:pPr>
              <w:rPr>
                <w:rFonts w:ascii="Arial" w:hAnsi="Arial" w:cs="Arial"/>
                <w:color w:val="000000"/>
              </w:rPr>
            </w:pPr>
            <w:r>
              <w:rPr>
                <w:rFonts w:ascii="Arial" w:hAnsi="Arial" w:cs="Arial"/>
                <w:color w:val="000000"/>
              </w:rPr>
              <w:t>Reinforces values-based leadership and ethical formation stated in the local SBM profile</w:t>
            </w:r>
          </w:p>
        </w:tc>
      </w:tr>
      <w:tr w:rsidR="00A95D1A" w:rsidRPr="00DC3180" w14:paraId="6B0F5CA0" w14:textId="117AE54B" w:rsidTr="00A95D1A">
        <w:trPr>
          <w:jc w:val="center"/>
        </w:trPr>
        <w:tc>
          <w:tcPr>
            <w:tcW w:w="2423" w:type="dxa"/>
            <w:tcBorders>
              <w:top w:val="single" w:sz="4" w:space="0" w:color="auto"/>
              <w:bottom w:val="single" w:sz="4" w:space="0" w:color="auto"/>
            </w:tcBorders>
          </w:tcPr>
          <w:p w14:paraId="3E16D3FC" w14:textId="5268D3F1" w:rsidR="00A95D1A" w:rsidRPr="00A95D1A" w:rsidRDefault="00A95D1A" w:rsidP="00A95D1A">
            <w:pPr>
              <w:rPr>
                <w:rFonts w:ascii="Arial" w:hAnsi="Arial" w:cs="Arial"/>
              </w:rPr>
            </w:pPr>
            <w:r w:rsidRPr="00A95D1A">
              <w:rPr>
                <w:rFonts w:ascii="Arial" w:hAnsi="Arial" w:cs="Arial"/>
                <w:color w:val="000000"/>
              </w:rPr>
              <w:t>Strategic and Critical Thinking</w:t>
            </w:r>
          </w:p>
        </w:tc>
        <w:tc>
          <w:tcPr>
            <w:tcW w:w="1306" w:type="dxa"/>
            <w:tcBorders>
              <w:top w:val="single" w:sz="4" w:space="0" w:color="auto"/>
              <w:bottom w:val="single" w:sz="4" w:space="0" w:color="auto"/>
            </w:tcBorders>
          </w:tcPr>
          <w:p w14:paraId="0CCF375A" w14:textId="45EC10C4" w:rsidR="00A95D1A" w:rsidRPr="00DC3180" w:rsidRDefault="00A95D1A" w:rsidP="00A95D1A">
            <w:pPr>
              <w:rPr>
                <w:rFonts w:ascii="Arial" w:hAnsi="Arial" w:cs="Arial"/>
              </w:rPr>
            </w:pPr>
            <w:r>
              <w:rPr>
                <w:rFonts w:ascii="Arial" w:hAnsi="Arial" w:cs="Arial"/>
                <w:color w:val="000000"/>
              </w:rPr>
              <w:t>Universally emphasized</w:t>
            </w:r>
          </w:p>
        </w:tc>
        <w:tc>
          <w:tcPr>
            <w:tcW w:w="1729" w:type="dxa"/>
            <w:tcBorders>
              <w:top w:val="single" w:sz="4" w:space="0" w:color="auto"/>
              <w:bottom w:val="single" w:sz="4" w:space="0" w:color="auto"/>
            </w:tcBorders>
          </w:tcPr>
          <w:p w14:paraId="048B3225" w14:textId="5DC1489F" w:rsidR="00A95D1A" w:rsidRPr="00D060C4" w:rsidRDefault="00A95D1A" w:rsidP="00A95D1A">
            <w:pPr>
              <w:rPr>
                <w:rFonts w:ascii="Arial" w:hAnsi="Arial"/>
              </w:rPr>
            </w:pPr>
            <w:r>
              <w:rPr>
                <w:rFonts w:ascii="Arial" w:hAnsi="Arial" w:cs="Arial"/>
                <w:color w:val="000000"/>
              </w:rPr>
              <w:t>Analytical reasoning and evidence-based decisions as core leadership skills</w:t>
            </w:r>
          </w:p>
        </w:tc>
        <w:tc>
          <w:tcPr>
            <w:tcW w:w="1922" w:type="dxa"/>
          </w:tcPr>
          <w:p w14:paraId="32BB2F6F" w14:textId="5B0BE290" w:rsidR="00A95D1A" w:rsidRDefault="00A95D1A" w:rsidP="00A95D1A">
            <w:pPr>
              <w:rPr>
                <w:rFonts w:ascii="Arial" w:hAnsi="Arial" w:cs="Arial"/>
                <w:color w:val="000000"/>
              </w:rPr>
            </w:pPr>
            <w:r>
              <w:rPr>
                <w:rFonts w:ascii="Arial" w:hAnsi="Arial" w:cs="Arial"/>
                <w:color w:val="000000"/>
              </w:rPr>
              <w:t>Skills are framed as human-capital investments that improve graduate capability</w:t>
            </w:r>
          </w:p>
        </w:tc>
        <w:tc>
          <w:tcPr>
            <w:tcW w:w="2610" w:type="dxa"/>
          </w:tcPr>
          <w:p w14:paraId="52179036" w14:textId="71FF903E" w:rsidR="00A95D1A" w:rsidRDefault="00A95D1A" w:rsidP="00A95D1A">
            <w:pPr>
              <w:rPr>
                <w:rFonts w:ascii="Arial" w:hAnsi="Arial" w:cs="Arial"/>
                <w:color w:val="000000"/>
              </w:rPr>
            </w:pPr>
            <w:r>
              <w:rPr>
                <w:rFonts w:ascii="Arial" w:hAnsi="Arial" w:cs="Arial"/>
                <w:color w:val="000000"/>
              </w:rPr>
              <w:t>Supports continued emphasis on decision-making and analytical competence in local programs</w:t>
            </w:r>
          </w:p>
        </w:tc>
      </w:tr>
      <w:tr w:rsidR="00A95D1A" w:rsidRPr="00DC3180" w14:paraId="16F58B0A" w14:textId="6D044E1E" w:rsidTr="00A95D1A">
        <w:trPr>
          <w:jc w:val="center"/>
        </w:trPr>
        <w:tc>
          <w:tcPr>
            <w:tcW w:w="2423" w:type="dxa"/>
            <w:tcBorders>
              <w:top w:val="single" w:sz="4" w:space="0" w:color="auto"/>
              <w:bottom w:val="single" w:sz="4" w:space="0" w:color="auto"/>
            </w:tcBorders>
          </w:tcPr>
          <w:p w14:paraId="47616641" w14:textId="5CC8EAAF" w:rsidR="00A95D1A" w:rsidRPr="00A95D1A" w:rsidRDefault="00A95D1A" w:rsidP="00A95D1A">
            <w:pPr>
              <w:rPr>
                <w:rFonts w:ascii="Arial" w:hAnsi="Arial"/>
              </w:rPr>
            </w:pPr>
            <w:r w:rsidRPr="00A95D1A">
              <w:rPr>
                <w:rFonts w:ascii="Arial" w:hAnsi="Arial" w:cs="Arial"/>
                <w:color w:val="000000"/>
              </w:rPr>
              <w:t>Global and Cultural Competence</w:t>
            </w:r>
          </w:p>
        </w:tc>
        <w:tc>
          <w:tcPr>
            <w:tcW w:w="1306" w:type="dxa"/>
            <w:tcBorders>
              <w:top w:val="single" w:sz="4" w:space="0" w:color="auto"/>
              <w:bottom w:val="single" w:sz="4" w:space="0" w:color="auto"/>
            </w:tcBorders>
          </w:tcPr>
          <w:p w14:paraId="7E9C9650" w14:textId="0DF7E343" w:rsidR="00A95D1A" w:rsidRPr="00DC3180" w:rsidRDefault="00A95D1A" w:rsidP="00A95D1A">
            <w:pPr>
              <w:rPr>
                <w:rFonts w:ascii="Arial" w:hAnsi="Arial"/>
              </w:rPr>
            </w:pPr>
            <w:r>
              <w:rPr>
                <w:rFonts w:ascii="Arial" w:hAnsi="Arial" w:cs="Arial"/>
                <w:color w:val="000000"/>
              </w:rPr>
              <w:t>Widely emphasized</w:t>
            </w:r>
          </w:p>
        </w:tc>
        <w:tc>
          <w:tcPr>
            <w:tcW w:w="1729" w:type="dxa"/>
            <w:tcBorders>
              <w:top w:val="single" w:sz="4" w:space="0" w:color="auto"/>
              <w:bottom w:val="single" w:sz="4" w:space="0" w:color="auto"/>
            </w:tcBorders>
          </w:tcPr>
          <w:p w14:paraId="583F7EEF" w14:textId="2CB764F1" w:rsidR="00A95D1A" w:rsidRPr="00D060C4" w:rsidRDefault="00A95D1A" w:rsidP="00A95D1A">
            <w:pPr>
              <w:rPr>
                <w:rFonts w:ascii="Arial" w:hAnsi="Arial" w:cs="Arial"/>
              </w:rPr>
            </w:pPr>
            <w:r>
              <w:rPr>
                <w:rFonts w:ascii="Arial" w:hAnsi="Arial" w:cs="Arial"/>
                <w:color w:val="000000"/>
              </w:rPr>
              <w:t>Global mindset, intercultural leadership, and international exposure</w:t>
            </w:r>
          </w:p>
        </w:tc>
        <w:tc>
          <w:tcPr>
            <w:tcW w:w="1922" w:type="dxa"/>
          </w:tcPr>
          <w:p w14:paraId="5935C152" w14:textId="12A82CAC" w:rsidR="00A95D1A" w:rsidRDefault="00A95D1A" w:rsidP="00A95D1A">
            <w:pPr>
              <w:rPr>
                <w:rFonts w:ascii="Arial" w:hAnsi="Arial" w:cs="Arial"/>
                <w:color w:val="000000"/>
              </w:rPr>
            </w:pPr>
            <w:r>
              <w:rPr>
                <w:rFonts w:ascii="Arial" w:hAnsi="Arial" w:cs="Arial"/>
                <w:color w:val="000000"/>
              </w:rPr>
              <w:t>Schools align with global expectations and peer practices; also framed as employability capital</w:t>
            </w:r>
          </w:p>
        </w:tc>
        <w:tc>
          <w:tcPr>
            <w:tcW w:w="2610" w:type="dxa"/>
          </w:tcPr>
          <w:p w14:paraId="7E463A55" w14:textId="74726B23" w:rsidR="00A95D1A" w:rsidRDefault="00A95D1A" w:rsidP="00A95D1A">
            <w:pPr>
              <w:rPr>
                <w:rFonts w:ascii="Arial" w:hAnsi="Arial" w:cs="Arial"/>
                <w:color w:val="000000"/>
              </w:rPr>
            </w:pPr>
            <w:r>
              <w:rPr>
                <w:rFonts w:ascii="Arial" w:hAnsi="Arial" w:cs="Arial"/>
                <w:color w:val="000000"/>
              </w:rPr>
              <w:t>Supports ASEAN-oriented internationalization consistent with the university’s ASEAN vision; global competence is widely emphasized in business education scholarship</w:t>
            </w:r>
          </w:p>
        </w:tc>
      </w:tr>
      <w:tr w:rsidR="00A95D1A" w:rsidRPr="00DC3180" w14:paraId="1671D160" w14:textId="6738BD05" w:rsidTr="00A95D1A">
        <w:trPr>
          <w:jc w:val="center"/>
        </w:trPr>
        <w:tc>
          <w:tcPr>
            <w:tcW w:w="2423" w:type="dxa"/>
            <w:tcBorders>
              <w:top w:val="single" w:sz="4" w:space="0" w:color="auto"/>
              <w:bottom w:val="single" w:sz="4" w:space="0" w:color="auto"/>
            </w:tcBorders>
          </w:tcPr>
          <w:p w14:paraId="64E3CDE8" w14:textId="3990616B" w:rsidR="00A95D1A" w:rsidRPr="00A95D1A" w:rsidRDefault="00A95D1A" w:rsidP="00A95D1A">
            <w:pPr>
              <w:rPr>
                <w:rFonts w:ascii="Arial" w:hAnsi="Arial"/>
              </w:rPr>
            </w:pPr>
            <w:r w:rsidRPr="00A95D1A">
              <w:rPr>
                <w:rFonts w:ascii="Arial" w:hAnsi="Arial" w:cs="Arial"/>
                <w:color w:val="000000"/>
              </w:rPr>
              <w:t>Innovation and Entrepreneurship</w:t>
            </w:r>
          </w:p>
        </w:tc>
        <w:tc>
          <w:tcPr>
            <w:tcW w:w="1306" w:type="dxa"/>
            <w:tcBorders>
              <w:top w:val="single" w:sz="4" w:space="0" w:color="auto"/>
              <w:bottom w:val="single" w:sz="4" w:space="0" w:color="auto"/>
            </w:tcBorders>
          </w:tcPr>
          <w:p w14:paraId="125F1DDE" w14:textId="68B808F1" w:rsidR="00A95D1A" w:rsidRPr="00DC3180" w:rsidRDefault="00A95D1A" w:rsidP="00A95D1A">
            <w:pPr>
              <w:rPr>
                <w:rFonts w:ascii="Arial" w:hAnsi="Arial"/>
              </w:rPr>
            </w:pPr>
            <w:r>
              <w:rPr>
                <w:rFonts w:ascii="Arial" w:hAnsi="Arial" w:cs="Arial"/>
                <w:color w:val="000000"/>
              </w:rPr>
              <w:t>Prominently highlighted</w:t>
            </w:r>
          </w:p>
        </w:tc>
        <w:tc>
          <w:tcPr>
            <w:tcW w:w="1729" w:type="dxa"/>
            <w:tcBorders>
              <w:top w:val="single" w:sz="4" w:space="0" w:color="auto"/>
              <w:bottom w:val="single" w:sz="4" w:space="0" w:color="auto"/>
            </w:tcBorders>
          </w:tcPr>
          <w:p w14:paraId="6609864B" w14:textId="4FE74623" w:rsidR="00A95D1A" w:rsidRPr="00D060C4" w:rsidRDefault="00A95D1A" w:rsidP="00A95D1A">
            <w:pPr>
              <w:rPr>
                <w:rFonts w:ascii="Arial" w:hAnsi="Arial" w:cs="Arial"/>
              </w:rPr>
            </w:pPr>
            <w:r>
              <w:rPr>
                <w:rFonts w:ascii="Arial" w:hAnsi="Arial" w:cs="Arial"/>
                <w:color w:val="000000"/>
              </w:rPr>
              <w:t>Innovation mindset; entrepreneurship as adaptability and value creation</w:t>
            </w:r>
          </w:p>
        </w:tc>
        <w:tc>
          <w:tcPr>
            <w:tcW w:w="1922" w:type="dxa"/>
          </w:tcPr>
          <w:p w14:paraId="06B86979" w14:textId="767A8534" w:rsidR="00A95D1A" w:rsidRDefault="00A95D1A" w:rsidP="00A95D1A">
            <w:pPr>
              <w:rPr>
                <w:rFonts w:ascii="Arial" w:hAnsi="Arial" w:cs="Arial"/>
                <w:color w:val="000000"/>
              </w:rPr>
            </w:pPr>
            <w:r>
              <w:rPr>
                <w:rFonts w:ascii="Arial" w:hAnsi="Arial" w:cs="Arial"/>
                <w:color w:val="000000"/>
              </w:rPr>
              <w:t>Schools adopt innovation discourse to remain competitive and “globally current”</w:t>
            </w:r>
          </w:p>
        </w:tc>
        <w:tc>
          <w:tcPr>
            <w:tcW w:w="2610" w:type="dxa"/>
          </w:tcPr>
          <w:p w14:paraId="6BB2F5B6" w14:textId="3C83A316" w:rsidR="00A95D1A" w:rsidRDefault="00A95D1A" w:rsidP="00A95D1A">
            <w:pPr>
              <w:rPr>
                <w:rFonts w:ascii="Arial" w:hAnsi="Arial" w:cs="Arial"/>
                <w:color w:val="000000"/>
              </w:rPr>
            </w:pPr>
            <w:r>
              <w:rPr>
                <w:rFonts w:ascii="Arial" w:hAnsi="Arial" w:cs="Arial"/>
                <w:color w:val="000000"/>
              </w:rPr>
              <w:t>Aligns with local SBM emphasis on social entrepreneurship and entrepreneurship formation</w:t>
            </w:r>
          </w:p>
        </w:tc>
      </w:tr>
      <w:tr w:rsidR="00A95D1A" w:rsidRPr="00DC3180" w14:paraId="364C082D" w14:textId="4B892E25" w:rsidTr="00A95D1A">
        <w:trPr>
          <w:jc w:val="center"/>
        </w:trPr>
        <w:tc>
          <w:tcPr>
            <w:tcW w:w="2423" w:type="dxa"/>
            <w:tcBorders>
              <w:top w:val="single" w:sz="4" w:space="0" w:color="auto"/>
              <w:bottom w:val="single" w:sz="4" w:space="0" w:color="auto"/>
            </w:tcBorders>
          </w:tcPr>
          <w:p w14:paraId="277A1975" w14:textId="335D28BA" w:rsidR="00A95D1A" w:rsidRPr="00A95D1A" w:rsidRDefault="00A95D1A" w:rsidP="00A95D1A">
            <w:pPr>
              <w:rPr>
                <w:rFonts w:ascii="Arial" w:hAnsi="Arial"/>
              </w:rPr>
            </w:pPr>
            <w:r w:rsidRPr="00A95D1A">
              <w:rPr>
                <w:rFonts w:ascii="Arial" w:hAnsi="Arial" w:cs="Arial"/>
                <w:color w:val="000000"/>
              </w:rPr>
              <w:t>Digital and Technological Skills</w:t>
            </w:r>
          </w:p>
        </w:tc>
        <w:tc>
          <w:tcPr>
            <w:tcW w:w="1306" w:type="dxa"/>
            <w:tcBorders>
              <w:top w:val="single" w:sz="4" w:space="0" w:color="auto"/>
              <w:bottom w:val="single" w:sz="4" w:space="0" w:color="auto"/>
            </w:tcBorders>
          </w:tcPr>
          <w:p w14:paraId="122F5F38" w14:textId="72EE1A26" w:rsidR="00A95D1A" w:rsidRPr="00DC3180" w:rsidRDefault="00A95D1A" w:rsidP="00A95D1A">
            <w:pPr>
              <w:rPr>
                <w:rFonts w:ascii="Arial" w:hAnsi="Arial"/>
              </w:rPr>
            </w:pPr>
            <w:r>
              <w:rPr>
                <w:rFonts w:ascii="Arial" w:hAnsi="Arial" w:cs="Arial"/>
                <w:color w:val="000000"/>
              </w:rPr>
              <w:t>Increasing emphasis</w:t>
            </w:r>
          </w:p>
        </w:tc>
        <w:tc>
          <w:tcPr>
            <w:tcW w:w="1729" w:type="dxa"/>
            <w:tcBorders>
              <w:top w:val="single" w:sz="4" w:space="0" w:color="auto"/>
              <w:bottom w:val="single" w:sz="4" w:space="0" w:color="auto"/>
            </w:tcBorders>
          </w:tcPr>
          <w:p w14:paraId="3E64A649" w14:textId="1F68E084" w:rsidR="00A95D1A" w:rsidRPr="00D060C4" w:rsidRDefault="00A95D1A" w:rsidP="00A95D1A">
            <w:pPr>
              <w:rPr>
                <w:rFonts w:ascii="Arial" w:hAnsi="Arial" w:cs="Arial"/>
              </w:rPr>
            </w:pPr>
            <w:r>
              <w:rPr>
                <w:rFonts w:ascii="Arial" w:hAnsi="Arial" w:cs="Arial"/>
                <w:color w:val="000000"/>
              </w:rPr>
              <w:t>Digital literacy, data/AI awareness, and technology-enabled leadership</w:t>
            </w:r>
          </w:p>
        </w:tc>
        <w:tc>
          <w:tcPr>
            <w:tcW w:w="1922" w:type="dxa"/>
          </w:tcPr>
          <w:p w14:paraId="68BC11FD" w14:textId="1579EB3E" w:rsidR="00A95D1A" w:rsidRDefault="00A95D1A" w:rsidP="00A95D1A">
            <w:pPr>
              <w:rPr>
                <w:rFonts w:ascii="Arial" w:hAnsi="Arial" w:cs="Arial"/>
                <w:color w:val="000000"/>
              </w:rPr>
            </w:pPr>
            <w:r>
              <w:rPr>
                <w:rFonts w:ascii="Arial" w:hAnsi="Arial" w:cs="Arial"/>
                <w:color w:val="000000"/>
              </w:rPr>
              <w:t>Documents reflect labor-market shifts and digital transformation priorities</w:t>
            </w:r>
          </w:p>
        </w:tc>
        <w:tc>
          <w:tcPr>
            <w:tcW w:w="2610" w:type="dxa"/>
          </w:tcPr>
          <w:p w14:paraId="120AFADE" w14:textId="24F811ED" w:rsidR="00A95D1A" w:rsidRDefault="00A95D1A" w:rsidP="00A95D1A">
            <w:pPr>
              <w:rPr>
                <w:rFonts w:ascii="Arial" w:hAnsi="Arial" w:cs="Arial"/>
                <w:color w:val="000000"/>
              </w:rPr>
            </w:pPr>
            <w:r>
              <w:rPr>
                <w:rFonts w:ascii="Arial" w:hAnsi="Arial" w:cs="Arial"/>
                <w:color w:val="000000"/>
              </w:rPr>
              <w:t>Suggests targeted strengthening; AI and business talent development is increasingly highlighted in business education research</w:t>
            </w:r>
          </w:p>
        </w:tc>
      </w:tr>
      <w:tr w:rsidR="00A95D1A" w:rsidRPr="00DC3180" w14:paraId="540B7E1A" w14:textId="4A46D5F6" w:rsidTr="00A95D1A">
        <w:trPr>
          <w:jc w:val="center"/>
        </w:trPr>
        <w:tc>
          <w:tcPr>
            <w:tcW w:w="2423" w:type="dxa"/>
            <w:tcBorders>
              <w:top w:val="single" w:sz="4" w:space="0" w:color="auto"/>
              <w:bottom w:val="single" w:sz="4" w:space="0" w:color="auto"/>
            </w:tcBorders>
          </w:tcPr>
          <w:p w14:paraId="1DE26F08" w14:textId="308C8F89" w:rsidR="00A95D1A" w:rsidRPr="00A95D1A" w:rsidRDefault="00A95D1A" w:rsidP="00A95D1A">
            <w:pPr>
              <w:rPr>
                <w:rFonts w:ascii="Arial" w:hAnsi="Arial"/>
              </w:rPr>
            </w:pPr>
            <w:r w:rsidRPr="00A95D1A">
              <w:rPr>
                <w:rFonts w:ascii="Arial" w:hAnsi="Arial" w:cs="Arial"/>
                <w:color w:val="000000"/>
              </w:rPr>
              <w:t>Communication and Collaboration</w:t>
            </w:r>
          </w:p>
        </w:tc>
        <w:tc>
          <w:tcPr>
            <w:tcW w:w="1306" w:type="dxa"/>
            <w:tcBorders>
              <w:top w:val="single" w:sz="4" w:space="0" w:color="auto"/>
              <w:bottom w:val="single" w:sz="4" w:space="0" w:color="auto"/>
            </w:tcBorders>
          </w:tcPr>
          <w:p w14:paraId="12CA40BA" w14:textId="7D15D34F" w:rsidR="00A95D1A" w:rsidRPr="00DC3180" w:rsidRDefault="00A95D1A" w:rsidP="00A95D1A">
            <w:pPr>
              <w:rPr>
                <w:rFonts w:ascii="Arial" w:hAnsi="Arial"/>
              </w:rPr>
            </w:pPr>
            <w:r>
              <w:rPr>
                <w:rFonts w:ascii="Arial" w:hAnsi="Arial" w:cs="Arial"/>
                <w:color w:val="000000"/>
              </w:rPr>
              <w:t>Consistently emphasized</w:t>
            </w:r>
          </w:p>
        </w:tc>
        <w:tc>
          <w:tcPr>
            <w:tcW w:w="1729" w:type="dxa"/>
            <w:tcBorders>
              <w:top w:val="single" w:sz="4" w:space="0" w:color="auto"/>
              <w:bottom w:val="single" w:sz="4" w:space="0" w:color="auto"/>
            </w:tcBorders>
          </w:tcPr>
          <w:p w14:paraId="7421E999" w14:textId="632D954D" w:rsidR="00A95D1A" w:rsidRPr="00D060C4" w:rsidRDefault="00A95D1A" w:rsidP="00A95D1A">
            <w:pPr>
              <w:rPr>
                <w:rFonts w:ascii="Arial" w:hAnsi="Arial" w:cs="Arial"/>
              </w:rPr>
            </w:pPr>
            <w:r>
              <w:rPr>
                <w:rFonts w:ascii="Arial" w:hAnsi="Arial" w:cs="Arial"/>
                <w:color w:val="000000"/>
              </w:rPr>
              <w:t>Teamwork, stakeholder communication, leadership presence</w:t>
            </w:r>
          </w:p>
        </w:tc>
        <w:tc>
          <w:tcPr>
            <w:tcW w:w="1922" w:type="dxa"/>
          </w:tcPr>
          <w:p w14:paraId="1A8B2ADE" w14:textId="66C59345" w:rsidR="00A95D1A" w:rsidRDefault="00A95D1A" w:rsidP="00A95D1A">
            <w:pPr>
              <w:rPr>
                <w:rFonts w:ascii="Arial" w:hAnsi="Arial" w:cs="Arial"/>
                <w:color w:val="000000"/>
              </w:rPr>
            </w:pPr>
            <w:r>
              <w:rPr>
                <w:rFonts w:ascii="Arial" w:hAnsi="Arial" w:cs="Arial"/>
                <w:color w:val="000000"/>
              </w:rPr>
              <w:t>Employability-related competencies are framed as core outcomes</w:t>
            </w:r>
          </w:p>
        </w:tc>
        <w:tc>
          <w:tcPr>
            <w:tcW w:w="2610" w:type="dxa"/>
          </w:tcPr>
          <w:p w14:paraId="67F83AB9" w14:textId="44AFB846" w:rsidR="00A95D1A" w:rsidRDefault="00A95D1A" w:rsidP="00A95D1A">
            <w:pPr>
              <w:rPr>
                <w:rFonts w:ascii="Arial" w:hAnsi="Arial" w:cs="Arial"/>
                <w:color w:val="000000"/>
              </w:rPr>
            </w:pPr>
            <w:r>
              <w:rPr>
                <w:rFonts w:ascii="Arial" w:hAnsi="Arial" w:cs="Arial"/>
                <w:color w:val="000000"/>
              </w:rPr>
              <w:t>Reinforces transferable skills; employability-focused business education research highlights teamwork/communication as key competencies</w:t>
            </w:r>
          </w:p>
        </w:tc>
      </w:tr>
      <w:tr w:rsidR="00A95D1A" w:rsidRPr="00DC3180" w14:paraId="595A223B" w14:textId="38F1AE43" w:rsidTr="00A95D1A">
        <w:trPr>
          <w:jc w:val="center"/>
        </w:trPr>
        <w:tc>
          <w:tcPr>
            <w:tcW w:w="2423" w:type="dxa"/>
            <w:tcBorders>
              <w:top w:val="single" w:sz="4" w:space="0" w:color="auto"/>
              <w:bottom w:val="single" w:sz="4" w:space="0" w:color="auto"/>
            </w:tcBorders>
          </w:tcPr>
          <w:p w14:paraId="57F19E76" w14:textId="5BC3CACC" w:rsidR="00A95D1A" w:rsidRPr="00A95D1A" w:rsidRDefault="00A95D1A" w:rsidP="00A95D1A">
            <w:pPr>
              <w:rPr>
                <w:rFonts w:ascii="Arial" w:hAnsi="Arial"/>
              </w:rPr>
            </w:pPr>
            <w:r w:rsidRPr="00A95D1A">
              <w:rPr>
                <w:rFonts w:ascii="Arial" w:hAnsi="Arial" w:cs="Arial"/>
                <w:color w:val="000000"/>
              </w:rPr>
              <w:t>Sustainability and Social Impact</w:t>
            </w:r>
          </w:p>
        </w:tc>
        <w:tc>
          <w:tcPr>
            <w:tcW w:w="1306" w:type="dxa"/>
            <w:tcBorders>
              <w:top w:val="single" w:sz="4" w:space="0" w:color="auto"/>
              <w:bottom w:val="single" w:sz="4" w:space="0" w:color="auto"/>
            </w:tcBorders>
          </w:tcPr>
          <w:p w14:paraId="6B58E7BC" w14:textId="3A391A83" w:rsidR="00A95D1A" w:rsidRPr="00DC3180" w:rsidRDefault="00A95D1A" w:rsidP="00A95D1A">
            <w:pPr>
              <w:rPr>
                <w:rFonts w:ascii="Arial" w:hAnsi="Arial"/>
              </w:rPr>
            </w:pPr>
            <w:r>
              <w:rPr>
                <w:rFonts w:ascii="Arial" w:hAnsi="Arial" w:cs="Arial"/>
                <w:color w:val="000000"/>
              </w:rPr>
              <w:t>Strong and growing emphasis</w:t>
            </w:r>
          </w:p>
        </w:tc>
        <w:tc>
          <w:tcPr>
            <w:tcW w:w="1729" w:type="dxa"/>
            <w:tcBorders>
              <w:top w:val="single" w:sz="4" w:space="0" w:color="auto"/>
              <w:bottom w:val="single" w:sz="4" w:space="0" w:color="auto"/>
            </w:tcBorders>
          </w:tcPr>
          <w:p w14:paraId="4CBF1374" w14:textId="0AF1AC18" w:rsidR="00A95D1A" w:rsidRPr="00D060C4" w:rsidRDefault="00A95D1A" w:rsidP="00A95D1A">
            <w:pPr>
              <w:rPr>
                <w:rFonts w:ascii="Arial" w:hAnsi="Arial" w:cs="Arial"/>
              </w:rPr>
            </w:pPr>
            <w:r>
              <w:rPr>
                <w:rFonts w:ascii="Arial" w:hAnsi="Arial" w:cs="Arial"/>
                <w:color w:val="000000"/>
              </w:rPr>
              <w:t>Leadership tied to societal challenges, sustainability, ESG, and responsibility</w:t>
            </w:r>
          </w:p>
        </w:tc>
        <w:tc>
          <w:tcPr>
            <w:tcW w:w="1922" w:type="dxa"/>
          </w:tcPr>
          <w:p w14:paraId="2AB71F20" w14:textId="7463D66E" w:rsidR="00A95D1A" w:rsidRDefault="00A95D1A" w:rsidP="00A95D1A">
            <w:pPr>
              <w:rPr>
                <w:rFonts w:ascii="Arial" w:hAnsi="Arial" w:cs="Arial"/>
                <w:color w:val="000000"/>
              </w:rPr>
            </w:pPr>
            <w:r>
              <w:rPr>
                <w:rFonts w:ascii="Arial" w:hAnsi="Arial" w:cs="Arial"/>
                <w:color w:val="000000"/>
              </w:rPr>
              <w:t>Schools respond to stakeholder expectations and “responsible education” norms</w:t>
            </w:r>
          </w:p>
        </w:tc>
        <w:tc>
          <w:tcPr>
            <w:tcW w:w="2610" w:type="dxa"/>
          </w:tcPr>
          <w:p w14:paraId="4E31DFD9" w14:textId="6A24365B" w:rsidR="00A95D1A" w:rsidRDefault="00A95D1A" w:rsidP="00A95D1A">
            <w:pPr>
              <w:rPr>
                <w:rFonts w:ascii="Arial" w:hAnsi="Arial" w:cs="Arial"/>
                <w:color w:val="000000"/>
              </w:rPr>
            </w:pPr>
            <w:r>
              <w:rPr>
                <w:rFonts w:ascii="Arial" w:hAnsi="Arial" w:cs="Arial"/>
                <w:color w:val="000000"/>
              </w:rPr>
              <w:t>Aligns with local SBM framing around common good and CSR-related formation; management education literature shows ongoing emphasis on sustainability competencies</w:t>
            </w:r>
          </w:p>
        </w:tc>
      </w:tr>
      <w:tr w:rsidR="00A95D1A" w:rsidRPr="00DC3180" w14:paraId="799850CB" w14:textId="6A655DC6" w:rsidTr="00A95D1A">
        <w:trPr>
          <w:jc w:val="center"/>
        </w:trPr>
        <w:tc>
          <w:tcPr>
            <w:tcW w:w="2423" w:type="dxa"/>
            <w:tcBorders>
              <w:top w:val="single" w:sz="4" w:space="0" w:color="auto"/>
              <w:bottom w:val="single" w:sz="4" w:space="0" w:color="auto"/>
            </w:tcBorders>
          </w:tcPr>
          <w:p w14:paraId="71E00A25" w14:textId="5C60BB1A" w:rsidR="00A95D1A" w:rsidRPr="00A95D1A" w:rsidRDefault="00A95D1A" w:rsidP="00A95D1A">
            <w:pPr>
              <w:rPr>
                <w:rFonts w:ascii="Arial" w:hAnsi="Arial"/>
              </w:rPr>
            </w:pPr>
            <w:r w:rsidRPr="00A95D1A">
              <w:rPr>
                <w:rFonts w:ascii="Arial" w:hAnsi="Arial" w:cs="Arial"/>
                <w:color w:val="000000"/>
              </w:rPr>
              <w:lastRenderedPageBreak/>
              <w:t>Career and Professional Skills</w:t>
            </w:r>
          </w:p>
        </w:tc>
        <w:tc>
          <w:tcPr>
            <w:tcW w:w="1306" w:type="dxa"/>
            <w:tcBorders>
              <w:top w:val="single" w:sz="4" w:space="0" w:color="auto"/>
              <w:bottom w:val="single" w:sz="4" w:space="0" w:color="auto"/>
            </w:tcBorders>
          </w:tcPr>
          <w:p w14:paraId="3AF2300B" w14:textId="64A2AB84" w:rsidR="00A95D1A" w:rsidRPr="00DC3180" w:rsidRDefault="00A95D1A" w:rsidP="00A95D1A">
            <w:pPr>
              <w:rPr>
                <w:rFonts w:ascii="Arial" w:hAnsi="Arial"/>
              </w:rPr>
            </w:pPr>
            <w:r>
              <w:rPr>
                <w:rFonts w:ascii="Arial" w:hAnsi="Arial" w:cs="Arial"/>
                <w:color w:val="000000"/>
              </w:rPr>
              <w:t>Consistently emphasized</w:t>
            </w:r>
          </w:p>
        </w:tc>
        <w:tc>
          <w:tcPr>
            <w:tcW w:w="1729" w:type="dxa"/>
            <w:tcBorders>
              <w:top w:val="single" w:sz="4" w:space="0" w:color="auto"/>
              <w:bottom w:val="single" w:sz="4" w:space="0" w:color="auto"/>
            </w:tcBorders>
          </w:tcPr>
          <w:p w14:paraId="7829E08C" w14:textId="01895EE7" w:rsidR="00A95D1A" w:rsidRPr="00D060C4" w:rsidRDefault="00A95D1A" w:rsidP="00A95D1A">
            <w:pPr>
              <w:rPr>
                <w:rFonts w:ascii="Arial" w:hAnsi="Arial" w:cs="Arial"/>
              </w:rPr>
            </w:pPr>
            <w:r>
              <w:rPr>
                <w:rFonts w:ascii="Arial" w:hAnsi="Arial" w:cs="Arial"/>
                <w:color w:val="000000"/>
              </w:rPr>
              <w:t>Career readiness, professionalism, lifelong learning</w:t>
            </w:r>
          </w:p>
        </w:tc>
        <w:tc>
          <w:tcPr>
            <w:tcW w:w="1922" w:type="dxa"/>
          </w:tcPr>
          <w:p w14:paraId="4DCB5BE1" w14:textId="0E0A6976" w:rsidR="00A95D1A" w:rsidRDefault="00A95D1A" w:rsidP="00A95D1A">
            <w:pPr>
              <w:rPr>
                <w:rFonts w:ascii="Arial" w:hAnsi="Arial" w:cs="Arial"/>
                <w:color w:val="000000"/>
              </w:rPr>
            </w:pPr>
            <w:r>
              <w:rPr>
                <w:rFonts w:ascii="Arial" w:hAnsi="Arial" w:cs="Arial"/>
                <w:color w:val="000000"/>
              </w:rPr>
              <w:t>Education is framed as employability and career-capability building</w:t>
            </w:r>
          </w:p>
        </w:tc>
        <w:tc>
          <w:tcPr>
            <w:tcW w:w="2610" w:type="dxa"/>
          </w:tcPr>
          <w:p w14:paraId="0D90B69C" w14:textId="70C7BBB7" w:rsidR="00A95D1A" w:rsidRDefault="00A95D1A" w:rsidP="00A95D1A">
            <w:pPr>
              <w:rPr>
                <w:rFonts w:ascii="Arial" w:hAnsi="Arial" w:cs="Arial"/>
                <w:color w:val="000000"/>
              </w:rPr>
            </w:pPr>
            <w:r>
              <w:rPr>
                <w:rFonts w:ascii="Arial" w:hAnsi="Arial" w:cs="Arial"/>
                <w:color w:val="000000"/>
              </w:rPr>
              <w:t>Supports local SBM’s employability and leadership-capability focus</w:t>
            </w:r>
          </w:p>
        </w:tc>
      </w:tr>
    </w:tbl>
    <w:p w14:paraId="4480072D" w14:textId="2C6EF47A" w:rsidR="00A95D1A" w:rsidRDefault="003222F9" w:rsidP="00ED709E">
      <w:pPr>
        <w:rPr>
          <w:rFonts w:ascii="Arial" w:hAnsi="Arial" w:cs="Arial"/>
          <w:i/>
          <w:iCs/>
          <w:color w:val="000000"/>
          <w:sz w:val="18"/>
          <w:szCs w:val="18"/>
        </w:rPr>
      </w:pPr>
      <w:r w:rsidRPr="003222F9">
        <w:rPr>
          <w:rFonts w:ascii="Arial" w:hAnsi="Arial" w:cs="Arial"/>
          <w:i/>
          <w:iCs/>
          <w:color w:val="000000"/>
          <w:sz w:val="18"/>
          <w:szCs w:val="18"/>
        </w:rPr>
        <w:t>*Both Institutional Theory and Human Capital Theory are used in this analysis. The “Theoretical Interpretation” column presents the dominant lens used to explain each pattern.</w:t>
      </w:r>
    </w:p>
    <w:p w14:paraId="3F294FDD" w14:textId="77777777" w:rsidR="003222F9" w:rsidRDefault="003222F9" w:rsidP="00ED709E">
      <w:pPr>
        <w:rPr>
          <w:rFonts w:ascii="Arial" w:hAnsi="Arial" w:cs="Arial"/>
          <w:color w:val="000000"/>
        </w:rPr>
      </w:pPr>
    </w:p>
    <w:p w14:paraId="1092ADD9"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3.2 Similarities and Differences Across Categories</w:t>
      </w:r>
    </w:p>
    <w:p w14:paraId="02FC87E1" w14:textId="77777777" w:rsidR="00DC4F67" w:rsidRPr="00DC4F67" w:rsidRDefault="00DC4F67" w:rsidP="00DC4F67">
      <w:pPr>
        <w:rPr>
          <w:rFonts w:ascii="Arial" w:hAnsi="Arial" w:cs="Arial"/>
          <w:color w:val="000000"/>
          <w:sz w:val="22"/>
          <w:szCs w:val="22"/>
          <w:lang w:val="en-PH"/>
        </w:rPr>
      </w:pPr>
    </w:p>
    <w:p w14:paraId="14286DCD" w14:textId="0A4E9025" w:rsidR="00DC4F67" w:rsidRPr="00DC4F67" w:rsidRDefault="00DC4F67" w:rsidP="00DC4F67">
      <w:pPr>
        <w:rPr>
          <w:rFonts w:ascii="Times New Roman" w:hAnsi="Times New Roman"/>
          <w:sz w:val="24"/>
          <w:szCs w:val="24"/>
          <w:lang w:val="en-PH"/>
        </w:rPr>
      </w:pPr>
      <w:r>
        <w:rPr>
          <w:rFonts w:ascii="Arial" w:hAnsi="Arial" w:cs="Arial"/>
          <w:color w:val="000000"/>
          <w:lang w:val="en-PH"/>
        </w:rPr>
        <w:t>T</w:t>
      </w:r>
      <w:r w:rsidRPr="00DC4F67">
        <w:rPr>
          <w:rFonts w:ascii="Arial" w:hAnsi="Arial" w:cs="Arial"/>
          <w:color w:val="000000"/>
          <w:lang w:val="en-PH"/>
        </w:rPr>
        <w:t>able 3 shows that all eight categories were found in several institutions, which points to a strong similarity in how public leadership and skills are described. Ethical Leadership, Strategic and Critical Thinking, and Communication and Collaboration were especially consistent across schools. This suggests that these areas are seen as key parts of leadership development and graduate training.</w:t>
      </w:r>
    </w:p>
    <w:p w14:paraId="6E090971" w14:textId="77777777" w:rsidR="00DC4F67" w:rsidRDefault="00DC4F67" w:rsidP="00DC4F67">
      <w:pPr>
        <w:rPr>
          <w:rFonts w:ascii="Arial" w:hAnsi="Arial" w:cs="Arial"/>
          <w:color w:val="000000"/>
          <w:lang w:val="en-PH"/>
        </w:rPr>
      </w:pPr>
      <w:r w:rsidRPr="00DC4F67">
        <w:rPr>
          <w:rFonts w:ascii="Arial" w:hAnsi="Arial" w:cs="Arial"/>
          <w:color w:val="000000"/>
          <w:lang w:val="en-PH"/>
        </w:rPr>
        <w:t xml:space="preserve">There were also differences in how these categories were emphasized and described. For example, some programs listed Sustainability and Social Impact as a main leadership pillar, while others included it as a value woven throughout their curriculum. This matches research showing that responsible management education is becoming more important, but is put into practice in different ways across schools (Fujimoto et al., 2025; </w:t>
      </w:r>
      <w:proofErr w:type="spellStart"/>
      <w:r w:rsidRPr="00DC4F67">
        <w:rPr>
          <w:rFonts w:ascii="Arial" w:hAnsi="Arial" w:cs="Arial"/>
          <w:color w:val="000000"/>
          <w:lang w:val="en-PH"/>
        </w:rPr>
        <w:t>Trevisan</w:t>
      </w:r>
      <w:proofErr w:type="spellEnd"/>
      <w:r w:rsidRPr="00DC4F67">
        <w:rPr>
          <w:rFonts w:ascii="Arial" w:hAnsi="Arial" w:cs="Arial"/>
          <w:color w:val="000000"/>
          <w:lang w:val="en-PH"/>
        </w:rPr>
        <w:t xml:space="preserve"> et al., 2025). Digital and Technological Skills were sometimes described as basic literacy and other times as part of a more advanced 'technology-enabled leadership' approach. This reflects a wider trend in business education toward developing skills related to AI and digital transformation (Wu et al., 2026).</w:t>
      </w:r>
    </w:p>
    <w:p w14:paraId="7FFEA187" w14:textId="77777777" w:rsidR="00DC4F67" w:rsidRDefault="00DC4F67" w:rsidP="00DC4F67">
      <w:pPr>
        <w:rPr>
          <w:rFonts w:ascii="Arial" w:hAnsi="Arial" w:cs="Arial"/>
          <w:color w:val="000000"/>
          <w:lang w:val="en-PH"/>
        </w:rPr>
      </w:pPr>
    </w:p>
    <w:p w14:paraId="622FE411"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3.3 Discussion Through Institutional and Human Capital Perspectives</w:t>
      </w:r>
    </w:p>
    <w:p w14:paraId="348C545E" w14:textId="430CEC77" w:rsidR="00DC4F67" w:rsidRPr="00DC4F67" w:rsidRDefault="00DC4F67" w:rsidP="00DC4F67">
      <w:pPr>
        <w:rPr>
          <w:rFonts w:ascii="Arial" w:hAnsi="Arial" w:cs="Arial"/>
          <w:color w:val="000000"/>
          <w:sz w:val="22"/>
          <w:szCs w:val="22"/>
          <w:lang w:val="en-PH"/>
        </w:rPr>
      </w:pPr>
    </w:p>
    <w:p w14:paraId="4BE1ED25" w14:textId="0F4DBE5B" w:rsidR="00DC4F67" w:rsidRPr="00DC4F67" w:rsidRDefault="00DC4F67" w:rsidP="00DC4F67">
      <w:pPr>
        <w:rPr>
          <w:rFonts w:ascii="Times New Roman" w:hAnsi="Times New Roman"/>
          <w:sz w:val="24"/>
          <w:szCs w:val="24"/>
          <w:lang w:val="en-PH"/>
        </w:rPr>
      </w:pPr>
      <w:r>
        <w:rPr>
          <w:rFonts w:ascii="Arial" w:hAnsi="Arial" w:cs="Arial"/>
          <w:color w:val="000000"/>
          <w:lang w:val="en-PH"/>
        </w:rPr>
        <w:t>In</w:t>
      </w:r>
      <w:r w:rsidRPr="00DC4F67">
        <w:rPr>
          <w:rFonts w:ascii="Arial" w:hAnsi="Arial" w:cs="Arial"/>
          <w:color w:val="000000"/>
          <w:lang w:val="en-PH"/>
        </w:rPr>
        <w:t xml:space="preserve">stitutional Theory suggests that similarities among schools result from shared expectations and pressures to be seen as legitimate. Ethical Leadership, Sustainability, and Social Impact align with common standards for responsible leadership in business education (Fujimoto et al., 2025; </w:t>
      </w:r>
      <w:proofErr w:type="spellStart"/>
      <w:r w:rsidRPr="00DC4F67">
        <w:rPr>
          <w:rFonts w:ascii="Arial" w:hAnsi="Arial" w:cs="Arial"/>
          <w:color w:val="000000"/>
          <w:lang w:val="en-PH"/>
        </w:rPr>
        <w:t>Trevisan</w:t>
      </w:r>
      <w:proofErr w:type="spellEnd"/>
      <w:r w:rsidRPr="00DC4F67">
        <w:rPr>
          <w:rFonts w:ascii="Arial" w:hAnsi="Arial" w:cs="Arial"/>
          <w:color w:val="000000"/>
          <w:lang w:val="en-PH"/>
        </w:rPr>
        <w:t xml:space="preserve"> et al., 2025). The focus on Global and Cultural Competence also shows the importance of a global outlook in top business schools, supported by ongoing discussions about internationalization in business education (Boafo et al., 2025).</w:t>
      </w:r>
    </w:p>
    <w:p w14:paraId="35538374"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Human Capital Theory highlights that business schools focus on skills like strategic thinking, digital and technological abilities, communication, collaboration, and career skills to help graduates become more employable and adaptable. Recent research in business education stresses the importance of skills such as problem-solving, teamwork, communication, and career readiness, which can be built into the curriculum on purpose (Petrov, 2025). Studies on AI and business talent also show that digital and AI skills are becoming more important, leading to changes in business education programs (Wu et al., 2026).</w:t>
      </w:r>
    </w:p>
    <w:p w14:paraId="5FE6B8E7" w14:textId="77777777" w:rsidR="00DC4F67" w:rsidRPr="00DC4F67" w:rsidRDefault="00DC4F67" w:rsidP="00DC4F67">
      <w:pPr>
        <w:rPr>
          <w:rFonts w:ascii="Times New Roman" w:hAnsi="Times New Roman"/>
          <w:sz w:val="24"/>
          <w:szCs w:val="24"/>
          <w:lang w:val="en-PH"/>
        </w:rPr>
      </w:pPr>
    </w:p>
    <w:p w14:paraId="315065DD"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3.4 Relevance for Global Leadership and Skill Trends for the Local Institution Context</w:t>
      </w:r>
    </w:p>
    <w:p w14:paraId="746090FF" w14:textId="77777777" w:rsidR="00DC4F67" w:rsidRPr="00DC4F67" w:rsidRDefault="00DC4F67" w:rsidP="00DC4F67">
      <w:pPr>
        <w:rPr>
          <w:rFonts w:ascii="Times New Roman" w:hAnsi="Times New Roman"/>
          <w:sz w:val="22"/>
          <w:szCs w:val="22"/>
          <w:lang w:val="en-PH"/>
        </w:rPr>
      </w:pPr>
    </w:p>
    <w:p w14:paraId="37A76BF1"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Table 3 not only lists global leadership and skill development trends, but also shows how these trends may be relevant for a local School of Business and Management in Northern Mindanao. The goal is not to compare, but to connect global patterns with local priorities.</w:t>
      </w:r>
    </w:p>
    <w:p w14:paraId="2CE4C635"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 xml:space="preserve">Several global categories, such as Ethical Leadership, Strategic and Critical Thinking, Communication and Collaboration, and Career and Professional Skills, closely match the local school’s focus on ethics, leadership, and professional readiness. These areas show a shared belief in preparing graduates for responsible leadership and employability. This matches recent findings that skills like communication, teamwork, problem-solving, and </w:t>
      </w:r>
      <w:r w:rsidRPr="00DC4F67">
        <w:rPr>
          <w:rFonts w:ascii="Arial" w:hAnsi="Arial" w:cs="Arial"/>
          <w:color w:val="000000"/>
          <w:lang w:val="en-PH"/>
        </w:rPr>
        <w:lastRenderedPageBreak/>
        <w:t xml:space="preserve">critical thinking are still among the most sought-after by employers worldwide (Pérez </w:t>
      </w:r>
      <w:proofErr w:type="spellStart"/>
      <w:r w:rsidRPr="00DC4F67">
        <w:rPr>
          <w:rFonts w:ascii="Arial" w:hAnsi="Arial" w:cs="Arial"/>
          <w:color w:val="000000"/>
          <w:lang w:val="en-PH"/>
        </w:rPr>
        <w:t>Zúñiga</w:t>
      </w:r>
      <w:proofErr w:type="spellEnd"/>
      <w:r w:rsidRPr="00DC4F67">
        <w:rPr>
          <w:rFonts w:ascii="Arial" w:hAnsi="Arial" w:cs="Arial"/>
          <w:color w:val="000000"/>
          <w:lang w:val="en-PH"/>
        </w:rPr>
        <w:t xml:space="preserve"> et al., 2025).</w:t>
      </w:r>
    </w:p>
    <w:p w14:paraId="5F94A7EF"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Other categories, like Global and Cultural Competence and Innovation and Entrepreneurship, are also relevant in context. Top global business schools often teach these skills for international careers and cross-cultural leadership (Boafo, 2025). In contrast, the local school tends to focus more on regional involvement and internationalization within ASEAN, which fits its mission and stakeholder needs.</w:t>
      </w:r>
    </w:p>
    <w:p w14:paraId="64FB5D01"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Finally, categories like Digital and Technological Skills are becoming more relevant. Digital skills are now a key part of employability and business education, and adapting to digital tools has been shown to improve job outcomes in higher education (</w:t>
      </w:r>
      <w:proofErr w:type="spellStart"/>
      <w:r w:rsidRPr="00DC4F67">
        <w:rPr>
          <w:rFonts w:ascii="Arial" w:hAnsi="Arial" w:cs="Arial"/>
          <w:color w:val="000000"/>
          <w:lang w:val="en-PH"/>
        </w:rPr>
        <w:t>Imjai</w:t>
      </w:r>
      <w:proofErr w:type="spellEnd"/>
      <w:r w:rsidRPr="00DC4F67">
        <w:rPr>
          <w:rFonts w:ascii="Arial" w:hAnsi="Arial" w:cs="Arial"/>
          <w:color w:val="000000"/>
          <w:lang w:val="en-PH"/>
        </w:rPr>
        <w:t xml:space="preserve"> et al., 2025). However, these skills are not yet as clearly stated in the local school’s documents as other categories, suggesting they could be a focus for future curriculum and strategy.</w:t>
      </w:r>
    </w:p>
    <w:p w14:paraId="1A2BDFC2" w14:textId="77777777" w:rsidR="00DC4F67" w:rsidRDefault="00DC4F67" w:rsidP="00DC4F67">
      <w:pPr>
        <w:rPr>
          <w:rFonts w:ascii="Arial" w:hAnsi="Arial" w:cs="Arial"/>
          <w:color w:val="000000"/>
          <w:lang w:val="en-PH"/>
        </w:rPr>
      </w:pPr>
      <w:r w:rsidRPr="00DC4F67">
        <w:rPr>
          <w:rFonts w:ascii="Arial" w:hAnsi="Arial" w:cs="Arial"/>
          <w:color w:val="000000"/>
          <w:lang w:val="en-PH"/>
        </w:rPr>
        <w:t>In summary, the relevance column in Table 3 acts as a first step in connecting global leadership and skill trends to the local context. Table 4 then looks more closely at how these trends are understood and applied at the local level.</w:t>
      </w:r>
    </w:p>
    <w:p w14:paraId="36683992" w14:textId="77777777" w:rsidR="00DC4F67" w:rsidRDefault="00DC4F67" w:rsidP="00DC4F67">
      <w:pPr>
        <w:rPr>
          <w:rFonts w:ascii="Arial" w:hAnsi="Arial" w:cs="Arial"/>
          <w:color w:val="000000"/>
          <w:lang w:val="en-PH"/>
        </w:rPr>
      </w:pPr>
    </w:p>
    <w:p w14:paraId="1F69A4FD"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3.5 Global–Local Alignment Using the Analytical Categories</w:t>
      </w:r>
    </w:p>
    <w:p w14:paraId="0F4BA1C3" w14:textId="77777777" w:rsidR="00DC4F67" w:rsidRDefault="00DC4F67" w:rsidP="00DC4F67">
      <w:pPr>
        <w:rPr>
          <w:rFonts w:ascii="Arial" w:hAnsi="Arial" w:cs="Arial"/>
          <w:color w:val="000000"/>
          <w:lang w:val="en-PH"/>
        </w:rPr>
      </w:pPr>
    </w:p>
    <w:p w14:paraId="03D274A4" w14:textId="0355D7FC" w:rsidR="00DC4F67" w:rsidRDefault="00DC4F67" w:rsidP="00DC4F67">
      <w:pPr>
        <w:rPr>
          <w:rFonts w:ascii="Arial" w:hAnsi="Arial" w:cs="Arial"/>
          <w:color w:val="000000"/>
          <w:lang w:val="en-PH"/>
        </w:rPr>
      </w:pPr>
      <w:r>
        <w:rPr>
          <w:rFonts w:ascii="Arial" w:hAnsi="Arial" w:cs="Arial"/>
          <w:color w:val="000000"/>
          <w:lang w:val="en-PH"/>
        </w:rPr>
        <w:t>Ta</w:t>
      </w:r>
      <w:r w:rsidRPr="00DC4F67">
        <w:rPr>
          <w:rFonts w:ascii="Arial" w:hAnsi="Arial" w:cs="Arial"/>
          <w:color w:val="000000"/>
          <w:lang w:val="en-PH"/>
        </w:rPr>
        <w:t>ble 4 shows a comparison between global trends and the main focus areas of a local School of Business and Management in a Northern Mindanao university, using the same eight analytical categories. The local focus areas come from official sources that describe SBM’s goals, such as ethical formation, leadership, global perspective, and social entrepreneurship (Xavier University – Ateneo de Cagayan, 2019). The university’s focus on ASEAN and leadership is also seen in its vision statements (Xavier University – Ateneo de Cagayan, n.d.).</w:t>
      </w:r>
    </w:p>
    <w:p w14:paraId="64E41D0F" w14:textId="77777777" w:rsidR="00A4020B" w:rsidRDefault="00A4020B" w:rsidP="00DC4F67">
      <w:pPr>
        <w:rPr>
          <w:rFonts w:ascii="Arial" w:hAnsi="Arial" w:cs="Arial"/>
          <w:color w:val="000000"/>
          <w:lang w:val="en-PH"/>
        </w:rPr>
      </w:pPr>
    </w:p>
    <w:p w14:paraId="259F07BD" w14:textId="6F1ED48C" w:rsidR="00A4020B" w:rsidRDefault="00A4020B" w:rsidP="00A4020B">
      <w:pPr>
        <w:jc w:val="center"/>
        <w:rPr>
          <w:rFonts w:ascii="Arial" w:hAnsi="Arial" w:cs="Arial"/>
          <w:b/>
          <w:bCs/>
          <w:color w:val="000000"/>
        </w:rPr>
      </w:pPr>
      <w:r>
        <w:rPr>
          <w:rFonts w:ascii="Arial" w:hAnsi="Arial" w:cs="Arial"/>
          <w:b/>
          <w:bCs/>
          <w:color w:val="000000"/>
        </w:rPr>
        <w:t>Table 4. Alignment Between Global Leadership and Skill Development Trends</w:t>
      </w:r>
    </w:p>
    <w:p w14:paraId="1F8961B5" w14:textId="312B7335" w:rsidR="003A1D65" w:rsidRDefault="00A4020B" w:rsidP="00A4020B">
      <w:pPr>
        <w:jc w:val="center"/>
        <w:rPr>
          <w:rFonts w:ascii="Arial" w:hAnsi="Arial" w:cs="Arial"/>
          <w:color w:val="000000"/>
          <w:lang w:val="en-PH"/>
        </w:rPr>
      </w:pPr>
      <w:r>
        <w:rPr>
          <w:rFonts w:ascii="Arial" w:hAnsi="Arial" w:cs="Arial"/>
          <w:b/>
          <w:bCs/>
          <w:color w:val="000000"/>
        </w:rPr>
        <w:t>and Local Institution Emphases</w:t>
      </w:r>
    </w:p>
    <w:p w14:paraId="7265ACEE" w14:textId="77777777" w:rsidR="003A1D65" w:rsidRDefault="003A1D65" w:rsidP="00DC4F67">
      <w:pPr>
        <w:rPr>
          <w:rFonts w:ascii="Arial" w:hAnsi="Arial" w:cs="Arial"/>
          <w:color w:val="000000"/>
          <w:lang w:val="en-PH"/>
        </w:rPr>
      </w:pPr>
    </w:p>
    <w:tbl>
      <w:tblPr>
        <w:tblW w:w="855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50"/>
        <w:gridCol w:w="1479"/>
        <w:gridCol w:w="2481"/>
        <w:gridCol w:w="2340"/>
      </w:tblGrid>
      <w:tr w:rsidR="003A1D65" w:rsidRPr="00DC3180" w14:paraId="13CE063D" w14:textId="77777777" w:rsidTr="00A4020B">
        <w:trPr>
          <w:jc w:val="center"/>
        </w:trPr>
        <w:tc>
          <w:tcPr>
            <w:tcW w:w="2250" w:type="dxa"/>
            <w:tcBorders>
              <w:bottom w:val="single" w:sz="4" w:space="0" w:color="auto"/>
            </w:tcBorders>
            <w:vAlign w:val="center"/>
          </w:tcPr>
          <w:p w14:paraId="7A868B6B" w14:textId="31915847" w:rsidR="003A1D65" w:rsidRPr="00DC3180" w:rsidRDefault="003A1D65" w:rsidP="003A1D65">
            <w:pPr>
              <w:rPr>
                <w:rFonts w:ascii="Arial" w:hAnsi="Arial"/>
                <w:b/>
                <w:bCs/>
              </w:rPr>
            </w:pPr>
            <w:r>
              <w:rPr>
                <w:rFonts w:ascii="Arial" w:hAnsi="Arial" w:cs="Arial"/>
                <w:b/>
                <w:bCs/>
                <w:color w:val="000000"/>
              </w:rPr>
              <w:t>Category</w:t>
            </w:r>
          </w:p>
        </w:tc>
        <w:tc>
          <w:tcPr>
            <w:tcW w:w="1479" w:type="dxa"/>
            <w:tcBorders>
              <w:bottom w:val="single" w:sz="4" w:space="0" w:color="auto"/>
            </w:tcBorders>
            <w:vAlign w:val="center"/>
          </w:tcPr>
          <w:p w14:paraId="169F769E" w14:textId="50405A4C" w:rsidR="003A1D65" w:rsidRPr="00DC3180" w:rsidRDefault="003A1D65" w:rsidP="003A1D65">
            <w:pPr>
              <w:rPr>
                <w:rFonts w:ascii="Arial" w:hAnsi="Arial"/>
                <w:b/>
                <w:bCs/>
              </w:rPr>
            </w:pPr>
            <w:r>
              <w:rPr>
                <w:rFonts w:ascii="Arial" w:hAnsi="Arial" w:cs="Arial"/>
                <w:b/>
                <w:bCs/>
                <w:color w:val="000000"/>
              </w:rPr>
              <w:t>Global Trend</w:t>
            </w:r>
          </w:p>
        </w:tc>
        <w:tc>
          <w:tcPr>
            <w:tcW w:w="2481" w:type="dxa"/>
            <w:tcBorders>
              <w:bottom w:val="single" w:sz="4" w:space="0" w:color="auto"/>
            </w:tcBorders>
            <w:vAlign w:val="center"/>
          </w:tcPr>
          <w:p w14:paraId="7E9650B4" w14:textId="3A96368C" w:rsidR="003A1D65" w:rsidRPr="00DC3180" w:rsidRDefault="003A1D65" w:rsidP="003A1D65">
            <w:pPr>
              <w:rPr>
                <w:rFonts w:ascii="Arial" w:hAnsi="Arial"/>
                <w:b/>
                <w:bCs/>
              </w:rPr>
            </w:pPr>
            <w:r>
              <w:rPr>
                <w:rFonts w:ascii="Arial" w:hAnsi="Arial" w:cs="Arial"/>
                <w:b/>
                <w:bCs/>
                <w:color w:val="000000"/>
              </w:rPr>
              <w:t>Local Institutional Emphasis</w:t>
            </w:r>
          </w:p>
        </w:tc>
        <w:tc>
          <w:tcPr>
            <w:tcW w:w="2340" w:type="dxa"/>
            <w:vAlign w:val="center"/>
          </w:tcPr>
          <w:p w14:paraId="67A30A44" w14:textId="6071B2D7" w:rsidR="003A1D65" w:rsidRDefault="003A1D65" w:rsidP="003A1D65">
            <w:pPr>
              <w:rPr>
                <w:rFonts w:ascii="Arial" w:hAnsi="Arial" w:cs="Arial"/>
                <w:b/>
                <w:bCs/>
                <w:color w:val="000000"/>
              </w:rPr>
            </w:pPr>
            <w:r>
              <w:rPr>
                <w:rFonts w:ascii="Arial" w:hAnsi="Arial" w:cs="Arial"/>
                <w:b/>
                <w:bCs/>
                <w:color w:val="000000"/>
              </w:rPr>
              <w:t>Interpretive Alignment</w:t>
            </w:r>
          </w:p>
        </w:tc>
      </w:tr>
      <w:tr w:rsidR="003A1D65" w:rsidRPr="00DC3180" w14:paraId="44C82133" w14:textId="77777777" w:rsidTr="00A4020B">
        <w:trPr>
          <w:trHeight w:val="773"/>
          <w:jc w:val="center"/>
        </w:trPr>
        <w:tc>
          <w:tcPr>
            <w:tcW w:w="2250" w:type="dxa"/>
            <w:tcBorders>
              <w:bottom w:val="single" w:sz="4" w:space="0" w:color="auto"/>
            </w:tcBorders>
            <w:vAlign w:val="center"/>
          </w:tcPr>
          <w:p w14:paraId="61D1FD64" w14:textId="282AD192" w:rsidR="003A1D65" w:rsidRPr="00A95D1A" w:rsidRDefault="003A1D65" w:rsidP="003A1D65">
            <w:pPr>
              <w:rPr>
                <w:rFonts w:ascii="Arial" w:hAnsi="Arial"/>
              </w:rPr>
            </w:pPr>
            <w:r>
              <w:rPr>
                <w:rFonts w:ascii="Arial" w:hAnsi="Arial" w:cs="Arial"/>
                <w:b/>
                <w:bCs/>
                <w:color w:val="000000"/>
              </w:rPr>
              <w:t>Ethical Leadership</w:t>
            </w:r>
          </w:p>
        </w:tc>
        <w:tc>
          <w:tcPr>
            <w:tcW w:w="1479" w:type="dxa"/>
            <w:tcBorders>
              <w:bottom w:val="single" w:sz="4" w:space="0" w:color="auto"/>
            </w:tcBorders>
            <w:vAlign w:val="center"/>
          </w:tcPr>
          <w:p w14:paraId="4FF2DE1D" w14:textId="2E3D0EFF" w:rsidR="003A1D65" w:rsidRPr="00DC3180" w:rsidRDefault="003A1D65" w:rsidP="003A1D65">
            <w:pPr>
              <w:rPr>
                <w:rFonts w:ascii="Arial" w:hAnsi="Arial"/>
                <w:b/>
                <w:bCs/>
              </w:rPr>
            </w:pPr>
            <w:r>
              <w:rPr>
                <w:rFonts w:ascii="Arial" w:hAnsi="Arial" w:cs="Arial"/>
                <w:color w:val="000000"/>
              </w:rPr>
              <w:t>Central leadership value</w:t>
            </w:r>
          </w:p>
        </w:tc>
        <w:tc>
          <w:tcPr>
            <w:tcW w:w="2481" w:type="dxa"/>
            <w:tcBorders>
              <w:bottom w:val="single" w:sz="4" w:space="0" w:color="auto"/>
            </w:tcBorders>
            <w:vAlign w:val="center"/>
          </w:tcPr>
          <w:p w14:paraId="333FD0E2" w14:textId="5F57FE88" w:rsidR="003A1D65" w:rsidRPr="00D060C4" w:rsidRDefault="003A1D65" w:rsidP="003A1D65">
            <w:pPr>
              <w:rPr>
                <w:rFonts w:ascii="Arial" w:hAnsi="Arial"/>
                <w:b/>
                <w:bCs/>
              </w:rPr>
            </w:pPr>
            <w:r>
              <w:rPr>
                <w:rFonts w:ascii="Arial" w:hAnsi="Arial" w:cs="Arial"/>
                <w:color w:val="000000"/>
              </w:rPr>
              <w:t>Ethical formation and responsible leadership orientation</w:t>
            </w:r>
          </w:p>
        </w:tc>
        <w:tc>
          <w:tcPr>
            <w:tcW w:w="2340" w:type="dxa"/>
            <w:vAlign w:val="center"/>
          </w:tcPr>
          <w:p w14:paraId="323D397B" w14:textId="51BB178F" w:rsidR="003A1D65" w:rsidRDefault="003A1D65" w:rsidP="003A1D65">
            <w:pPr>
              <w:rPr>
                <w:rFonts w:ascii="Arial" w:hAnsi="Arial" w:cs="Arial"/>
                <w:color w:val="000000"/>
              </w:rPr>
            </w:pPr>
            <w:r>
              <w:rPr>
                <w:rFonts w:ascii="Arial" w:hAnsi="Arial" w:cs="Arial"/>
                <w:b/>
                <w:bCs/>
                <w:color w:val="000000"/>
              </w:rPr>
              <w:t>High alignment:</w:t>
            </w:r>
            <w:r>
              <w:rPr>
                <w:rFonts w:ascii="Arial" w:hAnsi="Arial" w:cs="Arial"/>
                <w:color w:val="000000"/>
              </w:rPr>
              <w:t xml:space="preserve"> Global norms reinforce an already-explicit local emphasis</w:t>
            </w:r>
          </w:p>
        </w:tc>
      </w:tr>
      <w:tr w:rsidR="003A1D65" w:rsidRPr="00DC3180" w14:paraId="0F081C17" w14:textId="77777777" w:rsidTr="00A4020B">
        <w:trPr>
          <w:jc w:val="center"/>
        </w:trPr>
        <w:tc>
          <w:tcPr>
            <w:tcW w:w="2250" w:type="dxa"/>
            <w:tcBorders>
              <w:top w:val="single" w:sz="4" w:space="0" w:color="auto"/>
              <w:bottom w:val="single" w:sz="4" w:space="0" w:color="auto"/>
            </w:tcBorders>
            <w:vAlign w:val="center"/>
          </w:tcPr>
          <w:p w14:paraId="4CAE742C" w14:textId="01C9B3E7" w:rsidR="003A1D65" w:rsidRPr="00A95D1A" w:rsidRDefault="003A1D65" w:rsidP="003A1D65">
            <w:pPr>
              <w:rPr>
                <w:rFonts w:ascii="Arial" w:hAnsi="Arial" w:cs="Arial"/>
              </w:rPr>
            </w:pPr>
            <w:r>
              <w:rPr>
                <w:rFonts w:ascii="Arial" w:hAnsi="Arial" w:cs="Arial"/>
                <w:b/>
                <w:bCs/>
                <w:color w:val="000000"/>
              </w:rPr>
              <w:t>Strategic and Critical Thinking</w:t>
            </w:r>
          </w:p>
        </w:tc>
        <w:tc>
          <w:tcPr>
            <w:tcW w:w="1479" w:type="dxa"/>
            <w:tcBorders>
              <w:top w:val="single" w:sz="4" w:space="0" w:color="auto"/>
              <w:bottom w:val="single" w:sz="4" w:space="0" w:color="auto"/>
            </w:tcBorders>
            <w:vAlign w:val="center"/>
          </w:tcPr>
          <w:p w14:paraId="5BABA33C" w14:textId="60DC5516" w:rsidR="003A1D65" w:rsidRPr="00DC3180" w:rsidRDefault="003A1D65" w:rsidP="003A1D65">
            <w:pPr>
              <w:rPr>
                <w:rFonts w:ascii="Arial" w:hAnsi="Arial" w:cs="Arial"/>
              </w:rPr>
            </w:pPr>
            <w:r>
              <w:rPr>
                <w:rFonts w:ascii="Arial" w:hAnsi="Arial" w:cs="Arial"/>
                <w:color w:val="000000"/>
              </w:rPr>
              <w:t>Core leadership competence</w:t>
            </w:r>
          </w:p>
        </w:tc>
        <w:tc>
          <w:tcPr>
            <w:tcW w:w="2481" w:type="dxa"/>
            <w:tcBorders>
              <w:top w:val="single" w:sz="4" w:space="0" w:color="auto"/>
              <w:bottom w:val="single" w:sz="4" w:space="0" w:color="auto"/>
            </w:tcBorders>
            <w:vAlign w:val="center"/>
          </w:tcPr>
          <w:p w14:paraId="62A21A2C" w14:textId="2E3BA324" w:rsidR="003A1D65" w:rsidRPr="00D060C4" w:rsidRDefault="003A1D65" w:rsidP="003A1D65">
            <w:pPr>
              <w:rPr>
                <w:rFonts w:ascii="Arial" w:hAnsi="Arial"/>
              </w:rPr>
            </w:pPr>
            <w:r>
              <w:rPr>
                <w:rFonts w:ascii="Arial" w:hAnsi="Arial" w:cs="Arial"/>
                <w:color w:val="000000"/>
              </w:rPr>
              <w:t>Business/management formation aimed at competent practice and leadership capability</w:t>
            </w:r>
          </w:p>
        </w:tc>
        <w:tc>
          <w:tcPr>
            <w:tcW w:w="2340" w:type="dxa"/>
            <w:vAlign w:val="center"/>
          </w:tcPr>
          <w:p w14:paraId="7FD300F8" w14:textId="29270FDD" w:rsidR="003A1D65" w:rsidRDefault="003A1D65" w:rsidP="003A1D65">
            <w:pPr>
              <w:rPr>
                <w:rFonts w:ascii="Arial" w:hAnsi="Arial" w:cs="Arial"/>
                <w:color w:val="000000"/>
              </w:rPr>
            </w:pPr>
            <w:r>
              <w:rPr>
                <w:rFonts w:ascii="Arial" w:hAnsi="Arial" w:cs="Arial"/>
                <w:b/>
                <w:bCs/>
                <w:color w:val="000000"/>
              </w:rPr>
              <w:t>Strong alignment:</w:t>
            </w:r>
            <w:r>
              <w:rPr>
                <w:rFonts w:ascii="Arial" w:hAnsi="Arial" w:cs="Arial"/>
                <w:color w:val="000000"/>
              </w:rPr>
              <w:t xml:space="preserve"> Shared employability and decision-making priorities</w:t>
            </w:r>
          </w:p>
        </w:tc>
      </w:tr>
      <w:tr w:rsidR="003A1D65" w:rsidRPr="00DC3180" w14:paraId="06F14DF2" w14:textId="77777777" w:rsidTr="00A4020B">
        <w:trPr>
          <w:jc w:val="center"/>
        </w:trPr>
        <w:tc>
          <w:tcPr>
            <w:tcW w:w="2250" w:type="dxa"/>
            <w:tcBorders>
              <w:top w:val="single" w:sz="4" w:space="0" w:color="auto"/>
              <w:bottom w:val="single" w:sz="4" w:space="0" w:color="auto"/>
            </w:tcBorders>
            <w:vAlign w:val="center"/>
          </w:tcPr>
          <w:p w14:paraId="452A4578" w14:textId="238C2539" w:rsidR="003A1D65" w:rsidRPr="00A95D1A" w:rsidRDefault="003A1D65" w:rsidP="003A1D65">
            <w:pPr>
              <w:rPr>
                <w:rFonts w:ascii="Arial" w:hAnsi="Arial"/>
              </w:rPr>
            </w:pPr>
            <w:r>
              <w:rPr>
                <w:rFonts w:ascii="Arial" w:hAnsi="Arial" w:cs="Arial"/>
                <w:b/>
                <w:bCs/>
                <w:color w:val="000000"/>
              </w:rPr>
              <w:t>Global and Cultural Competence</w:t>
            </w:r>
          </w:p>
        </w:tc>
        <w:tc>
          <w:tcPr>
            <w:tcW w:w="1479" w:type="dxa"/>
            <w:tcBorders>
              <w:top w:val="single" w:sz="4" w:space="0" w:color="auto"/>
              <w:bottom w:val="single" w:sz="4" w:space="0" w:color="auto"/>
            </w:tcBorders>
            <w:vAlign w:val="center"/>
          </w:tcPr>
          <w:p w14:paraId="01B7DF65" w14:textId="16A6B53D" w:rsidR="003A1D65" w:rsidRPr="00DC3180" w:rsidRDefault="003A1D65" w:rsidP="003A1D65">
            <w:pPr>
              <w:rPr>
                <w:rFonts w:ascii="Arial" w:hAnsi="Arial"/>
              </w:rPr>
            </w:pPr>
            <w:r>
              <w:rPr>
                <w:rFonts w:ascii="Arial" w:hAnsi="Arial" w:cs="Arial"/>
                <w:color w:val="000000"/>
              </w:rPr>
              <w:t>Global mindset emphasized</w:t>
            </w:r>
          </w:p>
        </w:tc>
        <w:tc>
          <w:tcPr>
            <w:tcW w:w="2481" w:type="dxa"/>
            <w:tcBorders>
              <w:top w:val="single" w:sz="4" w:space="0" w:color="auto"/>
              <w:bottom w:val="single" w:sz="4" w:space="0" w:color="auto"/>
            </w:tcBorders>
            <w:vAlign w:val="center"/>
          </w:tcPr>
          <w:p w14:paraId="0601CE28" w14:textId="2193E2C6" w:rsidR="003A1D65" w:rsidRPr="00D060C4" w:rsidRDefault="003A1D65" w:rsidP="003A1D65">
            <w:pPr>
              <w:rPr>
                <w:rFonts w:ascii="Arial" w:hAnsi="Arial" w:cs="Arial"/>
              </w:rPr>
            </w:pPr>
            <w:r>
              <w:rPr>
                <w:rFonts w:ascii="Arial" w:hAnsi="Arial" w:cs="Arial"/>
                <w:color w:val="000000"/>
              </w:rPr>
              <w:t>Global perspective in SBM formation; ASEAN-oriented vision at university level</w:t>
            </w:r>
          </w:p>
        </w:tc>
        <w:tc>
          <w:tcPr>
            <w:tcW w:w="2340" w:type="dxa"/>
            <w:vAlign w:val="center"/>
          </w:tcPr>
          <w:p w14:paraId="0E4E8B4F" w14:textId="46463B56" w:rsidR="003A1D65" w:rsidRDefault="003A1D65" w:rsidP="003A1D65">
            <w:pPr>
              <w:rPr>
                <w:rFonts w:ascii="Arial" w:hAnsi="Arial" w:cs="Arial"/>
                <w:color w:val="000000"/>
              </w:rPr>
            </w:pPr>
            <w:r>
              <w:rPr>
                <w:rFonts w:ascii="Arial" w:hAnsi="Arial" w:cs="Arial"/>
                <w:b/>
                <w:bCs/>
                <w:color w:val="000000"/>
              </w:rPr>
              <w:t>Contextual alignment:</w:t>
            </w:r>
            <w:r>
              <w:rPr>
                <w:rFonts w:ascii="Arial" w:hAnsi="Arial" w:cs="Arial"/>
                <w:color w:val="000000"/>
              </w:rPr>
              <w:t xml:space="preserve"> Global emphasis is localized through ASEAN/regional internationalization</w:t>
            </w:r>
          </w:p>
        </w:tc>
      </w:tr>
      <w:tr w:rsidR="003A1D65" w:rsidRPr="00DC3180" w14:paraId="4BF2DF90" w14:textId="77777777" w:rsidTr="00A4020B">
        <w:trPr>
          <w:jc w:val="center"/>
        </w:trPr>
        <w:tc>
          <w:tcPr>
            <w:tcW w:w="2250" w:type="dxa"/>
            <w:tcBorders>
              <w:top w:val="single" w:sz="4" w:space="0" w:color="auto"/>
              <w:bottom w:val="single" w:sz="4" w:space="0" w:color="auto"/>
            </w:tcBorders>
            <w:vAlign w:val="center"/>
          </w:tcPr>
          <w:p w14:paraId="7248006C" w14:textId="5247867F" w:rsidR="003A1D65" w:rsidRPr="00A95D1A" w:rsidRDefault="003A1D65" w:rsidP="003A1D65">
            <w:pPr>
              <w:rPr>
                <w:rFonts w:ascii="Arial" w:hAnsi="Arial"/>
              </w:rPr>
            </w:pPr>
            <w:r>
              <w:rPr>
                <w:rFonts w:ascii="Arial" w:hAnsi="Arial" w:cs="Arial"/>
                <w:b/>
                <w:bCs/>
                <w:color w:val="000000"/>
              </w:rPr>
              <w:t>Innovation and Entrepreneurship</w:t>
            </w:r>
          </w:p>
        </w:tc>
        <w:tc>
          <w:tcPr>
            <w:tcW w:w="1479" w:type="dxa"/>
            <w:tcBorders>
              <w:top w:val="single" w:sz="4" w:space="0" w:color="auto"/>
              <w:bottom w:val="single" w:sz="4" w:space="0" w:color="auto"/>
            </w:tcBorders>
            <w:vAlign w:val="center"/>
          </w:tcPr>
          <w:p w14:paraId="4F452253" w14:textId="154B8416" w:rsidR="003A1D65" w:rsidRPr="00DC3180" w:rsidRDefault="003A1D65" w:rsidP="003A1D65">
            <w:pPr>
              <w:rPr>
                <w:rFonts w:ascii="Arial" w:hAnsi="Arial"/>
              </w:rPr>
            </w:pPr>
            <w:r>
              <w:rPr>
                <w:rFonts w:ascii="Arial" w:hAnsi="Arial" w:cs="Arial"/>
                <w:color w:val="000000"/>
              </w:rPr>
              <w:t>Innovation-driven leadership</w:t>
            </w:r>
          </w:p>
        </w:tc>
        <w:tc>
          <w:tcPr>
            <w:tcW w:w="2481" w:type="dxa"/>
            <w:tcBorders>
              <w:top w:val="single" w:sz="4" w:space="0" w:color="auto"/>
              <w:bottom w:val="single" w:sz="4" w:space="0" w:color="auto"/>
            </w:tcBorders>
            <w:vAlign w:val="center"/>
          </w:tcPr>
          <w:p w14:paraId="2A42A3FE" w14:textId="2D423B4D" w:rsidR="003A1D65" w:rsidRPr="00D060C4" w:rsidRDefault="003A1D65" w:rsidP="003A1D65">
            <w:pPr>
              <w:rPr>
                <w:rFonts w:ascii="Arial" w:hAnsi="Arial" w:cs="Arial"/>
              </w:rPr>
            </w:pPr>
            <w:r>
              <w:rPr>
                <w:rFonts w:ascii="Arial" w:hAnsi="Arial" w:cs="Arial"/>
                <w:color w:val="000000"/>
              </w:rPr>
              <w:t>Advocacy of social entrepreneurship; student entrepreneurship formation</w:t>
            </w:r>
          </w:p>
        </w:tc>
        <w:tc>
          <w:tcPr>
            <w:tcW w:w="2340" w:type="dxa"/>
            <w:vAlign w:val="center"/>
          </w:tcPr>
          <w:p w14:paraId="599A18F2" w14:textId="69E92583" w:rsidR="003A1D65" w:rsidRDefault="003A1D65" w:rsidP="003A1D65">
            <w:pPr>
              <w:rPr>
                <w:rFonts w:ascii="Arial" w:hAnsi="Arial" w:cs="Arial"/>
                <w:color w:val="000000"/>
              </w:rPr>
            </w:pPr>
            <w:r>
              <w:rPr>
                <w:rFonts w:ascii="Arial" w:hAnsi="Arial" w:cs="Arial"/>
                <w:b/>
                <w:bCs/>
                <w:color w:val="000000"/>
              </w:rPr>
              <w:t>Adaptive alignment:</w:t>
            </w:r>
            <w:r>
              <w:rPr>
                <w:rFonts w:ascii="Arial" w:hAnsi="Arial" w:cs="Arial"/>
                <w:color w:val="000000"/>
              </w:rPr>
              <w:t xml:space="preserve"> Global entrepreneurship trend is oriented toward social impact and local development</w:t>
            </w:r>
          </w:p>
        </w:tc>
      </w:tr>
      <w:tr w:rsidR="003A1D65" w:rsidRPr="00DC3180" w14:paraId="7A7137B2" w14:textId="77777777" w:rsidTr="00A4020B">
        <w:trPr>
          <w:jc w:val="center"/>
        </w:trPr>
        <w:tc>
          <w:tcPr>
            <w:tcW w:w="2250" w:type="dxa"/>
            <w:tcBorders>
              <w:top w:val="single" w:sz="4" w:space="0" w:color="auto"/>
              <w:bottom w:val="single" w:sz="4" w:space="0" w:color="auto"/>
            </w:tcBorders>
            <w:vAlign w:val="center"/>
          </w:tcPr>
          <w:p w14:paraId="3F776311" w14:textId="316A65FF" w:rsidR="003A1D65" w:rsidRPr="00A95D1A" w:rsidRDefault="003A1D65" w:rsidP="003A1D65">
            <w:pPr>
              <w:rPr>
                <w:rFonts w:ascii="Arial" w:hAnsi="Arial"/>
              </w:rPr>
            </w:pPr>
            <w:r>
              <w:rPr>
                <w:rFonts w:ascii="Arial" w:hAnsi="Arial" w:cs="Arial"/>
                <w:b/>
                <w:bCs/>
                <w:color w:val="000000"/>
              </w:rPr>
              <w:t>Digital and Technological Skills</w:t>
            </w:r>
          </w:p>
        </w:tc>
        <w:tc>
          <w:tcPr>
            <w:tcW w:w="1479" w:type="dxa"/>
            <w:tcBorders>
              <w:top w:val="single" w:sz="4" w:space="0" w:color="auto"/>
              <w:bottom w:val="single" w:sz="4" w:space="0" w:color="auto"/>
            </w:tcBorders>
            <w:vAlign w:val="center"/>
          </w:tcPr>
          <w:p w14:paraId="62204F27" w14:textId="4409A3CC" w:rsidR="003A1D65" w:rsidRPr="00DC3180" w:rsidRDefault="003A1D65" w:rsidP="003A1D65">
            <w:pPr>
              <w:rPr>
                <w:rFonts w:ascii="Arial" w:hAnsi="Arial"/>
              </w:rPr>
            </w:pPr>
            <w:r>
              <w:rPr>
                <w:rFonts w:ascii="Arial" w:hAnsi="Arial" w:cs="Arial"/>
                <w:color w:val="000000"/>
              </w:rPr>
              <w:t>Increasing digital/AI emphasis</w:t>
            </w:r>
          </w:p>
        </w:tc>
        <w:tc>
          <w:tcPr>
            <w:tcW w:w="2481" w:type="dxa"/>
            <w:tcBorders>
              <w:top w:val="single" w:sz="4" w:space="0" w:color="auto"/>
              <w:bottom w:val="single" w:sz="4" w:space="0" w:color="auto"/>
            </w:tcBorders>
            <w:vAlign w:val="center"/>
          </w:tcPr>
          <w:p w14:paraId="0C896C0E" w14:textId="0F964EEA" w:rsidR="003A1D65" w:rsidRPr="00D060C4" w:rsidRDefault="003A1D65" w:rsidP="003A1D65">
            <w:pPr>
              <w:rPr>
                <w:rFonts w:ascii="Arial" w:hAnsi="Arial" w:cs="Arial"/>
              </w:rPr>
            </w:pPr>
            <w:r>
              <w:rPr>
                <w:rFonts w:ascii="Arial" w:hAnsi="Arial" w:cs="Arial"/>
                <w:color w:val="000000"/>
              </w:rPr>
              <w:t xml:space="preserve">No single dominant statement in SBM profile; digital may appear </w:t>
            </w:r>
            <w:r>
              <w:rPr>
                <w:rFonts w:ascii="Arial" w:hAnsi="Arial" w:cs="Arial"/>
                <w:color w:val="000000"/>
              </w:rPr>
              <w:lastRenderedPageBreak/>
              <w:t>through program-level content</w:t>
            </w:r>
          </w:p>
        </w:tc>
        <w:tc>
          <w:tcPr>
            <w:tcW w:w="2340" w:type="dxa"/>
            <w:vAlign w:val="center"/>
          </w:tcPr>
          <w:p w14:paraId="0F03033F" w14:textId="778FCB36" w:rsidR="003A1D65" w:rsidRDefault="003A1D65" w:rsidP="003A1D65">
            <w:pPr>
              <w:rPr>
                <w:rFonts w:ascii="Arial" w:hAnsi="Arial" w:cs="Arial"/>
                <w:color w:val="000000"/>
              </w:rPr>
            </w:pPr>
            <w:r>
              <w:rPr>
                <w:rFonts w:ascii="Arial" w:hAnsi="Arial" w:cs="Arial"/>
                <w:b/>
                <w:bCs/>
                <w:color w:val="000000"/>
              </w:rPr>
              <w:lastRenderedPageBreak/>
              <w:t>Emerging/unclear alignment:</w:t>
            </w:r>
            <w:r>
              <w:rPr>
                <w:rFonts w:ascii="Arial" w:hAnsi="Arial" w:cs="Arial"/>
                <w:color w:val="000000"/>
              </w:rPr>
              <w:t xml:space="preserve"> Potential area for more explicit </w:t>
            </w:r>
            <w:r>
              <w:rPr>
                <w:rFonts w:ascii="Arial" w:hAnsi="Arial" w:cs="Arial"/>
                <w:color w:val="000000"/>
              </w:rPr>
              <w:lastRenderedPageBreak/>
              <w:t>articulation (depends on program documents)</w:t>
            </w:r>
          </w:p>
        </w:tc>
      </w:tr>
      <w:tr w:rsidR="003A1D65" w:rsidRPr="00DC3180" w14:paraId="0C99A2CD" w14:textId="77777777" w:rsidTr="00A4020B">
        <w:trPr>
          <w:jc w:val="center"/>
        </w:trPr>
        <w:tc>
          <w:tcPr>
            <w:tcW w:w="2250" w:type="dxa"/>
            <w:tcBorders>
              <w:top w:val="single" w:sz="4" w:space="0" w:color="auto"/>
              <w:bottom w:val="single" w:sz="4" w:space="0" w:color="auto"/>
            </w:tcBorders>
            <w:vAlign w:val="center"/>
          </w:tcPr>
          <w:p w14:paraId="6472A804" w14:textId="0D47D308" w:rsidR="003A1D65" w:rsidRPr="00A95D1A" w:rsidRDefault="003A1D65" w:rsidP="003A1D65">
            <w:pPr>
              <w:rPr>
                <w:rFonts w:ascii="Arial" w:hAnsi="Arial"/>
              </w:rPr>
            </w:pPr>
            <w:r>
              <w:rPr>
                <w:rFonts w:ascii="Arial" w:hAnsi="Arial" w:cs="Arial"/>
                <w:b/>
                <w:bCs/>
                <w:color w:val="000000"/>
              </w:rPr>
              <w:lastRenderedPageBreak/>
              <w:t>Communication and Collaboration</w:t>
            </w:r>
          </w:p>
        </w:tc>
        <w:tc>
          <w:tcPr>
            <w:tcW w:w="1479" w:type="dxa"/>
            <w:tcBorders>
              <w:top w:val="single" w:sz="4" w:space="0" w:color="auto"/>
              <w:bottom w:val="single" w:sz="4" w:space="0" w:color="auto"/>
            </w:tcBorders>
            <w:vAlign w:val="center"/>
          </w:tcPr>
          <w:p w14:paraId="1DA48C87" w14:textId="5F162A2E" w:rsidR="003A1D65" w:rsidRPr="00DC3180" w:rsidRDefault="003A1D65" w:rsidP="003A1D65">
            <w:pPr>
              <w:rPr>
                <w:rFonts w:ascii="Arial" w:hAnsi="Arial"/>
              </w:rPr>
            </w:pPr>
            <w:r>
              <w:rPr>
                <w:rFonts w:ascii="Arial" w:hAnsi="Arial" w:cs="Arial"/>
                <w:color w:val="000000"/>
              </w:rPr>
              <w:t>Essential professional skills</w:t>
            </w:r>
          </w:p>
        </w:tc>
        <w:tc>
          <w:tcPr>
            <w:tcW w:w="2481" w:type="dxa"/>
            <w:tcBorders>
              <w:top w:val="single" w:sz="4" w:space="0" w:color="auto"/>
              <w:bottom w:val="single" w:sz="4" w:space="0" w:color="auto"/>
            </w:tcBorders>
            <w:vAlign w:val="center"/>
          </w:tcPr>
          <w:p w14:paraId="4CAFE02C" w14:textId="3D82195A" w:rsidR="003A1D65" w:rsidRPr="00D060C4" w:rsidRDefault="003A1D65" w:rsidP="003A1D65">
            <w:pPr>
              <w:rPr>
                <w:rFonts w:ascii="Arial" w:hAnsi="Arial" w:cs="Arial"/>
              </w:rPr>
            </w:pPr>
            <w:r>
              <w:rPr>
                <w:rFonts w:ascii="Arial" w:hAnsi="Arial" w:cs="Arial"/>
                <w:color w:val="000000"/>
              </w:rPr>
              <w:t>Implicitly supported via leadership capability and professional formation</w:t>
            </w:r>
          </w:p>
        </w:tc>
        <w:tc>
          <w:tcPr>
            <w:tcW w:w="2340" w:type="dxa"/>
            <w:vAlign w:val="center"/>
          </w:tcPr>
          <w:p w14:paraId="1237DC9E" w14:textId="145A8B1D" w:rsidR="003A1D65" w:rsidRDefault="003A1D65" w:rsidP="003A1D65">
            <w:pPr>
              <w:rPr>
                <w:rFonts w:ascii="Arial" w:hAnsi="Arial" w:cs="Arial"/>
                <w:color w:val="000000"/>
              </w:rPr>
            </w:pPr>
            <w:r>
              <w:rPr>
                <w:rFonts w:ascii="Arial" w:hAnsi="Arial" w:cs="Arial"/>
                <w:b/>
                <w:bCs/>
                <w:color w:val="000000"/>
              </w:rPr>
              <w:t>Moderate alignment:</w:t>
            </w:r>
            <w:r>
              <w:rPr>
                <w:rFonts w:ascii="Arial" w:hAnsi="Arial" w:cs="Arial"/>
                <w:color w:val="000000"/>
              </w:rPr>
              <w:t xml:space="preserve"> Present as a general formation goal; may be made more explicit in program outcomes</w:t>
            </w:r>
          </w:p>
        </w:tc>
      </w:tr>
      <w:tr w:rsidR="003A1D65" w:rsidRPr="00DC3180" w14:paraId="33185537" w14:textId="77777777" w:rsidTr="00A4020B">
        <w:trPr>
          <w:jc w:val="center"/>
        </w:trPr>
        <w:tc>
          <w:tcPr>
            <w:tcW w:w="2250" w:type="dxa"/>
            <w:tcBorders>
              <w:top w:val="single" w:sz="4" w:space="0" w:color="auto"/>
              <w:bottom w:val="single" w:sz="4" w:space="0" w:color="auto"/>
            </w:tcBorders>
            <w:vAlign w:val="center"/>
          </w:tcPr>
          <w:p w14:paraId="7D0749EB" w14:textId="01243F1C" w:rsidR="003A1D65" w:rsidRPr="00A95D1A" w:rsidRDefault="003A1D65" w:rsidP="003A1D65">
            <w:pPr>
              <w:rPr>
                <w:rFonts w:ascii="Arial" w:hAnsi="Arial"/>
              </w:rPr>
            </w:pPr>
            <w:r>
              <w:rPr>
                <w:rFonts w:ascii="Arial" w:hAnsi="Arial" w:cs="Arial"/>
                <w:b/>
                <w:bCs/>
                <w:color w:val="000000"/>
              </w:rPr>
              <w:t>Sustainability and Social Impact</w:t>
            </w:r>
          </w:p>
        </w:tc>
        <w:tc>
          <w:tcPr>
            <w:tcW w:w="1479" w:type="dxa"/>
            <w:tcBorders>
              <w:top w:val="single" w:sz="4" w:space="0" w:color="auto"/>
              <w:bottom w:val="single" w:sz="4" w:space="0" w:color="auto"/>
            </w:tcBorders>
            <w:vAlign w:val="center"/>
          </w:tcPr>
          <w:p w14:paraId="1BABA619" w14:textId="1BF191F6" w:rsidR="003A1D65" w:rsidRPr="00DC3180" w:rsidRDefault="003A1D65" w:rsidP="003A1D65">
            <w:pPr>
              <w:rPr>
                <w:rFonts w:ascii="Arial" w:hAnsi="Arial"/>
              </w:rPr>
            </w:pPr>
            <w:r>
              <w:rPr>
                <w:rFonts w:ascii="Arial" w:hAnsi="Arial" w:cs="Arial"/>
                <w:color w:val="000000"/>
              </w:rPr>
              <w:t>Strong and growing emphasis</w:t>
            </w:r>
          </w:p>
        </w:tc>
        <w:tc>
          <w:tcPr>
            <w:tcW w:w="2481" w:type="dxa"/>
            <w:tcBorders>
              <w:top w:val="single" w:sz="4" w:space="0" w:color="auto"/>
              <w:bottom w:val="single" w:sz="4" w:space="0" w:color="auto"/>
            </w:tcBorders>
            <w:vAlign w:val="center"/>
          </w:tcPr>
          <w:p w14:paraId="230FCBF3" w14:textId="4F495AD6" w:rsidR="003A1D65" w:rsidRPr="00D060C4" w:rsidRDefault="003A1D65" w:rsidP="003A1D65">
            <w:pPr>
              <w:rPr>
                <w:rFonts w:ascii="Arial" w:hAnsi="Arial" w:cs="Arial"/>
              </w:rPr>
            </w:pPr>
            <w:r>
              <w:rPr>
                <w:rFonts w:ascii="Arial" w:hAnsi="Arial" w:cs="Arial"/>
                <w:color w:val="000000"/>
              </w:rPr>
              <w:t>Common good, CSR, environmental stewardship referenced in SBM context</w:t>
            </w:r>
          </w:p>
        </w:tc>
        <w:tc>
          <w:tcPr>
            <w:tcW w:w="2340" w:type="dxa"/>
            <w:vAlign w:val="center"/>
          </w:tcPr>
          <w:p w14:paraId="300FEBF7" w14:textId="5D94C1E8" w:rsidR="003A1D65" w:rsidRDefault="003A1D65" w:rsidP="003A1D65">
            <w:pPr>
              <w:rPr>
                <w:rFonts w:ascii="Arial" w:hAnsi="Arial" w:cs="Arial"/>
                <w:color w:val="000000"/>
              </w:rPr>
            </w:pPr>
            <w:r>
              <w:rPr>
                <w:rFonts w:ascii="Arial" w:hAnsi="Arial" w:cs="Arial"/>
                <w:b/>
                <w:bCs/>
                <w:color w:val="000000"/>
              </w:rPr>
              <w:t>Conceptual alignment:</w:t>
            </w:r>
            <w:r>
              <w:rPr>
                <w:rFonts w:ascii="Arial" w:hAnsi="Arial" w:cs="Arial"/>
                <w:color w:val="000000"/>
              </w:rPr>
              <w:t xml:space="preserve"> Similar intent, framed through local mission language</w:t>
            </w:r>
          </w:p>
        </w:tc>
      </w:tr>
      <w:tr w:rsidR="003A1D65" w:rsidRPr="00DC3180" w14:paraId="7A0AAAC2" w14:textId="77777777" w:rsidTr="00A4020B">
        <w:trPr>
          <w:jc w:val="center"/>
        </w:trPr>
        <w:tc>
          <w:tcPr>
            <w:tcW w:w="2250" w:type="dxa"/>
            <w:tcBorders>
              <w:top w:val="single" w:sz="4" w:space="0" w:color="auto"/>
              <w:bottom w:val="single" w:sz="4" w:space="0" w:color="auto"/>
            </w:tcBorders>
            <w:vAlign w:val="center"/>
          </w:tcPr>
          <w:p w14:paraId="4789EC88" w14:textId="590EBAF1" w:rsidR="003A1D65" w:rsidRPr="00A95D1A" w:rsidRDefault="003A1D65" w:rsidP="003A1D65">
            <w:pPr>
              <w:rPr>
                <w:rFonts w:ascii="Arial" w:hAnsi="Arial"/>
              </w:rPr>
            </w:pPr>
            <w:r>
              <w:rPr>
                <w:rFonts w:ascii="Arial" w:hAnsi="Arial" w:cs="Arial"/>
                <w:b/>
                <w:bCs/>
                <w:color w:val="000000"/>
              </w:rPr>
              <w:t>Career and Professional Skills</w:t>
            </w:r>
          </w:p>
        </w:tc>
        <w:tc>
          <w:tcPr>
            <w:tcW w:w="1479" w:type="dxa"/>
            <w:tcBorders>
              <w:top w:val="single" w:sz="4" w:space="0" w:color="auto"/>
              <w:bottom w:val="single" w:sz="4" w:space="0" w:color="auto"/>
            </w:tcBorders>
            <w:vAlign w:val="center"/>
          </w:tcPr>
          <w:p w14:paraId="1143F72C" w14:textId="519FBC71" w:rsidR="003A1D65" w:rsidRPr="00DC3180" w:rsidRDefault="003A1D65" w:rsidP="003A1D65">
            <w:pPr>
              <w:rPr>
                <w:rFonts w:ascii="Arial" w:hAnsi="Arial"/>
              </w:rPr>
            </w:pPr>
            <w:r>
              <w:rPr>
                <w:rFonts w:ascii="Arial" w:hAnsi="Arial" w:cs="Arial"/>
                <w:color w:val="000000"/>
              </w:rPr>
              <w:t>Career readiness emphasized</w:t>
            </w:r>
          </w:p>
        </w:tc>
        <w:tc>
          <w:tcPr>
            <w:tcW w:w="2481" w:type="dxa"/>
            <w:tcBorders>
              <w:top w:val="single" w:sz="4" w:space="0" w:color="auto"/>
              <w:bottom w:val="single" w:sz="4" w:space="0" w:color="auto"/>
            </w:tcBorders>
            <w:vAlign w:val="center"/>
          </w:tcPr>
          <w:p w14:paraId="776E1DAF" w14:textId="6D1986EC" w:rsidR="003A1D65" w:rsidRPr="00D060C4" w:rsidRDefault="003A1D65" w:rsidP="003A1D65">
            <w:pPr>
              <w:rPr>
                <w:rFonts w:ascii="Arial" w:hAnsi="Arial" w:cs="Arial"/>
              </w:rPr>
            </w:pPr>
            <w:r>
              <w:rPr>
                <w:rFonts w:ascii="Arial" w:hAnsi="Arial" w:cs="Arial"/>
                <w:color w:val="000000"/>
              </w:rPr>
              <w:t xml:space="preserve">Explicit preparation for employment </w:t>
            </w:r>
            <w:proofErr w:type="spellStart"/>
            <w:r>
              <w:rPr>
                <w:rFonts w:ascii="Arial" w:hAnsi="Arial" w:cs="Arial"/>
                <w:color w:val="000000"/>
              </w:rPr>
              <w:t>roles</w:t>
            </w:r>
            <w:proofErr w:type="spellEnd"/>
            <w:r>
              <w:rPr>
                <w:rFonts w:ascii="Arial" w:hAnsi="Arial" w:cs="Arial"/>
                <w:color w:val="000000"/>
              </w:rPr>
              <w:t xml:space="preserve"> and professional contribution</w:t>
            </w:r>
          </w:p>
        </w:tc>
        <w:tc>
          <w:tcPr>
            <w:tcW w:w="2340" w:type="dxa"/>
            <w:vAlign w:val="center"/>
          </w:tcPr>
          <w:p w14:paraId="5675C672" w14:textId="2FC06249" w:rsidR="003A1D65" w:rsidRDefault="003A1D65" w:rsidP="003A1D65">
            <w:pPr>
              <w:rPr>
                <w:rFonts w:ascii="Arial" w:hAnsi="Arial" w:cs="Arial"/>
                <w:color w:val="000000"/>
              </w:rPr>
            </w:pPr>
            <w:r>
              <w:rPr>
                <w:rFonts w:ascii="Arial" w:hAnsi="Arial" w:cs="Arial"/>
                <w:b/>
                <w:bCs/>
                <w:color w:val="000000"/>
              </w:rPr>
              <w:t>Strong alignment:</w:t>
            </w:r>
            <w:r>
              <w:rPr>
                <w:rFonts w:ascii="Arial" w:hAnsi="Arial" w:cs="Arial"/>
                <w:color w:val="000000"/>
              </w:rPr>
              <w:t xml:space="preserve"> Shared focus on employability and professional capability</w:t>
            </w:r>
          </w:p>
        </w:tc>
      </w:tr>
    </w:tbl>
    <w:p w14:paraId="6E16E62E" w14:textId="77777777" w:rsidR="003A1D65" w:rsidRDefault="003A1D65" w:rsidP="00DC4F67">
      <w:pPr>
        <w:rPr>
          <w:rFonts w:ascii="Arial" w:hAnsi="Arial" w:cs="Arial"/>
          <w:color w:val="000000"/>
          <w:lang w:val="en-PH"/>
        </w:rPr>
      </w:pPr>
    </w:p>
    <w:p w14:paraId="64B2ADC4" w14:textId="77777777" w:rsidR="000906B9" w:rsidRPr="000906B9" w:rsidRDefault="000906B9" w:rsidP="000906B9">
      <w:pPr>
        <w:rPr>
          <w:rFonts w:ascii="Times New Roman" w:hAnsi="Times New Roman"/>
          <w:sz w:val="24"/>
          <w:szCs w:val="24"/>
          <w:lang w:val="en-PH"/>
        </w:rPr>
      </w:pPr>
      <w:r w:rsidRPr="000906B9">
        <w:rPr>
          <w:rFonts w:ascii="Arial" w:hAnsi="Arial" w:cs="Arial"/>
          <w:b/>
          <w:bCs/>
          <w:color w:val="000000"/>
          <w:sz w:val="22"/>
          <w:szCs w:val="22"/>
          <w:lang w:val="en-PH"/>
        </w:rPr>
        <w:t>3.6 Institutional Agency and Strategic Reflection</w:t>
      </w:r>
    </w:p>
    <w:p w14:paraId="1065623F" w14:textId="77777777" w:rsidR="000906B9" w:rsidRPr="000906B9" w:rsidRDefault="000906B9" w:rsidP="000906B9">
      <w:pPr>
        <w:rPr>
          <w:rFonts w:ascii="Arial" w:hAnsi="Arial" w:cs="Arial"/>
          <w:color w:val="000000"/>
          <w:sz w:val="22"/>
          <w:szCs w:val="22"/>
          <w:lang w:val="en-PH"/>
        </w:rPr>
      </w:pPr>
    </w:p>
    <w:p w14:paraId="4F72CCE7" w14:textId="6857EE7F" w:rsidR="000906B9" w:rsidRPr="000906B9" w:rsidRDefault="000906B9" w:rsidP="000906B9">
      <w:pPr>
        <w:rPr>
          <w:rFonts w:ascii="Times New Roman" w:hAnsi="Times New Roman"/>
          <w:sz w:val="24"/>
          <w:szCs w:val="24"/>
          <w:lang w:val="en-PH"/>
        </w:rPr>
      </w:pPr>
      <w:r>
        <w:rPr>
          <w:rFonts w:ascii="Arial" w:hAnsi="Arial" w:cs="Arial"/>
          <w:color w:val="000000"/>
          <w:lang w:val="en-PH"/>
        </w:rPr>
        <w:t>Th</w:t>
      </w:r>
      <w:r w:rsidRPr="000906B9">
        <w:rPr>
          <w:rFonts w:ascii="Arial" w:hAnsi="Arial" w:cs="Arial"/>
          <w:color w:val="000000"/>
          <w:lang w:val="en-PH"/>
        </w:rPr>
        <w:t>e patterns in Table 4 show that global leadership and skill development ideas serve as a guide for local strategic thinking, not as a strict model to copy. The local SBM focuses on ethics, leadership, global outlook, and social entrepreneurship, which matches many global trends but still keeps its unique local approach (Xavier University – Ateneo de Cagayan, 2019).</w:t>
      </w:r>
    </w:p>
    <w:p w14:paraId="022B99E8" w14:textId="77777777" w:rsidR="000906B9" w:rsidRDefault="000906B9" w:rsidP="000906B9">
      <w:pPr>
        <w:rPr>
          <w:rFonts w:ascii="Arial" w:hAnsi="Arial" w:cs="Arial"/>
          <w:color w:val="000000"/>
          <w:lang w:val="en-PH"/>
        </w:rPr>
      </w:pPr>
      <w:r w:rsidRPr="000906B9">
        <w:rPr>
          <w:rFonts w:ascii="Arial" w:hAnsi="Arial" w:cs="Arial"/>
          <w:color w:val="000000"/>
          <w:lang w:val="en-PH"/>
        </w:rPr>
        <w:t>Looking at institutional theory, the local school’s choices show it wants to be seen as legitimate by following global leadership standards, but it also adapts these ideas to fit local and ASEAN needs. From a human capital view, strong alignment in areas like strategic thinking and career readiness shows shared goals for employability. Newer areas, such as digital skills, offer a chance for the school to define its approach as business education deals more with AI and digital changes (Wu et al., 2026).</w:t>
      </w:r>
    </w:p>
    <w:p w14:paraId="22204B90" w14:textId="77777777" w:rsidR="0097054B" w:rsidRDefault="0097054B" w:rsidP="000906B9">
      <w:pPr>
        <w:rPr>
          <w:rFonts w:ascii="Arial" w:hAnsi="Arial" w:cs="Arial"/>
          <w:color w:val="000000"/>
          <w:lang w:val="en-PH"/>
        </w:rPr>
      </w:pPr>
    </w:p>
    <w:p w14:paraId="6109D649" w14:textId="77777777" w:rsidR="0097054B" w:rsidRPr="0097054B" w:rsidRDefault="0097054B" w:rsidP="0097054B">
      <w:pPr>
        <w:rPr>
          <w:rFonts w:ascii="Times New Roman" w:hAnsi="Times New Roman"/>
          <w:sz w:val="24"/>
          <w:szCs w:val="24"/>
          <w:lang w:val="en-PH"/>
        </w:rPr>
      </w:pPr>
      <w:r w:rsidRPr="0097054B">
        <w:rPr>
          <w:rFonts w:ascii="Arial" w:hAnsi="Arial" w:cs="Arial"/>
          <w:b/>
          <w:bCs/>
          <w:color w:val="000000"/>
          <w:sz w:val="22"/>
          <w:szCs w:val="22"/>
          <w:lang w:val="en-PH"/>
        </w:rPr>
        <w:t>3.7 Synthesis of Findings</w:t>
      </w:r>
    </w:p>
    <w:p w14:paraId="516E93BF" w14:textId="77777777" w:rsidR="0097054B" w:rsidRPr="0097054B" w:rsidRDefault="0097054B" w:rsidP="0097054B">
      <w:pPr>
        <w:rPr>
          <w:rFonts w:ascii="Arial" w:hAnsi="Arial" w:cs="Arial"/>
          <w:lang w:val="en-PH"/>
        </w:rPr>
      </w:pPr>
    </w:p>
    <w:p w14:paraId="1A26EF70" w14:textId="77777777" w:rsidR="0097054B" w:rsidRPr="0097054B" w:rsidRDefault="0097054B" w:rsidP="0097054B">
      <w:pPr>
        <w:rPr>
          <w:rFonts w:ascii="Times New Roman" w:hAnsi="Times New Roman"/>
          <w:sz w:val="24"/>
          <w:szCs w:val="24"/>
          <w:lang w:val="en-PH"/>
        </w:rPr>
      </w:pPr>
      <w:r w:rsidRPr="0097054B">
        <w:rPr>
          <w:rFonts w:ascii="Arial" w:hAnsi="Arial" w:cs="Arial"/>
          <w:color w:val="000000"/>
          <w:lang w:val="en-PH"/>
        </w:rPr>
        <w:t>Looking across Tables 2, 3, and 4, the findings show that top global business schools share eight main categories in leadership and skill development. There is a growing focus on sustainability, responsible leadership, and digital skills, though schools differ in how they present and prioritize these areas. This shared approach means that business schools now describe “leadership readiness” using common terms like ethical responsibility, global competence, analytical thinking, and employability skills. These patterns match current changes in responsible management education and leadership development in business schools (Fujimoto et al., 2025).</w:t>
      </w:r>
    </w:p>
    <w:p w14:paraId="62BC687D" w14:textId="77777777" w:rsidR="0097054B" w:rsidRPr="0097054B" w:rsidRDefault="0097054B" w:rsidP="0097054B">
      <w:pPr>
        <w:rPr>
          <w:rFonts w:ascii="Times New Roman" w:hAnsi="Times New Roman"/>
          <w:sz w:val="24"/>
          <w:szCs w:val="24"/>
          <w:lang w:val="en-PH"/>
        </w:rPr>
      </w:pPr>
      <w:r w:rsidRPr="0097054B">
        <w:rPr>
          <w:rFonts w:ascii="Arial" w:hAnsi="Arial" w:cs="Arial"/>
          <w:color w:val="000000"/>
          <w:lang w:val="en-PH"/>
        </w:rPr>
        <w:t xml:space="preserve">The rising focus on sustainability and social impact shows that people expect business education to prepare leaders to tackle social and environmental issues, even if schools vary in how </w:t>
      </w:r>
      <w:proofErr w:type="gramStart"/>
      <w:r w:rsidRPr="0097054B">
        <w:rPr>
          <w:rFonts w:ascii="Arial" w:hAnsi="Arial" w:cs="Arial"/>
          <w:color w:val="000000"/>
          <w:lang w:val="en-PH"/>
        </w:rPr>
        <w:t>clearly</w:t>
      </w:r>
      <w:proofErr w:type="gramEnd"/>
      <w:r w:rsidRPr="0097054B">
        <w:rPr>
          <w:rFonts w:ascii="Arial" w:hAnsi="Arial" w:cs="Arial"/>
          <w:color w:val="000000"/>
          <w:lang w:val="en-PH"/>
        </w:rPr>
        <w:t xml:space="preserve"> they include these topics in their programs (</w:t>
      </w:r>
      <w:proofErr w:type="spellStart"/>
      <w:r w:rsidRPr="0097054B">
        <w:rPr>
          <w:rFonts w:ascii="Arial" w:hAnsi="Arial" w:cs="Arial"/>
          <w:color w:val="000000"/>
          <w:lang w:val="en-PH"/>
        </w:rPr>
        <w:t>Portuguez</w:t>
      </w:r>
      <w:proofErr w:type="spellEnd"/>
      <w:r w:rsidRPr="0097054B">
        <w:rPr>
          <w:rFonts w:ascii="Arial" w:hAnsi="Arial" w:cs="Arial"/>
          <w:color w:val="000000"/>
          <w:lang w:val="en-PH"/>
        </w:rPr>
        <w:t>-Castro, 2025). Similarly, the push for digital and tech skills matches broader trends in business education, where graduate readiness is tied to digital change and new AI skills (Wu et al., 2026).</w:t>
      </w:r>
    </w:p>
    <w:p w14:paraId="71016437" w14:textId="77777777" w:rsidR="0097054B" w:rsidRDefault="0097054B" w:rsidP="0097054B">
      <w:pPr>
        <w:rPr>
          <w:rFonts w:ascii="Arial" w:hAnsi="Arial" w:cs="Arial"/>
          <w:color w:val="000000"/>
          <w:lang w:val="en-PH"/>
        </w:rPr>
      </w:pPr>
      <w:r w:rsidRPr="0097054B">
        <w:rPr>
          <w:rFonts w:ascii="Arial" w:hAnsi="Arial" w:cs="Arial"/>
          <w:color w:val="000000"/>
          <w:lang w:val="en-PH"/>
        </w:rPr>
        <w:t>The comparison between global and local trends shows that mapping these patterns can help schools reflect on their own practices. For the local School of Business and Management, this process highlights where it aligns well (such as ethical leadership and career readiness), where its approach differs because of its mission or context (like global competence focused on ASEAN engagement), and where it may need to clarify its goals (such as digital and AI skills). These findings encourage schools to adapt strategies to their own context instead of copying others, which fits with the pressures and priorities in today’s business education (Fujimoto et al., 2025; Wu et al., 2026).</w:t>
      </w:r>
    </w:p>
    <w:p w14:paraId="64789D6D" w14:textId="77777777" w:rsidR="00412978" w:rsidRDefault="00412978" w:rsidP="0097054B">
      <w:pPr>
        <w:rPr>
          <w:rFonts w:ascii="Arial" w:hAnsi="Arial" w:cs="Arial"/>
          <w:color w:val="000000"/>
          <w:lang w:val="en-PH"/>
        </w:rPr>
      </w:pPr>
    </w:p>
    <w:p w14:paraId="2AFB23EB" w14:textId="3157E16C" w:rsidR="00412978" w:rsidRDefault="00412978" w:rsidP="00412978">
      <w:pPr>
        <w:pStyle w:val="NormalWeb"/>
        <w:numPr>
          <w:ilvl w:val="0"/>
          <w:numId w:val="34"/>
        </w:numPr>
        <w:spacing w:before="0" w:beforeAutospacing="0" w:after="0" w:afterAutospacing="0"/>
        <w:ind w:left="360"/>
        <w:textAlignment w:val="baseline"/>
        <w:rPr>
          <w:rFonts w:ascii="Arial" w:hAnsi="Arial" w:cs="Arial"/>
          <w:b/>
          <w:bCs/>
          <w:color w:val="000000"/>
          <w:sz w:val="22"/>
          <w:szCs w:val="22"/>
        </w:rPr>
      </w:pPr>
      <w:r>
        <w:rPr>
          <w:rFonts w:ascii="Arial" w:hAnsi="Arial" w:cs="Arial"/>
          <w:b/>
          <w:bCs/>
          <w:color w:val="000000"/>
          <w:sz w:val="22"/>
          <w:szCs w:val="22"/>
        </w:rPr>
        <w:t>CONCLUSION</w:t>
      </w:r>
    </w:p>
    <w:p w14:paraId="7BF6E040" w14:textId="77777777" w:rsidR="00412978" w:rsidRDefault="00412978" w:rsidP="00412978">
      <w:pPr>
        <w:pStyle w:val="NormalWeb"/>
        <w:spacing w:before="0" w:beforeAutospacing="0" w:after="0" w:afterAutospacing="0"/>
        <w:rPr>
          <w:rFonts w:ascii="Arial" w:hAnsi="Arial" w:cs="Arial"/>
          <w:color w:val="000000"/>
          <w:sz w:val="20"/>
          <w:szCs w:val="20"/>
        </w:rPr>
      </w:pPr>
    </w:p>
    <w:p w14:paraId="6144E63D" w14:textId="2B4B1F27" w:rsidR="00412978" w:rsidRDefault="00412978" w:rsidP="00412978">
      <w:pPr>
        <w:pStyle w:val="NormalWeb"/>
        <w:spacing w:before="0" w:beforeAutospacing="0" w:after="0" w:afterAutospacing="0"/>
      </w:pPr>
      <w:r>
        <w:rPr>
          <w:rFonts w:ascii="Arial" w:hAnsi="Arial" w:cs="Arial"/>
          <w:color w:val="000000"/>
          <w:sz w:val="20"/>
          <w:szCs w:val="20"/>
        </w:rPr>
        <w:t>This study looked at how top global business schools describe leadership and skill development, using information from their public documents. By analyzing these documents, the study found common leadership values and key skills that show what is expected in business education today. Using Institutional Theory and Human Capital Theory, the results show that leadership and skill messages are influenced by both the need for institutional credibility and the focus on preparing graduates for employment.</w:t>
      </w:r>
    </w:p>
    <w:p w14:paraId="2B419AFD" w14:textId="77777777" w:rsidR="00412978" w:rsidRDefault="00412978" w:rsidP="00412978">
      <w:pPr>
        <w:pStyle w:val="NormalWeb"/>
        <w:spacing w:before="0" w:beforeAutospacing="0" w:after="0" w:afterAutospacing="0"/>
      </w:pPr>
      <w:r>
        <w:rPr>
          <w:rFonts w:ascii="Arial" w:hAnsi="Arial" w:cs="Arial"/>
          <w:color w:val="000000"/>
          <w:sz w:val="20"/>
          <w:szCs w:val="20"/>
        </w:rPr>
        <w:t xml:space="preserve">The results show that there is strong agreement on eight main leadership and skill areas: ethical leadership, strategic and critical thinking, global and cultural competence, innovation and entrepreneurship, digital and technological skills, communication and collaboration, sustainability and social impact, and career and professional skills. This agreement matches recent changes in business education, which now focus more on responsible leadership, sustainability, and skills that are useful in the workplace, as recent research has noted (Fujimoto et al., 2025; </w:t>
      </w:r>
      <w:proofErr w:type="spellStart"/>
      <w:r>
        <w:rPr>
          <w:rFonts w:ascii="Arial" w:hAnsi="Arial" w:cs="Arial"/>
          <w:color w:val="000000"/>
          <w:sz w:val="20"/>
          <w:szCs w:val="20"/>
        </w:rPr>
        <w:t>Trevisan</w:t>
      </w:r>
      <w:proofErr w:type="spellEnd"/>
      <w:r>
        <w:rPr>
          <w:rFonts w:ascii="Arial" w:hAnsi="Arial" w:cs="Arial"/>
          <w:color w:val="000000"/>
          <w:sz w:val="20"/>
          <w:szCs w:val="20"/>
        </w:rPr>
        <w:t xml:space="preserve"> et al., 2025).</w:t>
      </w:r>
    </w:p>
    <w:p w14:paraId="0EE393CF" w14:textId="77777777" w:rsidR="00412978" w:rsidRDefault="00412978" w:rsidP="00412978">
      <w:pPr>
        <w:pStyle w:val="NormalWeb"/>
        <w:spacing w:before="0" w:beforeAutospacing="0" w:after="0" w:afterAutospacing="0"/>
      </w:pPr>
      <w:r>
        <w:rPr>
          <w:rFonts w:ascii="Arial" w:hAnsi="Arial" w:cs="Arial"/>
          <w:color w:val="000000"/>
          <w:sz w:val="20"/>
          <w:szCs w:val="20"/>
        </w:rPr>
        <w:t>Looking at the findings through institutional theory, the focus on ethical leadership, sustainability, and global competence shows how shared professional standards shape business education worldwide. However, differences between schools show that each institution highlights these areas in ways that fit their own goals and strategies. From a human capital view, the strong focus on analytical thinking, communication, digital skills, and career readiness shows that business education is still seen as a way to help graduates find jobs and adapt to fast-changing economic and technological conditions (Wu et al., 2026).</w:t>
      </w:r>
    </w:p>
    <w:p w14:paraId="4BAA3302" w14:textId="77777777" w:rsidR="00412978" w:rsidRDefault="00412978" w:rsidP="00412978">
      <w:pPr>
        <w:pStyle w:val="NormalWeb"/>
        <w:spacing w:before="0" w:beforeAutospacing="0" w:after="0" w:afterAutospacing="0"/>
      </w:pPr>
      <w:r>
        <w:rPr>
          <w:rFonts w:ascii="Arial" w:hAnsi="Arial" w:cs="Arial"/>
          <w:color w:val="000000"/>
          <w:sz w:val="20"/>
          <w:szCs w:val="20"/>
        </w:rPr>
        <w:t>Comparing global and local trends shows that global leadership and skill development patterns can guide local reflection, rather than act as strict models to follow. For the School of Business and Management in Northern Mindanao, strong alignment in areas like ethical leadership and professional readiness supports current priorities. Local changes in global competence and entrepreneurship reflect the region’s focus on ASEAN engagement. New focus areas, especially in digital and technological skills, point to places where the school’s approach could be made clearer or stronger, depending on its goals and resources.</w:t>
      </w:r>
    </w:p>
    <w:p w14:paraId="440B90DB" w14:textId="77777777" w:rsidR="00412978" w:rsidRDefault="00412978" w:rsidP="0041297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 summary, this study shows the benefits of using trends and document analysis to understand leadership and skill development in business education. By comparing global patterns with a local example, the study helps institutions reflect on their own practices while recognizing the need for local differences, institutional choice, and changing workforce needs.</w:t>
      </w:r>
    </w:p>
    <w:p w14:paraId="7B06AD51" w14:textId="77777777" w:rsidR="00412978" w:rsidRDefault="00412978" w:rsidP="00412978">
      <w:pPr>
        <w:pStyle w:val="NormalWeb"/>
        <w:spacing w:before="0" w:beforeAutospacing="0" w:after="0" w:afterAutospacing="0"/>
        <w:rPr>
          <w:rFonts w:ascii="Arial" w:hAnsi="Arial" w:cs="Arial"/>
          <w:color w:val="000000"/>
          <w:sz w:val="20"/>
          <w:szCs w:val="20"/>
        </w:rPr>
      </w:pPr>
    </w:p>
    <w:p w14:paraId="43BED64B" w14:textId="42AB9F0B" w:rsidR="00412978" w:rsidRPr="00412978" w:rsidRDefault="00412978" w:rsidP="00412978">
      <w:pPr>
        <w:pStyle w:val="NormalWeb"/>
        <w:numPr>
          <w:ilvl w:val="0"/>
          <w:numId w:val="34"/>
        </w:numPr>
        <w:spacing w:before="0" w:beforeAutospacing="0" w:after="0" w:afterAutospacing="0"/>
        <w:ind w:left="360"/>
      </w:pPr>
      <w:r>
        <w:rPr>
          <w:rFonts w:ascii="Arial" w:hAnsi="Arial" w:cs="Arial"/>
          <w:b/>
          <w:bCs/>
          <w:color w:val="000000"/>
          <w:sz w:val="22"/>
          <w:szCs w:val="22"/>
        </w:rPr>
        <w:t>RECOMMENDATIONS</w:t>
      </w:r>
    </w:p>
    <w:p w14:paraId="0B2FD324" w14:textId="77777777" w:rsidR="00412978" w:rsidRDefault="00412978" w:rsidP="00412978">
      <w:pPr>
        <w:rPr>
          <w:rFonts w:ascii="Times New Roman" w:hAnsi="Times New Roman"/>
          <w:sz w:val="24"/>
          <w:szCs w:val="24"/>
        </w:rPr>
      </w:pPr>
    </w:p>
    <w:p w14:paraId="3933F3AD" w14:textId="77777777" w:rsidR="00412978" w:rsidRDefault="00412978" w:rsidP="0041297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These recommendations are based on the study’s findings and are meant for the local School of Business and Management at a university in Northern Mindanao. They aim to support strategic reflection and help align the institution’s goals, not to impose one-size-fits-all solutions.</w:t>
      </w:r>
    </w:p>
    <w:p w14:paraId="0FB5E6E1" w14:textId="77777777" w:rsidR="00412978" w:rsidRDefault="00412978" w:rsidP="00412978">
      <w:pPr>
        <w:pStyle w:val="NormalWeb"/>
        <w:spacing w:before="0" w:beforeAutospacing="0" w:after="0" w:afterAutospacing="0"/>
        <w:rPr>
          <w:rFonts w:ascii="Arial" w:hAnsi="Arial" w:cs="Arial"/>
          <w:color w:val="000000"/>
          <w:sz w:val="20"/>
          <w:szCs w:val="20"/>
        </w:rPr>
      </w:pPr>
    </w:p>
    <w:p w14:paraId="3FF76FC2" w14:textId="2B7702DF" w:rsidR="00412978" w:rsidRPr="00412978" w:rsidRDefault="00412978" w:rsidP="00412978">
      <w:pPr>
        <w:pStyle w:val="NormalWeb"/>
        <w:spacing w:before="0" w:beforeAutospacing="0" w:after="0" w:afterAutospacing="0"/>
      </w:pPr>
      <w:r w:rsidRPr="00412978">
        <w:rPr>
          <w:rFonts w:ascii="Arial" w:hAnsi="Arial" w:cs="Arial"/>
          <w:b/>
          <w:bCs/>
          <w:color w:val="000000"/>
          <w:sz w:val="22"/>
          <w:szCs w:val="22"/>
        </w:rPr>
        <w:t>5.1 Institutional Alignment and Strategic Reflection</w:t>
      </w:r>
    </w:p>
    <w:p w14:paraId="683F892B" w14:textId="77777777" w:rsidR="00412978" w:rsidRDefault="00412978" w:rsidP="00412978">
      <w:pPr>
        <w:pStyle w:val="NormalWeb"/>
        <w:spacing w:before="0" w:beforeAutospacing="0" w:after="0" w:afterAutospacing="0"/>
        <w:rPr>
          <w:rFonts w:ascii="Arial" w:hAnsi="Arial" w:cs="Arial"/>
          <w:color w:val="000000"/>
          <w:sz w:val="20"/>
          <w:szCs w:val="20"/>
        </w:rPr>
      </w:pPr>
    </w:p>
    <w:p w14:paraId="69B196CD" w14:textId="71731D7F" w:rsidR="00412978" w:rsidRDefault="00412978" w:rsidP="00412978">
      <w:pPr>
        <w:pStyle w:val="NormalWeb"/>
        <w:spacing w:before="0" w:beforeAutospacing="0" w:after="0" w:afterAutospacing="0"/>
      </w:pPr>
      <w:r>
        <w:rPr>
          <w:rFonts w:ascii="Arial" w:hAnsi="Arial" w:cs="Arial"/>
          <w:color w:val="000000"/>
          <w:sz w:val="20"/>
          <w:szCs w:val="20"/>
        </w:rPr>
        <w:t>The local School of Business and Management could regularly review its public statements about leadership and graduate skills, considering the global trends highlighted in this study. This kind of review matches current ideas in business education, which stress the importance of aligning the school’s mission, leadership development, and graduate skills, especially for responsible management education (Fujimoto et al., 2025).</w:t>
      </w:r>
    </w:p>
    <w:p w14:paraId="7906E235" w14:textId="7A6B4AEA" w:rsidR="00412978" w:rsidRDefault="00412978" w:rsidP="00D2470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Instead of copying the methods of top global business schools, the local institution is encouraged to choose and adapt strategies that fit its own context. Global trends can serve as guides, but the school should stay responsive to local needs and its own values. This </w:t>
      </w:r>
      <w:r>
        <w:rPr>
          <w:rFonts w:ascii="Arial" w:hAnsi="Arial" w:cs="Arial"/>
          <w:color w:val="000000"/>
          <w:sz w:val="20"/>
          <w:szCs w:val="20"/>
        </w:rPr>
        <w:lastRenderedPageBreak/>
        <w:t>approach allows the institution to make its own decisions while still meeting broader expectations in the field.</w:t>
      </w:r>
    </w:p>
    <w:p w14:paraId="33E7FEC3" w14:textId="77777777" w:rsidR="00D24709" w:rsidRDefault="00D24709" w:rsidP="00D24709">
      <w:pPr>
        <w:pStyle w:val="NormalWeb"/>
        <w:spacing w:before="0" w:beforeAutospacing="0" w:after="0" w:afterAutospacing="0"/>
      </w:pPr>
    </w:p>
    <w:p w14:paraId="18210085" w14:textId="77777777" w:rsidR="00412978" w:rsidRPr="00D24709" w:rsidRDefault="00412978" w:rsidP="00412978">
      <w:pPr>
        <w:pStyle w:val="Heading3"/>
        <w:spacing w:before="0"/>
        <w:rPr>
          <w:b/>
          <w:bCs/>
        </w:rPr>
      </w:pPr>
      <w:r w:rsidRPr="00D24709">
        <w:rPr>
          <w:rFonts w:ascii="Arial" w:hAnsi="Arial" w:cs="Arial"/>
          <w:b/>
          <w:bCs/>
          <w:color w:val="000000"/>
          <w:sz w:val="22"/>
          <w:szCs w:val="22"/>
        </w:rPr>
        <w:t>5.2 Clarifying Global and Regional Orientation</w:t>
      </w:r>
    </w:p>
    <w:p w14:paraId="451DAC22" w14:textId="77777777" w:rsidR="00412978" w:rsidRPr="00D24709" w:rsidRDefault="00412978" w:rsidP="00412978">
      <w:pPr>
        <w:rPr>
          <w:rFonts w:ascii="Arial" w:hAnsi="Arial" w:cs="Arial"/>
          <w:sz w:val="22"/>
          <w:szCs w:val="22"/>
        </w:rPr>
      </w:pPr>
    </w:p>
    <w:p w14:paraId="1E616893" w14:textId="77777777" w:rsidR="00412978" w:rsidRDefault="00412978" w:rsidP="00412978">
      <w:pPr>
        <w:pStyle w:val="NormalWeb"/>
        <w:spacing w:before="0" w:beforeAutospacing="0" w:after="0" w:afterAutospacing="0"/>
      </w:pPr>
      <w:r>
        <w:rPr>
          <w:rFonts w:ascii="Arial" w:hAnsi="Arial" w:cs="Arial"/>
          <w:color w:val="000000"/>
          <w:sz w:val="20"/>
          <w:szCs w:val="20"/>
        </w:rPr>
        <w:t>Since leading global business schools focus on global and cultural competence, the local School of Business and Management could benefit from clearly explaining what global competence means in a regional and ASEAN context. Clearly stating its approach to internationalization fits with ASEAN higher education goals, which support international engagement while respecting national and local priorities (ASEAN Secretariat, 2022).</w:t>
      </w:r>
    </w:p>
    <w:p w14:paraId="7B9C388B" w14:textId="6376BEF4" w:rsidR="00412978" w:rsidRDefault="00412978" w:rsidP="00D2470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By directly connecting global leadership development to ASEAN engagement, the school can strengthen its identity and show how internationalization helps graduates find jobs and stay relevant in the region.</w:t>
      </w:r>
    </w:p>
    <w:p w14:paraId="5AA51A60" w14:textId="77777777" w:rsidR="00D24709" w:rsidRDefault="00D24709" w:rsidP="00D24709">
      <w:pPr>
        <w:pStyle w:val="NormalWeb"/>
        <w:spacing w:before="0" w:beforeAutospacing="0" w:after="0" w:afterAutospacing="0"/>
      </w:pPr>
    </w:p>
    <w:p w14:paraId="33322B5A" w14:textId="77777777" w:rsidR="00412978" w:rsidRPr="00D24709" w:rsidRDefault="00412978" w:rsidP="00412978">
      <w:pPr>
        <w:pStyle w:val="Heading3"/>
        <w:spacing w:before="0"/>
        <w:rPr>
          <w:b/>
          <w:bCs/>
        </w:rPr>
      </w:pPr>
      <w:r w:rsidRPr="00D24709">
        <w:rPr>
          <w:rFonts w:ascii="Arial" w:hAnsi="Arial" w:cs="Arial"/>
          <w:b/>
          <w:bCs/>
          <w:color w:val="000000"/>
          <w:sz w:val="22"/>
          <w:szCs w:val="22"/>
        </w:rPr>
        <w:t>5.3 Strengthening the Articulation of Digital and Technological Skills</w:t>
      </w:r>
    </w:p>
    <w:p w14:paraId="26B5E31B" w14:textId="77777777" w:rsidR="00412978" w:rsidRPr="00D24709" w:rsidRDefault="00412978" w:rsidP="00412978">
      <w:pPr>
        <w:rPr>
          <w:rFonts w:ascii="Arial" w:hAnsi="Arial" w:cs="Arial"/>
          <w:sz w:val="22"/>
          <w:szCs w:val="22"/>
        </w:rPr>
      </w:pPr>
    </w:p>
    <w:p w14:paraId="2AD63A42" w14:textId="77777777" w:rsidR="00412978" w:rsidRDefault="00412978" w:rsidP="00412978">
      <w:pPr>
        <w:pStyle w:val="NormalWeb"/>
        <w:spacing w:before="0" w:beforeAutospacing="0" w:after="0" w:afterAutospacing="0"/>
      </w:pPr>
      <w:r>
        <w:rPr>
          <w:rFonts w:ascii="Arial" w:hAnsi="Arial" w:cs="Arial"/>
          <w:color w:val="000000"/>
          <w:sz w:val="20"/>
          <w:szCs w:val="20"/>
        </w:rPr>
        <w:t>The study shows that digital and technological skills are becoming more important in global business education. The local School of Business and Management could clarify how it defines digital skills and technology-driven leadership, even if these skills are already part of its courses. Recent research points to the rising value of digital and AI skills for preparing graduates and developing leaders (Wu et al., 2026).</w:t>
      </w:r>
    </w:p>
    <w:p w14:paraId="7785B956" w14:textId="77777777" w:rsidR="00412978" w:rsidRDefault="00412978" w:rsidP="0041297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Clearly explaining these skills does not mean the curriculum needs to change right away. However, it can make the school’s goals clearer, improve communication with stakeholders, and help align with changing job market needs.</w:t>
      </w:r>
    </w:p>
    <w:p w14:paraId="42395573" w14:textId="77777777" w:rsidR="005C7630" w:rsidRDefault="005C7630" w:rsidP="00412978">
      <w:pPr>
        <w:pStyle w:val="NormalWeb"/>
        <w:spacing w:before="0" w:beforeAutospacing="0" w:after="0" w:afterAutospacing="0"/>
        <w:rPr>
          <w:rFonts w:ascii="Arial" w:hAnsi="Arial" w:cs="Arial"/>
          <w:color w:val="000000"/>
          <w:sz w:val="20"/>
          <w:szCs w:val="20"/>
        </w:rPr>
      </w:pPr>
    </w:p>
    <w:p w14:paraId="368AF5F8" w14:textId="77777777" w:rsidR="005C7630" w:rsidRPr="005C7630" w:rsidRDefault="005C7630" w:rsidP="005C7630">
      <w:pPr>
        <w:pStyle w:val="Heading3"/>
        <w:spacing w:before="0"/>
        <w:rPr>
          <w:rFonts w:ascii="Times New Roman" w:hAnsi="Times New Roman"/>
          <w:b/>
          <w:bCs/>
        </w:rPr>
      </w:pPr>
      <w:r w:rsidRPr="005C7630">
        <w:rPr>
          <w:rFonts w:ascii="Arial" w:hAnsi="Arial" w:cs="Arial"/>
          <w:b/>
          <w:bCs/>
          <w:color w:val="000000"/>
          <w:sz w:val="22"/>
          <w:szCs w:val="22"/>
        </w:rPr>
        <w:t>5.4 Integrating Leadership, Skills, and Values in Institutional Narratives</w:t>
      </w:r>
    </w:p>
    <w:p w14:paraId="0C0AF547" w14:textId="77777777" w:rsidR="005C7630" w:rsidRPr="005C7630" w:rsidRDefault="005C7630" w:rsidP="005C7630">
      <w:pPr>
        <w:rPr>
          <w:rFonts w:ascii="Arial" w:hAnsi="Arial" w:cs="Arial"/>
          <w:sz w:val="22"/>
          <w:szCs w:val="22"/>
        </w:rPr>
      </w:pPr>
    </w:p>
    <w:p w14:paraId="1B705187" w14:textId="77777777" w:rsidR="005C7630" w:rsidRDefault="005C7630" w:rsidP="005C7630">
      <w:pPr>
        <w:pStyle w:val="NormalWeb"/>
        <w:spacing w:before="0" w:beforeAutospacing="0" w:after="0" w:afterAutospacing="0"/>
      </w:pPr>
      <w:r>
        <w:rPr>
          <w:rFonts w:ascii="Arial" w:hAnsi="Arial" w:cs="Arial"/>
          <w:color w:val="000000"/>
          <w:sz w:val="20"/>
          <w:szCs w:val="20"/>
        </w:rPr>
        <w:t>The local School of Business and Management could also present leadership development as a combined outcome that includes ethical leadership, analytical skills, communication, and social responsibility. This integrated approach matches current views on responsible leadership, which highlight how skills, values, and social impact are connected in business education (</w:t>
      </w:r>
      <w:proofErr w:type="spellStart"/>
      <w:r>
        <w:rPr>
          <w:rFonts w:ascii="Arial" w:hAnsi="Arial" w:cs="Arial"/>
          <w:color w:val="000000"/>
          <w:sz w:val="20"/>
          <w:szCs w:val="20"/>
        </w:rPr>
        <w:t>Trevisan</w:t>
      </w:r>
      <w:proofErr w:type="spellEnd"/>
      <w:r>
        <w:rPr>
          <w:rFonts w:ascii="Arial" w:hAnsi="Arial" w:cs="Arial"/>
          <w:color w:val="000000"/>
          <w:sz w:val="20"/>
          <w:szCs w:val="20"/>
        </w:rPr>
        <w:t xml:space="preserve"> et al., 2025).</w:t>
      </w:r>
    </w:p>
    <w:p w14:paraId="63A8C1A2" w14:textId="77777777" w:rsidR="005C7630" w:rsidRDefault="005C7630" w:rsidP="005C763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Making the school’s messages more consistent can support its mission and give clearer direction for developing programs and shaping graduates.</w:t>
      </w:r>
    </w:p>
    <w:p w14:paraId="20AB090F" w14:textId="77777777" w:rsidR="005C7630" w:rsidRDefault="005C7630" w:rsidP="005C7630">
      <w:pPr>
        <w:pStyle w:val="NormalWeb"/>
        <w:spacing w:before="0" w:beforeAutospacing="0" w:after="0" w:afterAutospacing="0"/>
        <w:rPr>
          <w:rFonts w:ascii="Arial" w:hAnsi="Arial" w:cs="Arial"/>
          <w:color w:val="000000"/>
          <w:sz w:val="20"/>
          <w:szCs w:val="20"/>
        </w:rPr>
      </w:pPr>
    </w:p>
    <w:p w14:paraId="785FAAB2" w14:textId="5C400FCD" w:rsidR="005C7630" w:rsidRPr="005C7630" w:rsidRDefault="005C7630" w:rsidP="005C7630">
      <w:pPr>
        <w:pStyle w:val="NormalWeb"/>
        <w:spacing w:before="0" w:beforeAutospacing="0" w:after="0" w:afterAutospacing="0"/>
      </w:pPr>
      <w:r w:rsidRPr="005C7630">
        <w:rPr>
          <w:rFonts w:ascii="Arial" w:hAnsi="Arial" w:cs="Arial"/>
          <w:b/>
          <w:bCs/>
          <w:color w:val="000000"/>
          <w:sz w:val="22"/>
          <w:szCs w:val="22"/>
        </w:rPr>
        <w:t>5.5 Use of Findings for Continuous Quality Improvement</w:t>
      </w:r>
    </w:p>
    <w:p w14:paraId="09246AD3" w14:textId="77777777" w:rsidR="005C7630" w:rsidRPr="005C7630" w:rsidRDefault="005C7630" w:rsidP="005C7630">
      <w:pPr>
        <w:rPr>
          <w:rFonts w:ascii="Arial" w:hAnsi="Arial" w:cs="Arial"/>
          <w:sz w:val="22"/>
          <w:szCs w:val="22"/>
        </w:rPr>
      </w:pPr>
    </w:p>
    <w:p w14:paraId="5522D361" w14:textId="77777777" w:rsidR="005C7630" w:rsidRDefault="005C7630" w:rsidP="005C763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Finally, the leadership and skill development trends from this study can be used as a guide for internal quality checks and ongoing improvement. Regularly reviewing how the school’s messages match global trends, while staying aware of the local context, can help leaders make informed decisions without simply copying outside models.</w:t>
      </w:r>
    </w:p>
    <w:p w14:paraId="1729AC21" w14:textId="77777777" w:rsidR="00C44A33" w:rsidRDefault="00C44A33" w:rsidP="005C7630">
      <w:pPr>
        <w:pStyle w:val="NormalWeb"/>
        <w:spacing w:before="0" w:beforeAutospacing="0" w:after="0" w:afterAutospacing="0"/>
        <w:rPr>
          <w:rFonts w:ascii="Arial" w:hAnsi="Arial" w:cs="Arial"/>
          <w:color w:val="000000"/>
          <w:sz w:val="20"/>
          <w:szCs w:val="20"/>
        </w:rPr>
      </w:pPr>
    </w:p>
    <w:p w14:paraId="03EF9F88" w14:textId="77777777" w:rsidR="00C44A33" w:rsidRPr="00C44A33" w:rsidRDefault="00C44A33" w:rsidP="00C44A33">
      <w:pPr>
        <w:pStyle w:val="Heading2"/>
        <w:spacing w:before="0"/>
        <w:rPr>
          <w:rFonts w:ascii="Times New Roman" w:hAnsi="Times New Roman"/>
          <w:b/>
          <w:bCs/>
        </w:rPr>
      </w:pPr>
      <w:r w:rsidRPr="00C44A33">
        <w:rPr>
          <w:rFonts w:ascii="Arial" w:hAnsi="Arial" w:cs="Arial"/>
          <w:b/>
          <w:bCs/>
          <w:color w:val="000000"/>
          <w:sz w:val="22"/>
          <w:szCs w:val="22"/>
        </w:rPr>
        <w:t>DISCLAIMER (ARTIFICIAL INTELLIGENCE)</w:t>
      </w:r>
    </w:p>
    <w:p w14:paraId="1AC7E8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23B6D8D" w14:textId="77777777" w:rsidR="00C44A33" w:rsidRDefault="00C44A33" w:rsidP="00C44A33">
      <w:pPr>
        <w:pStyle w:val="NormalWeb"/>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6629C" w14:textId="77777777" w:rsidR="00C44A33" w:rsidRDefault="00C44A33" w:rsidP="00C44A33"/>
    <w:p w14:paraId="6D61D0D7"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Details of AI usage are given below:</w:t>
      </w:r>
    </w:p>
    <w:p w14:paraId="5C95B49A" w14:textId="77777777" w:rsidR="00C44A33" w:rsidRDefault="00C44A33" w:rsidP="00C44A33">
      <w:pPr>
        <w:pStyle w:val="NormalWeb"/>
        <w:spacing w:before="0" w:beforeAutospacing="0" w:after="0" w:afterAutospacing="0"/>
        <w:jc w:val="both"/>
      </w:pPr>
      <w:r>
        <w:rPr>
          <w:rFonts w:ascii="Arial" w:hAnsi="Arial" w:cs="Arial"/>
          <w:color w:val="000000"/>
          <w:sz w:val="20"/>
          <w:szCs w:val="20"/>
        </w:rPr>
        <w:t> </w:t>
      </w:r>
    </w:p>
    <w:p w14:paraId="763E5261" w14:textId="77777777" w:rsidR="00C44A33" w:rsidRDefault="00C44A33" w:rsidP="00C44A33">
      <w:pPr>
        <w:pStyle w:val="NormalWeb"/>
        <w:spacing w:before="0" w:beforeAutospacing="0" w:after="0" w:afterAutospacing="0"/>
        <w:ind w:left="720" w:hanging="360"/>
        <w:jc w:val="both"/>
      </w:pPr>
      <w:r>
        <w:rPr>
          <w:rFonts w:ascii="Arial" w:hAnsi="Arial" w:cs="Arial"/>
          <w:color w:val="000000"/>
          <w:sz w:val="20"/>
          <w:szCs w:val="20"/>
        </w:rPr>
        <w:lastRenderedPageBreak/>
        <w:t xml:space="preserve">1. </w:t>
      </w:r>
      <w:r>
        <w:rPr>
          <w:rStyle w:val="apple-tab-span"/>
          <w:rFonts w:ascii="Arial" w:hAnsi="Arial" w:cs="Arial"/>
          <w:color w:val="000000"/>
          <w:sz w:val="20"/>
          <w:szCs w:val="20"/>
        </w:rPr>
        <w:tab/>
      </w:r>
      <w:r>
        <w:rPr>
          <w:rFonts w:ascii="Arial" w:hAnsi="Arial" w:cs="Arial"/>
          <w:b/>
          <w:bCs/>
          <w:color w:val="000000"/>
          <w:sz w:val="20"/>
          <w:szCs w:val="20"/>
        </w:rPr>
        <w:t>Grammarly</w:t>
      </w:r>
      <w:r>
        <w:rPr>
          <w:rFonts w:ascii="Arial" w:hAnsi="Arial" w:cs="Arial"/>
          <w:color w:val="000000"/>
          <w:sz w:val="20"/>
          <w:szCs w:val="20"/>
        </w:rPr>
        <w:t xml:space="preserve"> was used for grammar checking, spell checking, and to improve verbal flow and clarity.</w:t>
      </w:r>
    </w:p>
    <w:p w14:paraId="4FEB5CA8" w14:textId="39794355" w:rsidR="00C44A33" w:rsidRDefault="00C44A33" w:rsidP="00C44A33">
      <w:pPr>
        <w:pStyle w:val="NormalWeb"/>
        <w:spacing w:before="0" w:beforeAutospacing="0" w:after="0" w:afterAutospacing="0"/>
        <w:ind w:left="720" w:hanging="360"/>
        <w:jc w:val="both"/>
      </w:pPr>
      <w:r>
        <w:rPr>
          <w:rFonts w:ascii="Arial" w:hAnsi="Arial" w:cs="Arial"/>
          <w:color w:val="000000"/>
          <w:sz w:val="20"/>
          <w:szCs w:val="20"/>
        </w:rPr>
        <w:t xml:space="preserve">2. </w:t>
      </w:r>
      <w:r>
        <w:rPr>
          <w:rStyle w:val="apple-tab-span"/>
          <w:rFonts w:ascii="Arial" w:hAnsi="Arial" w:cs="Arial"/>
          <w:color w:val="000000"/>
          <w:sz w:val="20"/>
          <w:szCs w:val="20"/>
        </w:rPr>
        <w:tab/>
      </w:r>
      <w:proofErr w:type="spellStart"/>
      <w:r>
        <w:rPr>
          <w:rFonts w:ascii="Arial" w:hAnsi="Arial" w:cs="Arial"/>
          <w:b/>
          <w:bCs/>
          <w:color w:val="000000"/>
          <w:sz w:val="20"/>
          <w:szCs w:val="20"/>
        </w:rPr>
        <w:t>ChatGPT</w:t>
      </w:r>
      <w:proofErr w:type="spellEnd"/>
      <w:r>
        <w:rPr>
          <w:rFonts w:ascii="Arial" w:hAnsi="Arial" w:cs="Arial"/>
          <w:color w:val="000000"/>
          <w:sz w:val="20"/>
          <w:szCs w:val="20"/>
        </w:rPr>
        <w:t xml:space="preserve"> (</w:t>
      </w:r>
      <w:proofErr w:type="spellStart"/>
      <w:r>
        <w:rPr>
          <w:rFonts w:ascii="Arial" w:hAnsi="Arial" w:cs="Arial"/>
          <w:color w:val="000000"/>
          <w:sz w:val="20"/>
          <w:szCs w:val="20"/>
        </w:rPr>
        <w:t>OpenAI</w:t>
      </w:r>
      <w:proofErr w:type="spellEnd"/>
      <w:r>
        <w:rPr>
          <w:rFonts w:ascii="Arial" w:hAnsi="Arial" w:cs="Arial"/>
          <w:color w:val="000000"/>
          <w:sz w:val="20"/>
          <w:szCs w:val="20"/>
        </w:rPr>
        <w:t>, version GPT-5.2) was employed to assist in brainstorming and identifying potential references and sources for the research.</w:t>
      </w:r>
    </w:p>
    <w:p w14:paraId="134E77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B0DE3B1" w14:textId="77777777" w:rsidR="005C751F" w:rsidRDefault="005C751F" w:rsidP="00C44A33">
      <w:pPr>
        <w:pStyle w:val="NormalWeb"/>
        <w:spacing w:before="0" w:beforeAutospacing="0" w:after="0" w:afterAutospacing="0"/>
        <w:jc w:val="both"/>
        <w:rPr>
          <w:rFonts w:ascii="Arial" w:hAnsi="Arial" w:cs="Arial"/>
          <w:color w:val="000000"/>
          <w:sz w:val="20"/>
          <w:szCs w:val="20"/>
        </w:rPr>
      </w:pPr>
      <w:bookmarkStart w:id="0" w:name="_GoBack"/>
      <w:bookmarkEnd w:id="0"/>
    </w:p>
    <w:p w14:paraId="460DEF35" w14:textId="3FB7B389" w:rsidR="005C751F" w:rsidRDefault="005C751F" w:rsidP="005C751F">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REFERENCES</w:t>
      </w:r>
    </w:p>
    <w:p w14:paraId="4F5DBB5D" w14:textId="77777777" w:rsidR="005C751F" w:rsidRDefault="005C751F" w:rsidP="005C751F">
      <w:pPr>
        <w:pStyle w:val="NormalWeb"/>
        <w:spacing w:before="0" w:beforeAutospacing="0" w:after="0" w:afterAutospacing="0"/>
        <w:jc w:val="both"/>
        <w:rPr>
          <w:rFonts w:ascii="Arial" w:hAnsi="Arial" w:cs="Arial"/>
          <w:b/>
          <w:bCs/>
          <w:color w:val="000000"/>
          <w:sz w:val="22"/>
          <w:szCs w:val="22"/>
        </w:rPr>
      </w:pPr>
    </w:p>
    <w:p w14:paraId="2CF54822"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AACSB International. (2025). </w:t>
      </w:r>
      <w:r w:rsidRPr="005C751F">
        <w:rPr>
          <w:rFonts w:ascii="Arial" w:hAnsi="Arial" w:cs="Arial"/>
          <w:i/>
          <w:iCs/>
          <w:color w:val="000000" w:themeColor="text1"/>
          <w:lang w:val="en-PH"/>
        </w:rPr>
        <w:t>2020 guiding principles and standards for business accreditation</w:t>
      </w:r>
      <w:r w:rsidRPr="005C751F">
        <w:rPr>
          <w:rFonts w:ascii="Arial" w:hAnsi="Arial" w:cs="Arial"/>
          <w:color w:val="000000" w:themeColor="text1"/>
          <w:lang w:val="en-PH"/>
        </w:rPr>
        <w:t xml:space="preserve"> (Updated Feb. 28, 2025) [PDF]. AACSB.</w:t>
      </w:r>
      <w:hyperlink r:id="rId14" w:history="1">
        <w:r w:rsidRPr="005C751F">
          <w:rPr>
            <w:rFonts w:ascii="Arial" w:hAnsi="Arial" w:cs="Arial"/>
            <w:color w:val="000000" w:themeColor="text1"/>
            <w:lang w:val="en-PH"/>
          </w:rPr>
          <w:t xml:space="preserve"> </w:t>
        </w:r>
      </w:hyperlink>
      <w:hyperlink r:id="rId15" w:history="1">
        <w:r w:rsidRPr="005C751F">
          <w:rPr>
            <w:rFonts w:ascii="Arial" w:hAnsi="Arial" w:cs="Arial"/>
            <w:color w:val="000000" w:themeColor="text1"/>
            <w:lang w:val="en-PH"/>
          </w:rPr>
          <w:t>https://www.aacsb.edu/-/media/documents/accreditation/2020-aacsb-business-accreditation-standards-feb-28-2025.pdf</w:t>
        </w:r>
      </w:hyperlink>
    </w:p>
    <w:p w14:paraId="58DD037C"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AACSB International. (n.d.). </w:t>
      </w:r>
      <w:r w:rsidRPr="005C751F">
        <w:rPr>
          <w:rFonts w:ascii="Arial" w:hAnsi="Arial" w:cs="Arial"/>
          <w:i/>
          <w:iCs/>
          <w:color w:val="000000" w:themeColor="text1"/>
          <w:shd w:val="clear" w:color="auto" w:fill="FFFFFF"/>
          <w:lang w:val="en-PH"/>
        </w:rPr>
        <w:t>AACSB-accredited schools</w:t>
      </w:r>
      <w:r w:rsidRPr="005C751F">
        <w:rPr>
          <w:rFonts w:ascii="Arial" w:hAnsi="Arial" w:cs="Arial"/>
          <w:color w:val="000000" w:themeColor="text1"/>
          <w:shd w:val="clear" w:color="auto" w:fill="FFFFFF"/>
          <w:lang w:val="en-PH"/>
        </w:rPr>
        <w:t>. AACSB International.</w:t>
      </w:r>
      <w:hyperlink r:id="rId16" w:history="1">
        <w:r w:rsidRPr="005C751F">
          <w:rPr>
            <w:rFonts w:ascii="Arial" w:hAnsi="Arial" w:cs="Arial"/>
            <w:color w:val="000000" w:themeColor="text1"/>
            <w:shd w:val="clear" w:color="auto" w:fill="FFFFFF"/>
            <w:lang w:val="en-PH"/>
          </w:rPr>
          <w:t xml:space="preserve"> </w:t>
        </w:r>
      </w:hyperlink>
      <w:hyperlink r:id="rId17" w:history="1">
        <w:r w:rsidRPr="005C751F">
          <w:rPr>
            <w:rFonts w:ascii="Arial" w:hAnsi="Arial" w:cs="Arial"/>
            <w:color w:val="000000" w:themeColor="text1"/>
            <w:shd w:val="clear" w:color="auto" w:fill="FFFFFF"/>
            <w:lang w:val="en-PH"/>
          </w:rPr>
          <w:t>https://www.aacsb.edu/accredited</w:t>
        </w:r>
      </w:hyperlink>
    </w:p>
    <w:p w14:paraId="31DBA2A9"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Ahmed, S. K. (2024). The pillars of trustworthiness in qualitative research. </w:t>
      </w:r>
      <w:r w:rsidRPr="005C751F">
        <w:rPr>
          <w:rFonts w:ascii="Arial" w:hAnsi="Arial" w:cs="Arial"/>
          <w:i/>
          <w:iCs/>
          <w:color w:val="000000" w:themeColor="text1"/>
          <w:shd w:val="clear" w:color="auto" w:fill="FFFFFF"/>
          <w:lang w:val="en-PH"/>
        </w:rPr>
        <w:t>Journal of Medicine, Surgery and Public Health, 2</w:t>
      </w:r>
      <w:r w:rsidRPr="005C751F">
        <w:rPr>
          <w:rFonts w:ascii="Arial" w:hAnsi="Arial" w:cs="Arial"/>
          <w:color w:val="000000" w:themeColor="text1"/>
          <w:shd w:val="clear" w:color="auto" w:fill="FFFFFF"/>
          <w:lang w:val="en-PH"/>
        </w:rPr>
        <w:t xml:space="preserve">(1), Article 100045. </w:t>
      </w:r>
      <w:hyperlink r:id="rId18" w:history="1">
        <w:r w:rsidRPr="005C751F">
          <w:rPr>
            <w:rFonts w:ascii="Arial" w:hAnsi="Arial" w:cs="Arial"/>
            <w:color w:val="000000" w:themeColor="text1"/>
            <w:shd w:val="clear" w:color="auto" w:fill="FFFFFF"/>
            <w:lang w:val="en-PH"/>
          </w:rPr>
          <w:t>https://doi.org/10.1016/S2949-916X(24)00045-X</w:t>
        </w:r>
      </w:hyperlink>
    </w:p>
    <w:p w14:paraId="51FBF57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ASEAN Secretariat. (2022). </w:t>
      </w:r>
      <w:r w:rsidRPr="005C751F">
        <w:rPr>
          <w:rFonts w:ascii="Arial" w:hAnsi="Arial" w:cs="Arial"/>
          <w:i/>
          <w:iCs/>
          <w:color w:val="000000" w:themeColor="text1"/>
          <w:lang w:val="en-PH"/>
        </w:rPr>
        <w:t>Roadmap on the ASEAN higher education space 2025</w:t>
      </w:r>
      <w:r w:rsidRPr="005C751F">
        <w:rPr>
          <w:rFonts w:ascii="Arial" w:hAnsi="Arial" w:cs="Arial"/>
          <w:color w:val="000000" w:themeColor="text1"/>
          <w:lang w:val="en-PH"/>
        </w:rPr>
        <w:t>. ASEAN Secretariat.</w:t>
      </w:r>
    </w:p>
    <w:p w14:paraId="4A05191E"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Becker, G. S. (1964). </w:t>
      </w:r>
      <w:r w:rsidRPr="005C751F">
        <w:rPr>
          <w:rFonts w:ascii="Arial" w:hAnsi="Arial" w:cs="Arial"/>
          <w:i/>
          <w:iCs/>
          <w:color w:val="000000" w:themeColor="text1"/>
          <w:shd w:val="clear" w:color="auto" w:fill="FFFFFF"/>
          <w:lang w:val="en-PH"/>
        </w:rPr>
        <w:t>Human capital: A theoretical and empirical analysis, with special reference to education</w:t>
      </w:r>
      <w:r w:rsidRPr="005C751F">
        <w:rPr>
          <w:rFonts w:ascii="Arial" w:hAnsi="Arial" w:cs="Arial"/>
          <w:color w:val="000000" w:themeColor="text1"/>
          <w:shd w:val="clear" w:color="auto" w:fill="FFFFFF"/>
          <w:lang w:val="en-PH"/>
        </w:rPr>
        <w:t>. University of Chicago Press.</w:t>
      </w:r>
    </w:p>
    <w:p w14:paraId="40A17EE5"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Boafo, C., </w:t>
      </w:r>
      <w:proofErr w:type="spellStart"/>
      <w:r w:rsidRPr="005C751F">
        <w:rPr>
          <w:rFonts w:ascii="Arial" w:hAnsi="Arial" w:cs="Arial"/>
          <w:color w:val="000000" w:themeColor="text1"/>
          <w:lang w:val="en-PH"/>
        </w:rPr>
        <w:t>Dornberger</w:t>
      </w:r>
      <w:proofErr w:type="spellEnd"/>
      <w:r w:rsidRPr="005C751F">
        <w:rPr>
          <w:rFonts w:ascii="Arial" w:hAnsi="Arial" w:cs="Arial"/>
          <w:color w:val="000000" w:themeColor="text1"/>
          <w:lang w:val="en-PH"/>
        </w:rPr>
        <w:t xml:space="preserve">, U., &amp; </w:t>
      </w:r>
      <w:proofErr w:type="spellStart"/>
      <w:r w:rsidRPr="005C751F">
        <w:rPr>
          <w:rFonts w:ascii="Arial" w:hAnsi="Arial" w:cs="Arial"/>
          <w:color w:val="000000" w:themeColor="text1"/>
          <w:lang w:val="en-PH"/>
        </w:rPr>
        <w:t>Boso</w:t>
      </w:r>
      <w:proofErr w:type="spellEnd"/>
      <w:r w:rsidRPr="005C751F">
        <w:rPr>
          <w:rFonts w:ascii="Arial" w:hAnsi="Arial" w:cs="Arial"/>
          <w:color w:val="000000" w:themeColor="text1"/>
          <w:lang w:val="en-PH"/>
        </w:rPr>
        <w:t xml:space="preserve">, N. (2025). </w:t>
      </w:r>
      <w:r w:rsidRPr="005C751F">
        <w:rPr>
          <w:rFonts w:ascii="Arial" w:hAnsi="Arial" w:cs="Arial"/>
          <w:i/>
          <w:iCs/>
          <w:color w:val="000000" w:themeColor="text1"/>
          <w:lang w:val="en-PH"/>
        </w:rPr>
        <w:t>Enhancing international business competence: How cognitive and exposure training approaches matter</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Africa Journal of Management</w:t>
      </w:r>
      <w:r w:rsidRPr="005C751F">
        <w:rPr>
          <w:rFonts w:ascii="Arial" w:hAnsi="Arial" w:cs="Arial"/>
          <w:color w:val="000000" w:themeColor="text1"/>
          <w:lang w:val="en-PH"/>
        </w:rPr>
        <w:t>. Advance online publication.</w:t>
      </w:r>
      <w:hyperlink r:id="rId19" w:history="1">
        <w:r w:rsidRPr="005C751F">
          <w:rPr>
            <w:rFonts w:ascii="Arial" w:hAnsi="Arial" w:cs="Arial"/>
            <w:color w:val="000000" w:themeColor="text1"/>
            <w:lang w:val="en-PH"/>
          </w:rPr>
          <w:t xml:space="preserve"> https://doi.org/10.1080/23322373.2025.2458384</w:t>
        </w:r>
      </w:hyperlink>
    </w:p>
    <w:p w14:paraId="0E8DFFB8"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Bowen, G. A. (2009). Document analysis as a qualitative research method. </w:t>
      </w:r>
      <w:r w:rsidRPr="005C751F">
        <w:rPr>
          <w:rFonts w:ascii="Arial" w:hAnsi="Arial" w:cs="Arial"/>
          <w:i/>
          <w:iCs/>
          <w:color w:val="000000" w:themeColor="text1"/>
          <w:shd w:val="clear" w:color="auto" w:fill="FFFFFF"/>
          <w:lang w:val="en-PH"/>
        </w:rPr>
        <w:t>Qualitative Research Journal, 9</w:t>
      </w:r>
      <w:r w:rsidRPr="005C751F">
        <w:rPr>
          <w:rFonts w:ascii="Arial" w:hAnsi="Arial" w:cs="Arial"/>
          <w:color w:val="000000" w:themeColor="text1"/>
          <w:shd w:val="clear" w:color="auto" w:fill="FFFFFF"/>
          <w:lang w:val="en-PH"/>
        </w:rPr>
        <w:t>(2), 27–40. </w:t>
      </w:r>
    </w:p>
    <w:p w14:paraId="7897F83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Chao, R. Y., Jr. (2024). </w:t>
      </w:r>
      <w:r w:rsidRPr="005C751F">
        <w:rPr>
          <w:rFonts w:ascii="Arial" w:hAnsi="Arial" w:cs="Arial"/>
          <w:i/>
          <w:iCs/>
          <w:color w:val="000000" w:themeColor="text1"/>
          <w:shd w:val="clear" w:color="auto" w:fill="FFFFFF"/>
          <w:lang w:val="en-PH"/>
        </w:rPr>
        <w:t>Roadmap on the ASEAN Higher Education Space 2025 and its implementation plan</w:t>
      </w:r>
      <w:r w:rsidRPr="005C751F">
        <w:rPr>
          <w:rFonts w:ascii="Arial" w:hAnsi="Arial" w:cs="Arial"/>
          <w:color w:val="000000" w:themeColor="text1"/>
          <w:shd w:val="clear" w:color="auto" w:fill="FFFFFF"/>
          <w:lang w:val="en-PH"/>
        </w:rPr>
        <w:t xml:space="preserve"> (Head, Education, Youth and Sports Division, ASEAN Secretariat).</w:t>
      </w:r>
      <w:hyperlink r:id="rId20" w:history="1">
        <w:r w:rsidRPr="005C751F">
          <w:rPr>
            <w:rFonts w:ascii="Arial" w:hAnsi="Arial" w:cs="Arial"/>
            <w:color w:val="000000" w:themeColor="text1"/>
            <w:shd w:val="clear" w:color="auto" w:fill="FFFFFF"/>
            <w:lang w:val="en-PH"/>
          </w:rPr>
          <w:t xml:space="preserve"> </w:t>
        </w:r>
      </w:hyperlink>
      <w:hyperlink r:id="rId21" w:history="1">
        <w:r w:rsidRPr="005C751F">
          <w:rPr>
            <w:rFonts w:ascii="Arial" w:hAnsi="Arial" w:cs="Arial"/>
            <w:color w:val="000000" w:themeColor="text1"/>
            <w:shd w:val="clear" w:color="auto" w:fill="FFFFFF"/>
            <w:lang w:val="en-PH"/>
          </w:rPr>
          <w:t>https://www.in-global.eu/wp-content/uploads/2024/02/1.Roadmap-on-the-ASEAN-Higher-Education-Space-2025.pdf</w:t>
        </w:r>
      </w:hyperlink>
    </w:p>
    <w:p w14:paraId="791AC6B9"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Commission on Higher Education. (2016). </w:t>
      </w:r>
      <w:r w:rsidRPr="005C751F">
        <w:rPr>
          <w:rFonts w:ascii="Arial" w:hAnsi="Arial" w:cs="Arial"/>
          <w:i/>
          <w:iCs/>
          <w:color w:val="000000" w:themeColor="text1"/>
          <w:shd w:val="clear" w:color="auto" w:fill="FFFFFF"/>
          <w:lang w:val="en-PH"/>
        </w:rPr>
        <w:t>Policy framework and strategies on the internationalization of Philippine higher education</w:t>
      </w:r>
      <w:r w:rsidRPr="005C751F">
        <w:rPr>
          <w:rFonts w:ascii="Arial" w:hAnsi="Arial" w:cs="Arial"/>
          <w:color w:val="000000" w:themeColor="text1"/>
          <w:shd w:val="clear" w:color="auto" w:fill="FFFFFF"/>
          <w:lang w:val="en-PH"/>
        </w:rPr>
        <w:t xml:space="preserve"> (CHED Memorandum Order No. 55, Series of 2016) [PDF].</w:t>
      </w:r>
    </w:p>
    <w:p w14:paraId="13469894" w14:textId="77777777" w:rsidR="005C751F" w:rsidRDefault="005C751F" w:rsidP="005C751F">
      <w:pPr>
        <w:ind w:left="630" w:hanging="630"/>
      </w:pPr>
      <w:r w:rsidRPr="005C751F">
        <w:rPr>
          <w:rFonts w:ascii="Arial" w:hAnsi="Arial" w:cs="Arial"/>
          <w:color w:val="000000" w:themeColor="text1"/>
          <w:shd w:val="clear" w:color="auto" w:fill="FFFFFF"/>
          <w:lang w:val="en-PH"/>
        </w:rPr>
        <w:t xml:space="preserve">Commission on Higher Education. (2023). </w:t>
      </w:r>
      <w:r w:rsidRPr="005C751F">
        <w:rPr>
          <w:rFonts w:ascii="Arial" w:hAnsi="Arial" w:cs="Arial"/>
          <w:i/>
          <w:iCs/>
          <w:color w:val="000000" w:themeColor="text1"/>
          <w:shd w:val="clear" w:color="auto" w:fill="FFFFFF"/>
          <w:lang w:val="en-PH"/>
        </w:rPr>
        <w:t>Philippine higher education internationalization roadmap 2023–2027</w:t>
      </w:r>
      <w:r w:rsidRPr="005C751F">
        <w:rPr>
          <w:rFonts w:ascii="Arial" w:hAnsi="Arial" w:cs="Arial"/>
          <w:color w:val="000000" w:themeColor="text1"/>
          <w:shd w:val="clear" w:color="auto" w:fill="FFFFFF"/>
          <w:lang w:val="en-PH"/>
        </w:rPr>
        <w:t xml:space="preserve"> [PDF]. ANTENA Project.</w:t>
      </w:r>
      <w:hyperlink r:id="rId22" w:history="1">
        <w:r w:rsidRPr="005C751F">
          <w:rPr>
            <w:rFonts w:ascii="Arial" w:hAnsi="Arial" w:cs="Arial"/>
            <w:color w:val="000000" w:themeColor="text1"/>
            <w:shd w:val="clear" w:color="auto" w:fill="FFFFFF"/>
            <w:lang w:val="en-PH"/>
          </w:rPr>
          <w:t xml:space="preserve"> </w:t>
        </w:r>
      </w:hyperlink>
      <w:hyperlink r:id="rId23" w:history="1">
        <w:r w:rsidRPr="005C751F">
          <w:rPr>
            <w:rFonts w:ascii="Arial" w:hAnsi="Arial" w:cs="Arial"/>
            <w:color w:val="000000" w:themeColor="text1"/>
            <w:shd w:val="clear" w:color="auto" w:fill="FFFFFF"/>
            <w:lang w:val="en-PH"/>
          </w:rPr>
          <w:t>https://www.antena-project.eu/sites/default/files/2023-03/FINAL%20DRAFT_PHE%20IZN%20Roadmap%202023-2027.pdf</w:t>
        </w:r>
      </w:hyperlink>
    </w:p>
    <w:p w14:paraId="759387E5" w14:textId="29E213AE" w:rsidR="00160674" w:rsidRPr="00160674" w:rsidRDefault="00160674" w:rsidP="00160674">
      <w:pPr>
        <w:ind w:left="450" w:right="18" w:hanging="450"/>
      </w:pPr>
      <w:r w:rsidRPr="001B1FD9">
        <w:rPr>
          <w:rFonts w:ascii="Arial" w:hAnsi="Arial" w:cs="Arial"/>
          <w:color w:val="000000"/>
        </w:rPr>
        <w:t xml:space="preserve">DiMaggio, P. J., &amp; Powell, W. W. (1983). The iron cage revisited: Institutional isomorphism and collective rationality in organizational fields. </w:t>
      </w:r>
      <w:r w:rsidRPr="001B1FD9">
        <w:rPr>
          <w:rFonts w:ascii="Arial" w:hAnsi="Arial" w:cs="Arial"/>
          <w:i/>
          <w:iCs/>
          <w:color w:val="000000"/>
        </w:rPr>
        <w:t>American Sociological Review, 48</w:t>
      </w:r>
      <w:r w:rsidRPr="001B1FD9">
        <w:rPr>
          <w:rFonts w:ascii="Arial" w:hAnsi="Arial" w:cs="Arial"/>
          <w:color w:val="000000"/>
        </w:rPr>
        <w:t>(2), 147–160.</w:t>
      </w:r>
      <w:hyperlink r:id="rId24" w:history="1">
        <w:r w:rsidRPr="001B1FD9">
          <w:rPr>
            <w:rFonts w:ascii="Arial" w:hAnsi="Arial" w:cs="Arial"/>
            <w:color w:val="000000"/>
          </w:rPr>
          <w:t xml:space="preserve"> https://doi.org/10.2307/2095101</w:t>
        </w:r>
      </w:hyperlink>
    </w:p>
    <w:p w14:paraId="16581280"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EFMD Global. (2025). </w:t>
      </w:r>
      <w:r w:rsidRPr="005C751F">
        <w:rPr>
          <w:rFonts w:ascii="Arial" w:hAnsi="Arial" w:cs="Arial"/>
          <w:i/>
          <w:iCs/>
          <w:color w:val="000000" w:themeColor="text1"/>
          <w:shd w:val="clear" w:color="auto" w:fill="FFFFFF"/>
          <w:lang w:val="en-PH"/>
        </w:rPr>
        <w:t>EQUIS Process Manual</w:t>
      </w:r>
      <w:r w:rsidRPr="005C751F">
        <w:rPr>
          <w:rFonts w:ascii="Arial" w:hAnsi="Arial" w:cs="Arial"/>
          <w:color w:val="000000" w:themeColor="text1"/>
          <w:shd w:val="clear" w:color="auto" w:fill="FFFFFF"/>
          <w:lang w:val="en-PH"/>
        </w:rPr>
        <w:t xml:space="preserve"> (Document version 2025).</w:t>
      </w:r>
      <w:hyperlink r:id="rId25" w:history="1">
        <w:r w:rsidRPr="005C751F">
          <w:rPr>
            <w:rFonts w:ascii="Arial" w:hAnsi="Arial" w:cs="Arial"/>
            <w:color w:val="000000" w:themeColor="text1"/>
            <w:shd w:val="clear" w:color="auto" w:fill="FFFFFF"/>
            <w:lang w:val="en-PH"/>
          </w:rPr>
          <w:t xml:space="preserve"> </w:t>
        </w:r>
      </w:hyperlink>
      <w:hyperlink r:id="rId26" w:history="1">
        <w:r w:rsidRPr="005C751F">
          <w:rPr>
            <w:rFonts w:ascii="Arial" w:hAnsi="Arial" w:cs="Arial"/>
            <w:color w:val="000000" w:themeColor="text1"/>
            <w:shd w:val="clear" w:color="auto" w:fill="FFFFFF"/>
            <w:lang w:val="en-PH"/>
          </w:rPr>
          <w:t>https://www.efmdglobal.org/wp-content/uploads/EQUIS-Process_Manual.pdf</w:t>
        </w:r>
      </w:hyperlink>
    </w:p>
    <w:p w14:paraId="4BCA7CD6"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EFMD Global. (2025). </w:t>
      </w:r>
      <w:r w:rsidRPr="005C751F">
        <w:rPr>
          <w:rFonts w:ascii="Arial" w:hAnsi="Arial" w:cs="Arial"/>
          <w:i/>
          <w:iCs/>
          <w:color w:val="000000" w:themeColor="text1"/>
          <w:lang w:val="en-PH"/>
        </w:rPr>
        <w:t>EQUIS standards and criteria</w:t>
      </w:r>
      <w:r w:rsidRPr="005C751F">
        <w:rPr>
          <w:rFonts w:ascii="Arial" w:hAnsi="Arial" w:cs="Arial"/>
          <w:color w:val="000000" w:themeColor="text1"/>
          <w:lang w:val="en-PH"/>
        </w:rPr>
        <w:t xml:space="preserve"> [PDF]. European Foundation for Management Development.</w:t>
      </w:r>
      <w:hyperlink r:id="rId27" w:history="1">
        <w:r w:rsidRPr="005C751F">
          <w:rPr>
            <w:rFonts w:ascii="Arial" w:hAnsi="Arial" w:cs="Arial"/>
            <w:color w:val="000000" w:themeColor="text1"/>
            <w:lang w:val="en-PH"/>
          </w:rPr>
          <w:t xml:space="preserve"> </w:t>
        </w:r>
      </w:hyperlink>
      <w:hyperlink r:id="rId28" w:history="1">
        <w:r w:rsidRPr="005C751F">
          <w:rPr>
            <w:rFonts w:ascii="Arial" w:hAnsi="Arial" w:cs="Arial"/>
            <w:color w:val="000000" w:themeColor="text1"/>
            <w:lang w:val="en-PH"/>
          </w:rPr>
          <w:t>https://www.efmdglobal.org/wp-content/uploads/EQUIS_Standards_and_Criteria.pdf</w:t>
        </w:r>
      </w:hyperlink>
    </w:p>
    <w:p w14:paraId="3223EA65"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EFMD Global. (n.d.). </w:t>
      </w:r>
      <w:r w:rsidRPr="005C751F">
        <w:rPr>
          <w:rFonts w:ascii="Arial" w:hAnsi="Arial" w:cs="Arial"/>
          <w:i/>
          <w:iCs/>
          <w:color w:val="000000" w:themeColor="text1"/>
          <w:shd w:val="clear" w:color="auto" w:fill="FFFFFF"/>
          <w:lang w:val="en-PH"/>
        </w:rPr>
        <w:t>EQUIS accredited schools</w:t>
      </w:r>
      <w:r w:rsidRPr="005C751F">
        <w:rPr>
          <w:rFonts w:ascii="Arial" w:hAnsi="Arial" w:cs="Arial"/>
          <w:color w:val="000000" w:themeColor="text1"/>
          <w:shd w:val="clear" w:color="auto" w:fill="FFFFFF"/>
          <w:lang w:val="en-PH"/>
        </w:rPr>
        <w:t>. EFMD Global.</w:t>
      </w:r>
      <w:hyperlink r:id="rId29" w:history="1">
        <w:r w:rsidRPr="005C751F">
          <w:rPr>
            <w:rFonts w:ascii="Arial" w:hAnsi="Arial" w:cs="Arial"/>
            <w:color w:val="000000" w:themeColor="text1"/>
            <w:shd w:val="clear" w:color="auto" w:fill="FFFFFF"/>
            <w:lang w:val="en-PH"/>
          </w:rPr>
          <w:t xml:space="preserve"> </w:t>
        </w:r>
      </w:hyperlink>
      <w:hyperlink r:id="rId30" w:history="1">
        <w:r w:rsidRPr="005C751F">
          <w:rPr>
            <w:rFonts w:ascii="Arial" w:hAnsi="Arial" w:cs="Arial"/>
            <w:color w:val="000000" w:themeColor="text1"/>
            <w:shd w:val="clear" w:color="auto" w:fill="FFFFFF"/>
            <w:lang w:val="en-PH"/>
          </w:rPr>
          <w:t>https://www.efmdglobal.org/accreditations-assessments/business-schools/equis/equis-accredited-schools/</w:t>
        </w:r>
      </w:hyperlink>
    </w:p>
    <w:p w14:paraId="26E3F790"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EFMD Global. (n.d.). </w:t>
      </w:r>
      <w:r w:rsidRPr="005C751F">
        <w:rPr>
          <w:rFonts w:ascii="Arial" w:hAnsi="Arial" w:cs="Arial"/>
          <w:i/>
          <w:iCs/>
          <w:color w:val="000000" w:themeColor="text1"/>
          <w:shd w:val="clear" w:color="auto" w:fill="FFFFFF"/>
          <w:lang w:val="en-PH"/>
        </w:rPr>
        <w:t>EQUIS guides and documents</w:t>
      </w:r>
      <w:r w:rsidRPr="005C751F">
        <w:rPr>
          <w:rFonts w:ascii="Arial" w:hAnsi="Arial" w:cs="Arial"/>
          <w:color w:val="000000" w:themeColor="text1"/>
          <w:shd w:val="clear" w:color="auto" w:fill="FFFFFF"/>
          <w:lang w:val="en-PH"/>
        </w:rPr>
        <w:t>. EFMD Global.</w:t>
      </w:r>
      <w:hyperlink r:id="rId31" w:history="1">
        <w:r w:rsidRPr="005C751F">
          <w:rPr>
            <w:rFonts w:ascii="Arial" w:hAnsi="Arial" w:cs="Arial"/>
            <w:color w:val="000000" w:themeColor="text1"/>
            <w:shd w:val="clear" w:color="auto" w:fill="FFFFFF"/>
            <w:lang w:val="en-PH"/>
          </w:rPr>
          <w:t xml:space="preserve"> </w:t>
        </w:r>
      </w:hyperlink>
      <w:hyperlink r:id="rId32" w:history="1">
        <w:r w:rsidRPr="005C751F">
          <w:rPr>
            <w:rFonts w:ascii="Arial" w:hAnsi="Arial" w:cs="Arial"/>
            <w:color w:val="000000" w:themeColor="text1"/>
            <w:shd w:val="clear" w:color="auto" w:fill="FFFFFF"/>
            <w:lang w:val="en-PH"/>
          </w:rPr>
          <w:t>https://www.efmdglobal.org/accreditations-assessments/business-schools/equis/equis-guides-documents/</w:t>
        </w:r>
      </w:hyperlink>
    </w:p>
    <w:p w14:paraId="129D251C"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lastRenderedPageBreak/>
        <w:t xml:space="preserve">Financial Times. (2025, February 16). </w:t>
      </w:r>
      <w:r w:rsidRPr="005C751F">
        <w:rPr>
          <w:rFonts w:ascii="Arial" w:hAnsi="Arial" w:cs="Arial"/>
          <w:i/>
          <w:iCs/>
          <w:color w:val="000000" w:themeColor="text1"/>
          <w:shd w:val="clear" w:color="auto" w:fill="FFFFFF"/>
          <w:lang w:val="en-PH"/>
        </w:rPr>
        <w:t>MBA 2025 – Business school rankings</w:t>
      </w:r>
      <w:r w:rsidRPr="005C751F">
        <w:rPr>
          <w:rFonts w:ascii="Arial" w:hAnsi="Arial" w:cs="Arial"/>
          <w:color w:val="000000" w:themeColor="text1"/>
          <w:shd w:val="clear" w:color="auto" w:fill="FFFFFF"/>
          <w:lang w:val="en-PH"/>
        </w:rPr>
        <w:t>. Financial Times.</w:t>
      </w:r>
      <w:hyperlink r:id="rId33" w:history="1">
        <w:r w:rsidRPr="005C751F">
          <w:rPr>
            <w:rFonts w:ascii="Arial" w:hAnsi="Arial" w:cs="Arial"/>
            <w:color w:val="000000" w:themeColor="text1"/>
            <w:shd w:val="clear" w:color="auto" w:fill="FFFFFF"/>
            <w:lang w:val="en-PH"/>
          </w:rPr>
          <w:t xml:space="preserve"> </w:t>
        </w:r>
      </w:hyperlink>
      <w:hyperlink r:id="rId34" w:history="1">
        <w:r w:rsidRPr="005C751F">
          <w:rPr>
            <w:rFonts w:ascii="Arial" w:hAnsi="Arial" w:cs="Arial"/>
            <w:color w:val="000000" w:themeColor="text1"/>
            <w:shd w:val="clear" w:color="auto" w:fill="FFFFFF"/>
            <w:lang w:val="en-PH"/>
          </w:rPr>
          <w:t>https://rankings.ft.com/rankings/2997/mba-2025</w:t>
        </w:r>
      </w:hyperlink>
    </w:p>
    <w:p w14:paraId="31A555D3"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Financial Times. (n.d.). </w:t>
      </w:r>
      <w:r w:rsidRPr="005C751F">
        <w:rPr>
          <w:rFonts w:ascii="Arial" w:hAnsi="Arial" w:cs="Arial"/>
          <w:i/>
          <w:iCs/>
          <w:color w:val="000000" w:themeColor="text1"/>
          <w:shd w:val="clear" w:color="auto" w:fill="FFFFFF"/>
          <w:lang w:val="en-PH"/>
        </w:rPr>
        <w:t>Methodology: Business school rankings</w:t>
      </w:r>
      <w:r w:rsidRPr="005C751F">
        <w:rPr>
          <w:rFonts w:ascii="Arial" w:hAnsi="Arial" w:cs="Arial"/>
          <w:color w:val="000000" w:themeColor="text1"/>
          <w:shd w:val="clear" w:color="auto" w:fill="FFFFFF"/>
          <w:lang w:val="en-PH"/>
        </w:rPr>
        <w:t>. Financial Times.</w:t>
      </w:r>
      <w:hyperlink r:id="rId35" w:history="1">
        <w:r w:rsidRPr="005C751F">
          <w:rPr>
            <w:rFonts w:ascii="Arial" w:hAnsi="Arial" w:cs="Arial"/>
            <w:color w:val="000000" w:themeColor="text1"/>
            <w:shd w:val="clear" w:color="auto" w:fill="FFFFFF"/>
            <w:lang w:val="en-PH"/>
          </w:rPr>
          <w:t xml:space="preserve"> </w:t>
        </w:r>
      </w:hyperlink>
      <w:hyperlink r:id="rId36" w:history="1">
        <w:r w:rsidRPr="005C751F">
          <w:rPr>
            <w:rFonts w:ascii="Arial" w:hAnsi="Arial" w:cs="Arial"/>
            <w:color w:val="000000" w:themeColor="text1"/>
            <w:shd w:val="clear" w:color="auto" w:fill="FFFFFF"/>
            <w:lang w:val="en-PH"/>
          </w:rPr>
          <w:t>https://rankings.ft.com/methodology</w:t>
        </w:r>
      </w:hyperlink>
    </w:p>
    <w:p w14:paraId="2EDA5167"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Fujimoto, Y., Azmat, F., </w:t>
      </w:r>
      <w:proofErr w:type="spellStart"/>
      <w:r w:rsidRPr="005C751F">
        <w:rPr>
          <w:rFonts w:ascii="Arial" w:hAnsi="Arial" w:cs="Arial"/>
          <w:color w:val="000000" w:themeColor="text1"/>
          <w:lang w:val="en-PH"/>
        </w:rPr>
        <w:t>Presbitero</w:t>
      </w:r>
      <w:proofErr w:type="spellEnd"/>
      <w:r w:rsidRPr="005C751F">
        <w:rPr>
          <w:rFonts w:ascii="Arial" w:hAnsi="Arial" w:cs="Arial"/>
          <w:color w:val="000000" w:themeColor="text1"/>
          <w:lang w:val="en-PH"/>
        </w:rPr>
        <w:t xml:space="preserve">, A., Thomas Homer, S., Poon, W. C., &amp; Lim, W. M. (2025). Navigating paradoxes of responsible management education (RME): insights from the Global South. </w:t>
      </w:r>
      <w:r w:rsidRPr="005C751F">
        <w:rPr>
          <w:rFonts w:ascii="Arial" w:hAnsi="Arial" w:cs="Arial"/>
          <w:i/>
          <w:iCs/>
          <w:color w:val="000000" w:themeColor="text1"/>
          <w:lang w:val="en-PH"/>
        </w:rPr>
        <w:t>Studies in Higher Education</w:t>
      </w:r>
      <w:r w:rsidRPr="005C751F">
        <w:rPr>
          <w:rFonts w:ascii="Arial" w:hAnsi="Arial" w:cs="Arial"/>
          <w:color w:val="000000" w:themeColor="text1"/>
          <w:lang w:val="en-PH"/>
        </w:rPr>
        <w:t xml:space="preserve">, 1–18. </w:t>
      </w:r>
      <w:hyperlink r:id="rId37" w:history="1">
        <w:r w:rsidRPr="005C751F">
          <w:rPr>
            <w:rFonts w:ascii="Arial" w:hAnsi="Arial" w:cs="Arial"/>
            <w:color w:val="000000" w:themeColor="text1"/>
            <w:lang w:val="en-PH"/>
          </w:rPr>
          <w:t>https://doi.org/10.1080/03075079.2025.2546955</w:t>
        </w:r>
      </w:hyperlink>
    </w:p>
    <w:p w14:paraId="0871966B"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Gao, Y., &amp; Huber, E. (2024). </w:t>
      </w:r>
      <w:r w:rsidRPr="005C751F">
        <w:rPr>
          <w:rFonts w:ascii="Arial" w:hAnsi="Arial" w:cs="Arial"/>
          <w:i/>
          <w:iCs/>
          <w:color w:val="000000" w:themeColor="text1"/>
          <w:shd w:val="clear" w:color="auto" w:fill="FFFFFF"/>
          <w:lang w:val="en-PH"/>
        </w:rPr>
        <w:t>Citizen scholars: Cultivating 21st-century graduate competencies in business education</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Journal of Work-Applied Management, 16</w:t>
      </w:r>
      <w:r w:rsidRPr="005C751F">
        <w:rPr>
          <w:rFonts w:ascii="Arial" w:hAnsi="Arial" w:cs="Arial"/>
          <w:color w:val="000000" w:themeColor="text1"/>
          <w:shd w:val="clear" w:color="auto" w:fill="FFFFFF"/>
          <w:lang w:val="en-PH"/>
        </w:rPr>
        <w:t xml:space="preserve">(2), 200–217. </w:t>
      </w:r>
      <w:hyperlink r:id="rId38" w:history="1">
        <w:r w:rsidRPr="005C751F">
          <w:rPr>
            <w:rFonts w:ascii="Arial" w:hAnsi="Arial" w:cs="Arial"/>
            <w:color w:val="000000" w:themeColor="text1"/>
            <w:shd w:val="clear" w:color="auto" w:fill="FFFFFF"/>
            <w:lang w:val="en-PH"/>
          </w:rPr>
          <w:t>https://doi.org/10.1108/JWAM-10-2023-0119</w:t>
        </w:r>
      </w:hyperlink>
    </w:p>
    <w:p w14:paraId="08A42A9E" w14:textId="77777777" w:rsidR="005C751F" w:rsidRDefault="005C751F" w:rsidP="005C751F">
      <w:pPr>
        <w:ind w:left="630" w:hanging="630"/>
      </w:pPr>
      <w:proofErr w:type="spellStart"/>
      <w:r w:rsidRPr="005C751F">
        <w:rPr>
          <w:rFonts w:ascii="Arial" w:hAnsi="Arial" w:cs="Arial"/>
          <w:color w:val="000000" w:themeColor="text1"/>
          <w:lang w:val="en-PH"/>
        </w:rPr>
        <w:t>Imjai</w:t>
      </w:r>
      <w:proofErr w:type="spellEnd"/>
      <w:r w:rsidRPr="005C751F">
        <w:rPr>
          <w:rFonts w:ascii="Arial" w:hAnsi="Arial" w:cs="Arial"/>
          <w:color w:val="000000" w:themeColor="text1"/>
          <w:lang w:val="en-PH"/>
        </w:rPr>
        <w:t xml:space="preserve">, N., </w:t>
      </w:r>
      <w:proofErr w:type="spellStart"/>
      <w:r w:rsidRPr="005C751F">
        <w:rPr>
          <w:rFonts w:ascii="Arial" w:hAnsi="Arial" w:cs="Arial"/>
          <w:color w:val="000000" w:themeColor="text1"/>
          <w:lang w:val="en-PH"/>
        </w:rPr>
        <w:t>Chansamran</w:t>
      </w:r>
      <w:proofErr w:type="spellEnd"/>
      <w:r w:rsidRPr="005C751F">
        <w:rPr>
          <w:rFonts w:ascii="Arial" w:hAnsi="Arial" w:cs="Arial"/>
          <w:color w:val="000000" w:themeColor="text1"/>
          <w:lang w:val="en-PH"/>
        </w:rPr>
        <w:t xml:space="preserve">, S., </w:t>
      </w:r>
      <w:proofErr w:type="spellStart"/>
      <w:r w:rsidRPr="005C751F">
        <w:rPr>
          <w:rFonts w:ascii="Arial" w:hAnsi="Arial" w:cs="Arial"/>
          <w:color w:val="000000" w:themeColor="text1"/>
          <w:lang w:val="en-PH"/>
        </w:rPr>
        <w:t>Sungthong</w:t>
      </w:r>
      <w:proofErr w:type="spellEnd"/>
      <w:r w:rsidRPr="005C751F">
        <w:rPr>
          <w:rFonts w:ascii="Arial" w:hAnsi="Arial" w:cs="Arial"/>
          <w:color w:val="000000" w:themeColor="text1"/>
          <w:lang w:val="en-PH"/>
        </w:rPr>
        <w:t xml:space="preserve">, S., Usman, B., &amp; </w:t>
      </w:r>
      <w:proofErr w:type="spellStart"/>
      <w:r w:rsidRPr="005C751F">
        <w:rPr>
          <w:rFonts w:ascii="Arial" w:hAnsi="Arial" w:cs="Arial"/>
          <w:color w:val="000000" w:themeColor="text1"/>
          <w:lang w:val="en-PH"/>
        </w:rPr>
        <w:t>Aujirapongpan</w:t>
      </w:r>
      <w:proofErr w:type="spellEnd"/>
      <w:r w:rsidRPr="005C751F">
        <w:rPr>
          <w:rFonts w:ascii="Arial" w:hAnsi="Arial" w:cs="Arial"/>
          <w:color w:val="000000" w:themeColor="text1"/>
          <w:lang w:val="en-PH"/>
        </w:rPr>
        <w:t xml:space="preserve">, S. (2025). </w:t>
      </w:r>
      <w:r w:rsidRPr="005C751F">
        <w:rPr>
          <w:rFonts w:ascii="Arial" w:hAnsi="Arial" w:cs="Arial"/>
          <w:i/>
          <w:iCs/>
          <w:color w:val="000000" w:themeColor="text1"/>
          <w:lang w:val="en-PH"/>
        </w:rPr>
        <w:t>Developing employability digital competencies of Thai Gen Z business students: The role of digital learning environments</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The International Journal of Management Education</w:t>
      </w:r>
      <w:r w:rsidRPr="005C751F">
        <w:rPr>
          <w:rFonts w:ascii="Arial" w:hAnsi="Arial" w:cs="Arial"/>
          <w:color w:val="000000" w:themeColor="text1"/>
          <w:lang w:val="en-PH"/>
        </w:rPr>
        <w:t xml:space="preserve">. </w:t>
      </w:r>
      <w:hyperlink r:id="rId39" w:history="1">
        <w:r w:rsidRPr="005C751F">
          <w:rPr>
            <w:rFonts w:ascii="Arial" w:hAnsi="Arial" w:cs="Arial"/>
            <w:color w:val="000000" w:themeColor="text1"/>
            <w:lang w:val="en-PH"/>
          </w:rPr>
          <w:t>https://doi.org/10.1016/j.ijme.2025.101219</w:t>
        </w:r>
      </w:hyperlink>
    </w:p>
    <w:p w14:paraId="5582FE98" w14:textId="2208F7B3" w:rsidR="00072814" w:rsidRPr="00072814" w:rsidRDefault="00072814" w:rsidP="005C751F">
      <w:pPr>
        <w:ind w:left="630" w:hanging="630"/>
        <w:rPr>
          <w:rFonts w:ascii="Arial" w:hAnsi="Arial" w:cs="Arial"/>
          <w:color w:val="000000" w:themeColor="text1"/>
        </w:rPr>
      </w:pPr>
      <w:r w:rsidRPr="00072814">
        <w:rPr>
          <w:rFonts w:ascii="Arial" w:hAnsi="Arial" w:cs="Arial"/>
          <w:color w:val="000000" w:themeColor="text1"/>
        </w:rPr>
        <w:t xml:space="preserve">Jarl, F. H. (2024). </w:t>
      </w:r>
      <w:r w:rsidRPr="00072814">
        <w:rPr>
          <w:rFonts w:ascii="Arial" w:hAnsi="Arial" w:cs="Arial"/>
          <w:i/>
          <w:iCs/>
          <w:color w:val="000000" w:themeColor="text1"/>
        </w:rPr>
        <w:t>The impact of leadership on the workplace learning of individuals and teams: A literature review and synthesis.</w:t>
      </w:r>
      <w:r w:rsidRPr="00072814">
        <w:rPr>
          <w:rFonts w:ascii="Arial" w:hAnsi="Arial" w:cs="Arial"/>
          <w:color w:val="000000" w:themeColor="text1"/>
        </w:rPr>
        <w:t xml:space="preserve"> </w:t>
      </w:r>
      <w:r w:rsidRPr="00072814">
        <w:rPr>
          <w:rFonts w:ascii="Arial" w:hAnsi="Arial" w:cs="Arial"/>
          <w:i/>
          <w:iCs/>
          <w:color w:val="000000" w:themeColor="text1"/>
        </w:rPr>
        <w:t>The Learning Organization, 31</w:t>
      </w:r>
      <w:r w:rsidRPr="00072814">
        <w:rPr>
          <w:rFonts w:ascii="Arial" w:hAnsi="Arial" w:cs="Arial"/>
          <w:color w:val="000000" w:themeColor="text1"/>
        </w:rPr>
        <w:t>(3), 411–439.</w:t>
      </w:r>
      <w:hyperlink r:id="rId40" w:history="1">
        <w:r w:rsidRPr="00072814">
          <w:rPr>
            <w:rStyle w:val="Hyperlink"/>
            <w:rFonts w:ascii="Arial" w:hAnsi="Arial" w:cs="Arial"/>
            <w:color w:val="000000" w:themeColor="text1"/>
            <w:u w:val="none"/>
          </w:rPr>
          <w:t xml:space="preserve"> https://doi.org/10.1108/TLO-11-2022-0144</w:t>
        </w:r>
      </w:hyperlink>
    </w:p>
    <w:p w14:paraId="72E35551" w14:textId="4F23DD2B" w:rsidR="004C0068" w:rsidRPr="004C0068" w:rsidRDefault="004C0068" w:rsidP="005C751F">
      <w:pPr>
        <w:ind w:left="630" w:hanging="630"/>
        <w:rPr>
          <w:rFonts w:ascii="Arial" w:hAnsi="Arial" w:cs="Arial"/>
          <w:color w:val="000000" w:themeColor="text1"/>
          <w:sz w:val="24"/>
          <w:szCs w:val="24"/>
          <w:lang w:val="en-PH"/>
        </w:rPr>
      </w:pPr>
      <w:proofErr w:type="spellStart"/>
      <w:r w:rsidRPr="004C0068">
        <w:rPr>
          <w:rFonts w:ascii="Arial" w:hAnsi="Arial" w:cs="Arial"/>
          <w:color w:val="000000" w:themeColor="text1"/>
        </w:rPr>
        <w:t>Kafa</w:t>
      </w:r>
      <w:proofErr w:type="spellEnd"/>
      <w:r w:rsidRPr="004C0068">
        <w:rPr>
          <w:rFonts w:ascii="Arial" w:hAnsi="Arial" w:cs="Arial"/>
          <w:color w:val="000000" w:themeColor="text1"/>
        </w:rPr>
        <w:t xml:space="preserve">, A., </w:t>
      </w:r>
      <w:proofErr w:type="spellStart"/>
      <w:r w:rsidRPr="004C0068">
        <w:rPr>
          <w:rFonts w:ascii="Arial" w:hAnsi="Arial" w:cs="Arial"/>
          <w:color w:val="000000" w:themeColor="text1"/>
        </w:rPr>
        <w:t>Pashiardis</w:t>
      </w:r>
      <w:proofErr w:type="spellEnd"/>
      <w:r w:rsidRPr="004C0068">
        <w:rPr>
          <w:rFonts w:ascii="Arial" w:hAnsi="Arial" w:cs="Arial"/>
          <w:color w:val="000000" w:themeColor="text1"/>
        </w:rPr>
        <w:t xml:space="preserve">, P., &amp; </w:t>
      </w:r>
      <w:proofErr w:type="spellStart"/>
      <w:r w:rsidRPr="004C0068">
        <w:rPr>
          <w:rFonts w:ascii="Arial" w:hAnsi="Arial" w:cs="Arial"/>
          <w:color w:val="000000" w:themeColor="text1"/>
        </w:rPr>
        <w:t>Brauckmann-Sajkiewicz</w:t>
      </w:r>
      <w:proofErr w:type="spellEnd"/>
      <w:r w:rsidRPr="004C0068">
        <w:rPr>
          <w:rFonts w:ascii="Arial" w:hAnsi="Arial" w:cs="Arial"/>
          <w:color w:val="000000" w:themeColor="text1"/>
        </w:rPr>
        <w:t xml:space="preserve">, S. (2025). </w:t>
      </w:r>
      <w:r w:rsidRPr="004C0068">
        <w:rPr>
          <w:rFonts w:ascii="Arial" w:hAnsi="Arial" w:cs="Arial"/>
          <w:i/>
          <w:iCs/>
          <w:color w:val="000000" w:themeColor="text1"/>
        </w:rPr>
        <w:t>When successful school leaders go entrepreneurial: Empirical insights from Cyprus.</w:t>
      </w:r>
      <w:r w:rsidRPr="004C0068">
        <w:rPr>
          <w:rFonts w:ascii="Arial" w:hAnsi="Arial" w:cs="Arial"/>
          <w:color w:val="000000" w:themeColor="text1"/>
        </w:rPr>
        <w:t xml:space="preserve"> </w:t>
      </w:r>
      <w:r w:rsidRPr="004C0068">
        <w:rPr>
          <w:rFonts w:ascii="Arial" w:hAnsi="Arial" w:cs="Arial"/>
          <w:i/>
          <w:iCs/>
          <w:color w:val="000000" w:themeColor="text1"/>
        </w:rPr>
        <w:t>International Journal of Leadership in Education.</w:t>
      </w:r>
      <w:r w:rsidRPr="004C0068">
        <w:rPr>
          <w:rFonts w:ascii="Arial" w:hAnsi="Arial" w:cs="Arial"/>
          <w:color w:val="000000" w:themeColor="text1"/>
        </w:rPr>
        <w:t xml:space="preserve"> Advance online publication.</w:t>
      </w:r>
      <w:hyperlink r:id="rId41" w:history="1">
        <w:r w:rsidRPr="004C0068">
          <w:rPr>
            <w:rStyle w:val="Hyperlink"/>
            <w:rFonts w:ascii="Arial" w:hAnsi="Arial" w:cs="Arial"/>
            <w:color w:val="000000" w:themeColor="text1"/>
            <w:u w:val="none"/>
          </w:rPr>
          <w:t xml:space="preserve"> https://doi.org/10.1080/13603124.2025.2541358</w:t>
        </w:r>
      </w:hyperlink>
    </w:p>
    <w:p w14:paraId="1D03952A" w14:textId="77777777" w:rsidR="005C751F" w:rsidRPr="005C751F" w:rsidRDefault="005C751F" w:rsidP="005C751F">
      <w:pPr>
        <w:ind w:left="630" w:hanging="630"/>
        <w:rPr>
          <w:rFonts w:ascii="Times New Roman" w:hAnsi="Times New Roman"/>
          <w:color w:val="000000" w:themeColor="text1"/>
          <w:sz w:val="24"/>
          <w:szCs w:val="24"/>
          <w:lang w:val="en-PH"/>
        </w:rPr>
      </w:pPr>
      <w:proofErr w:type="spellStart"/>
      <w:r w:rsidRPr="005C751F">
        <w:rPr>
          <w:rFonts w:ascii="Arial" w:hAnsi="Arial" w:cs="Arial"/>
          <w:color w:val="000000" w:themeColor="text1"/>
          <w:shd w:val="clear" w:color="auto" w:fill="FFFFFF"/>
          <w:lang w:val="en-PH"/>
        </w:rPr>
        <w:t>Krippendorff</w:t>
      </w:r>
      <w:proofErr w:type="spellEnd"/>
      <w:r w:rsidRPr="005C751F">
        <w:rPr>
          <w:rFonts w:ascii="Arial" w:hAnsi="Arial" w:cs="Arial"/>
          <w:color w:val="000000" w:themeColor="text1"/>
          <w:shd w:val="clear" w:color="auto" w:fill="FFFFFF"/>
          <w:lang w:val="en-PH"/>
        </w:rPr>
        <w:t xml:space="preserve">, K. (2018). </w:t>
      </w:r>
      <w:r w:rsidRPr="005C751F">
        <w:rPr>
          <w:rFonts w:ascii="Arial" w:hAnsi="Arial" w:cs="Arial"/>
          <w:i/>
          <w:iCs/>
          <w:color w:val="000000" w:themeColor="text1"/>
          <w:shd w:val="clear" w:color="auto" w:fill="FFFFFF"/>
          <w:lang w:val="en-PH"/>
        </w:rPr>
        <w:t>Content analysis: An introduction to its methodology</w:t>
      </w:r>
      <w:r w:rsidRPr="005C751F">
        <w:rPr>
          <w:rFonts w:ascii="Arial" w:hAnsi="Arial" w:cs="Arial"/>
          <w:color w:val="000000" w:themeColor="text1"/>
          <w:shd w:val="clear" w:color="auto" w:fill="FFFFFF"/>
          <w:lang w:val="en-PH"/>
        </w:rPr>
        <w:t xml:space="preserve"> (4th ed.). SAGE.</w:t>
      </w:r>
    </w:p>
    <w:p w14:paraId="2D7E34B7"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Lincoln, Y. S., &amp; Guba, E. G. (1985). </w:t>
      </w:r>
      <w:r w:rsidRPr="005C751F">
        <w:rPr>
          <w:rFonts w:ascii="Arial" w:hAnsi="Arial" w:cs="Arial"/>
          <w:i/>
          <w:iCs/>
          <w:color w:val="000000" w:themeColor="text1"/>
          <w:shd w:val="clear" w:color="auto" w:fill="FFFFFF"/>
          <w:lang w:val="en-PH"/>
        </w:rPr>
        <w:t>Naturalistic inquiry</w:t>
      </w:r>
      <w:r w:rsidRPr="005C751F">
        <w:rPr>
          <w:rFonts w:ascii="Arial" w:hAnsi="Arial" w:cs="Arial"/>
          <w:color w:val="000000" w:themeColor="text1"/>
          <w:shd w:val="clear" w:color="auto" w:fill="FFFFFF"/>
          <w:lang w:val="en-PH"/>
        </w:rPr>
        <w:t>. SAGE.</w:t>
      </w:r>
    </w:p>
    <w:p w14:paraId="5DB91CC2" w14:textId="77777777" w:rsidR="005C751F" w:rsidRPr="005C751F" w:rsidRDefault="005C751F" w:rsidP="005C751F">
      <w:pPr>
        <w:ind w:left="630" w:hanging="630"/>
        <w:rPr>
          <w:rFonts w:ascii="Times New Roman" w:hAnsi="Times New Roman"/>
          <w:color w:val="000000" w:themeColor="text1"/>
          <w:sz w:val="24"/>
          <w:szCs w:val="24"/>
          <w:lang w:val="en-PH"/>
        </w:rPr>
      </w:pPr>
      <w:proofErr w:type="spellStart"/>
      <w:r w:rsidRPr="005C751F">
        <w:rPr>
          <w:rFonts w:ascii="Arial" w:hAnsi="Arial" w:cs="Arial"/>
          <w:color w:val="000000" w:themeColor="text1"/>
          <w:shd w:val="clear" w:color="auto" w:fill="FFFFFF"/>
          <w:lang w:val="en-PH"/>
        </w:rPr>
        <w:t>Mabotha</w:t>
      </w:r>
      <w:proofErr w:type="spellEnd"/>
      <w:r w:rsidRPr="005C751F">
        <w:rPr>
          <w:rFonts w:ascii="Arial" w:hAnsi="Arial" w:cs="Arial"/>
          <w:color w:val="000000" w:themeColor="text1"/>
          <w:shd w:val="clear" w:color="auto" w:fill="FFFFFF"/>
          <w:lang w:val="en-PH"/>
        </w:rPr>
        <w:t xml:space="preserve">, P. A. P., &amp; </w:t>
      </w:r>
      <w:proofErr w:type="spellStart"/>
      <w:r w:rsidRPr="005C751F">
        <w:rPr>
          <w:rFonts w:ascii="Arial" w:hAnsi="Arial" w:cs="Arial"/>
          <w:color w:val="000000" w:themeColor="text1"/>
          <w:shd w:val="clear" w:color="auto" w:fill="FFFFFF"/>
          <w:lang w:val="en-PH"/>
        </w:rPr>
        <w:t>Ngcamu</w:t>
      </w:r>
      <w:proofErr w:type="spellEnd"/>
      <w:r w:rsidRPr="005C751F">
        <w:rPr>
          <w:rFonts w:ascii="Arial" w:hAnsi="Arial" w:cs="Arial"/>
          <w:color w:val="000000" w:themeColor="text1"/>
          <w:shd w:val="clear" w:color="auto" w:fill="FFFFFF"/>
          <w:lang w:val="en-PH"/>
        </w:rPr>
        <w:t xml:space="preserve">, B. S. (2026). Digital Transformation in the Higher Education Sector: A Systematic Literature Review. </w:t>
      </w:r>
      <w:r w:rsidRPr="005C751F">
        <w:rPr>
          <w:rFonts w:ascii="Arial" w:hAnsi="Arial" w:cs="Arial"/>
          <w:i/>
          <w:iCs/>
          <w:color w:val="000000" w:themeColor="text1"/>
          <w:shd w:val="clear" w:color="auto" w:fill="FFFFFF"/>
          <w:lang w:val="en-PH"/>
        </w:rPr>
        <w:t>Administrative Sciences</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16</w:t>
      </w:r>
      <w:r w:rsidRPr="005C751F">
        <w:rPr>
          <w:rFonts w:ascii="Arial" w:hAnsi="Arial" w:cs="Arial"/>
          <w:color w:val="000000" w:themeColor="text1"/>
          <w:shd w:val="clear" w:color="auto" w:fill="FFFFFF"/>
          <w:lang w:val="en-PH"/>
        </w:rPr>
        <w:t xml:space="preserve">(1), 1. </w:t>
      </w:r>
      <w:hyperlink r:id="rId42" w:history="1">
        <w:r w:rsidRPr="005C751F">
          <w:rPr>
            <w:rFonts w:ascii="Arial" w:hAnsi="Arial" w:cs="Arial"/>
            <w:color w:val="000000" w:themeColor="text1"/>
            <w:shd w:val="clear" w:color="auto" w:fill="FFFFFF"/>
            <w:lang w:val="en-PH"/>
          </w:rPr>
          <w:t>https://doi.org/10.3390/admsci16010001</w:t>
        </w:r>
      </w:hyperlink>
    </w:p>
    <w:p w14:paraId="219114DF" w14:textId="77777777" w:rsidR="005C751F" w:rsidRDefault="005C751F" w:rsidP="005C751F">
      <w:pPr>
        <w:ind w:left="630" w:hanging="630"/>
      </w:pPr>
      <w:r w:rsidRPr="005C751F">
        <w:rPr>
          <w:rFonts w:ascii="Arial" w:hAnsi="Arial" w:cs="Arial"/>
          <w:color w:val="000000" w:themeColor="text1"/>
          <w:shd w:val="clear" w:color="auto" w:fill="FFFFFF"/>
          <w:lang w:val="en-PH"/>
        </w:rPr>
        <w:t xml:space="preserve">Nowell, L. S., Norris, J. M., White, D. E., &amp; Moules, N. J. (2017). Thematic analysis: Striving to meet the trustworthiness criteria. </w:t>
      </w:r>
      <w:r w:rsidRPr="005C751F">
        <w:rPr>
          <w:rFonts w:ascii="Arial" w:hAnsi="Arial" w:cs="Arial"/>
          <w:i/>
          <w:iCs/>
          <w:color w:val="000000" w:themeColor="text1"/>
          <w:shd w:val="clear" w:color="auto" w:fill="FFFFFF"/>
          <w:lang w:val="en-PH"/>
        </w:rPr>
        <w:t>International Journal of Qualitative Methods, 16</w:t>
      </w:r>
      <w:r w:rsidRPr="005C751F">
        <w:rPr>
          <w:rFonts w:ascii="Arial" w:hAnsi="Arial" w:cs="Arial"/>
          <w:color w:val="000000" w:themeColor="text1"/>
          <w:shd w:val="clear" w:color="auto" w:fill="FFFFFF"/>
          <w:lang w:val="en-PH"/>
        </w:rPr>
        <w:t>(1), 1–13.</w:t>
      </w:r>
      <w:hyperlink r:id="rId43" w:history="1">
        <w:r w:rsidRPr="005C751F">
          <w:rPr>
            <w:rFonts w:ascii="Arial" w:hAnsi="Arial" w:cs="Arial"/>
            <w:color w:val="000000" w:themeColor="text1"/>
            <w:shd w:val="clear" w:color="auto" w:fill="FFFFFF"/>
            <w:lang w:val="en-PH"/>
          </w:rPr>
          <w:t xml:space="preserve"> https://doi.org/10.1177/1609406917733847</w:t>
        </w:r>
      </w:hyperlink>
    </w:p>
    <w:p w14:paraId="05F3D627" w14:textId="5CDC769D" w:rsidR="00072814" w:rsidRPr="00072814" w:rsidRDefault="00072814" w:rsidP="00072814">
      <w:pPr>
        <w:ind w:left="630" w:hanging="630"/>
        <w:rPr>
          <w:rFonts w:ascii="Arial" w:hAnsi="Arial" w:cs="Arial"/>
          <w:color w:val="000000" w:themeColor="text1"/>
        </w:rPr>
      </w:pPr>
      <w:r w:rsidRPr="00072814">
        <w:rPr>
          <w:rFonts w:ascii="Arial" w:hAnsi="Arial" w:cs="Arial"/>
          <w:color w:val="000000" w:themeColor="text1"/>
        </w:rPr>
        <w:t xml:space="preserve">Pérez </w:t>
      </w:r>
      <w:proofErr w:type="spellStart"/>
      <w:r w:rsidRPr="00072814">
        <w:rPr>
          <w:rFonts w:ascii="Arial" w:hAnsi="Arial" w:cs="Arial"/>
          <w:color w:val="000000" w:themeColor="text1"/>
        </w:rPr>
        <w:t>Estébanez</w:t>
      </w:r>
      <w:proofErr w:type="spellEnd"/>
      <w:r w:rsidRPr="00072814">
        <w:rPr>
          <w:rFonts w:ascii="Arial" w:hAnsi="Arial" w:cs="Arial"/>
          <w:color w:val="000000" w:themeColor="text1"/>
        </w:rPr>
        <w:t xml:space="preserve">, R., &amp; Pastor </w:t>
      </w:r>
      <w:proofErr w:type="spellStart"/>
      <w:r w:rsidRPr="00072814">
        <w:rPr>
          <w:rFonts w:ascii="Arial" w:hAnsi="Arial" w:cs="Arial"/>
          <w:color w:val="000000" w:themeColor="text1"/>
        </w:rPr>
        <w:t>Estébanez</w:t>
      </w:r>
      <w:proofErr w:type="spellEnd"/>
      <w:r w:rsidRPr="00072814">
        <w:rPr>
          <w:rFonts w:ascii="Arial" w:hAnsi="Arial" w:cs="Arial"/>
          <w:color w:val="000000" w:themeColor="text1"/>
        </w:rPr>
        <w:t xml:space="preserve">, M. (2025). </w:t>
      </w:r>
      <w:r w:rsidRPr="00072814">
        <w:rPr>
          <w:rFonts w:ascii="Arial" w:hAnsi="Arial" w:cs="Arial"/>
          <w:i/>
          <w:iCs/>
          <w:color w:val="000000" w:themeColor="text1"/>
        </w:rPr>
        <w:t>Shaping the future through business education: Teaching business administration for sustainable higher education.</w:t>
      </w:r>
      <w:r w:rsidRPr="00072814">
        <w:rPr>
          <w:rFonts w:ascii="Arial" w:hAnsi="Arial" w:cs="Arial"/>
          <w:color w:val="000000" w:themeColor="text1"/>
        </w:rPr>
        <w:t xml:space="preserve"> </w:t>
      </w:r>
      <w:r w:rsidRPr="00072814">
        <w:rPr>
          <w:rFonts w:ascii="Arial" w:hAnsi="Arial" w:cs="Arial"/>
          <w:i/>
          <w:iCs/>
          <w:color w:val="000000" w:themeColor="text1"/>
        </w:rPr>
        <w:t>Administrative Sciences, 15</w:t>
      </w:r>
      <w:r w:rsidRPr="00072814">
        <w:rPr>
          <w:rFonts w:ascii="Arial" w:hAnsi="Arial" w:cs="Arial"/>
          <w:color w:val="000000" w:themeColor="text1"/>
        </w:rPr>
        <w:t xml:space="preserve">(8), Article 325. </w:t>
      </w:r>
      <w:hyperlink r:id="rId44" w:history="1">
        <w:r w:rsidRPr="00072814">
          <w:rPr>
            <w:rStyle w:val="Hyperlink"/>
            <w:rFonts w:ascii="Arial" w:hAnsi="Arial" w:cs="Arial"/>
            <w:color w:val="000000" w:themeColor="text1"/>
            <w:u w:val="none"/>
          </w:rPr>
          <w:t>https://doi.org/10.3390/admsci15080325</w:t>
        </w:r>
      </w:hyperlink>
    </w:p>
    <w:p w14:paraId="55DA730C" w14:textId="5FF99C73" w:rsidR="005C751F" w:rsidRPr="00072814" w:rsidRDefault="005C751F" w:rsidP="00072814">
      <w:pPr>
        <w:ind w:left="630" w:hanging="630"/>
        <w:rPr>
          <w:rFonts w:ascii="Arial" w:hAnsi="Arial" w:cs="Arial"/>
          <w:color w:val="000000"/>
        </w:rPr>
      </w:pPr>
      <w:r w:rsidRPr="005C751F">
        <w:rPr>
          <w:rFonts w:ascii="Arial" w:hAnsi="Arial" w:cs="Arial"/>
          <w:color w:val="000000" w:themeColor="text1"/>
          <w:lang w:val="en-PH"/>
        </w:rPr>
        <w:t xml:space="preserve">Pérez </w:t>
      </w:r>
      <w:proofErr w:type="spellStart"/>
      <w:r w:rsidRPr="005C751F">
        <w:rPr>
          <w:rFonts w:ascii="Arial" w:hAnsi="Arial" w:cs="Arial"/>
          <w:color w:val="000000" w:themeColor="text1"/>
          <w:lang w:val="en-PH"/>
        </w:rPr>
        <w:t>Zúñiga</w:t>
      </w:r>
      <w:proofErr w:type="spellEnd"/>
      <w:r w:rsidRPr="005C751F">
        <w:rPr>
          <w:rFonts w:ascii="Arial" w:hAnsi="Arial" w:cs="Arial"/>
          <w:color w:val="000000" w:themeColor="text1"/>
          <w:lang w:val="en-PH"/>
        </w:rPr>
        <w:t xml:space="preserve">, R., et al. (2025). </w:t>
      </w:r>
      <w:r w:rsidRPr="005C751F">
        <w:rPr>
          <w:rFonts w:ascii="Arial" w:hAnsi="Arial" w:cs="Arial"/>
          <w:i/>
          <w:iCs/>
          <w:color w:val="000000" w:themeColor="text1"/>
          <w:lang w:val="en-PH"/>
        </w:rPr>
        <w:t>Employability and its relationship with competency frameworks in higher education: An international perspective</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Frontiers in Education, 10</w:t>
      </w:r>
      <w:r w:rsidRPr="005C751F">
        <w:rPr>
          <w:rFonts w:ascii="Arial" w:hAnsi="Arial" w:cs="Arial"/>
          <w:color w:val="000000" w:themeColor="text1"/>
          <w:lang w:val="en-PH"/>
        </w:rPr>
        <w:t xml:space="preserve">. </w:t>
      </w:r>
      <w:hyperlink r:id="rId45" w:history="1">
        <w:r w:rsidRPr="005C751F">
          <w:rPr>
            <w:rFonts w:ascii="Arial" w:hAnsi="Arial" w:cs="Arial"/>
            <w:color w:val="000000" w:themeColor="text1"/>
            <w:lang w:val="en-PH"/>
          </w:rPr>
          <w:t>https://www.frontiersin.org/articles/10.3389/feduc.2025.1703144/full</w:t>
        </w:r>
      </w:hyperlink>
    </w:p>
    <w:p w14:paraId="387C6A80"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Petrov, G. (2025). </w:t>
      </w:r>
      <w:r w:rsidRPr="005C751F">
        <w:rPr>
          <w:rFonts w:ascii="Arial" w:hAnsi="Arial" w:cs="Arial"/>
          <w:i/>
          <w:iCs/>
          <w:color w:val="000000" w:themeColor="text1"/>
          <w:lang w:val="en-PH"/>
        </w:rPr>
        <w:t>Enhancing employability skills through project-based learning in business education: Addressing the needs of widening participation students</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Journal of Learning Development in Higher Education, Issue 34</w:t>
      </w:r>
      <w:r w:rsidRPr="005C751F">
        <w:rPr>
          <w:rFonts w:ascii="Arial" w:hAnsi="Arial" w:cs="Arial"/>
          <w:color w:val="000000" w:themeColor="text1"/>
          <w:lang w:val="en-PH"/>
        </w:rPr>
        <w:t>.</w:t>
      </w:r>
      <w:hyperlink r:id="rId46" w:history="1">
        <w:r w:rsidRPr="005C751F">
          <w:rPr>
            <w:rFonts w:ascii="Arial" w:hAnsi="Arial" w:cs="Arial"/>
            <w:color w:val="000000" w:themeColor="text1"/>
            <w:lang w:val="en-PH"/>
          </w:rPr>
          <w:t xml:space="preserve"> </w:t>
        </w:r>
      </w:hyperlink>
      <w:hyperlink r:id="rId47" w:history="1">
        <w:r w:rsidRPr="005C751F">
          <w:rPr>
            <w:rFonts w:ascii="Arial" w:hAnsi="Arial" w:cs="Arial"/>
            <w:color w:val="000000" w:themeColor="text1"/>
            <w:lang w:val="en-PH"/>
          </w:rPr>
          <w:t>https://files.eric.ed.gov/fulltext/EJ1464993.pdf</w:t>
        </w:r>
      </w:hyperlink>
    </w:p>
    <w:p w14:paraId="180E93DC" w14:textId="77777777" w:rsidR="005C751F" w:rsidRPr="005C751F" w:rsidRDefault="005C751F" w:rsidP="005C751F">
      <w:pPr>
        <w:ind w:left="630" w:hanging="630"/>
        <w:rPr>
          <w:rFonts w:ascii="Times New Roman" w:hAnsi="Times New Roman"/>
          <w:color w:val="000000" w:themeColor="text1"/>
          <w:sz w:val="24"/>
          <w:szCs w:val="24"/>
          <w:lang w:val="en-PH"/>
        </w:rPr>
      </w:pPr>
      <w:proofErr w:type="spellStart"/>
      <w:r w:rsidRPr="005C751F">
        <w:rPr>
          <w:rFonts w:ascii="Arial" w:hAnsi="Arial" w:cs="Arial"/>
          <w:color w:val="000000" w:themeColor="text1"/>
          <w:lang w:val="en-PH"/>
        </w:rPr>
        <w:t>Portuguez</w:t>
      </w:r>
      <w:proofErr w:type="spellEnd"/>
      <w:r w:rsidRPr="005C751F">
        <w:rPr>
          <w:rFonts w:ascii="Arial" w:hAnsi="Arial" w:cs="Arial"/>
          <w:color w:val="000000" w:themeColor="text1"/>
          <w:lang w:val="en-PH"/>
        </w:rPr>
        <w:t xml:space="preserve">-Castro, M., &amp; Ramírez-Montoya, M. S. (2025). Transformative economies and complex thinking: Enhancing sustainability competencies in business education. </w:t>
      </w:r>
      <w:r w:rsidRPr="005C751F">
        <w:rPr>
          <w:rFonts w:ascii="Arial" w:hAnsi="Arial" w:cs="Arial"/>
          <w:i/>
          <w:iCs/>
          <w:color w:val="000000" w:themeColor="text1"/>
          <w:lang w:val="en-PH"/>
        </w:rPr>
        <w:t>The International Journal of Management Education, 23</w:t>
      </w:r>
      <w:r w:rsidRPr="005C751F">
        <w:rPr>
          <w:rFonts w:ascii="Arial" w:hAnsi="Arial" w:cs="Arial"/>
          <w:color w:val="000000" w:themeColor="text1"/>
          <w:lang w:val="en-PH"/>
        </w:rPr>
        <w:t>(3), 101223.</w:t>
      </w:r>
      <w:hyperlink r:id="rId48" w:history="1">
        <w:r w:rsidRPr="005C751F">
          <w:rPr>
            <w:rFonts w:ascii="Arial" w:hAnsi="Arial" w:cs="Arial"/>
            <w:color w:val="000000" w:themeColor="text1"/>
            <w:lang w:val="en-PH"/>
          </w:rPr>
          <w:t xml:space="preserve"> https://doi.org/10.1016/j.ijme.2025.101223</w:t>
        </w:r>
      </w:hyperlink>
    </w:p>
    <w:p w14:paraId="024B0CDB"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Schrage, B., Maheshwari, G., &amp; Velasquez, S. (2025). </w:t>
      </w:r>
      <w:r w:rsidRPr="005C751F">
        <w:rPr>
          <w:rFonts w:ascii="Arial" w:hAnsi="Arial" w:cs="Arial"/>
          <w:i/>
          <w:iCs/>
          <w:color w:val="000000" w:themeColor="text1"/>
          <w:shd w:val="clear" w:color="auto" w:fill="FFFFFF"/>
          <w:lang w:val="en-PH"/>
        </w:rPr>
        <w:t>Broadening the competencies of MBA students in Vietnam: Integrating andragogical approaches with sustainable development goals</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The International Journal of Management Education, 23</w:t>
      </w:r>
      <w:r w:rsidRPr="005C751F">
        <w:rPr>
          <w:rFonts w:ascii="Arial" w:hAnsi="Arial" w:cs="Arial"/>
          <w:color w:val="000000" w:themeColor="text1"/>
          <w:shd w:val="clear" w:color="auto" w:fill="FFFFFF"/>
          <w:lang w:val="en-PH"/>
        </w:rPr>
        <w:t xml:space="preserve">(3), Article 101217. </w:t>
      </w:r>
      <w:hyperlink r:id="rId49" w:history="1">
        <w:r w:rsidRPr="005C751F">
          <w:rPr>
            <w:rFonts w:ascii="Arial" w:hAnsi="Arial" w:cs="Arial"/>
            <w:color w:val="000000" w:themeColor="text1"/>
            <w:shd w:val="clear" w:color="auto" w:fill="FFFFFF"/>
            <w:lang w:val="en-PH"/>
          </w:rPr>
          <w:t>https://doi.org/10.1016/j.ijme.2025.101217</w:t>
        </w:r>
      </w:hyperlink>
    </w:p>
    <w:p w14:paraId="1438EE4D"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Schreier, M. (2012). </w:t>
      </w:r>
      <w:r w:rsidRPr="005C751F">
        <w:rPr>
          <w:rFonts w:ascii="Arial" w:hAnsi="Arial" w:cs="Arial"/>
          <w:i/>
          <w:iCs/>
          <w:color w:val="000000" w:themeColor="text1"/>
          <w:shd w:val="clear" w:color="auto" w:fill="FFFFFF"/>
          <w:lang w:val="en-PH"/>
        </w:rPr>
        <w:t>Qualitative content analysis in practice</w:t>
      </w:r>
      <w:r w:rsidRPr="005C751F">
        <w:rPr>
          <w:rFonts w:ascii="Arial" w:hAnsi="Arial" w:cs="Arial"/>
          <w:color w:val="000000" w:themeColor="text1"/>
          <w:shd w:val="clear" w:color="auto" w:fill="FFFFFF"/>
          <w:lang w:val="en-PH"/>
        </w:rPr>
        <w:t>. SAGE.</w:t>
      </w:r>
    </w:p>
    <w:p w14:paraId="671AB10D"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Scott, W. R. (2013). </w:t>
      </w:r>
      <w:r w:rsidRPr="005C751F">
        <w:rPr>
          <w:rFonts w:ascii="Arial" w:hAnsi="Arial" w:cs="Arial"/>
          <w:i/>
          <w:iCs/>
          <w:color w:val="000000" w:themeColor="text1"/>
          <w:shd w:val="clear" w:color="auto" w:fill="FFFFFF"/>
          <w:lang w:val="en-PH"/>
        </w:rPr>
        <w:t>Institutions and organizations: Ideas, interests, and identities</w:t>
      </w:r>
      <w:r w:rsidRPr="005C751F">
        <w:rPr>
          <w:rFonts w:ascii="Arial" w:hAnsi="Arial" w:cs="Arial"/>
          <w:color w:val="000000" w:themeColor="text1"/>
          <w:shd w:val="clear" w:color="auto" w:fill="FFFFFF"/>
          <w:lang w:val="en-PH"/>
        </w:rPr>
        <w:t xml:space="preserve"> (4th ed.). SAGE Publications.</w:t>
      </w:r>
    </w:p>
    <w:p w14:paraId="06072F98"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lastRenderedPageBreak/>
        <w:t xml:space="preserve">Stahl, N. A., &amp; King, J. R. (2020). </w:t>
      </w:r>
      <w:r w:rsidRPr="005C751F">
        <w:rPr>
          <w:rFonts w:ascii="Arial" w:hAnsi="Arial" w:cs="Arial"/>
          <w:i/>
          <w:iCs/>
          <w:color w:val="000000" w:themeColor="text1"/>
          <w:shd w:val="clear" w:color="auto" w:fill="FFFFFF"/>
          <w:lang w:val="en-PH"/>
        </w:rPr>
        <w:t>Expanding approaches for research: Understanding and using trustworthiness in qualitative research</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Journal of Developmental Education, 44</w:t>
      </w:r>
      <w:r w:rsidRPr="005C751F">
        <w:rPr>
          <w:rFonts w:ascii="Arial" w:hAnsi="Arial" w:cs="Arial"/>
          <w:color w:val="000000" w:themeColor="text1"/>
          <w:shd w:val="clear" w:color="auto" w:fill="FFFFFF"/>
          <w:lang w:val="en-PH"/>
        </w:rPr>
        <w:t>(1), 26–28.</w:t>
      </w:r>
      <w:hyperlink r:id="rId50" w:history="1">
        <w:r w:rsidRPr="005C751F">
          <w:rPr>
            <w:rFonts w:ascii="Arial" w:hAnsi="Arial" w:cs="Arial"/>
            <w:color w:val="000000" w:themeColor="text1"/>
            <w:shd w:val="clear" w:color="auto" w:fill="FFFFFF"/>
            <w:lang w:val="en-PH"/>
          </w:rPr>
          <w:t xml:space="preserve"> </w:t>
        </w:r>
      </w:hyperlink>
      <w:hyperlink r:id="rId51" w:history="1">
        <w:r w:rsidRPr="005C751F">
          <w:rPr>
            <w:rFonts w:ascii="Arial" w:hAnsi="Arial" w:cs="Arial"/>
            <w:color w:val="000000" w:themeColor="text1"/>
            <w:shd w:val="clear" w:color="auto" w:fill="FFFFFF"/>
            <w:lang w:val="en-PH"/>
          </w:rPr>
          <w:t>https://files.eric.ed.gov/fulltext/EJ1320570.pdf</w:t>
        </w:r>
      </w:hyperlink>
    </w:p>
    <w:p w14:paraId="5CB994F6" w14:textId="77777777" w:rsidR="005C751F" w:rsidRPr="005C751F" w:rsidRDefault="005C751F" w:rsidP="005C751F">
      <w:pPr>
        <w:ind w:left="630" w:hanging="630"/>
        <w:rPr>
          <w:rFonts w:ascii="Times New Roman" w:hAnsi="Times New Roman"/>
          <w:color w:val="000000" w:themeColor="text1"/>
          <w:sz w:val="24"/>
          <w:szCs w:val="24"/>
          <w:lang w:val="en-PH"/>
        </w:rPr>
      </w:pPr>
      <w:proofErr w:type="spellStart"/>
      <w:r w:rsidRPr="005C751F">
        <w:rPr>
          <w:rFonts w:ascii="Arial" w:hAnsi="Arial" w:cs="Arial"/>
          <w:color w:val="000000" w:themeColor="text1"/>
          <w:lang w:val="en-PH"/>
        </w:rPr>
        <w:t>Trevisan</w:t>
      </w:r>
      <w:proofErr w:type="spellEnd"/>
      <w:r w:rsidRPr="005C751F">
        <w:rPr>
          <w:rFonts w:ascii="Arial" w:hAnsi="Arial" w:cs="Arial"/>
          <w:color w:val="000000" w:themeColor="text1"/>
          <w:lang w:val="en-PH"/>
        </w:rPr>
        <w:t xml:space="preserve">, T. D., </w:t>
      </w:r>
      <w:proofErr w:type="spellStart"/>
      <w:r w:rsidRPr="005C751F">
        <w:rPr>
          <w:rFonts w:ascii="Arial" w:hAnsi="Arial" w:cs="Arial"/>
          <w:color w:val="000000" w:themeColor="text1"/>
          <w:lang w:val="en-PH"/>
        </w:rPr>
        <w:t>Haski</w:t>
      </w:r>
      <w:proofErr w:type="spellEnd"/>
      <w:r w:rsidRPr="005C751F">
        <w:rPr>
          <w:rFonts w:ascii="Arial" w:hAnsi="Arial" w:cs="Arial"/>
          <w:color w:val="000000" w:themeColor="text1"/>
          <w:lang w:val="en-PH"/>
        </w:rPr>
        <w:t xml:space="preserve">-Leventhal, D., &amp; </w:t>
      </w:r>
      <w:proofErr w:type="spellStart"/>
      <w:r w:rsidRPr="005C751F">
        <w:rPr>
          <w:rFonts w:ascii="Arial" w:hAnsi="Arial" w:cs="Arial"/>
          <w:color w:val="000000" w:themeColor="text1"/>
          <w:lang w:val="en-PH"/>
        </w:rPr>
        <w:t>Bankins</w:t>
      </w:r>
      <w:proofErr w:type="spellEnd"/>
      <w:r w:rsidRPr="005C751F">
        <w:rPr>
          <w:rFonts w:ascii="Arial" w:hAnsi="Arial" w:cs="Arial"/>
          <w:color w:val="000000" w:themeColor="text1"/>
          <w:lang w:val="en-PH"/>
        </w:rPr>
        <w:t xml:space="preserve">, S. (2025). Bridging east and west: How business schools can develop responsible leader competencies. </w:t>
      </w:r>
      <w:r w:rsidRPr="005C751F">
        <w:rPr>
          <w:rFonts w:ascii="Arial" w:hAnsi="Arial" w:cs="Arial"/>
          <w:i/>
          <w:iCs/>
          <w:color w:val="000000" w:themeColor="text1"/>
          <w:lang w:val="en-PH"/>
        </w:rPr>
        <w:t>Journal of Business Ethics, 201</w:t>
      </w:r>
      <w:r w:rsidRPr="005C751F">
        <w:rPr>
          <w:rFonts w:ascii="Arial" w:hAnsi="Arial" w:cs="Arial"/>
          <w:color w:val="000000" w:themeColor="text1"/>
          <w:lang w:val="en-PH"/>
        </w:rPr>
        <w:t xml:space="preserve">(2), 371–390. </w:t>
      </w:r>
      <w:hyperlink r:id="rId52" w:history="1">
        <w:r w:rsidRPr="005C751F">
          <w:rPr>
            <w:rFonts w:ascii="Arial" w:hAnsi="Arial" w:cs="Arial"/>
            <w:color w:val="000000" w:themeColor="text1"/>
            <w:lang w:val="en-PH"/>
          </w:rPr>
          <w:t>https://doi.org/10.1007/s10551-024-05899-2</w:t>
        </w:r>
      </w:hyperlink>
    </w:p>
    <w:p w14:paraId="56948AC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Wu, Q., Chen, L., Chen, M., &amp; Huang, Y. (2026). Exploring the impact of artificial intelligence on business talent development in higher education: A systematic literature review and research agenda. </w:t>
      </w:r>
      <w:r w:rsidRPr="005C751F">
        <w:rPr>
          <w:rFonts w:ascii="Arial" w:hAnsi="Arial" w:cs="Arial"/>
          <w:i/>
          <w:iCs/>
          <w:color w:val="000000" w:themeColor="text1"/>
          <w:lang w:val="en-PH"/>
        </w:rPr>
        <w:t>The International Journal of Management Education, 24</w:t>
      </w:r>
      <w:r w:rsidRPr="005C751F">
        <w:rPr>
          <w:rFonts w:ascii="Arial" w:hAnsi="Arial" w:cs="Arial"/>
          <w:color w:val="000000" w:themeColor="text1"/>
          <w:lang w:val="en-PH"/>
        </w:rPr>
        <w:t xml:space="preserve">(1), Article 101287. </w:t>
      </w:r>
      <w:hyperlink r:id="rId53" w:history="1">
        <w:r w:rsidRPr="005C751F">
          <w:rPr>
            <w:rFonts w:ascii="Arial" w:hAnsi="Arial" w:cs="Arial"/>
            <w:color w:val="000000" w:themeColor="text1"/>
            <w:lang w:val="en-PH"/>
          </w:rPr>
          <w:t>https://doi.org/10.1016/j.ijme.2025.101287</w:t>
        </w:r>
      </w:hyperlink>
    </w:p>
    <w:p w14:paraId="40608038" w14:textId="77777777" w:rsid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Xavier University – Ateneo de Cagayan. (2019, April 26). </w:t>
      </w:r>
      <w:r w:rsidRPr="005C751F">
        <w:rPr>
          <w:rFonts w:ascii="Arial" w:hAnsi="Arial" w:cs="Arial"/>
          <w:i/>
          <w:iCs/>
          <w:color w:val="000000" w:themeColor="text1"/>
          <w:lang w:val="en-PH"/>
        </w:rPr>
        <w:t>School of Business and Management</w:t>
      </w:r>
      <w:r w:rsidRPr="005C751F">
        <w:rPr>
          <w:rFonts w:ascii="Arial" w:hAnsi="Arial" w:cs="Arial"/>
          <w:color w:val="000000" w:themeColor="text1"/>
          <w:lang w:val="en-PH"/>
        </w:rPr>
        <w:t>.</w:t>
      </w:r>
      <w:hyperlink r:id="rId54" w:history="1">
        <w:r w:rsidRPr="005C751F">
          <w:rPr>
            <w:rFonts w:ascii="Arial" w:hAnsi="Arial" w:cs="Arial"/>
            <w:color w:val="000000" w:themeColor="text1"/>
            <w:lang w:val="en-PH"/>
          </w:rPr>
          <w:t xml:space="preserve"> </w:t>
        </w:r>
      </w:hyperlink>
      <w:hyperlink r:id="rId55" w:history="1">
        <w:r w:rsidRPr="005C751F">
          <w:rPr>
            <w:rFonts w:ascii="Arial" w:hAnsi="Arial" w:cs="Arial"/>
            <w:color w:val="000000" w:themeColor="text1"/>
            <w:lang w:val="en-PH"/>
          </w:rPr>
          <w:t>https://www.xu.edu.ph/sbm</w:t>
        </w:r>
      </w:hyperlink>
    </w:p>
    <w:p w14:paraId="55E14964" w14:textId="5C213629" w:rsidR="002B6ED2" w:rsidRPr="00FB3A86" w:rsidRDefault="005C751F" w:rsidP="002B6ED2">
      <w:pPr>
        <w:ind w:left="630" w:hanging="630"/>
        <w:rPr>
          <w:rFonts w:ascii="Arial" w:hAnsi="Arial" w:cs="Arial"/>
          <w:b/>
        </w:rPr>
      </w:pPr>
      <w:r w:rsidRPr="005C751F">
        <w:rPr>
          <w:rFonts w:ascii="Arial" w:hAnsi="Arial" w:cs="Arial"/>
          <w:color w:val="000000" w:themeColor="text1"/>
        </w:rPr>
        <w:t xml:space="preserve">Xavier University – Ateneo de Cagayan. (n.d.). </w:t>
      </w:r>
      <w:r w:rsidRPr="005C751F">
        <w:rPr>
          <w:rFonts w:ascii="Arial" w:hAnsi="Arial" w:cs="Arial"/>
          <w:i/>
          <w:iCs/>
          <w:color w:val="000000" w:themeColor="text1"/>
        </w:rPr>
        <w:t>Vision and mission</w:t>
      </w:r>
      <w:r w:rsidRPr="005C751F">
        <w:rPr>
          <w:rFonts w:ascii="Arial" w:hAnsi="Arial" w:cs="Arial"/>
          <w:color w:val="000000" w:themeColor="text1"/>
        </w:rPr>
        <w:t xml:space="preserve">. </w:t>
      </w:r>
      <w:hyperlink r:id="rId56" w:history="1">
        <w:r w:rsidRPr="005C751F">
          <w:rPr>
            <w:rFonts w:ascii="Arial" w:hAnsi="Arial" w:cs="Arial"/>
            <w:color w:val="000000" w:themeColor="text1"/>
          </w:rPr>
          <w:t>https://www.xu.edu.ph/vision-and-mission</w:t>
        </w:r>
      </w:hyperlink>
    </w:p>
    <w:sectPr w:rsidR="002B6ED2" w:rsidRPr="00FB3A86" w:rsidSect="00BE4BA1">
      <w:headerReference w:type="even" r:id="rId57"/>
      <w:headerReference w:type="default" r:id="rId58"/>
      <w:footerReference w:type="default" r:id="rId59"/>
      <w:headerReference w:type="first" r:id="rId6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330B" w14:textId="77777777" w:rsidR="00B2213B" w:rsidRDefault="00B2213B" w:rsidP="00C37E61">
      <w:r>
        <w:separator/>
      </w:r>
    </w:p>
  </w:endnote>
  <w:endnote w:type="continuationSeparator" w:id="0">
    <w:p w14:paraId="015157E2" w14:textId="77777777" w:rsidR="00B2213B" w:rsidRDefault="00B221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8A76" w14:textId="77777777" w:rsidR="00BE4BA1" w:rsidRDefault="00BE4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50DC" w14:textId="77777777" w:rsidR="00BE4BA1" w:rsidRDefault="00BE4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F252" w14:textId="31BD9AE9" w:rsidR="00754C9A" w:rsidRPr="00BE4BA1" w:rsidRDefault="00754C9A" w:rsidP="00BE4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A6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A7D6B" w14:textId="77777777" w:rsidR="00B2213B" w:rsidRDefault="00B2213B" w:rsidP="00C37E61">
      <w:r>
        <w:separator/>
      </w:r>
    </w:p>
  </w:footnote>
  <w:footnote w:type="continuationSeparator" w:id="0">
    <w:p w14:paraId="4F1B33D1" w14:textId="77777777" w:rsidR="00B2213B" w:rsidRDefault="00B221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93FE" w14:textId="6F054199" w:rsidR="00BE4BA1" w:rsidRDefault="00B2213B">
    <w:pPr>
      <w:pStyle w:val="Header"/>
    </w:pPr>
    <w:r>
      <w:rPr>
        <w:noProof/>
      </w:rPr>
      <w:pict w14:anchorId="5856E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19"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5F2A" w14:textId="59010474" w:rsidR="00BE4BA1" w:rsidRDefault="00B2213B">
    <w:pPr>
      <w:pStyle w:val="Header"/>
    </w:pPr>
    <w:r>
      <w:rPr>
        <w:noProof/>
      </w:rPr>
      <w:pict w14:anchorId="6B5C2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0"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272" w14:textId="5897C13C" w:rsidR="00296529" w:rsidRPr="00296529" w:rsidRDefault="00B2213B" w:rsidP="00296529">
    <w:pPr>
      <w:ind w:left="2160"/>
      <w:jc w:val="center"/>
      <w:rPr>
        <w:rFonts w:ascii="Times New Roman" w:eastAsia="Calibri" w:hAnsi="Times New Roman"/>
        <w:i/>
        <w:sz w:val="18"/>
        <w:szCs w:val="22"/>
      </w:rPr>
    </w:pPr>
    <w:r>
      <w:rPr>
        <w:noProof/>
      </w:rPr>
      <w:pict w14:anchorId="282C8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18"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69129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E5CBA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204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B5B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2231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DEA63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CA1E" w14:textId="58E9B320" w:rsidR="00BE4BA1" w:rsidRDefault="00B2213B">
    <w:pPr>
      <w:pStyle w:val="Header"/>
    </w:pPr>
    <w:r>
      <w:rPr>
        <w:noProof/>
      </w:rPr>
      <w:pict w14:anchorId="52D1B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2"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6125" w14:textId="3B9DD9E9" w:rsidR="00BE4BA1" w:rsidRDefault="00B2213B">
    <w:pPr>
      <w:pStyle w:val="Header"/>
    </w:pPr>
    <w:r>
      <w:rPr>
        <w:noProof/>
      </w:rPr>
      <w:pict w14:anchorId="1E77F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3"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603C" w14:textId="15F9F5D8" w:rsidR="00BE4BA1" w:rsidRDefault="00B2213B">
    <w:pPr>
      <w:pStyle w:val="Header"/>
    </w:pPr>
    <w:r>
      <w:rPr>
        <w:noProof/>
      </w:rPr>
      <w:pict w14:anchorId="7E56F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1"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E63B9"/>
    <w:multiLevelType w:val="hybridMultilevel"/>
    <w:tmpl w:val="04A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B7F94"/>
    <w:multiLevelType w:val="multilevel"/>
    <w:tmpl w:val="4AA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06BC"/>
    <w:multiLevelType w:val="multilevel"/>
    <w:tmpl w:val="32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3071D"/>
    <w:multiLevelType w:val="multilevel"/>
    <w:tmpl w:val="14A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281493C"/>
    <w:multiLevelType w:val="multilevel"/>
    <w:tmpl w:val="AEA0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621FF"/>
    <w:multiLevelType w:val="hybridMultilevel"/>
    <w:tmpl w:val="4E7A11E0"/>
    <w:lvl w:ilvl="0" w:tplc="044410C6">
      <w:start w:val="3"/>
      <w:numFmt w:val="decimal"/>
      <w:lvlText w:val="%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3"/>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1"/>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2"/>
  </w:num>
  <w:num w:numId="31">
    <w:abstractNumId w:val="13"/>
  </w:num>
  <w:num w:numId="32">
    <w:abstractNumId w:val="6"/>
  </w:num>
  <w:num w:numId="33">
    <w:abstractNumId w:val="8"/>
  </w:num>
  <w:num w:numId="34">
    <w:abstractNumId w:val="22"/>
  </w:num>
  <w:num w:numId="35">
    <w:abstractNumId w:val="16"/>
  </w:num>
  <w:num w:numId="36">
    <w:abstractNumId w:val="1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2814"/>
    <w:rsid w:val="000906B9"/>
    <w:rsid w:val="000A47FA"/>
    <w:rsid w:val="000A65D3"/>
    <w:rsid w:val="000B1E33"/>
    <w:rsid w:val="000D689F"/>
    <w:rsid w:val="000E7B7B"/>
    <w:rsid w:val="000E7D62"/>
    <w:rsid w:val="00103357"/>
    <w:rsid w:val="00123C9F"/>
    <w:rsid w:val="00126190"/>
    <w:rsid w:val="00130F17"/>
    <w:rsid w:val="001320BF"/>
    <w:rsid w:val="00145F20"/>
    <w:rsid w:val="00160674"/>
    <w:rsid w:val="00163BC4"/>
    <w:rsid w:val="0017443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A52"/>
    <w:rsid w:val="00250985"/>
    <w:rsid w:val="002556F6"/>
    <w:rsid w:val="00283105"/>
    <w:rsid w:val="00284C4C"/>
    <w:rsid w:val="00287E68"/>
    <w:rsid w:val="00296529"/>
    <w:rsid w:val="002B27FB"/>
    <w:rsid w:val="002B685A"/>
    <w:rsid w:val="002B6ED2"/>
    <w:rsid w:val="002C57D2"/>
    <w:rsid w:val="002E0D56"/>
    <w:rsid w:val="002F252E"/>
    <w:rsid w:val="002F5A9D"/>
    <w:rsid w:val="00315186"/>
    <w:rsid w:val="003222F9"/>
    <w:rsid w:val="0033343E"/>
    <w:rsid w:val="003512C2"/>
    <w:rsid w:val="00371FB6"/>
    <w:rsid w:val="003763C1"/>
    <w:rsid w:val="00376BBE"/>
    <w:rsid w:val="0039224F"/>
    <w:rsid w:val="003A1D65"/>
    <w:rsid w:val="003A43A4"/>
    <w:rsid w:val="003A7E18"/>
    <w:rsid w:val="003C4C86"/>
    <w:rsid w:val="003C6258"/>
    <w:rsid w:val="003E2904"/>
    <w:rsid w:val="00401927"/>
    <w:rsid w:val="0041027F"/>
    <w:rsid w:val="00412475"/>
    <w:rsid w:val="00412978"/>
    <w:rsid w:val="00423789"/>
    <w:rsid w:val="00440F43"/>
    <w:rsid w:val="00441B6F"/>
    <w:rsid w:val="00446221"/>
    <w:rsid w:val="00450E62"/>
    <w:rsid w:val="004539DB"/>
    <w:rsid w:val="00471A80"/>
    <w:rsid w:val="004B68A3"/>
    <w:rsid w:val="004C0068"/>
    <w:rsid w:val="004D305E"/>
    <w:rsid w:val="004D4277"/>
    <w:rsid w:val="00500E0E"/>
    <w:rsid w:val="00502516"/>
    <w:rsid w:val="00505F06"/>
    <w:rsid w:val="00506828"/>
    <w:rsid w:val="005236B7"/>
    <w:rsid w:val="0053056E"/>
    <w:rsid w:val="00554FDA"/>
    <w:rsid w:val="00560791"/>
    <w:rsid w:val="00571825"/>
    <w:rsid w:val="005C751F"/>
    <w:rsid w:val="005C7630"/>
    <w:rsid w:val="005C784C"/>
    <w:rsid w:val="005D17F6"/>
    <w:rsid w:val="005E5539"/>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D30FF"/>
    <w:rsid w:val="006D6940"/>
    <w:rsid w:val="006F11EC"/>
    <w:rsid w:val="0070082C"/>
    <w:rsid w:val="007369E6"/>
    <w:rsid w:val="00746E59"/>
    <w:rsid w:val="00754C9A"/>
    <w:rsid w:val="0075599A"/>
    <w:rsid w:val="00761D52"/>
    <w:rsid w:val="0077749E"/>
    <w:rsid w:val="00790ADA"/>
    <w:rsid w:val="007B324A"/>
    <w:rsid w:val="007C029C"/>
    <w:rsid w:val="007D2288"/>
    <w:rsid w:val="007E088F"/>
    <w:rsid w:val="007F7B32"/>
    <w:rsid w:val="00800083"/>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54B"/>
    <w:rsid w:val="00983040"/>
    <w:rsid w:val="009A557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20B"/>
    <w:rsid w:val="00A51431"/>
    <w:rsid w:val="00A539AD"/>
    <w:rsid w:val="00A835FE"/>
    <w:rsid w:val="00A94063"/>
    <w:rsid w:val="00A95D1A"/>
    <w:rsid w:val="00AA6219"/>
    <w:rsid w:val="00AA74E0"/>
    <w:rsid w:val="00AB703F"/>
    <w:rsid w:val="00AC6BB8"/>
    <w:rsid w:val="00AD1E3F"/>
    <w:rsid w:val="00AE008F"/>
    <w:rsid w:val="00B01FCD"/>
    <w:rsid w:val="00B1776C"/>
    <w:rsid w:val="00B2213B"/>
    <w:rsid w:val="00B43556"/>
    <w:rsid w:val="00B52583"/>
    <w:rsid w:val="00B52896"/>
    <w:rsid w:val="00B95236"/>
    <w:rsid w:val="00B96BD9"/>
    <w:rsid w:val="00BA1B01"/>
    <w:rsid w:val="00BA2641"/>
    <w:rsid w:val="00BB37AA"/>
    <w:rsid w:val="00BC53A0"/>
    <w:rsid w:val="00BE4BA1"/>
    <w:rsid w:val="00BE62AD"/>
    <w:rsid w:val="00BF121F"/>
    <w:rsid w:val="00BF1F80"/>
    <w:rsid w:val="00C166EF"/>
    <w:rsid w:val="00C17EB0"/>
    <w:rsid w:val="00C27F5F"/>
    <w:rsid w:val="00C30A0F"/>
    <w:rsid w:val="00C37E61"/>
    <w:rsid w:val="00C44A33"/>
    <w:rsid w:val="00C57C62"/>
    <w:rsid w:val="00C61DCB"/>
    <w:rsid w:val="00C65B21"/>
    <w:rsid w:val="00C70F1B"/>
    <w:rsid w:val="00C71A47"/>
    <w:rsid w:val="00C7464C"/>
    <w:rsid w:val="00C85588"/>
    <w:rsid w:val="00CD6755"/>
    <w:rsid w:val="00CD6856"/>
    <w:rsid w:val="00CE0089"/>
    <w:rsid w:val="00CE793C"/>
    <w:rsid w:val="00CF193C"/>
    <w:rsid w:val="00CF4E2F"/>
    <w:rsid w:val="00D060C4"/>
    <w:rsid w:val="00D173F1"/>
    <w:rsid w:val="00D24709"/>
    <w:rsid w:val="00D74CB0"/>
    <w:rsid w:val="00D8295D"/>
    <w:rsid w:val="00DA0FC7"/>
    <w:rsid w:val="00DB2AD5"/>
    <w:rsid w:val="00DC2A65"/>
    <w:rsid w:val="00DC4F67"/>
    <w:rsid w:val="00DE15F0"/>
    <w:rsid w:val="00DE5663"/>
    <w:rsid w:val="00DE78AA"/>
    <w:rsid w:val="00E053D0"/>
    <w:rsid w:val="00E15994"/>
    <w:rsid w:val="00E30A15"/>
    <w:rsid w:val="00E3114E"/>
    <w:rsid w:val="00E31A70"/>
    <w:rsid w:val="00E33360"/>
    <w:rsid w:val="00E35B02"/>
    <w:rsid w:val="00E66496"/>
    <w:rsid w:val="00E66B35"/>
    <w:rsid w:val="00E66E10"/>
    <w:rsid w:val="00E769F6"/>
    <w:rsid w:val="00E8407C"/>
    <w:rsid w:val="00E84F3C"/>
    <w:rsid w:val="00EA012C"/>
    <w:rsid w:val="00EC6A55"/>
    <w:rsid w:val="00ED0288"/>
    <w:rsid w:val="00ED709E"/>
    <w:rsid w:val="00EE52CB"/>
    <w:rsid w:val="00EF581D"/>
    <w:rsid w:val="00EF7FD8"/>
    <w:rsid w:val="00F06F59"/>
    <w:rsid w:val="00F17988"/>
    <w:rsid w:val="00F469F0"/>
    <w:rsid w:val="00F51A02"/>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B436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44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29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3360"/>
    <w:pPr>
      <w:spacing w:before="100" w:beforeAutospacing="1" w:after="100" w:afterAutospacing="1"/>
    </w:pPr>
    <w:rPr>
      <w:rFonts w:ascii="Times New Roman" w:hAnsi="Times New Roman"/>
      <w:sz w:val="24"/>
      <w:szCs w:val="24"/>
      <w:lang w:val="en-PH"/>
    </w:rPr>
  </w:style>
  <w:style w:type="paragraph" w:styleId="ListParagraph">
    <w:name w:val="List Paragraph"/>
    <w:basedOn w:val="Normal"/>
    <w:uiPriority w:val="34"/>
    <w:qFormat/>
    <w:rsid w:val="00D060C4"/>
    <w:pPr>
      <w:ind w:left="720"/>
      <w:contextualSpacing/>
    </w:pPr>
  </w:style>
  <w:style w:type="character" w:customStyle="1" w:styleId="Heading3Char">
    <w:name w:val="Heading 3 Char"/>
    <w:basedOn w:val="DefaultParagraphFont"/>
    <w:link w:val="Heading3"/>
    <w:semiHidden/>
    <w:rsid w:val="0041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C44A33"/>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C4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2949-916X(24)00045-X" TargetMode="External"/><Relationship Id="rId26" Type="http://schemas.openxmlformats.org/officeDocument/2006/relationships/hyperlink" Target="https://www.efmdglobal.org/wp-content/uploads/EQUIS-Process_Manual.pdf" TargetMode="External"/><Relationship Id="rId39" Type="http://schemas.openxmlformats.org/officeDocument/2006/relationships/hyperlink" Target="https://doi.org/10.1016/j.ijme.2025.101219" TargetMode="External"/><Relationship Id="rId21" Type="http://schemas.openxmlformats.org/officeDocument/2006/relationships/hyperlink" Target="https://www.in-global.eu/wp-content/uploads/2024/02/1.Roadmap-on-the-ASEAN-Higher-Education-Space-2025.pdf" TargetMode="External"/><Relationship Id="rId34" Type="http://schemas.openxmlformats.org/officeDocument/2006/relationships/hyperlink" Target="https://rankings.ft.com/rankings/2997/mba-2025" TargetMode="External"/><Relationship Id="rId42" Type="http://schemas.openxmlformats.org/officeDocument/2006/relationships/hyperlink" Target="https://doi.org/10.3390/admsci16010001" TargetMode="External"/><Relationship Id="rId47" Type="http://schemas.openxmlformats.org/officeDocument/2006/relationships/hyperlink" Target="https://files.eric.ed.gov/fulltext/EJ1464993.pdf" TargetMode="External"/><Relationship Id="rId50" Type="http://schemas.openxmlformats.org/officeDocument/2006/relationships/hyperlink" Target="https://files.eric.ed.gov/fulltext/EJ1320570.pdf?utm_source=chatgpt.com" TargetMode="External"/><Relationship Id="rId55" Type="http://schemas.openxmlformats.org/officeDocument/2006/relationships/hyperlink" Target="https://www.xu.edu.ph/sb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acsb.edu/accredited?utm_source=chatgpt.com" TargetMode="External"/><Relationship Id="rId29" Type="http://schemas.openxmlformats.org/officeDocument/2006/relationships/hyperlink" Target="https://www.efmdglobal.org/accreditations-assessments/business-schools/equis/equis-accredited-schools/?utm_source=chatgpt.com" TargetMode="External"/><Relationship Id="rId11" Type="http://schemas.openxmlformats.org/officeDocument/2006/relationships/footer" Target="footer2.xml"/><Relationship Id="rId24" Type="http://schemas.openxmlformats.org/officeDocument/2006/relationships/hyperlink" Target="https://doi.org/10.2307/2095101" TargetMode="External"/><Relationship Id="rId32" Type="http://schemas.openxmlformats.org/officeDocument/2006/relationships/hyperlink" Target="https://www.efmdglobal.org/accreditations-assessments/business-schools/equis/equis-guides-documents/" TargetMode="External"/><Relationship Id="rId37" Type="http://schemas.openxmlformats.org/officeDocument/2006/relationships/hyperlink" Target="https://doi.org/10.1080/03075079.2025.2546955" TargetMode="External"/><Relationship Id="rId40" Type="http://schemas.openxmlformats.org/officeDocument/2006/relationships/hyperlink" Target="https://doi.org/10.1108/TLO-11-2022-0144" TargetMode="External"/><Relationship Id="rId45" Type="http://schemas.openxmlformats.org/officeDocument/2006/relationships/hyperlink" Target="https://www.frontiersin.org/articles/10.3389/feduc.2025.1703144/full" TargetMode="External"/><Relationship Id="rId53" Type="http://schemas.openxmlformats.org/officeDocument/2006/relationships/hyperlink" Target="https://doi.org/10.1016/j.ijme.2025.101287"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80/23322373.2025.2458384" TargetMode="External"/><Relationship Id="rId14" Type="http://schemas.openxmlformats.org/officeDocument/2006/relationships/hyperlink" Target="https://www.aacsb.edu/-/media/documents/accreditation/2020-aacsb-business-accreditation-standards-feb-28-2025.pdf?utm_source=chatgpt.com" TargetMode="External"/><Relationship Id="rId22" Type="http://schemas.openxmlformats.org/officeDocument/2006/relationships/hyperlink" Target="https://www.antena-project.eu/sites/default/files/2023-03/FINAL%20DRAFT_PHE%20IZN%20Roadmap%202023-2027.pdf?utm_source=chatgpt.com" TargetMode="External"/><Relationship Id="rId27" Type="http://schemas.openxmlformats.org/officeDocument/2006/relationships/hyperlink" Target="https://www.efmdglobal.org/wp-content/uploads/EQUIS_Standards_and_Criteria.pdf?utm_source=chatgpt.com" TargetMode="External"/><Relationship Id="rId30" Type="http://schemas.openxmlformats.org/officeDocument/2006/relationships/hyperlink" Target="https://www.efmdglobal.org/accreditations-assessments/business-schools/equis/equis-accredited-schools/" TargetMode="External"/><Relationship Id="rId35" Type="http://schemas.openxmlformats.org/officeDocument/2006/relationships/hyperlink" Target="https://rankings.ft.com/methodology?utm_source=chatgpt.com" TargetMode="External"/><Relationship Id="rId43" Type="http://schemas.openxmlformats.org/officeDocument/2006/relationships/hyperlink" Target="https://doi.org/10.1177/1609406917733847" TargetMode="External"/><Relationship Id="rId48" Type="http://schemas.openxmlformats.org/officeDocument/2006/relationships/hyperlink" Target="https://doi.org/10.1016/j.ijme.2025.101223" TargetMode="External"/><Relationship Id="rId56" Type="http://schemas.openxmlformats.org/officeDocument/2006/relationships/hyperlink" Target="https://www.xu.edu.ph/vision-and-mission" TargetMode="External"/><Relationship Id="rId8" Type="http://schemas.openxmlformats.org/officeDocument/2006/relationships/header" Target="header1.xml"/><Relationship Id="rId51" Type="http://schemas.openxmlformats.org/officeDocument/2006/relationships/hyperlink" Target="https://files.eric.ed.gov/fulltext/EJ1320570.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aacsb.edu/accredited" TargetMode="External"/><Relationship Id="rId25" Type="http://schemas.openxmlformats.org/officeDocument/2006/relationships/hyperlink" Target="https://www.efmdglobal.org/wp-content/uploads/EQUIS-Process_Manual.pdf?utm_source=chatgpt.com" TargetMode="External"/><Relationship Id="rId33" Type="http://schemas.openxmlformats.org/officeDocument/2006/relationships/hyperlink" Target="https://rankings.ft.com/rankings/2997/mba-2025?utm_source=chatgpt.com" TargetMode="External"/><Relationship Id="rId38" Type="http://schemas.openxmlformats.org/officeDocument/2006/relationships/hyperlink" Target="https://doi.org/10.1108/JWAM-10-2023-0119" TargetMode="External"/><Relationship Id="rId46" Type="http://schemas.openxmlformats.org/officeDocument/2006/relationships/hyperlink" Target="https://files.eric.ed.gov/fulltext/EJ1464993.pdf?utm_source=chatgpt.com" TargetMode="External"/><Relationship Id="rId59" Type="http://schemas.openxmlformats.org/officeDocument/2006/relationships/footer" Target="footer4.xml"/><Relationship Id="rId20" Type="http://schemas.openxmlformats.org/officeDocument/2006/relationships/hyperlink" Target="https://www.in-global.eu/wp-content/uploads/2024/02/1.Roadmap-on-the-ASEAN-Higher-Education-Space-2025.pdf?utm_source=chatgpt.com" TargetMode="External"/><Relationship Id="rId41" Type="http://schemas.openxmlformats.org/officeDocument/2006/relationships/hyperlink" Target="https://doi.org/10.1080/13603124.2025.2541358" TargetMode="External"/><Relationship Id="rId54" Type="http://schemas.openxmlformats.org/officeDocument/2006/relationships/hyperlink" Target="https://www.xu.edu.ph/sbm?utm_source=chatgpt.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csb.edu/-/media/documents/accreditation/2020-aacsb-business-accreditation-standards-feb-28-2025.pdf" TargetMode="External"/><Relationship Id="rId23" Type="http://schemas.openxmlformats.org/officeDocument/2006/relationships/hyperlink" Target="https://www.antena-project.eu/sites/default/files/2023-03/FINAL%20DRAFT_PHE%20IZN%20Roadmap%202023-2027.pdf" TargetMode="External"/><Relationship Id="rId28" Type="http://schemas.openxmlformats.org/officeDocument/2006/relationships/hyperlink" Target="https://www.efmdglobal.org/wp-content/uploads/EQUIS_Standards_and_Criteria.pdf" TargetMode="External"/><Relationship Id="rId36" Type="http://schemas.openxmlformats.org/officeDocument/2006/relationships/hyperlink" Target="https://rankings.ft.com/methodology" TargetMode="External"/><Relationship Id="rId49" Type="http://schemas.openxmlformats.org/officeDocument/2006/relationships/hyperlink" Target="https://doi.org/10.1016/j.ijme.2025.101217"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www.efmdglobal.org/accreditations-assessments/business-schools/equis/equis-guides-documents/?utm_source=chatgpt.com" TargetMode="External"/><Relationship Id="rId44" Type="http://schemas.openxmlformats.org/officeDocument/2006/relationships/hyperlink" Target="https://doi.org/10.3390/admsci15080325" TargetMode="External"/><Relationship Id="rId52" Type="http://schemas.openxmlformats.org/officeDocument/2006/relationships/hyperlink" Target="https://doi.org/10.1007/s10551-024-05899-2"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52DB-7A0D-4828-9723-D980D8FB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15</Pages>
  <Words>7283</Words>
  <Characters>41514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48700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35</cp:revision>
  <cp:lastPrinted>1999-07-06T11:00:00Z</cp:lastPrinted>
  <dcterms:created xsi:type="dcterms:W3CDTF">2026-01-21T12:20:00Z</dcterms:created>
  <dcterms:modified xsi:type="dcterms:W3CDTF">2026-01-31T08:09:00Z</dcterms:modified>
</cp:coreProperties>
</file>