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B233" w14:textId="44717FD1" w:rsidR="001B699C" w:rsidRPr="00073508" w:rsidRDefault="00073508" w:rsidP="001B699C">
      <w:pPr>
        <w:jc w:val="center"/>
        <w:rPr>
          <w:rFonts w:ascii="Times New Roman" w:hAnsi="Times New Roman" w:cs="Times New Roman"/>
          <w:b/>
          <w:i/>
          <w:iCs/>
          <w:rtl/>
        </w:rPr>
      </w:pPr>
      <w:r w:rsidRPr="00073508">
        <w:rPr>
          <w:b/>
          <w:highlight w:val="yellow"/>
        </w:rPr>
        <w:t>Public Sector Financial Performance in Sudan (1990–2018): Sanctions and Economic Openness</w:t>
      </w:r>
    </w:p>
    <w:p w14:paraId="2C3BCC33" w14:textId="4896C9BD" w:rsidR="00C85B34" w:rsidRDefault="00C85B34" w:rsidP="001B699C">
      <w:pPr>
        <w:spacing w:line="240" w:lineRule="auto"/>
        <w:rPr>
          <w:rFonts w:asciiTheme="majorBidi" w:eastAsia="Times New Roman" w:hAnsiTheme="majorBidi" w:cstheme="majorBidi"/>
          <w:i/>
          <w:iCs/>
        </w:rPr>
      </w:pPr>
    </w:p>
    <w:p w14:paraId="49D4BFA7" w14:textId="77777777" w:rsidR="00C85B34" w:rsidRPr="001B699C" w:rsidRDefault="00C85B34" w:rsidP="001B699C">
      <w:pPr>
        <w:spacing w:line="240" w:lineRule="auto"/>
        <w:rPr>
          <w:rFonts w:ascii="Times New Roman" w:hAnsi="Times New Roman" w:cs="Times New Roman"/>
          <w:i/>
          <w:iCs/>
          <w:lang w:eastAsia="zh-CN"/>
        </w:rPr>
      </w:pPr>
    </w:p>
    <w:p w14:paraId="3EBF9A0F" w14:textId="77777777" w:rsidR="001B699C" w:rsidRDefault="001B699C" w:rsidP="007E2EFE">
      <w:pPr>
        <w:jc w:val="center"/>
        <w:rPr>
          <w:rFonts w:ascii="Times New Roman" w:hAnsi="Times New Roman" w:cs="Times New Roman"/>
          <w:b/>
          <w:bCs/>
        </w:rPr>
      </w:pPr>
    </w:p>
    <w:p w14:paraId="335FCF95" w14:textId="75AB1132" w:rsidR="007E2EFE" w:rsidRPr="007E2EFE" w:rsidRDefault="007E2EFE" w:rsidP="007E2EFE">
      <w:pPr>
        <w:jc w:val="center"/>
        <w:rPr>
          <w:rFonts w:ascii="Times New Roman" w:hAnsi="Times New Roman" w:cs="Times New Roman"/>
          <w:b/>
          <w:bCs/>
        </w:rPr>
      </w:pPr>
      <w:r w:rsidRPr="007E2EFE">
        <w:rPr>
          <w:rFonts w:ascii="Times New Roman" w:hAnsi="Times New Roman" w:cs="Times New Roman"/>
          <w:b/>
          <w:bCs/>
        </w:rPr>
        <w:t>ABSTRACT</w:t>
      </w:r>
    </w:p>
    <w:p w14:paraId="287EE77B" w14:textId="4BCAF748" w:rsidR="007E2EFE" w:rsidRDefault="004A4C9A" w:rsidP="001B699C">
      <w:pPr>
        <w:spacing w:after="0"/>
        <w:jc w:val="both"/>
        <w:rPr>
          <w:rFonts w:ascii="Times New Roman" w:hAnsi="Times New Roman" w:cs="Times New Roman"/>
        </w:rPr>
      </w:pPr>
      <w:r w:rsidRPr="004A4C9A">
        <w:rPr>
          <w:rFonts w:ascii="Times New Roman" w:hAnsi="Times New Roman" w:cs="Times New Roman"/>
          <w:highlight w:val="yellow"/>
        </w:rPr>
        <w:t>Public sector financial performance is a critical determinant of development outcomes in low-income and fragile states.</w:t>
      </w:r>
      <w:r w:rsidRPr="004A4C9A">
        <w:rPr>
          <w:rFonts w:ascii="Times New Roman" w:hAnsi="Times New Roman" w:cs="Times New Roman"/>
        </w:rPr>
        <w:t xml:space="preserve"> </w:t>
      </w:r>
      <w:r w:rsidR="007E2EFE" w:rsidRPr="007E2EFE">
        <w:rPr>
          <w:rFonts w:ascii="Times New Roman" w:hAnsi="Times New Roman" w:cs="Times New Roman"/>
        </w:rPr>
        <w:t>This study examines the financial performance of Sudan’s public sector over the period 1990–2018, with a particular focus on the effects of international economic sanctions and opportunities arising from economic openness. Using secondary time-series data from the Central Bank of Sudan, the Central Bureau of Statistics, and the Ministry of Finance and National Planning, the study analyzes fiscal trends, debt dynamics, inflationary pressures, and foreign direct investment (FDI) inflows. Descriptive and comparative trend analysis is employed to contrast periods of strict sanctions with episodes of partial normalization. The findings indicate that sanctions significantly weakened public sector finances through reduced revenues, constrained access to external finance, and heightened macroeconomic instability. However, the 2006–2010 period demonstrates that even limited normalization and external engagement can yield improvements in fiscal performance and investment inflows. The study further argues that economic openness—through trade integration, FDI attraction, and human capital development—offers a viable pathway for structural transformation and long-term fiscal sustainability. Policy recommendations emphasize governance reform, institutional strengthening, investment climate enhancement, and macroeconomic stabilization.</w:t>
      </w:r>
    </w:p>
    <w:p w14:paraId="447D51CF" w14:textId="77777777" w:rsidR="00F514B3" w:rsidRPr="007E2EFE" w:rsidRDefault="00F514B3" w:rsidP="001B699C">
      <w:pPr>
        <w:spacing w:after="0"/>
        <w:jc w:val="both"/>
        <w:rPr>
          <w:rFonts w:ascii="Times New Roman" w:hAnsi="Times New Roman" w:cs="Times New Roman"/>
        </w:rPr>
      </w:pPr>
    </w:p>
    <w:p w14:paraId="27830F09" w14:textId="32745134" w:rsidR="007E2EFE" w:rsidRDefault="007E2EFE" w:rsidP="001B699C">
      <w:pPr>
        <w:spacing w:line="360" w:lineRule="auto"/>
        <w:rPr>
          <w:rFonts w:ascii="Times New Roman" w:hAnsi="Times New Roman" w:cs="Times New Roman"/>
        </w:rPr>
      </w:pPr>
      <w:r w:rsidRPr="007E2EFE">
        <w:rPr>
          <w:rFonts w:ascii="Times New Roman" w:hAnsi="Times New Roman" w:cs="Times New Roman"/>
          <w:b/>
          <w:bCs/>
        </w:rPr>
        <w:t>Keywords:</w:t>
      </w:r>
      <w:r w:rsidRPr="007E2EFE">
        <w:rPr>
          <w:rFonts w:ascii="Times New Roman" w:hAnsi="Times New Roman" w:cs="Times New Roman"/>
        </w:rPr>
        <w:t xml:space="preserve"> Sudan; public sector finance; economic sanctions; economic openness; foreign direct investment; fiscal performance</w:t>
      </w:r>
      <w:r>
        <w:rPr>
          <w:rFonts w:ascii="Times New Roman" w:hAnsi="Times New Roman" w:cs="Times New Roman"/>
        </w:rPr>
        <w:t>.</w:t>
      </w:r>
    </w:p>
    <w:p w14:paraId="61C449A4" w14:textId="77777777" w:rsidR="007216B5" w:rsidRDefault="007216B5" w:rsidP="001B699C">
      <w:pPr>
        <w:spacing w:line="360" w:lineRule="auto"/>
        <w:rPr>
          <w:rFonts w:ascii="Times New Roman" w:hAnsi="Times New Roman" w:cs="Times New Roman"/>
        </w:rPr>
      </w:pPr>
    </w:p>
    <w:p w14:paraId="5C01A369" w14:textId="24F6195B" w:rsidR="007E2EFE" w:rsidRPr="007E2EFE" w:rsidRDefault="007E2EFE" w:rsidP="001B699C">
      <w:pPr>
        <w:pStyle w:val="ListParagraph"/>
        <w:numPr>
          <w:ilvl w:val="0"/>
          <w:numId w:val="2"/>
        </w:numPr>
        <w:spacing w:line="360" w:lineRule="auto"/>
        <w:rPr>
          <w:rFonts w:ascii="Times New Roman" w:hAnsi="Times New Roman" w:cs="Times New Roman"/>
          <w:b/>
          <w:bCs/>
        </w:rPr>
      </w:pPr>
      <w:r w:rsidRPr="007E2EFE">
        <w:rPr>
          <w:rFonts w:ascii="Times New Roman" w:hAnsi="Times New Roman" w:cs="Times New Roman"/>
          <w:b/>
          <w:bCs/>
        </w:rPr>
        <w:t xml:space="preserve">INTRODUCTION </w:t>
      </w:r>
    </w:p>
    <w:p w14:paraId="7AE7ECC6" w14:textId="0262FC82" w:rsidR="0054131C" w:rsidRDefault="007E2EFE" w:rsidP="0085296E">
      <w:pPr>
        <w:spacing w:line="360" w:lineRule="auto"/>
        <w:jc w:val="both"/>
        <w:rPr>
          <w:rFonts w:ascii="Times New Roman" w:hAnsi="Times New Roman" w:cs="Times New Roman"/>
        </w:rPr>
      </w:pPr>
      <w:r w:rsidRPr="007E2EFE">
        <w:rPr>
          <w:rFonts w:ascii="Times New Roman" w:hAnsi="Times New Roman" w:cs="Times New Roman"/>
        </w:rPr>
        <w:t>Sudan is richly endowed with natural and human resources, including vast arable land, significant livestock populations, mineral resources, and a young labor force. Despite these endowments, the country has struggled with persistent poverty, food insecurity, and underdeveloped public services. Between 1990 and 2018, Sudan’s economic trajectory was heavily influenced by international sanctions and economic boycotts, which limited access to global financial markets, foreign investment, and international trade</w:t>
      </w:r>
      <w:r w:rsidR="00C6268A">
        <w:rPr>
          <w:rFonts w:ascii="Times New Roman" w:hAnsi="Times New Roman" w:cs="Times New Roman"/>
        </w:rPr>
        <w:t xml:space="preserve"> (</w:t>
      </w:r>
      <w:r w:rsidR="00C6268A" w:rsidRPr="00C6268A">
        <w:rPr>
          <w:rFonts w:ascii="Times New Roman" w:hAnsi="Times New Roman" w:cs="Times New Roman"/>
        </w:rPr>
        <w:t>African Development Bank</w:t>
      </w:r>
      <w:r w:rsidR="00CE2FFB">
        <w:rPr>
          <w:rFonts w:ascii="Times New Roman" w:hAnsi="Times New Roman" w:cs="Times New Roman"/>
        </w:rPr>
        <w:t xml:space="preserve">, </w:t>
      </w:r>
      <w:r w:rsidR="00C6268A" w:rsidRPr="00C6268A">
        <w:rPr>
          <w:rFonts w:ascii="Times New Roman" w:hAnsi="Times New Roman" w:cs="Times New Roman"/>
        </w:rPr>
        <w:t>2024)</w:t>
      </w:r>
      <w:r w:rsidRPr="007E2EFE">
        <w:rPr>
          <w:rFonts w:ascii="Times New Roman" w:hAnsi="Times New Roman" w:cs="Times New Roman"/>
        </w:rPr>
        <w:t xml:space="preserve">. These external constraints coincided with internal challenges such as political instability, prolonged civil conflict, </w:t>
      </w:r>
      <w:r w:rsidRPr="007E2EFE">
        <w:rPr>
          <w:rFonts w:ascii="Times New Roman" w:hAnsi="Times New Roman" w:cs="Times New Roman"/>
        </w:rPr>
        <w:lastRenderedPageBreak/>
        <w:t xml:space="preserve">institutional fragility, and frequent policy reversals. Together, these factors created a highly constrained fiscal environment that undermined the </w:t>
      </w:r>
      <w:r w:rsidRPr="009C527F">
        <w:rPr>
          <w:rFonts w:ascii="Times New Roman" w:hAnsi="Times New Roman" w:cs="Times New Roman"/>
          <w:highlight w:val="yellow"/>
        </w:rPr>
        <w:t>capacity of the public sector to deliver essential services and support economic development</w:t>
      </w:r>
      <w:r w:rsidR="009336C6" w:rsidRPr="009C527F">
        <w:rPr>
          <w:rFonts w:ascii="Times New Roman" w:hAnsi="Times New Roman" w:cs="Times New Roman"/>
          <w:highlight w:val="yellow"/>
        </w:rPr>
        <w:t xml:space="preserve"> (</w:t>
      </w:r>
      <w:proofErr w:type="spellStart"/>
      <w:r w:rsidR="009336C6" w:rsidRPr="009C527F">
        <w:rPr>
          <w:rFonts w:ascii="Times New Roman" w:hAnsi="Times New Roman" w:cs="Times New Roman"/>
          <w:highlight w:val="yellow"/>
        </w:rPr>
        <w:t>Alnafissa</w:t>
      </w:r>
      <w:proofErr w:type="spellEnd"/>
      <w:r w:rsidR="009336C6" w:rsidRPr="009C527F">
        <w:rPr>
          <w:rFonts w:ascii="Times New Roman" w:hAnsi="Times New Roman" w:cs="Times New Roman"/>
          <w:highlight w:val="yellow"/>
        </w:rPr>
        <w:t xml:space="preserve"> et al., 2022</w:t>
      </w:r>
      <w:r w:rsidR="00451705">
        <w:rPr>
          <w:rFonts w:ascii="Times New Roman" w:hAnsi="Times New Roman" w:cs="Times New Roman"/>
          <w:highlight w:val="yellow"/>
        </w:rPr>
        <w:t xml:space="preserve">; </w:t>
      </w:r>
      <w:proofErr w:type="spellStart"/>
      <w:r w:rsidR="00451705" w:rsidRPr="00451705">
        <w:rPr>
          <w:rFonts w:ascii="Times New Roman" w:hAnsi="Times New Roman" w:cs="Times New Roman"/>
        </w:rPr>
        <w:t>Tahmad</w:t>
      </w:r>
      <w:proofErr w:type="spellEnd"/>
      <w:r w:rsidR="00451705">
        <w:rPr>
          <w:rFonts w:ascii="Times New Roman" w:hAnsi="Times New Roman" w:cs="Times New Roman"/>
        </w:rPr>
        <w:t xml:space="preserve"> et al., 2022</w:t>
      </w:r>
      <w:r w:rsidR="009336C6" w:rsidRPr="009C527F">
        <w:rPr>
          <w:rFonts w:ascii="Times New Roman" w:hAnsi="Times New Roman" w:cs="Times New Roman"/>
          <w:highlight w:val="yellow"/>
        </w:rPr>
        <w:t>)</w:t>
      </w:r>
      <w:r w:rsidRPr="009C527F">
        <w:rPr>
          <w:rFonts w:ascii="Times New Roman" w:hAnsi="Times New Roman" w:cs="Times New Roman"/>
          <w:highlight w:val="yellow"/>
        </w:rPr>
        <w:t>.</w:t>
      </w:r>
      <w:r w:rsidR="0054131C">
        <w:rPr>
          <w:rFonts w:ascii="Times New Roman" w:hAnsi="Times New Roman" w:cs="Times New Roman"/>
          <w:highlight w:val="yellow"/>
        </w:rPr>
        <w:t xml:space="preserve"> </w:t>
      </w:r>
      <w:r w:rsidR="00C34522" w:rsidRPr="00C34522">
        <w:rPr>
          <w:rFonts w:ascii="Times New Roman" w:hAnsi="Times New Roman" w:cs="Times New Roman"/>
          <w:highlight w:val="yellow"/>
        </w:rPr>
        <w:t xml:space="preserve">Financial markets play a significant role in the growth of the real economy by channeling funds from savers to borrowers in </w:t>
      </w:r>
      <w:r w:rsidR="00C34522" w:rsidRPr="001C28F2">
        <w:rPr>
          <w:rFonts w:ascii="Times New Roman" w:hAnsi="Times New Roman" w:cs="Times New Roman"/>
          <w:highlight w:val="yellow"/>
        </w:rPr>
        <w:t>an efficient way to facilitate investment in physical capital and spur innovation and the creative destruction process</w:t>
      </w:r>
      <w:r w:rsidR="00B24A5C">
        <w:rPr>
          <w:rFonts w:ascii="Times New Roman" w:hAnsi="Times New Roman" w:cs="Times New Roman"/>
          <w:highlight w:val="yellow"/>
        </w:rPr>
        <w:t xml:space="preserve"> </w:t>
      </w:r>
      <w:r w:rsidR="006E5BE3" w:rsidRPr="001C28F2">
        <w:rPr>
          <w:rFonts w:ascii="Times New Roman" w:hAnsi="Times New Roman" w:cs="Times New Roman"/>
          <w:highlight w:val="yellow"/>
        </w:rPr>
        <w:t>(</w:t>
      </w:r>
      <w:proofErr w:type="spellStart"/>
      <w:r w:rsidR="006E5BE3" w:rsidRPr="001C28F2">
        <w:rPr>
          <w:rFonts w:ascii="Times New Roman" w:hAnsi="Times New Roman" w:cs="Times New Roman"/>
          <w:highlight w:val="yellow"/>
        </w:rPr>
        <w:t>Safiat</w:t>
      </w:r>
      <w:proofErr w:type="spellEnd"/>
      <w:r w:rsidR="006E5BE3" w:rsidRPr="001C28F2">
        <w:rPr>
          <w:rFonts w:ascii="Times New Roman" w:hAnsi="Times New Roman" w:cs="Times New Roman"/>
          <w:highlight w:val="yellow"/>
        </w:rPr>
        <w:t>, 2013)</w:t>
      </w:r>
      <w:r w:rsidR="0085296E" w:rsidRPr="001C28F2">
        <w:rPr>
          <w:rFonts w:ascii="Times New Roman" w:hAnsi="Times New Roman" w:cs="Times New Roman"/>
          <w:highlight w:val="yellow"/>
        </w:rPr>
        <w:t>.</w:t>
      </w:r>
    </w:p>
    <w:p w14:paraId="2866608F" w14:textId="1B573062" w:rsidR="007E2EFE" w:rsidRPr="007E2EFE" w:rsidRDefault="007E2EFE" w:rsidP="00C34522">
      <w:pPr>
        <w:spacing w:line="360" w:lineRule="auto"/>
        <w:jc w:val="both"/>
        <w:rPr>
          <w:rFonts w:ascii="Times New Roman" w:hAnsi="Times New Roman" w:cs="Times New Roman"/>
        </w:rPr>
      </w:pPr>
      <w:r w:rsidRPr="007E2EFE">
        <w:rPr>
          <w:rFonts w:ascii="Times New Roman" w:hAnsi="Times New Roman" w:cs="Times New Roman"/>
        </w:rPr>
        <w:t>Public sector financial performance is a critical determinant of development outcomes in low-income and fragile states. Sound fiscal management enables governments to mobilize resources, allocate expenditures efficiently, and invest in infrastructure, education, and health</w:t>
      </w:r>
      <w:r w:rsidR="00D5533A">
        <w:rPr>
          <w:rFonts w:ascii="Times New Roman" w:hAnsi="Times New Roman" w:cs="Times New Roman"/>
        </w:rPr>
        <w:t xml:space="preserve"> (</w:t>
      </w:r>
      <w:proofErr w:type="spellStart"/>
      <w:r w:rsidR="00D5533A" w:rsidRPr="00D5533A">
        <w:rPr>
          <w:rFonts w:ascii="Times New Roman" w:hAnsi="Times New Roman" w:cs="Times New Roman"/>
        </w:rPr>
        <w:t>Ashwath</w:t>
      </w:r>
      <w:proofErr w:type="spellEnd"/>
      <w:r w:rsidR="00D5533A" w:rsidRPr="00D5533A">
        <w:rPr>
          <w:rFonts w:ascii="Times New Roman" w:hAnsi="Times New Roman" w:cs="Times New Roman"/>
        </w:rPr>
        <w:t xml:space="preserve"> &amp; </w:t>
      </w:r>
      <w:proofErr w:type="spellStart"/>
      <w:r w:rsidR="00D5533A" w:rsidRPr="00D5533A">
        <w:rPr>
          <w:rFonts w:ascii="Times New Roman" w:hAnsi="Times New Roman" w:cs="Times New Roman"/>
        </w:rPr>
        <w:t>Sachindra</w:t>
      </w:r>
      <w:proofErr w:type="spellEnd"/>
      <w:r w:rsidR="00D5533A">
        <w:rPr>
          <w:rFonts w:ascii="Times New Roman" w:hAnsi="Times New Roman" w:cs="Times New Roman"/>
        </w:rPr>
        <w:t xml:space="preserve">, </w:t>
      </w:r>
      <w:r w:rsidR="00D5533A" w:rsidRPr="00D5533A">
        <w:rPr>
          <w:rFonts w:ascii="Times New Roman" w:hAnsi="Times New Roman" w:cs="Times New Roman"/>
        </w:rPr>
        <w:t>2025)</w:t>
      </w:r>
      <w:r w:rsidRPr="007E2EFE">
        <w:rPr>
          <w:rFonts w:ascii="Times New Roman" w:hAnsi="Times New Roman" w:cs="Times New Roman"/>
        </w:rPr>
        <w:t>. In Sudan, however, the public sector has historically faced chronic budget deficits, weak revenue mobilization, and heavy debt burdens. High inflation, recurrent currency devaluations, and limited access to concessional financing further eroded fiscal stability and public confidence in state institutio</w:t>
      </w:r>
      <w:r w:rsidRPr="00615CC2">
        <w:rPr>
          <w:rFonts w:ascii="Times New Roman" w:hAnsi="Times New Roman" w:cs="Times New Roman"/>
          <w:highlight w:val="yellow"/>
        </w:rPr>
        <w:t>ns</w:t>
      </w:r>
      <w:r w:rsidR="00615CC2" w:rsidRPr="00615CC2">
        <w:rPr>
          <w:rFonts w:ascii="Times New Roman" w:hAnsi="Times New Roman" w:cs="Times New Roman"/>
          <w:highlight w:val="yellow"/>
        </w:rPr>
        <w:t xml:space="preserve"> (Barro, 1991)</w:t>
      </w:r>
      <w:r w:rsidRPr="00615CC2">
        <w:rPr>
          <w:rFonts w:ascii="Times New Roman" w:hAnsi="Times New Roman" w:cs="Times New Roman"/>
          <w:highlight w:val="yellow"/>
        </w:rPr>
        <w:t>.</w:t>
      </w:r>
    </w:p>
    <w:p w14:paraId="7A9309E3" w14:textId="20E7E2BC"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Economic theory suggests that sanctions can have severe macroeconomic and fiscal consequences, including reduced trade volumes, declining investment, and weakened government revenues. While sanctions are often intended to induce political change, empirical evidence shows that their economic costs are frequently borne by the general population and public institutions rather than political elites. Conversely, integration into the global economy through trade liberalization and capital mobility can stimulate growth by expanding markets, attracting foreign direct investment (FDI), and facilitating technology </w:t>
      </w:r>
      <w:r w:rsidRPr="009C527F">
        <w:rPr>
          <w:rFonts w:ascii="Times New Roman" w:hAnsi="Times New Roman" w:cs="Times New Roman"/>
          <w:highlight w:val="yellow"/>
        </w:rPr>
        <w:t>transfer</w:t>
      </w:r>
      <w:r w:rsidR="00977BAD" w:rsidRPr="009C527F">
        <w:rPr>
          <w:rFonts w:ascii="Times New Roman" w:hAnsi="Times New Roman" w:cs="Times New Roman"/>
          <w:highlight w:val="yellow"/>
        </w:rPr>
        <w:t xml:space="preserve"> (Mohamed et a., 2022</w:t>
      </w:r>
      <w:r w:rsidR="00451705">
        <w:rPr>
          <w:rFonts w:ascii="Times New Roman" w:hAnsi="Times New Roman" w:cs="Times New Roman"/>
          <w:highlight w:val="yellow"/>
        </w:rPr>
        <w:t xml:space="preserve">; </w:t>
      </w:r>
      <w:r w:rsidR="00451705" w:rsidRPr="00451705">
        <w:rPr>
          <w:rFonts w:ascii="Times New Roman" w:hAnsi="Times New Roman" w:cs="Times New Roman"/>
        </w:rPr>
        <w:t>Yahia</w:t>
      </w:r>
      <w:r w:rsidR="00451705">
        <w:rPr>
          <w:rFonts w:ascii="Times New Roman" w:hAnsi="Times New Roman" w:cs="Times New Roman"/>
        </w:rPr>
        <w:t xml:space="preserve"> et al., </w:t>
      </w:r>
      <w:r w:rsidR="00451705" w:rsidRPr="00451705">
        <w:rPr>
          <w:rFonts w:ascii="Times New Roman" w:hAnsi="Times New Roman" w:cs="Times New Roman"/>
        </w:rPr>
        <w:t>2018</w:t>
      </w:r>
      <w:r w:rsidR="00977BAD" w:rsidRPr="009C527F">
        <w:rPr>
          <w:rFonts w:ascii="Times New Roman" w:hAnsi="Times New Roman" w:cs="Times New Roman"/>
          <w:highlight w:val="yellow"/>
        </w:rPr>
        <w:t>)</w:t>
      </w:r>
      <w:r w:rsidRPr="009C527F">
        <w:rPr>
          <w:rFonts w:ascii="Times New Roman" w:hAnsi="Times New Roman" w:cs="Times New Roman"/>
          <w:highlight w:val="yellow"/>
        </w:rPr>
        <w:t>. For developing countries, openness can also support institutional learning and human capital development</w:t>
      </w:r>
      <w:r w:rsidR="009E3130" w:rsidRPr="009C527F">
        <w:rPr>
          <w:rFonts w:ascii="Times New Roman" w:hAnsi="Times New Roman" w:cs="Times New Roman"/>
          <w:highlight w:val="yellow"/>
        </w:rPr>
        <w:t xml:space="preserve"> (</w:t>
      </w:r>
      <w:proofErr w:type="spellStart"/>
      <w:r w:rsidR="009E3130" w:rsidRPr="009C527F">
        <w:rPr>
          <w:rFonts w:ascii="Times New Roman" w:hAnsi="Times New Roman" w:cs="Times New Roman"/>
          <w:highlight w:val="yellow"/>
        </w:rPr>
        <w:t>Sirag</w:t>
      </w:r>
      <w:proofErr w:type="spellEnd"/>
      <w:r w:rsidR="009E3130" w:rsidRPr="009C527F">
        <w:rPr>
          <w:rFonts w:ascii="Times New Roman" w:hAnsi="Times New Roman" w:cs="Times New Roman"/>
          <w:highlight w:val="yellow"/>
        </w:rPr>
        <w:t xml:space="preserve"> et al., 2018)</w:t>
      </w:r>
      <w:r w:rsidRPr="009C527F">
        <w:rPr>
          <w:rFonts w:ascii="Times New Roman" w:hAnsi="Times New Roman" w:cs="Times New Roman"/>
          <w:highlight w:val="yellow"/>
        </w:rPr>
        <w:t>.</w:t>
      </w:r>
      <w:r w:rsidR="00BA06FF">
        <w:rPr>
          <w:rFonts w:ascii="Times New Roman" w:hAnsi="Times New Roman" w:cs="Times New Roman"/>
          <w:highlight w:val="yellow"/>
        </w:rPr>
        <w:t xml:space="preserve"> </w:t>
      </w:r>
      <w:r w:rsidR="00BA06FF" w:rsidRPr="00BA06FF">
        <w:rPr>
          <w:rFonts w:ascii="Times New Roman" w:hAnsi="Times New Roman" w:cs="Times New Roman"/>
          <w:highlight w:val="yellow"/>
        </w:rPr>
        <w:t xml:space="preserve">The few empirical researches on the economic consequences of sanctions argued that the imposition of sanctions adversely affects trade flows, prompts currency </w:t>
      </w:r>
      <w:r w:rsidR="00BA06FF" w:rsidRPr="006616B7">
        <w:rPr>
          <w:rFonts w:ascii="Times New Roman" w:hAnsi="Times New Roman" w:cs="Times New Roman"/>
          <w:highlight w:val="yellow"/>
        </w:rPr>
        <w:t>crises</w:t>
      </w:r>
      <w:r w:rsidR="00CD1009" w:rsidRPr="006616B7">
        <w:rPr>
          <w:rFonts w:ascii="Times New Roman" w:hAnsi="Times New Roman" w:cs="Times New Roman"/>
          <w:highlight w:val="yellow"/>
        </w:rPr>
        <w:t xml:space="preserve">, </w:t>
      </w:r>
      <w:r w:rsidR="00BA06FF" w:rsidRPr="006616B7">
        <w:rPr>
          <w:rFonts w:ascii="Times New Roman" w:hAnsi="Times New Roman" w:cs="Times New Roman"/>
          <w:highlight w:val="yellow"/>
        </w:rPr>
        <w:t>widens income inequality and poverty gap and hinders economic growth</w:t>
      </w:r>
      <w:r w:rsidR="001529CE" w:rsidRPr="006616B7">
        <w:rPr>
          <w:rFonts w:ascii="Times New Roman" w:hAnsi="Times New Roman" w:cs="Times New Roman"/>
          <w:highlight w:val="yellow"/>
        </w:rPr>
        <w:t xml:space="preserve"> (Alhassan et al., 2023</w:t>
      </w:r>
      <w:r w:rsidR="00F70806" w:rsidRPr="006616B7">
        <w:rPr>
          <w:rFonts w:ascii="Times New Roman" w:hAnsi="Times New Roman" w:cs="Times New Roman"/>
          <w:highlight w:val="yellow"/>
        </w:rPr>
        <w:t xml:space="preserve">; </w:t>
      </w:r>
      <w:proofErr w:type="spellStart"/>
      <w:r w:rsidR="00F70806" w:rsidRPr="006616B7">
        <w:rPr>
          <w:rFonts w:ascii="Times New Roman" w:hAnsi="Times New Roman" w:cs="Times New Roman"/>
          <w:highlight w:val="yellow"/>
        </w:rPr>
        <w:t>Afesorgbor</w:t>
      </w:r>
      <w:proofErr w:type="spellEnd"/>
      <w:r w:rsidR="00F70806" w:rsidRPr="006616B7">
        <w:rPr>
          <w:rFonts w:ascii="Times New Roman" w:hAnsi="Times New Roman" w:cs="Times New Roman"/>
          <w:highlight w:val="yellow"/>
        </w:rPr>
        <w:t xml:space="preserve">, 2019; </w:t>
      </w:r>
      <w:proofErr w:type="spellStart"/>
      <w:r w:rsidR="00F70806" w:rsidRPr="006616B7">
        <w:rPr>
          <w:rFonts w:ascii="Times New Roman" w:hAnsi="Times New Roman" w:cs="Times New Roman"/>
          <w:highlight w:val="yellow"/>
        </w:rPr>
        <w:t>Neuenkirch</w:t>
      </w:r>
      <w:proofErr w:type="spellEnd"/>
      <w:r w:rsidR="00F70806" w:rsidRPr="006616B7">
        <w:rPr>
          <w:rFonts w:ascii="Times New Roman" w:hAnsi="Times New Roman" w:cs="Times New Roman"/>
          <w:highlight w:val="yellow"/>
        </w:rPr>
        <w:t xml:space="preserve"> &amp; Neumeier, 2015</w:t>
      </w:r>
      <w:r w:rsidR="001529CE" w:rsidRPr="006616B7">
        <w:rPr>
          <w:rFonts w:ascii="Times New Roman" w:hAnsi="Times New Roman" w:cs="Times New Roman"/>
          <w:highlight w:val="yellow"/>
        </w:rPr>
        <w:t>).</w:t>
      </w:r>
    </w:p>
    <w:p w14:paraId="75EF55A7" w14:textId="77777777" w:rsid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This study seeks to analyze the long-term financial performance of Sudan’s public sector under conditions of economic isolation and partial openness. By examining fiscal trends from 1990 to 2018, the research highlights how sanctions shaped public sector outcomes and explores the potential benefits of renewed engagement with the global economy. The Sudanese experience provides valuable lessons for other countries facing prolonged sanctions or external constraints, </w:t>
      </w:r>
      <w:r w:rsidRPr="007E2EFE">
        <w:rPr>
          <w:rFonts w:ascii="Times New Roman" w:hAnsi="Times New Roman" w:cs="Times New Roman"/>
        </w:rPr>
        <w:lastRenderedPageBreak/>
        <w:t>particularly regarding the interplay between political factors, fiscal management, and development prospects.</w:t>
      </w:r>
    </w:p>
    <w:p w14:paraId="0C5AE5DA" w14:textId="77777777" w:rsidR="007E2EFE" w:rsidRPr="007E2EFE" w:rsidRDefault="007E2EFE" w:rsidP="001B699C">
      <w:pPr>
        <w:numPr>
          <w:ilvl w:val="0"/>
          <w:numId w:val="3"/>
        </w:numPr>
        <w:spacing w:after="0" w:line="360" w:lineRule="auto"/>
        <w:jc w:val="both"/>
        <w:rPr>
          <w:rFonts w:ascii="Times New Roman" w:hAnsi="Times New Roman" w:cs="Times New Roman"/>
          <w:b/>
          <w:bCs/>
        </w:rPr>
      </w:pPr>
      <w:r w:rsidRPr="007E2EFE">
        <w:rPr>
          <w:rFonts w:ascii="Times New Roman" w:hAnsi="Times New Roman" w:cs="Times New Roman"/>
          <w:b/>
          <w:bCs/>
        </w:rPr>
        <w:t>LITERATURE REVIEW</w:t>
      </w:r>
    </w:p>
    <w:p w14:paraId="5F50BA04" w14:textId="77777777" w:rsidR="007E2EFE" w:rsidRPr="007E2EFE" w:rsidRDefault="007E2EFE" w:rsidP="001B699C">
      <w:pPr>
        <w:spacing w:after="0" w:line="360" w:lineRule="auto"/>
        <w:jc w:val="both"/>
        <w:rPr>
          <w:rFonts w:ascii="Times New Roman" w:hAnsi="Times New Roman" w:cs="Times New Roman"/>
          <w:b/>
          <w:bCs/>
        </w:rPr>
      </w:pPr>
      <w:r w:rsidRPr="007E2EFE">
        <w:rPr>
          <w:rFonts w:ascii="Times New Roman" w:hAnsi="Times New Roman" w:cs="Times New Roman"/>
          <w:b/>
          <w:bCs/>
        </w:rPr>
        <w:t xml:space="preserve">2.1 Economic Sanctions and Public Sector Fiscal Performance </w:t>
      </w:r>
    </w:p>
    <w:p w14:paraId="16308350" w14:textId="6C8CC39B"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Economic sanctions are a widely used foreign policy tool, yet their economic impacts are often profound and long-lasting. Studies indicate that sanctions reduce government revenues by restricting trade, limiting access to foreign exchange, and increasing transaction costs. </w:t>
      </w:r>
      <w:proofErr w:type="spellStart"/>
      <w:r w:rsidRPr="007E2EFE">
        <w:rPr>
          <w:rFonts w:ascii="Times New Roman" w:hAnsi="Times New Roman" w:cs="Times New Roman"/>
        </w:rPr>
        <w:t>Hufbauer</w:t>
      </w:r>
      <w:proofErr w:type="spellEnd"/>
      <w:r w:rsidRPr="007E2EFE">
        <w:rPr>
          <w:rFonts w:ascii="Times New Roman" w:hAnsi="Times New Roman" w:cs="Times New Roman"/>
        </w:rPr>
        <w:t xml:space="preserve"> et al. (2007) argue that sanctions tend to weaken fiscal capacity by shrinking the tax base and increasing reliance on domestic financing, often through inflationary means. In many sanctioned economies, public investment declines while recurrent expenditures—such as wages and security spending</w:t>
      </w:r>
      <w:r w:rsidR="007216B5">
        <w:rPr>
          <w:rFonts w:ascii="Times New Roman" w:hAnsi="Times New Roman" w:cs="Times New Roman"/>
        </w:rPr>
        <w:t xml:space="preserve">, </w:t>
      </w:r>
      <w:r w:rsidRPr="007E2EFE">
        <w:rPr>
          <w:rFonts w:ascii="Times New Roman" w:hAnsi="Times New Roman" w:cs="Times New Roman"/>
        </w:rPr>
        <w:t>remain high, leading to persistent deficits.</w:t>
      </w:r>
    </w:p>
    <w:p w14:paraId="5E2A407E"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In Sudan, sanctions constrained the government’s ability to access international capital markets and concessional loans, forcing greater dependence on domestic borrowing and monetary expansion. This contributed to high inflation and currency depreciation, further eroding real public sector resources.</w:t>
      </w:r>
    </w:p>
    <w:p w14:paraId="7D9D24B3"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2.2 Political Instability and Fiscal Management </w:t>
      </w:r>
    </w:p>
    <w:p w14:paraId="15F916F7" w14:textId="773D16B5"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Political instability is closely associated with weak fiscal performance. </w:t>
      </w:r>
      <w:proofErr w:type="spellStart"/>
      <w:r w:rsidRPr="007E2EFE">
        <w:rPr>
          <w:rFonts w:ascii="Times New Roman" w:hAnsi="Times New Roman" w:cs="Times New Roman"/>
        </w:rPr>
        <w:t>Alesina</w:t>
      </w:r>
      <w:proofErr w:type="spellEnd"/>
      <w:r w:rsidRPr="007E2EFE">
        <w:rPr>
          <w:rFonts w:ascii="Times New Roman" w:hAnsi="Times New Roman" w:cs="Times New Roman"/>
        </w:rPr>
        <w:t xml:space="preserve"> et al. (1996) show that frequent changes in government and policy uncertainty reduce investor confidence and undermine revenue mobilization. In conflict-affected states, fiscal priorities often shift toward security spending at the expense of social services and development projects. Sudan’s prolonged conflicts and political transitions exacerbated the fiscal impact of sanctions, resulting in fragmented budgeting processes and weak expenditure control.</w:t>
      </w:r>
    </w:p>
    <w:p w14:paraId="5E98B96D"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2.3 Trade Openness and Economic Growth </w:t>
      </w:r>
    </w:p>
    <w:p w14:paraId="0FF2B882" w14:textId="1095D1A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Trade openness has long been linked to economic growth through increased specialization, economies of scale, and technology diffusion. Frankel and Romer (1999) demonstrate that countries with higher trade shares tend to experience faster income growth. For Sudan, increased openness could expand agricultural and manufactured exports, reduce vulnerability to commodity price shocks, and strengthen fiscal revenues through a broader tax base.</w:t>
      </w:r>
    </w:p>
    <w:p w14:paraId="57CE073F"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lastRenderedPageBreak/>
        <w:t xml:space="preserve">2.4 Foreign Direct Investment and Structural Transformation </w:t>
      </w:r>
    </w:p>
    <w:p w14:paraId="6D9CFE3C" w14:textId="240E688F"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FDI plays a critical role in structural transformation by supporting industrialization, infrastructure development, and skills transfer. Lin (2012) emphasizes that developing countries can leverage FDI to move up the value chain and diversify their economies. Empirical studies on Sudan suggest that political risk and sanctions significantly deterred FDI inflows, yet periods of relative stability witnessed modest increases in investment, particularly in oil and agriculture-related sectors.</w:t>
      </w:r>
    </w:p>
    <w:p w14:paraId="06A1ECF2"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2.5 Human Capital Development and Global Integration </w:t>
      </w:r>
    </w:p>
    <w:p w14:paraId="3AD227AD" w14:textId="15F8D8CD"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Global economic integration facilitates human capital development through exposure to new technologies, management practices, and training opportunities. Becker (1993) highlights the centrality of education and skills in sustaining growth. Multinational enterprises often invest in workforce training, which can enhance productivity and institutional capacity within the public sector.</w:t>
      </w:r>
    </w:p>
    <w:p w14:paraId="1289908D"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2.6 Research Gaps </w:t>
      </w:r>
    </w:p>
    <w:p w14:paraId="2B48F6A2" w14:textId="0D0BA36F"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While existing literature addresses Sudan’s macroeconomic challenges and the general effects of sanctions, limited attention has been paid to the long-term financial performance of the public sector in relation to economic openness. This study fills this gap by combining historical fiscal analysis with forward-looking policy insights.</w:t>
      </w:r>
    </w:p>
    <w:p w14:paraId="76107B93" w14:textId="77777777" w:rsidR="007E2EFE" w:rsidRPr="007E2EFE" w:rsidRDefault="007E2EFE" w:rsidP="001B699C">
      <w:pPr>
        <w:numPr>
          <w:ilvl w:val="0"/>
          <w:numId w:val="4"/>
        </w:numPr>
        <w:spacing w:line="360" w:lineRule="auto"/>
        <w:jc w:val="both"/>
        <w:rPr>
          <w:rFonts w:ascii="Times New Roman" w:hAnsi="Times New Roman" w:cs="Times New Roman"/>
          <w:b/>
          <w:bCs/>
        </w:rPr>
      </w:pPr>
      <w:r w:rsidRPr="007E2EFE">
        <w:rPr>
          <w:rFonts w:ascii="Times New Roman" w:hAnsi="Times New Roman" w:cs="Times New Roman"/>
          <w:b/>
          <w:bCs/>
        </w:rPr>
        <w:t>METHODOLOGY</w:t>
      </w:r>
    </w:p>
    <w:p w14:paraId="744B9FDA"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3.1 Data Sources </w:t>
      </w:r>
    </w:p>
    <w:p w14:paraId="7161A6DE" w14:textId="797ABA5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The study relies on secondary time-series data from the Central Bank of Sudan, the Central Bureau of Statistics, and the Ministry of Finance and National Planning, covering the period 1990–2018. Key variables include government revenue and expenditure, budget balance, public debt, inflation, exchange rates, and FDI inflows.</w:t>
      </w:r>
    </w:p>
    <w:p w14:paraId="0487EB72" w14:textId="77777777" w:rsidR="007E2EFE" w:rsidRPr="007E2EFE" w:rsidRDefault="007E2EFE" w:rsidP="001B699C">
      <w:pPr>
        <w:spacing w:line="360" w:lineRule="auto"/>
        <w:jc w:val="both"/>
        <w:rPr>
          <w:rFonts w:ascii="Times New Roman" w:hAnsi="Times New Roman" w:cs="Times New Roman"/>
          <w:b/>
          <w:bCs/>
        </w:rPr>
      </w:pPr>
      <w:r w:rsidRPr="007E2EFE">
        <w:rPr>
          <w:rFonts w:ascii="Times New Roman" w:hAnsi="Times New Roman" w:cs="Times New Roman"/>
          <w:b/>
          <w:bCs/>
        </w:rPr>
        <w:t xml:space="preserve">3.2 Analytical Framework </w:t>
      </w:r>
    </w:p>
    <w:p w14:paraId="4A4B8537" w14:textId="14405EF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 xml:space="preserve">A descriptive and comparative analytical approach is adopted. The study period is divided into sub-periods reflecting varying degrees of sanctions intensity and political developments. Trend analysis is used to examine fiscal indicators, while comparative analysis contrasts sanctioned </w:t>
      </w:r>
      <w:r w:rsidRPr="007E2EFE">
        <w:rPr>
          <w:rFonts w:ascii="Times New Roman" w:hAnsi="Times New Roman" w:cs="Times New Roman"/>
        </w:rPr>
        <w:lastRenderedPageBreak/>
        <w:t>periods with episodes of partial normalization. Although the study is primarily descriptive, it also draws on economic theory to interpret observed trends and infer potential causal mechanisms.</w:t>
      </w:r>
    </w:p>
    <w:p w14:paraId="4E425E7B" w14:textId="77777777" w:rsidR="007E2EFE" w:rsidRPr="007E2EFE" w:rsidRDefault="007E2EFE" w:rsidP="001B699C">
      <w:pPr>
        <w:spacing w:line="360" w:lineRule="auto"/>
        <w:jc w:val="both"/>
        <w:rPr>
          <w:rFonts w:ascii="Times New Roman" w:hAnsi="Times New Roman" w:cs="Times New Roman"/>
        </w:rPr>
      </w:pPr>
      <w:r w:rsidRPr="007E2EFE">
        <w:rPr>
          <w:rFonts w:ascii="Times New Roman" w:hAnsi="Times New Roman" w:cs="Times New Roman"/>
        </w:rPr>
        <w:t>Additionally, a quasi-econometric interpretation is considered, whereby a sanctions dummy variable could represent structural breaks distinguishing periods of strict sanctions from partial normalization. The 2006–2010 period constitutes a regime shift with observable improvements in FDI and fiscal outcomes, while post-2011 deterioration indicates a reversion to the pre-normalization regime.</w:t>
      </w:r>
    </w:p>
    <w:p w14:paraId="063BC7FC" w14:textId="77777777" w:rsidR="007E2EFE" w:rsidRPr="007E2EFE" w:rsidRDefault="007E2EFE" w:rsidP="007E2EFE">
      <w:pPr>
        <w:numPr>
          <w:ilvl w:val="0"/>
          <w:numId w:val="5"/>
        </w:numPr>
        <w:jc w:val="both"/>
        <w:rPr>
          <w:rFonts w:ascii="Times New Roman" w:hAnsi="Times New Roman" w:cs="Times New Roman"/>
          <w:b/>
          <w:bCs/>
        </w:rPr>
      </w:pPr>
      <w:r w:rsidRPr="007E2EFE">
        <w:rPr>
          <w:rFonts w:ascii="Times New Roman" w:hAnsi="Times New Roman" w:cs="Times New Roman"/>
          <w:b/>
          <w:bCs/>
        </w:rPr>
        <w:t>RESULTS</w:t>
      </w:r>
    </w:p>
    <w:p w14:paraId="583945AD" w14:textId="77777777" w:rsidR="007E2EFE" w:rsidRPr="007E2EFE" w:rsidRDefault="007E2EFE" w:rsidP="007E2EFE">
      <w:pPr>
        <w:jc w:val="both"/>
        <w:rPr>
          <w:rFonts w:ascii="Times New Roman" w:hAnsi="Times New Roman" w:cs="Times New Roman"/>
          <w:b/>
          <w:bCs/>
        </w:rPr>
      </w:pPr>
      <w:r w:rsidRPr="007E2EFE">
        <w:rPr>
          <w:rFonts w:ascii="Times New Roman" w:hAnsi="Times New Roman" w:cs="Times New Roman"/>
          <w:b/>
          <w:bCs/>
        </w:rPr>
        <w:t xml:space="preserve">4.1 Trends in Public Sector </w:t>
      </w:r>
    </w:p>
    <w:p w14:paraId="3E73BC7A" w14:textId="26D1C32C" w:rsidR="007E2EFE" w:rsidRPr="007E2EFE" w:rsidRDefault="007E2EFE" w:rsidP="007216B5">
      <w:pPr>
        <w:spacing w:line="360" w:lineRule="auto"/>
        <w:jc w:val="both"/>
        <w:rPr>
          <w:rFonts w:ascii="Times New Roman" w:hAnsi="Times New Roman" w:cs="Times New Roman"/>
        </w:rPr>
      </w:pPr>
      <w:r w:rsidRPr="007E2EFE">
        <w:rPr>
          <w:rFonts w:ascii="Times New Roman" w:hAnsi="Times New Roman" w:cs="Times New Roman"/>
        </w:rPr>
        <w:t>Fiscal Performance Sudan’s public sector finances were characterized by persistent deficits throughout the study period. Government revenues remained low relative to GDP, reflecting a narrow tax base and weak administration. Expenditures were dominated by recurrent spending, leaving limited fiscal space for capital investment.</w:t>
      </w:r>
    </w:p>
    <w:p w14:paraId="6B4125B6" w14:textId="14BB6A3E" w:rsidR="007E2EFE" w:rsidRPr="007E2EFE" w:rsidRDefault="007E2EFE" w:rsidP="007E2EFE">
      <w:pPr>
        <w:rPr>
          <w:rFonts w:ascii="Times New Roman" w:hAnsi="Times New Roman" w:cs="Times New Roman"/>
          <w:b/>
          <w:bCs/>
        </w:rPr>
      </w:pPr>
      <w:r w:rsidRPr="007E2EFE">
        <w:rPr>
          <w:rFonts w:ascii="Times New Roman" w:hAnsi="Times New Roman" w:cs="Times New Roman"/>
          <w:b/>
          <w:bCs/>
        </w:rPr>
        <w:t>Table 1: Selected Fiscal Indicators in Sudan (1990–2018)</w:t>
      </w:r>
    </w:p>
    <w:tbl>
      <w:tblPr>
        <w:tblStyle w:val="TableGrid"/>
        <w:tblW w:w="0" w:type="auto"/>
        <w:tblLook w:val="04A0" w:firstRow="1" w:lastRow="0" w:firstColumn="1" w:lastColumn="0" w:noHBand="0" w:noVBand="1"/>
      </w:tblPr>
      <w:tblGrid>
        <w:gridCol w:w="3116"/>
        <w:gridCol w:w="3117"/>
        <w:gridCol w:w="3117"/>
      </w:tblGrid>
      <w:tr w:rsidR="007E2EFE" w14:paraId="04A5493E" w14:textId="77777777" w:rsidTr="007E2EFE">
        <w:tc>
          <w:tcPr>
            <w:tcW w:w="3116" w:type="dxa"/>
          </w:tcPr>
          <w:p w14:paraId="5421C4C6" w14:textId="658A79A8"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Indicator</w:t>
            </w:r>
          </w:p>
        </w:tc>
        <w:tc>
          <w:tcPr>
            <w:tcW w:w="3117" w:type="dxa"/>
          </w:tcPr>
          <w:p w14:paraId="2E86BF77" w14:textId="6DA35F95"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Average Value</w:t>
            </w:r>
          </w:p>
        </w:tc>
        <w:tc>
          <w:tcPr>
            <w:tcW w:w="3117" w:type="dxa"/>
          </w:tcPr>
          <w:p w14:paraId="026C026A" w14:textId="46D2DC04" w:rsidR="007E2EFE" w:rsidRPr="001A78F4" w:rsidRDefault="001A78F4" w:rsidP="001A78F4">
            <w:pPr>
              <w:jc w:val="center"/>
              <w:rPr>
                <w:rFonts w:ascii="Times New Roman" w:hAnsi="Times New Roman" w:cs="Times New Roman"/>
                <w:b/>
                <w:bCs/>
              </w:rPr>
            </w:pPr>
            <w:r w:rsidRPr="001A78F4">
              <w:rPr>
                <w:rFonts w:ascii="Times New Roman" w:hAnsi="Times New Roman" w:cs="Times New Roman"/>
                <w:b/>
                <w:bCs/>
              </w:rPr>
              <w:t>Key Observations</w:t>
            </w:r>
          </w:p>
        </w:tc>
      </w:tr>
      <w:tr w:rsidR="007E2EFE" w14:paraId="68146377" w14:textId="77777777" w:rsidTr="007E2EFE">
        <w:tc>
          <w:tcPr>
            <w:tcW w:w="3116" w:type="dxa"/>
          </w:tcPr>
          <w:p w14:paraId="53F793DC" w14:textId="58034130" w:rsidR="007E2EFE" w:rsidRPr="001A78F4" w:rsidRDefault="001A78F4">
            <w:pPr>
              <w:rPr>
                <w:rFonts w:ascii="Times New Roman" w:hAnsi="Times New Roman" w:cs="Times New Roman"/>
              </w:rPr>
            </w:pPr>
            <w:r w:rsidRPr="001A78F4">
              <w:rPr>
                <w:rFonts w:ascii="Times New Roman" w:hAnsi="Times New Roman" w:cs="Times New Roman"/>
              </w:rPr>
              <w:t>Budget Balance (% of GDP)</w:t>
            </w:r>
          </w:p>
        </w:tc>
        <w:tc>
          <w:tcPr>
            <w:tcW w:w="3117" w:type="dxa"/>
          </w:tcPr>
          <w:p w14:paraId="5BF04291" w14:textId="794F2667" w:rsidR="007E2EFE" w:rsidRPr="001A78F4" w:rsidRDefault="001A78F4" w:rsidP="001A78F4">
            <w:pPr>
              <w:jc w:val="center"/>
              <w:rPr>
                <w:rFonts w:ascii="Times New Roman" w:hAnsi="Times New Roman" w:cs="Times New Roman"/>
              </w:rPr>
            </w:pPr>
            <w:r w:rsidRPr="001A78F4">
              <w:rPr>
                <w:rFonts w:ascii="Times New Roman" w:hAnsi="Times New Roman" w:cs="Times New Roman"/>
              </w:rPr>
              <w:t>-5.6</w:t>
            </w:r>
          </w:p>
        </w:tc>
        <w:tc>
          <w:tcPr>
            <w:tcW w:w="3117" w:type="dxa"/>
          </w:tcPr>
          <w:p w14:paraId="2B36958F" w14:textId="6F2C2CD9" w:rsidR="007E2EFE" w:rsidRPr="001A78F4" w:rsidRDefault="001A78F4">
            <w:pPr>
              <w:rPr>
                <w:rFonts w:ascii="Times New Roman" w:hAnsi="Times New Roman" w:cs="Times New Roman"/>
              </w:rPr>
            </w:pPr>
            <w:r w:rsidRPr="001A78F4">
              <w:rPr>
                <w:rFonts w:ascii="Times New Roman" w:hAnsi="Times New Roman" w:cs="Times New Roman"/>
              </w:rPr>
              <w:t>Chronic deficits</w:t>
            </w:r>
          </w:p>
        </w:tc>
      </w:tr>
      <w:tr w:rsidR="007E2EFE" w14:paraId="66D12627" w14:textId="77777777" w:rsidTr="007E2EFE">
        <w:tc>
          <w:tcPr>
            <w:tcW w:w="3116" w:type="dxa"/>
          </w:tcPr>
          <w:p w14:paraId="7138C83C" w14:textId="07971D7A" w:rsidR="007E2EFE" w:rsidRPr="001A78F4" w:rsidRDefault="001A78F4">
            <w:pPr>
              <w:rPr>
                <w:rFonts w:ascii="Times New Roman" w:hAnsi="Times New Roman" w:cs="Times New Roman"/>
              </w:rPr>
            </w:pPr>
            <w:r w:rsidRPr="001A78F4">
              <w:rPr>
                <w:rFonts w:ascii="Times New Roman" w:hAnsi="Times New Roman" w:cs="Times New Roman"/>
              </w:rPr>
              <w:t>Public Debt (% of GDP)</w:t>
            </w:r>
          </w:p>
        </w:tc>
        <w:tc>
          <w:tcPr>
            <w:tcW w:w="3117" w:type="dxa"/>
          </w:tcPr>
          <w:p w14:paraId="2A66973D" w14:textId="32E2B402" w:rsidR="007E2EFE" w:rsidRPr="001A78F4" w:rsidRDefault="001A78F4" w:rsidP="001A78F4">
            <w:pPr>
              <w:jc w:val="center"/>
              <w:rPr>
                <w:rFonts w:ascii="Times New Roman" w:hAnsi="Times New Roman" w:cs="Times New Roman"/>
              </w:rPr>
            </w:pPr>
            <w:r w:rsidRPr="001A78F4">
              <w:rPr>
                <w:rFonts w:ascii="Times New Roman" w:hAnsi="Times New Roman" w:cs="Times New Roman"/>
              </w:rPr>
              <w:t>&gt;120</w:t>
            </w:r>
          </w:p>
        </w:tc>
        <w:tc>
          <w:tcPr>
            <w:tcW w:w="3117" w:type="dxa"/>
          </w:tcPr>
          <w:p w14:paraId="3CC4D94D" w14:textId="7ED19747" w:rsidR="007E2EFE" w:rsidRPr="001A78F4" w:rsidRDefault="001A78F4">
            <w:pPr>
              <w:rPr>
                <w:rFonts w:ascii="Times New Roman" w:hAnsi="Times New Roman" w:cs="Times New Roman"/>
              </w:rPr>
            </w:pPr>
            <w:r w:rsidRPr="001A78F4">
              <w:rPr>
                <w:rFonts w:ascii="Times New Roman" w:hAnsi="Times New Roman" w:cs="Times New Roman"/>
              </w:rPr>
              <w:t>Unsustainable debt burden</w:t>
            </w:r>
          </w:p>
        </w:tc>
      </w:tr>
      <w:tr w:rsidR="007E2EFE" w14:paraId="4E8DF118" w14:textId="77777777" w:rsidTr="007E2EFE">
        <w:tc>
          <w:tcPr>
            <w:tcW w:w="3116" w:type="dxa"/>
          </w:tcPr>
          <w:p w14:paraId="00B19571" w14:textId="68E448B0" w:rsidR="007E2EFE" w:rsidRPr="001A78F4" w:rsidRDefault="001A78F4">
            <w:pPr>
              <w:rPr>
                <w:rFonts w:ascii="Times New Roman" w:hAnsi="Times New Roman" w:cs="Times New Roman"/>
              </w:rPr>
            </w:pPr>
            <w:r w:rsidRPr="001A78F4">
              <w:rPr>
                <w:rFonts w:ascii="Times New Roman" w:hAnsi="Times New Roman" w:cs="Times New Roman"/>
              </w:rPr>
              <w:t>Inflation Rate (%)</w:t>
            </w:r>
          </w:p>
        </w:tc>
        <w:tc>
          <w:tcPr>
            <w:tcW w:w="3117" w:type="dxa"/>
          </w:tcPr>
          <w:p w14:paraId="37BEB969" w14:textId="173FD684" w:rsidR="007E2EFE" w:rsidRPr="001A78F4" w:rsidRDefault="001A78F4" w:rsidP="001A78F4">
            <w:pPr>
              <w:jc w:val="center"/>
              <w:rPr>
                <w:rFonts w:ascii="Times New Roman" w:hAnsi="Times New Roman" w:cs="Times New Roman"/>
              </w:rPr>
            </w:pPr>
            <w:r w:rsidRPr="001A78F4">
              <w:rPr>
                <w:rFonts w:ascii="Times New Roman" w:hAnsi="Times New Roman" w:cs="Times New Roman"/>
              </w:rPr>
              <w:t>&gt;30</w:t>
            </w:r>
          </w:p>
        </w:tc>
        <w:tc>
          <w:tcPr>
            <w:tcW w:w="3117" w:type="dxa"/>
          </w:tcPr>
          <w:p w14:paraId="2ADBD52D" w14:textId="19400FDA" w:rsidR="007E2EFE" w:rsidRPr="001A78F4" w:rsidRDefault="001A78F4">
            <w:pPr>
              <w:rPr>
                <w:rFonts w:ascii="Times New Roman" w:hAnsi="Times New Roman" w:cs="Times New Roman"/>
              </w:rPr>
            </w:pPr>
            <w:r w:rsidRPr="001A78F4">
              <w:rPr>
                <w:rFonts w:ascii="Times New Roman" w:hAnsi="Times New Roman" w:cs="Times New Roman"/>
              </w:rPr>
              <w:t>High macroeconomic instability</w:t>
            </w:r>
          </w:p>
        </w:tc>
      </w:tr>
    </w:tbl>
    <w:p w14:paraId="4F7F8568" w14:textId="77777777" w:rsidR="006C5283" w:rsidRDefault="006C5283"/>
    <w:p w14:paraId="107344FF" w14:textId="77777777" w:rsidR="001A78F4" w:rsidRPr="001A78F4" w:rsidRDefault="001A78F4">
      <w:pPr>
        <w:rPr>
          <w:rFonts w:ascii="Times New Roman" w:hAnsi="Times New Roman" w:cs="Times New Roman"/>
          <w:b/>
          <w:bCs/>
        </w:rPr>
      </w:pPr>
      <w:r w:rsidRPr="001A78F4">
        <w:rPr>
          <w:rFonts w:ascii="Times New Roman" w:hAnsi="Times New Roman" w:cs="Times New Roman"/>
          <w:b/>
          <w:bCs/>
        </w:rPr>
        <w:t xml:space="preserve">4.2 Impact of Sanctions on Fiscal Outcomes </w:t>
      </w:r>
    </w:p>
    <w:p w14:paraId="1B8D2B0E" w14:textId="5B0CADC5" w:rsidR="001A78F4" w:rsidRDefault="001A78F4" w:rsidP="007216B5">
      <w:pPr>
        <w:spacing w:line="360" w:lineRule="auto"/>
        <w:rPr>
          <w:rFonts w:ascii="Times New Roman" w:hAnsi="Times New Roman" w:cs="Times New Roman"/>
        </w:rPr>
      </w:pPr>
      <w:r w:rsidRPr="001A78F4">
        <w:rPr>
          <w:rFonts w:ascii="Times New Roman" w:hAnsi="Times New Roman" w:cs="Times New Roman"/>
        </w:rPr>
        <w:t>Sanctions significantly constrained fiscal performance by limiting access to external finance and export markets. FDI inflows remained negligible during most of the 1990s and early 2000s.</w:t>
      </w:r>
    </w:p>
    <w:p w14:paraId="7854655C" w14:textId="11CBDB6E" w:rsidR="001A78F4" w:rsidRDefault="001A78F4">
      <w:pPr>
        <w:rPr>
          <w:rFonts w:ascii="Times New Roman" w:hAnsi="Times New Roman" w:cs="Times New Roman"/>
          <w:b/>
          <w:bCs/>
        </w:rPr>
      </w:pPr>
      <w:r w:rsidRPr="001A78F4">
        <w:rPr>
          <w:rFonts w:ascii="Times New Roman" w:hAnsi="Times New Roman" w:cs="Times New Roman"/>
          <w:b/>
          <w:bCs/>
        </w:rPr>
        <w:t>Table 2: FDI Inflows during Sanctions and Partial Normalization (USD million)</w:t>
      </w:r>
    </w:p>
    <w:tbl>
      <w:tblPr>
        <w:tblStyle w:val="TableGrid"/>
        <w:tblW w:w="0" w:type="auto"/>
        <w:tblLook w:val="04A0" w:firstRow="1" w:lastRow="0" w:firstColumn="1" w:lastColumn="0" w:noHBand="0" w:noVBand="1"/>
      </w:tblPr>
      <w:tblGrid>
        <w:gridCol w:w="3116"/>
        <w:gridCol w:w="3117"/>
        <w:gridCol w:w="3117"/>
      </w:tblGrid>
      <w:tr w:rsidR="001A78F4" w14:paraId="323A7B7F" w14:textId="77777777" w:rsidTr="00A30BD5">
        <w:tc>
          <w:tcPr>
            <w:tcW w:w="3116" w:type="dxa"/>
          </w:tcPr>
          <w:p w14:paraId="723792CE" w14:textId="06078B9F" w:rsidR="001A78F4" w:rsidRPr="001A78F4" w:rsidRDefault="001A78F4" w:rsidP="00A30BD5">
            <w:pPr>
              <w:jc w:val="center"/>
              <w:rPr>
                <w:rFonts w:ascii="Times New Roman" w:hAnsi="Times New Roman" w:cs="Times New Roman"/>
                <w:b/>
                <w:bCs/>
              </w:rPr>
            </w:pPr>
            <w:r>
              <w:rPr>
                <w:rFonts w:ascii="Times New Roman" w:hAnsi="Times New Roman" w:cs="Times New Roman"/>
                <w:b/>
                <w:bCs/>
              </w:rPr>
              <w:t>Period</w:t>
            </w:r>
          </w:p>
        </w:tc>
        <w:tc>
          <w:tcPr>
            <w:tcW w:w="3117" w:type="dxa"/>
          </w:tcPr>
          <w:p w14:paraId="5907ED4F" w14:textId="1B43BAFE" w:rsidR="001A78F4" w:rsidRPr="001A78F4" w:rsidRDefault="001A78F4" w:rsidP="00A30BD5">
            <w:pPr>
              <w:jc w:val="center"/>
              <w:rPr>
                <w:rFonts w:ascii="Times New Roman" w:hAnsi="Times New Roman" w:cs="Times New Roman"/>
                <w:b/>
                <w:bCs/>
              </w:rPr>
            </w:pPr>
            <w:r w:rsidRPr="001A78F4">
              <w:rPr>
                <w:rFonts w:ascii="Times New Roman" w:hAnsi="Times New Roman" w:cs="Times New Roman"/>
                <w:b/>
                <w:bCs/>
              </w:rPr>
              <w:t xml:space="preserve">Average </w:t>
            </w:r>
            <w:r>
              <w:rPr>
                <w:rFonts w:ascii="Times New Roman" w:hAnsi="Times New Roman" w:cs="Times New Roman"/>
                <w:b/>
                <w:bCs/>
              </w:rPr>
              <w:t>Annual FDI</w:t>
            </w:r>
          </w:p>
        </w:tc>
        <w:tc>
          <w:tcPr>
            <w:tcW w:w="3117" w:type="dxa"/>
          </w:tcPr>
          <w:p w14:paraId="2027CEEF" w14:textId="3271BBDA" w:rsidR="001A78F4" w:rsidRPr="001A78F4" w:rsidRDefault="001A78F4" w:rsidP="00A30BD5">
            <w:pPr>
              <w:jc w:val="center"/>
              <w:rPr>
                <w:rFonts w:ascii="Times New Roman" w:hAnsi="Times New Roman" w:cs="Times New Roman"/>
                <w:b/>
                <w:bCs/>
              </w:rPr>
            </w:pPr>
            <w:r>
              <w:rPr>
                <w:rFonts w:ascii="Times New Roman" w:hAnsi="Times New Roman" w:cs="Times New Roman"/>
                <w:b/>
                <w:bCs/>
              </w:rPr>
              <w:t>Context</w:t>
            </w:r>
          </w:p>
        </w:tc>
      </w:tr>
      <w:tr w:rsidR="001A78F4" w14:paraId="3CC1B307" w14:textId="77777777" w:rsidTr="00A30BD5">
        <w:tc>
          <w:tcPr>
            <w:tcW w:w="3116" w:type="dxa"/>
          </w:tcPr>
          <w:p w14:paraId="08A0745B" w14:textId="6D05A030" w:rsidR="001A78F4" w:rsidRPr="001A78F4" w:rsidRDefault="001A78F4" w:rsidP="001A78F4">
            <w:pPr>
              <w:jc w:val="center"/>
              <w:rPr>
                <w:rFonts w:ascii="Times New Roman" w:hAnsi="Times New Roman" w:cs="Times New Roman"/>
              </w:rPr>
            </w:pPr>
            <w:r>
              <w:rPr>
                <w:rFonts w:ascii="Times New Roman" w:hAnsi="Times New Roman" w:cs="Times New Roman"/>
              </w:rPr>
              <w:t>1990-2005</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78F4" w:rsidRPr="001A78F4" w14:paraId="14810B06" w14:textId="77777777">
              <w:trPr>
                <w:tblCellSpacing w:w="15" w:type="dxa"/>
              </w:trPr>
              <w:tc>
                <w:tcPr>
                  <w:tcW w:w="0" w:type="auto"/>
                  <w:vAlign w:val="center"/>
                  <w:hideMark/>
                </w:tcPr>
                <w:p w14:paraId="51285CE8" w14:textId="77777777" w:rsidR="001A78F4" w:rsidRPr="001A78F4" w:rsidRDefault="001A78F4" w:rsidP="001A78F4">
                  <w:pPr>
                    <w:spacing w:after="0" w:line="240" w:lineRule="auto"/>
                    <w:jc w:val="center"/>
                    <w:rPr>
                      <w:rFonts w:ascii="Times New Roman" w:hAnsi="Times New Roman" w:cs="Times New Roman"/>
                    </w:rPr>
                  </w:pPr>
                </w:p>
              </w:tc>
            </w:tr>
          </w:tbl>
          <w:p w14:paraId="35909762" w14:textId="77777777" w:rsidR="001A78F4" w:rsidRPr="001A78F4" w:rsidRDefault="001A78F4" w:rsidP="001A78F4">
            <w:pPr>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tblGrid>
            <w:tr w:rsidR="001A78F4" w:rsidRPr="001A78F4" w14:paraId="7FBB68A3" w14:textId="77777777">
              <w:trPr>
                <w:tblCellSpacing w:w="15" w:type="dxa"/>
              </w:trPr>
              <w:tc>
                <w:tcPr>
                  <w:tcW w:w="0" w:type="auto"/>
                  <w:vAlign w:val="center"/>
                  <w:hideMark/>
                </w:tcPr>
                <w:p w14:paraId="070C58E8" w14:textId="7BAE47DE" w:rsidR="001A78F4" w:rsidRPr="001A78F4" w:rsidRDefault="001A78F4" w:rsidP="001A78F4">
                  <w:pPr>
                    <w:spacing w:after="0" w:line="240" w:lineRule="auto"/>
                    <w:jc w:val="center"/>
                    <w:rPr>
                      <w:rFonts w:ascii="Times New Roman" w:hAnsi="Times New Roman" w:cs="Times New Roman"/>
                    </w:rPr>
                  </w:pPr>
                  <w:r>
                    <w:rPr>
                      <w:rFonts w:ascii="Times New Roman" w:hAnsi="Times New Roman" w:cs="Times New Roman"/>
                    </w:rPr>
                    <w:t xml:space="preserve">                    </w:t>
                  </w:r>
                  <w:r w:rsidRPr="001A78F4">
                    <w:rPr>
                      <w:rFonts w:ascii="Times New Roman" w:hAnsi="Times New Roman" w:cs="Times New Roman"/>
                    </w:rPr>
                    <w:t>&lt;200</w:t>
                  </w:r>
                </w:p>
              </w:tc>
            </w:tr>
          </w:tbl>
          <w:p w14:paraId="0E9C89E6" w14:textId="2249ABA2" w:rsidR="001A78F4" w:rsidRPr="001A78F4" w:rsidRDefault="001A78F4" w:rsidP="001A78F4">
            <w:pPr>
              <w:jc w:val="center"/>
              <w:rPr>
                <w:rFonts w:ascii="Times New Roman" w:hAnsi="Times New Roman" w:cs="Times New Roman"/>
              </w:rPr>
            </w:pPr>
          </w:p>
        </w:tc>
        <w:tc>
          <w:tcPr>
            <w:tcW w:w="3117" w:type="dxa"/>
          </w:tcPr>
          <w:p w14:paraId="2662F0EE" w14:textId="7CF16A7C" w:rsidR="001A78F4" w:rsidRPr="001A78F4" w:rsidRDefault="001A78F4" w:rsidP="001A78F4">
            <w:pPr>
              <w:rPr>
                <w:rFonts w:ascii="Times New Roman" w:hAnsi="Times New Roman" w:cs="Times New Roman"/>
              </w:rPr>
            </w:pPr>
            <w:r w:rsidRPr="001A78F4">
              <w:rPr>
                <w:rFonts w:ascii="Times New Roman" w:hAnsi="Times New Roman" w:cs="Times New Roman"/>
              </w:rPr>
              <w:t>Strict sanctions</w:t>
            </w:r>
          </w:p>
        </w:tc>
      </w:tr>
      <w:tr w:rsidR="001A78F4" w14:paraId="21752F4A" w14:textId="77777777" w:rsidTr="00A30BD5">
        <w:tc>
          <w:tcPr>
            <w:tcW w:w="3116" w:type="dxa"/>
          </w:tcPr>
          <w:p w14:paraId="6DFDE1D7" w14:textId="7364FA0E" w:rsidR="001A78F4" w:rsidRPr="001A78F4" w:rsidRDefault="001A78F4" w:rsidP="001A78F4">
            <w:pPr>
              <w:jc w:val="center"/>
              <w:rPr>
                <w:rFonts w:ascii="Times New Roman" w:hAnsi="Times New Roman" w:cs="Times New Roman"/>
              </w:rPr>
            </w:pPr>
            <w:r>
              <w:rPr>
                <w:rFonts w:ascii="Times New Roman" w:hAnsi="Times New Roman" w:cs="Times New Roman"/>
              </w:rPr>
              <w:t>2006 - 2010</w:t>
            </w:r>
          </w:p>
        </w:tc>
        <w:tc>
          <w:tcPr>
            <w:tcW w:w="3117" w:type="dxa"/>
          </w:tcPr>
          <w:p w14:paraId="3FCDEE31" w14:textId="58B34D72" w:rsidR="001A78F4" w:rsidRPr="001A78F4" w:rsidRDefault="001A78F4" w:rsidP="001A78F4">
            <w:pPr>
              <w:jc w:val="center"/>
              <w:rPr>
                <w:rFonts w:ascii="Times New Roman" w:hAnsi="Times New Roman" w:cs="Times New Roman"/>
              </w:rPr>
            </w:pPr>
            <w:r w:rsidRPr="001A78F4">
              <w:rPr>
                <w:rFonts w:ascii="Times New Roman" w:hAnsi="Times New Roman" w:cs="Times New Roman"/>
              </w:rPr>
              <w:t>~800</w:t>
            </w:r>
          </w:p>
        </w:tc>
        <w:tc>
          <w:tcPr>
            <w:tcW w:w="3117" w:type="dxa"/>
          </w:tcPr>
          <w:p w14:paraId="5A3795A8" w14:textId="14151AD7" w:rsidR="001A78F4" w:rsidRPr="001A78F4" w:rsidRDefault="001A78F4" w:rsidP="001A78F4">
            <w:pPr>
              <w:rPr>
                <w:rFonts w:ascii="Times New Roman" w:hAnsi="Times New Roman" w:cs="Times New Roman"/>
              </w:rPr>
            </w:pPr>
            <w:r w:rsidRPr="001A78F4">
              <w:rPr>
                <w:rFonts w:ascii="Times New Roman" w:hAnsi="Times New Roman" w:cs="Times New Roman"/>
              </w:rPr>
              <w:t>Partial normalization</w:t>
            </w:r>
          </w:p>
        </w:tc>
      </w:tr>
      <w:tr w:rsidR="001A78F4" w14:paraId="7797DE49" w14:textId="77777777" w:rsidTr="00A30BD5">
        <w:tc>
          <w:tcPr>
            <w:tcW w:w="3116" w:type="dxa"/>
          </w:tcPr>
          <w:p w14:paraId="27A3FAE2" w14:textId="3C3F4E7F" w:rsidR="001A78F4" w:rsidRPr="001A78F4" w:rsidRDefault="001A78F4" w:rsidP="001A78F4">
            <w:pPr>
              <w:jc w:val="center"/>
              <w:rPr>
                <w:rFonts w:ascii="Times New Roman" w:hAnsi="Times New Roman" w:cs="Times New Roman"/>
              </w:rPr>
            </w:pPr>
            <w:r>
              <w:rPr>
                <w:rFonts w:ascii="Times New Roman" w:hAnsi="Times New Roman" w:cs="Times New Roman"/>
              </w:rPr>
              <w:t>2011-2018</w:t>
            </w:r>
          </w:p>
        </w:tc>
        <w:tc>
          <w:tcPr>
            <w:tcW w:w="3117" w:type="dxa"/>
          </w:tcPr>
          <w:p w14:paraId="58DC7123" w14:textId="3A94E577" w:rsidR="001A78F4" w:rsidRPr="001A78F4" w:rsidRDefault="001A78F4" w:rsidP="001A78F4">
            <w:pPr>
              <w:jc w:val="center"/>
              <w:rPr>
                <w:rFonts w:ascii="Times New Roman" w:hAnsi="Times New Roman" w:cs="Times New Roman"/>
              </w:rPr>
            </w:pPr>
            <w:r w:rsidRPr="001A78F4">
              <w:rPr>
                <w:rFonts w:ascii="Times New Roman" w:hAnsi="Times New Roman" w:cs="Times New Roman"/>
              </w:rPr>
              <w:t>&lt;300</w:t>
            </w:r>
          </w:p>
        </w:tc>
        <w:tc>
          <w:tcPr>
            <w:tcW w:w="3117" w:type="dxa"/>
          </w:tcPr>
          <w:p w14:paraId="1BED3F08" w14:textId="32442FB6" w:rsidR="001A78F4" w:rsidRPr="001A78F4" w:rsidRDefault="001A78F4" w:rsidP="001A78F4">
            <w:pPr>
              <w:rPr>
                <w:rFonts w:ascii="Times New Roman" w:hAnsi="Times New Roman" w:cs="Times New Roman"/>
              </w:rPr>
            </w:pPr>
            <w:r w:rsidRPr="001A78F4">
              <w:rPr>
                <w:rFonts w:ascii="Times New Roman" w:hAnsi="Times New Roman" w:cs="Times New Roman"/>
              </w:rPr>
              <w:t>Renewed instability</w:t>
            </w:r>
          </w:p>
        </w:tc>
      </w:tr>
    </w:tbl>
    <w:p w14:paraId="14BB584F" w14:textId="77777777" w:rsidR="001A78F4" w:rsidRDefault="001A78F4">
      <w:pPr>
        <w:rPr>
          <w:rFonts w:ascii="Times New Roman" w:hAnsi="Times New Roman" w:cs="Times New Roman"/>
        </w:rPr>
      </w:pPr>
    </w:p>
    <w:p w14:paraId="182E18F1" w14:textId="77777777"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 xml:space="preserve">The temporary increase in FDI during 2006–2010 underscores the responsiveness of investment to improved external relations. During this period, improved diplomatic engagement, relative </w:t>
      </w:r>
      <w:r w:rsidRPr="006E2989">
        <w:rPr>
          <w:rFonts w:ascii="Times New Roman" w:hAnsi="Times New Roman" w:cs="Times New Roman"/>
        </w:rPr>
        <w:lastRenderedPageBreak/>
        <w:t>political stability following the Comprehensive Peace Agreement, and limited easing of external restrictions enhanced investor confidence. Although the inflows remained below the levels observed in comparable emerging economies, they nonetheless contributed to higher public revenues through oil-related activities, increased employment opportunities, and modest spillovers in infrastructure development.</w:t>
      </w:r>
      <w:r>
        <w:rPr>
          <w:rFonts w:ascii="Times New Roman" w:hAnsi="Times New Roman" w:cs="Times New Roman"/>
        </w:rPr>
        <w:t xml:space="preserve"> </w:t>
      </w:r>
    </w:p>
    <w:p w14:paraId="7DA9DA15" w14:textId="48C712EE"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This experience demonstrates that external perceptions, diplomatic normalization, and policy credibility play a decisive role in shaping investment behavior in sanction-affected and fragile economies. Even partial improvements in international relations can reduce perceived risk, lower transaction costs, and unlock investment flows that positively influence public sector revenues and economic activity. However, the temporary nature of these gains also highlights their vulnerability to renewed political instability and policy reversals, underscoring the importance of sustained external engagement and internal reform.</w:t>
      </w:r>
    </w:p>
    <w:p w14:paraId="2A0E5CCF" w14:textId="0A3CE0D8" w:rsidR="006E2989" w:rsidRDefault="006E2989" w:rsidP="007216B5">
      <w:pPr>
        <w:spacing w:line="360" w:lineRule="auto"/>
        <w:jc w:val="both"/>
        <w:rPr>
          <w:rFonts w:ascii="Times New Roman" w:hAnsi="Times New Roman" w:cs="Times New Roman"/>
        </w:rPr>
      </w:pPr>
      <w:r w:rsidRPr="006E2989">
        <w:rPr>
          <w:rFonts w:ascii="Times New Roman" w:hAnsi="Times New Roman" w:cs="Times New Roman"/>
        </w:rPr>
        <w:t xml:space="preserve">From a quasi-econometric perspective, the observed fiscal and investment trends are consistent with a structural break associated with changes in the </w:t>
      </w:r>
      <w:r w:rsidR="007216B5" w:rsidRPr="006E2989">
        <w:rPr>
          <w:rFonts w:ascii="Times New Roman" w:hAnsi="Times New Roman" w:cs="Times New Roman"/>
        </w:rPr>
        <w:t>sanction’s</w:t>
      </w:r>
      <w:r w:rsidRPr="006E2989">
        <w:rPr>
          <w:rFonts w:ascii="Times New Roman" w:hAnsi="Times New Roman" w:cs="Times New Roman"/>
        </w:rPr>
        <w:t xml:space="preserve"> regime. If modeled econometrically, the sanctions period could be represented by a </w:t>
      </w:r>
      <w:proofErr w:type="gramStart"/>
      <w:r w:rsidRPr="006E2989">
        <w:rPr>
          <w:rFonts w:ascii="Times New Roman" w:hAnsi="Times New Roman" w:cs="Times New Roman"/>
        </w:rPr>
        <w:t>binary dummy variable distinguishing years of strict sanctions</w:t>
      </w:r>
      <w:proofErr w:type="gramEnd"/>
      <w:r w:rsidRPr="006E2989">
        <w:rPr>
          <w:rFonts w:ascii="Times New Roman" w:hAnsi="Times New Roman" w:cs="Times New Roman"/>
        </w:rPr>
        <w:t xml:space="preserve"> from periods of partial normalization. The 2006–2010 interval would constitute a regime shift, during which key fiscal indicators</w:t>
      </w:r>
      <w:r w:rsidR="007216B5">
        <w:rPr>
          <w:rFonts w:ascii="Times New Roman" w:hAnsi="Times New Roman" w:cs="Times New Roman"/>
        </w:rPr>
        <w:t xml:space="preserve">, </w:t>
      </w:r>
      <w:r w:rsidRPr="006E2989">
        <w:rPr>
          <w:rFonts w:ascii="Times New Roman" w:hAnsi="Times New Roman" w:cs="Times New Roman"/>
        </w:rPr>
        <w:t>such as FDI inflows, government revenues, and exchange rate stability</w:t>
      </w:r>
      <w:r w:rsidR="007216B5">
        <w:rPr>
          <w:rFonts w:ascii="Times New Roman" w:hAnsi="Times New Roman" w:cs="Times New Roman"/>
        </w:rPr>
        <w:t xml:space="preserve">, </w:t>
      </w:r>
      <w:r w:rsidRPr="006E2989">
        <w:rPr>
          <w:rFonts w:ascii="Times New Roman" w:hAnsi="Times New Roman" w:cs="Times New Roman"/>
        </w:rPr>
        <w:t>exhibited temporary improvement relative to the preceding period. The post-2011 deterioration suggests a reversion to the pre-normalization regime, indicating that the structural break was not sustained. While formal estimation is beyond the scope of this study, the descriptive evidence aligns with theoretical expectations that sanctions exert a statistically and economically significant negative effect on public sector performance, moderated by episodes of external engagement.</w:t>
      </w:r>
    </w:p>
    <w:p w14:paraId="6CC16CAC"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4.3 Structural and Institutional Challenges</w:t>
      </w:r>
    </w:p>
    <w:p w14:paraId="5372EDB5" w14:textId="77777777" w:rsidR="00F00022" w:rsidRDefault="00F00022" w:rsidP="007216B5">
      <w:pPr>
        <w:spacing w:line="360" w:lineRule="auto"/>
        <w:jc w:val="both"/>
        <w:rPr>
          <w:rFonts w:ascii="Times New Roman" w:hAnsi="Times New Roman" w:cs="Times New Roman"/>
          <w:b/>
          <w:bCs/>
          <w:lang w:eastAsia="zh-CN"/>
        </w:rPr>
      </w:pPr>
      <w:r w:rsidRPr="00C30402">
        <w:rPr>
          <w:rFonts w:ascii="Times New Roman" w:hAnsi="Times New Roman" w:cs="Times New Roman"/>
          <w:lang w:eastAsia="zh-CN"/>
        </w:rPr>
        <w:t>Structural inefficiencies plagued the public sector, manifesting in overstaffed bureaucracies, inadequate capacity to implement development projects, and insufficient inter-ministerial coordination. Furthermore, deficient financial management, flawed procurement systems, and a lack of transparency exacerbated the misallocation of resources, thereby diminishing the overall effectiveness of the public sector</w:t>
      </w:r>
      <w:r w:rsidRPr="00C30402">
        <w:rPr>
          <w:rFonts w:ascii="Times New Roman" w:hAnsi="Times New Roman" w:cs="Times New Roman"/>
          <w:b/>
          <w:bCs/>
          <w:lang w:eastAsia="zh-CN"/>
        </w:rPr>
        <w:t>.</w:t>
      </w:r>
    </w:p>
    <w:p w14:paraId="33BC0B47" w14:textId="4F21E3D7" w:rsidR="00F00022" w:rsidRDefault="00973977" w:rsidP="00F00022">
      <w:pPr>
        <w:jc w:val="both"/>
        <w:rPr>
          <w:rFonts w:ascii="Times New Roman" w:hAnsi="Times New Roman" w:cs="Times New Roman"/>
          <w:b/>
          <w:bCs/>
          <w:lang w:eastAsia="zh-CN"/>
        </w:rPr>
      </w:pPr>
      <w:r w:rsidRPr="00973977">
        <w:rPr>
          <w:rFonts w:ascii="Times New Roman" w:hAnsi="Times New Roman" w:cs="Times New Roman"/>
          <w:b/>
          <w:bCs/>
          <w:lang w:eastAsia="zh-CN"/>
        </w:rPr>
        <w:lastRenderedPageBreak/>
        <w:t xml:space="preserve">Table </w:t>
      </w:r>
      <w:r>
        <w:rPr>
          <w:rFonts w:ascii="Times New Roman" w:hAnsi="Times New Roman" w:cs="Times New Roman"/>
          <w:b/>
          <w:bCs/>
          <w:lang w:eastAsia="zh-CN"/>
        </w:rPr>
        <w:t>3</w:t>
      </w:r>
      <w:r w:rsidRPr="00973977">
        <w:rPr>
          <w:rFonts w:ascii="Times New Roman" w:hAnsi="Times New Roman" w:cs="Times New Roman"/>
          <w:b/>
          <w:bCs/>
          <w:lang w:eastAsia="zh-CN"/>
        </w:rPr>
        <w:t>: Structural and Institutional Challenges in Sudan’s Public Sector (1990–2018)</w:t>
      </w:r>
    </w:p>
    <w:p w14:paraId="4F341D51" w14:textId="77777777" w:rsidR="007216B5" w:rsidRDefault="007216B5" w:rsidP="00F00022">
      <w:pPr>
        <w:jc w:val="both"/>
        <w:rPr>
          <w:rFonts w:ascii="Times New Roman" w:hAnsi="Times New Roman" w:cs="Times New Roman"/>
          <w:b/>
          <w:bCs/>
          <w:lang w:eastAsia="zh-CN"/>
        </w:rPr>
      </w:pPr>
    </w:p>
    <w:tbl>
      <w:tblPr>
        <w:tblStyle w:val="TableGrid"/>
        <w:tblW w:w="0" w:type="auto"/>
        <w:tblLook w:val="04A0" w:firstRow="1" w:lastRow="0" w:firstColumn="1" w:lastColumn="0" w:noHBand="0" w:noVBand="1"/>
      </w:tblPr>
      <w:tblGrid>
        <w:gridCol w:w="2337"/>
        <w:gridCol w:w="2337"/>
        <w:gridCol w:w="2338"/>
        <w:gridCol w:w="2338"/>
      </w:tblGrid>
      <w:tr w:rsidR="00973977" w:rsidRPr="00973977" w14:paraId="2785B82B" w14:textId="77777777" w:rsidTr="00973977">
        <w:tc>
          <w:tcPr>
            <w:tcW w:w="2337" w:type="dxa"/>
          </w:tcPr>
          <w:p w14:paraId="3D5B22CD" w14:textId="151882B9"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Challenge Category</w:t>
            </w:r>
          </w:p>
        </w:tc>
        <w:tc>
          <w:tcPr>
            <w:tcW w:w="2337" w:type="dxa"/>
          </w:tcPr>
          <w:p w14:paraId="6C52DA40" w14:textId="0FA44650"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Specific Issues</w:t>
            </w:r>
          </w:p>
        </w:tc>
        <w:tc>
          <w:tcPr>
            <w:tcW w:w="2338" w:type="dxa"/>
          </w:tcPr>
          <w:p w14:paraId="418BC9E7" w14:textId="61C23451"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Severity</w:t>
            </w:r>
          </w:p>
        </w:tc>
        <w:tc>
          <w:tcPr>
            <w:tcW w:w="2338" w:type="dxa"/>
          </w:tcPr>
          <w:p w14:paraId="2ACD781D" w14:textId="73E3BD53" w:rsidR="00973977" w:rsidRPr="00973977" w:rsidRDefault="00973977" w:rsidP="00F00022">
            <w:pPr>
              <w:jc w:val="both"/>
              <w:rPr>
                <w:rFonts w:ascii="Times New Roman" w:hAnsi="Times New Roman" w:cs="Times New Roman"/>
                <w:b/>
                <w:bCs/>
                <w:sz w:val="22"/>
                <w:szCs w:val="22"/>
                <w:lang w:eastAsia="zh-CN"/>
              </w:rPr>
            </w:pPr>
            <w:r w:rsidRPr="00973977">
              <w:rPr>
                <w:rFonts w:ascii="Times New Roman" w:hAnsi="Times New Roman" w:cs="Times New Roman"/>
                <w:b/>
                <w:bCs/>
                <w:sz w:val="22"/>
                <w:szCs w:val="22"/>
                <w:lang w:eastAsia="zh-CN"/>
              </w:rPr>
              <w:t>Impact on Public Sector Performance</w:t>
            </w:r>
          </w:p>
        </w:tc>
      </w:tr>
      <w:tr w:rsidR="00973977" w:rsidRPr="00973977" w14:paraId="69054D9D" w14:textId="77777777" w:rsidTr="00973977">
        <w:tc>
          <w:tcPr>
            <w:tcW w:w="2337" w:type="dxa"/>
          </w:tcPr>
          <w:p w14:paraId="4FF715F9" w14:textId="6E7AA98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Bureaucratic Structure</w:t>
            </w:r>
          </w:p>
        </w:tc>
        <w:tc>
          <w:tcPr>
            <w:tcW w:w="2337" w:type="dxa"/>
          </w:tcPr>
          <w:p w14:paraId="5512CED1" w14:textId="3D61565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Overstaffed ministries, unclear roles</w:t>
            </w:r>
          </w:p>
        </w:tc>
        <w:tc>
          <w:tcPr>
            <w:tcW w:w="2338" w:type="dxa"/>
          </w:tcPr>
          <w:p w14:paraId="4D950E34" w14:textId="633EE479"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6A4EB868" w14:textId="418F10B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Slows decision-making; delays project implementation</w:t>
            </w:r>
          </w:p>
        </w:tc>
      </w:tr>
      <w:tr w:rsidR="00973977" w:rsidRPr="00973977" w14:paraId="24DEEFB9" w14:textId="77777777" w:rsidTr="00973977">
        <w:tc>
          <w:tcPr>
            <w:tcW w:w="2337" w:type="dxa"/>
          </w:tcPr>
          <w:p w14:paraId="0B7F6617" w14:textId="520A57A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Capacity Constraints</w:t>
            </w:r>
          </w:p>
        </w:tc>
        <w:tc>
          <w:tcPr>
            <w:tcW w:w="2337" w:type="dxa"/>
          </w:tcPr>
          <w:p w14:paraId="317C42F8" w14:textId="6CC5991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Limited technical expertise; weak project management</w:t>
            </w:r>
          </w:p>
        </w:tc>
        <w:tc>
          <w:tcPr>
            <w:tcW w:w="2338" w:type="dxa"/>
          </w:tcPr>
          <w:p w14:paraId="0721E9EE" w14:textId="5840DB5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3B180E07" w14:textId="09A4A573"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Poor execution of development projects; inefficiency in service delivery</w:t>
            </w:r>
          </w:p>
        </w:tc>
      </w:tr>
      <w:tr w:rsidR="00973977" w:rsidRPr="00973977" w14:paraId="623D688A" w14:textId="77777777" w:rsidTr="00973977">
        <w:tc>
          <w:tcPr>
            <w:tcW w:w="2337" w:type="dxa"/>
          </w:tcPr>
          <w:p w14:paraId="179F4322" w14:textId="3B1CE87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Coordination</w:t>
            </w:r>
          </w:p>
        </w:tc>
        <w:tc>
          <w:tcPr>
            <w:tcW w:w="2337" w:type="dxa"/>
          </w:tcPr>
          <w:p w14:paraId="53DF284C" w14:textId="2A51E2F1"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Insufficient inter-ministerial collaboration</w:t>
            </w:r>
          </w:p>
        </w:tc>
        <w:tc>
          <w:tcPr>
            <w:tcW w:w="2338" w:type="dxa"/>
          </w:tcPr>
          <w:p w14:paraId="3319C73F" w14:textId="08959C1A"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Medium</w:t>
            </w:r>
          </w:p>
        </w:tc>
        <w:tc>
          <w:tcPr>
            <w:tcW w:w="2338" w:type="dxa"/>
          </w:tcPr>
          <w:p w14:paraId="7EFD9B58" w14:textId="0C36B9BE"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Fragmented policy implementation; duplication of efforts</w:t>
            </w:r>
          </w:p>
        </w:tc>
      </w:tr>
      <w:tr w:rsidR="00973977" w:rsidRPr="00973977" w14:paraId="3394EA5D" w14:textId="77777777" w:rsidTr="00973977">
        <w:tc>
          <w:tcPr>
            <w:tcW w:w="2337" w:type="dxa"/>
          </w:tcPr>
          <w:p w14:paraId="68E073C9" w14:textId="7E701CD0"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Financial Management</w:t>
            </w:r>
          </w:p>
        </w:tc>
        <w:tc>
          <w:tcPr>
            <w:tcW w:w="2337" w:type="dxa"/>
          </w:tcPr>
          <w:p w14:paraId="05C6D751" w14:textId="7552EA8C"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Weak budgeting, accounting, and fiscal monitoring</w:t>
            </w:r>
          </w:p>
        </w:tc>
        <w:tc>
          <w:tcPr>
            <w:tcW w:w="2338" w:type="dxa"/>
          </w:tcPr>
          <w:p w14:paraId="383EE41E" w14:textId="1C89350C"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5FC21462" w14:textId="37C7E80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Misallocation of resources; budget overruns</w:t>
            </w:r>
          </w:p>
        </w:tc>
      </w:tr>
      <w:tr w:rsidR="00973977" w:rsidRPr="00973977" w14:paraId="51454E44" w14:textId="77777777" w:rsidTr="00973977">
        <w:tc>
          <w:tcPr>
            <w:tcW w:w="2337" w:type="dxa"/>
          </w:tcPr>
          <w:p w14:paraId="72EFC7CD" w14:textId="718B310F"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Procurement</w:t>
            </w:r>
          </w:p>
        </w:tc>
        <w:tc>
          <w:tcPr>
            <w:tcW w:w="2337" w:type="dxa"/>
          </w:tcPr>
          <w:p w14:paraId="73D0F164" w14:textId="250C7915"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Flawed procedures; lack of oversight</w:t>
            </w:r>
          </w:p>
        </w:tc>
        <w:tc>
          <w:tcPr>
            <w:tcW w:w="2338" w:type="dxa"/>
          </w:tcPr>
          <w:p w14:paraId="31C97527" w14:textId="56A2AA6B"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Medium</w:t>
            </w:r>
          </w:p>
        </w:tc>
        <w:tc>
          <w:tcPr>
            <w:tcW w:w="2338" w:type="dxa"/>
          </w:tcPr>
          <w:p w14:paraId="18A01B55" w14:textId="41915386"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Costly contracts; delays in goods and services delivery</w:t>
            </w:r>
          </w:p>
        </w:tc>
      </w:tr>
      <w:tr w:rsidR="00973977" w:rsidRPr="00973977" w14:paraId="675672A1" w14:textId="77777777" w:rsidTr="00973977">
        <w:tc>
          <w:tcPr>
            <w:tcW w:w="2337" w:type="dxa"/>
          </w:tcPr>
          <w:p w14:paraId="6AD85DFE" w14:textId="47CA8D24"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Transparency &amp; Accountability</w:t>
            </w:r>
          </w:p>
        </w:tc>
        <w:tc>
          <w:tcPr>
            <w:tcW w:w="2337" w:type="dxa"/>
          </w:tcPr>
          <w:p w14:paraId="099ACA92" w14:textId="0A1C2E82"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Limited disclosure; poor monitoring systems</w:t>
            </w:r>
          </w:p>
        </w:tc>
        <w:tc>
          <w:tcPr>
            <w:tcW w:w="2338" w:type="dxa"/>
          </w:tcPr>
          <w:p w14:paraId="1259E8BB" w14:textId="2A0F6F17"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High</w:t>
            </w:r>
          </w:p>
        </w:tc>
        <w:tc>
          <w:tcPr>
            <w:tcW w:w="2338" w:type="dxa"/>
          </w:tcPr>
          <w:p w14:paraId="1E420F6C" w14:textId="55C193DD" w:rsidR="00973977" w:rsidRPr="00973977" w:rsidRDefault="00973977" w:rsidP="00F00022">
            <w:pPr>
              <w:jc w:val="both"/>
              <w:rPr>
                <w:rFonts w:ascii="Times New Roman" w:hAnsi="Times New Roman" w:cs="Times New Roman"/>
                <w:sz w:val="22"/>
                <w:szCs w:val="22"/>
                <w:lang w:eastAsia="zh-CN"/>
              </w:rPr>
            </w:pPr>
            <w:r w:rsidRPr="00973977">
              <w:rPr>
                <w:rFonts w:ascii="Times New Roman" w:hAnsi="Times New Roman" w:cs="Times New Roman"/>
                <w:sz w:val="22"/>
                <w:szCs w:val="22"/>
                <w:lang w:eastAsia="zh-CN"/>
              </w:rPr>
              <w:t>Reduced public trust; vulnerability to corruption</w:t>
            </w:r>
          </w:p>
        </w:tc>
      </w:tr>
    </w:tbl>
    <w:p w14:paraId="19941128" w14:textId="77777777" w:rsidR="007216B5" w:rsidRDefault="007216B5" w:rsidP="007216B5">
      <w:pPr>
        <w:spacing w:line="360" w:lineRule="auto"/>
        <w:jc w:val="both"/>
        <w:rPr>
          <w:rFonts w:ascii="Times New Roman" w:hAnsi="Times New Roman" w:cs="Times New Roman"/>
          <w:lang w:eastAsia="zh-CN"/>
        </w:rPr>
      </w:pPr>
    </w:p>
    <w:p w14:paraId="10B395BB" w14:textId="2B0929C4" w:rsidR="00F00022" w:rsidRPr="00D73ED7" w:rsidRDefault="00973977" w:rsidP="007216B5">
      <w:pPr>
        <w:spacing w:line="360" w:lineRule="auto"/>
        <w:jc w:val="both"/>
        <w:rPr>
          <w:rFonts w:ascii="Times New Roman" w:hAnsi="Times New Roman" w:cs="Times New Roman"/>
          <w:lang w:eastAsia="zh-CN"/>
        </w:rPr>
      </w:pPr>
      <w:r w:rsidRPr="00D73ED7">
        <w:rPr>
          <w:rFonts w:ascii="Times New Roman" w:hAnsi="Times New Roman" w:cs="Times New Roman"/>
          <w:lang w:eastAsia="zh-CN"/>
        </w:rPr>
        <w:t>Table</w:t>
      </w:r>
      <w:r w:rsidR="00D73ED7" w:rsidRPr="00D73ED7">
        <w:rPr>
          <w:rFonts w:ascii="Times New Roman" w:hAnsi="Times New Roman" w:cs="Times New Roman"/>
          <w:lang w:eastAsia="zh-CN"/>
        </w:rPr>
        <w:t xml:space="preserve"> 3</w:t>
      </w:r>
      <w:r w:rsidRPr="00D73ED7">
        <w:rPr>
          <w:rFonts w:ascii="Times New Roman" w:hAnsi="Times New Roman" w:cs="Times New Roman"/>
          <w:lang w:eastAsia="zh-CN"/>
        </w:rPr>
        <w:t xml:space="preserve"> illustrates the main structural and institutional challenges that have hindered Sudan’s public sector performance. High-severity issues such as weak financial management, overstaffed bureaucracies, and limited transparency directly constrained the government’s ability to implement development projects efficiently. Addressing these constraints is essential to ensure that gains from external investment or economic openness can be effectively translated into sustainable improvements in public service delivery.</w:t>
      </w:r>
    </w:p>
    <w:p w14:paraId="7B160FE4"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4.4 Opportunities in Economic Openness</w:t>
      </w:r>
    </w:p>
    <w:p w14:paraId="186CA78D" w14:textId="77777777" w:rsidR="00F00022" w:rsidRDefault="00F00022" w:rsidP="007216B5">
      <w:pPr>
        <w:spacing w:line="360" w:lineRule="auto"/>
        <w:jc w:val="both"/>
        <w:rPr>
          <w:rFonts w:ascii="Times New Roman" w:hAnsi="Times New Roman" w:cs="Times New Roman"/>
          <w:b/>
          <w:bCs/>
          <w:i/>
          <w:iCs/>
          <w:lang w:eastAsia="zh-CN"/>
        </w:rPr>
      </w:pPr>
      <w:r w:rsidRPr="00C30402">
        <w:rPr>
          <w:rFonts w:ascii="Times New Roman" w:hAnsi="Times New Roman" w:cs="Times New Roman"/>
          <w:lang w:eastAsia="zh-CN"/>
        </w:rPr>
        <w:t>Analysis indicates that renewed engagement with international markets and investment could generate significant advantages. Foreign direct investment (FDI) inflows have the potential to foster industrialization, augment export capacity, and bolster technological proficiencies. Trade liberalization could serve to diversify revenue streams and diminish dependence on oil and agricultural exports. Furthermore, openness could promote human capital development by offering access to training, knowledge dissemination, and enhanced labor productivity</w:t>
      </w:r>
      <w:r w:rsidRPr="00C30402">
        <w:rPr>
          <w:rFonts w:ascii="Times New Roman" w:hAnsi="Times New Roman" w:cs="Times New Roman"/>
          <w:b/>
          <w:bCs/>
          <w:i/>
          <w:iCs/>
          <w:lang w:eastAsia="zh-CN"/>
        </w:rPr>
        <w:t>.</w:t>
      </w:r>
    </w:p>
    <w:p w14:paraId="6E96F542" w14:textId="006E37AB"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lastRenderedPageBreak/>
        <w:t xml:space="preserve">Table </w:t>
      </w:r>
      <w:r w:rsidR="001B699C">
        <w:rPr>
          <w:rFonts w:ascii="Times New Roman" w:hAnsi="Times New Roman" w:cs="Times New Roman"/>
          <w:b/>
          <w:bCs/>
          <w:lang w:eastAsia="zh-CN"/>
        </w:rPr>
        <w:t>4</w:t>
      </w:r>
      <w:r w:rsidRPr="00D73ED7">
        <w:rPr>
          <w:rFonts w:ascii="Times New Roman" w:hAnsi="Times New Roman" w:cs="Times New Roman"/>
          <w:b/>
          <w:bCs/>
          <w:lang w:eastAsia="zh-CN"/>
        </w:rPr>
        <w:t>: Opportunities from Economic Openness in Sudan</w:t>
      </w:r>
    </w:p>
    <w:tbl>
      <w:tblPr>
        <w:tblStyle w:val="TableGrid"/>
        <w:tblW w:w="0" w:type="auto"/>
        <w:tblLook w:val="04A0" w:firstRow="1" w:lastRow="0" w:firstColumn="1" w:lastColumn="0" w:noHBand="0" w:noVBand="1"/>
      </w:tblPr>
      <w:tblGrid>
        <w:gridCol w:w="3116"/>
        <w:gridCol w:w="3117"/>
        <w:gridCol w:w="3117"/>
      </w:tblGrid>
      <w:tr w:rsidR="00D73ED7" w14:paraId="7C08FD41" w14:textId="77777777" w:rsidTr="00D73ED7">
        <w:tc>
          <w:tcPr>
            <w:tcW w:w="3116" w:type="dxa"/>
          </w:tcPr>
          <w:p w14:paraId="078BEA0A" w14:textId="5E9AFD94"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Opportunity Area</w:t>
            </w:r>
          </w:p>
        </w:tc>
        <w:tc>
          <w:tcPr>
            <w:tcW w:w="3117" w:type="dxa"/>
          </w:tcPr>
          <w:p w14:paraId="1D9E45F8" w14:textId="41650B51"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Mechanism / Channel</w:t>
            </w:r>
          </w:p>
        </w:tc>
        <w:tc>
          <w:tcPr>
            <w:tcW w:w="3117" w:type="dxa"/>
          </w:tcPr>
          <w:p w14:paraId="5BEF07BE" w14:textId="107068EC" w:rsidR="00D73ED7" w:rsidRDefault="00D73ED7" w:rsidP="00F00022">
            <w:pPr>
              <w:jc w:val="both"/>
              <w:rPr>
                <w:rFonts w:ascii="Times New Roman" w:hAnsi="Times New Roman" w:cs="Times New Roman"/>
                <w:b/>
                <w:bCs/>
                <w:lang w:eastAsia="zh-CN"/>
              </w:rPr>
            </w:pPr>
            <w:r w:rsidRPr="00D73ED7">
              <w:rPr>
                <w:rFonts w:ascii="Times New Roman" w:hAnsi="Times New Roman" w:cs="Times New Roman"/>
                <w:b/>
                <w:bCs/>
                <w:lang w:eastAsia="zh-CN"/>
              </w:rPr>
              <w:t>Expected Impact on Public Sector and Econo</w:t>
            </w:r>
            <w:r>
              <w:rPr>
                <w:rFonts w:ascii="Times New Roman" w:hAnsi="Times New Roman" w:cs="Times New Roman"/>
                <w:b/>
                <w:bCs/>
                <w:lang w:eastAsia="zh-CN"/>
              </w:rPr>
              <w:t>my</w:t>
            </w:r>
          </w:p>
        </w:tc>
      </w:tr>
      <w:tr w:rsidR="00D73ED7" w14:paraId="1E7F247F" w14:textId="77777777" w:rsidTr="00D73ED7">
        <w:tc>
          <w:tcPr>
            <w:tcW w:w="3116" w:type="dxa"/>
          </w:tcPr>
          <w:p w14:paraId="7FE8A2C4" w14:textId="5BAD6976"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Foreign Direct Investment (FDI)</w:t>
            </w:r>
          </w:p>
        </w:tc>
        <w:tc>
          <w:tcPr>
            <w:tcW w:w="3117" w:type="dxa"/>
          </w:tcPr>
          <w:p w14:paraId="1AB938A9" w14:textId="5F372828"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Capital inflows, technology transfer, managerial skills</w:t>
            </w:r>
          </w:p>
        </w:tc>
        <w:tc>
          <w:tcPr>
            <w:tcW w:w="3117" w:type="dxa"/>
          </w:tcPr>
          <w:p w14:paraId="4EBF5DD2" w14:textId="62B14672"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Supports industrialization, infrastructure development, and fiscal revenue growth</w:t>
            </w:r>
          </w:p>
        </w:tc>
      </w:tr>
      <w:tr w:rsidR="00D73ED7" w14:paraId="732CE4C3" w14:textId="77777777" w:rsidTr="00D73ED7">
        <w:tc>
          <w:tcPr>
            <w:tcW w:w="3116" w:type="dxa"/>
          </w:tcPr>
          <w:p w14:paraId="0EA7E27F" w14:textId="7E1EEB4F" w:rsidR="00D73ED7" w:rsidRPr="00D73ED7" w:rsidRDefault="00D73ED7" w:rsidP="00F00022">
            <w:pPr>
              <w:jc w:val="both"/>
              <w:rPr>
                <w:rFonts w:ascii="Times New Roman" w:hAnsi="Times New Roman" w:cs="Times New Roman"/>
                <w:lang w:eastAsia="zh-CN"/>
              </w:rPr>
            </w:pPr>
            <w:r>
              <w:rPr>
                <w:rFonts w:ascii="Times New Roman" w:hAnsi="Times New Roman" w:cs="Times New Roman"/>
                <w:lang w:eastAsia="zh-CN"/>
              </w:rPr>
              <w:t>T</w:t>
            </w:r>
            <w:r w:rsidRPr="00D73ED7">
              <w:rPr>
                <w:rFonts w:ascii="Times New Roman" w:hAnsi="Times New Roman" w:cs="Times New Roman"/>
                <w:lang w:eastAsia="zh-CN"/>
              </w:rPr>
              <w:t>rade Liberalization</w:t>
            </w:r>
          </w:p>
        </w:tc>
        <w:tc>
          <w:tcPr>
            <w:tcW w:w="3117" w:type="dxa"/>
          </w:tcPr>
          <w:p w14:paraId="59A8EB1E" w14:textId="42D195CB" w:rsidR="00D73ED7" w:rsidRPr="00D73ED7" w:rsidRDefault="00D73ED7" w:rsidP="00F00022">
            <w:pPr>
              <w:jc w:val="both"/>
              <w:rPr>
                <w:rFonts w:ascii="Times New Roman" w:hAnsi="Times New Roman" w:cs="Times New Roman"/>
                <w:lang w:eastAsia="zh-CN"/>
              </w:rPr>
            </w:pPr>
            <w:r w:rsidRPr="00D73ED7">
              <w:rPr>
                <w:rFonts w:ascii="Times New Roman" w:hAnsi="Times New Roman" w:cs="Times New Roman"/>
                <w:lang w:eastAsia="zh-CN"/>
              </w:rPr>
              <w:t>Expanded export markets, reduced trade barriers</w:t>
            </w:r>
          </w:p>
        </w:tc>
        <w:tc>
          <w:tcPr>
            <w:tcW w:w="3117" w:type="dxa"/>
          </w:tcPr>
          <w:p w14:paraId="4050B497" w14:textId="3072A37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Diversifies revenue sources, reduces dependence on oil and primary commodities, stabilizes foreign exchange</w:t>
            </w:r>
          </w:p>
        </w:tc>
      </w:tr>
      <w:tr w:rsidR="00D73ED7" w14:paraId="1BFA4ACD" w14:textId="77777777" w:rsidTr="00D73ED7">
        <w:tc>
          <w:tcPr>
            <w:tcW w:w="3116" w:type="dxa"/>
          </w:tcPr>
          <w:p w14:paraId="1C50F9DD" w14:textId="4B813967"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Human Capital Development</w:t>
            </w:r>
          </w:p>
        </w:tc>
        <w:tc>
          <w:tcPr>
            <w:tcW w:w="3117" w:type="dxa"/>
          </w:tcPr>
          <w:p w14:paraId="698E51D9" w14:textId="6334BACB"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Training programs, knowledge dissemination, exposure to best practices</w:t>
            </w:r>
          </w:p>
        </w:tc>
        <w:tc>
          <w:tcPr>
            <w:tcW w:w="3117" w:type="dxa"/>
          </w:tcPr>
          <w:p w14:paraId="13E6E560" w14:textId="18A586D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Enhances labor productivity, strengthens institutional capacity, improves service delivery</w:t>
            </w:r>
          </w:p>
        </w:tc>
      </w:tr>
      <w:tr w:rsidR="00D73ED7" w14:paraId="63875804" w14:textId="77777777" w:rsidTr="00D73ED7">
        <w:tc>
          <w:tcPr>
            <w:tcW w:w="3116" w:type="dxa"/>
          </w:tcPr>
          <w:p w14:paraId="6C14536A" w14:textId="6E142027" w:rsidR="00D73ED7" w:rsidRPr="00D73ED7" w:rsidRDefault="001B699C" w:rsidP="00F00022">
            <w:pPr>
              <w:jc w:val="both"/>
              <w:rPr>
                <w:rFonts w:ascii="Times New Roman" w:hAnsi="Times New Roman" w:cs="Times New Roman"/>
                <w:lang w:eastAsia="zh-CN"/>
              </w:rPr>
            </w:pPr>
            <w:r>
              <w:rPr>
                <w:rFonts w:ascii="Times New Roman" w:hAnsi="Times New Roman" w:cs="Times New Roman"/>
                <w:lang w:eastAsia="zh-CN"/>
              </w:rPr>
              <w:t>I</w:t>
            </w:r>
            <w:r w:rsidRPr="001B699C">
              <w:rPr>
                <w:rFonts w:ascii="Times New Roman" w:hAnsi="Times New Roman" w:cs="Times New Roman"/>
                <w:lang w:eastAsia="zh-CN"/>
              </w:rPr>
              <w:t>ndustrialization &amp; Value Addition</w:t>
            </w:r>
          </w:p>
        </w:tc>
        <w:tc>
          <w:tcPr>
            <w:tcW w:w="3117" w:type="dxa"/>
          </w:tcPr>
          <w:p w14:paraId="62D10B82" w14:textId="10603473"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 xml:space="preserve">Investment in manufacturing and </w:t>
            </w:r>
            <w:proofErr w:type="spellStart"/>
            <w:r w:rsidRPr="001B699C">
              <w:rPr>
                <w:rFonts w:ascii="Times New Roman" w:hAnsi="Times New Roman" w:cs="Times New Roman"/>
                <w:lang w:eastAsia="zh-CN"/>
              </w:rPr>
              <w:t>agro</w:t>
            </w:r>
            <w:proofErr w:type="spellEnd"/>
            <w:r w:rsidRPr="001B699C">
              <w:rPr>
                <w:rFonts w:ascii="Times New Roman" w:hAnsi="Times New Roman" w:cs="Times New Roman"/>
                <w:lang w:eastAsia="zh-CN"/>
              </w:rPr>
              <w:t>-processing</w:t>
            </w:r>
          </w:p>
        </w:tc>
        <w:tc>
          <w:tcPr>
            <w:tcW w:w="3117" w:type="dxa"/>
          </w:tcPr>
          <w:p w14:paraId="08B359C4" w14:textId="12A2ECC8"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Promotes economic diversification, generates employment, increases domestic value creation</w:t>
            </w:r>
          </w:p>
        </w:tc>
      </w:tr>
      <w:tr w:rsidR="00D73ED7" w14:paraId="100721A3" w14:textId="77777777" w:rsidTr="00D73ED7">
        <w:tc>
          <w:tcPr>
            <w:tcW w:w="3116" w:type="dxa"/>
          </w:tcPr>
          <w:p w14:paraId="5A488AE9" w14:textId="69563DD1"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Revenue Stabilization</w:t>
            </w:r>
          </w:p>
        </w:tc>
        <w:tc>
          <w:tcPr>
            <w:tcW w:w="3117" w:type="dxa"/>
          </w:tcPr>
          <w:p w14:paraId="2C05F758" w14:textId="7916FBA6" w:rsidR="00D73ED7" w:rsidRPr="00D73ED7" w:rsidRDefault="001B699C" w:rsidP="00F00022">
            <w:pPr>
              <w:jc w:val="both"/>
              <w:rPr>
                <w:rFonts w:ascii="Times New Roman" w:hAnsi="Times New Roman" w:cs="Times New Roman"/>
                <w:lang w:eastAsia="zh-CN"/>
              </w:rPr>
            </w:pPr>
            <w:r w:rsidRPr="001B699C">
              <w:rPr>
                <w:rFonts w:ascii="Times New Roman" w:hAnsi="Times New Roman" w:cs="Times New Roman"/>
                <w:lang w:eastAsia="zh-CN"/>
              </w:rPr>
              <w:t>Broadened tax base through economic expansion</w:t>
            </w:r>
          </w:p>
        </w:tc>
        <w:tc>
          <w:tcPr>
            <w:tcW w:w="3117" w:type="dxa"/>
          </w:tcPr>
          <w:p w14:paraId="7BEEB79E" w14:textId="626CE948" w:rsidR="00D73ED7" w:rsidRPr="00D73ED7" w:rsidRDefault="001B699C" w:rsidP="00F00022">
            <w:pPr>
              <w:jc w:val="both"/>
              <w:rPr>
                <w:rFonts w:ascii="Times New Roman" w:hAnsi="Times New Roman" w:cs="Times New Roman"/>
                <w:lang w:eastAsia="zh-CN"/>
              </w:rPr>
            </w:pPr>
            <w:r>
              <w:rPr>
                <w:rFonts w:ascii="Times New Roman" w:hAnsi="Times New Roman" w:cs="Times New Roman"/>
                <w:lang w:eastAsia="zh-CN"/>
              </w:rPr>
              <w:t>I</w:t>
            </w:r>
            <w:r w:rsidRPr="001B699C">
              <w:rPr>
                <w:rFonts w:ascii="Times New Roman" w:hAnsi="Times New Roman" w:cs="Times New Roman"/>
                <w:lang w:eastAsia="zh-CN"/>
              </w:rPr>
              <w:t>mproves fiscal sustainability, reduces vulnerability to commodity price shocks</w:t>
            </w:r>
          </w:p>
        </w:tc>
      </w:tr>
    </w:tbl>
    <w:p w14:paraId="00BBE228" w14:textId="77777777" w:rsidR="00D73ED7" w:rsidRDefault="00D73ED7" w:rsidP="00F00022">
      <w:pPr>
        <w:jc w:val="both"/>
        <w:rPr>
          <w:rFonts w:ascii="Times New Roman" w:hAnsi="Times New Roman" w:cs="Times New Roman"/>
          <w:b/>
          <w:bCs/>
          <w:lang w:eastAsia="zh-CN"/>
        </w:rPr>
      </w:pPr>
    </w:p>
    <w:p w14:paraId="662A1964" w14:textId="6350E547" w:rsidR="001B699C" w:rsidRPr="001B699C" w:rsidRDefault="001B699C" w:rsidP="007216B5">
      <w:pPr>
        <w:spacing w:line="360" w:lineRule="auto"/>
        <w:jc w:val="both"/>
        <w:rPr>
          <w:rFonts w:ascii="Times New Roman" w:hAnsi="Times New Roman" w:cs="Times New Roman"/>
          <w:lang w:eastAsia="zh-CN"/>
        </w:rPr>
      </w:pPr>
      <w:r w:rsidRPr="001B699C">
        <w:rPr>
          <w:rFonts w:ascii="Times New Roman" w:hAnsi="Times New Roman" w:cs="Times New Roman"/>
          <w:lang w:eastAsia="zh-CN"/>
        </w:rPr>
        <w:t>Table</w:t>
      </w:r>
      <w:r>
        <w:rPr>
          <w:rFonts w:ascii="Times New Roman" w:hAnsi="Times New Roman" w:cs="Times New Roman"/>
          <w:lang w:eastAsia="zh-CN"/>
        </w:rPr>
        <w:t xml:space="preserve"> </w:t>
      </w:r>
      <w:r w:rsidR="007216B5">
        <w:rPr>
          <w:rFonts w:ascii="Times New Roman" w:hAnsi="Times New Roman" w:cs="Times New Roman"/>
          <w:lang w:eastAsia="zh-CN"/>
        </w:rPr>
        <w:t xml:space="preserve">4 </w:t>
      </w:r>
      <w:r w:rsidR="007216B5" w:rsidRPr="001B699C">
        <w:rPr>
          <w:rFonts w:ascii="Times New Roman" w:hAnsi="Times New Roman" w:cs="Times New Roman"/>
          <w:lang w:eastAsia="zh-CN"/>
        </w:rPr>
        <w:t>summarizes</w:t>
      </w:r>
      <w:r w:rsidRPr="001B699C">
        <w:rPr>
          <w:rFonts w:ascii="Times New Roman" w:hAnsi="Times New Roman" w:cs="Times New Roman"/>
          <w:lang w:eastAsia="zh-CN"/>
        </w:rPr>
        <w:t xml:space="preserve"> the main channels through which economic openness can benefit Sudan’s public sector and broader economy. By attracting FDI, promoting trade liberalization, and enhancing human capital, openness can stimulate industrialization, diversify revenue streams, and improve fiscal sustainability. The realization of these benefits, however, depends on complementary governance reforms, macroeconomic stability, and institutional strengthening.</w:t>
      </w:r>
    </w:p>
    <w:p w14:paraId="1B647A4E"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5. Discussion</w:t>
      </w:r>
    </w:p>
    <w:p w14:paraId="78B4D102" w14:textId="77777777" w:rsidR="00F00022" w:rsidRPr="00C30402" w:rsidRDefault="00F00022" w:rsidP="007216B5">
      <w:pPr>
        <w:spacing w:line="360" w:lineRule="auto"/>
        <w:jc w:val="both"/>
        <w:rPr>
          <w:rFonts w:ascii="Times New Roman" w:hAnsi="Times New Roman" w:cs="Times New Roman"/>
          <w:lang w:eastAsia="zh-CN"/>
        </w:rPr>
      </w:pPr>
      <w:r w:rsidRPr="00C30402">
        <w:rPr>
          <w:rFonts w:ascii="Times New Roman" w:hAnsi="Times New Roman" w:cs="Times New Roman"/>
          <w:lang w:eastAsia="zh-CN"/>
        </w:rPr>
        <w:t xml:space="preserve">The research findings indicate that international sanctions substantially hindered the efficacy of Sudan's public sector. Although the sanctions were designed to exert pressure on the government, they inadvertently resulted in diminished revenue streams, restricted capital inflows, and impeded the provision of essential services. Instances of partial normalization revealed that even limited economic openness can exert a beneficial effect on fiscal performance, fostering investment, stabilizing public revenues, and promoting structural reforms. Furthermore, economic openness presents a potential avenue for structural transformation. By attracting foreign direct investment (FDI) into sectors such as agriculture, manufacturing, and infrastructure, Sudan has the capacity to enhance productivity and diversify its economic foundation. Exposure to international business </w:t>
      </w:r>
      <w:r w:rsidRPr="00C30402">
        <w:rPr>
          <w:rFonts w:ascii="Times New Roman" w:hAnsi="Times New Roman" w:cs="Times New Roman"/>
          <w:lang w:eastAsia="zh-CN"/>
        </w:rPr>
        <w:lastRenderedPageBreak/>
        <w:t>practices and training initiatives can foster human capital development, thereby augmenting workforce skills, boosting efficiency within public administration, and fortifying institutional capacity. Furthermore, the research underscores the significance of policy coherence and institutional reform. To fully realize the advantages of economic openness, enhanced governance, regulatory clarity, and sound financial management are indispensable. Conversely, without the implementation of structural reforms, heightened capital inflows might not necessarily result in enduring economic growth or improved performance within the public sector.</w:t>
      </w:r>
    </w:p>
    <w:p w14:paraId="4BC32F4A" w14:textId="77777777" w:rsidR="00F00022" w:rsidRPr="00AA00A5" w:rsidRDefault="00F00022" w:rsidP="007216B5">
      <w:pPr>
        <w:spacing w:line="360" w:lineRule="auto"/>
        <w:rPr>
          <w:rFonts w:ascii="Times New Roman" w:hAnsi="Times New Roman" w:cs="Times New Roman"/>
          <w:b/>
          <w:bCs/>
          <w:lang w:eastAsia="zh-CN"/>
        </w:rPr>
      </w:pPr>
      <w:r w:rsidRPr="00AA00A5">
        <w:rPr>
          <w:rFonts w:ascii="Times New Roman" w:hAnsi="Times New Roman" w:cs="Times New Roman"/>
          <w:b/>
          <w:bCs/>
          <w:lang w:eastAsia="zh-CN"/>
        </w:rPr>
        <w:t>6. Conclusion</w:t>
      </w:r>
    </w:p>
    <w:p w14:paraId="6C933157" w14:textId="77777777" w:rsidR="00F00022" w:rsidRPr="00F00022" w:rsidRDefault="00F00022" w:rsidP="007216B5">
      <w:pPr>
        <w:spacing w:line="360" w:lineRule="auto"/>
        <w:jc w:val="both"/>
        <w:rPr>
          <w:rFonts w:ascii="Times New Roman" w:hAnsi="Times New Roman" w:cs="Times New Roman"/>
          <w:lang w:eastAsia="zh-CN"/>
        </w:rPr>
      </w:pPr>
      <w:r w:rsidRPr="00F00022">
        <w:rPr>
          <w:rFonts w:ascii="Times New Roman" w:hAnsi="Times New Roman" w:cs="Times New Roman"/>
          <w:lang w:eastAsia="zh-CN"/>
        </w:rPr>
        <w:t>This study analyzed Sudan’s public sector performance from 1990–2018, focusing on the effects of international sanctions and economic openness. Findings show that prolonged sanctions weakened revenue mobilization, limited access to external finance, and exacerbated macroeconomic instability, resulting in persistent deficits and high inflation. Temporary improvements in 2006–2010 demonstrate that partial normalization and FDI inflows can enhance fiscal outcomes, though these gains were short-lived without sustained political stability and institutional reforms. Weak governance, inefficient expenditure management, and limited transparency constrained the public sector’s ability to convert temporary revenue or investment gains into lasting development. Overall, economic openness offers a pathway for fiscal sustainability and structural transformation, but its benefits require credible governance, macroeconomic stability, and institutional strengthening.</w:t>
      </w:r>
    </w:p>
    <w:p w14:paraId="2767E224" w14:textId="52B7B478"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7. Recommendations</w:t>
      </w:r>
    </w:p>
    <w:p w14:paraId="575B3A58" w14:textId="77777777" w:rsidR="00F00022" w:rsidRPr="006B5DB0" w:rsidRDefault="00F00022" w:rsidP="007216B5">
      <w:pPr>
        <w:spacing w:line="360" w:lineRule="auto"/>
        <w:rPr>
          <w:rFonts w:ascii="Times New Roman" w:hAnsi="Times New Roman" w:cs="Times New Roman"/>
          <w:b/>
          <w:bCs/>
          <w:lang w:eastAsia="zh-CN"/>
        </w:rPr>
      </w:pPr>
      <w:r w:rsidRPr="006B5DB0">
        <w:rPr>
          <w:rFonts w:ascii="Times New Roman" w:hAnsi="Times New Roman" w:cs="Times New Roman"/>
          <w:b/>
          <w:bCs/>
          <w:lang w:eastAsia="zh-CN"/>
        </w:rPr>
        <w:t xml:space="preserve">1. Bolster governance and accountability. </w:t>
      </w:r>
      <w:r w:rsidRPr="006B5DB0">
        <w:rPr>
          <w:rFonts w:ascii="Times New Roman" w:hAnsi="Times New Roman" w:cs="Times New Roman"/>
          <w:lang w:eastAsia="zh-CN"/>
        </w:rPr>
        <w:t xml:space="preserve">This means putting in place open and clear systems for budgeting, procurement, and spending to cut down on waste. </w:t>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2. Streamline the investment environment. </w:t>
      </w:r>
      <w:r w:rsidRPr="006B5DB0">
        <w:rPr>
          <w:rFonts w:ascii="Times New Roman" w:hAnsi="Times New Roman" w:cs="Times New Roman"/>
          <w:lang w:eastAsia="zh-CN"/>
        </w:rPr>
        <w:t xml:space="preserve">This means making regulations easier to navigate, safeguarding property rights, and actively encouraging foreign direct investment, especially in key industries. </w:t>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3. Foster industrial growth: </w:t>
      </w:r>
      <w:r w:rsidRPr="006B5DB0">
        <w:rPr>
          <w:rFonts w:ascii="Times New Roman" w:hAnsi="Times New Roman" w:cs="Times New Roman"/>
          <w:lang w:eastAsia="zh-CN"/>
        </w:rPr>
        <w:t xml:space="preserve">Boost agricultural value-added processes and cultivate local manufacturing capabilities to lessen reliance on imports. </w:t>
      </w:r>
      <w:r w:rsidRPr="006B5DB0">
        <w:rPr>
          <w:rFonts w:ascii="Times New Roman" w:hAnsi="Times New Roman" w:cs="Times New Roman"/>
          <w:lang w:eastAsia="zh-CN"/>
        </w:rPr>
        <w:br/>
      </w:r>
      <w:r w:rsidRPr="006B5DB0">
        <w:rPr>
          <w:rFonts w:ascii="Times New Roman" w:hAnsi="Times New Roman" w:cs="Times New Roman"/>
          <w:lang w:eastAsia="zh-CN"/>
        </w:rPr>
        <w:br/>
      </w:r>
      <w:r w:rsidRPr="006B5DB0">
        <w:rPr>
          <w:rFonts w:ascii="Times New Roman" w:hAnsi="Times New Roman" w:cs="Times New Roman"/>
          <w:b/>
          <w:bCs/>
          <w:lang w:eastAsia="zh-CN"/>
        </w:rPr>
        <w:t xml:space="preserve">4. Enhance Human Capital: </w:t>
      </w:r>
      <w:r w:rsidRPr="006B5DB0">
        <w:rPr>
          <w:rFonts w:ascii="Times New Roman" w:hAnsi="Times New Roman" w:cs="Times New Roman"/>
          <w:lang w:eastAsia="zh-CN"/>
        </w:rPr>
        <w:t xml:space="preserve">Invest in education, vocational training, and technical skills aligned with market needs. </w:t>
      </w:r>
      <w:r w:rsidRPr="006B5DB0">
        <w:rPr>
          <w:rFonts w:ascii="Times New Roman" w:hAnsi="Times New Roman" w:cs="Times New Roman"/>
          <w:lang w:eastAsia="zh-CN"/>
        </w:rPr>
        <w:br/>
      </w:r>
      <w:r w:rsidRPr="006B5DB0">
        <w:rPr>
          <w:rFonts w:ascii="Times New Roman" w:hAnsi="Times New Roman" w:cs="Times New Roman"/>
          <w:b/>
          <w:bCs/>
          <w:lang w:eastAsia="zh-CN"/>
        </w:rPr>
        <w:lastRenderedPageBreak/>
        <w:t xml:space="preserve">5. Broaden Trade Horizons: </w:t>
      </w:r>
      <w:r w:rsidRPr="006B5DB0">
        <w:rPr>
          <w:rFonts w:ascii="Times New Roman" w:hAnsi="Times New Roman" w:cs="Times New Roman"/>
          <w:lang w:eastAsia="zh-CN"/>
        </w:rPr>
        <w:t>Actively seek out regional and global trade deals. This will open doors to fresh markets and help spread out where our money comes from.</w:t>
      </w:r>
      <w:r w:rsidRPr="006B5DB0">
        <w:rPr>
          <w:rFonts w:ascii="Times New Roman" w:hAnsi="Times New Roman" w:cs="Times New Roman"/>
          <w:b/>
          <w:bCs/>
          <w:lang w:eastAsia="zh-CN"/>
        </w:rPr>
        <w:t xml:space="preserve"> </w:t>
      </w:r>
      <w:r w:rsidRPr="006B5DB0">
        <w:rPr>
          <w:rFonts w:ascii="Times New Roman" w:hAnsi="Times New Roman" w:cs="Times New Roman"/>
          <w:b/>
          <w:bCs/>
          <w:lang w:eastAsia="zh-CN"/>
        </w:rPr>
        <w:br/>
      </w:r>
      <w:r>
        <w:rPr>
          <w:rFonts w:ascii="Times New Roman" w:hAnsi="Times New Roman" w:cs="Times New Roman"/>
          <w:b/>
          <w:bCs/>
          <w:lang w:eastAsia="zh-CN"/>
        </w:rPr>
        <w:t xml:space="preserve">6. </w:t>
      </w:r>
      <w:r w:rsidRPr="006B5DB0">
        <w:rPr>
          <w:rFonts w:ascii="Times New Roman" w:hAnsi="Times New Roman" w:cs="Times New Roman"/>
          <w:b/>
          <w:bCs/>
          <w:lang w:eastAsia="zh-CN"/>
        </w:rPr>
        <w:t xml:space="preserve"> Maintain Macroeconomic Stability: </w:t>
      </w:r>
      <w:r w:rsidRPr="006B5DB0">
        <w:rPr>
          <w:rFonts w:ascii="Times New Roman" w:hAnsi="Times New Roman" w:cs="Times New Roman"/>
          <w:lang w:eastAsia="zh-CN"/>
        </w:rPr>
        <w:t>Keep inflation in check, ensure a stable currency, and manage public debt effectively to draw in and keep investors.</w:t>
      </w:r>
    </w:p>
    <w:p w14:paraId="61DA35CE" w14:textId="77777777" w:rsidR="00F00022" w:rsidRPr="00AA00A5"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 xml:space="preserve">8. </w:t>
      </w:r>
      <w:r w:rsidRPr="006B5DB0">
        <w:rPr>
          <w:rFonts w:ascii="Times New Roman" w:hAnsi="Times New Roman" w:cs="Times New Roman"/>
          <w:b/>
          <w:bCs/>
          <w:lang w:eastAsia="zh-CN"/>
        </w:rPr>
        <w:t xml:space="preserve">Suggested </w:t>
      </w:r>
      <w:r w:rsidRPr="00AA00A5">
        <w:rPr>
          <w:rFonts w:ascii="Times New Roman" w:hAnsi="Times New Roman" w:cs="Times New Roman"/>
          <w:b/>
          <w:bCs/>
          <w:lang w:eastAsia="zh-CN"/>
        </w:rPr>
        <w:t>Areas for Further Study</w:t>
      </w:r>
    </w:p>
    <w:p w14:paraId="0B4F1900"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1. Assess the sector-specific effects of foreign direct investment on Sudan's economic expansion since 2018. </w:t>
      </w:r>
    </w:p>
    <w:p w14:paraId="747EBD75"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2. Analyze the social and distributional consequences of Sudan's economic liberalization, focusing on poverty alleviation and job creation. </w:t>
      </w:r>
    </w:p>
    <w:p w14:paraId="3D373501"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3. Compare Sudan's fiscal performance with that of other nations subject to prolonged sanctions.</w:t>
      </w:r>
    </w:p>
    <w:p w14:paraId="09F938D0" w14:textId="77777777" w:rsidR="00F00022" w:rsidRDefault="00F00022" w:rsidP="007216B5">
      <w:pPr>
        <w:spacing w:line="360" w:lineRule="auto"/>
        <w:jc w:val="both"/>
        <w:rPr>
          <w:rFonts w:ascii="Times New Roman" w:hAnsi="Times New Roman" w:cs="Times New Roman"/>
          <w:lang w:eastAsia="zh-CN"/>
        </w:rPr>
      </w:pPr>
      <w:r w:rsidRPr="006B5DB0">
        <w:rPr>
          <w:rFonts w:ascii="Times New Roman" w:hAnsi="Times New Roman" w:cs="Times New Roman"/>
          <w:lang w:eastAsia="zh-CN"/>
        </w:rPr>
        <w:t xml:space="preserve"> 4. Determine the efficacy of public sector reforms enacted after 2018 in enhancing service provision and investment uptake.</w:t>
      </w:r>
    </w:p>
    <w:p w14:paraId="1E12182A" w14:textId="77777777" w:rsidR="00450320" w:rsidRDefault="00450320" w:rsidP="007216B5">
      <w:pPr>
        <w:spacing w:line="360" w:lineRule="auto"/>
        <w:jc w:val="both"/>
        <w:rPr>
          <w:rFonts w:ascii="Times New Roman" w:hAnsi="Times New Roman" w:cs="Times New Roman"/>
          <w:lang w:eastAsia="zh-CN"/>
        </w:rPr>
      </w:pPr>
    </w:p>
    <w:p w14:paraId="23065817" w14:textId="77777777" w:rsidR="00450320" w:rsidRPr="003A29C6" w:rsidRDefault="00450320" w:rsidP="00450320">
      <w:pPr>
        <w:jc w:val="both"/>
        <w:outlineLvl w:val="0"/>
        <w:rPr>
          <w:rFonts w:ascii="Arial" w:hAnsi="Arial" w:cs="Arial"/>
        </w:rPr>
      </w:pPr>
      <w:r w:rsidRPr="003A29C6">
        <w:rPr>
          <w:rFonts w:ascii="Arial" w:hAnsi="Arial" w:cs="Arial"/>
          <w:b/>
          <w:bCs/>
        </w:rPr>
        <w:t>COMPETING INTERESTS DISCLAIMER:</w:t>
      </w:r>
    </w:p>
    <w:p w14:paraId="456E3B34" w14:textId="77777777" w:rsidR="00450320" w:rsidRDefault="00450320" w:rsidP="00450320">
      <w:r w:rsidRPr="00A10EDE">
        <w:t>Authors have declared that they have no known competing financial interests OR non-financial interests OR personal relationships that could have appeared to influence the work reported in this paper.</w:t>
      </w:r>
    </w:p>
    <w:p w14:paraId="4FFCAB28" w14:textId="77777777" w:rsidR="00206204" w:rsidRPr="00740879" w:rsidRDefault="00206204" w:rsidP="00206204">
      <w:pPr>
        <w:rPr>
          <w:highlight w:val="yellow"/>
        </w:rPr>
      </w:pPr>
      <w:r w:rsidRPr="00740879">
        <w:rPr>
          <w:highlight w:val="yellow"/>
        </w:rPr>
        <w:t>Disclaimer (Artificial intelligence)</w:t>
      </w:r>
    </w:p>
    <w:p w14:paraId="2B3F04DC" w14:textId="77777777" w:rsidR="00206204" w:rsidRPr="00740879" w:rsidRDefault="00206204" w:rsidP="00206204">
      <w:pPr>
        <w:rPr>
          <w:highlight w:val="yellow"/>
        </w:rPr>
      </w:pPr>
      <w:r w:rsidRPr="00740879">
        <w:rPr>
          <w:highlight w:val="yellow"/>
        </w:rPr>
        <w:t xml:space="preserve">Option 1: </w:t>
      </w:r>
    </w:p>
    <w:p w14:paraId="2BAA31E8" w14:textId="77777777" w:rsidR="00206204" w:rsidRPr="00740879" w:rsidRDefault="00206204" w:rsidP="0020620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B495DC9" w14:textId="77777777" w:rsidR="00206204" w:rsidRPr="00740879" w:rsidRDefault="00206204" w:rsidP="00206204">
      <w:pPr>
        <w:rPr>
          <w:highlight w:val="yellow"/>
        </w:rPr>
      </w:pPr>
      <w:r w:rsidRPr="00740879">
        <w:rPr>
          <w:highlight w:val="yellow"/>
        </w:rPr>
        <w:t xml:space="preserve">Option 2: </w:t>
      </w:r>
    </w:p>
    <w:p w14:paraId="089FACF5" w14:textId="77777777" w:rsidR="00206204" w:rsidRPr="00740879" w:rsidRDefault="00206204" w:rsidP="00206204">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w:t>
      </w:r>
      <w:bookmarkStart w:id="0" w:name="_GoBack"/>
      <w:bookmarkEnd w:id="0"/>
      <w:r w:rsidRPr="00740879">
        <w:rPr>
          <w:highlight w:val="yellow"/>
        </w:rPr>
        <w:t>as all input prompts provided to the generative AI technology</w:t>
      </w:r>
    </w:p>
    <w:p w14:paraId="70BAEAAC" w14:textId="77777777" w:rsidR="00206204" w:rsidRPr="00740879" w:rsidRDefault="00206204" w:rsidP="00206204">
      <w:pPr>
        <w:rPr>
          <w:highlight w:val="yellow"/>
        </w:rPr>
      </w:pPr>
      <w:r w:rsidRPr="00740879">
        <w:rPr>
          <w:highlight w:val="yellow"/>
        </w:rPr>
        <w:t>Details of the AI usage are given below:</w:t>
      </w:r>
    </w:p>
    <w:p w14:paraId="4DC9C71D" w14:textId="77777777" w:rsidR="00206204" w:rsidRPr="00740879" w:rsidRDefault="00206204" w:rsidP="00206204">
      <w:pPr>
        <w:rPr>
          <w:highlight w:val="yellow"/>
        </w:rPr>
      </w:pPr>
      <w:r w:rsidRPr="00740879">
        <w:rPr>
          <w:highlight w:val="yellow"/>
        </w:rPr>
        <w:lastRenderedPageBreak/>
        <w:t>1.</w:t>
      </w:r>
    </w:p>
    <w:p w14:paraId="50E87C79" w14:textId="77777777" w:rsidR="00206204" w:rsidRPr="00740879" w:rsidRDefault="00206204" w:rsidP="00206204">
      <w:pPr>
        <w:rPr>
          <w:highlight w:val="yellow"/>
        </w:rPr>
      </w:pPr>
      <w:r w:rsidRPr="00740879">
        <w:rPr>
          <w:highlight w:val="yellow"/>
        </w:rPr>
        <w:t>2.</w:t>
      </w:r>
    </w:p>
    <w:p w14:paraId="01FC1F1A" w14:textId="77777777" w:rsidR="00206204" w:rsidRPr="00D047BB" w:rsidRDefault="00206204" w:rsidP="00206204">
      <w:r w:rsidRPr="00740879">
        <w:rPr>
          <w:highlight w:val="yellow"/>
        </w:rPr>
        <w:t>3.</w:t>
      </w:r>
    </w:p>
    <w:p w14:paraId="30E2135B" w14:textId="77777777" w:rsidR="00450320" w:rsidRDefault="00450320" w:rsidP="00450320"/>
    <w:p w14:paraId="6C0D5F40" w14:textId="77777777" w:rsidR="00450320" w:rsidRDefault="00450320" w:rsidP="00450320"/>
    <w:p w14:paraId="3735B8FB" w14:textId="77777777" w:rsidR="00450320" w:rsidRPr="006B5DB0" w:rsidRDefault="00450320" w:rsidP="007216B5">
      <w:pPr>
        <w:spacing w:line="360" w:lineRule="auto"/>
        <w:jc w:val="both"/>
        <w:rPr>
          <w:rFonts w:ascii="Times New Roman" w:hAnsi="Times New Roman" w:cs="Times New Roman"/>
          <w:lang w:eastAsia="zh-CN"/>
        </w:rPr>
      </w:pPr>
    </w:p>
    <w:p w14:paraId="3905480C" w14:textId="77777777" w:rsidR="00F00022" w:rsidRDefault="00F00022" w:rsidP="00F00022">
      <w:pPr>
        <w:rPr>
          <w:rFonts w:ascii="Times New Roman" w:hAnsi="Times New Roman" w:cs="Times New Roman"/>
          <w:b/>
          <w:bCs/>
          <w:lang w:eastAsia="zh-CN"/>
        </w:rPr>
      </w:pPr>
      <w:r w:rsidRPr="00AA00A5">
        <w:rPr>
          <w:rFonts w:ascii="Times New Roman" w:hAnsi="Times New Roman" w:cs="Times New Roman"/>
          <w:b/>
          <w:bCs/>
          <w:lang w:eastAsia="zh-CN"/>
        </w:rPr>
        <w:t>References</w:t>
      </w:r>
    </w:p>
    <w:p w14:paraId="3E5260A0" w14:textId="6CA02301" w:rsidR="005C6D42" w:rsidRPr="005A5782" w:rsidRDefault="005A5782" w:rsidP="005A5782">
      <w:pPr>
        <w:spacing w:line="360" w:lineRule="auto"/>
        <w:jc w:val="both"/>
        <w:rPr>
          <w:rFonts w:ascii="Times New Roman" w:hAnsi="Times New Roman" w:cs="Times New Roman"/>
          <w:lang w:eastAsia="zh-CN"/>
        </w:rPr>
      </w:pPr>
      <w:r>
        <w:rPr>
          <w:rFonts w:ascii="Times New Roman" w:hAnsi="Times New Roman" w:cs="Times New Roman"/>
          <w:lang w:eastAsia="zh-CN"/>
        </w:rPr>
        <w:t xml:space="preserve">1. </w:t>
      </w:r>
      <w:r w:rsidR="005C6D42" w:rsidRPr="005A5782">
        <w:rPr>
          <w:rFonts w:ascii="Times New Roman" w:hAnsi="Times New Roman" w:cs="Times New Roman"/>
          <w:lang w:eastAsia="zh-CN"/>
        </w:rPr>
        <w:t xml:space="preserve">African Development Bank. (2024). Country Focus Report 2024 Driving Sudan's Transformation. The Reform of the Global Financial Architecture. </w:t>
      </w:r>
      <w:hyperlink r:id="rId7" w:history="1">
        <w:r w:rsidR="005C6D42" w:rsidRPr="005A5782">
          <w:rPr>
            <w:rStyle w:val="Hyperlink"/>
            <w:rFonts w:ascii="Times New Roman" w:hAnsi="Times New Roman" w:cs="Times New Roman"/>
            <w:lang w:eastAsia="zh-CN"/>
          </w:rPr>
          <w:t>https://www.afdb.org/en/documents/country-focus-report-2024-sudan-driving-sudans-transformation-reform-global-financial-architecture</w:t>
        </w:r>
      </w:hyperlink>
      <w:r w:rsidR="005C6D42" w:rsidRPr="005A5782">
        <w:rPr>
          <w:rFonts w:ascii="Times New Roman" w:hAnsi="Times New Roman" w:cs="Times New Roman"/>
          <w:lang w:eastAsia="zh-CN"/>
        </w:rPr>
        <w:t xml:space="preserve"> </w:t>
      </w:r>
    </w:p>
    <w:p w14:paraId="2C3F46C3" w14:textId="6589B479"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lang w:eastAsia="zh-CN"/>
        </w:rPr>
        <w:t>Alnafissa</w:t>
      </w:r>
      <w:proofErr w:type="spellEnd"/>
      <w:r w:rsidRPr="005A5782">
        <w:rPr>
          <w:rFonts w:ascii="Times New Roman" w:hAnsi="Times New Roman" w:cs="Times New Roman"/>
          <w:lang w:eastAsia="zh-CN"/>
        </w:rPr>
        <w:t xml:space="preserve">, M., </w:t>
      </w:r>
      <w:proofErr w:type="spellStart"/>
      <w:r w:rsidRPr="005A5782">
        <w:rPr>
          <w:rFonts w:ascii="Times New Roman" w:hAnsi="Times New Roman" w:cs="Times New Roman"/>
          <w:lang w:eastAsia="zh-CN"/>
        </w:rPr>
        <w:t>Abdeen</w:t>
      </w:r>
      <w:proofErr w:type="spellEnd"/>
      <w:r w:rsidRPr="005A5782">
        <w:rPr>
          <w:rFonts w:ascii="Times New Roman" w:hAnsi="Times New Roman" w:cs="Times New Roman"/>
          <w:lang w:eastAsia="zh-CN"/>
        </w:rPr>
        <w:t xml:space="preserve">, M., Bashir, K., </w:t>
      </w:r>
      <w:proofErr w:type="spellStart"/>
      <w:r w:rsidRPr="005A5782">
        <w:rPr>
          <w:rFonts w:ascii="Times New Roman" w:hAnsi="Times New Roman" w:cs="Times New Roman"/>
          <w:lang w:eastAsia="zh-CN"/>
        </w:rPr>
        <w:t>Alamri</w:t>
      </w:r>
      <w:proofErr w:type="spellEnd"/>
      <w:r w:rsidRPr="005A5782">
        <w:rPr>
          <w:rFonts w:ascii="Times New Roman" w:hAnsi="Times New Roman" w:cs="Times New Roman"/>
          <w:lang w:eastAsia="zh-CN"/>
        </w:rPr>
        <w:t xml:space="preserve">, Y., </w:t>
      </w:r>
      <w:proofErr w:type="spellStart"/>
      <w:r w:rsidRPr="005A5782">
        <w:rPr>
          <w:rFonts w:ascii="Times New Roman" w:hAnsi="Times New Roman" w:cs="Times New Roman"/>
          <w:lang w:eastAsia="zh-CN"/>
        </w:rPr>
        <w:t>Alagsam</w:t>
      </w:r>
      <w:proofErr w:type="spellEnd"/>
      <w:r w:rsidRPr="005A5782">
        <w:rPr>
          <w:rFonts w:ascii="Times New Roman" w:hAnsi="Times New Roman" w:cs="Times New Roman"/>
          <w:lang w:eastAsia="zh-CN"/>
        </w:rPr>
        <w:t>, F., &amp; Al-</w:t>
      </w:r>
      <w:proofErr w:type="spellStart"/>
      <w:r w:rsidRPr="005A5782">
        <w:rPr>
          <w:rFonts w:ascii="Times New Roman" w:hAnsi="Times New Roman" w:cs="Times New Roman"/>
          <w:lang w:eastAsia="zh-CN"/>
        </w:rPr>
        <w:t>Duwais</w:t>
      </w:r>
      <w:proofErr w:type="spellEnd"/>
      <w:r w:rsidRPr="005A5782">
        <w:rPr>
          <w:rFonts w:ascii="Times New Roman" w:hAnsi="Times New Roman" w:cs="Times New Roman"/>
          <w:lang w:eastAsia="zh-CN"/>
        </w:rPr>
        <w:t xml:space="preserve">, A. (2022). Impact of Gulf Cooperation Countries’ Foreign Direct Investment on Sudan’s Agricultural Exports. Sustainability, 14(6), 3542. </w:t>
      </w:r>
      <w:hyperlink r:id="rId8" w:history="1">
        <w:r w:rsidRPr="005A5782">
          <w:rPr>
            <w:rStyle w:val="Hyperlink"/>
            <w:rFonts w:ascii="Times New Roman" w:hAnsi="Times New Roman" w:cs="Times New Roman"/>
            <w:lang w:eastAsia="zh-CN"/>
          </w:rPr>
          <w:t>https://doi.org/10.3390/su14063542</w:t>
        </w:r>
      </w:hyperlink>
    </w:p>
    <w:p w14:paraId="69E4E05F" w14:textId="77777777" w:rsidR="00A50386" w:rsidRPr="005A5782" w:rsidRDefault="00F00022"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lang w:eastAsia="zh-CN"/>
        </w:rPr>
        <w:t>Alesina</w:t>
      </w:r>
      <w:proofErr w:type="spellEnd"/>
      <w:r w:rsidRPr="005A5782">
        <w:rPr>
          <w:rFonts w:ascii="Times New Roman" w:hAnsi="Times New Roman" w:cs="Times New Roman"/>
          <w:lang w:eastAsia="zh-CN"/>
        </w:rPr>
        <w:t xml:space="preserve">, A., </w:t>
      </w:r>
      <w:proofErr w:type="spellStart"/>
      <w:r w:rsidRPr="005A5782">
        <w:rPr>
          <w:rFonts w:ascii="Times New Roman" w:hAnsi="Times New Roman" w:cs="Times New Roman"/>
          <w:lang w:eastAsia="zh-CN"/>
        </w:rPr>
        <w:t>Özler</w:t>
      </w:r>
      <w:proofErr w:type="spellEnd"/>
      <w:r w:rsidRPr="005A5782">
        <w:rPr>
          <w:rFonts w:ascii="Times New Roman" w:hAnsi="Times New Roman" w:cs="Times New Roman"/>
          <w:lang w:eastAsia="zh-CN"/>
        </w:rPr>
        <w:t xml:space="preserve">, S., Roubini, N., &amp; </w:t>
      </w:r>
      <w:proofErr w:type="spellStart"/>
      <w:r w:rsidRPr="005A5782">
        <w:rPr>
          <w:rFonts w:ascii="Times New Roman" w:hAnsi="Times New Roman" w:cs="Times New Roman"/>
          <w:lang w:eastAsia="zh-CN"/>
        </w:rPr>
        <w:t>Swagel</w:t>
      </w:r>
      <w:proofErr w:type="spellEnd"/>
      <w:r w:rsidRPr="005A5782">
        <w:rPr>
          <w:rFonts w:ascii="Times New Roman" w:hAnsi="Times New Roman" w:cs="Times New Roman"/>
          <w:lang w:eastAsia="zh-CN"/>
        </w:rPr>
        <w:t xml:space="preserve">, P. (1996). Political instability and economic growth. Journal of Economic Growth, 1(2), 189–211. </w:t>
      </w:r>
    </w:p>
    <w:p w14:paraId="48303CD3" w14:textId="67D17791" w:rsidR="00F00022" w:rsidRPr="005A5782" w:rsidRDefault="00F0002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Barro, R. J. (1991). Economic growth in a cross section of countries. Quarterly Journal of Economics, 106(2), 407–443. </w:t>
      </w:r>
    </w:p>
    <w:p w14:paraId="48F7A12A" w14:textId="2F04796D"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Becker, G. S. (1993). Human capital: A theoretical and empirical analysis, with special reference to education (3rd ed.). University of Chicago Press. </w:t>
      </w:r>
      <w:hyperlink r:id="rId9" w:history="1">
        <w:r w:rsidRPr="005A5782">
          <w:rPr>
            <w:rStyle w:val="Hyperlink"/>
            <w:rFonts w:ascii="Times New Roman" w:hAnsi="Times New Roman" w:cs="Times New Roman"/>
            <w:lang w:eastAsia="zh-CN"/>
          </w:rPr>
          <w:t>https://doi.org/10.7208/chicago/9780226041223.001.0001</w:t>
        </w:r>
      </w:hyperlink>
    </w:p>
    <w:p w14:paraId="3E4B8E6C"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Central Bank of Sudan. (1990–2018). *Annual reports*. Central Bank of Sudan. </w:t>
      </w:r>
      <w:hyperlink r:id="rId10" w:history="1">
        <w:r w:rsidRPr="005A5782">
          <w:rPr>
            <w:rStyle w:val="Hyperlink"/>
            <w:rFonts w:ascii="Times New Roman" w:hAnsi="Times New Roman" w:cs="Times New Roman"/>
            <w:lang w:eastAsia="zh-CN"/>
          </w:rPr>
          <w:t>https://cbos.gov.sd/en/annual-reports</w:t>
        </w:r>
      </w:hyperlink>
      <w:r w:rsidRPr="005A5782">
        <w:rPr>
          <w:rFonts w:ascii="Times New Roman" w:hAnsi="Times New Roman" w:cs="Times New Roman"/>
          <w:lang w:eastAsia="zh-CN"/>
        </w:rPr>
        <w:t xml:space="preserve"> </w:t>
      </w:r>
    </w:p>
    <w:p w14:paraId="479C0E64"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Central Bureau of Statistics (CBS). (1990–2018). Statistical yearbooks. Khartoum, Sudan: CBS. </w:t>
      </w:r>
      <w:hyperlink r:id="rId11" w:history="1">
        <w:r w:rsidRPr="005A5782">
          <w:rPr>
            <w:rStyle w:val="Hyperlink"/>
            <w:rFonts w:ascii="Times New Roman" w:hAnsi="Times New Roman" w:cs="Times New Roman"/>
            <w:lang w:eastAsia="zh-CN"/>
          </w:rPr>
          <w:t>http://www.cbs.gov.sd/</w:t>
        </w:r>
      </w:hyperlink>
      <w:r w:rsidRPr="005A5782">
        <w:rPr>
          <w:rFonts w:ascii="Times New Roman" w:hAnsi="Times New Roman" w:cs="Times New Roman"/>
          <w:lang w:eastAsia="zh-CN"/>
        </w:rPr>
        <w:t xml:space="preserve"> </w:t>
      </w:r>
    </w:p>
    <w:p w14:paraId="4BF9E751"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Central Bureau of Statistics (CBS). (1990–2018). Statistical yearbooks. Khartoum, Sudan: CBS. </w:t>
      </w:r>
      <w:hyperlink r:id="rId12" w:history="1">
        <w:r w:rsidRPr="005A5782">
          <w:rPr>
            <w:rStyle w:val="Hyperlink"/>
            <w:rFonts w:ascii="Times New Roman" w:hAnsi="Times New Roman" w:cs="Times New Roman"/>
            <w:lang w:eastAsia="zh-CN"/>
          </w:rPr>
          <w:t>http://www.cbs.gov.sd/</w:t>
        </w:r>
      </w:hyperlink>
      <w:r w:rsidRPr="005A5782">
        <w:rPr>
          <w:rFonts w:ascii="Times New Roman" w:hAnsi="Times New Roman" w:cs="Times New Roman"/>
          <w:lang w:eastAsia="zh-CN"/>
        </w:rPr>
        <w:t xml:space="preserve"> </w:t>
      </w:r>
    </w:p>
    <w:p w14:paraId="0F2B2A2D"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lang w:eastAsia="zh-CN"/>
        </w:rPr>
        <w:lastRenderedPageBreak/>
        <w:t>Hufbauer</w:t>
      </w:r>
      <w:proofErr w:type="spellEnd"/>
      <w:r w:rsidRPr="005A5782">
        <w:rPr>
          <w:rFonts w:ascii="Times New Roman" w:hAnsi="Times New Roman" w:cs="Times New Roman"/>
          <w:lang w:eastAsia="zh-CN"/>
        </w:rPr>
        <w:t xml:space="preserve">, G. C., Schott, J. J., Elliott, K. A., &amp; </w:t>
      </w:r>
      <w:proofErr w:type="spellStart"/>
      <w:r w:rsidRPr="005A5782">
        <w:rPr>
          <w:rFonts w:ascii="Times New Roman" w:hAnsi="Times New Roman" w:cs="Times New Roman"/>
          <w:lang w:eastAsia="zh-CN"/>
        </w:rPr>
        <w:t>Oegg</w:t>
      </w:r>
      <w:proofErr w:type="spellEnd"/>
      <w:r w:rsidRPr="005A5782">
        <w:rPr>
          <w:rFonts w:ascii="Times New Roman" w:hAnsi="Times New Roman" w:cs="Times New Roman"/>
          <w:lang w:eastAsia="zh-CN"/>
        </w:rPr>
        <w:t xml:space="preserve">, B. (2007). Economic sanctions reconsidered (3rd ed.). Peterson Institute for International Economics. </w:t>
      </w:r>
      <w:hyperlink r:id="rId13" w:history="1">
        <w:r w:rsidRPr="005A5782">
          <w:rPr>
            <w:rStyle w:val="Hyperlink"/>
            <w:rFonts w:ascii="Times New Roman" w:hAnsi="Times New Roman" w:cs="Times New Roman"/>
            <w:lang w:eastAsia="zh-CN"/>
          </w:rPr>
          <w:t>https://www.piie.com/bookstore/economic-sanctions-reconsidered-3rd-edition-paper</w:t>
        </w:r>
      </w:hyperlink>
      <w:r w:rsidRPr="005A5782">
        <w:rPr>
          <w:rFonts w:ascii="Times New Roman" w:hAnsi="Times New Roman" w:cs="Times New Roman"/>
          <w:lang w:eastAsia="zh-CN"/>
        </w:rPr>
        <w:t xml:space="preserve"> </w:t>
      </w:r>
    </w:p>
    <w:p w14:paraId="3FE8D90E" w14:textId="77777777" w:rsidR="00681E74" w:rsidRPr="005A5782" w:rsidRDefault="00681E74"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Lin, J. Y. (2012). New structural economics: A framework for rethinking development and policy. The World Bank. </w:t>
      </w:r>
      <w:hyperlink r:id="rId14" w:history="1">
        <w:r w:rsidRPr="005A5782">
          <w:rPr>
            <w:rStyle w:val="Hyperlink"/>
            <w:rFonts w:ascii="Times New Roman" w:hAnsi="Times New Roman" w:cs="Times New Roman"/>
            <w:lang w:eastAsia="zh-CN"/>
          </w:rPr>
          <w:t>http://documents.worldbank.org/curated/en/991771468155733696</w:t>
        </w:r>
      </w:hyperlink>
      <w:r w:rsidRPr="005A5782">
        <w:rPr>
          <w:rFonts w:ascii="Times New Roman" w:hAnsi="Times New Roman" w:cs="Times New Roman"/>
          <w:lang w:eastAsia="zh-CN"/>
        </w:rPr>
        <w:t xml:space="preserve"> </w:t>
      </w:r>
    </w:p>
    <w:p w14:paraId="34B82ADF" w14:textId="77777777" w:rsidR="00681E74" w:rsidRPr="005A5782" w:rsidRDefault="00681E74"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Ministry of Finance and National Planning. (1990–2018). Budget reports. Khartoum, Sudan: Ministry of Finance. </w:t>
      </w:r>
      <w:hyperlink r:id="rId15" w:history="1">
        <w:r w:rsidRPr="005A5782">
          <w:rPr>
            <w:rStyle w:val="Hyperlink"/>
            <w:rFonts w:ascii="Times New Roman" w:hAnsi="Times New Roman" w:cs="Times New Roman"/>
            <w:lang w:eastAsia="zh-CN"/>
          </w:rPr>
          <w:t>https://mofep.gov.sd/reports-archives/</w:t>
        </w:r>
      </w:hyperlink>
      <w:r w:rsidRPr="005A5782">
        <w:rPr>
          <w:rFonts w:ascii="Times New Roman" w:hAnsi="Times New Roman" w:cs="Times New Roman"/>
          <w:lang w:eastAsia="zh-CN"/>
        </w:rPr>
        <w:t xml:space="preserve"> </w:t>
      </w:r>
    </w:p>
    <w:p w14:paraId="5C239E29" w14:textId="3252FCC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Mohamed, I. E. T. Y., &amp; </w:t>
      </w:r>
      <w:proofErr w:type="spellStart"/>
      <w:r w:rsidRPr="005A5782">
        <w:rPr>
          <w:rFonts w:ascii="Times New Roman" w:hAnsi="Times New Roman" w:cs="Times New Roman"/>
          <w:lang w:eastAsia="zh-CN"/>
        </w:rPr>
        <w:t>Yusoff</w:t>
      </w:r>
      <w:proofErr w:type="spellEnd"/>
      <w:r w:rsidRPr="005A5782">
        <w:rPr>
          <w:rFonts w:ascii="Times New Roman" w:hAnsi="Times New Roman" w:cs="Times New Roman"/>
          <w:lang w:eastAsia="zh-CN"/>
        </w:rPr>
        <w:t xml:space="preserve">, M. E. B. (2022). A systematic review on the role of foreign direct investment on the economic growth of Sudan. Academy of Strategic Management Journal, 21(5), 1–15. </w:t>
      </w:r>
    </w:p>
    <w:p w14:paraId="6D53D915"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Rodríguez, F., &amp; Rodrik, D. (2001). Trade policy and economic growth: A skeptic’s guide to the cross-national evidence. In B. S. Bernanke &amp; K. S. Rogoff (Eds.), NBER macroeconomics annual 2000 (Vol. 15, pp. 261–338). MIT Press. </w:t>
      </w:r>
      <w:hyperlink r:id="rId16" w:history="1">
        <w:r w:rsidRPr="005A5782">
          <w:rPr>
            <w:rStyle w:val="Hyperlink"/>
            <w:rFonts w:ascii="Times New Roman" w:hAnsi="Times New Roman" w:cs="Times New Roman"/>
            <w:lang w:eastAsia="zh-CN"/>
          </w:rPr>
          <w:t>https://www.nber.org/books-and-chapters/nber-macroeconomics-annual-2000-volume-15/trade-policy-and-economic-growth-skeptics-guide-cross-national-evidence</w:t>
        </w:r>
      </w:hyperlink>
      <w:r w:rsidRPr="005A5782">
        <w:rPr>
          <w:rFonts w:ascii="Times New Roman" w:hAnsi="Times New Roman" w:cs="Times New Roman"/>
          <w:lang w:eastAsia="zh-CN"/>
        </w:rPr>
        <w:t xml:space="preserve"> </w:t>
      </w:r>
    </w:p>
    <w:p w14:paraId="6652CEE3"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lang w:eastAsia="zh-CN"/>
        </w:rPr>
        <w:t>Sirag</w:t>
      </w:r>
      <w:proofErr w:type="spellEnd"/>
      <w:r w:rsidRPr="005A5782">
        <w:rPr>
          <w:rFonts w:ascii="Times New Roman" w:hAnsi="Times New Roman" w:cs="Times New Roman"/>
          <w:lang w:eastAsia="zh-CN"/>
        </w:rPr>
        <w:t xml:space="preserve">, A., </w:t>
      </w:r>
      <w:proofErr w:type="spellStart"/>
      <w:r w:rsidRPr="005A5782">
        <w:rPr>
          <w:rFonts w:ascii="Times New Roman" w:hAnsi="Times New Roman" w:cs="Times New Roman"/>
          <w:lang w:eastAsia="zh-CN"/>
        </w:rPr>
        <w:t>SidAhmed</w:t>
      </w:r>
      <w:proofErr w:type="spellEnd"/>
      <w:r w:rsidRPr="005A5782">
        <w:rPr>
          <w:rFonts w:ascii="Times New Roman" w:hAnsi="Times New Roman" w:cs="Times New Roman"/>
          <w:lang w:eastAsia="zh-CN"/>
        </w:rPr>
        <w:t xml:space="preserve">, S., &amp; Ali, H. S. (2018). Financial development, FDI and economic growth: Evidence from Sudan. International Journal of Social Economics, 45(8), 1236–1249. </w:t>
      </w:r>
      <w:hyperlink r:id="rId17" w:history="1">
        <w:r w:rsidRPr="005A5782">
          <w:rPr>
            <w:rStyle w:val="Hyperlink"/>
            <w:rFonts w:ascii="Times New Roman" w:hAnsi="Times New Roman" w:cs="Times New Roman"/>
            <w:lang w:eastAsia="zh-CN"/>
          </w:rPr>
          <w:t>https://doi.org/10.1108/IJSE-10-2017-0476</w:t>
        </w:r>
      </w:hyperlink>
      <w:r w:rsidRPr="005A5782">
        <w:rPr>
          <w:rFonts w:ascii="Times New Roman" w:hAnsi="Times New Roman" w:cs="Times New Roman"/>
          <w:lang w:eastAsia="zh-CN"/>
        </w:rPr>
        <w:t xml:space="preserve"> </w:t>
      </w:r>
    </w:p>
    <w:p w14:paraId="605A4DEA" w14:textId="77777777" w:rsidR="005C6D42" w:rsidRPr="005A5782" w:rsidRDefault="005C6D42"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lang w:eastAsia="zh-CN"/>
        </w:rPr>
        <w:t xml:space="preserve">Yahia, Y. E., </w:t>
      </w:r>
      <w:proofErr w:type="spellStart"/>
      <w:r w:rsidRPr="005A5782">
        <w:rPr>
          <w:rFonts w:ascii="Times New Roman" w:hAnsi="Times New Roman" w:cs="Times New Roman"/>
          <w:lang w:eastAsia="zh-CN"/>
        </w:rPr>
        <w:t>Haiyun</w:t>
      </w:r>
      <w:proofErr w:type="spellEnd"/>
      <w:r w:rsidRPr="005A5782">
        <w:rPr>
          <w:rFonts w:ascii="Times New Roman" w:hAnsi="Times New Roman" w:cs="Times New Roman"/>
          <w:lang w:eastAsia="zh-CN"/>
        </w:rPr>
        <w:t xml:space="preserve">, L., Khan, M. A., Shah, S. S. H., &amp; Islam, M. A. (2018). The Impact of Foreign Direct Investment on Domestic Investment: Evidence from Sudan. International Journal of Economics and Financial Issues, 8(6), 1–10. </w:t>
      </w:r>
      <w:hyperlink r:id="rId18" w:history="1">
        <w:r w:rsidRPr="005A5782">
          <w:rPr>
            <w:rStyle w:val="Hyperlink"/>
            <w:rFonts w:ascii="Times New Roman" w:hAnsi="Times New Roman" w:cs="Times New Roman"/>
            <w:lang w:eastAsia="zh-CN"/>
          </w:rPr>
          <w:t>https://doi.org/10.32479/ijefi.6895</w:t>
        </w:r>
      </w:hyperlink>
      <w:r w:rsidRPr="005A5782">
        <w:rPr>
          <w:rFonts w:ascii="Times New Roman" w:hAnsi="Times New Roman" w:cs="Times New Roman"/>
          <w:lang w:eastAsia="zh-CN"/>
        </w:rPr>
        <w:t xml:space="preserve"> </w:t>
      </w:r>
    </w:p>
    <w:p w14:paraId="56E4C397" w14:textId="5CD83EB8" w:rsidR="00F00022" w:rsidRPr="005A5782" w:rsidRDefault="00F00022"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lang w:eastAsia="zh-CN"/>
        </w:rPr>
        <w:t>Tahmad</w:t>
      </w:r>
      <w:proofErr w:type="spellEnd"/>
      <w:r w:rsidRPr="005A5782">
        <w:rPr>
          <w:rFonts w:ascii="Times New Roman" w:hAnsi="Times New Roman" w:cs="Times New Roman"/>
          <w:lang w:eastAsia="zh-CN"/>
        </w:rPr>
        <w:t xml:space="preserve">, A. M. I., &amp; </w:t>
      </w:r>
      <w:proofErr w:type="spellStart"/>
      <w:r w:rsidRPr="005A5782">
        <w:rPr>
          <w:rFonts w:ascii="Times New Roman" w:hAnsi="Times New Roman" w:cs="Times New Roman"/>
          <w:lang w:eastAsia="zh-CN"/>
        </w:rPr>
        <w:t>Adow</w:t>
      </w:r>
      <w:proofErr w:type="spellEnd"/>
      <w:r w:rsidRPr="005A5782">
        <w:rPr>
          <w:rFonts w:ascii="Times New Roman" w:hAnsi="Times New Roman" w:cs="Times New Roman"/>
          <w:lang w:eastAsia="zh-CN"/>
        </w:rPr>
        <w:t>, A. H. (2022). The impact of trade openness on foreign direct investment in Sudan by sector (1990–2017): An empirical analysis. World Economy and International Economic Relations, 17(2), 31–49.</w:t>
      </w:r>
    </w:p>
    <w:p w14:paraId="6EEB0F87" w14:textId="2BF2BDCC" w:rsidR="00A0056D" w:rsidRPr="005A5782" w:rsidRDefault="00A0056D"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highlight w:val="yellow"/>
          <w:lang w:eastAsia="zh-CN"/>
        </w:rPr>
        <w:t>Ashwath</w:t>
      </w:r>
      <w:proofErr w:type="spellEnd"/>
      <w:r w:rsidRPr="005A5782">
        <w:rPr>
          <w:rFonts w:ascii="Times New Roman" w:hAnsi="Times New Roman" w:cs="Times New Roman"/>
          <w:highlight w:val="yellow"/>
          <w:lang w:eastAsia="zh-CN"/>
        </w:rPr>
        <w:t xml:space="preserve"> R &amp; </w:t>
      </w:r>
      <w:proofErr w:type="spellStart"/>
      <w:r w:rsidRPr="005A5782">
        <w:rPr>
          <w:rFonts w:ascii="Times New Roman" w:hAnsi="Times New Roman" w:cs="Times New Roman"/>
          <w:highlight w:val="yellow"/>
          <w:lang w:eastAsia="zh-CN"/>
        </w:rPr>
        <w:t>Sachindra</w:t>
      </w:r>
      <w:proofErr w:type="spellEnd"/>
      <w:r w:rsidRPr="005A5782">
        <w:rPr>
          <w:rFonts w:ascii="Times New Roman" w:hAnsi="Times New Roman" w:cs="Times New Roman"/>
          <w:highlight w:val="yellow"/>
          <w:lang w:eastAsia="zh-CN"/>
        </w:rPr>
        <w:t xml:space="preserve"> G R. (2025). An Evaluation of the Financial Performance of Indian Public Sector Banks with Special Reference to Capital Adequacy and Asset Quality. Asian Research Journal of Arts &amp; Social Sciences, 23(1), 12–23. </w:t>
      </w:r>
      <w:hyperlink r:id="rId19" w:history="1">
        <w:r w:rsidRPr="005A5782">
          <w:rPr>
            <w:rStyle w:val="Hyperlink"/>
            <w:rFonts w:ascii="Times New Roman" w:hAnsi="Times New Roman" w:cs="Times New Roman"/>
            <w:highlight w:val="yellow"/>
            <w:lang w:eastAsia="zh-CN"/>
          </w:rPr>
          <w:t>https://doi.org/10.9734/arjass/2025/v23i1629</w:t>
        </w:r>
      </w:hyperlink>
      <w:r w:rsidRPr="005A5782">
        <w:rPr>
          <w:rFonts w:ascii="Times New Roman" w:hAnsi="Times New Roman" w:cs="Times New Roman"/>
          <w:lang w:eastAsia="zh-CN"/>
        </w:rPr>
        <w:t xml:space="preserve"> </w:t>
      </w:r>
    </w:p>
    <w:p w14:paraId="1A680C09" w14:textId="46AB9A6F" w:rsidR="00550B7F" w:rsidRPr="005A5782" w:rsidRDefault="00550B7F"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highlight w:val="yellow"/>
          <w:lang w:eastAsia="zh-CN"/>
        </w:rPr>
        <w:t>Safiat</w:t>
      </w:r>
      <w:proofErr w:type="spellEnd"/>
      <w:r w:rsidRPr="005A5782">
        <w:rPr>
          <w:rFonts w:ascii="Times New Roman" w:hAnsi="Times New Roman" w:cs="Times New Roman"/>
          <w:highlight w:val="yellow"/>
          <w:lang w:eastAsia="zh-CN"/>
        </w:rPr>
        <w:t xml:space="preserve"> Ali Saber Ali. (2013). Financial Intermediation and Economic Growth in Sudan: An Empirical Investigation, 1970-2011. Journal of Economics, Management and Trade, 3(4), 332–358. </w:t>
      </w:r>
      <w:hyperlink r:id="rId20" w:history="1">
        <w:r w:rsidRPr="005A5782">
          <w:rPr>
            <w:rStyle w:val="Hyperlink"/>
            <w:rFonts w:ascii="Times New Roman" w:hAnsi="Times New Roman" w:cs="Times New Roman"/>
            <w:highlight w:val="yellow"/>
            <w:lang w:eastAsia="zh-CN"/>
          </w:rPr>
          <w:t>https://doi.org/10.9734/BJEMT/2013/3387</w:t>
        </w:r>
      </w:hyperlink>
      <w:r w:rsidRPr="005A5782">
        <w:rPr>
          <w:rFonts w:ascii="Times New Roman" w:hAnsi="Times New Roman" w:cs="Times New Roman"/>
          <w:lang w:eastAsia="zh-CN"/>
        </w:rPr>
        <w:t xml:space="preserve"> </w:t>
      </w:r>
    </w:p>
    <w:p w14:paraId="40507AAD" w14:textId="118A0BEF" w:rsidR="00E24200" w:rsidRPr="005A5782" w:rsidRDefault="00E24200" w:rsidP="005A5782">
      <w:pPr>
        <w:pStyle w:val="ListParagraph"/>
        <w:numPr>
          <w:ilvl w:val="0"/>
          <w:numId w:val="2"/>
        </w:numPr>
        <w:spacing w:line="360" w:lineRule="auto"/>
        <w:jc w:val="both"/>
        <w:rPr>
          <w:rFonts w:ascii="Times New Roman" w:hAnsi="Times New Roman" w:cs="Times New Roman"/>
          <w:lang w:eastAsia="zh-CN"/>
        </w:rPr>
      </w:pPr>
      <w:r w:rsidRPr="005A5782">
        <w:rPr>
          <w:rFonts w:ascii="Times New Roman" w:hAnsi="Times New Roman" w:cs="Times New Roman"/>
          <w:highlight w:val="yellow"/>
          <w:lang w:eastAsia="zh-CN"/>
        </w:rPr>
        <w:lastRenderedPageBreak/>
        <w:t xml:space="preserve">Alhassan, A., </w:t>
      </w:r>
      <w:proofErr w:type="spellStart"/>
      <w:r w:rsidRPr="005A5782">
        <w:rPr>
          <w:rFonts w:ascii="Times New Roman" w:hAnsi="Times New Roman" w:cs="Times New Roman"/>
          <w:highlight w:val="yellow"/>
          <w:lang w:eastAsia="zh-CN"/>
        </w:rPr>
        <w:t>issa</w:t>
      </w:r>
      <w:proofErr w:type="spellEnd"/>
      <w:r w:rsidRPr="005A5782">
        <w:rPr>
          <w:rFonts w:ascii="Times New Roman" w:hAnsi="Times New Roman" w:cs="Times New Roman"/>
          <w:highlight w:val="yellow"/>
          <w:lang w:eastAsia="zh-CN"/>
        </w:rPr>
        <w:t xml:space="preserve"> Taha, A., &amp; </w:t>
      </w:r>
      <w:proofErr w:type="spellStart"/>
      <w:r w:rsidRPr="005A5782">
        <w:rPr>
          <w:rFonts w:ascii="Times New Roman" w:hAnsi="Times New Roman" w:cs="Times New Roman"/>
          <w:highlight w:val="yellow"/>
          <w:lang w:eastAsia="zh-CN"/>
        </w:rPr>
        <w:t>Haseki</w:t>
      </w:r>
      <w:proofErr w:type="spellEnd"/>
      <w:r w:rsidRPr="005A5782">
        <w:rPr>
          <w:rFonts w:ascii="Times New Roman" w:hAnsi="Times New Roman" w:cs="Times New Roman"/>
          <w:highlight w:val="yellow"/>
          <w:lang w:eastAsia="zh-CN"/>
        </w:rPr>
        <w:t xml:space="preserve">, M. I. (2023). Sanctions and economic growth: Do sanction diversity and level of development </w:t>
      </w:r>
      <w:proofErr w:type="gramStart"/>
      <w:r w:rsidRPr="005A5782">
        <w:rPr>
          <w:rFonts w:ascii="Times New Roman" w:hAnsi="Times New Roman" w:cs="Times New Roman"/>
          <w:highlight w:val="yellow"/>
          <w:lang w:eastAsia="zh-CN"/>
        </w:rPr>
        <w:t>matter?.</w:t>
      </w:r>
      <w:proofErr w:type="gramEnd"/>
      <w:r w:rsidRPr="005A5782">
        <w:rPr>
          <w:rFonts w:ascii="Times New Roman" w:hAnsi="Times New Roman" w:cs="Times New Roman"/>
          <w:highlight w:val="yellow"/>
          <w:lang w:eastAsia="zh-CN"/>
        </w:rPr>
        <w:t xml:space="preserve"> </w:t>
      </w:r>
      <w:proofErr w:type="spellStart"/>
      <w:r w:rsidRPr="005A5782">
        <w:rPr>
          <w:rFonts w:ascii="Times New Roman" w:hAnsi="Times New Roman" w:cs="Times New Roman"/>
          <w:highlight w:val="yellow"/>
          <w:lang w:eastAsia="zh-CN"/>
        </w:rPr>
        <w:t>Heliyon</w:t>
      </w:r>
      <w:proofErr w:type="spellEnd"/>
      <w:r w:rsidRPr="005A5782">
        <w:rPr>
          <w:rFonts w:ascii="Times New Roman" w:hAnsi="Times New Roman" w:cs="Times New Roman"/>
          <w:highlight w:val="yellow"/>
          <w:lang w:eastAsia="zh-CN"/>
        </w:rPr>
        <w:t xml:space="preserve">, 9(9). </w:t>
      </w:r>
      <w:hyperlink r:id="rId21" w:history="1">
        <w:r w:rsidR="008F45E2" w:rsidRPr="005A5782">
          <w:rPr>
            <w:rStyle w:val="Hyperlink"/>
            <w:rFonts w:ascii="Times New Roman" w:hAnsi="Times New Roman" w:cs="Times New Roman"/>
            <w:highlight w:val="yellow"/>
            <w:lang w:eastAsia="zh-CN"/>
          </w:rPr>
          <w:t>https://www.cell.com/heliyon/fulltext/S2405-8440(23)06779-8</w:t>
        </w:r>
      </w:hyperlink>
      <w:r w:rsidR="008F45E2" w:rsidRPr="005A5782">
        <w:rPr>
          <w:rFonts w:ascii="Times New Roman" w:hAnsi="Times New Roman" w:cs="Times New Roman"/>
          <w:lang w:eastAsia="zh-CN"/>
        </w:rPr>
        <w:t xml:space="preserve"> </w:t>
      </w:r>
    </w:p>
    <w:p w14:paraId="77F883BF" w14:textId="7BF7BCA9" w:rsidR="00F1411C" w:rsidRPr="005A5782" w:rsidRDefault="00F1411C" w:rsidP="005A5782">
      <w:pPr>
        <w:pStyle w:val="ListParagraph"/>
        <w:numPr>
          <w:ilvl w:val="0"/>
          <w:numId w:val="2"/>
        </w:numPr>
        <w:spacing w:line="360" w:lineRule="auto"/>
        <w:jc w:val="both"/>
        <w:rPr>
          <w:rFonts w:ascii="Times New Roman" w:hAnsi="Times New Roman" w:cs="Times New Roman"/>
          <w:highlight w:val="yellow"/>
          <w:lang w:eastAsia="zh-CN"/>
        </w:rPr>
      </w:pPr>
      <w:proofErr w:type="spellStart"/>
      <w:r w:rsidRPr="005A5782">
        <w:rPr>
          <w:rFonts w:ascii="Times New Roman" w:hAnsi="Times New Roman" w:cs="Times New Roman"/>
          <w:highlight w:val="yellow"/>
          <w:lang w:eastAsia="zh-CN"/>
        </w:rPr>
        <w:t>Neuenkirch</w:t>
      </w:r>
      <w:proofErr w:type="spellEnd"/>
      <w:r w:rsidRPr="005A5782">
        <w:rPr>
          <w:rFonts w:ascii="Times New Roman" w:hAnsi="Times New Roman" w:cs="Times New Roman"/>
          <w:highlight w:val="yellow"/>
          <w:lang w:eastAsia="zh-CN"/>
        </w:rPr>
        <w:t>, M., &amp; Neumeier, F. (2015). The impact of UN and US economic sanctions on GDP growth. European Journal of Political Economy, 40, 110-125.</w:t>
      </w:r>
      <w:r w:rsidR="000852FF" w:rsidRPr="005A5782">
        <w:rPr>
          <w:rFonts w:ascii="Times New Roman" w:hAnsi="Times New Roman" w:cs="Times New Roman"/>
          <w:highlight w:val="yellow"/>
          <w:lang w:eastAsia="zh-CN"/>
        </w:rPr>
        <w:t xml:space="preserve"> </w:t>
      </w:r>
      <w:hyperlink r:id="rId22" w:history="1">
        <w:r w:rsidR="000852FF" w:rsidRPr="005A5782">
          <w:rPr>
            <w:rStyle w:val="Hyperlink"/>
            <w:rFonts w:ascii="Times New Roman" w:hAnsi="Times New Roman" w:cs="Times New Roman"/>
            <w:highlight w:val="yellow"/>
            <w:lang w:eastAsia="zh-CN"/>
          </w:rPr>
          <w:t>https://doi.org/10.1016/j.ejpoleco.2015.09.001</w:t>
        </w:r>
      </w:hyperlink>
      <w:r w:rsidR="000852FF" w:rsidRPr="005A5782">
        <w:rPr>
          <w:rFonts w:ascii="Times New Roman" w:hAnsi="Times New Roman" w:cs="Times New Roman"/>
          <w:highlight w:val="yellow"/>
          <w:lang w:eastAsia="zh-CN"/>
        </w:rPr>
        <w:t xml:space="preserve"> </w:t>
      </w:r>
    </w:p>
    <w:p w14:paraId="057738E6" w14:textId="11EBB0A7" w:rsidR="00DC19EB" w:rsidRPr="005A5782" w:rsidRDefault="00DC19EB" w:rsidP="005A5782">
      <w:pPr>
        <w:pStyle w:val="ListParagraph"/>
        <w:numPr>
          <w:ilvl w:val="0"/>
          <w:numId w:val="2"/>
        </w:numPr>
        <w:spacing w:line="360" w:lineRule="auto"/>
        <w:jc w:val="both"/>
        <w:rPr>
          <w:rFonts w:ascii="Times New Roman" w:hAnsi="Times New Roman" w:cs="Times New Roman"/>
          <w:lang w:eastAsia="zh-CN"/>
        </w:rPr>
      </w:pPr>
      <w:proofErr w:type="spellStart"/>
      <w:r w:rsidRPr="005A5782">
        <w:rPr>
          <w:rFonts w:ascii="Times New Roman" w:hAnsi="Times New Roman" w:cs="Times New Roman"/>
          <w:highlight w:val="yellow"/>
          <w:lang w:eastAsia="zh-CN"/>
        </w:rPr>
        <w:t>Afesorgbor</w:t>
      </w:r>
      <w:proofErr w:type="spellEnd"/>
      <w:r w:rsidRPr="005A5782">
        <w:rPr>
          <w:rFonts w:ascii="Times New Roman" w:hAnsi="Times New Roman" w:cs="Times New Roman"/>
          <w:highlight w:val="yellow"/>
          <w:lang w:eastAsia="zh-CN"/>
        </w:rPr>
        <w:t xml:space="preserve">, S. K. (2019). The impact of economic sanctions on international trade: How do threatened sanctions compare with imposed </w:t>
      </w:r>
      <w:proofErr w:type="gramStart"/>
      <w:r w:rsidRPr="005A5782">
        <w:rPr>
          <w:rFonts w:ascii="Times New Roman" w:hAnsi="Times New Roman" w:cs="Times New Roman"/>
          <w:highlight w:val="yellow"/>
          <w:lang w:eastAsia="zh-CN"/>
        </w:rPr>
        <w:t>sanctions?.</w:t>
      </w:r>
      <w:proofErr w:type="gramEnd"/>
      <w:r w:rsidRPr="005A5782">
        <w:rPr>
          <w:rFonts w:ascii="Times New Roman" w:hAnsi="Times New Roman" w:cs="Times New Roman"/>
          <w:highlight w:val="yellow"/>
          <w:lang w:eastAsia="zh-CN"/>
        </w:rPr>
        <w:t xml:space="preserve"> European Journal of Political Economy, 56, 11-26. </w:t>
      </w:r>
      <w:hyperlink r:id="rId23" w:history="1">
        <w:r w:rsidR="009D4454" w:rsidRPr="005A5782">
          <w:rPr>
            <w:rStyle w:val="Hyperlink"/>
            <w:rFonts w:ascii="Times New Roman" w:hAnsi="Times New Roman" w:cs="Times New Roman"/>
            <w:highlight w:val="yellow"/>
            <w:lang w:eastAsia="zh-CN"/>
          </w:rPr>
          <w:t>https://doi.org/10.1016/j.ejpoleco.2018.06.002</w:t>
        </w:r>
      </w:hyperlink>
      <w:r w:rsidR="009D4454" w:rsidRPr="005A5782">
        <w:rPr>
          <w:rFonts w:ascii="Times New Roman" w:hAnsi="Times New Roman" w:cs="Times New Roman"/>
          <w:lang w:eastAsia="zh-CN"/>
        </w:rPr>
        <w:t xml:space="preserve"> </w:t>
      </w:r>
    </w:p>
    <w:p w14:paraId="44E4E017" w14:textId="77777777" w:rsidR="00F1411C" w:rsidRDefault="00F1411C" w:rsidP="007216B5">
      <w:pPr>
        <w:spacing w:line="360" w:lineRule="auto"/>
        <w:jc w:val="both"/>
        <w:rPr>
          <w:rFonts w:ascii="Times New Roman" w:hAnsi="Times New Roman" w:cs="Times New Roman"/>
          <w:lang w:eastAsia="zh-CN"/>
        </w:rPr>
      </w:pPr>
    </w:p>
    <w:p w14:paraId="54B08220" w14:textId="77777777" w:rsidR="008F2B7D" w:rsidRPr="006B5DB0" w:rsidRDefault="008F2B7D" w:rsidP="007216B5">
      <w:pPr>
        <w:spacing w:line="360" w:lineRule="auto"/>
        <w:jc w:val="both"/>
        <w:rPr>
          <w:rFonts w:ascii="Times New Roman" w:hAnsi="Times New Roman" w:cs="Times New Roman"/>
          <w:lang w:eastAsia="zh-CN"/>
        </w:rPr>
      </w:pPr>
    </w:p>
    <w:p w14:paraId="21306182" w14:textId="77777777" w:rsidR="00F00022" w:rsidRPr="00AA00A5" w:rsidRDefault="00F00022" w:rsidP="007216B5">
      <w:pPr>
        <w:spacing w:line="360" w:lineRule="auto"/>
        <w:jc w:val="both"/>
        <w:rPr>
          <w:rFonts w:ascii="Times New Roman" w:hAnsi="Times New Roman" w:cs="Times New Roman"/>
          <w:lang w:eastAsia="zh-CN"/>
        </w:rPr>
      </w:pPr>
    </w:p>
    <w:p w14:paraId="07A5552E" w14:textId="77777777" w:rsidR="00F00022" w:rsidRPr="001A78F4" w:rsidRDefault="00F00022" w:rsidP="007216B5">
      <w:pPr>
        <w:spacing w:line="360" w:lineRule="auto"/>
        <w:jc w:val="both"/>
        <w:rPr>
          <w:rFonts w:ascii="Times New Roman" w:hAnsi="Times New Roman" w:cs="Times New Roman"/>
        </w:rPr>
      </w:pPr>
    </w:p>
    <w:sectPr w:rsidR="00F00022" w:rsidRPr="001A78F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4D5F5" w14:textId="77777777" w:rsidR="00733868" w:rsidRDefault="00733868" w:rsidP="00B066D1">
      <w:pPr>
        <w:spacing w:after="0" w:line="240" w:lineRule="auto"/>
      </w:pPr>
      <w:r>
        <w:separator/>
      </w:r>
    </w:p>
  </w:endnote>
  <w:endnote w:type="continuationSeparator" w:id="0">
    <w:p w14:paraId="05B11EA0" w14:textId="77777777" w:rsidR="00733868" w:rsidRDefault="00733868" w:rsidP="00B0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40D2" w14:textId="77777777" w:rsidR="00B066D1" w:rsidRDefault="00B0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2BDD" w14:textId="77777777" w:rsidR="00B066D1" w:rsidRDefault="00B06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C38E" w14:textId="77777777" w:rsidR="00B066D1" w:rsidRDefault="00B0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FFE5" w14:textId="77777777" w:rsidR="00733868" w:rsidRDefault="00733868" w:rsidP="00B066D1">
      <w:pPr>
        <w:spacing w:after="0" w:line="240" w:lineRule="auto"/>
      </w:pPr>
      <w:r>
        <w:separator/>
      </w:r>
    </w:p>
  </w:footnote>
  <w:footnote w:type="continuationSeparator" w:id="0">
    <w:p w14:paraId="33D0F683" w14:textId="77777777" w:rsidR="00733868" w:rsidRDefault="00733868" w:rsidP="00B0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5C78" w14:textId="0A753987" w:rsidR="00B066D1" w:rsidRDefault="00733868">
    <w:pPr>
      <w:pStyle w:val="Header"/>
    </w:pPr>
    <w:r>
      <w:rPr>
        <w:noProof/>
      </w:rPr>
      <w:pict w14:anchorId="5005D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00D0" w14:textId="46A97F3C" w:rsidR="00B066D1" w:rsidRDefault="00733868">
    <w:pPr>
      <w:pStyle w:val="Header"/>
    </w:pPr>
    <w:r>
      <w:rPr>
        <w:noProof/>
      </w:rPr>
      <w:pict w14:anchorId="7DAF3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2CB7" w14:textId="31E356E5" w:rsidR="00B066D1" w:rsidRDefault="00733868">
    <w:pPr>
      <w:pStyle w:val="Header"/>
    </w:pPr>
    <w:r>
      <w:rPr>
        <w:noProof/>
      </w:rPr>
      <w:pict w14:anchorId="0501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574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F7F"/>
    <w:multiLevelType w:val="hybridMultilevel"/>
    <w:tmpl w:val="3A68F2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85A15"/>
    <w:multiLevelType w:val="multilevel"/>
    <w:tmpl w:val="55007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B2411"/>
    <w:multiLevelType w:val="multilevel"/>
    <w:tmpl w:val="A59E16F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E5A4476"/>
    <w:multiLevelType w:val="multilevel"/>
    <w:tmpl w:val="6DFE1F1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9E8168A"/>
    <w:multiLevelType w:val="multilevel"/>
    <w:tmpl w:val="A9A219F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MzcwMrUwMTQ2sDBT0lEKTi0uzszPAykwrAUAjUgSMiwAAAA="/>
  </w:docVars>
  <w:rsids>
    <w:rsidRoot w:val="007E2EFE"/>
    <w:rsid w:val="00010318"/>
    <w:rsid w:val="00017D54"/>
    <w:rsid w:val="00042622"/>
    <w:rsid w:val="00070705"/>
    <w:rsid w:val="00073508"/>
    <w:rsid w:val="000852FF"/>
    <w:rsid w:val="00102CCC"/>
    <w:rsid w:val="0014112C"/>
    <w:rsid w:val="001529CE"/>
    <w:rsid w:val="001A3851"/>
    <w:rsid w:val="001A78F4"/>
    <w:rsid w:val="001B699C"/>
    <w:rsid w:val="001C28F2"/>
    <w:rsid w:val="001D2945"/>
    <w:rsid w:val="001E5EC0"/>
    <w:rsid w:val="00206204"/>
    <w:rsid w:val="0021714D"/>
    <w:rsid w:val="00450320"/>
    <w:rsid w:val="00451705"/>
    <w:rsid w:val="00481C24"/>
    <w:rsid w:val="0048512A"/>
    <w:rsid w:val="004A4C9A"/>
    <w:rsid w:val="004B054F"/>
    <w:rsid w:val="0054131C"/>
    <w:rsid w:val="00550B7F"/>
    <w:rsid w:val="0055449C"/>
    <w:rsid w:val="005A5782"/>
    <w:rsid w:val="005C6D42"/>
    <w:rsid w:val="00615CC2"/>
    <w:rsid w:val="006616B7"/>
    <w:rsid w:val="00681E74"/>
    <w:rsid w:val="00685AB5"/>
    <w:rsid w:val="006C5283"/>
    <w:rsid w:val="006E2989"/>
    <w:rsid w:val="006E5BE3"/>
    <w:rsid w:val="007216B5"/>
    <w:rsid w:val="00733868"/>
    <w:rsid w:val="00781CEC"/>
    <w:rsid w:val="007E2EFE"/>
    <w:rsid w:val="00825067"/>
    <w:rsid w:val="0085296E"/>
    <w:rsid w:val="008B2032"/>
    <w:rsid w:val="008F2B7D"/>
    <w:rsid w:val="008F45E2"/>
    <w:rsid w:val="009336C6"/>
    <w:rsid w:val="009454A0"/>
    <w:rsid w:val="00973977"/>
    <w:rsid w:val="00975B0F"/>
    <w:rsid w:val="00977BAD"/>
    <w:rsid w:val="009C527F"/>
    <w:rsid w:val="009D41CA"/>
    <w:rsid w:val="009D4454"/>
    <w:rsid w:val="009E3130"/>
    <w:rsid w:val="00A0056D"/>
    <w:rsid w:val="00A50386"/>
    <w:rsid w:val="00A97CEE"/>
    <w:rsid w:val="00AC7828"/>
    <w:rsid w:val="00B066D1"/>
    <w:rsid w:val="00B155EA"/>
    <w:rsid w:val="00B24A5C"/>
    <w:rsid w:val="00B3241B"/>
    <w:rsid w:val="00BA06FF"/>
    <w:rsid w:val="00BD3B7A"/>
    <w:rsid w:val="00C34522"/>
    <w:rsid w:val="00C6268A"/>
    <w:rsid w:val="00C85B34"/>
    <w:rsid w:val="00CA3068"/>
    <w:rsid w:val="00CD1009"/>
    <w:rsid w:val="00CE2FFB"/>
    <w:rsid w:val="00CE60E8"/>
    <w:rsid w:val="00D5533A"/>
    <w:rsid w:val="00D73ED7"/>
    <w:rsid w:val="00DC19EB"/>
    <w:rsid w:val="00E17346"/>
    <w:rsid w:val="00E24200"/>
    <w:rsid w:val="00E32F9C"/>
    <w:rsid w:val="00F00022"/>
    <w:rsid w:val="00F1411C"/>
    <w:rsid w:val="00F514B3"/>
    <w:rsid w:val="00F708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87CF"/>
  <w15:chartTrackingRefBased/>
  <w15:docId w15:val="{DF039248-DB31-443F-BAF3-5321E45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EFE"/>
    <w:rPr>
      <w:rFonts w:eastAsiaTheme="majorEastAsia" w:cstheme="majorBidi"/>
      <w:color w:val="272727" w:themeColor="text1" w:themeTint="D8"/>
    </w:rPr>
  </w:style>
  <w:style w:type="paragraph" w:styleId="Title">
    <w:name w:val="Title"/>
    <w:basedOn w:val="Normal"/>
    <w:next w:val="Normal"/>
    <w:link w:val="TitleChar"/>
    <w:uiPriority w:val="10"/>
    <w:qFormat/>
    <w:rsid w:val="007E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EFE"/>
    <w:pPr>
      <w:spacing w:before="160"/>
      <w:jc w:val="center"/>
    </w:pPr>
    <w:rPr>
      <w:i/>
      <w:iCs/>
      <w:color w:val="404040" w:themeColor="text1" w:themeTint="BF"/>
    </w:rPr>
  </w:style>
  <w:style w:type="character" w:customStyle="1" w:styleId="QuoteChar">
    <w:name w:val="Quote Char"/>
    <w:basedOn w:val="DefaultParagraphFont"/>
    <w:link w:val="Quote"/>
    <w:uiPriority w:val="29"/>
    <w:rsid w:val="007E2EFE"/>
    <w:rPr>
      <w:i/>
      <w:iCs/>
      <w:color w:val="404040" w:themeColor="text1" w:themeTint="BF"/>
    </w:rPr>
  </w:style>
  <w:style w:type="paragraph" w:styleId="ListParagraph">
    <w:name w:val="List Paragraph"/>
    <w:basedOn w:val="Normal"/>
    <w:uiPriority w:val="34"/>
    <w:qFormat/>
    <w:rsid w:val="007E2EFE"/>
    <w:pPr>
      <w:ind w:left="720"/>
      <w:contextualSpacing/>
    </w:pPr>
  </w:style>
  <w:style w:type="character" w:styleId="IntenseEmphasis">
    <w:name w:val="Intense Emphasis"/>
    <w:basedOn w:val="DefaultParagraphFont"/>
    <w:uiPriority w:val="21"/>
    <w:qFormat/>
    <w:rsid w:val="007E2EFE"/>
    <w:rPr>
      <w:i/>
      <w:iCs/>
      <w:color w:val="2F5496" w:themeColor="accent1" w:themeShade="BF"/>
    </w:rPr>
  </w:style>
  <w:style w:type="paragraph" w:styleId="IntenseQuote">
    <w:name w:val="Intense Quote"/>
    <w:basedOn w:val="Normal"/>
    <w:next w:val="Normal"/>
    <w:link w:val="IntenseQuoteChar"/>
    <w:uiPriority w:val="30"/>
    <w:qFormat/>
    <w:rsid w:val="007E2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EFE"/>
    <w:rPr>
      <w:i/>
      <w:iCs/>
      <w:color w:val="2F5496" w:themeColor="accent1" w:themeShade="BF"/>
    </w:rPr>
  </w:style>
  <w:style w:type="character" w:styleId="IntenseReference">
    <w:name w:val="Intense Reference"/>
    <w:basedOn w:val="DefaultParagraphFont"/>
    <w:uiPriority w:val="32"/>
    <w:qFormat/>
    <w:rsid w:val="007E2EFE"/>
    <w:rPr>
      <w:b/>
      <w:bCs/>
      <w:smallCaps/>
      <w:color w:val="2F5496" w:themeColor="accent1" w:themeShade="BF"/>
      <w:spacing w:val="5"/>
    </w:rPr>
  </w:style>
  <w:style w:type="table" w:styleId="TableGrid">
    <w:name w:val="Table Grid"/>
    <w:basedOn w:val="TableNormal"/>
    <w:uiPriority w:val="39"/>
    <w:rsid w:val="007E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022"/>
    <w:rPr>
      <w:color w:val="0563C1" w:themeColor="hyperlink"/>
      <w:u w:val="single"/>
    </w:rPr>
  </w:style>
  <w:style w:type="character" w:styleId="UnresolvedMention">
    <w:name w:val="Unresolved Mention"/>
    <w:basedOn w:val="DefaultParagraphFont"/>
    <w:uiPriority w:val="99"/>
    <w:semiHidden/>
    <w:unhideWhenUsed/>
    <w:rsid w:val="005C6D42"/>
    <w:rPr>
      <w:color w:val="605E5C"/>
      <w:shd w:val="clear" w:color="auto" w:fill="E1DFDD"/>
    </w:rPr>
  </w:style>
  <w:style w:type="paragraph" w:styleId="Header">
    <w:name w:val="header"/>
    <w:basedOn w:val="Normal"/>
    <w:link w:val="HeaderChar"/>
    <w:uiPriority w:val="99"/>
    <w:unhideWhenUsed/>
    <w:rsid w:val="00B0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6D1"/>
  </w:style>
  <w:style w:type="paragraph" w:styleId="Footer">
    <w:name w:val="footer"/>
    <w:basedOn w:val="Normal"/>
    <w:link w:val="FooterChar"/>
    <w:uiPriority w:val="99"/>
    <w:unhideWhenUsed/>
    <w:rsid w:val="00B0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063542" TargetMode="External"/><Relationship Id="rId13" Type="http://schemas.openxmlformats.org/officeDocument/2006/relationships/hyperlink" Target="https://www.piie.com/bookstore/economic-sanctions-reconsidered-3rd-edition-paper" TargetMode="External"/><Relationship Id="rId18" Type="http://schemas.openxmlformats.org/officeDocument/2006/relationships/hyperlink" Target="https://doi.org/10.32479/ijefi.689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ell.com/heliyon/fulltext/S2405-8440(23)06779-8" TargetMode="External"/><Relationship Id="rId7" Type="http://schemas.openxmlformats.org/officeDocument/2006/relationships/hyperlink" Target="https://www.afdb.org/en/documents/country-focus-report-2024-sudan-driving-sudans-transformation-reform-global-financial-architecture" TargetMode="External"/><Relationship Id="rId12" Type="http://schemas.openxmlformats.org/officeDocument/2006/relationships/hyperlink" Target="http://www.cbs.gov.sd/" TargetMode="External"/><Relationship Id="rId17" Type="http://schemas.openxmlformats.org/officeDocument/2006/relationships/hyperlink" Target="https://doi.org/10.1108/IJSE-10-2017-047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ber.org/books-and-chapters/nber-macroeconomics-annual-2000-volume-15/trade-policy-and-economic-growth-skeptics-guide-cross-national-evidence" TargetMode="External"/><Relationship Id="rId20" Type="http://schemas.openxmlformats.org/officeDocument/2006/relationships/hyperlink" Target="https://doi.org/10.9734/BJEMT/2013/338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s.gov.s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ofep.gov.sd/reports-archives/" TargetMode="External"/><Relationship Id="rId23" Type="http://schemas.openxmlformats.org/officeDocument/2006/relationships/hyperlink" Target="https://doi.org/10.1016/j.ejpoleco.2018.06.002" TargetMode="External"/><Relationship Id="rId28" Type="http://schemas.openxmlformats.org/officeDocument/2006/relationships/header" Target="header3.xml"/><Relationship Id="rId10" Type="http://schemas.openxmlformats.org/officeDocument/2006/relationships/hyperlink" Target="https://cbos.gov.sd/en/annual-reports" TargetMode="External"/><Relationship Id="rId19" Type="http://schemas.openxmlformats.org/officeDocument/2006/relationships/hyperlink" Target="https://doi.org/10.9734/arjass/2025/v23i16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7208/chicago/9780226041223.001.0001" TargetMode="External"/><Relationship Id="rId14" Type="http://schemas.openxmlformats.org/officeDocument/2006/relationships/hyperlink" Target="http://documents.worldbank.org/curated/en/991771468155733696" TargetMode="External"/><Relationship Id="rId22" Type="http://schemas.openxmlformats.org/officeDocument/2006/relationships/hyperlink" Target="https://doi.org/10.1016/j.ejpoleco.2015.09.00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13</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72</cp:revision>
  <dcterms:created xsi:type="dcterms:W3CDTF">2025-12-13T16:22:00Z</dcterms:created>
  <dcterms:modified xsi:type="dcterms:W3CDTF">2025-12-24T06:09:00Z</dcterms:modified>
</cp:coreProperties>
</file>