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D6381" w14:textId="77777777" w:rsidR="00C31F58" w:rsidRPr="00C31F58" w:rsidRDefault="00C31F58" w:rsidP="00C31F58">
      <w:pPr>
        <w:spacing w:before="100" w:beforeAutospacing="1" w:after="100" w:afterAutospacing="1" w:line="240" w:lineRule="auto"/>
        <w:outlineLvl w:val="0"/>
        <w:rPr>
          <w:rFonts w:ascii="Times New Roman" w:eastAsia="Times New Roman" w:hAnsi="Times New Roman" w:cs="Times New Roman"/>
          <w:b/>
          <w:bCs/>
          <w:i/>
          <w:iCs/>
          <w:kern w:val="36"/>
          <w:sz w:val="48"/>
          <w:szCs w:val="48"/>
          <w:u w:val="single"/>
          <w:lang w:val="en-US" w:eastAsia="fr-FR"/>
          <w14:ligatures w14:val="none"/>
        </w:rPr>
      </w:pPr>
      <w:r w:rsidRPr="00C31F58">
        <w:rPr>
          <w:rFonts w:ascii="Times New Roman" w:eastAsia="Times New Roman" w:hAnsi="Times New Roman" w:cs="Times New Roman"/>
          <w:b/>
          <w:bCs/>
          <w:i/>
          <w:iCs/>
          <w:kern w:val="36"/>
          <w:sz w:val="48"/>
          <w:szCs w:val="48"/>
          <w:u w:val="single"/>
          <w:lang w:val="en-US" w:eastAsia="fr-FR"/>
          <w14:ligatures w14:val="none"/>
        </w:rPr>
        <w:t xml:space="preserve">Case report </w:t>
      </w:r>
    </w:p>
    <w:p w14:paraId="7F2B407A" w14:textId="55BAD2FC" w:rsidR="00486715" w:rsidRDefault="0027641E" w:rsidP="00486715">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14:ligatures w14:val="none"/>
        </w:rPr>
      </w:pPr>
      <w:r w:rsidRPr="0027641E">
        <w:rPr>
          <w:rFonts w:ascii="Times New Roman" w:eastAsia="Times New Roman" w:hAnsi="Times New Roman" w:cs="Times New Roman"/>
          <w:b/>
          <w:bCs/>
          <w:kern w:val="36"/>
          <w:sz w:val="48"/>
          <w:szCs w:val="48"/>
          <w:lang w:eastAsia="fr-FR"/>
          <w14:ligatures w14:val="none"/>
        </w:rPr>
        <w:t>Surgical Management of a Giant Zenker's Diverticulum with Intrathoracic Extension: A Case Report</w:t>
      </w:r>
    </w:p>
    <w:p w14:paraId="6BC5B559" w14:textId="77777777" w:rsidR="00957C0A" w:rsidRDefault="00957C0A" w:rsidP="00C60BAD">
      <w:pPr>
        <w:spacing w:before="100" w:beforeAutospacing="1" w:after="100" w:afterAutospacing="1" w:line="240" w:lineRule="auto"/>
        <w:outlineLvl w:val="2"/>
        <w:rPr>
          <w:rFonts w:ascii="Times New Roman" w:eastAsia="Times New Roman" w:hAnsi="Times New Roman" w:cs="Times New Roman"/>
          <w:b/>
          <w:bCs/>
          <w:color w:val="EE0000"/>
          <w:kern w:val="0"/>
          <w:sz w:val="32"/>
          <w:szCs w:val="32"/>
          <w:u w:val="single"/>
          <w:lang w:eastAsia="fr-FR"/>
          <w14:ligatures w14:val="none"/>
        </w:rPr>
      </w:pPr>
    </w:p>
    <w:p w14:paraId="6B721FB7" w14:textId="6EE895BF" w:rsidR="00C60BAD" w:rsidRPr="00C60BAD" w:rsidRDefault="00C60BAD" w:rsidP="00C60BAD">
      <w:pPr>
        <w:spacing w:before="100" w:beforeAutospacing="1" w:after="100" w:afterAutospacing="1" w:line="240" w:lineRule="auto"/>
        <w:outlineLvl w:val="2"/>
        <w:rPr>
          <w:rFonts w:ascii="Times New Roman" w:eastAsia="Times New Roman" w:hAnsi="Times New Roman" w:cs="Times New Roman"/>
          <w:b/>
          <w:bCs/>
          <w:color w:val="EE0000"/>
          <w:kern w:val="0"/>
          <w:sz w:val="32"/>
          <w:szCs w:val="32"/>
          <w:lang w:eastAsia="fr-FR"/>
          <w14:ligatures w14:val="none"/>
        </w:rPr>
      </w:pPr>
      <w:r w:rsidRPr="00C60BAD">
        <w:rPr>
          <w:rFonts w:ascii="Times New Roman" w:eastAsia="Times New Roman" w:hAnsi="Times New Roman" w:cs="Times New Roman"/>
          <w:b/>
          <w:bCs/>
          <w:color w:val="EE0000"/>
          <w:kern w:val="0"/>
          <w:sz w:val="32"/>
          <w:szCs w:val="32"/>
          <w:u w:val="single"/>
          <w:lang w:eastAsia="fr-FR"/>
          <w14:ligatures w14:val="none"/>
        </w:rPr>
        <w:t>Abstract</w:t>
      </w:r>
    </w:p>
    <w:p w14:paraId="17502996" w14:textId="77777777" w:rsid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Introduction:</w:t>
      </w:r>
      <w:r w:rsidRPr="00C60BAD">
        <w:rPr>
          <w:rFonts w:ascii="Times New Roman" w:eastAsia="Times New Roman" w:hAnsi="Times New Roman" w:cs="Times New Roman"/>
          <w:kern w:val="0"/>
          <w:lang w:eastAsia="fr-FR"/>
          <w14:ligatures w14:val="none"/>
        </w:rPr>
        <w:t xml:space="preserve"> </w:t>
      </w:r>
    </w:p>
    <w:p w14:paraId="4AEEF222" w14:textId="45A62B56" w:rsidR="0027641E" w:rsidRDefault="0027641E" w:rsidP="00C60BAD">
      <w:pPr>
        <w:spacing w:before="100" w:beforeAutospacing="1" w:after="100" w:afterAutospacing="1" w:line="360" w:lineRule="auto"/>
        <w:jc w:val="both"/>
      </w:pPr>
      <w:r>
        <w:t xml:space="preserve">Zenker's diverticulum (ZD) is an acquired outpouching of </w:t>
      </w:r>
      <w:r w:rsidRPr="0027641E">
        <w:rPr>
          <w:rFonts w:ascii="Times New Roman" w:eastAsia="Times New Roman" w:hAnsi="Times New Roman" w:cs="Times New Roman"/>
          <w:kern w:val="0"/>
          <w:lang w:eastAsia="fr-FR"/>
          <w14:ligatures w14:val="none"/>
        </w:rPr>
        <w:t>mucosa and submucosa through the Killian triangle</w:t>
      </w:r>
      <w:r>
        <w:t xml:space="preserve"> whose management, particularly for giant cases, remains a subject of discussion. Classic clinical signs, such as Boyce's sign, are crucial for diagnosis but are not always present.</w:t>
      </w:r>
    </w:p>
    <w:p w14:paraId="2F44B92F" w14:textId="1B6CE050" w:rsidR="00AF7D42" w:rsidRDefault="00AF7D42" w:rsidP="00AF7D42">
      <w:pPr>
        <w:pStyle w:val="NormalWeb"/>
        <w:rPr>
          <w:lang w:val="en-US"/>
        </w:rPr>
      </w:pPr>
      <w:r w:rsidRPr="00D9370A">
        <w:rPr>
          <w:b/>
          <w:bCs/>
          <w:highlight w:val="yellow"/>
        </w:rPr>
        <w:t>Aim</w:t>
      </w:r>
      <w:r w:rsidRPr="00D9370A">
        <w:rPr>
          <w:highlight w:val="yellow"/>
        </w:rPr>
        <w:t>:  To report the clinical features and surgical management of a giant Zenker’s diverticulum with intrathoracic extension and discuss its challenges and outcomes.</w:t>
      </w:r>
    </w:p>
    <w:p w14:paraId="6D19681B" w14:textId="7A810C6C" w:rsidR="00AF7D42" w:rsidRDefault="00AF7D42"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p>
    <w:p w14:paraId="351F97FC" w14:textId="2E4B5977" w:rsidR="00C60BAD" w:rsidRP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Case Presentation:</w:t>
      </w:r>
      <w:r w:rsidRPr="00C60BAD">
        <w:rPr>
          <w:rFonts w:ascii="Times New Roman" w:eastAsia="Times New Roman" w:hAnsi="Times New Roman" w:cs="Times New Roman"/>
          <w:kern w:val="0"/>
          <w:lang w:eastAsia="fr-FR"/>
          <w14:ligatures w14:val="none"/>
        </w:rPr>
        <w:t xml:space="preserve"> We present the case of a 62-year-old male with a long-standing history of progressive dysphagia, regurgitation, and a positive Boyce's sign on physical examination. A contrast-enhanced computed tomography scan and a barium swallow study revealed a giant ZD with a remarkable caudal extension down to the </w:t>
      </w:r>
      <w:r w:rsidR="00A15C05">
        <w:rPr>
          <w:rFonts w:ascii="Times New Roman" w:eastAsia="Times New Roman" w:hAnsi="Times New Roman" w:cs="Times New Roman"/>
          <w:kern w:val="0"/>
          <w:lang w:eastAsia="fr-FR"/>
          <w14:ligatures w14:val="none"/>
        </w:rPr>
        <w:t>T2</w:t>
      </w:r>
      <w:r w:rsidRPr="00C60BAD">
        <w:rPr>
          <w:rFonts w:ascii="Times New Roman" w:eastAsia="Times New Roman" w:hAnsi="Times New Roman" w:cs="Times New Roman"/>
          <w:kern w:val="0"/>
          <w:lang w:eastAsia="fr-FR"/>
          <w14:ligatures w14:val="none"/>
        </w:rPr>
        <w:t xml:space="preserve"> vertebral level. The patient was successfully managed with an open transcervical diverticulectomy </w:t>
      </w:r>
      <w:r>
        <w:rPr>
          <w:rFonts w:ascii="Times New Roman" w:eastAsia="Times New Roman" w:hAnsi="Times New Roman" w:cs="Times New Roman"/>
          <w:kern w:val="0"/>
          <w:lang w:eastAsia="fr-FR"/>
          <w14:ligatures w14:val="none"/>
        </w:rPr>
        <w:t xml:space="preserve">associated to a </w:t>
      </w:r>
      <w:r w:rsidRPr="00C60BAD">
        <w:rPr>
          <w:rFonts w:ascii="Times New Roman" w:eastAsia="Times New Roman" w:hAnsi="Times New Roman" w:cs="Times New Roman"/>
          <w:kern w:val="0"/>
          <w:lang w:eastAsia="fr-FR"/>
          <w14:ligatures w14:val="none"/>
        </w:rPr>
        <w:t>cricopharyngeal myotomy. His post-operative course was uneventful. At one-year follow-up, he reported complete and sustained resolution of all symptoms and had resumed a normal diet.</w:t>
      </w:r>
    </w:p>
    <w:p w14:paraId="18166009" w14:textId="39A7DE42" w:rsidR="00C60BAD" w:rsidRPr="00C60BAD" w:rsidRDefault="00C60BAD" w:rsidP="00C60BAD">
      <w:pPr>
        <w:spacing w:before="100" w:beforeAutospacing="1" w:after="100" w:afterAutospacing="1" w:line="360" w:lineRule="auto"/>
        <w:jc w:val="both"/>
        <w:rPr>
          <w:rFonts w:ascii="Times New Roman" w:eastAsia="Times New Roman" w:hAnsi="Times New Roman" w:cs="Times New Roman"/>
          <w:kern w:val="0"/>
          <w:lang w:eastAsia="fr-FR"/>
          <w14:ligatures w14:val="none"/>
        </w:rPr>
      </w:pPr>
      <w:r w:rsidRPr="00C60BAD">
        <w:rPr>
          <w:rFonts w:ascii="Times New Roman" w:eastAsia="Times New Roman" w:hAnsi="Times New Roman" w:cs="Times New Roman"/>
          <w:b/>
          <w:bCs/>
          <w:kern w:val="0"/>
          <w:lang w:eastAsia="fr-FR"/>
          <w14:ligatures w14:val="none"/>
        </w:rPr>
        <w:t>Conclusion:</w:t>
      </w:r>
      <w:r w:rsidRPr="00C60BAD">
        <w:rPr>
          <w:rFonts w:ascii="Times New Roman" w:eastAsia="Times New Roman" w:hAnsi="Times New Roman" w:cs="Times New Roman"/>
          <w:kern w:val="0"/>
          <w:lang w:eastAsia="fr-FR"/>
          <w14:ligatures w14:val="none"/>
        </w:rPr>
        <w:t xml:space="preserve"> This case highlights that for giant Zenker's diverticula, the traditional open surgical approach remains a safe and highly effective treatment option. It provides the distinct advantages of complete excision and a controlled myotomy, leading to excellent long-term functional outcomes. Furthermore, it underscores the diagnostic importance of classic physical findings in the clinical evaluation of this condition.</w:t>
      </w:r>
      <w:r w:rsidR="0031069C">
        <w:rPr>
          <w:rFonts w:ascii="Times New Roman" w:eastAsia="Times New Roman" w:hAnsi="Times New Roman" w:cs="Times New Roman"/>
          <w:kern w:val="0"/>
          <w:lang w:eastAsia="fr-FR"/>
          <w14:ligatures w14:val="none"/>
        </w:rPr>
        <w:t xml:space="preserve"> </w:t>
      </w:r>
      <w:r w:rsidR="0031069C" w:rsidRPr="00D9370A">
        <w:rPr>
          <w:highlight w:val="yellow"/>
        </w:rPr>
        <w:t xml:space="preserve">While minimally invasive endoscopic therapies are rightly the first choice for most standard cases, the open surgical approach </w:t>
      </w:r>
      <w:r w:rsidR="0031069C" w:rsidRPr="00D9370A">
        <w:rPr>
          <w:highlight w:val="yellow"/>
        </w:rPr>
        <w:lastRenderedPageBreak/>
        <w:t>should be considered the standard of care for patients with exceptionally large or complex diverticula and must remain an essential skill for surgeons managing this pathology.</w:t>
      </w:r>
    </w:p>
    <w:p w14:paraId="16897FC0" w14:textId="534577B5" w:rsidR="00C60BAD" w:rsidRDefault="0027641E" w:rsidP="003B3B97">
      <w:pPr>
        <w:spacing w:before="100" w:beforeAutospacing="1" w:after="100" w:afterAutospacing="1" w:line="240" w:lineRule="auto"/>
        <w:rPr>
          <w:rFonts w:ascii="Times New Roman" w:eastAsia="Times New Roman" w:hAnsi="Times New Roman" w:cs="Times New Roman"/>
          <w:b/>
          <w:bCs/>
          <w:color w:val="EE0000"/>
          <w:kern w:val="0"/>
          <w:sz w:val="36"/>
          <w:szCs w:val="36"/>
          <w:u w:val="single"/>
          <w:lang w:eastAsia="fr-FR"/>
          <w14:ligatures w14:val="none"/>
        </w:rPr>
      </w:pPr>
      <w:r w:rsidRPr="0027641E">
        <w:rPr>
          <w:b/>
          <w:bCs/>
          <w:color w:val="EE0000"/>
          <w:sz w:val="32"/>
          <w:szCs w:val="32"/>
          <w:u w:val="single"/>
        </w:rPr>
        <w:t>Keywords</w:t>
      </w:r>
      <w:r>
        <w:t>: Zenker's Diverticulum; Boyce's sign; Diverticulectomy; Dysphagia; Case Report.</w:t>
      </w:r>
    </w:p>
    <w:p w14:paraId="7CF9EFFB" w14:textId="113E1A74" w:rsidR="003B3B97" w:rsidRPr="003B3B97" w:rsidRDefault="003B3B97" w:rsidP="003B3B97">
      <w:pPr>
        <w:spacing w:before="100" w:beforeAutospacing="1" w:after="100" w:afterAutospacing="1" w:line="240" w:lineRule="auto"/>
        <w:rPr>
          <w:rFonts w:ascii="Times New Roman" w:eastAsia="Times New Roman" w:hAnsi="Times New Roman" w:cs="Times New Roman"/>
          <w:b/>
          <w:bCs/>
          <w:color w:val="EE0000"/>
          <w:kern w:val="0"/>
          <w:sz w:val="36"/>
          <w:szCs w:val="36"/>
          <w:u w:val="single"/>
          <w:lang w:eastAsia="fr-FR"/>
          <w14:ligatures w14:val="none"/>
        </w:rPr>
      </w:pPr>
      <w:r w:rsidRPr="003B3B97">
        <w:rPr>
          <w:rFonts w:ascii="Times New Roman" w:eastAsia="Times New Roman" w:hAnsi="Times New Roman" w:cs="Times New Roman"/>
          <w:b/>
          <w:bCs/>
          <w:color w:val="EE0000"/>
          <w:kern w:val="0"/>
          <w:sz w:val="36"/>
          <w:szCs w:val="36"/>
          <w:u w:val="single"/>
          <w:lang w:eastAsia="fr-FR"/>
          <w14:ligatures w14:val="none"/>
        </w:rPr>
        <w:t>Introduction:</w:t>
      </w:r>
    </w:p>
    <w:p w14:paraId="4112EC52" w14:textId="2B897B07" w:rsidR="00B21F50" w:rsidRPr="00D9370A" w:rsidRDefault="00505B6B" w:rsidP="00D9370A">
      <w:pPr>
        <w:rPr>
          <w:lang w:val="fr-FR"/>
        </w:rPr>
      </w:pPr>
      <w:r w:rsidRPr="00505B6B">
        <w:rPr>
          <w:lang w:val="en-US"/>
        </w:rPr>
        <w:t>Zenker's diverticulum (ZD) is the most common type of esophageal diverticulum, with an estimated prevalence ranging from 0.01% to 0.11% in the general population.</w:t>
      </w:r>
      <w:bookmarkStart w:id="0" w:name="ZOTERO_BREF_TQs8kAUEQxtwNfkRs7Ff9"/>
      <w:r>
        <w:rPr>
          <w:lang w:val="en-US"/>
        </w:rPr>
        <w:t>[1]</w:t>
      </w:r>
      <w:bookmarkEnd w:id="0"/>
      <w:r w:rsidRPr="00505B6B">
        <w:rPr>
          <w:lang w:val="en-US"/>
        </w:rPr>
        <w:t xml:space="preserve"> </w:t>
      </w:r>
      <w:r w:rsidR="000F6904" w:rsidRPr="00D9370A">
        <w:rPr>
          <w:rFonts w:ascii="Aptos" w:hAnsi="Aptos" w:cs="Open Sans"/>
          <w:color w:val="333333"/>
          <w:highlight w:val="yellow"/>
        </w:rPr>
        <w:t>It is an outpouching of the mucosa through the Killian's triangle. The aetiology of Zenker's diverticulum is not well understood. It is thought to be due to the incoordination or incomplete relaxation of the cricopharyngeal muscle.</w:t>
      </w:r>
      <w:r w:rsidR="000F6904" w:rsidRPr="00D9370A">
        <w:rPr>
          <w:rFonts w:ascii="Open Sans" w:hAnsi="Open Sans" w:cs="Open Sans"/>
          <w:color w:val="333333"/>
          <w:sz w:val="26"/>
          <w:szCs w:val="26"/>
          <w:highlight w:val="yellow"/>
        </w:rPr>
        <w:t xml:space="preserve"> </w:t>
      </w:r>
      <w:r w:rsidR="000F6904" w:rsidRPr="00D9370A">
        <w:rPr>
          <w:rFonts w:ascii="Aptos" w:hAnsi="Aptos" w:cs="Open Sans"/>
          <w:color w:val="333333"/>
          <w:highlight w:val="yellow"/>
        </w:rPr>
        <w:t xml:space="preserve">Most patients are men who present with symptoms of dysphagia between the seventh and eighth decades of life </w:t>
      </w:r>
      <w:r w:rsidR="000F6904" w:rsidRPr="00D9370A">
        <w:rPr>
          <w:highlight w:val="yellow"/>
        </w:rPr>
        <w:t>(</w:t>
      </w:r>
      <w:proofErr w:type="spellStart"/>
      <w:r w:rsidR="000F6904" w:rsidRPr="00D9370A">
        <w:rPr>
          <w:highlight w:val="yellow"/>
        </w:rPr>
        <w:t>Dzeletovic</w:t>
      </w:r>
      <w:proofErr w:type="spellEnd"/>
      <w:r w:rsidR="000F6904" w:rsidRPr="00D9370A">
        <w:rPr>
          <w:highlight w:val="yellow"/>
        </w:rPr>
        <w:t xml:space="preserve"> et al., 2012)</w:t>
      </w:r>
      <w:r w:rsidR="000F6904" w:rsidRPr="00D9370A">
        <w:rPr>
          <w:rFonts w:ascii="Aptos" w:hAnsi="Aptos" w:cs="Open Sans"/>
          <w:color w:val="333333"/>
          <w:highlight w:val="yellow"/>
        </w:rPr>
        <w:t>.</w:t>
      </w:r>
      <w:r w:rsidR="000F6904" w:rsidRPr="00D9370A">
        <w:rPr>
          <w:rFonts w:ascii="Aptos" w:hAnsi="Aptos" w:cs="Open Sans"/>
          <w:color w:val="333333"/>
        </w:rPr>
        <w:t> </w:t>
      </w:r>
      <w:r w:rsidRPr="00505B6B">
        <w:rPr>
          <w:lang w:val="en-US"/>
        </w:rPr>
        <w:t xml:space="preserve">It is an acquired, false, pulsion diverticulum, defined by the herniation of mucosa and submucosa through a posterior area of anatomic weakness known as Killian's triangle. This area is situated between the oblique fibers of the </w:t>
      </w:r>
      <w:r w:rsidR="00C60BAD" w:rsidRPr="00505B6B">
        <w:rPr>
          <w:lang w:val="en-US"/>
        </w:rPr>
        <w:t>thyropharyngeal</w:t>
      </w:r>
      <w:r w:rsidRPr="00505B6B">
        <w:rPr>
          <w:lang w:val="en-US"/>
        </w:rPr>
        <w:t xml:space="preserve"> muscle and the horizontal fibers of the </w:t>
      </w:r>
      <w:r w:rsidR="00C60BAD" w:rsidRPr="00505B6B">
        <w:rPr>
          <w:lang w:val="en-US"/>
        </w:rPr>
        <w:t>cricopharyngeal</w:t>
      </w:r>
      <w:r w:rsidRPr="00505B6B">
        <w:rPr>
          <w:lang w:val="en-US"/>
        </w:rPr>
        <w:t xml:space="preserve"> muscle.</w:t>
      </w:r>
      <w:bookmarkStart w:id="1" w:name="ZOTERO_BREF_i1tjG3FyK8dSy0YaVrpIw"/>
      <w:r>
        <w:rPr>
          <w:lang w:val="en-US"/>
        </w:rPr>
        <w:t>[2]</w:t>
      </w:r>
      <w:bookmarkEnd w:id="1"/>
      <w:r w:rsidRPr="00505B6B">
        <w:rPr>
          <w:lang w:val="en-US"/>
        </w:rPr>
        <w:t xml:space="preserve"> The pathophysiology is primarily attributed to a dysfunction of the upper esophageal sphincter (UES), such as incomplete relaxation or hypertonicity, which results in increased intraluminal pressure during swallowing. This condition typically affects the elderly, with a peak incidence between the seventh and ninth decades of life and shows a male predominance.</w:t>
      </w:r>
      <w:bookmarkStart w:id="2" w:name="ZOTERO_BREF_uXLxg6o9WIFAV1bG7sOHH"/>
      <w:r w:rsidR="0021018A">
        <w:rPr>
          <w:lang w:val="en-US"/>
        </w:rPr>
        <w:t>[3]</w:t>
      </w:r>
      <w:bookmarkEnd w:id="2"/>
      <w:r w:rsidRPr="00505B6B">
        <w:rPr>
          <w:lang w:val="en-US"/>
        </w:rPr>
        <w:t xml:space="preserve"> Patients commonly present with symptoms such as dysphagia for solids and liquids, regurgitation of undigested food, halitosis, and chronic cough, which can significantly impair quality of life and lead to complications like aspiration pneumonia and malnutrition.</w:t>
      </w:r>
    </w:p>
    <w:p w14:paraId="76A78299" w14:textId="2A76C699" w:rsidR="0021018A" w:rsidRDefault="0021018A" w:rsidP="0021018A">
      <w:pPr>
        <w:jc w:val="both"/>
      </w:pPr>
      <w:r w:rsidRPr="0021018A">
        <w:t xml:space="preserve">The management of ZD is indicated exclusively for symptomatic patients, with the primary goal of relieving the obstruction by performing a cricopharyngeal myotomy. For many years, the standard of care was an open transcervical surgery, consisting of a diverticulectomy or </w:t>
      </w:r>
      <w:proofErr w:type="spellStart"/>
      <w:r w:rsidRPr="0021018A">
        <w:t>diverticulopexy</w:t>
      </w:r>
      <w:proofErr w:type="spellEnd"/>
      <w:r w:rsidRPr="0021018A">
        <w:t xml:space="preserve"> combined with a myotomy.</w:t>
      </w:r>
      <w:bookmarkStart w:id="3" w:name="ZOTERO_BREF_voCdUMYD9stUaCLs5Ux2T"/>
      <w:r>
        <w:t>[4]</w:t>
      </w:r>
      <w:bookmarkEnd w:id="3"/>
      <w:r w:rsidRPr="0021018A">
        <w:t xml:space="preserve"> While this approach offers excellent and durable symptom resolution, with success rates of 93-96%, it is associated with higher morbidity, including risks of recurrent laryngeal nerve injury (around 3.4%) and </w:t>
      </w:r>
      <w:proofErr w:type="spellStart"/>
      <w:r w:rsidRPr="0021018A">
        <w:t>esophageal</w:t>
      </w:r>
      <w:proofErr w:type="spellEnd"/>
      <w:r w:rsidRPr="0021018A">
        <w:t xml:space="preserve"> fistula (around 3.7%). To mitigate these risks, minimally invasive endoscopic techniques have been developed and are now widely considered first-line therapy in many </w:t>
      </w:r>
      <w:proofErr w:type="spellStart"/>
      <w:r w:rsidRPr="0021018A">
        <w:t>centers</w:t>
      </w:r>
      <w:proofErr w:type="spellEnd"/>
      <w:r w:rsidRPr="0021018A">
        <w:t xml:space="preserve">. These include rigid transoral stapling and, more recently, flexible endoscopic </w:t>
      </w:r>
      <w:proofErr w:type="spellStart"/>
      <w:r w:rsidRPr="0021018A">
        <w:t>septotomy</w:t>
      </w:r>
      <w:proofErr w:type="spellEnd"/>
      <w:r w:rsidRPr="0021018A">
        <w:t xml:space="preserve"> (FES). The latest evolution in this field is the Zenker's per-oral endoscopic myotomy (Z-POEM), a third-space endoscopy technique that allows for a complete myotomy under direct visualization with a preserved mucosal </w:t>
      </w:r>
      <w:r w:rsidRPr="0021018A">
        <w:lastRenderedPageBreak/>
        <w:t>layer, potentially reducing recurrence rates and overcoming the limitations of rigid approaches in patients with small diverticula or limited neck mobility.</w:t>
      </w:r>
      <w:bookmarkStart w:id="4" w:name="ZOTERO_BREF_LXQF7kApJ8wo3WOSaxfI5"/>
      <w:r>
        <w:t>[5]</w:t>
      </w:r>
      <w:bookmarkEnd w:id="4"/>
    </w:p>
    <w:p w14:paraId="433BD4A3" w14:textId="6F14559B" w:rsidR="0021018A" w:rsidRDefault="00684A08" w:rsidP="00684A08">
      <w:pPr>
        <w:jc w:val="both"/>
      </w:pPr>
      <w:r w:rsidRPr="00684A08">
        <w:t>While endoscopic approaches are becoming the new standard, the open surgical technique remains a crucial component of the therapeutic armamentarium, particularly for very large diverticula, in cases of endoscopic failure, or based on surgeon and patient preference.</w:t>
      </w:r>
      <w:bookmarkStart w:id="5" w:name="ZOTERO_BREF_BdzREi8kqHckpq482OPCX"/>
      <w:r w:rsidRPr="00684A08">
        <w:t>[6]</w:t>
      </w:r>
      <w:bookmarkStart w:id="6" w:name="ZOTERO_BREF_VpDCnRnShkRDlKaIHpnSI"/>
      <w:bookmarkEnd w:id="5"/>
      <w:r w:rsidRPr="00684A08">
        <w:t>[4]</w:t>
      </w:r>
      <w:bookmarkEnd w:id="6"/>
      <w:r w:rsidR="003B26BD">
        <w:t xml:space="preserve"> </w:t>
      </w:r>
    </w:p>
    <w:p w14:paraId="7975CC0C" w14:textId="77777777" w:rsidR="00BC6158" w:rsidRDefault="00BC6158" w:rsidP="00684A08">
      <w:pPr>
        <w:jc w:val="both"/>
      </w:pPr>
    </w:p>
    <w:p w14:paraId="06DAFD78" w14:textId="77777777" w:rsidR="00746239" w:rsidRDefault="00746239" w:rsidP="00664F75">
      <w:pPr>
        <w:jc w:val="both"/>
        <w:rPr>
          <w:b/>
          <w:bCs/>
        </w:rPr>
      </w:pPr>
    </w:p>
    <w:p w14:paraId="6E5B2C39" w14:textId="5E7D455E" w:rsidR="00664F75" w:rsidRPr="00746239" w:rsidRDefault="00664F75" w:rsidP="00664F75">
      <w:pPr>
        <w:jc w:val="both"/>
        <w:rPr>
          <w:b/>
          <w:bCs/>
          <w:sz w:val="32"/>
          <w:szCs w:val="32"/>
          <w:u w:val="single"/>
        </w:rPr>
      </w:pPr>
      <w:r w:rsidRPr="00746239">
        <w:rPr>
          <w:b/>
          <w:bCs/>
          <w:sz w:val="32"/>
          <w:szCs w:val="32"/>
          <w:u w:val="single"/>
        </w:rPr>
        <w:t>Case Presentation</w:t>
      </w:r>
    </w:p>
    <w:p w14:paraId="697459B9" w14:textId="67C50925" w:rsidR="00664F75" w:rsidRPr="00664F75" w:rsidRDefault="00664F75" w:rsidP="00664F75">
      <w:pPr>
        <w:jc w:val="both"/>
      </w:pPr>
      <w:r w:rsidRPr="00664F75">
        <w:t xml:space="preserve">A 62-year-old male, a retired healthcare professional with a long-standing history of chronic tobacco use, was referred to our department for evaluation of progressive dysphagia. </w:t>
      </w:r>
      <w:r w:rsidR="00AC03F1" w:rsidRPr="00D9370A">
        <w:rPr>
          <w:rFonts w:ascii="Helvetica" w:hAnsi="Helvetica" w:cs="Helvetica"/>
          <w:color w:val="29313D"/>
          <w:sz w:val="22"/>
          <w:szCs w:val="22"/>
          <w:highlight w:val="yellow"/>
        </w:rPr>
        <w:t xml:space="preserve">Dysphagia is the most common symptom of ZD (80–90%), but patients may also experience regurgitation of undigested food, halitosis, cough, the sensation of a lump in the throat, and, in severe cases, aspiration pneumonia </w:t>
      </w:r>
      <w:r w:rsidR="00AC03F1" w:rsidRPr="00D9370A">
        <w:rPr>
          <w:highlight w:val="yellow"/>
        </w:rPr>
        <w:t>(</w:t>
      </w:r>
      <w:proofErr w:type="spellStart"/>
      <w:r w:rsidR="00AC03F1" w:rsidRPr="00D9370A">
        <w:rPr>
          <w:highlight w:val="yellow"/>
        </w:rPr>
        <w:t>Dell’Anna</w:t>
      </w:r>
      <w:proofErr w:type="spellEnd"/>
      <w:r w:rsidR="00AC03F1" w:rsidRPr="00D9370A">
        <w:rPr>
          <w:highlight w:val="yellow"/>
        </w:rPr>
        <w:t xml:space="preserve"> </w:t>
      </w:r>
      <w:r w:rsidR="00AC03F1" w:rsidRPr="00D9370A">
        <w:rPr>
          <w:i/>
          <w:iCs/>
          <w:highlight w:val="yellow"/>
        </w:rPr>
        <w:t>et al</w:t>
      </w:r>
      <w:r w:rsidR="00AC03F1" w:rsidRPr="00D9370A">
        <w:rPr>
          <w:highlight w:val="yellow"/>
        </w:rPr>
        <w:t>., 2024</w:t>
      </w:r>
      <w:r w:rsidR="00AF7D42">
        <w:rPr>
          <w:highlight w:val="yellow"/>
        </w:rPr>
        <w:t xml:space="preserve">; </w:t>
      </w:r>
      <w:r w:rsidR="00AF7D42" w:rsidRPr="00D9370A">
        <w:rPr>
          <w:highlight w:val="yellow"/>
        </w:rPr>
        <w:t xml:space="preserve">Zhang </w:t>
      </w:r>
      <w:r w:rsidR="00AF7D42" w:rsidRPr="00D9370A">
        <w:rPr>
          <w:i/>
          <w:iCs/>
          <w:highlight w:val="yellow"/>
        </w:rPr>
        <w:t>et al</w:t>
      </w:r>
      <w:r w:rsidR="00AF7D42" w:rsidRPr="00D9370A">
        <w:rPr>
          <w:highlight w:val="yellow"/>
        </w:rPr>
        <w:t>., 2022</w:t>
      </w:r>
      <w:r w:rsidR="00AC03F1" w:rsidRPr="00D9370A">
        <w:rPr>
          <w:highlight w:val="yellow"/>
        </w:rPr>
        <w:t>)</w:t>
      </w:r>
      <w:r w:rsidR="00AC03F1" w:rsidRPr="00D9370A">
        <w:rPr>
          <w:rFonts w:ascii="Helvetica" w:hAnsi="Helvetica" w:cs="Helvetica"/>
          <w:color w:val="29313D"/>
          <w:sz w:val="22"/>
          <w:szCs w:val="22"/>
          <w:highlight w:val="yellow"/>
        </w:rPr>
        <w:t>.</w:t>
      </w:r>
      <w:r w:rsidR="00AC03F1">
        <w:rPr>
          <w:rFonts w:ascii="Helvetica" w:hAnsi="Helvetica" w:cs="Helvetica"/>
          <w:color w:val="29313D"/>
          <w:sz w:val="22"/>
          <w:szCs w:val="22"/>
        </w:rPr>
        <w:t xml:space="preserve"> </w:t>
      </w:r>
      <w:r w:rsidRPr="00664F75">
        <w:t xml:space="preserve">He reported a history of several years of difficulty swallowing both solids and liquids, associated with occasional episodes of aspiration, significant halitosis, and frequent </w:t>
      </w:r>
      <w:proofErr w:type="spellStart"/>
      <w:r w:rsidRPr="00664F75">
        <w:t>eructations</w:t>
      </w:r>
      <w:proofErr w:type="spellEnd"/>
      <w:r w:rsidRPr="00664F75">
        <w:t>. Despite these debilitating symptoms, his general health status was well-preserved, and he had not experienced significant weight loss.</w:t>
      </w:r>
    </w:p>
    <w:p w14:paraId="424B16E0" w14:textId="23590C02" w:rsidR="00433F38" w:rsidRDefault="00664F75" w:rsidP="00A85EC0">
      <w:pPr>
        <w:jc w:val="both"/>
      </w:pPr>
      <w:r w:rsidRPr="00664F75">
        <w:t xml:space="preserve">On physical examination, the patient appeared in good general condition with stable vital signs. </w:t>
      </w:r>
      <w:r w:rsidR="00AB648B" w:rsidRPr="00AB648B">
        <w:t xml:space="preserve">The head and neck examination revealed a positive </w:t>
      </w:r>
      <w:r w:rsidR="00AB648B" w:rsidRPr="00AB648B">
        <w:rPr>
          <w:b/>
          <w:bCs/>
        </w:rPr>
        <w:t>Boyce’s sign</w:t>
      </w:r>
      <w:r w:rsidR="00AB648B" w:rsidRPr="00AB648B">
        <w:t>, which is a characteristic gurgling sound upon palpation of the neck that is highly suggestive of a Zenker’s diverticulum</w:t>
      </w:r>
      <w:r w:rsidRPr="00AB648B">
        <w:t>.</w:t>
      </w:r>
      <w:r w:rsidR="003B26BD">
        <w:t>[8</w:t>
      </w:r>
      <w:proofErr w:type="gramStart"/>
      <w:r w:rsidR="003B26BD">
        <w:t>]</w:t>
      </w:r>
      <w:r w:rsidR="00433F38">
        <w:t xml:space="preserve">  </w:t>
      </w:r>
      <w:r w:rsidR="00433F38" w:rsidRPr="00433F38">
        <w:rPr>
          <w:color w:val="0070C0"/>
          <w:sz w:val="28"/>
          <w:szCs w:val="28"/>
        </w:rPr>
        <w:t>Figure</w:t>
      </w:r>
      <w:proofErr w:type="gramEnd"/>
      <w:r w:rsidR="00433F38" w:rsidRPr="00433F38">
        <w:rPr>
          <w:color w:val="0070C0"/>
          <w:sz w:val="28"/>
          <w:szCs w:val="28"/>
        </w:rPr>
        <w:t xml:space="preserve"> 1</w:t>
      </w:r>
    </w:p>
    <w:p w14:paraId="3E38068C" w14:textId="4703BEFF" w:rsidR="008637A0" w:rsidRPr="008637A0" w:rsidRDefault="008637A0" w:rsidP="00664F75">
      <w:pPr>
        <w:jc w:val="both"/>
      </w:pPr>
      <w:r w:rsidRPr="008637A0">
        <w:t xml:space="preserve">The diagnostic workup included a contrast-enhanced computed tomography (CT) scan of the neck and chest, performed following the ingestion of an oral contrast agent. This CT esophagogram revealed a massive posterior outpouching, filled with contrast material, air, and retained debris, originating from the pharyngoesophageal junction. The diverticular sac extended caudally through the superior and posterior mediastinum, with its distal tip reaching the level of the </w:t>
      </w:r>
      <w:r w:rsidR="00A15C05">
        <w:t>T</w:t>
      </w:r>
      <w:proofErr w:type="gramStart"/>
      <w:r w:rsidR="00A15C05">
        <w:t xml:space="preserve">2 </w:t>
      </w:r>
      <w:r w:rsidRPr="008637A0">
        <w:t xml:space="preserve"> vertebra</w:t>
      </w:r>
      <w:proofErr w:type="gramEnd"/>
      <w:r w:rsidRPr="008637A0">
        <w:t xml:space="preserve">, causing significant anterior compression of the thoracic </w:t>
      </w:r>
      <w:proofErr w:type="spellStart"/>
      <w:r w:rsidRPr="008637A0">
        <w:t>esophagus</w:t>
      </w:r>
      <w:proofErr w:type="spellEnd"/>
      <w:r w:rsidRPr="008637A0">
        <w:t>.</w:t>
      </w:r>
      <w:r w:rsidR="00DF2340">
        <w:t xml:space="preserve"> </w:t>
      </w:r>
      <w:r w:rsidR="00DF2340" w:rsidRPr="00DF2340">
        <w:rPr>
          <w:color w:val="0070C0"/>
          <w:u w:val="single"/>
        </w:rPr>
        <w:t>Figure 2</w:t>
      </w:r>
      <w:r w:rsidR="00BA6131">
        <w:rPr>
          <w:color w:val="0070C0"/>
          <w:u w:val="single"/>
        </w:rPr>
        <w:t>,3</w:t>
      </w:r>
      <w:r w:rsidR="009D5EEA">
        <w:rPr>
          <w:color w:val="0070C0"/>
          <w:u w:val="single"/>
        </w:rPr>
        <w:t>,4</w:t>
      </w:r>
    </w:p>
    <w:p w14:paraId="11C1086A" w14:textId="77777777" w:rsidR="008637A0" w:rsidRPr="006A73A7" w:rsidRDefault="00664F75" w:rsidP="00664F75">
      <w:pPr>
        <w:jc w:val="both"/>
        <w:rPr>
          <w:lang w:val="en-US"/>
        </w:rPr>
      </w:pPr>
      <w:r w:rsidRPr="006A73A7">
        <w:rPr>
          <w:lang w:val="en-US"/>
        </w:rPr>
        <w:t>Based on its size, it was classified as a large (or giant) diverticulum, far exceeding the &gt;</w:t>
      </w:r>
      <w:r w:rsidR="008637A0" w:rsidRPr="006A73A7">
        <w:rPr>
          <w:lang w:val="en-US"/>
        </w:rPr>
        <w:t>10</w:t>
      </w:r>
      <w:r w:rsidRPr="006A73A7">
        <w:rPr>
          <w:lang w:val="en-US"/>
        </w:rPr>
        <w:t xml:space="preserve"> cm threshold. </w:t>
      </w:r>
    </w:p>
    <w:p w14:paraId="29A20F60" w14:textId="6F2D02BB" w:rsidR="00664F75" w:rsidRDefault="00664F75" w:rsidP="00664F75">
      <w:pPr>
        <w:jc w:val="both"/>
        <w:rPr>
          <w:lang w:val="en-US"/>
        </w:rPr>
      </w:pPr>
      <w:r w:rsidRPr="006A73A7">
        <w:rPr>
          <w:lang w:val="en-US"/>
        </w:rPr>
        <w:t xml:space="preserve">A careful upper gastrointestinal endoscopy was subsequently performed to inspect the diverticular mucosa and rule out any concurrent pathology, such as ulceration or malignancy, a rare but known complication. The esophageal lumen was identified, and the remainder of the upper endoscopy was unremarkable. Based on these findings, a </w:t>
      </w:r>
      <w:r w:rsidRPr="006A73A7">
        <w:rPr>
          <w:lang w:val="en-US"/>
        </w:rPr>
        <w:lastRenderedPageBreak/>
        <w:t>diagnosis of a symptomatic, giant Zenker's diverticulum was confirmed, and the patient was scheduled for surgical intervention.</w:t>
      </w:r>
    </w:p>
    <w:p w14:paraId="7E710DAA" w14:textId="2B42C797" w:rsidR="00555B49" w:rsidRPr="00555B49" w:rsidRDefault="00555B49" w:rsidP="00664F75">
      <w:pPr>
        <w:jc w:val="both"/>
        <w:rPr>
          <w:b/>
          <w:bCs/>
          <w:sz w:val="32"/>
          <w:szCs w:val="32"/>
          <w:u w:val="single"/>
        </w:rPr>
      </w:pPr>
      <w:r w:rsidRPr="00555B49">
        <w:rPr>
          <w:b/>
          <w:bCs/>
          <w:sz w:val="32"/>
          <w:szCs w:val="32"/>
          <w:u w:val="single"/>
        </w:rPr>
        <w:t>Surgical Procedure</w:t>
      </w:r>
    </w:p>
    <w:p w14:paraId="679C55BF" w14:textId="73D61E85" w:rsidR="00ED70D6" w:rsidRPr="006A73A7" w:rsidRDefault="00746239" w:rsidP="00ED70D6">
      <w:pPr>
        <w:jc w:val="both"/>
        <w:rPr>
          <w:lang w:val="en-US"/>
        </w:rPr>
      </w:pPr>
      <w:r w:rsidRPr="006A73A7">
        <w:rPr>
          <w:lang w:val="en-US"/>
        </w:rPr>
        <w:t>A</w:t>
      </w:r>
      <w:r w:rsidR="00ED70D6" w:rsidRPr="006A73A7">
        <w:rPr>
          <w:lang w:val="en-US"/>
        </w:rPr>
        <w:t xml:space="preserve">n open surgical approach via a left-sided </w:t>
      </w:r>
      <w:proofErr w:type="spellStart"/>
      <w:r w:rsidR="00ED70D6" w:rsidRPr="006A73A7">
        <w:rPr>
          <w:lang w:val="en-US"/>
        </w:rPr>
        <w:t>cervicotomy</w:t>
      </w:r>
      <w:proofErr w:type="spellEnd"/>
      <w:r w:rsidR="00ED70D6" w:rsidRPr="006A73A7">
        <w:rPr>
          <w:lang w:val="en-US"/>
        </w:rPr>
        <w:t xml:space="preserve"> was chosen, as this method is often recommended for large diverticula and is associated with durable long-term results.</w:t>
      </w:r>
      <w:r w:rsidR="009D5EEA">
        <w:rPr>
          <w:lang w:val="en-US"/>
        </w:rPr>
        <w:t xml:space="preserve"> </w:t>
      </w:r>
      <w:r w:rsidR="009D5EEA" w:rsidRPr="00F323F3">
        <w:rPr>
          <w:color w:val="215E99" w:themeColor="text2" w:themeTint="BF"/>
          <w:sz w:val="28"/>
          <w:szCs w:val="28"/>
          <w:u w:val="single"/>
          <w:lang w:val="en-US"/>
        </w:rPr>
        <w:t>Figure 5</w:t>
      </w:r>
      <w:r w:rsidR="00F323F3">
        <w:rPr>
          <w:color w:val="215E99" w:themeColor="text2" w:themeTint="BF"/>
          <w:sz w:val="28"/>
          <w:szCs w:val="28"/>
          <w:u w:val="single"/>
          <w:lang w:val="en-US"/>
        </w:rPr>
        <w:t>,6</w:t>
      </w:r>
    </w:p>
    <w:p w14:paraId="73927C64" w14:textId="77777777" w:rsidR="00ED70D6" w:rsidRPr="006A73A7" w:rsidRDefault="00ED70D6" w:rsidP="00ED70D6">
      <w:pPr>
        <w:jc w:val="both"/>
        <w:rPr>
          <w:lang w:val="en-US"/>
        </w:rPr>
      </w:pPr>
      <w:r w:rsidRPr="006A73A7">
        <w:rPr>
          <w:lang w:val="en-US"/>
        </w:rPr>
        <w:t>The procedure was performed under general anesthesia with endotracheal intubation. The patient was placed in the supine position with the neck extended and the head rotated to the right to provide optimal exposure of the left cervical region. Following intubation, a nasogastric tube was inserted into the esophagus under direct vision to facilitate its identification during the dissection.</w:t>
      </w:r>
    </w:p>
    <w:p w14:paraId="0DE3692A" w14:textId="469E568B" w:rsidR="007A2300" w:rsidRPr="006A73A7" w:rsidRDefault="007A2300" w:rsidP="007A2300">
      <w:pPr>
        <w:jc w:val="both"/>
        <w:rPr>
          <w:lang w:val="en-US"/>
        </w:rPr>
      </w:pPr>
      <w:r w:rsidRPr="006A73A7">
        <w:rPr>
          <w:lang w:val="en-US"/>
        </w:rPr>
        <w:t>A</w:t>
      </w:r>
      <w:r w:rsidR="00F323F3">
        <w:rPr>
          <w:lang w:val="en-US"/>
        </w:rPr>
        <w:t xml:space="preserve">n </w:t>
      </w:r>
      <w:r w:rsidRPr="006A73A7">
        <w:rPr>
          <w:lang w:val="en-US"/>
        </w:rPr>
        <w:t>incision was made along a skin crease over the anterior border of the sternocleidomastoid muscle. After incising the platysma, the dissection was carried down between the carotid sheath laterally and the strap muscles medially. To aid in precise localization of the diverticular sac amidst the surrounding tissues, intraoperative flexible endoscopy was utilized. The light from the endoscope provided excellent transillumination of the thin diverticular wall, clearly delineating its boundaries from the healthy esophagus.</w:t>
      </w:r>
      <w:r w:rsidR="00F323F3">
        <w:rPr>
          <w:lang w:val="en-US"/>
        </w:rPr>
        <w:t xml:space="preserve"> </w:t>
      </w:r>
      <w:r w:rsidR="00F323F3" w:rsidRPr="00F323F3">
        <w:rPr>
          <w:color w:val="215E99" w:themeColor="text2" w:themeTint="BF"/>
          <w:lang w:val="en-US"/>
        </w:rPr>
        <w:t xml:space="preserve">Figure </w:t>
      </w:r>
      <w:r w:rsidR="00F323F3">
        <w:rPr>
          <w:color w:val="215E99" w:themeColor="text2" w:themeTint="BF"/>
          <w:lang w:val="en-US"/>
        </w:rPr>
        <w:t>7</w:t>
      </w:r>
      <w:r w:rsidR="005950B8">
        <w:rPr>
          <w:color w:val="215E99" w:themeColor="text2" w:themeTint="BF"/>
          <w:lang w:val="en-US"/>
        </w:rPr>
        <w:t>,8</w:t>
      </w:r>
    </w:p>
    <w:p w14:paraId="7C39067A" w14:textId="77777777" w:rsidR="007A2300" w:rsidRPr="006A73A7" w:rsidRDefault="007A2300" w:rsidP="00ED70D6">
      <w:pPr>
        <w:jc w:val="both"/>
        <w:rPr>
          <w:lang w:val="en-US"/>
        </w:rPr>
      </w:pPr>
    </w:p>
    <w:p w14:paraId="55BAF9C5" w14:textId="5E488F10" w:rsidR="00ED70D6" w:rsidRPr="006A73A7" w:rsidRDefault="007A2300" w:rsidP="007A2300">
      <w:pPr>
        <w:pStyle w:val="Bibliography"/>
        <w:jc w:val="lowKashida"/>
        <w:rPr>
          <w:lang w:val="en-US"/>
        </w:rPr>
      </w:pPr>
      <w:r w:rsidRPr="006A73A7">
        <w:rPr>
          <w:lang w:val="en-US"/>
        </w:rPr>
        <w:t xml:space="preserve">         </w:t>
      </w:r>
    </w:p>
    <w:p w14:paraId="3C2B9EE5" w14:textId="513C6D3F" w:rsidR="00D24CBC" w:rsidRDefault="00ED70D6" w:rsidP="00ED70D6">
      <w:pPr>
        <w:jc w:val="both"/>
        <w:rPr>
          <w:lang w:val="en-US"/>
        </w:rPr>
      </w:pPr>
      <w:r w:rsidRPr="006A73A7">
        <w:rPr>
          <w:lang w:val="en-US"/>
        </w:rPr>
        <w:t xml:space="preserve">The diverticulum was dissected and mobilized down to its neck. A cricopharyngeal myotomy was then performed, extending approximately </w:t>
      </w:r>
      <w:r w:rsidR="007A2300" w:rsidRPr="006A73A7">
        <w:rPr>
          <w:lang w:val="en-US"/>
        </w:rPr>
        <w:t xml:space="preserve">3 </w:t>
      </w:r>
      <w:r w:rsidRPr="006A73A7">
        <w:rPr>
          <w:lang w:val="en-US"/>
        </w:rPr>
        <w:t>cm distally onto the proximal esophagus to ensure complete release of the muscular obstruction.</w:t>
      </w:r>
      <w:r w:rsidR="00D24CBC">
        <w:rPr>
          <w:lang w:val="en-US"/>
        </w:rPr>
        <w:t xml:space="preserve"> </w:t>
      </w:r>
      <w:r w:rsidR="00D24CBC" w:rsidRPr="00D24CBC">
        <w:rPr>
          <w:color w:val="4C94D8" w:themeColor="text2" w:themeTint="80"/>
          <w:lang w:val="en-US"/>
        </w:rPr>
        <w:t>Figure 9</w:t>
      </w:r>
    </w:p>
    <w:p w14:paraId="332BEBAB" w14:textId="77777777" w:rsidR="00662197" w:rsidRDefault="00ED70D6" w:rsidP="00ED70D6">
      <w:pPr>
        <w:jc w:val="both"/>
        <w:rPr>
          <w:color w:val="4C94D8" w:themeColor="text2" w:themeTint="80"/>
          <w:lang w:val="en-US"/>
        </w:rPr>
      </w:pPr>
      <w:r w:rsidRPr="006A73A7">
        <w:rPr>
          <w:lang w:val="en-US"/>
        </w:rPr>
        <w:t xml:space="preserve"> Following the myotomy, a linear cutting stapler was applied across the </w:t>
      </w:r>
      <w:r w:rsidR="008F39AA" w:rsidRPr="006A73A7">
        <w:rPr>
          <w:lang w:val="en-US"/>
        </w:rPr>
        <w:t xml:space="preserve">large </w:t>
      </w:r>
      <w:r w:rsidRPr="006A73A7">
        <w:rPr>
          <w:lang w:val="en-US"/>
        </w:rPr>
        <w:t xml:space="preserve">base of the diverticular neck, and the diverticulum was resected. </w:t>
      </w:r>
      <w:r w:rsidR="00662197" w:rsidRPr="00662197">
        <w:rPr>
          <w:color w:val="4C94D8" w:themeColor="text2" w:themeTint="80"/>
          <w:lang w:val="en-US"/>
        </w:rPr>
        <w:t xml:space="preserve">Figure 10 </w:t>
      </w:r>
    </w:p>
    <w:p w14:paraId="010CD48F" w14:textId="4E01B93B" w:rsidR="00ED70D6" w:rsidRPr="006A73A7" w:rsidRDefault="00ED70D6" w:rsidP="00ED70D6">
      <w:pPr>
        <w:jc w:val="both"/>
        <w:rPr>
          <w:lang w:val="en-US"/>
        </w:rPr>
      </w:pPr>
      <w:r w:rsidRPr="006A73A7">
        <w:rPr>
          <w:lang w:val="en-US"/>
        </w:rPr>
        <w:t>The resected specimen was sent for histopathological examination to rule out the presence of dysplasia or carcinoma.</w:t>
      </w:r>
    </w:p>
    <w:p w14:paraId="64432B31" w14:textId="3AB36BD3" w:rsidR="00ED70D6" w:rsidRPr="006A73A7" w:rsidRDefault="00ED70D6" w:rsidP="00ED70D6">
      <w:pPr>
        <w:jc w:val="both"/>
        <w:rPr>
          <w:lang w:val="en-US"/>
        </w:rPr>
      </w:pPr>
      <w:r w:rsidRPr="006A73A7">
        <w:rPr>
          <w:lang w:val="en-US"/>
        </w:rPr>
        <w:t xml:space="preserve">Finally, after confirming hemostasis, a closed-suction drain was placed in the surgical bed, and the wound was closed in layers. </w:t>
      </w:r>
    </w:p>
    <w:p w14:paraId="7A1B83E4" w14:textId="77777777" w:rsidR="008F39AA" w:rsidRPr="008F39AA" w:rsidRDefault="008F39AA" w:rsidP="008F39AA">
      <w:pPr>
        <w:spacing w:before="100" w:beforeAutospacing="1" w:after="100" w:afterAutospacing="1" w:line="240" w:lineRule="auto"/>
        <w:outlineLvl w:val="2"/>
        <w:rPr>
          <w:rFonts w:ascii="Times New Roman" w:eastAsia="Times New Roman" w:hAnsi="Times New Roman" w:cs="Times New Roman"/>
          <w:b/>
          <w:bCs/>
          <w:kern w:val="0"/>
          <w:u w:val="single"/>
          <w:lang w:eastAsia="fr-FR"/>
          <w14:ligatures w14:val="none"/>
        </w:rPr>
      </w:pPr>
      <w:r w:rsidRPr="008F39AA">
        <w:rPr>
          <w:rFonts w:ascii="Times New Roman" w:eastAsia="Times New Roman" w:hAnsi="Times New Roman" w:cs="Times New Roman"/>
          <w:b/>
          <w:bCs/>
          <w:kern w:val="0"/>
          <w:u w:val="single"/>
          <w:lang w:eastAsia="fr-FR"/>
          <w14:ligatures w14:val="none"/>
        </w:rPr>
        <w:t>Follow-up and Outcomes</w:t>
      </w:r>
    </w:p>
    <w:p w14:paraId="32AD0D6A" w14:textId="77777777" w:rsidR="002706E5" w:rsidRDefault="008F39AA" w:rsidP="008F39AA">
      <w:pPr>
        <w:spacing w:before="100" w:beforeAutospacing="1" w:after="100" w:afterAutospacing="1" w:line="360" w:lineRule="auto"/>
        <w:jc w:val="both"/>
      </w:pPr>
      <w:r w:rsidRPr="008F39AA">
        <w:t xml:space="preserve">The patient's immediate post-operative course was </w:t>
      </w:r>
      <w:r w:rsidR="007A2300">
        <w:t>Uneventful</w:t>
      </w:r>
      <w:r w:rsidRPr="008F39AA">
        <w:t xml:space="preserve">. A barium swallow study was performed on post-operative day 2, which demonstrated excellent passage of the contrast agent through the pharyngoesophageal junction with no evidence of staple line leak or </w:t>
      </w:r>
      <w:proofErr w:type="spellStart"/>
      <w:r w:rsidRPr="008F39AA">
        <w:t>esophageal</w:t>
      </w:r>
      <w:proofErr w:type="spellEnd"/>
      <w:r w:rsidRPr="008F39AA">
        <w:t xml:space="preserve"> stenosis.</w:t>
      </w:r>
      <w:r w:rsidR="002706E5">
        <w:t xml:space="preserve"> </w:t>
      </w:r>
      <w:r w:rsidR="002706E5" w:rsidRPr="002706E5">
        <w:rPr>
          <w:color w:val="4C94D8" w:themeColor="text2" w:themeTint="80"/>
        </w:rPr>
        <w:t>Figure 11</w:t>
      </w:r>
    </w:p>
    <w:p w14:paraId="0C9FC9AD" w14:textId="7F426F19" w:rsidR="008F39AA" w:rsidRPr="008F39AA" w:rsidRDefault="008F39AA" w:rsidP="008F39AA">
      <w:pPr>
        <w:spacing w:before="100" w:beforeAutospacing="1" w:after="100" w:afterAutospacing="1" w:line="360" w:lineRule="auto"/>
        <w:jc w:val="both"/>
      </w:pPr>
      <w:r w:rsidRPr="008F39AA">
        <w:lastRenderedPageBreak/>
        <w:t xml:space="preserve"> Following this reassuring result, the surgical drain was removed, and the patient was started on a liquid diet on post-operative day 3. He was subsequently discharged home on post-operative day 4</w:t>
      </w:r>
      <w:r w:rsidR="007A2300">
        <w:t xml:space="preserve"> and </w:t>
      </w:r>
      <w:r w:rsidR="007A2300" w:rsidRPr="008F39AA">
        <w:t>successfully transitioned to a normal, unrestricted diet within 15 days of his surgery</w:t>
      </w:r>
      <w:r w:rsidR="005A0B5C">
        <w:t>.</w:t>
      </w:r>
    </w:p>
    <w:p w14:paraId="6908B176" w14:textId="77777777" w:rsidR="008F39AA" w:rsidRPr="008F39AA" w:rsidRDefault="008F39AA" w:rsidP="008F39AA">
      <w:pPr>
        <w:spacing w:before="100" w:beforeAutospacing="1" w:after="100" w:afterAutospacing="1" w:line="360" w:lineRule="auto"/>
        <w:jc w:val="both"/>
      </w:pPr>
      <w:r w:rsidRPr="008F39AA">
        <w:t>Histopathological examination of the resected specimen confirmed the diagnosis of a Zenker's diverticulum. The analysis described a true pulsion diverticulum containing squamous mucosa with chronic inflammatory changes, and importantly, there was no evidence of dysplasia or malignancy.</w:t>
      </w:r>
    </w:p>
    <w:p w14:paraId="0D8CDDE0" w14:textId="64EDB5D3" w:rsidR="008F39AA" w:rsidRDefault="008F39AA" w:rsidP="008F39AA">
      <w:pPr>
        <w:spacing w:before="100" w:beforeAutospacing="1" w:after="100" w:afterAutospacing="1" w:line="360" w:lineRule="auto"/>
        <w:jc w:val="both"/>
      </w:pPr>
      <w:r w:rsidRPr="008F39AA">
        <w:t xml:space="preserve">At his one-year follow-up appointment, the patient reported complete and sustained resolution of his preoperative symptoms. </w:t>
      </w:r>
      <w:r w:rsidR="005A0B5C">
        <w:t>He</w:t>
      </w:r>
      <w:r w:rsidRPr="008F39AA">
        <w:t xml:space="preserve"> expressed high satisfaction with the outcome of the procedure, which has significantly improved his quality of life.</w:t>
      </w:r>
    </w:p>
    <w:p w14:paraId="5FCDF7BE" w14:textId="150DD8C7" w:rsidR="005A0B5C" w:rsidRPr="008F39AA" w:rsidRDefault="005A0B5C" w:rsidP="008F39AA">
      <w:pPr>
        <w:spacing w:before="100" w:beforeAutospacing="1" w:after="100" w:afterAutospacing="1" w:line="360" w:lineRule="auto"/>
        <w:jc w:val="both"/>
        <w:rPr>
          <w:b/>
          <w:bCs/>
          <w:sz w:val="32"/>
          <w:szCs w:val="32"/>
        </w:rPr>
      </w:pPr>
      <w:r w:rsidRPr="005A0B5C">
        <w:rPr>
          <w:b/>
          <w:bCs/>
          <w:sz w:val="32"/>
          <w:szCs w:val="32"/>
        </w:rPr>
        <w:t>Discussion</w:t>
      </w:r>
    </w:p>
    <w:p w14:paraId="734C0D18" w14:textId="5489ED59" w:rsidR="008F39AA" w:rsidRDefault="005A0B5C" w:rsidP="00B00BC0">
      <w:pPr>
        <w:jc w:val="both"/>
      </w:pPr>
      <w:r w:rsidRPr="005A0B5C">
        <w:t xml:space="preserve">We have reported the successful management of a 62-year-old male presenting with a symptomatic, giant Zenker's diverticulum, which was notable for its remarkable caudal extension into the posterior mediastinum down to the </w:t>
      </w:r>
      <w:r w:rsidR="00A15C05">
        <w:t>T</w:t>
      </w:r>
      <w:proofErr w:type="gramStart"/>
      <w:r w:rsidR="00A15C05">
        <w:t xml:space="preserve">2 </w:t>
      </w:r>
      <w:r w:rsidRPr="005A0B5C">
        <w:t xml:space="preserve"> vertebral</w:t>
      </w:r>
      <w:proofErr w:type="gramEnd"/>
      <w:r w:rsidRPr="005A0B5C">
        <w:t xml:space="preserve"> level. </w:t>
      </w:r>
      <w:r w:rsidRPr="005A0B5C">
        <w:rPr>
          <w:rStyle w:val="citation-186"/>
        </w:rPr>
        <w:t>Surgical treatment is indicated only for symptomatic patients to improve quality of life and prevent severe complications like aspiration pneumonia</w:t>
      </w:r>
      <w:r w:rsidRPr="005A0B5C">
        <w:t>.</w:t>
      </w:r>
      <w:bookmarkStart w:id="7" w:name="ZOTERO_BREF_YfJf9mu68BIQ2VilpkmRR"/>
      <w:r w:rsidR="00B00BC0">
        <w:t>[4]</w:t>
      </w:r>
      <w:bookmarkEnd w:id="7"/>
      <w:r w:rsidRPr="005A0B5C">
        <w:t xml:space="preserve"> In this case, the patient was treated effectively via an open transcervical diverticulectomy combined with a complete cricopharyngeal myotomy, which resulted in the complete and sustained resolution of his symptoms at one-year follow-up. </w:t>
      </w:r>
      <w:r w:rsidRPr="005A0B5C">
        <w:rPr>
          <w:rStyle w:val="citation-185"/>
        </w:rPr>
        <w:t>This case highlights the enduring role and efficacy of the traditional open surgical approach, particularly in the management of anatomically complex or exceptionally large pharyngoesophageal diverticula</w:t>
      </w:r>
      <w:r w:rsidRPr="005A0B5C">
        <w:t>.</w:t>
      </w:r>
      <w:bookmarkStart w:id="8" w:name="ZOTERO_BREF_aNE7eI5HgrcQT9o0HqaQT"/>
      <w:r w:rsidR="00B00BC0">
        <w:t>[4]</w:t>
      </w:r>
      <w:bookmarkStart w:id="9" w:name="ZOTERO_BREF_c1ZqjDoV3ORxeP44Q2RxZ"/>
      <w:bookmarkEnd w:id="8"/>
      <w:r w:rsidR="003B26BD">
        <w:t>[9]</w:t>
      </w:r>
      <w:bookmarkEnd w:id="9"/>
    </w:p>
    <w:p w14:paraId="72052590" w14:textId="0DCB4F1A" w:rsidR="00B00BC0" w:rsidRDefault="00B00BC0" w:rsidP="00A27639">
      <w:pPr>
        <w:jc w:val="both"/>
      </w:pPr>
      <w:r w:rsidRPr="00B00BC0">
        <w:t xml:space="preserve">The management of Zenker's diverticulum has evolved significantly, with a clear trend towards minimally invasive endoscopic techniques. Flexible endoscopic </w:t>
      </w:r>
      <w:proofErr w:type="spellStart"/>
      <w:r w:rsidRPr="00B00BC0">
        <w:t>septotomy</w:t>
      </w:r>
      <w:proofErr w:type="spellEnd"/>
      <w:r w:rsidRPr="00B00BC0">
        <w:t xml:space="preserve"> (FES) and Zenker's per-oral endoscopic myotomy (Z-POEM) are now considered first-line therapy in many </w:t>
      </w:r>
      <w:proofErr w:type="spellStart"/>
      <w:r w:rsidRPr="00B00BC0">
        <w:t>centers</w:t>
      </w:r>
      <w:proofErr w:type="spellEnd"/>
      <w:r w:rsidRPr="00B00BC0">
        <w:t xml:space="preserve"> due to their lower complication rates, shorter hospital stays, and faster recovery.</w:t>
      </w:r>
      <w:bookmarkStart w:id="10" w:name="ZOTERO_BREF_rhfwsbtMSCnY4L5SaNG8Y"/>
      <w:r w:rsidR="003B26BD">
        <w:t>[4], [10]</w:t>
      </w:r>
      <w:bookmarkEnd w:id="10"/>
      <w:r w:rsidRPr="00B00BC0">
        <w:t xml:space="preserve"> However, the open transcervical approach, as performed in our case, remains an indispensable and often superior option for a subset of patients, particularly those with exceptionally large or anatomically complex diverticula.</w:t>
      </w:r>
      <w:bookmarkStart w:id="11" w:name="ZOTERO_BREF_AEaNECXlzRBSsY54JgfiN"/>
      <w:r w:rsidR="00A27639">
        <w:t>[4]</w:t>
      </w:r>
      <w:bookmarkEnd w:id="11"/>
      <w:r w:rsidRPr="00B00BC0">
        <w:t xml:space="preserve"> The giant size of the diverticulum in our patient, extending down to </w:t>
      </w:r>
      <w:r w:rsidR="00A15C05">
        <w:t xml:space="preserve">T2 </w:t>
      </w:r>
      <w:r w:rsidRPr="00B00BC0">
        <w:t xml:space="preserve">, presented a significant challenge that </w:t>
      </w:r>
      <w:proofErr w:type="spellStart"/>
      <w:r w:rsidRPr="00B00BC0">
        <w:t>favored</w:t>
      </w:r>
      <w:proofErr w:type="spellEnd"/>
      <w:r w:rsidRPr="00B00BC0">
        <w:t xml:space="preserve"> an open approach. Such a large sac can be difficult to manage endoscopically, and an open procedure allows for complete excision of the diverticulum (diverticulectomy). This not only removes the symptomatic pouch entirely, thus </w:t>
      </w:r>
      <w:r w:rsidRPr="00B00BC0">
        <w:lastRenderedPageBreak/>
        <w:t>minimizing the risk of recurrent symptoms from a residual sac, but also provides the entire specimen for histopathological analysis, which is crucial for definitively ruling out the rare occurrence of squamous cell carcinoma within the diverticulum.</w:t>
      </w:r>
    </w:p>
    <w:p w14:paraId="07533E70" w14:textId="75633BDF" w:rsidR="00A27639" w:rsidRDefault="00A27639" w:rsidP="00BC3DCB">
      <w:pPr>
        <w:jc w:val="both"/>
      </w:pPr>
      <w:r w:rsidRPr="00A27639">
        <w:t xml:space="preserve">Furthermore, the primary goal of any ZD treatment is to definitively address the underlying cricopharyngeal dysfunction by performing a myotomy. An incomplete myotomy is the principal cause of symptom recurrence. The open approach provides unparalleled direct visualization of the surgical field, ensuring that a complete and appropriately extended myotomy of the </w:t>
      </w:r>
      <w:proofErr w:type="spellStart"/>
      <w:r w:rsidRPr="00A27639">
        <w:t>cricopharyngeus</w:t>
      </w:r>
      <w:proofErr w:type="spellEnd"/>
      <w:r w:rsidRPr="00A27639">
        <w:t xml:space="preserve"> muscle can be performed with precision.</w:t>
      </w:r>
      <w:bookmarkStart w:id="12" w:name="ZOTERO_BREF_jxxxmEsETIH5INGoo5VWz"/>
      <w:r>
        <w:t>[4]</w:t>
      </w:r>
      <w:bookmarkStart w:id="13" w:name="ZOTERO_BREF_zGt9tWQQOKydxyKt5T8O4"/>
      <w:bookmarkEnd w:id="12"/>
      <w:r w:rsidR="003B26BD">
        <w:t>[7]</w:t>
      </w:r>
      <w:bookmarkEnd w:id="13"/>
      <w:r w:rsidRPr="00A27639">
        <w:t xml:space="preserve"> In our procedure, this was a critical step, and we extended the myotomy approximately </w:t>
      </w:r>
      <w:r w:rsidR="00BC3DCB">
        <w:t>3</w:t>
      </w:r>
      <w:r w:rsidRPr="00A27639">
        <w:t xml:space="preserve"> cm onto the </w:t>
      </w:r>
      <w:proofErr w:type="spellStart"/>
      <w:r w:rsidRPr="00A27639">
        <w:t>esophagus</w:t>
      </w:r>
      <w:proofErr w:type="spellEnd"/>
      <w:r w:rsidRPr="00A27639">
        <w:t xml:space="preserve"> to ensure complete release of the sphincter mechanism, a length commonly advocated for durable results. The use of a linear cutting stapler for the diverticulectomy also contributed to a secure and efficient closure of the pharyngotomy, a technique widely employed for its reliability. The additional use of intraoperative endoscopy for transillumination proved to be a valuable adjunct, facilitating the precise dissection and identification of the diverticular neck.</w:t>
      </w:r>
    </w:p>
    <w:p w14:paraId="6523D9DA" w14:textId="77777777" w:rsidR="00F33D7C" w:rsidRPr="00ED70D6" w:rsidRDefault="00F33D7C" w:rsidP="00F33D7C">
      <w:pPr>
        <w:jc w:val="both"/>
      </w:pPr>
      <w:r>
        <w:t>Th</w:t>
      </w:r>
      <w:r w:rsidRPr="00BC3DCB">
        <w:t>e primary limitation of this study is its design as a single case report. As such, its findings are not generalizable, and no definitive conclusions regarding the superiority of one technique can be drawn from this experience alone. However, this report contributes to the medical literature by providing a detailed roadmap for the successful management of a giant Zenker's diverticulum, an uncommon clinical entity.</w:t>
      </w:r>
    </w:p>
    <w:p w14:paraId="6748C5B3" w14:textId="2DA9C629" w:rsidR="00F33D7C" w:rsidRPr="00BC3DCB" w:rsidRDefault="00F33D7C" w:rsidP="00BC3DCB">
      <w:pPr>
        <w:pStyle w:val="NormalWeb"/>
        <w:jc w:val="both"/>
      </w:pPr>
    </w:p>
    <w:p w14:paraId="30DB8AE4" w14:textId="1CDC062B" w:rsidR="003E7B74" w:rsidRDefault="00854F09" w:rsidP="003E7B74">
      <w:pPr>
        <w:pStyle w:val="NormalWeb"/>
        <w:spacing w:line="276" w:lineRule="auto"/>
        <w:jc w:val="both"/>
        <w:rPr>
          <w:rFonts w:asciiTheme="minorHAnsi" w:eastAsiaTheme="minorHAnsi" w:hAnsiTheme="minorHAnsi" w:cstheme="minorBidi"/>
          <w:kern w:val="2"/>
          <w:lang w:eastAsia="en-US"/>
          <w14:ligatures w14:val="standardContextual"/>
        </w:rPr>
      </w:pPr>
      <w:proofErr w:type="gramStart"/>
      <w:r w:rsidRPr="00E00A0F">
        <w:rPr>
          <w:rFonts w:asciiTheme="minorHAnsi" w:eastAsiaTheme="minorHAnsi" w:hAnsiTheme="minorHAnsi" w:cstheme="minorBidi"/>
          <w:kern w:val="2"/>
          <w:lang w:eastAsia="en-US"/>
          <w14:ligatures w14:val="standardContextual"/>
        </w:rPr>
        <w:t>C</w:t>
      </w:r>
      <w:r w:rsidR="00BC3DCB" w:rsidRPr="00E00A0F">
        <w:rPr>
          <w:rFonts w:asciiTheme="minorHAnsi" w:eastAsiaTheme="minorHAnsi" w:hAnsiTheme="minorHAnsi" w:cstheme="minorBidi"/>
          <w:kern w:val="2"/>
          <w:lang w:eastAsia="en-US"/>
          <w14:ligatures w14:val="standardContextual"/>
        </w:rPr>
        <w:t>onclusion</w:t>
      </w:r>
      <w:r>
        <w:rPr>
          <w:rFonts w:asciiTheme="minorHAnsi" w:eastAsiaTheme="minorHAnsi" w:hAnsiTheme="minorHAnsi" w:cstheme="minorBidi"/>
          <w:kern w:val="2"/>
          <w:lang w:eastAsia="en-US"/>
          <w14:ligatures w14:val="standardContextual"/>
        </w:rPr>
        <w:t xml:space="preserve"> :</w:t>
      </w:r>
      <w:proofErr w:type="gramEnd"/>
      <w:r>
        <w:rPr>
          <w:rFonts w:asciiTheme="minorHAnsi" w:eastAsiaTheme="minorHAnsi" w:hAnsiTheme="minorHAnsi" w:cstheme="minorBidi"/>
          <w:kern w:val="2"/>
          <w:lang w:eastAsia="en-US"/>
          <w14:ligatures w14:val="standardContextual"/>
        </w:rPr>
        <w:t xml:space="preserve"> </w:t>
      </w:r>
      <w:r w:rsidR="00BC3DCB" w:rsidRPr="00E00A0F">
        <w:rPr>
          <w:rFonts w:asciiTheme="minorHAnsi" w:eastAsiaTheme="minorHAnsi" w:hAnsiTheme="minorHAnsi" w:cstheme="minorBidi"/>
          <w:kern w:val="2"/>
          <w:lang w:eastAsia="en-US"/>
          <w14:ligatures w14:val="standardContextual"/>
        </w:rPr>
        <w:t xml:space="preserve"> this case powerfully demonstrates that the open transcervical approach is a safe and highly effective treatment for giant Zenker's diverticula. This traditional technique offers the distinct advantages of a complete diverticulectomy and a controlled, extensive cricopharyngeal myotomy, which are critical for achieving durable, long-term resolution of symptoms and preventing recurrence. While minimally invasive endoscopic therapies are rightly the first choice for most standard cases, the open surgical approach should be considered the standard of care for patients with exceptionally large or complex diverticula and must remain an essential skill for surgeons managing this pathology.</w:t>
      </w:r>
      <w:bookmarkStart w:id="14" w:name="ZOTERO_BREF_ADGI5zJMmA8rrs6vetkC5"/>
      <w:r w:rsidR="003B26BD">
        <w:rPr>
          <w:rFonts w:asciiTheme="minorHAnsi" w:eastAsiaTheme="minorHAnsi" w:hAnsiTheme="minorHAnsi" w:cstheme="minorBidi"/>
          <w:kern w:val="2"/>
          <w:lang w:eastAsia="en-US"/>
          <w14:ligatures w14:val="standardContextual"/>
        </w:rPr>
        <w:t>[10]</w:t>
      </w:r>
      <w:bookmarkEnd w:id="14"/>
    </w:p>
    <w:p w14:paraId="11C982E5" w14:textId="77777777" w:rsidR="00866E33" w:rsidRDefault="00866E33" w:rsidP="003E7B74">
      <w:pPr>
        <w:pStyle w:val="NormalWeb"/>
        <w:spacing w:line="276" w:lineRule="auto"/>
        <w:jc w:val="both"/>
        <w:rPr>
          <w:rFonts w:asciiTheme="minorHAnsi" w:eastAsiaTheme="minorHAnsi" w:hAnsiTheme="minorHAnsi" w:cstheme="minorBidi"/>
          <w:kern w:val="2"/>
          <w:lang w:eastAsia="en-US"/>
          <w14:ligatures w14:val="standardContextual"/>
        </w:rPr>
      </w:pPr>
    </w:p>
    <w:p w14:paraId="1D98C4C3" w14:textId="750FC539" w:rsidR="00866E33" w:rsidRDefault="00866E33" w:rsidP="00866E33">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Conflicts</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of </w:t>
      </w:r>
      <w:proofErr w:type="spellStart"/>
      <w:r w:rsidRPr="00866E33">
        <w:rPr>
          <w:rFonts w:ascii="Merriweather" w:eastAsia="Times New Roman" w:hAnsi="Merriweather" w:cs="Times New Roman"/>
          <w:b/>
          <w:bCs/>
          <w:color w:val="222222"/>
          <w:kern w:val="0"/>
          <w:sz w:val="27"/>
          <w:szCs w:val="27"/>
          <w:lang w:val="fr-MA" w:eastAsia="fr-FR"/>
          <w14:ligatures w14:val="none"/>
        </w:rPr>
        <w:t>interest</w:t>
      </w:r>
      <w:proofErr w:type="spellEnd"/>
      <w:r w:rsidRPr="00866E33">
        <w:rPr>
          <w:rFonts w:ascii="Merriweather" w:eastAsia="Times New Roman" w:hAnsi="Merriweather" w:cs="Times New Roman"/>
          <w:b/>
          <w:bCs/>
          <w:color w:val="222222"/>
          <w:kern w:val="0"/>
          <w:sz w:val="27"/>
          <w:szCs w:val="27"/>
          <w:lang w:val="fr-MA" w:eastAsia="fr-FR"/>
          <w14:ligatures w14:val="none"/>
        </w:rPr>
        <w:t>/</w:t>
      </w:r>
      <w:proofErr w:type="spellStart"/>
      <w:r w:rsidRPr="00866E33">
        <w:rPr>
          <w:rFonts w:ascii="Merriweather" w:eastAsia="Times New Roman" w:hAnsi="Merriweather" w:cs="Times New Roman"/>
          <w:b/>
          <w:bCs/>
          <w:color w:val="222222"/>
          <w:kern w:val="0"/>
          <w:sz w:val="27"/>
          <w:szCs w:val="27"/>
          <w:lang w:val="fr-MA" w:eastAsia="fr-FR"/>
          <w14:ligatures w14:val="none"/>
        </w:rPr>
        <w:t>Competing</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b/>
          <w:bCs/>
          <w:color w:val="222222"/>
          <w:kern w:val="0"/>
          <w:sz w:val="27"/>
          <w:szCs w:val="27"/>
          <w:lang w:val="fr-MA" w:eastAsia="fr-FR"/>
          <w14:ligatures w14:val="none"/>
        </w:rPr>
        <w:t>interests</w:t>
      </w:r>
      <w:proofErr w:type="spellEnd"/>
      <w:r>
        <w:rPr>
          <w:rFonts w:ascii="Merriweather" w:eastAsia="Times New Roman" w:hAnsi="Merriweather" w:cs="Times New Roman"/>
          <w:b/>
          <w:bCs/>
          <w:color w:val="222222"/>
          <w:kern w:val="0"/>
          <w:sz w:val="27"/>
          <w:szCs w:val="27"/>
          <w:lang w:val="fr-MA" w:eastAsia="fr-FR"/>
          <w14:ligatures w14:val="none"/>
        </w:rPr>
        <w:t> :</w:t>
      </w:r>
    </w:p>
    <w:p w14:paraId="7F10F786" w14:textId="77777777" w:rsid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t xml:space="preserve">All </w:t>
      </w:r>
      <w:proofErr w:type="spellStart"/>
      <w:r>
        <w:rPr>
          <w:rFonts w:ascii="Merriweather" w:eastAsia="Times New Roman" w:hAnsi="Merriweather" w:cs="Times New Roman"/>
          <w:color w:val="222222"/>
          <w:kern w:val="0"/>
          <w:sz w:val="27"/>
          <w:szCs w:val="27"/>
          <w:lang w:val="fr-MA" w:eastAsia="fr-FR"/>
          <w14:ligatures w14:val="none"/>
        </w:rPr>
        <w:t>authors</w:t>
      </w:r>
      <w:proofErr w:type="spellEnd"/>
      <w:r>
        <w:rPr>
          <w:rFonts w:ascii="Merriweather" w:eastAsia="Times New Roman" w:hAnsi="Merriweather" w:cs="Times New Roman"/>
          <w:color w:val="222222"/>
          <w:kern w:val="0"/>
          <w:sz w:val="27"/>
          <w:szCs w:val="27"/>
          <w:lang w:val="fr-MA" w:eastAsia="fr-FR"/>
          <w14:ligatures w14:val="none"/>
        </w:rPr>
        <w:t xml:space="preserve"> </w:t>
      </w:r>
      <w:proofErr w:type="spellStart"/>
      <w:r>
        <w:rPr>
          <w:rFonts w:ascii="Merriweather" w:eastAsia="Times New Roman" w:hAnsi="Merriweather" w:cs="Times New Roman"/>
          <w:color w:val="222222"/>
          <w:kern w:val="0"/>
          <w:sz w:val="27"/>
          <w:szCs w:val="27"/>
          <w:lang w:val="fr-MA" w:eastAsia="fr-FR"/>
          <w14:ligatures w14:val="none"/>
        </w:rPr>
        <w:t>declare</w:t>
      </w:r>
      <w:proofErr w:type="spellEnd"/>
      <w:r>
        <w:rPr>
          <w:rFonts w:ascii="Merriweather" w:eastAsia="Times New Roman" w:hAnsi="Merriweather" w:cs="Times New Roman"/>
          <w:color w:val="222222"/>
          <w:kern w:val="0"/>
          <w:sz w:val="27"/>
          <w:szCs w:val="27"/>
          <w:lang w:val="fr-MA" w:eastAsia="fr-FR"/>
          <w14:ligatures w14:val="none"/>
        </w:rPr>
        <w:t xml:space="preserve"> no </w:t>
      </w:r>
      <w:proofErr w:type="spellStart"/>
      <w:r>
        <w:rPr>
          <w:rFonts w:ascii="Merriweather" w:eastAsia="Times New Roman" w:hAnsi="Merriweather" w:cs="Times New Roman"/>
          <w:color w:val="222222"/>
          <w:kern w:val="0"/>
          <w:sz w:val="27"/>
          <w:szCs w:val="27"/>
          <w:lang w:val="fr-MA" w:eastAsia="fr-FR"/>
          <w14:ligatures w14:val="none"/>
        </w:rPr>
        <w:t>conflicts</w:t>
      </w:r>
      <w:proofErr w:type="spellEnd"/>
      <w:r>
        <w:rPr>
          <w:rFonts w:ascii="Merriweather" w:eastAsia="Times New Roman" w:hAnsi="Merriweather" w:cs="Times New Roman"/>
          <w:color w:val="222222"/>
          <w:kern w:val="0"/>
          <w:sz w:val="27"/>
          <w:szCs w:val="27"/>
          <w:lang w:val="fr-MA" w:eastAsia="fr-FR"/>
          <w14:ligatures w14:val="none"/>
        </w:rPr>
        <w:t xml:space="preserve"> of </w:t>
      </w:r>
      <w:proofErr w:type="spellStart"/>
      <w:r>
        <w:rPr>
          <w:rFonts w:ascii="Merriweather" w:eastAsia="Times New Roman" w:hAnsi="Merriweather" w:cs="Times New Roman"/>
          <w:color w:val="222222"/>
          <w:kern w:val="0"/>
          <w:sz w:val="27"/>
          <w:szCs w:val="27"/>
          <w:lang w:val="fr-MA" w:eastAsia="fr-FR"/>
          <w14:ligatures w14:val="none"/>
        </w:rPr>
        <w:t>interest</w:t>
      </w:r>
      <w:proofErr w:type="spellEnd"/>
    </w:p>
    <w:p w14:paraId="2C2E380E" w14:textId="77777777" w:rsidR="00AB665C" w:rsidRDefault="00866E33" w:rsidP="00866E33">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Ethics</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b/>
          <w:bCs/>
          <w:color w:val="222222"/>
          <w:kern w:val="0"/>
          <w:sz w:val="27"/>
          <w:szCs w:val="27"/>
          <w:lang w:val="fr-MA" w:eastAsia="fr-FR"/>
          <w14:ligatures w14:val="none"/>
        </w:rPr>
        <w:t>approval</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63132949" w14:textId="3D6050FB" w:rsidR="00866E33" w:rsidRPr="00866E33" w:rsidRDefault="00C3397A" w:rsidP="00AB665C">
      <w:pPr>
        <w:spacing w:before="100" w:beforeAutospacing="1" w:after="120" w:line="240" w:lineRule="auto"/>
        <w:ind w:firstLine="708"/>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lastRenderedPageBreak/>
        <w:t>Not applicable</w:t>
      </w:r>
    </w:p>
    <w:p w14:paraId="36C8EBD0" w14:textId="77777777" w:rsidR="00866E33" w:rsidRDefault="00866E33" w:rsidP="00AB665C">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r w:rsidRPr="00866E33">
        <w:rPr>
          <w:rFonts w:ascii="Merriweather" w:eastAsia="Times New Roman" w:hAnsi="Merriweather" w:cs="Times New Roman"/>
          <w:b/>
          <w:bCs/>
          <w:color w:val="222222"/>
          <w:kern w:val="0"/>
          <w:sz w:val="27"/>
          <w:szCs w:val="27"/>
          <w:lang w:val="fr-MA" w:eastAsia="fr-FR"/>
          <w14:ligatures w14:val="none"/>
        </w:rPr>
        <w:t xml:space="preserve">Consent to </w:t>
      </w:r>
      <w:proofErr w:type="spellStart"/>
      <w:r w:rsidRPr="00866E33">
        <w:rPr>
          <w:rFonts w:ascii="Merriweather" w:eastAsia="Times New Roman" w:hAnsi="Merriweather" w:cs="Times New Roman"/>
          <w:b/>
          <w:bCs/>
          <w:color w:val="222222"/>
          <w:kern w:val="0"/>
          <w:sz w:val="27"/>
          <w:szCs w:val="27"/>
          <w:lang w:val="fr-MA" w:eastAsia="fr-FR"/>
          <w14:ligatures w14:val="none"/>
        </w:rPr>
        <w:t>participate</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550B4920" w14:textId="3B88A865"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color w:val="222222"/>
          <w:kern w:val="0"/>
          <w:sz w:val="27"/>
          <w:szCs w:val="27"/>
          <w:lang w:val="fr-MA" w:eastAsia="fr-FR"/>
          <w14:ligatures w14:val="none"/>
        </w:rPr>
        <w:t>Written</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informed</w:t>
      </w:r>
      <w:proofErr w:type="spellEnd"/>
      <w:r w:rsidRPr="00866E33">
        <w:rPr>
          <w:rFonts w:ascii="Merriweather" w:eastAsia="Times New Roman" w:hAnsi="Merriweather" w:cs="Times New Roman"/>
          <w:color w:val="222222"/>
          <w:kern w:val="0"/>
          <w:sz w:val="27"/>
          <w:szCs w:val="27"/>
          <w:lang w:val="fr-MA" w:eastAsia="fr-FR"/>
          <w14:ligatures w14:val="none"/>
        </w:rPr>
        <w:t xml:space="preserve"> consent </w:t>
      </w:r>
      <w:proofErr w:type="spellStart"/>
      <w:r w:rsidRPr="00866E33">
        <w:rPr>
          <w:rFonts w:ascii="Merriweather" w:eastAsia="Times New Roman" w:hAnsi="Merriweather" w:cs="Times New Roman"/>
          <w:color w:val="222222"/>
          <w:kern w:val="0"/>
          <w:sz w:val="27"/>
          <w:szCs w:val="27"/>
          <w:lang w:val="fr-MA" w:eastAsia="fr-FR"/>
          <w14:ligatures w14:val="none"/>
        </w:rPr>
        <w:t>was</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obtained</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from</w:t>
      </w:r>
      <w:proofErr w:type="spellEnd"/>
      <w:r w:rsidRPr="00866E33">
        <w:rPr>
          <w:rFonts w:ascii="Merriweather" w:eastAsia="Times New Roman" w:hAnsi="Merriweather" w:cs="Times New Roman"/>
          <w:color w:val="222222"/>
          <w:kern w:val="0"/>
          <w:sz w:val="27"/>
          <w:szCs w:val="27"/>
          <w:lang w:val="fr-MA" w:eastAsia="fr-FR"/>
          <w14:ligatures w14:val="none"/>
        </w:rPr>
        <w:t xml:space="preserve"> the patient </w:t>
      </w:r>
      <w:r>
        <w:rPr>
          <w:rFonts w:ascii="Merriweather" w:eastAsia="Times New Roman" w:hAnsi="Merriweather" w:cs="Times New Roman"/>
          <w:color w:val="222222"/>
          <w:kern w:val="0"/>
          <w:sz w:val="27"/>
          <w:szCs w:val="27"/>
          <w:lang w:val="fr-MA" w:eastAsia="fr-FR"/>
          <w14:ligatures w14:val="none"/>
        </w:rPr>
        <w:t>to</w:t>
      </w:r>
      <w:r w:rsidRPr="00866E33">
        <w:rPr>
          <w:rFonts w:ascii="Merriweather" w:eastAsia="Times New Roman" w:hAnsi="Merriweather" w:cs="Times New Roman"/>
          <w:color w:val="222222"/>
          <w:kern w:val="0"/>
          <w:sz w:val="27"/>
          <w:szCs w:val="27"/>
          <w:lang w:val="fr-MA" w:eastAsia="fr-FR"/>
          <w14:ligatures w14:val="none"/>
        </w:rPr>
        <w:t xml:space="preserve"> </w:t>
      </w:r>
      <w:r>
        <w:rPr>
          <w:rFonts w:ascii="Merriweather" w:eastAsia="Times New Roman" w:hAnsi="Merriweather" w:cs="Times New Roman"/>
          <w:color w:val="222222"/>
          <w:kern w:val="0"/>
          <w:sz w:val="27"/>
          <w:szCs w:val="27"/>
          <w:lang w:val="fr-MA" w:eastAsia="fr-FR"/>
          <w14:ligatures w14:val="none"/>
        </w:rPr>
        <w:t xml:space="preserve">use </w:t>
      </w:r>
      <w:proofErr w:type="spellStart"/>
      <w:r>
        <w:rPr>
          <w:rFonts w:ascii="Merriweather" w:eastAsia="Times New Roman" w:hAnsi="Merriweather" w:cs="Times New Roman"/>
          <w:color w:val="222222"/>
          <w:kern w:val="0"/>
          <w:sz w:val="27"/>
          <w:szCs w:val="27"/>
          <w:lang w:val="fr-MA" w:eastAsia="fr-FR"/>
          <w14:ligatures w14:val="none"/>
        </w:rPr>
        <w:t>medical</w:t>
      </w:r>
      <w:proofErr w:type="spellEnd"/>
      <w:r>
        <w:rPr>
          <w:rFonts w:ascii="Merriweather" w:eastAsia="Times New Roman" w:hAnsi="Merriweather" w:cs="Times New Roman"/>
          <w:color w:val="222222"/>
          <w:kern w:val="0"/>
          <w:sz w:val="27"/>
          <w:szCs w:val="27"/>
          <w:lang w:val="fr-MA" w:eastAsia="fr-FR"/>
          <w14:ligatures w14:val="none"/>
        </w:rPr>
        <w:t xml:space="preserve"> data </w:t>
      </w:r>
      <w:proofErr w:type="spellStart"/>
      <w:r>
        <w:rPr>
          <w:rFonts w:ascii="Merriweather" w:eastAsia="Times New Roman" w:hAnsi="Merriweather" w:cs="Times New Roman"/>
          <w:color w:val="222222"/>
          <w:kern w:val="0"/>
          <w:sz w:val="27"/>
          <w:szCs w:val="27"/>
          <w:lang w:val="fr-MA" w:eastAsia="fr-FR"/>
          <w14:ligatures w14:val="none"/>
        </w:rPr>
        <w:t>anonymously</w:t>
      </w:r>
      <w:proofErr w:type="spellEnd"/>
      <w:r w:rsidRPr="00866E33">
        <w:rPr>
          <w:rFonts w:ascii="Merriweather" w:eastAsia="Times New Roman" w:hAnsi="Merriweather" w:cs="Times New Roman"/>
          <w:color w:val="222222"/>
          <w:kern w:val="0"/>
          <w:sz w:val="27"/>
          <w:szCs w:val="27"/>
          <w:lang w:val="fr-MA" w:eastAsia="fr-FR"/>
          <w14:ligatures w14:val="none"/>
        </w:rPr>
        <w:t>.</w:t>
      </w:r>
    </w:p>
    <w:p w14:paraId="6621B403" w14:textId="66932A41" w:rsidR="00866E33" w:rsidRDefault="00866E33" w:rsidP="00AB665C">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Written</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Consent for publication</w:t>
      </w:r>
      <w:r w:rsidRPr="00866E33">
        <w:rPr>
          <w:rFonts w:ascii="Merriweather" w:eastAsia="Times New Roman" w:hAnsi="Merriweather" w:cs="Times New Roman"/>
          <w:color w:val="222222"/>
          <w:kern w:val="0"/>
          <w:sz w:val="27"/>
          <w:szCs w:val="27"/>
          <w:lang w:val="fr-MA" w:eastAsia="fr-FR"/>
          <w14:ligatures w14:val="none"/>
        </w:rPr>
        <w:t> </w:t>
      </w:r>
    </w:p>
    <w:p w14:paraId="01F123C0" w14:textId="04B0F39A"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color w:val="222222"/>
          <w:kern w:val="0"/>
          <w:sz w:val="27"/>
          <w:szCs w:val="27"/>
          <w:lang w:val="fr-MA" w:eastAsia="fr-FR"/>
          <w14:ligatures w14:val="none"/>
        </w:rPr>
        <w:t>Written</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informed</w:t>
      </w:r>
      <w:proofErr w:type="spellEnd"/>
      <w:r w:rsidRPr="00866E33">
        <w:rPr>
          <w:rFonts w:ascii="Merriweather" w:eastAsia="Times New Roman" w:hAnsi="Merriweather" w:cs="Times New Roman"/>
          <w:color w:val="222222"/>
          <w:kern w:val="0"/>
          <w:sz w:val="27"/>
          <w:szCs w:val="27"/>
          <w:lang w:val="fr-MA" w:eastAsia="fr-FR"/>
          <w14:ligatures w14:val="none"/>
        </w:rPr>
        <w:t xml:space="preserve"> consent </w:t>
      </w:r>
      <w:proofErr w:type="spellStart"/>
      <w:r w:rsidRPr="00866E33">
        <w:rPr>
          <w:rFonts w:ascii="Merriweather" w:eastAsia="Times New Roman" w:hAnsi="Merriweather" w:cs="Times New Roman"/>
          <w:color w:val="222222"/>
          <w:kern w:val="0"/>
          <w:sz w:val="27"/>
          <w:szCs w:val="27"/>
          <w:lang w:val="fr-MA" w:eastAsia="fr-FR"/>
          <w14:ligatures w14:val="none"/>
        </w:rPr>
        <w:t>was</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obtained</w:t>
      </w:r>
      <w:proofErr w:type="spellEnd"/>
      <w:r w:rsidRPr="00866E33">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from</w:t>
      </w:r>
      <w:proofErr w:type="spellEnd"/>
      <w:r w:rsidRPr="00866E33">
        <w:rPr>
          <w:rFonts w:ascii="Merriweather" w:eastAsia="Times New Roman" w:hAnsi="Merriweather" w:cs="Times New Roman"/>
          <w:color w:val="222222"/>
          <w:kern w:val="0"/>
          <w:sz w:val="27"/>
          <w:szCs w:val="27"/>
          <w:lang w:val="fr-MA" w:eastAsia="fr-FR"/>
          <w14:ligatures w14:val="none"/>
        </w:rPr>
        <w:t xml:space="preserve"> the patient for publication of </w:t>
      </w:r>
      <w:proofErr w:type="spellStart"/>
      <w:r w:rsidRPr="00866E33">
        <w:rPr>
          <w:rFonts w:ascii="Merriweather" w:eastAsia="Times New Roman" w:hAnsi="Merriweather" w:cs="Times New Roman"/>
          <w:color w:val="222222"/>
          <w:kern w:val="0"/>
          <w:sz w:val="27"/>
          <w:szCs w:val="27"/>
          <w:lang w:val="fr-MA" w:eastAsia="fr-FR"/>
          <w14:ligatures w14:val="none"/>
        </w:rPr>
        <w:t>this</w:t>
      </w:r>
      <w:proofErr w:type="spellEnd"/>
      <w:r w:rsidRPr="00866E33">
        <w:rPr>
          <w:rFonts w:ascii="Merriweather" w:eastAsia="Times New Roman" w:hAnsi="Merriweather" w:cs="Times New Roman"/>
          <w:color w:val="222222"/>
          <w:kern w:val="0"/>
          <w:sz w:val="27"/>
          <w:szCs w:val="27"/>
          <w:lang w:val="fr-MA" w:eastAsia="fr-FR"/>
          <w14:ligatures w14:val="none"/>
        </w:rPr>
        <w:t xml:space="preserve"> case report and</w:t>
      </w:r>
      <w:r>
        <w:rPr>
          <w:rFonts w:ascii="Merriweather" w:eastAsia="Times New Roman" w:hAnsi="Merriweather" w:cs="Times New Roman"/>
          <w:color w:val="222222"/>
          <w:kern w:val="0"/>
          <w:sz w:val="27"/>
          <w:szCs w:val="27"/>
          <w:lang w:val="fr-MA" w:eastAsia="fr-FR"/>
          <w14:ligatures w14:val="none"/>
        </w:rPr>
        <w:t xml:space="preserve"> </w:t>
      </w:r>
      <w:proofErr w:type="spellStart"/>
      <w:r w:rsidRPr="00866E33">
        <w:rPr>
          <w:rFonts w:ascii="Merriweather" w:eastAsia="Times New Roman" w:hAnsi="Merriweather" w:cs="Times New Roman"/>
          <w:color w:val="222222"/>
          <w:kern w:val="0"/>
          <w:sz w:val="27"/>
          <w:szCs w:val="27"/>
          <w:lang w:val="fr-MA" w:eastAsia="fr-FR"/>
          <w14:ligatures w14:val="none"/>
        </w:rPr>
        <w:t>accompanying</w:t>
      </w:r>
      <w:proofErr w:type="spellEnd"/>
      <w:r w:rsidRPr="00866E33">
        <w:rPr>
          <w:rFonts w:ascii="Merriweather" w:eastAsia="Times New Roman" w:hAnsi="Merriweather" w:cs="Times New Roman"/>
          <w:color w:val="222222"/>
          <w:kern w:val="0"/>
          <w:sz w:val="27"/>
          <w:szCs w:val="27"/>
          <w:lang w:val="fr-MA" w:eastAsia="fr-FR"/>
          <w14:ligatures w14:val="none"/>
        </w:rPr>
        <w:t xml:space="preserve"> images.</w:t>
      </w:r>
    </w:p>
    <w:p w14:paraId="1AF53F5D" w14:textId="556A2AA6" w:rsid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proofErr w:type="spellStart"/>
      <w:r w:rsidRPr="00866E33">
        <w:rPr>
          <w:rFonts w:ascii="Merriweather" w:eastAsia="Times New Roman" w:hAnsi="Merriweather" w:cs="Times New Roman"/>
          <w:b/>
          <w:bCs/>
          <w:color w:val="222222"/>
          <w:kern w:val="0"/>
          <w:sz w:val="27"/>
          <w:szCs w:val="27"/>
          <w:lang w:val="fr-MA" w:eastAsia="fr-FR"/>
          <w14:ligatures w14:val="none"/>
        </w:rPr>
        <w:t>Availability</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of data and </w:t>
      </w:r>
      <w:proofErr w:type="spellStart"/>
      <w:r w:rsidRPr="00866E33">
        <w:rPr>
          <w:rFonts w:ascii="Merriweather" w:eastAsia="Times New Roman" w:hAnsi="Merriweather" w:cs="Times New Roman"/>
          <w:b/>
          <w:bCs/>
          <w:color w:val="222222"/>
          <w:kern w:val="0"/>
          <w:sz w:val="27"/>
          <w:szCs w:val="27"/>
          <w:lang w:val="fr-MA" w:eastAsia="fr-FR"/>
          <w14:ligatures w14:val="none"/>
        </w:rPr>
        <w:t>material</w:t>
      </w:r>
      <w:proofErr w:type="spellEnd"/>
      <w:r w:rsidRPr="00866E33">
        <w:rPr>
          <w:rFonts w:ascii="Merriweather" w:eastAsia="Times New Roman" w:hAnsi="Merriweather" w:cs="Times New Roman"/>
          <w:color w:val="222222"/>
          <w:kern w:val="0"/>
          <w:sz w:val="27"/>
          <w:szCs w:val="27"/>
          <w:lang w:val="fr-MA" w:eastAsia="fr-FR"/>
          <w14:ligatures w14:val="none"/>
        </w:rPr>
        <w:t> </w:t>
      </w:r>
    </w:p>
    <w:p w14:paraId="5BC80632" w14:textId="67AF0A15" w:rsidR="00C3397A" w:rsidRPr="00866E33" w:rsidRDefault="0050009E" w:rsidP="00DC3D34">
      <w:pPr>
        <w:spacing w:before="100" w:beforeAutospacing="1" w:after="120" w:line="240" w:lineRule="auto"/>
        <w:rPr>
          <w:rFonts w:ascii="Merriweather" w:eastAsia="Times New Roman" w:hAnsi="Merriweather" w:cs="Times New Roman"/>
          <w:color w:val="222222"/>
          <w:kern w:val="0"/>
          <w:sz w:val="27"/>
          <w:szCs w:val="27"/>
          <w:lang w:val="fr-MA" w:eastAsia="fr-FR"/>
          <w14:ligatures w14:val="none"/>
        </w:rPr>
      </w:pPr>
      <w:r>
        <w:rPr>
          <w:rFonts w:ascii="Merriweather" w:eastAsia="Times New Roman" w:hAnsi="Merriweather" w:cs="Times New Roman"/>
          <w:color w:val="222222"/>
          <w:kern w:val="0"/>
          <w:sz w:val="27"/>
          <w:szCs w:val="27"/>
          <w:lang w:val="fr-MA" w:eastAsia="fr-FR"/>
          <w14:ligatures w14:val="none"/>
        </w:rPr>
        <w:t xml:space="preserve">All </w:t>
      </w:r>
      <w:r w:rsidRPr="0050009E">
        <w:rPr>
          <w:rFonts w:ascii="Merriweather" w:eastAsia="Times New Roman" w:hAnsi="Merriweather" w:cs="Times New Roman"/>
          <w:color w:val="222222"/>
          <w:kern w:val="0"/>
          <w:sz w:val="27"/>
          <w:szCs w:val="27"/>
          <w:lang w:val="fr-MA" w:eastAsia="fr-FR"/>
          <w14:ligatures w14:val="none"/>
        </w:rPr>
        <w:t xml:space="preserve">data </w:t>
      </w:r>
      <w:proofErr w:type="spellStart"/>
      <w:r w:rsidRPr="0050009E">
        <w:rPr>
          <w:rFonts w:ascii="Merriweather" w:eastAsia="Times New Roman" w:hAnsi="Merriweather" w:cs="Times New Roman"/>
          <w:color w:val="222222"/>
          <w:kern w:val="0"/>
          <w:sz w:val="27"/>
          <w:szCs w:val="27"/>
          <w:lang w:val="fr-MA" w:eastAsia="fr-FR"/>
          <w14:ligatures w14:val="none"/>
        </w:rPr>
        <w:t>supporting</w:t>
      </w:r>
      <w:proofErr w:type="spellEnd"/>
      <w:r w:rsidRPr="0050009E">
        <w:rPr>
          <w:rFonts w:ascii="Merriweather" w:eastAsia="Times New Roman" w:hAnsi="Merriweather" w:cs="Times New Roman"/>
          <w:color w:val="222222"/>
          <w:kern w:val="0"/>
          <w:sz w:val="27"/>
          <w:szCs w:val="27"/>
          <w:lang w:val="fr-MA" w:eastAsia="fr-FR"/>
          <w14:ligatures w14:val="none"/>
        </w:rPr>
        <w:t xml:space="preserve"> the </w:t>
      </w:r>
      <w:proofErr w:type="spellStart"/>
      <w:r>
        <w:rPr>
          <w:rFonts w:ascii="Merriweather" w:eastAsia="Times New Roman" w:hAnsi="Merriweather" w:cs="Times New Roman"/>
          <w:color w:val="222222"/>
          <w:kern w:val="0"/>
          <w:sz w:val="27"/>
          <w:szCs w:val="27"/>
          <w:lang w:val="fr-MA" w:eastAsia="fr-FR"/>
          <w14:ligatures w14:val="none"/>
        </w:rPr>
        <w:t>fi</w:t>
      </w:r>
      <w:r w:rsidRPr="0050009E">
        <w:rPr>
          <w:rFonts w:ascii="Merriweather" w:eastAsia="Times New Roman" w:hAnsi="Merriweather" w:cs="Times New Roman"/>
          <w:color w:val="222222"/>
          <w:kern w:val="0"/>
          <w:sz w:val="27"/>
          <w:szCs w:val="27"/>
          <w:lang w:val="fr-MA" w:eastAsia="fr-FR"/>
          <w14:ligatures w14:val="none"/>
        </w:rPr>
        <w:t>ndings</w:t>
      </w:r>
      <w:proofErr w:type="spellEnd"/>
      <w:r w:rsidRPr="0050009E">
        <w:rPr>
          <w:rFonts w:ascii="Merriweather" w:eastAsia="Times New Roman" w:hAnsi="Merriweather" w:cs="Times New Roman"/>
          <w:color w:val="222222"/>
          <w:kern w:val="0"/>
          <w:sz w:val="27"/>
          <w:szCs w:val="27"/>
          <w:lang w:val="fr-MA" w:eastAsia="fr-FR"/>
          <w14:ligatures w14:val="none"/>
        </w:rPr>
        <w:t xml:space="preserve"> of </w:t>
      </w:r>
      <w:proofErr w:type="spellStart"/>
      <w:r w:rsidRPr="0050009E">
        <w:rPr>
          <w:rFonts w:ascii="Merriweather" w:eastAsia="Times New Roman" w:hAnsi="Merriweather" w:cs="Times New Roman"/>
          <w:color w:val="222222"/>
          <w:kern w:val="0"/>
          <w:sz w:val="27"/>
          <w:szCs w:val="27"/>
          <w:lang w:val="fr-MA" w:eastAsia="fr-FR"/>
          <w14:ligatures w14:val="none"/>
        </w:rPr>
        <w:t>this</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sidRPr="0050009E">
        <w:rPr>
          <w:rFonts w:ascii="Merriweather" w:eastAsia="Times New Roman" w:hAnsi="Merriweather" w:cs="Times New Roman"/>
          <w:color w:val="222222"/>
          <w:kern w:val="0"/>
          <w:sz w:val="27"/>
          <w:szCs w:val="27"/>
          <w:lang w:val="fr-MA" w:eastAsia="fr-FR"/>
          <w14:ligatures w14:val="none"/>
        </w:rPr>
        <w:t>study</w:t>
      </w:r>
      <w:proofErr w:type="spellEnd"/>
      <w:r w:rsidRPr="0050009E">
        <w:rPr>
          <w:rFonts w:ascii="Merriweather" w:eastAsia="Times New Roman" w:hAnsi="Merriweather" w:cs="Times New Roman"/>
          <w:color w:val="222222"/>
          <w:kern w:val="0"/>
          <w:sz w:val="27"/>
          <w:szCs w:val="27"/>
          <w:lang w:val="fr-MA" w:eastAsia="fr-FR"/>
          <w14:ligatures w14:val="none"/>
        </w:rPr>
        <w:t xml:space="preserve"> are </w:t>
      </w:r>
      <w:proofErr w:type="spellStart"/>
      <w:r w:rsidRPr="0050009E">
        <w:rPr>
          <w:rFonts w:ascii="Merriweather" w:eastAsia="Times New Roman" w:hAnsi="Merriweather" w:cs="Times New Roman"/>
          <w:color w:val="222222"/>
          <w:kern w:val="0"/>
          <w:sz w:val="27"/>
          <w:szCs w:val="27"/>
          <w:lang w:val="fr-MA" w:eastAsia="fr-FR"/>
          <w14:ligatures w14:val="none"/>
        </w:rPr>
        <w:t>available</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sidRPr="0050009E">
        <w:rPr>
          <w:rFonts w:ascii="Merriweather" w:eastAsia="Times New Roman" w:hAnsi="Merriweather" w:cs="Times New Roman"/>
          <w:color w:val="222222"/>
          <w:kern w:val="0"/>
          <w:sz w:val="27"/>
          <w:szCs w:val="27"/>
          <w:lang w:val="fr-MA" w:eastAsia="fr-FR"/>
          <w14:ligatures w14:val="none"/>
        </w:rPr>
        <w:t>within</w:t>
      </w:r>
      <w:proofErr w:type="spellEnd"/>
      <w:r w:rsidRPr="0050009E">
        <w:rPr>
          <w:rFonts w:ascii="Merriweather" w:eastAsia="Times New Roman" w:hAnsi="Merriweather" w:cs="Times New Roman"/>
          <w:color w:val="222222"/>
          <w:kern w:val="0"/>
          <w:sz w:val="27"/>
          <w:szCs w:val="27"/>
          <w:lang w:val="fr-MA" w:eastAsia="fr-FR"/>
          <w14:ligatures w14:val="none"/>
        </w:rPr>
        <w:t xml:space="preserve"> the </w:t>
      </w:r>
      <w:proofErr w:type="spellStart"/>
      <w:r w:rsidRPr="0050009E">
        <w:rPr>
          <w:rFonts w:ascii="Merriweather" w:eastAsia="Times New Roman" w:hAnsi="Merriweather" w:cs="Times New Roman"/>
          <w:color w:val="222222"/>
          <w:kern w:val="0"/>
          <w:sz w:val="27"/>
          <w:szCs w:val="27"/>
          <w:lang w:val="fr-MA" w:eastAsia="fr-FR"/>
          <w14:ligatures w14:val="none"/>
        </w:rPr>
        <w:t>paper</w:t>
      </w:r>
      <w:proofErr w:type="spellEnd"/>
      <w:r w:rsidRPr="0050009E">
        <w:rPr>
          <w:rFonts w:ascii="Merriweather" w:eastAsia="Times New Roman" w:hAnsi="Merriweather" w:cs="Times New Roman"/>
          <w:color w:val="222222"/>
          <w:kern w:val="0"/>
          <w:sz w:val="27"/>
          <w:szCs w:val="27"/>
          <w:lang w:val="fr-MA" w:eastAsia="fr-FR"/>
          <w14:ligatures w14:val="none"/>
        </w:rPr>
        <w:t xml:space="preserve"> and </w:t>
      </w:r>
      <w:proofErr w:type="spellStart"/>
      <w:r w:rsidRPr="0050009E">
        <w:rPr>
          <w:rFonts w:ascii="Merriweather" w:eastAsia="Times New Roman" w:hAnsi="Merriweather" w:cs="Times New Roman"/>
          <w:color w:val="222222"/>
          <w:kern w:val="0"/>
          <w:sz w:val="27"/>
          <w:szCs w:val="27"/>
          <w:lang w:val="fr-MA" w:eastAsia="fr-FR"/>
          <w14:ligatures w14:val="none"/>
        </w:rPr>
        <w:t>its</w:t>
      </w:r>
      <w:proofErr w:type="spellEnd"/>
      <w:r w:rsidRPr="0050009E">
        <w:rPr>
          <w:rFonts w:ascii="Merriweather" w:eastAsia="Times New Roman" w:hAnsi="Merriweather" w:cs="Times New Roman"/>
          <w:color w:val="222222"/>
          <w:kern w:val="0"/>
          <w:sz w:val="27"/>
          <w:szCs w:val="27"/>
          <w:lang w:val="fr-MA" w:eastAsia="fr-FR"/>
          <w14:ligatures w14:val="none"/>
        </w:rPr>
        <w:t xml:space="preserve"> </w:t>
      </w:r>
      <w:proofErr w:type="spellStart"/>
      <w:r>
        <w:rPr>
          <w:rFonts w:ascii="Merriweather" w:eastAsia="Times New Roman" w:hAnsi="Merriweather" w:cs="Times New Roman"/>
          <w:color w:val="222222"/>
          <w:kern w:val="0"/>
          <w:sz w:val="27"/>
          <w:szCs w:val="27"/>
          <w:lang w:val="fr-MA" w:eastAsia="fr-FR"/>
          <w14:ligatures w14:val="none"/>
        </w:rPr>
        <w:t>s</w:t>
      </w:r>
      <w:r w:rsidRPr="0050009E">
        <w:rPr>
          <w:rFonts w:ascii="Merriweather" w:eastAsia="Times New Roman" w:hAnsi="Merriweather" w:cs="Times New Roman"/>
          <w:color w:val="222222"/>
          <w:kern w:val="0"/>
          <w:sz w:val="27"/>
          <w:szCs w:val="27"/>
          <w:lang w:val="fr-MA" w:eastAsia="fr-FR"/>
          <w14:ligatures w14:val="none"/>
        </w:rPr>
        <w:t>upplementary</w:t>
      </w:r>
      <w:proofErr w:type="spellEnd"/>
      <w:r>
        <w:rPr>
          <w:rFonts w:ascii="Merriweather" w:eastAsia="Times New Roman" w:hAnsi="Merriweather" w:cs="Times New Roman"/>
          <w:color w:val="222222"/>
          <w:kern w:val="0"/>
          <w:sz w:val="27"/>
          <w:szCs w:val="27"/>
          <w:lang w:val="fr-MA" w:eastAsia="fr-FR"/>
          <w14:ligatures w14:val="none"/>
        </w:rPr>
        <w:t xml:space="preserve"> i</w:t>
      </w:r>
      <w:r w:rsidRPr="0050009E">
        <w:rPr>
          <w:rFonts w:ascii="Merriweather" w:eastAsia="Times New Roman" w:hAnsi="Merriweather" w:cs="Times New Roman"/>
          <w:color w:val="222222"/>
          <w:kern w:val="0"/>
          <w:sz w:val="27"/>
          <w:szCs w:val="27"/>
          <w:lang w:val="fr-MA" w:eastAsia="fr-FR"/>
          <w14:ligatures w14:val="none"/>
        </w:rPr>
        <w:t>nformation.</w:t>
      </w:r>
    </w:p>
    <w:p w14:paraId="25C7E155" w14:textId="3EB5D7A4" w:rsidR="00866E33" w:rsidRPr="00866E33" w:rsidRDefault="00866E33" w:rsidP="00866E33">
      <w:pPr>
        <w:spacing w:before="100" w:beforeAutospacing="1" w:after="120" w:line="240" w:lineRule="auto"/>
        <w:ind w:left="720"/>
        <w:rPr>
          <w:rFonts w:ascii="Merriweather" w:eastAsia="Times New Roman" w:hAnsi="Merriweather" w:cs="Times New Roman"/>
          <w:color w:val="222222"/>
          <w:kern w:val="0"/>
          <w:sz w:val="27"/>
          <w:szCs w:val="27"/>
          <w:lang w:val="fr-MA" w:eastAsia="fr-FR"/>
          <w14:ligatures w14:val="none"/>
        </w:rPr>
      </w:pPr>
      <w:r w:rsidRPr="00866E33">
        <w:rPr>
          <w:rFonts w:ascii="Merriweather" w:eastAsia="Times New Roman" w:hAnsi="Merriweather" w:cs="Times New Roman"/>
          <w:b/>
          <w:bCs/>
          <w:color w:val="222222"/>
          <w:kern w:val="0"/>
          <w:sz w:val="27"/>
          <w:szCs w:val="27"/>
          <w:lang w:val="fr-MA" w:eastAsia="fr-FR"/>
          <w14:ligatures w14:val="none"/>
        </w:rPr>
        <w:t xml:space="preserve">Large </w:t>
      </w:r>
      <w:proofErr w:type="spellStart"/>
      <w:r w:rsidRPr="00866E33">
        <w:rPr>
          <w:rFonts w:ascii="Merriweather" w:eastAsia="Times New Roman" w:hAnsi="Merriweather" w:cs="Times New Roman"/>
          <w:b/>
          <w:bCs/>
          <w:color w:val="222222"/>
          <w:kern w:val="0"/>
          <w:sz w:val="27"/>
          <w:szCs w:val="27"/>
          <w:lang w:val="fr-MA" w:eastAsia="fr-FR"/>
          <w14:ligatures w14:val="none"/>
        </w:rPr>
        <w:t>Language</w:t>
      </w:r>
      <w:proofErr w:type="spellEnd"/>
      <w:r w:rsidRPr="00866E33">
        <w:rPr>
          <w:rFonts w:ascii="Merriweather" w:eastAsia="Times New Roman" w:hAnsi="Merriweather" w:cs="Times New Roman"/>
          <w:b/>
          <w:bCs/>
          <w:color w:val="222222"/>
          <w:kern w:val="0"/>
          <w:sz w:val="27"/>
          <w:szCs w:val="27"/>
          <w:lang w:val="fr-MA" w:eastAsia="fr-FR"/>
          <w14:ligatures w14:val="none"/>
        </w:rPr>
        <w:t xml:space="preserve"> Model</w:t>
      </w:r>
      <w:r w:rsidRPr="00866E33">
        <w:rPr>
          <w:rFonts w:ascii="Merriweather" w:eastAsia="Times New Roman" w:hAnsi="Merriweather" w:cs="Times New Roman"/>
          <w:color w:val="222222"/>
          <w:kern w:val="0"/>
          <w:sz w:val="27"/>
          <w:szCs w:val="27"/>
          <w:lang w:val="fr-MA" w:eastAsia="fr-FR"/>
          <w14:ligatures w14:val="none"/>
        </w:rPr>
        <w:t xml:space="preserve"> (LLM) </w:t>
      </w:r>
      <w:proofErr w:type="spellStart"/>
      <w:r w:rsidR="001A0792">
        <w:rPr>
          <w:rFonts w:ascii="Merriweather" w:eastAsia="Times New Roman" w:hAnsi="Merriweather" w:cs="Times New Roman"/>
          <w:color w:val="222222"/>
          <w:kern w:val="0"/>
          <w:sz w:val="27"/>
          <w:szCs w:val="27"/>
          <w:lang w:val="fr-MA" w:eastAsia="fr-FR"/>
          <w14:ligatures w14:val="none"/>
        </w:rPr>
        <w:t>was</w:t>
      </w:r>
      <w:proofErr w:type="spellEnd"/>
      <w:r w:rsidR="00AB665C">
        <w:rPr>
          <w:rFonts w:ascii="Merriweather" w:eastAsia="Times New Roman" w:hAnsi="Merriweather" w:cs="Times New Roman"/>
          <w:color w:val="222222"/>
          <w:kern w:val="0"/>
          <w:sz w:val="27"/>
          <w:szCs w:val="27"/>
          <w:lang w:val="fr-MA" w:eastAsia="fr-FR"/>
          <w14:ligatures w14:val="none"/>
        </w:rPr>
        <w:t xml:space="preserve"> </w:t>
      </w:r>
      <w:proofErr w:type="spellStart"/>
      <w:r w:rsidR="00AB665C">
        <w:rPr>
          <w:rFonts w:ascii="Merriweather" w:eastAsia="Times New Roman" w:hAnsi="Merriweather" w:cs="Times New Roman"/>
          <w:color w:val="222222"/>
          <w:kern w:val="0"/>
          <w:sz w:val="27"/>
          <w:szCs w:val="27"/>
          <w:lang w:val="fr-MA" w:eastAsia="fr-FR"/>
          <w14:ligatures w14:val="none"/>
        </w:rPr>
        <w:t>used</w:t>
      </w:r>
      <w:proofErr w:type="spellEnd"/>
      <w:r w:rsidR="00AB665C">
        <w:rPr>
          <w:rFonts w:ascii="Merriweather" w:eastAsia="Times New Roman" w:hAnsi="Merriweather" w:cs="Times New Roman"/>
          <w:color w:val="222222"/>
          <w:kern w:val="0"/>
          <w:sz w:val="27"/>
          <w:szCs w:val="27"/>
          <w:lang w:val="fr-MA" w:eastAsia="fr-FR"/>
          <w14:ligatures w14:val="none"/>
        </w:rPr>
        <w:t xml:space="preserve"> to translate </w:t>
      </w:r>
      <w:proofErr w:type="spellStart"/>
      <w:r w:rsidR="00AB665C">
        <w:rPr>
          <w:rFonts w:ascii="Merriweather" w:eastAsia="Times New Roman" w:hAnsi="Merriweather" w:cs="Times New Roman"/>
          <w:color w:val="222222"/>
          <w:kern w:val="0"/>
          <w:sz w:val="27"/>
          <w:szCs w:val="27"/>
          <w:lang w:val="fr-MA" w:eastAsia="fr-FR"/>
          <w14:ligatures w14:val="none"/>
        </w:rPr>
        <w:t>medical</w:t>
      </w:r>
      <w:proofErr w:type="spellEnd"/>
      <w:r w:rsidR="00AB665C">
        <w:rPr>
          <w:rFonts w:ascii="Merriweather" w:eastAsia="Times New Roman" w:hAnsi="Merriweather" w:cs="Times New Roman"/>
          <w:color w:val="222222"/>
          <w:kern w:val="0"/>
          <w:sz w:val="27"/>
          <w:szCs w:val="27"/>
          <w:lang w:val="fr-MA" w:eastAsia="fr-FR"/>
          <w14:ligatures w14:val="none"/>
        </w:rPr>
        <w:t xml:space="preserve"> data </w:t>
      </w:r>
      <w:proofErr w:type="spellStart"/>
      <w:r w:rsidR="00AB665C">
        <w:rPr>
          <w:rFonts w:ascii="Merriweather" w:eastAsia="Times New Roman" w:hAnsi="Merriweather" w:cs="Times New Roman"/>
          <w:color w:val="222222"/>
          <w:kern w:val="0"/>
          <w:sz w:val="27"/>
          <w:szCs w:val="27"/>
          <w:lang w:val="fr-MA" w:eastAsia="fr-FR"/>
          <w14:ligatures w14:val="none"/>
        </w:rPr>
        <w:t>from</w:t>
      </w:r>
      <w:proofErr w:type="spellEnd"/>
      <w:r w:rsidR="00AB665C">
        <w:rPr>
          <w:rFonts w:ascii="Merriweather" w:eastAsia="Times New Roman" w:hAnsi="Merriweather" w:cs="Times New Roman"/>
          <w:color w:val="222222"/>
          <w:kern w:val="0"/>
          <w:sz w:val="27"/>
          <w:szCs w:val="27"/>
          <w:lang w:val="fr-MA" w:eastAsia="fr-FR"/>
          <w14:ligatures w14:val="none"/>
        </w:rPr>
        <w:t xml:space="preserve"> french to </w:t>
      </w:r>
      <w:proofErr w:type="spellStart"/>
      <w:r w:rsidR="00AB665C">
        <w:rPr>
          <w:rFonts w:ascii="Merriweather" w:eastAsia="Times New Roman" w:hAnsi="Merriweather" w:cs="Times New Roman"/>
          <w:color w:val="222222"/>
          <w:kern w:val="0"/>
          <w:sz w:val="27"/>
          <w:szCs w:val="27"/>
          <w:lang w:val="fr-MA" w:eastAsia="fr-FR"/>
          <w14:ligatures w14:val="none"/>
        </w:rPr>
        <w:t>english</w:t>
      </w:r>
      <w:proofErr w:type="spellEnd"/>
      <w:r w:rsidR="00AB665C">
        <w:rPr>
          <w:rFonts w:ascii="Merriweather" w:eastAsia="Times New Roman" w:hAnsi="Merriweather" w:cs="Times New Roman"/>
          <w:color w:val="222222"/>
          <w:kern w:val="0"/>
          <w:sz w:val="27"/>
          <w:szCs w:val="27"/>
          <w:lang w:val="fr-MA" w:eastAsia="fr-FR"/>
          <w14:ligatures w14:val="none"/>
        </w:rPr>
        <w:t xml:space="preserve">, no data </w:t>
      </w:r>
      <w:proofErr w:type="spellStart"/>
      <w:r w:rsidR="00AB665C">
        <w:rPr>
          <w:rFonts w:ascii="Merriweather" w:eastAsia="Times New Roman" w:hAnsi="Merriweather" w:cs="Times New Roman"/>
          <w:color w:val="222222"/>
          <w:kern w:val="0"/>
          <w:sz w:val="27"/>
          <w:szCs w:val="27"/>
          <w:lang w:val="fr-MA" w:eastAsia="fr-FR"/>
          <w14:ligatures w14:val="none"/>
        </w:rPr>
        <w:t>nor</w:t>
      </w:r>
      <w:proofErr w:type="spellEnd"/>
      <w:r w:rsidR="00AB665C">
        <w:rPr>
          <w:rFonts w:ascii="Merriweather" w:eastAsia="Times New Roman" w:hAnsi="Merriweather" w:cs="Times New Roman"/>
          <w:color w:val="222222"/>
          <w:kern w:val="0"/>
          <w:sz w:val="27"/>
          <w:szCs w:val="27"/>
          <w:lang w:val="fr-MA" w:eastAsia="fr-FR"/>
          <w14:ligatures w14:val="none"/>
        </w:rPr>
        <w:t xml:space="preserve"> figure </w:t>
      </w:r>
      <w:proofErr w:type="spellStart"/>
      <w:r w:rsidR="00AB665C">
        <w:rPr>
          <w:rFonts w:ascii="Merriweather" w:eastAsia="Times New Roman" w:hAnsi="Merriweather" w:cs="Times New Roman"/>
          <w:color w:val="222222"/>
          <w:kern w:val="0"/>
          <w:sz w:val="27"/>
          <w:szCs w:val="27"/>
          <w:lang w:val="fr-MA" w:eastAsia="fr-FR"/>
          <w14:ligatures w14:val="none"/>
        </w:rPr>
        <w:t>was</w:t>
      </w:r>
      <w:proofErr w:type="spellEnd"/>
      <w:r w:rsidR="00AB665C">
        <w:rPr>
          <w:rFonts w:ascii="Merriweather" w:eastAsia="Times New Roman" w:hAnsi="Merriweather" w:cs="Times New Roman"/>
          <w:color w:val="222222"/>
          <w:kern w:val="0"/>
          <w:sz w:val="27"/>
          <w:szCs w:val="27"/>
          <w:lang w:val="fr-MA" w:eastAsia="fr-FR"/>
          <w14:ligatures w14:val="none"/>
        </w:rPr>
        <w:t xml:space="preserve"> </w:t>
      </w:r>
      <w:proofErr w:type="spellStart"/>
      <w:r w:rsidR="00AB665C">
        <w:rPr>
          <w:rFonts w:ascii="Merriweather" w:eastAsia="Times New Roman" w:hAnsi="Merriweather" w:cs="Times New Roman"/>
          <w:color w:val="222222"/>
          <w:kern w:val="0"/>
          <w:sz w:val="27"/>
          <w:szCs w:val="27"/>
          <w:lang w:val="fr-MA" w:eastAsia="fr-FR"/>
          <w14:ligatures w14:val="none"/>
        </w:rPr>
        <w:t>generated</w:t>
      </w:r>
      <w:proofErr w:type="spellEnd"/>
      <w:r w:rsidR="00AB665C">
        <w:rPr>
          <w:rFonts w:ascii="Merriweather" w:eastAsia="Times New Roman" w:hAnsi="Merriweather" w:cs="Times New Roman"/>
          <w:color w:val="222222"/>
          <w:kern w:val="0"/>
          <w:sz w:val="27"/>
          <w:szCs w:val="27"/>
          <w:lang w:val="fr-MA" w:eastAsia="fr-FR"/>
          <w14:ligatures w14:val="none"/>
        </w:rPr>
        <w:t xml:space="preserve"> by LLM </w:t>
      </w:r>
      <w:proofErr w:type="spellStart"/>
      <w:r w:rsidR="00AB665C">
        <w:rPr>
          <w:rFonts w:ascii="Merriweather" w:eastAsia="Times New Roman" w:hAnsi="Merriweather" w:cs="Times New Roman"/>
          <w:color w:val="222222"/>
          <w:kern w:val="0"/>
          <w:sz w:val="27"/>
          <w:szCs w:val="27"/>
          <w:lang w:val="fr-MA" w:eastAsia="fr-FR"/>
          <w14:ligatures w14:val="none"/>
        </w:rPr>
        <w:t>tools</w:t>
      </w:r>
      <w:proofErr w:type="spellEnd"/>
    </w:p>
    <w:p w14:paraId="1C3E95A0" w14:textId="4D7C6C32" w:rsidR="003E7B74" w:rsidRDefault="003E7B74" w:rsidP="00E00A0F"/>
    <w:p w14:paraId="403AD603" w14:textId="77777777" w:rsidR="00C270F6" w:rsidRDefault="00C270F6" w:rsidP="00E00A0F"/>
    <w:p w14:paraId="76F50858" w14:textId="77777777" w:rsidR="00E00A0F" w:rsidRDefault="003E7B74" w:rsidP="00E00A0F">
      <w:pPr>
        <w:jc w:val="center"/>
        <w:rPr>
          <w:b/>
          <w:bCs/>
          <w:sz w:val="40"/>
          <w:szCs w:val="40"/>
          <w:u w:val="single"/>
        </w:rPr>
      </w:pPr>
      <w:r w:rsidRPr="003E7B74">
        <w:rPr>
          <w:b/>
          <w:bCs/>
          <w:sz w:val="40"/>
          <w:szCs w:val="40"/>
          <w:u w:val="single"/>
        </w:rPr>
        <w:t>Figures</w:t>
      </w:r>
    </w:p>
    <w:p w14:paraId="6554D528" w14:textId="27FED9C4" w:rsidR="003E7B74" w:rsidRDefault="003E7B74">
      <w:pPr>
        <w:rPr>
          <w:b/>
          <w:bCs/>
          <w:sz w:val="40"/>
          <w:szCs w:val="40"/>
          <w:u w:val="single"/>
        </w:rPr>
      </w:pPr>
      <w:r>
        <w:lastRenderedPageBreak/>
        <w:br/>
      </w:r>
      <w:r>
        <w:rPr>
          <w:noProof/>
        </w:rPr>
        <w:drawing>
          <wp:inline distT="0" distB="0" distL="0" distR="0" wp14:anchorId="63C22BDB" wp14:editId="491F3E35">
            <wp:extent cx="3368843" cy="5529726"/>
            <wp:effectExtent l="0" t="0" r="0" b="0"/>
            <wp:docPr id="438845791" name="Image 1" descr="Une image contenant personne, doigt, pouce, o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45791" name="Image 1" descr="Une image contenant personne, doigt, pouce, ongle&#10;&#10;Le contenu généré par l’IA peut être incorrect."/>
                    <pic:cNvPicPr/>
                  </pic:nvPicPr>
                  <pic:blipFill rotWithShape="1">
                    <a:blip r:embed="rId8" cstate="print">
                      <a:extLst>
                        <a:ext uri="{28A0092B-C50C-407E-A947-70E740481C1C}">
                          <a14:useLocalDpi xmlns:a14="http://schemas.microsoft.com/office/drawing/2010/main" val="0"/>
                        </a:ext>
                      </a:extLst>
                    </a:blip>
                    <a:srcRect t="9939" r="-6" b="9176"/>
                    <a:stretch>
                      <a:fillRect/>
                    </a:stretch>
                  </pic:blipFill>
                  <pic:spPr bwMode="auto">
                    <a:xfrm>
                      <a:off x="0" y="0"/>
                      <a:ext cx="3436566" cy="5640889"/>
                    </a:xfrm>
                    <a:prstGeom prst="rect">
                      <a:avLst/>
                    </a:prstGeom>
                    <a:ln>
                      <a:noFill/>
                    </a:ln>
                    <a:extLst>
                      <a:ext uri="{53640926-AAD7-44D8-BBD7-CCE9431645EC}">
                        <a14:shadowObscured xmlns:a14="http://schemas.microsoft.com/office/drawing/2010/main"/>
                      </a:ext>
                    </a:extLst>
                  </pic:spPr>
                </pic:pic>
              </a:graphicData>
            </a:graphic>
          </wp:inline>
        </w:drawing>
      </w:r>
    </w:p>
    <w:p w14:paraId="49E579CE" w14:textId="77777777" w:rsidR="003E7B74" w:rsidRDefault="003E7B74" w:rsidP="003E7B74">
      <w:pPr>
        <w:jc w:val="both"/>
        <w:rPr>
          <w:sz w:val="22"/>
          <w:szCs w:val="22"/>
        </w:rPr>
      </w:pPr>
      <w:r w:rsidRPr="003E7B74">
        <w:rPr>
          <w:color w:val="0070C0"/>
        </w:rPr>
        <w:t xml:space="preserve">Figure1: </w:t>
      </w:r>
      <w:r w:rsidRPr="003E7B74">
        <w:rPr>
          <w:b/>
          <w:bCs/>
          <w:sz w:val="22"/>
          <w:szCs w:val="22"/>
        </w:rPr>
        <w:t>Clinical Elicitation of Boyce's Sign.</w:t>
      </w:r>
      <w:r w:rsidRPr="003E7B74">
        <w:rPr>
          <w:sz w:val="22"/>
          <w:szCs w:val="22"/>
        </w:rPr>
        <w:t xml:space="preserve"> The image demonstrates the physical examination manoeuvre used to elicit Boyce's sign in our patient. This involves the gentle palpation and compression of the lateral neck over the presumed location of the Zenker's diverticulum. A positive sign, as was found in this case, is characterized by a palpable or audible gurgling sound, which results from the displacement of trapped air and fluid from the diverticulum back into the pharynx.</w:t>
      </w:r>
    </w:p>
    <w:p w14:paraId="2F378E4E" w14:textId="77777777" w:rsidR="009D5EEA" w:rsidRDefault="009D5EEA" w:rsidP="003E7B74">
      <w:pPr>
        <w:jc w:val="both"/>
        <w:rPr>
          <w:sz w:val="22"/>
          <w:szCs w:val="22"/>
        </w:rPr>
      </w:pPr>
    </w:p>
    <w:p w14:paraId="56B93EA4" w14:textId="77777777" w:rsidR="00DF2340" w:rsidRDefault="00DF2340" w:rsidP="003E7B74">
      <w:pPr>
        <w:jc w:val="both"/>
      </w:pPr>
      <w:r>
        <w:rPr>
          <w:noProof/>
        </w:rPr>
        <w:lastRenderedPageBreak/>
        <w:drawing>
          <wp:inline distT="0" distB="0" distL="0" distR="0" wp14:anchorId="12FF9232" wp14:editId="661A5557">
            <wp:extent cx="3676015" cy="4445541"/>
            <wp:effectExtent l="0" t="0" r="0" b="0"/>
            <wp:docPr id="1499425352" name="Image 2" descr="Une image contenant capture d’écran, Imagerie médicale, film radiographique, radiolog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25352" name="Image 2" descr="Une image contenant capture d’écran, Imagerie médicale, film radiographique, radiologi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l="20635" r="15536" b="8781"/>
                    <a:stretch>
                      <a:fillRect/>
                    </a:stretch>
                  </pic:blipFill>
                  <pic:spPr bwMode="auto">
                    <a:xfrm rot="10800000">
                      <a:off x="0" y="0"/>
                      <a:ext cx="3686155" cy="4457803"/>
                    </a:xfrm>
                    <a:prstGeom prst="rect">
                      <a:avLst/>
                    </a:prstGeom>
                    <a:ln>
                      <a:noFill/>
                    </a:ln>
                    <a:extLst>
                      <a:ext uri="{53640926-AAD7-44D8-BBD7-CCE9431645EC}">
                        <a14:shadowObscured xmlns:a14="http://schemas.microsoft.com/office/drawing/2010/main"/>
                      </a:ext>
                    </a:extLst>
                  </pic:spPr>
                </pic:pic>
              </a:graphicData>
            </a:graphic>
          </wp:inline>
        </w:drawing>
      </w:r>
    </w:p>
    <w:p w14:paraId="50976146" w14:textId="35EC9AD0" w:rsidR="00BA6131" w:rsidRDefault="00DF2340" w:rsidP="003E7B74">
      <w:pPr>
        <w:jc w:val="both"/>
      </w:pPr>
      <w:r w:rsidRPr="00DF2340">
        <w:rPr>
          <w:color w:val="0070C0"/>
        </w:rPr>
        <w:t xml:space="preserve">Figure 2: </w:t>
      </w:r>
      <w:r w:rsidR="00BA6131">
        <w:t xml:space="preserve">coronal contrast-enhanced CT scan demonstrating a giant Zenker's diverticulum with significant inferior extension into the posterior mediastinum, causing marked compression of the </w:t>
      </w:r>
      <w:proofErr w:type="spellStart"/>
      <w:r w:rsidR="00BA6131">
        <w:t>esophagus</w:t>
      </w:r>
      <w:proofErr w:type="spellEnd"/>
      <w:r w:rsidR="00BA6131">
        <w:t>.</w:t>
      </w:r>
    </w:p>
    <w:p w14:paraId="34AE8D6E" w14:textId="77777777" w:rsidR="00E00A0F" w:rsidRDefault="00E00A0F" w:rsidP="003E7B74">
      <w:pPr>
        <w:jc w:val="both"/>
      </w:pPr>
    </w:p>
    <w:p w14:paraId="6EC472B8" w14:textId="77777777" w:rsidR="00E00A0F" w:rsidRDefault="00BA6131" w:rsidP="00E00A0F">
      <w:pPr>
        <w:jc w:val="both"/>
      </w:pPr>
      <w:r>
        <w:rPr>
          <w:noProof/>
        </w:rPr>
        <w:lastRenderedPageBreak/>
        <w:drawing>
          <wp:inline distT="0" distB="0" distL="0" distR="0" wp14:anchorId="44EF303C" wp14:editId="1FD528F7">
            <wp:extent cx="3147238" cy="3507843"/>
            <wp:effectExtent l="0" t="0" r="2540" b="0"/>
            <wp:docPr id="1102929286" name="Image 3" descr="Une image contenant texte, capture d’écran, Imagerie médicale, film radio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29286" name="Image 3" descr="Une image contenant texte, capture d’écran, Imagerie médicale, film radiographique&#10;&#10;Le contenu généré par l’IA peut être incorrect."/>
                    <pic:cNvPicPr/>
                  </pic:nvPicPr>
                  <pic:blipFill rotWithShape="1">
                    <a:blip r:embed="rId10" cstate="print">
                      <a:extLst>
                        <a:ext uri="{28A0092B-C50C-407E-A947-70E740481C1C}">
                          <a14:useLocalDpi xmlns:a14="http://schemas.microsoft.com/office/drawing/2010/main" val="0"/>
                        </a:ext>
                      </a:extLst>
                    </a:blip>
                    <a:srcRect l="26483" r="19719" b="20050"/>
                    <a:stretch>
                      <a:fillRect/>
                    </a:stretch>
                  </pic:blipFill>
                  <pic:spPr bwMode="auto">
                    <a:xfrm rot="10800000">
                      <a:off x="0" y="0"/>
                      <a:ext cx="3184093" cy="3548921"/>
                    </a:xfrm>
                    <a:prstGeom prst="rect">
                      <a:avLst/>
                    </a:prstGeom>
                    <a:ln>
                      <a:noFill/>
                    </a:ln>
                    <a:extLst>
                      <a:ext uri="{53640926-AAD7-44D8-BBD7-CCE9431645EC}">
                        <a14:shadowObscured xmlns:a14="http://schemas.microsoft.com/office/drawing/2010/main"/>
                      </a:ext>
                    </a:extLst>
                  </pic:spPr>
                </pic:pic>
              </a:graphicData>
            </a:graphic>
          </wp:inline>
        </w:drawing>
      </w:r>
    </w:p>
    <w:p w14:paraId="16ABB347" w14:textId="6F280E96" w:rsidR="009D5EEA" w:rsidRDefault="00BA6131" w:rsidP="00E00A0F">
      <w:pPr>
        <w:jc w:val="both"/>
      </w:pPr>
      <w:r w:rsidRPr="00BA6131">
        <w:rPr>
          <w:color w:val="0070C0"/>
        </w:rPr>
        <w:t>Figure 3</w:t>
      </w:r>
      <w:r>
        <w:t xml:space="preserve">: A </w:t>
      </w:r>
      <w:proofErr w:type="gramStart"/>
      <w:r>
        <w:t>sagittal  view</w:t>
      </w:r>
      <w:proofErr w:type="gramEnd"/>
      <w:r>
        <w:t xml:space="preserve"> from the preoperative CT scan </w:t>
      </w:r>
      <w:r w:rsidR="009D5EEA">
        <w:t>demonstrates</w:t>
      </w:r>
      <w:r>
        <w:t xml:space="preserve"> the massive posterior diverticulum extending deep into the mediastinum</w:t>
      </w:r>
    </w:p>
    <w:p w14:paraId="1ECB1622" w14:textId="77777777" w:rsidR="009D5EEA" w:rsidRDefault="009D5EEA" w:rsidP="003E7B74">
      <w:pPr>
        <w:jc w:val="both"/>
      </w:pPr>
    </w:p>
    <w:p w14:paraId="3B7EFF30" w14:textId="435107F9" w:rsidR="009D5EEA" w:rsidRDefault="009D5EEA" w:rsidP="003E7B74">
      <w:pPr>
        <w:jc w:val="both"/>
      </w:pPr>
      <w:r>
        <w:rPr>
          <w:noProof/>
          <w:color w:val="0070C0"/>
        </w:rPr>
        <w:drawing>
          <wp:inline distT="0" distB="0" distL="0" distR="0" wp14:anchorId="1220A275" wp14:editId="697F063D">
            <wp:extent cx="5690669" cy="2435192"/>
            <wp:effectExtent l="0" t="0" r="0" b="3810"/>
            <wp:docPr id="1410515112" name="Image 4" descr="Une image contenant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15112" name="Image 4" descr="Une image contenant capture d’écran, art&#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l="13283" t="34052" r="19551" b="27625"/>
                    <a:stretch>
                      <a:fillRect/>
                    </a:stretch>
                  </pic:blipFill>
                  <pic:spPr bwMode="auto">
                    <a:xfrm rot="10800000">
                      <a:off x="0" y="0"/>
                      <a:ext cx="5748871" cy="2460098"/>
                    </a:xfrm>
                    <a:prstGeom prst="rect">
                      <a:avLst/>
                    </a:prstGeom>
                    <a:ln>
                      <a:noFill/>
                    </a:ln>
                    <a:extLst>
                      <a:ext uri="{53640926-AAD7-44D8-BBD7-CCE9431645EC}">
                        <a14:shadowObscured xmlns:a14="http://schemas.microsoft.com/office/drawing/2010/main"/>
                      </a:ext>
                    </a:extLst>
                  </pic:spPr>
                </pic:pic>
              </a:graphicData>
            </a:graphic>
          </wp:inline>
        </w:drawing>
      </w:r>
    </w:p>
    <w:p w14:paraId="25F4C037" w14:textId="38B7A92E" w:rsidR="009D5EEA" w:rsidRDefault="009D5EEA" w:rsidP="003E7B74">
      <w:pPr>
        <w:jc w:val="both"/>
        <w:rPr>
          <w:color w:val="000000" w:themeColor="text1"/>
        </w:rPr>
      </w:pPr>
      <w:r w:rsidRPr="009D5EEA">
        <w:rPr>
          <w:color w:val="0070C0"/>
        </w:rPr>
        <w:t>Figure 4:</w:t>
      </w:r>
      <w:r>
        <w:rPr>
          <w:color w:val="0070C0"/>
        </w:rPr>
        <w:t xml:space="preserve"> </w:t>
      </w:r>
      <w:r w:rsidRPr="009D5EEA">
        <w:rPr>
          <w:color w:val="000000" w:themeColor="text1"/>
        </w:rPr>
        <w:t xml:space="preserve">Axial view from the preoperative CT scan </w:t>
      </w:r>
    </w:p>
    <w:p w14:paraId="1EC7958A" w14:textId="77777777" w:rsidR="009D5EEA" w:rsidRDefault="009D5EEA" w:rsidP="003E7B74">
      <w:pPr>
        <w:jc w:val="both"/>
        <w:rPr>
          <w:color w:val="000000" w:themeColor="text1"/>
        </w:rPr>
      </w:pPr>
    </w:p>
    <w:p w14:paraId="6ABD1EC0" w14:textId="77777777" w:rsidR="009D5EEA" w:rsidRDefault="009D5EEA" w:rsidP="003E7B74">
      <w:pPr>
        <w:jc w:val="both"/>
        <w:rPr>
          <w:color w:val="215E99" w:themeColor="text2" w:themeTint="BF"/>
        </w:rPr>
      </w:pPr>
      <w:r>
        <w:rPr>
          <w:noProof/>
          <w:color w:val="0E2841" w:themeColor="text2"/>
        </w:rPr>
        <w:lastRenderedPageBreak/>
        <w:drawing>
          <wp:inline distT="0" distB="0" distL="0" distR="0" wp14:anchorId="7EE8F04F" wp14:editId="60A7E9D8">
            <wp:extent cx="4034808" cy="4256658"/>
            <wp:effectExtent l="3492" t="0" r="0" b="0"/>
            <wp:docPr id="1898251011" name="Image 5" descr="Une image contenant Chair, tatouage, personne, ve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51011" name="Image 5" descr="Une image contenant Chair, tatouage, personne, veine&#10;&#10;Le contenu généré par l’IA peut être incorrect."/>
                    <pic:cNvPicPr/>
                  </pic:nvPicPr>
                  <pic:blipFill rotWithShape="1">
                    <a:blip r:embed="rId12" cstate="print">
                      <a:extLst>
                        <a:ext uri="{28A0092B-C50C-407E-A947-70E740481C1C}">
                          <a14:useLocalDpi xmlns:a14="http://schemas.microsoft.com/office/drawing/2010/main" val="0"/>
                        </a:ext>
                      </a:extLst>
                    </a:blip>
                    <a:srcRect l="8247" t="1461" r="21701"/>
                    <a:stretch>
                      <a:fillRect/>
                    </a:stretch>
                  </pic:blipFill>
                  <pic:spPr bwMode="auto">
                    <a:xfrm rot="5400000">
                      <a:off x="0" y="0"/>
                      <a:ext cx="4035494" cy="4257382"/>
                    </a:xfrm>
                    <a:prstGeom prst="rect">
                      <a:avLst/>
                    </a:prstGeom>
                    <a:ln>
                      <a:noFill/>
                    </a:ln>
                    <a:extLst>
                      <a:ext uri="{53640926-AAD7-44D8-BBD7-CCE9431645EC}">
                        <a14:shadowObscured xmlns:a14="http://schemas.microsoft.com/office/drawing/2010/main"/>
                      </a:ext>
                    </a:extLst>
                  </pic:spPr>
                </pic:pic>
              </a:graphicData>
            </a:graphic>
          </wp:inline>
        </w:drawing>
      </w:r>
    </w:p>
    <w:p w14:paraId="140BAF05" w14:textId="058CA105" w:rsidR="009D5EEA" w:rsidRDefault="009D5EEA" w:rsidP="003E7B74">
      <w:pPr>
        <w:jc w:val="both"/>
      </w:pPr>
      <w:r w:rsidRPr="009D5EEA">
        <w:rPr>
          <w:color w:val="215E99" w:themeColor="text2" w:themeTint="BF"/>
        </w:rPr>
        <w:t xml:space="preserve">Figure 5: </w:t>
      </w:r>
      <w:r w:rsidR="00F323F3">
        <w:t xml:space="preserve">the surgical skin markings for the planned left-sided </w:t>
      </w:r>
      <w:proofErr w:type="spellStart"/>
      <w:r w:rsidR="00F323F3">
        <w:t>cervicotomy</w:t>
      </w:r>
      <w:proofErr w:type="spellEnd"/>
      <w:r w:rsidR="00F323F3">
        <w:t>.</w:t>
      </w:r>
    </w:p>
    <w:p w14:paraId="418F50FF" w14:textId="7E38C458" w:rsidR="00F323F3" w:rsidRDefault="00F323F3" w:rsidP="003E7B74">
      <w:pPr>
        <w:jc w:val="both"/>
      </w:pPr>
      <w:r>
        <w:rPr>
          <w:noProof/>
        </w:rPr>
        <w:lastRenderedPageBreak/>
        <w:drawing>
          <wp:inline distT="0" distB="0" distL="0" distR="0" wp14:anchorId="62D152C9" wp14:editId="34FC9BB2">
            <wp:extent cx="5467016" cy="5683585"/>
            <wp:effectExtent l="6033" t="0" r="317" b="318"/>
            <wp:docPr id="1920584603" name="Image 6" descr="Une image contenant pièce, scène, chambre d’hôpital,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84603" name="Image 6" descr="Une image contenant pièce, scène, chambre d’hôpital, médical&#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l="28824" t="-1" b="1339"/>
                    <a:stretch>
                      <a:fillRect/>
                    </a:stretch>
                  </pic:blipFill>
                  <pic:spPr bwMode="auto">
                    <a:xfrm rot="16200000">
                      <a:off x="0" y="0"/>
                      <a:ext cx="5467016" cy="5683585"/>
                    </a:xfrm>
                    <a:prstGeom prst="rect">
                      <a:avLst/>
                    </a:prstGeom>
                    <a:ln>
                      <a:noFill/>
                    </a:ln>
                    <a:extLst>
                      <a:ext uri="{53640926-AAD7-44D8-BBD7-CCE9431645EC}">
                        <a14:shadowObscured xmlns:a14="http://schemas.microsoft.com/office/drawing/2010/main"/>
                      </a:ext>
                    </a:extLst>
                  </pic:spPr>
                </pic:pic>
              </a:graphicData>
            </a:graphic>
          </wp:inline>
        </w:drawing>
      </w:r>
    </w:p>
    <w:p w14:paraId="08233FB0" w14:textId="12A97D1F" w:rsidR="00F323F3" w:rsidRPr="00F323F3" w:rsidRDefault="00F323F3" w:rsidP="003E7B74">
      <w:pPr>
        <w:jc w:val="both"/>
        <w:rPr>
          <w:color w:val="215E99" w:themeColor="text2" w:themeTint="BF"/>
        </w:rPr>
      </w:pPr>
      <w:r w:rsidRPr="00F323F3">
        <w:rPr>
          <w:color w:val="215E99" w:themeColor="text2" w:themeTint="BF"/>
        </w:rPr>
        <w:t xml:space="preserve">Figure 6: </w:t>
      </w:r>
      <w:proofErr w:type="gramStart"/>
      <w:r>
        <w:t>incision  made</w:t>
      </w:r>
      <w:proofErr w:type="gramEnd"/>
      <w:r>
        <w:t xml:space="preserve"> along the anterior border of the sternocleidomastoid muscle</w:t>
      </w:r>
    </w:p>
    <w:p w14:paraId="3C31270D" w14:textId="40F76EFD" w:rsidR="009D5EEA" w:rsidRPr="009D5EEA" w:rsidRDefault="00F323F3" w:rsidP="003E7B74">
      <w:pPr>
        <w:jc w:val="both"/>
        <w:rPr>
          <w:color w:val="0070C0"/>
        </w:rPr>
      </w:pPr>
      <w:r>
        <w:rPr>
          <w:noProof/>
          <w:color w:val="0070C0"/>
        </w:rPr>
        <w:lastRenderedPageBreak/>
        <w:drawing>
          <wp:inline distT="0" distB="0" distL="0" distR="0" wp14:anchorId="6F69A79D" wp14:editId="2EC070DF">
            <wp:extent cx="5178258" cy="5722086"/>
            <wp:effectExtent l="0" t="5398" r="0" b="0"/>
            <wp:docPr id="243201321" name="Image 7" descr="Une image contenant pièce, Équipement médical, médical,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01321" name="Image 7" descr="Une image contenant pièce, Équipement médical, médical, personne&#10;&#10;Le contenu généré par l’IA peut être incorrect."/>
                    <pic:cNvPicPr/>
                  </pic:nvPicPr>
                  <pic:blipFill rotWithShape="1">
                    <a:blip r:embed="rId14" cstate="print">
                      <a:extLst>
                        <a:ext uri="{28A0092B-C50C-407E-A947-70E740481C1C}">
                          <a14:useLocalDpi xmlns:a14="http://schemas.microsoft.com/office/drawing/2010/main" val="0"/>
                        </a:ext>
                      </a:extLst>
                    </a:blip>
                    <a:srcRect l="30703" t="502" r="1880" b="168"/>
                    <a:stretch>
                      <a:fillRect/>
                    </a:stretch>
                  </pic:blipFill>
                  <pic:spPr bwMode="auto">
                    <a:xfrm rot="5400000" flipH="1" flipV="1">
                      <a:off x="0" y="0"/>
                      <a:ext cx="5178258" cy="5722086"/>
                    </a:xfrm>
                    <a:prstGeom prst="rect">
                      <a:avLst/>
                    </a:prstGeom>
                    <a:ln>
                      <a:noFill/>
                    </a:ln>
                    <a:extLst>
                      <a:ext uri="{53640926-AAD7-44D8-BBD7-CCE9431645EC}">
                        <a14:shadowObscured xmlns:a14="http://schemas.microsoft.com/office/drawing/2010/main"/>
                      </a:ext>
                    </a:extLst>
                  </pic:spPr>
                </pic:pic>
              </a:graphicData>
            </a:graphic>
          </wp:inline>
        </w:drawing>
      </w:r>
    </w:p>
    <w:p w14:paraId="0D6C4501" w14:textId="77777777" w:rsidR="005950B8" w:rsidRDefault="00F323F3" w:rsidP="003E7B74">
      <w:pPr>
        <w:jc w:val="both"/>
      </w:pPr>
      <w:r w:rsidRPr="00F323F3">
        <w:rPr>
          <w:color w:val="215E99" w:themeColor="text2" w:themeTint="BF"/>
        </w:rPr>
        <w:t>Figure 7:</w:t>
      </w:r>
      <w:r w:rsidR="005950B8">
        <w:rPr>
          <w:color w:val="215E99" w:themeColor="text2" w:themeTint="BF"/>
        </w:rPr>
        <w:t xml:space="preserve"> </w:t>
      </w:r>
      <w:r w:rsidR="005950B8" w:rsidRPr="005950B8">
        <w:rPr>
          <w:color w:val="000000" w:themeColor="text1"/>
        </w:rPr>
        <w:t>dissection of the Diverticulum</w:t>
      </w:r>
    </w:p>
    <w:p w14:paraId="4C235EB7" w14:textId="20018BFA" w:rsidR="005950B8" w:rsidRDefault="00D24CBC" w:rsidP="003E7B74">
      <w:pPr>
        <w:jc w:val="both"/>
      </w:pPr>
      <w:r>
        <w:rPr>
          <w:noProof/>
        </w:rPr>
        <w:lastRenderedPageBreak/>
        <w:drawing>
          <wp:inline distT="0" distB="0" distL="0" distR="0" wp14:anchorId="7663A64C" wp14:editId="4A195BB4">
            <wp:extent cx="4273472" cy="4319905"/>
            <wp:effectExtent l="1905" t="0" r="0" b="0"/>
            <wp:docPr id="117514897" name="Image 8" descr="Une image contenant Équipement médical, scène, médical,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4897" name="Image 8" descr="Une image contenant Équipement médical, scène, médical, pièc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290088" cy="4336702"/>
                    </a:xfrm>
                    <a:prstGeom prst="rect">
                      <a:avLst/>
                    </a:prstGeom>
                  </pic:spPr>
                </pic:pic>
              </a:graphicData>
            </a:graphic>
          </wp:inline>
        </w:drawing>
      </w:r>
      <w:r>
        <w:rPr>
          <w:noProof/>
        </w:rPr>
        <w:drawing>
          <wp:inline distT="0" distB="0" distL="0" distR="0" wp14:anchorId="1ED65708" wp14:editId="7F2A9F36">
            <wp:extent cx="3724593" cy="4338034"/>
            <wp:effectExtent l="0" t="1905" r="0" b="0"/>
            <wp:docPr id="636279004" name="Image 10" descr="Une image contenant personne, Équipement médical, médical, soins de san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9004" name="Image 10" descr="Une image contenant personne, Équipement médical, médical, soins de santé&#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774380" cy="4396021"/>
                    </a:xfrm>
                    <a:prstGeom prst="rect">
                      <a:avLst/>
                    </a:prstGeom>
                  </pic:spPr>
                </pic:pic>
              </a:graphicData>
            </a:graphic>
          </wp:inline>
        </w:drawing>
      </w:r>
    </w:p>
    <w:p w14:paraId="4C5B7332" w14:textId="2085E223" w:rsidR="005950B8" w:rsidRDefault="00D24CBC" w:rsidP="005950B8">
      <w:pPr>
        <w:jc w:val="both"/>
      </w:pPr>
      <w:r w:rsidRPr="00D24CBC">
        <w:rPr>
          <w:color w:val="4C94D8" w:themeColor="text2" w:themeTint="80"/>
        </w:rPr>
        <w:t>Figure 8</w:t>
      </w:r>
      <w:r>
        <w:t>: images illustrating the intraoperative use of flexible endoscopy for transillumination, aiding in the precise identification and dissection of the Zenker's diverticulum</w:t>
      </w:r>
    </w:p>
    <w:p w14:paraId="5875739E" w14:textId="5D68EA77" w:rsidR="00D24CBC" w:rsidRDefault="00D24CBC" w:rsidP="005950B8">
      <w:pPr>
        <w:jc w:val="both"/>
        <w:rPr>
          <w:color w:val="4C94D8" w:themeColor="text2" w:themeTint="80"/>
        </w:rPr>
      </w:pPr>
      <w:r>
        <w:rPr>
          <w:noProof/>
          <w:color w:val="0E2841" w:themeColor="text2"/>
        </w:rPr>
        <w:lastRenderedPageBreak/>
        <w:drawing>
          <wp:inline distT="0" distB="0" distL="0" distR="0" wp14:anchorId="1CF7BB90" wp14:editId="7B0F8810">
            <wp:extent cx="5112935" cy="3938905"/>
            <wp:effectExtent l="0" t="0" r="5715" b="0"/>
            <wp:docPr id="197795357" name="Image 12" descr="Une image contenant médical, Équipement médical, pièce, Ch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5357" name="Image 12" descr="Une image contenant médical, Équipement médical, pièce, Chair&#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8190" cy="3966065"/>
                    </a:xfrm>
                    <a:prstGeom prst="rect">
                      <a:avLst/>
                    </a:prstGeom>
                  </pic:spPr>
                </pic:pic>
              </a:graphicData>
            </a:graphic>
          </wp:inline>
        </w:drawing>
      </w:r>
    </w:p>
    <w:p w14:paraId="31E67D83" w14:textId="3DF5A577" w:rsidR="00D24CBC" w:rsidRDefault="00D24CBC" w:rsidP="005950B8">
      <w:pPr>
        <w:jc w:val="both"/>
        <w:rPr>
          <w:color w:val="4C94D8" w:themeColor="text2" w:themeTint="80"/>
        </w:rPr>
      </w:pPr>
    </w:p>
    <w:p w14:paraId="70DBBF51" w14:textId="77777777" w:rsidR="00662197" w:rsidRDefault="00D24CBC" w:rsidP="005950B8">
      <w:pPr>
        <w:jc w:val="both"/>
        <w:rPr>
          <w:color w:val="000000" w:themeColor="text1"/>
          <w:lang w:val="en-US"/>
        </w:rPr>
      </w:pPr>
      <w:r w:rsidRPr="00D24CBC">
        <w:rPr>
          <w:color w:val="4C94D8" w:themeColor="text2" w:themeTint="80"/>
        </w:rPr>
        <w:t>Figure 9:</w:t>
      </w:r>
      <w:r w:rsidR="0003059C">
        <w:rPr>
          <w:color w:val="4C94D8" w:themeColor="text2" w:themeTint="80"/>
        </w:rPr>
        <w:t xml:space="preserve"> </w:t>
      </w:r>
      <w:r w:rsidR="0003059C" w:rsidRPr="0003059C">
        <w:rPr>
          <w:color w:val="000000" w:themeColor="text1"/>
        </w:rPr>
        <w:t xml:space="preserve">complete dissection of the diverticulum associated to a </w:t>
      </w:r>
      <w:r w:rsidR="0003059C" w:rsidRPr="0003059C">
        <w:rPr>
          <w:color w:val="000000" w:themeColor="text1"/>
          <w:lang w:val="en-US"/>
        </w:rPr>
        <w:t xml:space="preserve">cricopharyngeal myotomy </w:t>
      </w:r>
    </w:p>
    <w:p w14:paraId="1C55CFF7" w14:textId="3D257E43" w:rsidR="00662197" w:rsidRDefault="00662197" w:rsidP="005950B8">
      <w:pPr>
        <w:jc w:val="both"/>
      </w:pPr>
      <w:r>
        <w:rPr>
          <w:noProof/>
        </w:rPr>
        <w:lastRenderedPageBreak/>
        <w:drawing>
          <wp:inline distT="0" distB="0" distL="0" distR="0" wp14:anchorId="62699246" wp14:editId="4DC49962">
            <wp:extent cx="5760720" cy="4320540"/>
            <wp:effectExtent l="0" t="0" r="5080" b="0"/>
            <wp:docPr id="1370157195" name="Image 14" descr="Une image contenant scène, Équipement médical, pièc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57195" name="Image 14" descr="Une image contenant scène, Équipement médical, pièce, médical&#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8C4EC63" w14:textId="77777777" w:rsidR="002706E5" w:rsidRDefault="00662197" w:rsidP="005950B8">
      <w:pPr>
        <w:jc w:val="both"/>
        <w:rPr>
          <w:color w:val="000000" w:themeColor="text1"/>
          <w:lang w:val="en-US"/>
        </w:rPr>
      </w:pPr>
      <w:r w:rsidRPr="00662197">
        <w:rPr>
          <w:color w:val="4C94D8" w:themeColor="text2" w:themeTint="80"/>
        </w:rPr>
        <w:t xml:space="preserve">Figure 10: </w:t>
      </w:r>
      <w:r w:rsidRPr="005D79B3">
        <w:rPr>
          <w:color w:val="000000" w:themeColor="text1"/>
        </w:rPr>
        <w:t xml:space="preserve">diverticulum section </w:t>
      </w:r>
      <w:r w:rsidR="005D79B3" w:rsidRPr="005D79B3">
        <w:rPr>
          <w:color w:val="000000" w:themeColor="text1"/>
        </w:rPr>
        <w:t xml:space="preserve">with a </w:t>
      </w:r>
      <w:r w:rsidR="005D79B3" w:rsidRPr="005D79B3">
        <w:rPr>
          <w:color w:val="000000" w:themeColor="text1"/>
          <w:lang w:val="en-US"/>
        </w:rPr>
        <w:t xml:space="preserve">linear cutting stapler </w:t>
      </w:r>
    </w:p>
    <w:p w14:paraId="416B02AE" w14:textId="067273DE" w:rsidR="002706E5" w:rsidRDefault="00142DB9" w:rsidP="00142DB9">
      <w:pPr>
        <w:jc w:val="both"/>
        <w:rPr>
          <w:color w:val="000000" w:themeColor="text1"/>
          <w:lang w:val="en-US"/>
        </w:rPr>
      </w:pPr>
      <w:r>
        <w:rPr>
          <w:noProof/>
          <w:color w:val="000000" w:themeColor="text1"/>
          <w:lang w:val="en-US"/>
        </w:rPr>
        <w:lastRenderedPageBreak/>
        <w:drawing>
          <wp:inline distT="0" distB="0" distL="0" distR="0" wp14:anchorId="71067072" wp14:editId="7C764977">
            <wp:extent cx="3338624" cy="3861137"/>
            <wp:effectExtent l="0" t="0" r="1905" b="0"/>
            <wp:docPr id="149995681" name="Image 16" descr="Une image contenant film radiographique, Imagerie méd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5681" name="Image 16" descr="Une image contenant film radiographique, Imagerie médicale, radiologie, Radiographie médicale&#10;&#10;Le contenu généré par l’IA peut être incorrect."/>
                    <pic:cNvPicPr/>
                  </pic:nvPicPr>
                  <pic:blipFill rotWithShape="1">
                    <a:blip r:embed="rId19" cstate="print">
                      <a:extLst>
                        <a:ext uri="{28A0092B-C50C-407E-A947-70E740481C1C}">
                          <a14:useLocalDpi xmlns:a14="http://schemas.microsoft.com/office/drawing/2010/main" val="0"/>
                        </a:ext>
                      </a:extLst>
                    </a:blip>
                    <a:srcRect t="8583" r="878" b="5441"/>
                    <a:stretch>
                      <a:fillRect/>
                    </a:stretch>
                  </pic:blipFill>
                  <pic:spPr bwMode="auto">
                    <a:xfrm>
                      <a:off x="0" y="0"/>
                      <a:ext cx="3391965" cy="3922826"/>
                    </a:xfrm>
                    <a:prstGeom prst="rect">
                      <a:avLst/>
                    </a:prstGeom>
                    <a:ln>
                      <a:noFill/>
                    </a:ln>
                    <a:extLst>
                      <a:ext uri="{53640926-AAD7-44D8-BBD7-CCE9431645EC}">
                        <a14:shadowObscured xmlns:a14="http://schemas.microsoft.com/office/drawing/2010/main"/>
                      </a:ext>
                    </a:extLst>
                  </pic:spPr>
                </pic:pic>
              </a:graphicData>
            </a:graphic>
          </wp:inline>
        </w:drawing>
      </w:r>
      <w:r w:rsidR="002706E5">
        <w:rPr>
          <w:noProof/>
          <w:color w:val="000000" w:themeColor="text1"/>
          <w:lang w:val="en-US"/>
        </w:rPr>
        <w:drawing>
          <wp:inline distT="0" distB="0" distL="0" distR="0" wp14:anchorId="20E6EAEA" wp14:editId="527C0FC8">
            <wp:extent cx="3349854" cy="4157330"/>
            <wp:effectExtent l="0" t="0" r="3175" b="0"/>
            <wp:docPr id="1795098227" name="Image 17" descr="Une image contenant film radiographique, Imagerie médicale, radiologie, radi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8227" name="Image 17" descr="Une image contenant film radiographique, Imagerie médicale, radiologie, radiographie&#10;&#10;Le contenu généré par l’IA peut être incorrect."/>
                    <pic:cNvPicPr/>
                  </pic:nvPicPr>
                  <pic:blipFill rotWithShape="1">
                    <a:blip r:embed="rId20" cstate="print">
                      <a:extLst>
                        <a:ext uri="{28A0092B-C50C-407E-A947-70E740481C1C}">
                          <a14:useLocalDpi xmlns:a14="http://schemas.microsoft.com/office/drawing/2010/main" val="0"/>
                        </a:ext>
                      </a:extLst>
                    </a:blip>
                    <a:srcRect t="6921"/>
                    <a:stretch>
                      <a:fillRect/>
                    </a:stretch>
                  </pic:blipFill>
                  <pic:spPr bwMode="auto">
                    <a:xfrm>
                      <a:off x="0" y="0"/>
                      <a:ext cx="3409891" cy="4231839"/>
                    </a:xfrm>
                    <a:prstGeom prst="rect">
                      <a:avLst/>
                    </a:prstGeom>
                    <a:ln>
                      <a:noFill/>
                    </a:ln>
                    <a:extLst>
                      <a:ext uri="{53640926-AAD7-44D8-BBD7-CCE9431645EC}">
                        <a14:shadowObscured xmlns:a14="http://schemas.microsoft.com/office/drawing/2010/main"/>
                      </a:ext>
                    </a:extLst>
                  </pic:spPr>
                </pic:pic>
              </a:graphicData>
            </a:graphic>
          </wp:inline>
        </w:drawing>
      </w:r>
    </w:p>
    <w:p w14:paraId="10654013" w14:textId="75141E23" w:rsidR="003E7B74" w:rsidRPr="00E00A0F" w:rsidRDefault="002706E5" w:rsidP="00E00A0F">
      <w:pPr>
        <w:jc w:val="both"/>
      </w:pPr>
      <w:r w:rsidRPr="002706E5">
        <w:rPr>
          <w:color w:val="4C94D8" w:themeColor="text2" w:themeTint="80"/>
          <w:lang w:val="en-US"/>
        </w:rPr>
        <w:t>Figure 11</w:t>
      </w:r>
      <w:r>
        <w:rPr>
          <w:color w:val="000000" w:themeColor="text1"/>
          <w:lang w:val="en-US"/>
        </w:rPr>
        <w:t xml:space="preserve">: </w:t>
      </w:r>
      <w:r w:rsidRPr="008F39AA">
        <w:t>A barium swallow study demonstrat</w:t>
      </w:r>
      <w:r>
        <w:t xml:space="preserve">es </w:t>
      </w:r>
      <w:r w:rsidR="00142DB9">
        <w:t xml:space="preserve">an </w:t>
      </w:r>
      <w:r w:rsidR="00142DB9" w:rsidRPr="008F39AA">
        <w:t>excellent</w:t>
      </w:r>
      <w:r w:rsidRPr="008F39AA">
        <w:t xml:space="preserve"> passage of the contrast agent through the pharyngoesophageal junction with no evidence of staple line leak or </w:t>
      </w:r>
      <w:proofErr w:type="spellStart"/>
      <w:r w:rsidRPr="008F39AA">
        <w:t>esophageal</w:t>
      </w:r>
      <w:proofErr w:type="spellEnd"/>
      <w:r w:rsidRPr="008F39AA">
        <w:t xml:space="preserve"> stenosis</w:t>
      </w:r>
      <w:r w:rsidR="003E7B74">
        <w:br w:type="page"/>
      </w:r>
    </w:p>
    <w:p w14:paraId="04029D8B" w14:textId="77777777" w:rsidR="00285ADB" w:rsidRPr="009C5487" w:rsidRDefault="00285ADB" w:rsidP="00285ADB">
      <w:pPr>
        <w:rPr>
          <w:rFonts w:ascii="Calibri" w:eastAsia="Calibri" w:hAnsi="Calibri" w:cs="Times New Roman"/>
          <w:highlight w:val="yellow"/>
          <w:lang w:val="en-US"/>
        </w:rPr>
      </w:pPr>
      <w:bookmarkStart w:id="15" w:name="_Hlk197682619"/>
      <w:bookmarkStart w:id="16" w:name="_Hlk180402183"/>
      <w:bookmarkStart w:id="17" w:name="_Hlk183680988"/>
      <w:bookmarkStart w:id="18" w:name="_Hlk197351200"/>
      <w:bookmarkStart w:id="19" w:name="_Hlk213410455"/>
      <w:r w:rsidRPr="009C5487">
        <w:rPr>
          <w:rFonts w:ascii="Calibri" w:eastAsia="Calibri" w:hAnsi="Calibri" w:cs="Times New Roman"/>
          <w:highlight w:val="yellow"/>
          <w:lang w:val="en-US"/>
        </w:rPr>
        <w:lastRenderedPageBreak/>
        <w:t>Disclaimer (Artificial intelligence)</w:t>
      </w:r>
    </w:p>
    <w:p w14:paraId="73629E4E" w14:textId="77777777" w:rsidR="00285ADB" w:rsidRPr="009C5487" w:rsidRDefault="00285ADB" w:rsidP="00285AD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29601B1C" w14:textId="77777777" w:rsidR="00285ADB" w:rsidRPr="009C5487" w:rsidRDefault="00285ADB" w:rsidP="00285AD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p w14:paraId="66FCD5EA" w14:textId="77777777" w:rsidR="00285ADB" w:rsidRPr="009C5487" w:rsidRDefault="00285ADB" w:rsidP="00285AD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CA75C8F" w14:textId="77777777" w:rsidR="00285ADB" w:rsidRPr="009C5487" w:rsidRDefault="00285ADB" w:rsidP="00285AD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w:t>
      </w:r>
      <w:proofErr w:type="gramStart"/>
      <w:r w:rsidRPr="009C5487">
        <w:rPr>
          <w:rFonts w:ascii="Calibri" w:eastAsia="Calibri" w:hAnsi="Calibri" w:cs="Times New Roman"/>
          <w:highlight w:val="yellow"/>
          <w:lang w:val="en-US"/>
        </w:rPr>
        <w:t>declare</w:t>
      </w:r>
      <w:proofErr w:type="gramEnd"/>
      <w:r w:rsidRPr="009C5487">
        <w:rPr>
          <w:rFonts w:ascii="Calibri" w:eastAsia="Calibri" w:hAnsi="Calibri" w:cs="Times New Roman"/>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B9698AB" w14:textId="77777777" w:rsidR="00285ADB" w:rsidRPr="009C5487" w:rsidRDefault="00285ADB" w:rsidP="00285ADB">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2B6B8CDF" w14:textId="77777777" w:rsidR="00285ADB" w:rsidRPr="009C5487" w:rsidRDefault="00285ADB" w:rsidP="00285ADB">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58081C0E" w14:textId="77777777" w:rsidR="00285ADB" w:rsidRPr="009C5487" w:rsidRDefault="00285ADB" w:rsidP="00285ADB">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4A292525" w14:textId="77777777" w:rsidR="00285ADB" w:rsidRPr="00F870EF" w:rsidRDefault="00285ADB" w:rsidP="00285ADB">
      <w:pPr>
        <w:rPr>
          <w:rFonts w:ascii="Calibri" w:eastAsia="Calibri" w:hAnsi="Calibri" w:cs="Times New Roman"/>
          <w:lang w:val="en-US"/>
        </w:rPr>
      </w:pPr>
      <w:bookmarkStart w:id="20" w:name="_Hlk197682629"/>
      <w:bookmarkEnd w:id="15"/>
      <w:r w:rsidRPr="009C5487">
        <w:rPr>
          <w:rFonts w:ascii="Calibri" w:eastAsia="Calibri" w:hAnsi="Calibri" w:cs="Times New Roman"/>
          <w:highlight w:val="yellow"/>
          <w:lang w:val="en-US"/>
        </w:rPr>
        <w:t>3.</w:t>
      </w:r>
      <w:bookmarkStart w:id="21" w:name="_Hlk187485061"/>
      <w:bookmarkEnd w:id="16"/>
      <w:bookmarkEnd w:id="17"/>
      <w:bookmarkEnd w:id="20"/>
    </w:p>
    <w:bookmarkEnd w:id="18"/>
    <w:bookmarkEnd w:id="21"/>
    <w:p w14:paraId="2782D10A" w14:textId="77777777" w:rsidR="00285ADB" w:rsidRDefault="00285ADB" w:rsidP="00285ADB"/>
    <w:bookmarkEnd w:id="19"/>
    <w:p w14:paraId="59B21A2D" w14:textId="460AFE46" w:rsidR="009925ED" w:rsidRDefault="003E7B74" w:rsidP="009925ED">
      <w:pPr>
        <w:pStyle w:val="NormalWeb"/>
        <w:spacing w:line="276" w:lineRule="auto"/>
        <w:jc w:val="center"/>
        <w:rPr>
          <w:b/>
          <w:bCs/>
          <w:sz w:val="32"/>
          <w:szCs w:val="32"/>
          <w:u w:val="single"/>
        </w:rPr>
      </w:pPr>
      <w:r>
        <w:rPr>
          <w:b/>
          <w:bCs/>
          <w:sz w:val="32"/>
          <w:szCs w:val="32"/>
          <w:u w:val="single"/>
        </w:rPr>
        <w:br/>
      </w:r>
      <w:r w:rsidR="00A85EC0" w:rsidRPr="00A85EC0">
        <w:rPr>
          <w:b/>
          <w:bCs/>
          <w:sz w:val="32"/>
          <w:szCs w:val="32"/>
          <w:u w:val="single"/>
        </w:rPr>
        <w:t>References:</w:t>
      </w:r>
    </w:p>
    <w:p w14:paraId="068C5E49" w14:textId="77777777" w:rsidR="009925ED" w:rsidRPr="009925ED" w:rsidRDefault="009925ED" w:rsidP="009925ED">
      <w:pPr>
        <w:pStyle w:val="NormalWeb"/>
        <w:spacing w:line="276" w:lineRule="auto"/>
        <w:jc w:val="center"/>
        <w:rPr>
          <w:b/>
          <w:bCs/>
          <w:sz w:val="32"/>
          <w:szCs w:val="32"/>
          <w:u w:val="single"/>
        </w:rPr>
      </w:pPr>
    </w:p>
    <w:p w14:paraId="4E4524AA" w14:textId="77777777" w:rsidR="003B26BD" w:rsidRPr="003B26BD" w:rsidRDefault="003B26BD" w:rsidP="003B26BD">
      <w:pPr>
        <w:pStyle w:val="Bibliography"/>
        <w:rPr>
          <w:rFonts w:ascii="Times New Roman" w:hAnsi="Times New Roman" w:cs="Times New Roman"/>
          <w:lang w:val="fr-FR"/>
        </w:rPr>
      </w:pPr>
      <w:bookmarkStart w:id="22" w:name="ZOTERO_BREF_QZehYjTPkI4MYbH22ELcG"/>
      <w:r w:rsidRPr="003B26BD">
        <w:rPr>
          <w:rFonts w:ascii="Times New Roman" w:hAnsi="Times New Roman" w:cs="Times New Roman"/>
          <w:lang w:val="fr-FR"/>
        </w:rPr>
        <w:t>[1]</w:t>
      </w:r>
      <w:r w:rsidRPr="003B26BD">
        <w:rPr>
          <w:rFonts w:ascii="Times New Roman" w:hAnsi="Times New Roman" w:cs="Times New Roman"/>
          <w:lang w:val="fr-FR"/>
        </w:rPr>
        <w:tab/>
        <w:t xml:space="preserve">P. </w:t>
      </w:r>
      <w:proofErr w:type="spellStart"/>
      <w:r w:rsidRPr="003B26BD">
        <w:rPr>
          <w:rFonts w:ascii="Times New Roman" w:hAnsi="Times New Roman" w:cs="Times New Roman"/>
          <w:lang w:val="fr-FR"/>
        </w:rPr>
        <w:t>Dahal</w:t>
      </w:r>
      <w:proofErr w:type="spellEnd"/>
      <w:r w:rsidRPr="003B26BD">
        <w:rPr>
          <w:rFonts w:ascii="Times New Roman" w:hAnsi="Times New Roman" w:cs="Times New Roman"/>
          <w:lang w:val="fr-FR"/>
        </w:rPr>
        <w:t xml:space="preserve">, S. K. Malla, R. P. </w:t>
      </w:r>
      <w:proofErr w:type="spellStart"/>
      <w:r w:rsidRPr="003B26BD">
        <w:rPr>
          <w:rFonts w:ascii="Times New Roman" w:hAnsi="Times New Roman" w:cs="Times New Roman"/>
          <w:lang w:val="fr-FR"/>
        </w:rPr>
        <w:t>Upadhyaya</w:t>
      </w:r>
      <w:proofErr w:type="spellEnd"/>
      <w:r w:rsidRPr="003B26BD">
        <w:rPr>
          <w:rFonts w:ascii="Times New Roman" w:hAnsi="Times New Roman" w:cs="Times New Roman"/>
          <w:lang w:val="fr-FR"/>
        </w:rPr>
        <w:t xml:space="preserve">, S. </w:t>
      </w:r>
      <w:proofErr w:type="spellStart"/>
      <w:r w:rsidRPr="003B26BD">
        <w:rPr>
          <w:rFonts w:ascii="Times New Roman" w:hAnsi="Times New Roman" w:cs="Times New Roman"/>
          <w:lang w:val="fr-FR"/>
        </w:rPr>
        <w:t>Parajuli</w:t>
      </w:r>
      <w:proofErr w:type="spellEnd"/>
      <w:r w:rsidRPr="003B26BD">
        <w:rPr>
          <w:rFonts w:ascii="Times New Roman" w:hAnsi="Times New Roman" w:cs="Times New Roman"/>
          <w:lang w:val="fr-FR"/>
        </w:rPr>
        <w:t xml:space="preserve">, et N. </w:t>
      </w:r>
      <w:proofErr w:type="spellStart"/>
      <w:r w:rsidRPr="003B26BD">
        <w:rPr>
          <w:rFonts w:ascii="Times New Roman" w:hAnsi="Times New Roman" w:cs="Times New Roman"/>
          <w:lang w:val="fr-FR"/>
        </w:rPr>
        <w:t>Dhakal</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proofErr w:type="gram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A case </w:t>
      </w:r>
      <w:proofErr w:type="spellStart"/>
      <w:r w:rsidRPr="003B26BD">
        <w:rPr>
          <w:rFonts w:ascii="Times New Roman" w:hAnsi="Times New Roman" w:cs="Times New Roman"/>
          <w:lang w:val="fr-FR"/>
        </w:rPr>
        <w:t>study</w:t>
      </w:r>
      <w:proofErr w:type="spellEnd"/>
      <w:r w:rsidRPr="003B26BD">
        <w:rPr>
          <w:rFonts w:ascii="Times New Roman" w:hAnsi="Times New Roman" w:cs="Times New Roman"/>
          <w:lang w:val="fr-FR"/>
        </w:rPr>
        <w:t xml:space="preserve"> of </w:t>
      </w:r>
      <w:proofErr w:type="spellStart"/>
      <w:r w:rsidRPr="003B26BD">
        <w:rPr>
          <w:rFonts w:ascii="Times New Roman" w:hAnsi="Times New Roman" w:cs="Times New Roman"/>
          <w:lang w:val="fr-FR"/>
        </w:rPr>
        <w:t>dysphagia</w:t>
      </w:r>
      <w:proofErr w:type="spellEnd"/>
      <w:r w:rsidRPr="003B26BD">
        <w:rPr>
          <w:rFonts w:ascii="Times New Roman" w:hAnsi="Times New Roman" w:cs="Times New Roman"/>
          <w:lang w:val="fr-FR"/>
        </w:rPr>
        <w:t xml:space="preserve"> in an </w:t>
      </w:r>
      <w:proofErr w:type="spellStart"/>
      <w:r w:rsidRPr="003B26BD">
        <w:rPr>
          <w:rFonts w:ascii="Times New Roman" w:hAnsi="Times New Roman" w:cs="Times New Roman"/>
          <w:lang w:val="fr-FR"/>
        </w:rPr>
        <w:t>elderly</w:t>
      </w:r>
      <w:proofErr w:type="spellEnd"/>
      <w:r w:rsidRPr="003B26BD">
        <w:rPr>
          <w:rFonts w:ascii="Times New Roman" w:hAnsi="Times New Roman" w:cs="Times New Roman"/>
          <w:lang w:val="fr-FR"/>
        </w:rPr>
        <w:t xml:space="preserve"> gentleman », </w:t>
      </w:r>
      <w:proofErr w:type="spellStart"/>
      <w:r w:rsidRPr="003B26BD">
        <w:rPr>
          <w:rFonts w:ascii="Times New Roman" w:hAnsi="Times New Roman" w:cs="Times New Roman"/>
          <w:i/>
          <w:iCs/>
          <w:lang w:val="fr-FR"/>
        </w:rPr>
        <w:t>Radiol</w:t>
      </w:r>
      <w:proofErr w:type="spellEnd"/>
      <w:r w:rsidRPr="003B26BD">
        <w:rPr>
          <w:rFonts w:ascii="Times New Roman" w:hAnsi="Times New Roman" w:cs="Times New Roman"/>
          <w:i/>
          <w:iCs/>
          <w:lang w:val="fr-FR"/>
        </w:rPr>
        <w:t>. Case Rep.</w:t>
      </w:r>
      <w:r w:rsidRPr="003B26BD">
        <w:rPr>
          <w:rFonts w:ascii="Times New Roman" w:hAnsi="Times New Roman" w:cs="Times New Roman"/>
          <w:lang w:val="fr-FR"/>
        </w:rPr>
        <w:t>, vol. 19,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10, p. 4417‑4421, oct. 2024,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10.1016/j.radcr.2024.07.004.</w:t>
      </w:r>
    </w:p>
    <w:p w14:paraId="4D9C5CBB"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[2]</w:t>
      </w:r>
      <w:r w:rsidRPr="003B26BD">
        <w:rPr>
          <w:rFonts w:ascii="Times New Roman" w:hAnsi="Times New Roman" w:cs="Times New Roman"/>
          <w:lang w:val="fr-FR"/>
        </w:rPr>
        <w:tab/>
        <w:t xml:space="preserve">Ferri, Fred F., MD, « Zenker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proofErr w:type="spellStart"/>
      <w:r w:rsidRPr="003B26BD">
        <w:rPr>
          <w:rFonts w:ascii="Times New Roman" w:hAnsi="Times New Roman" w:cs="Times New Roman"/>
          <w:lang w:val="fr-FR"/>
        </w:rPr>
        <w:t>ClinicalKey</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Anu. 1 2024</w:t>
      </w:r>
      <w:r w:rsidRPr="003B26BD">
        <w:rPr>
          <w:rFonts w:ascii="Times New Roman" w:hAnsi="Times New Roman" w:cs="Times New Roman"/>
          <w:lang w:val="fr-FR"/>
        </w:rPr>
        <w:t>.</w:t>
      </w:r>
    </w:p>
    <w:p w14:paraId="029E5D03"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[3]</w:t>
      </w:r>
      <w:r w:rsidRPr="003B26BD">
        <w:rPr>
          <w:rFonts w:ascii="Times New Roman" w:hAnsi="Times New Roman" w:cs="Times New Roman"/>
          <w:lang w:val="fr-FR"/>
        </w:rPr>
        <w:tab/>
        <w:t xml:space="preserve">L. Barbieri, F. </w:t>
      </w:r>
      <w:proofErr w:type="spellStart"/>
      <w:r w:rsidRPr="003B26BD">
        <w:rPr>
          <w:rFonts w:ascii="Times New Roman" w:hAnsi="Times New Roman" w:cs="Times New Roman"/>
          <w:lang w:val="fr-FR"/>
        </w:rPr>
        <w:t>Puccetti</w:t>
      </w:r>
      <w:proofErr w:type="spellEnd"/>
      <w:r w:rsidRPr="003B26BD">
        <w:rPr>
          <w:rFonts w:ascii="Times New Roman" w:hAnsi="Times New Roman" w:cs="Times New Roman"/>
          <w:lang w:val="fr-FR"/>
        </w:rPr>
        <w:t xml:space="preserve">, et R. </w:t>
      </w:r>
      <w:proofErr w:type="spellStart"/>
      <w:r w:rsidRPr="003B26BD">
        <w:rPr>
          <w:rFonts w:ascii="Times New Roman" w:hAnsi="Times New Roman" w:cs="Times New Roman"/>
          <w:lang w:val="fr-FR"/>
        </w:rPr>
        <w:t>Rosati</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from</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pathophysiology</w:t>
      </w:r>
      <w:proofErr w:type="spellEnd"/>
      <w:r w:rsidRPr="003B26BD">
        <w:rPr>
          <w:rFonts w:ascii="Times New Roman" w:hAnsi="Times New Roman" w:cs="Times New Roman"/>
          <w:lang w:val="fr-FR"/>
        </w:rPr>
        <w:t xml:space="preserve"> to </w:t>
      </w:r>
      <w:proofErr w:type="spellStart"/>
      <w:r w:rsidRPr="003B26BD">
        <w:rPr>
          <w:rFonts w:ascii="Times New Roman" w:hAnsi="Times New Roman" w:cs="Times New Roman"/>
          <w:lang w:val="fr-FR"/>
        </w:rPr>
        <w:t>novel</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therapeutic</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approaches</w:t>
      </w:r>
      <w:proofErr w:type="spellEnd"/>
      <w:r w:rsidRPr="003B26BD">
        <w:rPr>
          <w:rFonts w:ascii="Times New Roman" w:hAnsi="Times New Roman" w:cs="Times New Roman"/>
          <w:lang w:val="fr-FR"/>
        </w:rPr>
        <w:t xml:space="preserve"> », in </w:t>
      </w:r>
      <w:proofErr w:type="spellStart"/>
      <w:r w:rsidRPr="003B26BD">
        <w:rPr>
          <w:rFonts w:ascii="Times New Roman" w:hAnsi="Times New Roman" w:cs="Times New Roman"/>
          <w:i/>
          <w:iCs/>
          <w:lang w:val="fr-FR"/>
        </w:rPr>
        <w:t>Dysphagia</w:t>
      </w:r>
      <w:proofErr w:type="spellEnd"/>
      <w:r w:rsidRPr="003B26BD">
        <w:rPr>
          <w:rFonts w:ascii="Times New Roman" w:hAnsi="Times New Roman" w:cs="Times New Roman"/>
          <w:lang w:val="fr-FR"/>
        </w:rPr>
        <w:t xml:space="preserve">, Elsevier, 2023, p. 105‑118.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10.1016/B978-0-323-99865-9.00013-0.</w:t>
      </w:r>
    </w:p>
    <w:p w14:paraId="1062DEDC"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[4]</w:t>
      </w:r>
      <w:r w:rsidRPr="003B26BD">
        <w:rPr>
          <w:rFonts w:ascii="Times New Roman" w:hAnsi="Times New Roman" w:cs="Times New Roman"/>
          <w:lang w:val="fr-FR"/>
        </w:rPr>
        <w:tab/>
        <w:t xml:space="preserve">V. </w:t>
      </w:r>
      <w:proofErr w:type="spellStart"/>
      <w:r w:rsidRPr="003B26BD">
        <w:rPr>
          <w:rFonts w:ascii="Times New Roman" w:hAnsi="Times New Roman" w:cs="Times New Roman"/>
          <w:lang w:val="fr-FR"/>
        </w:rPr>
        <w:t>Porziella</w:t>
      </w:r>
      <w:proofErr w:type="spellEnd"/>
      <w:r w:rsidRPr="003B26BD">
        <w:rPr>
          <w:rFonts w:ascii="Times New Roman" w:hAnsi="Times New Roman" w:cs="Times New Roman"/>
          <w:lang w:val="fr-FR"/>
        </w:rPr>
        <w:t xml:space="preserve"> </w:t>
      </w:r>
      <w:r w:rsidRPr="003B26BD">
        <w:rPr>
          <w:rFonts w:ascii="Times New Roman" w:hAnsi="Times New Roman" w:cs="Times New Roman"/>
          <w:i/>
          <w:iCs/>
          <w:lang w:val="fr-FR"/>
        </w:rPr>
        <w:t>et al.</w:t>
      </w:r>
      <w:r w:rsidRPr="003B26BD">
        <w:rPr>
          <w:rFonts w:ascii="Times New Roman" w:hAnsi="Times New Roman" w:cs="Times New Roman"/>
          <w:lang w:val="fr-FR"/>
        </w:rPr>
        <w:t>, « </w:t>
      </w:r>
      <w:proofErr w:type="spellStart"/>
      <w:r w:rsidRPr="003B26BD">
        <w:rPr>
          <w:rFonts w:ascii="Times New Roman" w:hAnsi="Times New Roman" w:cs="Times New Roman"/>
          <w:lang w:val="fr-FR"/>
        </w:rPr>
        <w:t>Surgical</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treatment</w:t>
      </w:r>
      <w:proofErr w:type="spellEnd"/>
      <w:r w:rsidRPr="003B26BD">
        <w:rPr>
          <w:rFonts w:ascii="Times New Roman" w:hAnsi="Times New Roman" w:cs="Times New Roman"/>
          <w:lang w:val="fr-FR"/>
        </w:rPr>
        <w:t xml:space="preserve"> of Zenker </w:t>
      </w:r>
      <w:proofErr w:type="spellStart"/>
      <w:r w:rsidRPr="003B26BD">
        <w:rPr>
          <w:rFonts w:ascii="Times New Roman" w:hAnsi="Times New Roman" w:cs="Times New Roman"/>
          <w:lang w:val="fr-FR"/>
        </w:rPr>
        <w:t>diverticula</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Ann. </w:t>
      </w:r>
      <w:proofErr w:type="spellStart"/>
      <w:r w:rsidRPr="003B26BD">
        <w:rPr>
          <w:rFonts w:ascii="Times New Roman" w:hAnsi="Times New Roman" w:cs="Times New Roman"/>
          <w:i/>
          <w:iCs/>
          <w:lang w:val="fr-FR"/>
        </w:rPr>
        <w:t>Esophagus</w:t>
      </w:r>
      <w:proofErr w:type="spellEnd"/>
      <w:r w:rsidRPr="003B26BD">
        <w:rPr>
          <w:rFonts w:ascii="Times New Roman" w:hAnsi="Times New Roman" w:cs="Times New Roman"/>
          <w:lang w:val="fr-FR"/>
        </w:rPr>
        <w:t xml:space="preserve">, vol. 6, p. 11‑11, mars 2023,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10.21037/aoe-2020-25.</w:t>
      </w:r>
    </w:p>
    <w:p w14:paraId="3C0C5C31"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[5]</w:t>
      </w:r>
      <w:r w:rsidRPr="003B26BD">
        <w:rPr>
          <w:rFonts w:ascii="Times New Roman" w:hAnsi="Times New Roman" w:cs="Times New Roman"/>
          <w:lang w:val="fr-FR"/>
        </w:rPr>
        <w:tab/>
        <w:t xml:space="preserve">V. Gupta </w:t>
      </w:r>
      <w:r w:rsidRPr="003B26BD">
        <w:rPr>
          <w:rFonts w:ascii="Times New Roman" w:hAnsi="Times New Roman" w:cs="Times New Roman"/>
          <w:i/>
          <w:iCs/>
          <w:lang w:val="fr-FR"/>
        </w:rPr>
        <w:t>et al.</w:t>
      </w:r>
      <w:r w:rsidRPr="003B26BD">
        <w:rPr>
          <w:rFonts w:ascii="Times New Roman" w:hAnsi="Times New Roman" w:cs="Times New Roman"/>
          <w:lang w:val="fr-FR"/>
        </w:rPr>
        <w:t xml:space="preserve">, « Zenker per-oral </w:t>
      </w:r>
      <w:proofErr w:type="spellStart"/>
      <w:r w:rsidRPr="003B26BD">
        <w:rPr>
          <w:rFonts w:ascii="Times New Roman" w:hAnsi="Times New Roman" w:cs="Times New Roman"/>
          <w:lang w:val="fr-FR"/>
        </w:rPr>
        <w:t>endoscopic</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myotomy</w:t>
      </w:r>
      <w:proofErr w:type="spellEnd"/>
      <w:r w:rsidRPr="003B26BD">
        <w:rPr>
          <w:rFonts w:ascii="Times New Roman" w:hAnsi="Times New Roman" w:cs="Times New Roman"/>
          <w:lang w:val="fr-FR"/>
        </w:rPr>
        <w:t xml:space="preserve"> (Z-POEM</w:t>
      </w:r>
      <w:proofErr w:type="gramStart"/>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The </w:t>
      </w:r>
      <w:proofErr w:type="spellStart"/>
      <w:r w:rsidRPr="003B26BD">
        <w:rPr>
          <w:rFonts w:ascii="Times New Roman" w:hAnsi="Times New Roman" w:cs="Times New Roman"/>
          <w:lang w:val="fr-FR"/>
        </w:rPr>
        <w:t>ideal</w:t>
      </w:r>
      <w:proofErr w:type="spellEnd"/>
      <w:r w:rsidRPr="003B26BD">
        <w:rPr>
          <w:rFonts w:ascii="Times New Roman" w:hAnsi="Times New Roman" w:cs="Times New Roman"/>
          <w:lang w:val="fr-FR"/>
        </w:rPr>
        <w:t xml:space="preserve"> first-line </w:t>
      </w:r>
      <w:proofErr w:type="spellStart"/>
      <w:r w:rsidRPr="003B26BD">
        <w:rPr>
          <w:rFonts w:ascii="Times New Roman" w:hAnsi="Times New Roman" w:cs="Times New Roman"/>
          <w:lang w:val="fr-FR"/>
        </w:rPr>
        <w:t>therapy</w:t>
      </w:r>
      <w:proofErr w:type="spellEnd"/>
      <w:r w:rsidRPr="003B26BD">
        <w:rPr>
          <w:rFonts w:ascii="Times New Roman" w:hAnsi="Times New Roman" w:cs="Times New Roman"/>
          <w:lang w:val="fr-FR"/>
        </w:rPr>
        <w:t xml:space="preserve"> for </w:t>
      </w:r>
      <w:proofErr w:type="spellStart"/>
      <w:r w:rsidRPr="003B26BD">
        <w:rPr>
          <w:rFonts w:ascii="Times New Roman" w:hAnsi="Times New Roman" w:cs="Times New Roman"/>
          <w:lang w:val="fr-FR"/>
        </w:rPr>
        <w:t>treatment</w:t>
      </w:r>
      <w:proofErr w:type="spellEnd"/>
      <w:r w:rsidRPr="003B26BD">
        <w:rPr>
          <w:rFonts w:ascii="Times New Roman" w:hAnsi="Times New Roman" w:cs="Times New Roman"/>
          <w:lang w:val="fr-FR"/>
        </w:rPr>
        <w:t xml:space="preserve"> of Zenker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J. </w:t>
      </w:r>
      <w:proofErr w:type="spellStart"/>
      <w:r w:rsidRPr="003B26BD">
        <w:rPr>
          <w:rFonts w:ascii="Times New Roman" w:hAnsi="Times New Roman" w:cs="Times New Roman"/>
          <w:i/>
          <w:iCs/>
          <w:lang w:val="fr-FR"/>
        </w:rPr>
        <w:t>Thorac</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Cardiovasc</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Surg</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170,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p. 74‑83, juill. 2025,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10.1016/j.jtcvs.2024.11.033.</w:t>
      </w:r>
    </w:p>
    <w:p w14:paraId="059A2346" w14:textId="77777777" w:rsidR="003B26BD" w:rsidRPr="003B26BD" w:rsidRDefault="003B26BD" w:rsidP="003B26BD">
      <w:pPr>
        <w:rPr>
          <w:rFonts w:ascii="Times New Roman" w:eastAsia="Times New Roman" w:hAnsi="Times New Roman" w:cs="Times New Roman"/>
          <w:kern w:val="0"/>
          <w:lang w:val="fr-MA" w:eastAsia="fr-FR"/>
          <w14:ligatures w14:val="none"/>
        </w:rPr>
      </w:pPr>
      <w:r w:rsidRPr="003B26BD">
        <w:rPr>
          <w:rFonts w:ascii="Times New Roman" w:hAnsi="Times New Roman" w:cs="Times New Roman"/>
          <w:lang w:val="fr-FR"/>
        </w:rPr>
        <w:t>[6]</w:t>
      </w:r>
      <w:r w:rsidRPr="003B26BD">
        <w:rPr>
          <w:rFonts w:ascii="Times New Roman" w:hAnsi="Times New Roman" w:cs="Times New Roman"/>
          <w:lang w:val="fr-FR"/>
        </w:rPr>
        <w:tab/>
      </w:r>
      <w:proofErr w:type="spellStart"/>
      <w:r w:rsidRPr="003B26BD">
        <w:rPr>
          <w:rFonts w:ascii="Times New Roman" w:eastAsia="Times New Roman" w:hAnsi="Times New Roman" w:cs="Times New Roman"/>
          <w:kern w:val="0"/>
          <w:lang w:val="fr-MA" w:eastAsia="fr-FR"/>
          <w14:ligatures w14:val="none"/>
        </w:rPr>
        <w:t>Manno</w:t>
      </w:r>
      <w:proofErr w:type="spellEnd"/>
      <w:r w:rsidRPr="003B26BD">
        <w:rPr>
          <w:rFonts w:ascii="Times New Roman" w:eastAsia="Times New Roman" w:hAnsi="Times New Roman" w:cs="Times New Roman"/>
          <w:kern w:val="0"/>
          <w:lang w:val="fr-MA" w:eastAsia="fr-FR"/>
          <w14:ligatures w14:val="none"/>
        </w:rPr>
        <w:t xml:space="preserve">, M., Piccoli, M., </w:t>
      </w:r>
      <w:proofErr w:type="spellStart"/>
      <w:r w:rsidRPr="003B26BD">
        <w:rPr>
          <w:rFonts w:ascii="Times New Roman" w:eastAsia="Times New Roman" w:hAnsi="Times New Roman" w:cs="Times New Roman"/>
          <w:kern w:val="0"/>
          <w:lang w:val="fr-MA" w:eastAsia="fr-FR"/>
          <w14:ligatures w14:val="none"/>
        </w:rPr>
        <w:t>Frazzoni</w:t>
      </w:r>
      <w:proofErr w:type="spellEnd"/>
      <w:r w:rsidRPr="003B26BD">
        <w:rPr>
          <w:rFonts w:ascii="Times New Roman" w:eastAsia="Times New Roman" w:hAnsi="Times New Roman" w:cs="Times New Roman"/>
          <w:kern w:val="0"/>
          <w:lang w:val="fr-MA" w:eastAsia="fr-FR"/>
          <w14:ligatures w14:val="none"/>
        </w:rPr>
        <w:t xml:space="preserve">, M., &amp; </w:t>
      </w:r>
      <w:proofErr w:type="spellStart"/>
      <w:r w:rsidRPr="003B26BD">
        <w:rPr>
          <w:rFonts w:ascii="Times New Roman" w:eastAsia="Times New Roman" w:hAnsi="Times New Roman" w:cs="Times New Roman"/>
          <w:kern w:val="0"/>
          <w:lang w:val="fr-MA" w:eastAsia="fr-FR"/>
          <w14:ligatures w14:val="none"/>
        </w:rPr>
        <w:t>Conigliaro</w:t>
      </w:r>
      <w:proofErr w:type="spellEnd"/>
      <w:r w:rsidRPr="003B26BD">
        <w:rPr>
          <w:rFonts w:ascii="Times New Roman" w:eastAsia="Times New Roman" w:hAnsi="Times New Roman" w:cs="Times New Roman"/>
          <w:kern w:val="0"/>
          <w:lang w:val="fr-MA" w:eastAsia="fr-FR"/>
          <w14:ligatures w14:val="none"/>
        </w:rPr>
        <w:t xml:space="preserve">, R. (2017). </w:t>
      </w:r>
      <w:proofErr w:type="spellStart"/>
      <w:r w:rsidRPr="003B26BD">
        <w:rPr>
          <w:rFonts w:ascii="Times New Roman" w:eastAsia="Times New Roman" w:hAnsi="Times New Roman" w:cs="Times New Roman"/>
          <w:i/>
          <w:iCs/>
          <w:kern w:val="0"/>
          <w:lang w:val="fr-MA" w:eastAsia="fr-FR"/>
          <w14:ligatures w14:val="none"/>
        </w:rPr>
        <w:t>Endoscopic</w:t>
      </w:r>
      <w:proofErr w:type="spellEnd"/>
      <w:r w:rsidRPr="003B26BD">
        <w:rPr>
          <w:rFonts w:ascii="Times New Roman" w:eastAsia="Times New Roman" w:hAnsi="Times New Roman" w:cs="Times New Roman"/>
          <w:i/>
          <w:iCs/>
          <w:kern w:val="0"/>
          <w:lang w:val="fr-MA" w:eastAsia="fr-FR"/>
          <w14:ligatures w14:val="none"/>
        </w:rPr>
        <w:t xml:space="preserve"> and </w:t>
      </w:r>
      <w:proofErr w:type="spellStart"/>
      <w:r w:rsidRPr="003B26BD">
        <w:rPr>
          <w:rFonts w:ascii="Times New Roman" w:eastAsia="Times New Roman" w:hAnsi="Times New Roman" w:cs="Times New Roman"/>
          <w:i/>
          <w:iCs/>
          <w:kern w:val="0"/>
          <w:lang w:val="fr-MA" w:eastAsia="fr-FR"/>
          <w14:ligatures w14:val="none"/>
        </w:rPr>
        <w:t>Surgical</w:t>
      </w:r>
      <w:proofErr w:type="spellEnd"/>
      <w:r w:rsidRPr="003B26BD">
        <w:rPr>
          <w:rFonts w:ascii="Times New Roman" w:eastAsia="Times New Roman" w:hAnsi="Times New Roman" w:cs="Times New Roman"/>
          <w:i/>
          <w:iCs/>
          <w:kern w:val="0"/>
          <w:lang w:val="fr-MA" w:eastAsia="fr-FR"/>
          <w14:ligatures w14:val="none"/>
        </w:rPr>
        <w:t xml:space="preserve"> Management of </w:t>
      </w:r>
      <w:proofErr w:type="spellStart"/>
      <w:r w:rsidRPr="003B26BD">
        <w:rPr>
          <w:rFonts w:ascii="Times New Roman" w:eastAsia="Times New Roman" w:hAnsi="Times New Roman" w:cs="Times New Roman"/>
          <w:i/>
          <w:iCs/>
          <w:kern w:val="0"/>
          <w:lang w:val="fr-MA" w:eastAsia="fr-FR"/>
          <w14:ligatures w14:val="none"/>
        </w:rPr>
        <w:t>Zenker’s</w:t>
      </w:r>
      <w:proofErr w:type="spellEnd"/>
      <w:r w:rsidRPr="003B26BD">
        <w:rPr>
          <w:rFonts w:ascii="Times New Roman" w:eastAsia="Times New Roman" w:hAnsi="Times New Roman" w:cs="Times New Roman"/>
          <w:i/>
          <w:iCs/>
          <w:kern w:val="0"/>
          <w:lang w:val="fr-MA" w:eastAsia="fr-FR"/>
          <w14:ligatures w14:val="none"/>
        </w:rPr>
        <w:t xml:space="preserve"> </w:t>
      </w:r>
      <w:proofErr w:type="spellStart"/>
      <w:proofErr w:type="gramStart"/>
      <w:r w:rsidRPr="003B26BD">
        <w:rPr>
          <w:rFonts w:ascii="Times New Roman" w:eastAsia="Times New Roman" w:hAnsi="Times New Roman" w:cs="Times New Roman"/>
          <w:i/>
          <w:iCs/>
          <w:kern w:val="0"/>
          <w:lang w:val="fr-MA" w:eastAsia="fr-FR"/>
          <w14:ligatures w14:val="none"/>
        </w:rPr>
        <w:t>Diverticulum</w:t>
      </w:r>
      <w:proofErr w:type="spellEnd"/>
      <w:r w:rsidRPr="003B26BD">
        <w:rPr>
          <w:rFonts w:ascii="Times New Roman" w:eastAsia="Times New Roman" w:hAnsi="Times New Roman" w:cs="Times New Roman"/>
          <w:i/>
          <w:iCs/>
          <w:kern w:val="0"/>
          <w:lang w:val="fr-MA" w:eastAsia="fr-FR"/>
          <w14:ligatures w14:val="none"/>
        </w:rPr>
        <w:t>:</w:t>
      </w:r>
      <w:proofErr w:type="gramEnd"/>
      <w:r w:rsidRPr="003B26BD">
        <w:rPr>
          <w:rFonts w:ascii="Times New Roman" w:eastAsia="Times New Roman" w:hAnsi="Times New Roman" w:cs="Times New Roman"/>
          <w:i/>
          <w:iCs/>
          <w:kern w:val="0"/>
          <w:lang w:val="fr-MA" w:eastAsia="fr-FR"/>
          <w14:ligatures w14:val="none"/>
        </w:rPr>
        <w:t xml:space="preserve"> New </w:t>
      </w:r>
      <w:proofErr w:type="spellStart"/>
      <w:r w:rsidRPr="003B26BD">
        <w:rPr>
          <w:rFonts w:ascii="Times New Roman" w:eastAsia="Times New Roman" w:hAnsi="Times New Roman" w:cs="Times New Roman"/>
          <w:i/>
          <w:iCs/>
          <w:kern w:val="0"/>
          <w:lang w:val="fr-MA" w:eastAsia="fr-FR"/>
          <w14:ligatures w14:val="none"/>
        </w:rPr>
        <w:t>Approaches</w:t>
      </w:r>
      <w:proofErr w:type="spellEnd"/>
      <w:r w:rsidRPr="003B26BD">
        <w:rPr>
          <w:rFonts w:ascii="Times New Roman" w:eastAsia="Times New Roman" w:hAnsi="Times New Roman" w:cs="Times New Roman"/>
          <w:kern w:val="0"/>
          <w:lang w:val="fr-MA" w:eastAsia="fr-FR"/>
          <w14:ligatures w14:val="none"/>
        </w:rPr>
        <w:t xml:space="preserve"> (pp. 179–187). Springer, Cham. https://doi.org/10.1007/978-3-319-42358-6_11</w:t>
      </w:r>
    </w:p>
    <w:p w14:paraId="41398C1B" w14:textId="0547EAC2" w:rsidR="003B26BD" w:rsidRPr="003B26BD" w:rsidRDefault="003B26BD" w:rsidP="003B26BD">
      <w:pPr>
        <w:pStyle w:val="Bibliography"/>
        <w:rPr>
          <w:rFonts w:ascii="Times New Roman" w:hAnsi="Times New Roman" w:cs="Times New Roman"/>
          <w:lang w:val="fr-FR"/>
        </w:rPr>
      </w:pPr>
    </w:p>
    <w:p w14:paraId="57C0CC83"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lastRenderedPageBreak/>
        <w:t>[7]</w:t>
      </w:r>
      <w:r w:rsidRPr="003B26BD">
        <w:rPr>
          <w:rFonts w:ascii="Times New Roman" w:hAnsi="Times New Roman" w:cs="Times New Roman"/>
          <w:lang w:val="fr-FR"/>
        </w:rPr>
        <w:tab/>
        <w:t xml:space="preserve">K. Alves De Lima Silva, T. L. A. Rosa, L. M. D. C. </w:t>
      </w:r>
      <w:proofErr w:type="spellStart"/>
      <w:r w:rsidRPr="003B26BD">
        <w:rPr>
          <w:rFonts w:ascii="Times New Roman" w:hAnsi="Times New Roman" w:cs="Times New Roman"/>
          <w:lang w:val="fr-FR"/>
        </w:rPr>
        <w:t>Sampaio</w:t>
      </w:r>
      <w:proofErr w:type="spellEnd"/>
      <w:r w:rsidRPr="003B26BD">
        <w:rPr>
          <w:rFonts w:ascii="Times New Roman" w:hAnsi="Times New Roman" w:cs="Times New Roman"/>
          <w:lang w:val="fr-FR"/>
        </w:rPr>
        <w:t xml:space="preserve">, et O. M. E. </w:t>
      </w:r>
      <w:proofErr w:type="spellStart"/>
      <w:r w:rsidRPr="003B26BD">
        <w:rPr>
          <w:rFonts w:ascii="Times New Roman" w:hAnsi="Times New Roman" w:cs="Times New Roman"/>
          <w:lang w:val="fr-FR"/>
        </w:rPr>
        <w:t>Nobre</w:t>
      </w:r>
      <w:proofErr w:type="spellEnd"/>
      <w:r w:rsidRPr="003B26BD">
        <w:rPr>
          <w:rFonts w:ascii="Times New Roman" w:hAnsi="Times New Roman" w:cs="Times New Roman"/>
          <w:lang w:val="fr-FR"/>
        </w:rPr>
        <w:t>, « </w:t>
      </w:r>
      <w:proofErr w:type="spellStart"/>
      <w:r w:rsidRPr="003B26BD">
        <w:rPr>
          <w:rFonts w:ascii="Times New Roman" w:hAnsi="Times New Roman" w:cs="Times New Roman"/>
          <w:lang w:val="fr-FR"/>
        </w:rPr>
        <w:t>Relato</w:t>
      </w:r>
      <w:proofErr w:type="spellEnd"/>
      <w:r w:rsidRPr="003B26BD">
        <w:rPr>
          <w:rFonts w:ascii="Times New Roman" w:hAnsi="Times New Roman" w:cs="Times New Roman"/>
          <w:lang w:val="fr-FR"/>
        </w:rPr>
        <w:t xml:space="preserve"> de </w:t>
      </w:r>
      <w:proofErr w:type="spellStart"/>
      <w:proofErr w:type="gramStart"/>
      <w:r w:rsidRPr="003B26BD">
        <w:rPr>
          <w:rFonts w:ascii="Times New Roman" w:hAnsi="Times New Roman" w:cs="Times New Roman"/>
          <w:lang w:val="fr-FR"/>
        </w:rPr>
        <w:t>Caso</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Divertículo</w:t>
      </w:r>
      <w:proofErr w:type="spellEnd"/>
      <w:r w:rsidRPr="003B26BD">
        <w:rPr>
          <w:rFonts w:ascii="Times New Roman" w:hAnsi="Times New Roman" w:cs="Times New Roman"/>
          <w:lang w:val="fr-FR"/>
        </w:rPr>
        <w:t xml:space="preserve"> de Zenker », </w:t>
      </w:r>
      <w:proofErr w:type="spellStart"/>
      <w:r w:rsidRPr="003B26BD">
        <w:rPr>
          <w:rFonts w:ascii="Times New Roman" w:hAnsi="Times New Roman" w:cs="Times New Roman"/>
          <w:i/>
          <w:iCs/>
          <w:lang w:val="fr-FR"/>
        </w:rPr>
        <w:t>Braz</w:t>
      </w:r>
      <w:proofErr w:type="spellEnd"/>
      <w:r w:rsidRPr="003B26BD">
        <w:rPr>
          <w:rFonts w:ascii="Times New Roman" w:hAnsi="Times New Roman" w:cs="Times New Roman"/>
          <w:i/>
          <w:iCs/>
          <w:lang w:val="fr-FR"/>
        </w:rPr>
        <w:t xml:space="preserve">. J. </w:t>
      </w:r>
      <w:proofErr w:type="spellStart"/>
      <w:r w:rsidRPr="003B26BD">
        <w:rPr>
          <w:rFonts w:ascii="Times New Roman" w:hAnsi="Times New Roman" w:cs="Times New Roman"/>
          <w:i/>
          <w:iCs/>
          <w:lang w:val="fr-FR"/>
        </w:rPr>
        <w:t>Implantol</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Health</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Sci</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6,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12, p. 282‑292, déc. 2024,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10.36557/2674-8169.2024v6n12p282-292.</w:t>
      </w:r>
    </w:p>
    <w:p w14:paraId="1A729C3A"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[8]</w:t>
      </w:r>
      <w:r w:rsidRPr="003B26BD">
        <w:rPr>
          <w:rFonts w:ascii="Times New Roman" w:hAnsi="Times New Roman" w:cs="Times New Roman"/>
          <w:lang w:val="fr-FR"/>
        </w:rPr>
        <w:tab/>
        <w:t xml:space="preserve">S. C. Sharma, P. </w:t>
      </w:r>
      <w:proofErr w:type="spellStart"/>
      <w:r w:rsidRPr="003B26BD">
        <w:rPr>
          <w:rFonts w:ascii="Times New Roman" w:hAnsi="Times New Roman" w:cs="Times New Roman"/>
          <w:lang w:val="fr-FR"/>
        </w:rPr>
        <w:t>Sakthivel</w:t>
      </w:r>
      <w:proofErr w:type="spellEnd"/>
      <w:r w:rsidRPr="003B26BD">
        <w:rPr>
          <w:rFonts w:ascii="Times New Roman" w:hAnsi="Times New Roman" w:cs="Times New Roman"/>
          <w:lang w:val="fr-FR"/>
        </w:rPr>
        <w:t>, S. Singh, et D. Kumar, « </w:t>
      </w:r>
      <w:proofErr w:type="spellStart"/>
      <w:r w:rsidRPr="003B26BD">
        <w:rPr>
          <w:rFonts w:ascii="Times New Roman" w:hAnsi="Times New Roman" w:cs="Times New Roman"/>
          <w:lang w:val="fr-FR"/>
        </w:rPr>
        <w:t>Boyce’s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sign</w:t>
      </w:r>
      <w:proofErr w:type="spellEnd"/>
      <w:r w:rsidRPr="003B26BD">
        <w:rPr>
          <w:rFonts w:ascii="Times New Roman" w:hAnsi="Times New Roman" w:cs="Times New Roman"/>
          <w:lang w:val="fr-FR"/>
        </w:rPr>
        <w:t xml:space="preserve"> in a large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r w:rsidRPr="003B26BD">
        <w:rPr>
          <w:rFonts w:ascii="Times New Roman" w:hAnsi="Times New Roman" w:cs="Times New Roman"/>
          <w:i/>
          <w:iCs/>
          <w:lang w:val="fr-FR"/>
        </w:rPr>
        <w:t xml:space="preserve">Lancet </w:t>
      </w:r>
      <w:proofErr w:type="spellStart"/>
      <w:r w:rsidRPr="003B26BD">
        <w:rPr>
          <w:rFonts w:ascii="Times New Roman" w:hAnsi="Times New Roman" w:cs="Times New Roman"/>
          <w:i/>
          <w:iCs/>
          <w:lang w:val="fr-FR"/>
        </w:rPr>
        <w:t>Gastroenterol</w:t>
      </w:r>
      <w:proofErr w:type="spellEnd"/>
      <w:r w:rsidRPr="003B26BD">
        <w:rPr>
          <w:rFonts w:ascii="Times New Roman" w:hAnsi="Times New Roman" w:cs="Times New Roman"/>
          <w:i/>
          <w:iCs/>
          <w:lang w:val="fr-FR"/>
        </w:rPr>
        <w:t xml:space="preserve">. </w:t>
      </w:r>
      <w:proofErr w:type="spellStart"/>
      <w:r w:rsidRPr="003B26BD">
        <w:rPr>
          <w:rFonts w:ascii="Times New Roman" w:hAnsi="Times New Roman" w:cs="Times New Roman"/>
          <w:i/>
          <w:iCs/>
          <w:lang w:val="fr-FR"/>
        </w:rPr>
        <w:t>Hepatol</w:t>
      </w:r>
      <w:proofErr w:type="spellEnd"/>
      <w:r w:rsidRPr="003B26BD">
        <w:rPr>
          <w:rFonts w:ascii="Times New Roman" w:hAnsi="Times New Roman" w:cs="Times New Roman"/>
          <w:i/>
          <w:iCs/>
          <w:lang w:val="fr-FR"/>
        </w:rPr>
        <w:t>.</w:t>
      </w:r>
      <w:r w:rsidRPr="003B26BD">
        <w:rPr>
          <w:rFonts w:ascii="Times New Roman" w:hAnsi="Times New Roman" w:cs="Times New Roman"/>
          <w:lang w:val="fr-FR"/>
        </w:rPr>
        <w:t>, vol. 4,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9, p. 742, sept. 2019,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10.1016/S2468-1253(19)30187-6.</w:t>
      </w:r>
    </w:p>
    <w:p w14:paraId="39E0205B" w14:textId="77777777" w:rsidR="003B26BD" w:rsidRP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[9]</w:t>
      </w:r>
      <w:r w:rsidRPr="003B26BD">
        <w:rPr>
          <w:rFonts w:ascii="Times New Roman" w:hAnsi="Times New Roman" w:cs="Times New Roman"/>
          <w:lang w:val="fr-FR"/>
        </w:rPr>
        <w:tab/>
        <w:t xml:space="preserve">M. </w:t>
      </w:r>
      <w:proofErr w:type="spellStart"/>
      <w:r w:rsidRPr="003B26BD">
        <w:rPr>
          <w:rFonts w:ascii="Times New Roman" w:hAnsi="Times New Roman" w:cs="Times New Roman"/>
          <w:lang w:val="fr-FR"/>
        </w:rPr>
        <w:t>Dallemagne</w:t>
      </w:r>
      <w:proofErr w:type="spellEnd"/>
      <w:r w:rsidRPr="003B26BD">
        <w:rPr>
          <w:rFonts w:ascii="Times New Roman" w:hAnsi="Times New Roman" w:cs="Times New Roman"/>
          <w:lang w:val="fr-FR"/>
        </w:rPr>
        <w:t xml:space="preserve">, V. Favier, R. </w:t>
      </w:r>
      <w:proofErr w:type="spellStart"/>
      <w:r w:rsidRPr="003B26BD">
        <w:rPr>
          <w:rFonts w:ascii="Times New Roman" w:hAnsi="Times New Roman" w:cs="Times New Roman"/>
          <w:lang w:val="fr-FR"/>
        </w:rPr>
        <w:t>Garrel</w:t>
      </w:r>
      <w:proofErr w:type="spellEnd"/>
      <w:r w:rsidRPr="003B26BD">
        <w:rPr>
          <w:rFonts w:ascii="Times New Roman" w:hAnsi="Times New Roman" w:cs="Times New Roman"/>
          <w:lang w:val="fr-FR"/>
        </w:rPr>
        <w:t xml:space="preserve">, « Traitement chirurgical du diverticule pharyngo-œsophagien », </w:t>
      </w:r>
      <w:r w:rsidRPr="003B26BD">
        <w:rPr>
          <w:rFonts w:ascii="Times New Roman" w:hAnsi="Times New Roman" w:cs="Times New Roman"/>
          <w:i/>
          <w:iCs/>
          <w:lang w:val="fr-FR"/>
        </w:rPr>
        <w:t>2021</w:t>
      </w:r>
      <w:r w:rsidRPr="003B26BD">
        <w:rPr>
          <w:rFonts w:ascii="Times New Roman" w:hAnsi="Times New Roman" w:cs="Times New Roman"/>
          <w:lang w:val="fr-FR"/>
        </w:rPr>
        <w:t>, vol. 29,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1, 2000,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10.1016/s2211-0402(21)76842-5.</w:t>
      </w:r>
    </w:p>
    <w:p w14:paraId="6646213E" w14:textId="77777777" w:rsidR="003B26BD" w:rsidRDefault="003B26BD" w:rsidP="003B26BD">
      <w:pPr>
        <w:pStyle w:val="Bibliography"/>
        <w:rPr>
          <w:rFonts w:ascii="Times New Roman" w:hAnsi="Times New Roman" w:cs="Times New Roman"/>
          <w:lang w:val="fr-FR"/>
        </w:rPr>
      </w:pPr>
      <w:r w:rsidRPr="003B26BD">
        <w:rPr>
          <w:rFonts w:ascii="Times New Roman" w:hAnsi="Times New Roman" w:cs="Times New Roman"/>
          <w:lang w:val="fr-FR"/>
        </w:rPr>
        <w:t>[10]</w:t>
      </w:r>
      <w:r w:rsidRPr="003B26BD">
        <w:rPr>
          <w:rFonts w:ascii="Times New Roman" w:hAnsi="Times New Roman" w:cs="Times New Roman"/>
          <w:lang w:val="fr-FR"/>
        </w:rPr>
        <w:tab/>
        <w:t xml:space="preserve">M. S. </w:t>
      </w:r>
      <w:proofErr w:type="spellStart"/>
      <w:r w:rsidRPr="003B26BD">
        <w:rPr>
          <w:rFonts w:ascii="Times New Roman" w:hAnsi="Times New Roman" w:cs="Times New Roman"/>
          <w:lang w:val="fr-FR"/>
        </w:rPr>
        <w:t>Wagh</w:t>
      </w:r>
      <w:proofErr w:type="spellEnd"/>
      <w:r w:rsidRPr="003B26BD">
        <w:rPr>
          <w:rFonts w:ascii="Times New Roman" w:hAnsi="Times New Roman" w:cs="Times New Roman"/>
          <w:lang w:val="fr-FR"/>
        </w:rPr>
        <w:t xml:space="preserve"> et P. V. </w:t>
      </w:r>
      <w:proofErr w:type="spellStart"/>
      <w:r w:rsidRPr="003B26BD">
        <w:rPr>
          <w:rFonts w:ascii="Times New Roman" w:hAnsi="Times New Roman" w:cs="Times New Roman"/>
          <w:lang w:val="fr-FR"/>
        </w:rPr>
        <w:t>Draganov</w:t>
      </w:r>
      <w:proofErr w:type="spellEnd"/>
      <w:r w:rsidRPr="003B26BD">
        <w:rPr>
          <w:rFonts w:ascii="Times New Roman" w:hAnsi="Times New Roman" w:cs="Times New Roman"/>
          <w:lang w:val="fr-FR"/>
        </w:rPr>
        <w:t xml:space="preserve">, « How to </w:t>
      </w:r>
      <w:proofErr w:type="spellStart"/>
      <w:r w:rsidRPr="003B26BD">
        <w:rPr>
          <w:rFonts w:ascii="Times New Roman" w:hAnsi="Times New Roman" w:cs="Times New Roman"/>
          <w:lang w:val="fr-FR"/>
        </w:rPr>
        <w:t>Approach</w:t>
      </w:r>
      <w:proofErr w:type="spellEnd"/>
      <w:r w:rsidRPr="003B26BD">
        <w:rPr>
          <w:rFonts w:ascii="Times New Roman" w:hAnsi="Times New Roman" w:cs="Times New Roman"/>
          <w:lang w:val="fr-FR"/>
        </w:rPr>
        <w:t xml:space="preserve"> a Patient </w:t>
      </w:r>
      <w:proofErr w:type="spellStart"/>
      <w:r w:rsidRPr="003B26BD">
        <w:rPr>
          <w:rFonts w:ascii="Times New Roman" w:hAnsi="Times New Roman" w:cs="Times New Roman"/>
          <w:lang w:val="fr-FR"/>
        </w:rPr>
        <w:t>with</w:t>
      </w:r>
      <w:proofErr w:type="spellEnd"/>
      <w:r w:rsidRPr="003B26BD">
        <w:rPr>
          <w:rFonts w:ascii="Times New Roman" w:hAnsi="Times New Roman" w:cs="Times New Roman"/>
          <w:lang w:val="fr-FR"/>
        </w:rPr>
        <w:t xml:space="preserve"> a </w:t>
      </w:r>
      <w:proofErr w:type="spellStart"/>
      <w:r w:rsidRPr="003B26BD">
        <w:rPr>
          <w:rFonts w:ascii="Times New Roman" w:hAnsi="Times New Roman" w:cs="Times New Roman"/>
          <w:lang w:val="fr-FR"/>
        </w:rPr>
        <w:t>Zenker’s</w:t>
      </w:r>
      <w:proofErr w:type="spellEnd"/>
      <w:r w:rsidRPr="003B26BD">
        <w:rPr>
          <w:rFonts w:ascii="Times New Roman" w:hAnsi="Times New Roman" w:cs="Times New Roman"/>
          <w:lang w:val="fr-FR"/>
        </w:rPr>
        <w:t xml:space="preserve"> </w:t>
      </w:r>
      <w:proofErr w:type="spellStart"/>
      <w:r w:rsidRPr="003B26BD">
        <w:rPr>
          <w:rFonts w:ascii="Times New Roman" w:hAnsi="Times New Roman" w:cs="Times New Roman"/>
          <w:lang w:val="fr-FR"/>
        </w:rPr>
        <w:t>Diverticulum</w:t>
      </w:r>
      <w:proofErr w:type="spellEnd"/>
      <w:r w:rsidRPr="003B26BD">
        <w:rPr>
          <w:rFonts w:ascii="Times New Roman" w:hAnsi="Times New Roman" w:cs="Times New Roman"/>
          <w:lang w:val="fr-FR"/>
        </w:rPr>
        <w:t xml:space="preserve"> », </w:t>
      </w:r>
      <w:proofErr w:type="spellStart"/>
      <w:r w:rsidRPr="003B26BD">
        <w:rPr>
          <w:rFonts w:ascii="Times New Roman" w:hAnsi="Times New Roman" w:cs="Times New Roman"/>
          <w:i/>
          <w:iCs/>
          <w:lang w:val="fr-FR"/>
        </w:rPr>
        <w:t>Gastroenterology</w:t>
      </w:r>
      <w:proofErr w:type="spellEnd"/>
      <w:r w:rsidRPr="003B26BD">
        <w:rPr>
          <w:rFonts w:ascii="Times New Roman" w:hAnsi="Times New Roman" w:cs="Times New Roman"/>
          <w:lang w:val="fr-FR"/>
        </w:rPr>
        <w:t>, vol. 160, n</w:t>
      </w:r>
      <w:r w:rsidRPr="003B26BD">
        <w:rPr>
          <w:rFonts w:ascii="Times New Roman" w:hAnsi="Times New Roman" w:cs="Times New Roman"/>
          <w:vertAlign w:val="superscript"/>
          <w:lang w:val="fr-FR"/>
        </w:rPr>
        <w:t>o</w:t>
      </w:r>
      <w:r w:rsidRPr="003B26BD">
        <w:rPr>
          <w:rFonts w:ascii="Times New Roman" w:hAnsi="Times New Roman" w:cs="Times New Roman"/>
          <w:lang w:val="fr-FR"/>
        </w:rPr>
        <w:t xml:space="preserve"> 1, p. 10‑14, janv. 2021, </w:t>
      </w:r>
      <w:proofErr w:type="spellStart"/>
      <w:proofErr w:type="gramStart"/>
      <w:r w:rsidRPr="003B26BD">
        <w:rPr>
          <w:rFonts w:ascii="Times New Roman" w:hAnsi="Times New Roman" w:cs="Times New Roman"/>
          <w:lang w:val="fr-FR"/>
        </w:rPr>
        <w:t>doi</w:t>
      </w:r>
      <w:proofErr w:type="spellEnd"/>
      <w:r w:rsidRPr="003B26BD">
        <w:rPr>
          <w:rFonts w:ascii="Times New Roman" w:hAnsi="Times New Roman" w:cs="Times New Roman"/>
          <w:lang w:val="fr-FR"/>
        </w:rPr>
        <w:t>:</w:t>
      </w:r>
      <w:proofErr w:type="gramEnd"/>
      <w:r w:rsidRPr="003B26BD">
        <w:rPr>
          <w:rFonts w:ascii="Times New Roman" w:hAnsi="Times New Roman" w:cs="Times New Roman"/>
          <w:lang w:val="fr-FR"/>
        </w:rPr>
        <w:t xml:space="preserve"> 10.1053/j.gastro.2020.11.018.</w:t>
      </w:r>
    </w:p>
    <w:p w14:paraId="3B41C7FF" w14:textId="77777777" w:rsidR="00742DF1" w:rsidRDefault="000F6904" w:rsidP="000F6904">
      <w:r w:rsidRPr="00D9370A">
        <w:rPr>
          <w:highlight w:val="yellow"/>
          <w:lang w:val="fr-FR"/>
        </w:rPr>
        <w:t>[11</w:t>
      </w:r>
      <w:proofErr w:type="gramStart"/>
      <w:r w:rsidRPr="00D9370A">
        <w:rPr>
          <w:highlight w:val="yellow"/>
          <w:lang w:val="fr-FR"/>
        </w:rPr>
        <w:t xml:space="preserve">]  </w:t>
      </w:r>
      <w:r w:rsidRPr="00D9370A">
        <w:rPr>
          <w:highlight w:val="yellow"/>
        </w:rPr>
        <w:t>Dzeletovic</w:t>
      </w:r>
      <w:proofErr w:type="gramEnd"/>
      <w:r w:rsidRPr="00D9370A">
        <w:rPr>
          <w:highlight w:val="yellow"/>
        </w:rPr>
        <w:t xml:space="preserve">, I., Ekbom, D. C., &amp; Baron, T. H. (2012). Flexible endoscopic and surgical management of Zenker’s diverticulum. </w:t>
      </w:r>
      <w:r w:rsidRPr="00D9370A">
        <w:rPr>
          <w:i/>
          <w:iCs/>
          <w:highlight w:val="yellow"/>
        </w:rPr>
        <w:t>Expert Review of Gastroenterology &amp; Hepatology, 6</w:t>
      </w:r>
      <w:r w:rsidRPr="00D9370A">
        <w:rPr>
          <w:highlight w:val="yellow"/>
        </w:rPr>
        <w:t xml:space="preserve">(4), 449–466. </w:t>
      </w:r>
      <w:hyperlink r:id="rId21" w:tgtFrame="_new" w:history="1">
        <w:r w:rsidRPr="00D9370A">
          <w:rPr>
            <w:color w:val="0000FF"/>
            <w:highlight w:val="yellow"/>
            <w:u w:val="single"/>
          </w:rPr>
          <w:t>https://doi.org/10.1586/egh.12.25</w:t>
        </w:r>
      </w:hyperlink>
      <w:r>
        <w:t xml:space="preserve">   </w:t>
      </w:r>
    </w:p>
    <w:p w14:paraId="03E7B8E6" w14:textId="384146B1" w:rsidR="00AF7D42" w:rsidRPr="00742DF1" w:rsidRDefault="00AC03F1" w:rsidP="000F6904">
      <w:pPr>
        <w:rPr>
          <w:lang w:val="nl-BE"/>
        </w:rPr>
      </w:pPr>
      <w:r w:rsidRPr="00D9370A">
        <w:rPr>
          <w:highlight w:val="yellow"/>
        </w:rPr>
        <w:t>[12</w:t>
      </w:r>
      <w:proofErr w:type="gramStart"/>
      <w:r w:rsidRPr="00D9370A">
        <w:rPr>
          <w:highlight w:val="yellow"/>
        </w:rPr>
        <w:t xml:space="preserve">]  </w:t>
      </w:r>
      <w:proofErr w:type="spellStart"/>
      <w:r w:rsidRPr="00D9370A">
        <w:rPr>
          <w:highlight w:val="yellow"/>
        </w:rPr>
        <w:t>Dell’Anna</w:t>
      </w:r>
      <w:proofErr w:type="spellEnd"/>
      <w:proofErr w:type="gramEnd"/>
      <w:r w:rsidRPr="00D9370A">
        <w:rPr>
          <w:highlight w:val="yellow"/>
        </w:rPr>
        <w:t xml:space="preserve">, G., Fasulo, E., Fanizza, J., </w:t>
      </w:r>
      <w:proofErr w:type="spellStart"/>
      <w:r w:rsidRPr="00D9370A">
        <w:rPr>
          <w:highlight w:val="yellow"/>
        </w:rPr>
        <w:t>Barà</w:t>
      </w:r>
      <w:proofErr w:type="spellEnd"/>
      <w:r w:rsidRPr="00D9370A">
        <w:rPr>
          <w:highlight w:val="yellow"/>
        </w:rPr>
        <w:t xml:space="preserve">, R., Vespa, E., Barchi, A., </w:t>
      </w:r>
      <w:proofErr w:type="spellStart"/>
      <w:r w:rsidRPr="00D9370A">
        <w:rPr>
          <w:highlight w:val="yellow"/>
        </w:rPr>
        <w:t>Cecinato</w:t>
      </w:r>
      <w:proofErr w:type="spellEnd"/>
      <w:r w:rsidRPr="00D9370A">
        <w:rPr>
          <w:highlight w:val="yellow"/>
        </w:rPr>
        <w:t xml:space="preserve">, P., Fuccio, L., Annese, V., Malesci, A., et al. (2024). The endoscopic management of Zenker’s diverticulum: A comprehensive review. </w:t>
      </w:r>
      <w:r w:rsidRPr="00D9370A">
        <w:rPr>
          <w:i/>
          <w:iCs/>
          <w:highlight w:val="yellow"/>
        </w:rPr>
        <w:t>Diagnostics, 14</w:t>
      </w:r>
      <w:r w:rsidRPr="00D9370A">
        <w:rPr>
          <w:highlight w:val="yellow"/>
        </w:rPr>
        <w:t xml:space="preserve">(19), 2155. </w:t>
      </w:r>
      <w:hyperlink r:id="rId22" w:tgtFrame="_new" w:history="1">
        <w:r w:rsidRPr="00742DF1">
          <w:rPr>
            <w:color w:val="0000FF"/>
            <w:highlight w:val="yellow"/>
            <w:u w:val="single"/>
            <w:lang w:val="nl-BE"/>
          </w:rPr>
          <w:t>https://doi.org/10.3390/diagnostics14192155</w:t>
        </w:r>
      </w:hyperlink>
      <w:r w:rsidRPr="00742DF1">
        <w:rPr>
          <w:lang w:val="nl-BE"/>
        </w:rPr>
        <w:t xml:space="preserve">  </w:t>
      </w:r>
    </w:p>
    <w:p w14:paraId="22DF6BDF" w14:textId="0F1414BC" w:rsidR="00AC03F1" w:rsidRPr="00D9370A" w:rsidRDefault="00AF7D42" w:rsidP="00D9370A">
      <w:pPr>
        <w:rPr>
          <w:lang w:val="fr-FR"/>
        </w:rPr>
      </w:pPr>
      <w:r w:rsidRPr="00742DF1">
        <w:rPr>
          <w:highlight w:val="yellow"/>
          <w:lang w:val="nl-BE"/>
        </w:rPr>
        <w:t xml:space="preserve">[13] Zhang, H., Huang, S., Xia, H., et al. </w:t>
      </w:r>
      <w:r w:rsidRPr="00D9370A">
        <w:rPr>
          <w:highlight w:val="yellow"/>
        </w:rPr>
        <w:t xml:space="preserve">(2022). The role of peroral endoscopic myotomy for Zenker's diverticulum: A systematic review and meta-analysis. </w:t>
      </w:r>
      <w:r w:rsidRPr="00D9370A">
        <w:rPr>
          <w:i/>
          <w:iCs/>
          <w:highlight w:val="yellow"/>
        </w:rPr>
        <w:t>Surgical Endoscopy, 36</w:t>
      </w:r>
      <w:r w:rsidRPr="00D9370A">
        <w:rPr>
          <w:highlight w:val="yellow"/>
        </w:rPr>
        <w:t xml:space="preserve">, 2749–2759. </w:t>
      </w:r>
      <w:hyperlink r:id="rId23" w:tgtFrame="_new" w:history="1">
        <w:r w:rsidRPr="00D9370A">
          <w:rPr>
            <w:color w:val="0000FF"/>
            <w:highlight w:val="yellow"/>
            <w:u w:val="single"/>
          </w:rPr>
          <w:t>https://doi.org/10.1007/s00464-022-09021-3</w:t>
        </w:r>
      </w:hyperlink>
      <w:r>
        <w:t xml:space="preserve">     </w:t>
      </w:r>
      <w:r w:rsidR="00AC03F1">
        <w:t xml:space="preserve"> </w:t>
      </w:r>
    </w:p>
    <w:bookmarkEnd w:id="22"/>
    <w:p w14:paraId="6C4C5B44" w14:textId="62115894" w:rsidR="00A85EC0" w:rsidRPr="00A85EC0" w:rsidRDefault="00A85EC0" w:rsidP="00A85EC0">
      <w:pPr>
        <w:pStyle w:val="NormalWeb"/>
        <w:spacing w:line="276" w:lineRule="auto"/>
        <w:jc w:val="both"/>
      </w:pPr>
    </w:p>
    <w:p w14:paraId="02A04324" w14:textId="77777777" w:rsidR="009925ED" w:rsidRDefault="009925ED" w:rsidP="009925ED">
      <w:pPr>
        <w:pStyle w:val="NormalWeb"/>
        <w:spacing w:line="276" w:lineRule="auto"/>
        <w:jc w:val="center"/>
        <w:rPr>
          <w:b/>
          <w:bCs/>
          <w:sz w:val="32"/>
          <w:szCs w:val="32"/>
          <w:u w:val="single"/>
        </w:rPr>
      </w:pPr>
    </w:p>
    <w:p w14:paraId="593C7ADE" w14:textId="77777777" w:rsidR="009925ED" w:rsidRPr="009925ED" w:rsidRDefault="009925ED" w:rsidP="009925ED">
      <w:pPr>
        <w:pStyle w:val="NormalWeb"/>
        <w:spacing w:line="276" w:lineRule="auto"/>
        <w:jc w:val="center"/>
        <w:rPr>
          <w:b/>
          <w:bCs/>
          <w:sz w:val="32"/>
          <w:szCs w:val="32"/>
          <w:u w:val="single"/>
        </w:rPr>
      </w:pPr>
    </w:p>
    <w:p w14:paraId="32CFE21A" w14:textId="6D644412" w:rsidR="00684A08" w:rsidRPr="00664F75" w:rsidRDefault="00684A08" w:rsidP="00684A08">
      <w:pPr>
        <w:jc w:val="both"/>
      </w:pPr>
    </w:p>
    <w:sectPr w:rsidR="00684A08" w:rsidRPr="00664F75">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9938B" w14:textId="77777777" w:rsidR="00AD72D4" w:rsidRDefault="00AD72D4" w:rsidP="00957C0A">
      <w:pPr>
        <w:spacing w:after="0" w:line="240" w:lineRule="auto"/>
      </w:pPr>
      <w:r>
        <w:separator/>
      </w:r>
    </w:p>
  </w:endnote>
  <w:endnote w:type="continuationSeparator" w:id="0">
    <w:p w14:paraId="7B10B009" w14:textId="77777777" w:rsidR="00AD72D4" w:rsidRDefault="00AD72D4" w:rsidP="0095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Merriweather">
    <w:altName w:val="Calibri"/>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D61AF" w14:textId="77777777" w:rsidR="00957C0A" w:rsidRDefault="00957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5E25B" w14:textId="77777777" w:rsidR="00957C0A" w:rsidRDefault="00957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4683" w14:textId="77777777" w:rsidR="00957C0A" w:rsidRDefault="00957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9E927" w14:textId="77777777" w:rsidR="00AD72D4" w:rsidRDefault="00AD72D4" w:rsidP="00957C0A">
      <w:pPr>
        <w:spacing w:after="0" w:line="240" w:lineRule="auto"/>
      </w:pPr>
      <w:r>
        <w:separator/>
      </w:r>
    </w:p>
  </w:footnote>
  <w:footnote w:type="continuationSeparator" w:id="0">
    <w:p w14:paraId="0C6CD21F" w14:textId="77777777" w:rsidR="00AD72D4" w:rsidRDefault="00AD72D4" w:rsidP="00957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1DD49" w14:textId="3077065F" w:rsidR="00957C0A" w:rsidRDefault="00000000">
    <w:pPr>
      <w:pStyle w:val="Header"/>
    </w:pPr>
    <w:r>
      <w:rPr>
        <w:noProof/>
      </w:rPr>
      <w:pict w14:anchorId="6C591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8" o:spid="_x0000_s1026"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5484" w14:textId="7A8158A2" w:rsidR="00957C0A" w:rsidRDefault="00000000">
    <w:pPr>
      <w:pStyle w:val="Header"/>
    </w:pPr>
    <w:r>
      <w:rPr>
        <w:noProof/>
      </w:rPr>
      <w:pict w14:anchorId="530ED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9" o:spid="_x0000_s1027"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14E0" w14:textId="0988F39A" w:rsidR="00957C0A" w:rsidRDefault="00000000">
    <w:pPr>
      <w:pStyle w:val="Header"/>
    </w:pPr>
    <w:r>
      <w:rPr>
        <w:noProof/>
      </w:rPr>
      <w:pict w14:anchorId="6710C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440937" o:spid="_x0000_s1025"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50510"/>
    <w:multiLevelType w:val="multilevel"/>
    <w:tmpl w:val="A712E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1061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AQCA0tjcwsLS0MjUyUdpeDU4uLM/DyQAsNaABrgZw4sAAAA"/>
  </w:docVars>
  <w:rsids>
    <w:rsidRoot w:val="003B3B97"/>
    <w:rsid w:val="0003059C"/>
    <w:rsid w:val="000556EB"/>
    <w:rsid w:val="000F6904"/>
    <w:rsid w:val="00142DB9"/>
    <w:rsid w:val="001A0792"/>
    <w:rsid w:val="0021018A"/>
    <w:rsid w:val="00245901"/>
    <w:rsid w:val="00267DD8"/>
    <w:rsid w:val="002706E5"/>
    <w:rsid w:val="0027641E"/>
    <w:rsid w:val="00285ADB"/>
    <w:rsid w:val="002E3824"/>
    <w:rsid w:val="0031069C"/>
    <w:rsid w:val="003A6ADA"/>
    <w:rsid w:val="003B26BD"/>
    <w:rsid w:val="003B3B97"/>
    <w:rsid w:val="003E701A"/>
    <w:rsid w:val="003E7B74"/>
    <w:rsid w:val="00433F38"/>
    <w:rsid w:val="00470C7A"/>
    <w:rsid w:val="00486715"/>
    <w:rsid w:val="0050009E"/>
    <w:rsid w:val="00505B6B"/>
    <w:rsid w:val="00555B49"/>
    <w:rsid w:val="005950B8"/>
    <w:rsid w:val="005A0B5C"/>
    <w:rsid w:val="005D79B3"/>
    <w:rsid w:val="00662197"/>
    <w:rsid w:val="00664F75"/>
    <w:rsid w:val="00684A08"/>
    <w:rsid w:val="006A73A7"/>
    <w:rsid w:val="00742DF1"/>
    <w:rsid w:val="00746239"/>
    <w:rsid w:val="007A2300"/>
    <w:rsid w:val="00854F09"/>
    <w:rsid w:val="008637A0"/>
    <w:rsid w:val="00866E33"/>
    <w:rsid w:val="008F39AA"/>
    <w:rsid w:val="00957C0A"/>
    <w:rsid w:val="009925ED"/>
    <w:rsid w:val="009D5EEA"/>
    <w:rsid w:val="00A15C05"/>
    <w:rsid w:val="00A27639"/>
    <w:rsid w:val="00A85EC0"/>
    <w:rsid w:val="00A97F1A"/>
    <w:rsid w:val="00AB648B"/>
    <w:rsid w:val="00AB665C"/>
    <w:rsid w:val="00AC03F1"/>
    <w:rsid w:val="00AD72D4"/>
    <w:rsid w:val="00AF3581"/>
    <w:rsid w:val="00AF7566"/>
    <w:rsid w:val="00AF7D42"/>
    <w:rsid w:val="00B00BC0"/>
    <w:rsid w:val="00B130FC"/>
    <w:rsid w:val="00B21F50"/>
    <w:rsid w:val="00B50CB4"/>
    <w:rsid w:val="00BA6131"/>
    <w:rsid w:val="00BC3DCB"/>
    <w:rsid w:val="00BC6158"/>
    <w:rsid w:val="00BD5BC7"/>
    <w:rsid w:val="00BE3087"/>
    <w:rsid w:val="00C270F6"/>
    <w:rsid w:val="00C31F58"/>
    <w:rsid w:val="00C3397A"/>
    <w:rsid w:val="00C55251"/>
    <w:rsid w:val="00C60BAD"/>
    <w:rsid w:val="00CB4A1E"/>
    <w:rsid w:val="00CD3A7D"/>
    <w:rsid w:val="00D24CBC"/>
    <w:rsid w:val="00D2616F"/>
    <w:rsid w:val="00D650E5"/>
    <w:rsid w:val="00D9370A"/>
    <w:rsid w:val="00DC3D34"/>
    <w:rsid w:val="00DF2340"/>
    <w:rsid w:val="00E00A0F"/>
    <w:rsid w:val="00ED70D6"/>
    <w:rsid w:val="00F323F3"/>
    <w:rsid w:val="00F33D7C"/>
    <w:rsid w:val="00F72D7E"/>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BDEA9"/>
  <w15:chartTrackingRefBased/>
  <w15:docId w15:val="{047C506B-140E-DF42-A036-8AF23B704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M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6BD"/>
    <w:rPr>
      <w:lang w:val="en-AU"/>
    </w:rPr>
  </w:style>
  <w:style w:type="paragraph" w:styleId="Heading1">
    <w:name w:val="heading 1"/>
    <w:basedOn w:val="Normal"/>
    <w:next w:val="Normal"/>
    <w:link w:val="Heading1Char"/>
    <w:uiPriority w:val="9"/>
    <w:qFormat/>
    <w:rsid w:val="003B3B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3B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3B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3B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3B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3B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3B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3B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3B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B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3B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3B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3B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3B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3B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3B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3B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3B97"/>
    <w:rPr>
      <w:rFonts w:eastAsiaTheme="majorEastAsia" w:cstheme="majorBidi"/>
      <w:color w:val="272727" w:themeColor="text1" w:themeTint="D8"/>
    </w:rPr>
  </w:style>
  <w:style w:type="paragraph" w:styleId="Title">
    <w:name w:val="Title"/>
    <w:basedOn w:val="Normal"/>
    <w:next w:val="Normal"/>
    <w:link w:val="TitleChar"/>
    <w:uiPriority w:val="10"/>
    <w:qFormat/>
    <w:rsid w:val="003B3B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B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3B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3B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3B97"/>
    <w:pPr>
      <w:spacing w:before="160"/>
      <w:jc w:val="center"/>
    </w:pPr>
    <w:rPr>
      <w:i/>
      <w:iCs/>
      <w:color w:val="404040" w:themeColor="text1" w:themeTint="BF"/>
    </w:rPr>
  </w:style>
  <w:style w:type="character" w:customStyle="1" w:styleId="QuoteChar">
    <w:name w:val="Quote Char"/>
    <w:basedOn w:val="DefaultParagraphFont"/>
    <w:link w:val="Quote"/>
    <w:uiPriority w:val="29"/>
    <w:rsid w:val="003B3B97"/>
    <w:rPr>
      <w:i/>
      <w:iCs/>
      <w:color w:val="404040" w:themeColor="text1" w:themeTint="BF"/>
    </w:rPr>
  </w:style>
  <w:style w:type="paragraph" w:styleId="ListParagraph">
    <w:name w:val="List Paragraph"/>
    <w:basedOn w:val="Normal"/>
    <w:uiPriority w:val="34"/>
    <w:qFormat/>
    <w:rsid w:val="003B3B97"/>
    <w:pPr>
      <w:ind w:left="720"/>
      <w:contextualSpacing/>
    </w:pPr>
  </w:style>
  <w:style w:type="character" w:styleId="IntenseEmphasis">
    <w:name w:val="Intense Emphasis"/>
    <w:basedOn w:val="DefaultParagraphFont"/>
    <w:uiPriority w:val="21"/>
    <w:qFormat/>
    <w:rsid w:val="003B3B97"/>
    <w:rPr>
      <w:i/>
      <w:iCs/>
      <w:color w:val="0F4761" w:themeColor="accent1" w:themeShade="BF"/>
    </w:rPr>
  </w:style>
  <w:style w:type="paragraph" w:styleId="IntenseQuote">
    <w:name w:val="Intense Quote"/>
    <w:basedOn w:val="Normal"/>
    <w:next w:val="Normal"/>
    <w:link w:val="IntenseQuoteChar"/>
    <w:uiPriority w:val="30"/>
    <w:qFormat/>
    <w:rsid w:val="003B3B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3B97"/>
    <w:rPr>
      <w:i/>
      <w:iCs/>
      <w:color w:val="0F4761" w:themeColor="accent1" w:themeShade="BF"/>
    </w:rPr>
  </w:style>
  <w:style w:type="character" w:styleId="IntenseReference">
    <w:name w:val="Intense Reference"/>
    <w:basedOn w:val="DefaultParagraphFont"/>
    <w:uiPriority w:val="32"/>
    <w:qFormat/>
    <w:rsid w:val="003B3B97"/>
    <w:rPr>
      <w:b/>
      <w:bCs/>
      <w:smallCaps/>
      <w:color w:val="0F4761" w:themeColor="accent1" w:themeShade="BF"/>
      <w:spacing w:val="5"/>
    </w:rPr>
  </w:style>
  <w:style w:type="character" w:styleId="Strong">
    <w:name w:val="Strong"/>
    <w:basedOn w:val="DefaultParagraphFont"/>
    <w:uiPriority w:val="22"/>
    <w:qFormat/>
    <w:rsid w:val="003B3B97"/>
    <w:rPr>
      <w:b/>
      <w:bCs/>
    </w:rPr>
  </w:style>
  <w:style w:type="paragraph" w:customStyle="1" w:styleId="m-0">
    <w:name w:val="m-0"/>
    <w:basedOn w:val="Normal"/>
    <w:rsid w:val="003B3B97"/>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styleId="Bibliography">
    <w:name w:val="Bibliography"/>
    <w:basedOn w:val="Normal"/>
    <w:next w:val="Normal"/>
    <w:uiPriority w:val="37"/>
    <w:unhideWhenUsed/>
    <w:rsid w:val="003B3B97"/>
    <w:pPr>
      <w:tabs>
        <w:tab w:val="left" w:pos="380"/>
      </w:tabs>
      <w:spacing w:after="0" w:line="240" w:lineRule="auto"/>
      <w:ind w:left="384" w:hanging="384"/>
    </w:pPr>
  </w:style>
  <w:style w:type="character" w:customStyle="1" w:styleId="citation-50">
    <w:name w:val="citation-50"/>
    <w:basedOn w:val="DefaultParagraphFont"/>
    <w:rsid w:val="00684A08"/>
  </w:style>
  <w:style w:type="character" w:customStyle="1" w:styleId="citation-90">
    <w:name w:val="citation-90"/>
    <w:basedOn w:val="DefaultParagraphFont"/>
    <w:rsid w:val="00BC6158"/>
  </w:style>
  <w:style w:type="character" w:customStyle="1" w:styleId="citation-89">
    <w:name w:val="citation-89"/>
    <w:basedOn w:val="DefaultParagraphFont"/>
    <w:rsid w:val="00B130FC"/>
  </w:style>
  <w:style w:type="paragraph" w:styleId="NormalWeb">
    <w:name w:val="Normal (Web)"/>
    <w:basedOn w:val="Normal"/>
    <w:uiPriority w:val="99"/>
    <w:semiHidden/>
    <w:unhideWhenUsed/>
    <w:rsid w:val="008F39AA"/>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citation-186">
    <w:name w:val="citation-186"/>
    <w:basedOn w:val="DefaultParagraphFont"/>
    <w:rsid w:val="005A0B5C"/>
  </w:style>
  <w:style w:type="character" w:customStyle="1" w:styleId="citation-185">
    <w:name w:val="citation-185"/>
    <w:basedOn w:val="DefaultParagraphFont"/>
    <w:rsid w:val="005A0B5C"/>
  </w:style>
  <w:style w:type="character" w:customStyle="1" w:styleId="citation-216">
    <w:name w:val="citation-216"/>
    <w:basedOn w:val="DefaultParagraphFont"/>
    <w:rsid w:val="00BC3DCB"/>
  </w:style>
  <w:style w:type="character" w:customStyle="1" w:styleId="citation-215">
    <w:name w:val="citation-215"/>
    <w:basedOn w:val="DefaultParagraphFont"/>
    <w:rsid w:val="00BC3DCB"/>
  </w:style>
  <w:style w:type="character" w:customStyle="1" w:styleId="citation-214">
    <w:name w:val="citation-214"/>
    <w:basedOn w:val="DefaultParagraphFont"/>
    <w:rsid w:val="00BC3DCB"/>
  </w:style>
  <w:style w:type="character" w:customStyle="1" w:styleId="citation-213">
    <w:name w:val="citation-213"/>
    <w:basedOn w:val="DefaultParagraphFont"/>
    <w:rsid w:val="00BC3DCB"/>
  </w:style>
  <w:style w:type="character" w:customStyle="1" w:styleId="apple-converted-space">
    <w:name w:val="apple-converted-space"/>
    <w:basedOn w:val="DefaultParagraphFont"/>
    <w:rsid w:val="00866E33"/>
  </w:style>
  <w:style w:type="character" w:styleId="Hyperlink">
    <w:name w:val="Hyperlink"/>
    <w:basedOn w:val="DefaultParagraphFont"/>
    <w:uiPriority w:val="99"/>
    <w:unhideWhenUsed/>
    <w:rsid w:val="00AB665C"/>
    <w:rPr>
      <w:color w:val="0000FF"/>
      <w:u w:val="single"/>
    </w:rPr>
  </w:style>
  <w:style w:type="character" w:styleId="UnresolvedMention">
    <w:name w:val="Unresolved Mention"/>
    <w:basedOn w:val="DefaultParagraphFont"/>
    <w:uiPriority w:val="99"/>
    <w:semiHidden/>
    <w:unhideWhenUsed/>
    <w:rsid w:val="00470C7A"/>
    <w:rPr>
      <w:color w:val="605E5C"/>
      <w:shd w:val="clear" w:color="auto" w:fill="E1DFDD"/>
    </w:rPr>
  </w:style>
  <w:style w:type="paragraph" w:styleId="Header">
    <w:name w:val="header"/>
    <w:basedOn w:val="Normal"/>
    <w:link w:val="HeaderChar"/>
    <w:uiPriority w:val="99"/>
    <w:unhideWhenUsed/>
    <w:rsid w:val="00957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C0A"/>
    <w:rPr>
      <w:lang w:val="en-AU"/>
    </w:rPr>
  </w:style>
  <w:style w:type="paragraph" w:styleId="Footer">
    <w:name w:val="footer"/>
    <w:basedOn w:val="Normal"/>
    <w:link w:val="FooterChar"/>
    <w:uiPriority w:val="99"/>
    <w:unhideWhenUsed/>
    <w:rsid w:val="00957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C0A"/>
    <w:rPr>
      <w:lang w:val="en-AU"/>
    </w:rPr>
  </w:style>
  <w:style w:type="paragraph" w:styleId="Revision">
    <w:name w:val="Revision"/>
    <w:hidden/>
    <w:uiPriority w:val="99"/>
    <w:semiHidden/>
    <w:rsid w:val="0031069C"/>
    <w:pPr>
      <w:spacing w:after="0" w:line="240" w:lineRule="auto"/>
    </w:pPr>
    <w:rPr>
      <w:lang w:val="en-AU"/>
    </w:rPr>
  </w:style>
  <w:style w:type="character" w:styleId="Emphasis">
    <w:name w:val="Emphasis"/>
    <w:basedOn w:val="DefaultParagraphFont"/>
    <w:uiPriority w:val="20"/>
    <w:qFormat/>
    <w:rsid w:val="000F69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5501">
      <w:bodyDiv w:val="1"/>
      <w:marLeft w:val="0"/>
      <w:marRight w:val="0"/>
      <w:marTop w:val="0"/>
      <w:marBottom w:val="0"/>
      <w:divBdr>
        <w:top w:val="none" w:sz="0" w:space="0" w:color="auto"/>
        <w:left w:val="none" w:sz="0" w:space="0" w:color="auto"/>
        <w:bottom w:val="none" w:sz="0" w:space="0" w:color="auto"/>
        <w:right w:val="none" w:sz="0" w:space="0" w:color="auto"/>
      </w:divBdr>
    </w:div>
    <w:div w:id="65108991">
      <w:bodyDiv w:val="1"/>
      <w:marLeft w:val="0"/>
      <w:marRight w:val="0"/>
      <w:marTop w:val="0"/>
      <w:marBottom w:val="0"/>
      <w:divBdr>
        <w:top w:val="none" w:sz="0" w:space="0" w:color="auto"/>
        <w:left w:val="none" w:sz="0" w:space="0" w:color="auto"/>
        <w:bottom w:val="none" w:sz="0" w:space="0" w:color="auto"/>
        <w:right w:val="none" w:sz="0" w:space="0" w:color="auto"/>
      </w:divBdr>
    </w:div>
    <w:div w:id="138235558">
      <w:bodyDiv w:val="1"/>
      <w:marLeft w:val="0"/>
      <w:marRight w:val="0"/>
      <w:marTop w:val="0"/>
      <w:marBottom w:val="0"/>
      <w:divBdr>
        <w:top w:val="none" w:sz="0" w:space="0" w:color="auto"/>
        <w:left w:val="none" w:sz="0" w:space="0" w:color="auto"/>
        <w:bottom w:val="none" w:sz="0" w:space="0" w:color="auto"/>
        <w:right w:val="none" w:sz="0" w:space="0" w:color="auto"/>
      </w:divBdr>
      <w:divsChild>
        <w:div w:id="1047341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488568">
      <w:bodyDiv w:val="1"/>
      <w:marLeft w:val="0"/>
      <w:marRight w:val="0"/>
      <w:marTop w:val="0"/>
      <w:marBottom w:val="0"/>
      <w:divBdr>
        <w:top w:val="none" w:sz="0" w:space="0" w:color="auto"/>
        <w:left w:val="none" w:sz="0" w:space="0" w:color="auto"/>
        <w:bottom w:val="none" w:sz="0" w:space="0" w:color="auto"/>
        <w:right w:val="none" w:sz="0" w:space="0" w:color="auto"/>
      </w:divBdr>
      <w:divsChild>
        <w:div w:id="789663226">
          <w:marLeft w:val="0"/>
          <w:marRight w:val="0"/>
          <w:marTop w:val="0"/>
          <w:marBottom w:val="0"/>
          <w:divBdr>
            <w:top w:val="none" w:sz="0" w:space="0" w:color="auto"/>
            <w:left w:val="none" w:sz="0" w:space="0" w:color="auto"/>
            <w:bottom w:val="none" w:sz="0" w:space="0" w:color="auto"/>
            <w:right w:val="none" w:sz="0" w:space="0" w:color="auto"/>
          </w:divBdr>
        </w:div>
      </w:divsChild>
    </w:div>
    <w:div w:id="615332708">
      <w:bodyDiv w:val="1"/>
      <w:marLeft w:val="0"/>
      <w:marRight w:val="0"/>
      <w:marTop w:val="0"/>
      <w:marBottom w:val="0"/>
      <w:divBdr>
        <w:top w:val="none" w:sz="0" w:space="0" w:color="auto"/>
        <w:left w:val="none" w:sz="0" w:space="0" w:color="auto"/>
        <w:bottom w:val="none" w:sz="0" w:space="0" w:color="auto"/>
        <w:right w:val="none" w:sz="0" w:space="0" w:color="auto"/>
      </w:divBdr>
    </w:div>
    <w:div w:id="856505696">
      <w:bodyDiv w:val="1"/>
      <w:marLeft w:val="0"/>
      <w:marRight w:val="0"/>
      <w:marTop w:val="0"/>
      <w:marBottom w:val="0"/>
      <w:divBdr>
        <w:top w:val="none" w:sz="0" w:space="0" w:color="auto"/>
        <w:left w:val="none" w:sz="0" w:space="0" w:color="auto"/>
        <w:bottom w:val="none" w:sz="0" w:space="0" w:color="auto"/>
        <w:right w:val="none" w:sz="0" w:space="0" w:color="auto"/>
      </w:divBdr>
    </w:div>
    <w:div w:id="904027317">
      <w:bodyDiv w:val="1"/>
      <w:marLeft w:val="0"/>
      <w:marRight w:val="0"/>
      <w:marTop w:val="0"/>
      <w:marBottom w:val="0"/>
      <w:divBdr>
        <w:top w:val="none" w:sz="0" w:space="0" w:color="auto"/>
        <w:left w:val="none" w:sz="0" w:space="0" w:color="auto"/>
        <w:bottom w:val="none" w:sz="0" w:space="0" w:color="auto"/>
        <w:right w:val="none" w:sz="0" w:space="0" w:color="auto"/>
      </w:divBdr>
    </w:div>
    <w:div w:id="935282654">
      <w:bodyDiv w:val="1"/>
      <w:marLeft w:val="0"/>
      <w:marRight w:val="0"/>
      <w:marTop w:val="0"/>
      <w:marBottom w:val="0"/>
      <w:divBdr>
        <w:top w:val="none" w:sz="0" w:space="0" w:color="auto"/>
        <w:left w:val="none" w:sz="0" w:space="0" w:color="auto"/>
        <w:bottom w:val="none" w:sz="0" w:space="0" w:color="auto"/>
        <w:right w:val="none" w:sz="0" w:space="0" w:color="auto"/>
      </w:divBdr>
      <w:divsChild>
        <w:div w:id="975110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864402">
      <w:bodyDiv w:val="1"/>
      <w:marLeft w:val="0"/>
      <w:marRight w:val="0"/>
      <w:marTop w:val="0"/>
      <w:marBottom w:val="0"/>
      <w:divBdr>
        <w:top w:val="none" w:sz="0" w:space="0" w:color="auto"/>
        <w:left w:val="none" w:sz="0" w:space="0" w:color="auto"/>
        <w:bottom w:val="none" w:sz="0" w:space="0" w:color="auto"/>
        <w:right w:val="none" w:sz="0" w:space="0" w:color="auto"/>
      </w:divBdr>
    </w:div>
    <w:div w:id="2007199434">
      <w:bodyDiv w:val="1"/>
      <w:marLeft w:val="0"/>
      <w:marRight w:val="0"/>
      <w:marTop w:val="0"/>
      <w:marBottom w:val="0"/>
      <w:divBdr>
        <w:top w:val="none" w:sz="0" w:space="0" w:color="auto"/>
        <w:left w:val="none" w:sz="0" w:space="0" w:color="auto"/>
        <w:bottom w:val="none" w:sz="0" w:space="0" w:color="auto"/>
        <w:right w:val="none" w:sz="0" w:space="0" w:color="auto"/>
      </w:divBdr>
    </w:div>
    <w:div w:id="208845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586/egh.12.2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07/s00464-022-09021-3"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390/diagnostics1419215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1ADD1-B280-4F73-906A-A6F7DB6E1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3008</Words>
  <Characters>17152</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Bouzroud</dc:creator>
  <cp:keywords/>
  <dc:description/>
  <cp:lastModifiedBy>Editor-90</cp:lastModifiedBy>
  <cp:revision>34</cp:revision>
  <dcterms:created xsi:type="dcterms:W3CDTF">2025-06-21T16:47:00Z</dcterms:created>
  <dcterms:modified xsi:type="dcterms:W3CDTF">2025-12-13T09:56:00Z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zotero-version="7.0.18"&gt;&lt;session id="9jWEcoLe"/&gt;&lt;style id="http://www.zotero.org/styles/ieee" locale="fr-FR" hasBibliography="1" bibliographyStyleHasBeenSet="1"/&gt;&lt;prefs&gt;&lt;pref name="fieldType" value="Bookmark"/&gt;&lt;pref name="automaticJ</vt:lpwstr>
  </property>
  <property fmtid="{D5CDD505-2E9C-101B-9397-08002B2CF9AE}" pid="3" name="ZOTERO_PREF_2">
    <vt:lpwstr>ournalAbbreviations" value="true"/&gt;&lt;/prefs&gt;&lt;/data&gt;</vt:lpwstr>
  </property>
  <property fmtid="{D5CDD505-2E9C-101B-9397-08002B2CF9AE}" pid="4" name="ZOTERO_BREF_GYC8GZKV4y1k179tL13vP_1">
    <vt:lpwstr>ZOTERO_ITEM CSL_CITATION {"citationID":"Uq5ElTjK","properties":{"formattedCitation":"[1]","plainCitation":"[1]","noteIndex":0},"citationItems":[{"id":6,"uris":["http://zotero.org/users/local/4JIbuneN/items/EQRWQTMP"],"itemData":{"id":6,"type":"article-jou</vt:lpwstr>
  </property>
  <property fmtid="{D5CDD505-2E9C-101B-9397-08002B2CF9AE}" pid="5" name="ZOTERO_BREF_GYC8GZKV4y1k179tL13vP_2">
    <vt:lpwstr>rnal","abstract":"Zenker’s diverticulum (ZD) is an acquired, false, and pulsion diverticulum formed by the protrusion of mucosa and submucosa through Killian’s dehiscence. The index case is a 91year-old Nepali patient with a known history of diabetes mell</vt:lpwstr>
  </property>
  <property fmtid="{D5CDD505-2E9C-101B-9397-08002B2CF9AE}" pid="6" name="ZOTERO_BREF_GYC8GZKV4y1k179tL13vP_3">
    <vt:lpwstr>itus, hypertension, rheumatic heart disease, and stage 4 chronic kidney disease, who has been experiencing dysphagia, halitosis, and chronic cough for 25 years. A computed tomography (CT) scan of the chest revealed an outpouching filled with air, fluid, a</vt:lpwstr>
  </property>
  <property fmtid="{D5CDD505-2E9C-101B-9397-08002B2CF9AE}" pid="7" name="ZOTERO_BREF_GYC8GZKV4y1k179tL13vP_4">
    <vt:lpwstr>nd some solid contents, arising at the level of the cricoid cartilage and extending posteriorly to the esophagus, compressing it. A barium swallow test was performed for confirmation and revealed similar findings. The patient was counseled for surgery but</vt:lpwstr>
  </property>
  <property fmtid="{D5CDD505-2E9C-101B-9397-08002B2CF9AE}" pid="8" name="ZOTERO_BREF_GYC8GZKV4y1k179tL13vP_5">
    <vt:lpwstr> declined due to old age and comorbidities. ZD is commonly seen in the geriatric population and patients with neuromuscular discordance. Barium swallow and CT chest scans can diagnose ZD, and surgery is the mainstay of treatment.","container-title":"Radio</vt:lpwstr>
  </property>
  <property fmtid="{D5CDD505-2E9C-101B-9397-08002B2CF9AE}" pid="9" name="ZOTERO_BREF_GYC8GZKV4y1k179tL13vP_6">
    <vt:lpwstr>logy Case Reports","DOI":"10.1016/j.radcr.2024.07.004","ISSN":"19300433","issue":"10","journalAbbreviation":"Radiology Case Reports","language":"en","page":"4417-4421","source":"DOI.org (Crossref)","title":"Zenker's diverticulum: A case study of dysphagia</vt:lpwstr>
  </property>
  <property fmtid="{D5CDD505-2E9C-101B-9397-08002B2CF9AE}" pid="10" name="ZOTERO_BREF_GYC8GZKV4y1k179tL13vP_7">
    <vt:lpwstr> in an elderly gentleman","title-short":"Zenker's diverticulum","volume":"19","author":[{"family":"Dahal","given":"Prajwal"},{"family":"Malla","given":"Saurav Krishna"},{"family":"Upadhyaya","given":"Rudra Prasad"},{"family":"Parajuli","given":"Sabina"},{</vt:lpwstr>
  </property>
  <property fmtid="{D5CDD505-2E9C-101B-9397-08002B2CF9AE}" pid="11" name="ZOTERO_BREF_GYC8GZKV4y1k179tL13vP_8">
    <vt:lpwstr>"family":"Dhakal","given":"Natasha"}],"issued":{"date-parts":[["2024",10]]}}}],"schema":"https://github.com/citation-style-language/schema/raw/master/csl-citation.json"} </vt:lpwstr>
  </property>
  <property fmtid="{D5CDD505-2E9C-101B-9397-08002B2CF9AE}" pid="12" name="ZOTERO_BREF_DfxZZVkiXcc8irPl4VNcp_1">
    <vt:lpwstr>ZOTERO_ITEM CSL_CITATION {"citationID":"UBHkhLLa","properties":{"formattedCitation":"[1]","plainCitation":"[1]","noteIndex":0},"citationItems":[{"id":6,"uris":["http://zotero.org/users/local/4JIbuneN/items/EQRWQTMP"],"itemData":{"id":6,"type":"article-jou</vt:lpwstr>
  </property>
  <property fmtid="{D5CDD505-2E9C-101B-9397-08002B2CF9AE}" pid="13" name="ZOTERO_BREF_DfxZZVkiXcc8irPl4VNcp_2">
    <vt:lpwstr>rnal","abstract":"Zenker’s diverticulum (ZD) is an acquired, false, and pulsion diverticulum formed by the protrusion of mucosa and submucosa through Killian’s dehiscence. The index case is a 91year-old Nepali patient with a known history of diabetes mell</vt:lpwstr>
  </property>
  <property fmtid="{D5CDD505-2E9C-101B-9397-08002B2CF9AE}" pid="14" name="ZOTERO_BREF_DfxZZVkiXcc8irPl4VNcp_3">
    <vt:lpwstr>itus, hypertension, rheumatic heart disease, and stage 4 chronic kidney disease, who has been experiencing dysphagia, halitosis, and chronic cough for 25 years. A computed tomography (CT) scan of the chest revealed an outpouching filled with air, fluid, a</vt:lpwstr>
  </property>
  <property fmtid="{D5CDD505-2E9C-101B-9397-08002B2CF9AE}" pid="15" name="ZOTERO_BREF_DfxZZVkiXcc8irPl4VNcp_4">
    <vt:lpwstr>nd some solid contents, arising at the level of the cricoid cartilage and extending posteriorly to the esophagus, compressing it. A barium swallow test was performed for confirmation and revealed similar findings. The patient was counseled for surgery but</vt:lpwstr>
  </property>
  <property fmtid="{D5CDD505-2E9C-101B-9397-08002B2CF9AE}" pid="16" name="ZOTERO_BREF_DfxZZVkiXcc8irPl4VNcp_5">
    <vt:lpwstr> declined due to old age and comorbidities. ZD is commonly seen in the geriatric population and patients with neuromuscular discordance. Barium swallow and CT chest scans can diagnose ZD, and surgery is the mainstay of treatment.","container-title":"Radio</vt:lpwstr>
  </property>
  <property fmtid="{D5CDD505-2E9C-101B-9397-08002B2CF9AE}" pid="17" name="ZOTERO_BREF_DfxZZVkiXcc8irPl4VNcp_6">
    <vt:lpwstr>logy Case Reports","DOI":"10.1016/j.radcr.2024.07.004","ISSN":"19300433","issue":"10","journalAbbreviation":"Radiology Case Reports","language":"en","page":"4417-4421","source":"DOI.org (Crossref)","title":"Zenker's diverticulum: A case study of dysphagia</vt:lpwstr>
  </property>
  <property fmtid="{D5CDD505-2E9C-101B-9397-08002B2CF9AE}" pid="18" name="ZOTERO_BREF_DfxZZVkiXcc8irPl4VNcp_7">
    <vt:lpwstr> in an elderly gentleman","title-short":"Zenker's diverticulum","volume":"19","author":[{"family":"Dahal","given":"Prajwal"},{"family":"Malla","given":"Saurav Krishna"},{"family":"Upadhyaya","given":"Rudra Prasad"},{"family":"Parajuli","given":"Sabina"},{</vt:lpwstr>
  </property>
  <property fmtid="{D5CDD505-2E9C-101B-9397-08002B2CF9AE}" pid="19" name="ZOTERO_BREF_DfxZZVkiXcc8irPl4VNcp_8">
    <vt:lpwstr>"family":"Dhakal","given":"Natasha"}],"issued":{"date-parts":[["2024",10]]}}}],"schema":"https://github.com/citation-style-language/schema/raw/master/csl-citation.json"} </vt:lpwstr>
  </property>
  <property fmtid="{D5CDD505-2E9C-101B-9397-08002B2CF9AE}" pid="20" name="ZOTERO_BREF_TQs8kAUEQxtwNfkRs7Ff9_1">
    <vt:lpwstr>ZOTERO_ITEM CSL_CITATION {"citationID":"Axo4wMSE","properties":{"formattedCitation":"[1]","plainCitation":"[1]","noteIndex":0},"citationItems":[{"id":6,"uris":["http://zotero.org/users/7510187/items/EQRWQTMP"],"itemData":{"id":6,"type":"article-journal","</vt:lpwstr>
  </property>
  <property fmtid="{D5CDD505-2E9C-101B-9397-08002B2CF9AE}" pid="21" name="ZOTERO_BREF_TQs8kAUEQxtwNfkRs7Ff9_2">
    <vt:lpwstr>abstract":"Zenker’s diverticulum (ZD) is an acquired, false, and pulsion diverticulum formed by the protrusion of mucosa and submucosa through Killian’s dehiscence. The index case is a 91year-old Nepali patient with a known history of diabetes mellitus, h</vt:lpwstr>
  </property>
  <property fmtid="{D5CDD505-2E9C-101B-9397-08002B2CF9AE}" pid="22" name="ZOTERO_BREF_TQs8kAUEQxtwNfkRs7Ff9_3">
    <vt:lpwstr>ypertension, rheumatic heart disease, and stage 4 chronic kidney disease, who has been experiencing dysphagia, halitosis, and chronic cough for 25 years. A computed tomography (CT) scan of the chest revealed an outpouching filled with air, fluid, and some</vt:lpwstr>
  </property>
  <property fmtid="{D5CDD505-2E9C-101B-9397-08002B2CF9AE}" pid="23" name="ZOTERO_BREF_TQs8kAUEQxtwNfkRs7Ff9_4">
    <vt:lpwstr> solid contents, arising at the level of the cricoid cartilage and extending posteriorly to the esophagus, compressing it. A barium swallow test was performed for confirmation and revealed similar findings. The patient was counseled for surgery but declin</vt:lpwstr>
  </property>
  <property fmtid="{D5CDD505-2E9C-101B-9397-08002B2CF9AE}" pid="24" name="ZOTERO_BREF_TQs8kAUEQxtwNfkRs7Ff9_5">
    <vt:lpwstr>ed due to old age and comorbidities. ZD is commonly seen in the geriatric population and patients with neuromuscular discordance. Barium swallow and CT chest scans can diagnose ZD, and surgery is the mainstay of treatment.","container-title":"Radiology Ca</vt:lpwstr>
  </property>
  <property fmtid="{D5CDD505-2E9C-101B-9397-08002B2CF9AE}" pid="25" name="ZOTERO_BREF_TQs8kAUEQxtwNfkRs7Ff9_6">
    <vt:lpwstr>se Reports","DOI":"10.1016/j.radcr.2024.07.004","ISSN":"19300433","issue":"10","journalAbbreviation":"Radiology Case Reports","language":"en","page":"4417-4421","source":"DOI.org (Crossref)","title":"Zenker's diverticulum: A case study of dysphagia in an </vt:lpwstr>
  </property>
  <property fmtid="{D5CDD505-2E9C-101B-9397-08002B2CF9AE}" pid="26" name="ZOTERO_BREF_TQs8kAUEQxtwNfkRs7Ff9_7">
    <vt:lpwstr>elderly gentleman","title-short":"Zenker's diverticulum","volume":"19","author":[{"family":"Dahal","given":"Prajwal"},{"family":"Malla","given":"Saurav Krishna"},{"family":"Upadhyaya","given":"Rudra Prasad"},{"family":"Parajuli","given":"Sabina"},{"family</vt:lpwstr>
  </property>
  <property fmtid="{D5CDD505-2E9C-101B-9397-08002B2CF9AE}" pid="27" name="ZOTERO_BREF_TQs8kAUEQxtwNfkRs7Ff9_8">
    <vt:lpwstr>":"Dhakal","given":"Natasha"}],"issued":{"date-parts":[["2024",10]]}}}],"schema":"https://github.com/citation-style-language/schema/raw/master/csl-citation.json"} </vt:lpwstr>
  </property>
  <property fmtid="{D5CDD505-2E9C-101B-9397-08002B2CF9AE}" pid="28" name="ZOTERO_BREF_Fc6dx2iF5ZRETqcbKbxmT_1">
    <vt:lpwstr>ZOTERO_TEMP </vt:lpwstr>
  </property>
  <property fmtid="{D5CDD505-2E9C-101B-9397-08002B2CF9AE}" pid="29" name="ZOTERO_BREF_i1tjG3FyK8dSy0YaVrpIw_1">
    <vt:lpwstr>ZOTERO_ITEM CSL_CITATION {"citationID":"fcvJUtee","properties":{"formattedCitation":"[2]","plainCitation":"[2]","noteIndex":0},"citationItems":[{"id":14,"uris":["http://zotero.org/users/7510187/items/8G2PIB9D"],"itemData":{"id":14,"type":"article-journal"</vt:lpwstr>
  </property>
  <property fmtid="{D5CDD505-2E9C-101B-9397-08002B2CF9AE}" pid="30" name="ZOTERO_BREF_i1tjG3FyK8dSy0YaVrpIw_2">
    <vt:lpwstr>,"container-title":"anuary 1, 2024.","language":"en","source":"Zotero","title":"Zenker Diverticulum - ClinicalKey","author":[{"family":"Ferri, Fred F., MD","given":""}]}}],"schema":"https://github.com/citation-style-language/schema/raw/master/csl-citation</vt:lpwstr>
  </property>
  <property fmtid="{D5CDD505-2E9C-101B-9397-08002B2CF9AE}" pid="31" name="ZOTERO_BREF_uXLxg6o9WIFAV1bG7sOHH_1">
    <vt:lpwstr>ZOTERO_ITEM CSL_CITATION {"citationID":"5p93m9jd","properties":{"formattedCitation":"[3]","plainCitation":"[3]","noteIndex":0},"citationItems":[{"id":365,"uris":["http://zotero.org/users/7510187/items/9A6P8SLB"],"itemData":{"id":365,"type":"chapter","cont</vt:lpwstr>
  </property>
  <property fmtid="{D5CDD505-2E9C-101B-9397-08002B2CF9AE}" pid="32" name="ZOTERO_BREF_uXLxg6o9WIFAV1bG7sOHH_2">
    <vt:lpwstr>ainer-title":"Dysphagia","ISBN":"978-0-323-99865-9","language":"en","license":"https://www.elsevier.com/tdm/userlicense/1.0/","note":"DOI: 10.1016/B978-0-323-99865-9.00013-0","page":"105-118","publisher":"Elsevier","source":"DOI.org (Crossref)","title":"Z</vt:lpwstr>
  </property>
  <property fmtid="{D5CDD505-2E9C-101B-9397-08002B2CF9AE}" pid="33" name="ZOTERO_BREF_uXLxg6o9WIFAV1bG7sOHH_3">
    <vt:lpwstr>enker's diverticulum from pathophysiology to novel therapeutic approaches","URL":"https://linkinghub.elsevier.com/retrieve/pii/B9780323998659000130","author":[{"family":"Barbieri","given":"Lavinia"},{"family":"Puccetti","given":"Francesco"},{"family":"Ros</vt:lpwstr>
  </property>
  <property fmtid="{D5CDD505-2E9C-101B-9397-08002B2CF9AE}" pid="34" name="ZOTERO_BREF_uXLxg6o9WIFAV1bG7sOHH_4">
    <vt:lpwstr>ati","given":"Riccardo"}],"accessed":{"date-parts":[["2025",7,5]]},"issued":{"date-parts":[["2023"]]}}}],"schema":"https://github.com/citation-style-language/schema/raw/master/csl-citation.json"} </vt:lpwstr>
  </property>
  <property fmtid="{D5CDD505-2E9C-101B-9397-08002B2CF9AE}" pid="35" name="ZOTERO_BREF_voCdUMYD9stUaCLs5Ux2T_1">
    <vt:lpwstr>ZOTERO_ITEM CSL_CITATION {"citationID":"ljettLQ8","properties":{"formattedCitation":"[4]","plainCitation":"[4]","noteIndex":0},"citationItems":[{"id":12,"uris":["http://zotero.org/users/7510187/items/EWLT9PBD"],"itemData":{"id":12,"type":"article-journal"</vt:lpwstr>
  </property>
  <property fmtid="{D5CDD505-2E9C-101B-9397-08002B2CF9AE}" pid="36" name="ZOTERO_BREF_voCdUMYD9stUaCLs5Ux2T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37" name="ZOTERO_BREF_voCdUMYD9stUaCLs5Ux2T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38" name="ZOTERO_BREF_voCdUMYD9stUaCLs5Ux2T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39" name="ZOTERO_BREF_voCdUMYD9stUaCLs5Ux2T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40" name="ZOTERO_BREF_voCdUMYD9stUaCLs5Ux2T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41" name="ZOTERO_BREF_voCdUMYD9stUaCLs5Ux2T_7">
    <vt:lpwstr>,"container-title":"Annals of Esophagus","DOI":"10.21037/aoe-2020-25","ISSN":"26162784","journalAbbreviation":"Ann Esophagus","language":"en","page":"11-11","source":"DOI.org (Crossref)","title":"Surgical treatment of Zenker diverticula","volume":"6","aut</vt:lpwstr>
  </property>
  <property fmtid="{D5CDD505-2E9C-101B-9397-08002B2CF9AE}" pid="42" name="ZOTERO_BREF_voCdUMYD9stUaCLs5Ux2T_8">
    <vt:lpwstr>hor":[{"family":"Porziella","given":"Venanzio"},{"family":"Zanfrini","given":"Edoardo"},{"family":"Tabacco","given":"Diomira"},{"family":"Pogliani","given":"Luca"},{"family":"Vita","given":"Maria Letizia"},{"family":"Petracca-Ciavarella","given":"Leonardo</vt:lpwstr>
  </property>
  <property fmtid="{D5CDD505-2E9C-101B-9397-08002B2CF9AE}" pid="43" name="ZOTERO_BREF_voCdUMYD9stUaCLs5Ux2T_9">
    <vt:lpwstr>"},{"family":"Meacci","given":"Elisa"},{"family":"Congedo","given":"Maria Teresa"},{"family":"Chiappetta","given":"Marco"},{"family":"Margaritora","given":"Stefano"},{"family":"Nachira","given":"Dania"}],"issued":{"date-parts":[["2023",3]]}}}],"schema":"h</vt:lpwstr>
  </property>
  <property fmtid="{D5CDD505-2E9C-101B-9397-08002B2CF9AE}" pid="44" name="ZOTERO_BREF_voCdUMYD9stUaCLs5Ux2T_10">
    <vt:lpwstr>ttps://github.com/citation-style-language/schema/raw/master/csl-citation.json"} </vt:lpwstr>
  </property>
  <property fmtid="{D5CDD505-2E9C-101B-9397-08002B2CF9AE}" pid="45" name="ZOTERO_BREF_LXQF7kApJ8wo3WOSaxfI5_1">
    <vt:lpwstr>ZOTERO_ITEM CSL_CITATION {"citationID":"QTC774qk","properties":{"formattedCitation":"[5]","plainCitation":"[5]","noteIndex":0},"citationItems":[{"id":13,"uris":["http://zotero.org/users/7510187/items/2K6KV5TM"],"itemData":{"id":13,"type":"article-journal"</vt:lpwstr>
  </property>
  <property fmtid="{D5CDD505-2E9C-101B-9397-08002B2CF9AE}" pid="46" name="ZOTERO_BREF_LXQF7kApJ8wo3WOSaxfI5_2">
    <vt:lpwstr>,"abstract":"Objective: Zenker diverticulum is a mucosal herniation at the pharyngoesophageal junction. Although open surgical myotomy is the conventional treatment, robust evidence on third-space ﬂexible endoscopic myotomy is lacking. We assessed safety,</vt:lpwstr>
  </property>
  <property fmtid="{D5CDD505-2E9C-101B-9397-08002B2CF9AE}" pid="47" name="ZOTERO_BREF_LXQF7kApJ8wo3WOSaxfI5_3">
    <vt:lpwstr> effectiveness, and patient-reported outcomes of per-oral endoscopic myotomy (ZPOEM) in the largest reported single-center experience with this technique.\nMethods: A retrospective cohort study was performed of consecutive patients undergoing Z-POEM in a </vt:lpwstr>
  </property>
  <property fmtid="{D5CDD505-2E9C-101B-9397-08002B2CF9AE}" pid="48" name="ZOTERO_BREF_LXQF7kApJ8wo3WOSaxfI5_4">
    <vt:lpwstr>tertiary hospital thoracic surgery practice from 2018 to 2024. Data collected included demographics, comorbidities, clinical and radiographic (pre/postoperative esophagram) outcomes, and validated patient-reported quality-of-life outcomes (Dakkak and Ecka</vt:lpwstr>
  </property>
  <property fmtid="{D5CDD505-2E9C-101B-9397-08002B2CF9AE}" pid="49" name="ZOTERO_BREF_LXQF7kApJ8wo3WOSaxfI5_5">
    <vt:lpwstr>rdt scores). Descriptive analyses were used to describe the population, outcomes, and complications. Aggregate and individual-patient symptom trajectories were charted over time.\nResults: Fifty-seven patients (57.9% female, n ¼ 33) with a mean age of 74 </vt:lpwstr>
  </property>
  <property fmtid="{D5CDD505-2E9C-101B-9397-08002B2CF9AE}" pid="50" name="ZOTERO_BREF_LXQF7kApJ8wo3WOSaxfI5_6">
    <vt:lpwstr>years underwent Z-POEM. Median diverticulum size was 2 cm (interquartile range, 2-3). All patients reported subjective symptom improvement and showed complete resolution of obstructed barium ﬂow on postoperative esophagrams. At median follow-up of 9 month</vt:lpwstr>
  </property>
  <property fmtid="{D5CDD505-2E9C-101B-9397-08002B2CF9AE}" pid="51" name="ZOTERO_BREF_LXQF7kApJ8wo3WOSaxfI5_7">
    <vt:lpwstr>s, all patients who underwent Z-POEM reported clinically important improvements in objective symptom scores, with symptom trajectories showing rapid and durable improvement up to 5 years postoperatively. Four patients (7%) experienced complications. The m</vt:lpwstr>
  </property>
  <property fmtid="{D5CDD505-2E9C-101B-9397-08002B2CF9AE}" pid="52" name="ZOTERO_BREF_LXQF7kApJ8wo3WOSaxfI5_8">
    <vt:lpwstr>ajority of the cohort (66.7%) was unsuitable for rigid stapled myotomy, mainly as the result of short diverticulum or limited neck/mouth movement. No patients required repeat myotomy.\nConclusions: We demonstrate signiﬁcant and sustained relief of patient</vt:lpwstr>
  </property>
  <property fmtid="{D5CDD505-2E9C-101B-9397-08002B2CF9AE}" pid="53" name="ZOTERO_BREF_LXQF7kApJ8wo3WOSaxfI5_9">
    <vt:lpwstr>-reported outcomes/symptoms after Z-POEM, including for small diverticuli, with low complication rates. Its safety and versatility has made it the new standard of care locally; Z-POEM can be adopted by third-space endoscopy-trained thoracic surgeons. (J T</vt:lpwstr>
  </property>
  <property fmtid="{D5CDD505-2E9C-101B-9397-08002B2CF9AE}" pid="54" name="ZOTERO_BREF_LXQF7kApJ8wo3WOSaxfI5_10">
    <vt:lpwstr>horac Cardiovasc Surg 2024;-:1-10)","container-title":"The Journal of Thoracic and Cardiovascular Surgery","DOI":"10.1016/j.jtcvs.2024.11.033","ISSN":"00225223","issue":"1","journalAbbreviation":"The Journal of Thoracic and Cardiovascular Surgery","langua</vt:lpwstr>
  </property>
  <property fmtid="{D5CDD505-2E9C-101B-9397-08002B2CF9AE}" pid="55" name="ZOTERO_BREF_LXQF7kApJ8wo3WOSaxfI5_11">
    <vt:lpwstr>ge":"en","page":"74-83","source":"DOI.org (Crossref)","title":"Zenker per-oral endoscopic myotomy (Z-POEM): The ideal first-line therapy for treatment of Zenker diverticulum","title-short":"Zenker per-oral endoscopic myotomy (Z-POEM)","volume":"170","auth</vt:lpwstr>
  </property>
  <property fmtid="{D5CDD505-2E9C-101B-9397-08002B2CF9AE}" pid="56" name="ZOTERO_BREF_LXQF7kApJ8wo3WOSaxfI5_12">
    <vt:lpwstr>or":[{"family":"Gupta","given":"Vaibhav"},{"family":"Gowing","given":"Stephen"},{"family":"Khoja","given":"Ahmad"},{"family":"Hasan","given":"S.M. Mahmudul"},{"family":"Higgins","given":"Sean S."},{"family":"Liu","given":"Richard"},{"family":"Kidane","giv</vt:lpwstr>
  </property>
  <property fmtid="{D5CDD505-2E9C-101B-9397-08002B2CF9AE}" pid="57" name="ZOTERO_BREF_LXQF7kApJ8wo3WOSaxfI5_13">
    <vt:lpwstr>en":"Biniam"}],"issued":{"date-parts":[["2025",7]]}}}],"schema":"https://github.com/citation-style-language/schema/raw/master/csl-citation.json"} </vt:lpwstr>
  </property>
  <property fmtid="{D5CDD505-2E9C-101B-9397-08002B2CF9AE}" pid="58" name="ZOTERO_BREF_BdzREi8kqHckpq482OPCX_1">
    <vt:lpwstr>ZOTERO_ITEM CSL_CITATION {"citationID":"qUd4HtlV","properties":{"formattedCitation":"[6]","plainCitation":"[6]","noteIndex":0},"citationItems":[{"id":11,"uris":["http://zotero.org/users/7510187/items/E3EAJCX3"],"itemData":{"id":11,"type":"article-journal"</vt:lpwstr>
  </property>
  <property fmtid="{D5CDD505-2E9C-101B-9397-08002B2CF9AE}" pid="59" name="ZOTERO_BREF_BdzREi8kqHckpq482OPCX_2">
    <vt:lpwstr>,"container-title":"CrossRef Listing of Deleted DOIs","DOI":"10.1016/s2211-0402(21)76842-5","ISSN":"0849-6757","journalAbbreviation":"CrossRef Listing of Deleted DOIs","language":"fr","source":"DOI.org (Crossref)","title":"10.1016/s2211-0402(21)76842-5","</vt:lpwstr>
  </property>
  <property fmtid="{D5CDD505-2E9C-101B-9397-08002B2CF9AE}" pid="60" name="ZOTERO_BREF_BdzREi8kqHckpq482OPCX_3">
    <vt:lpwstr>URL":"http://www.crossref.org/deleted_DOI.html","accessed":{"date-parts":[["2025",6,21]]},"issued":{"date-parts":[["2000"]]}}}],"schema":"https://github.com/citation-style-language/schema/raw/master/csl-citation.json"} </vt:lpwstr>
  </property>
  <property fmtid="{D5CDD505-2E9C-101B-9397-08002B2CF9AE}" pid="61" name="ZOTERO_BREF_BdzREi8kqHckpq482OPCX_4">
    <vt:lpwstr/>
  </property>
  <property fmtid="{D5CDD505-2E9C-101B-9397-08002B2CF9AE}" pid="62" name="ZOTERO_BREF_BdzREi8kqHckpq482OPCX_5">
    <vt:lpwstr/>
  </property>
  <property fmtid="{D5CDD505-2E9C-101B-9397-08002B2CF9AE}" pid="63" name="ZOTERO_BREF_BdzREi8kqHckpq482OPCX_6">
    <vt:lpwstr/>
  </property>
  <property fmtid="{D5CDD505-2E9C-101B-9397-08002B2CF9AE}" pid="64" name="ZOTERO_BREF_BdzREi8kqHckpq482OPCX_7">
    <vt:lpwstr/>
  </property>
  <property fmtid="{D5CDD505-2E9C-101B-9397-08002B2CF9AE}" pid="65" name="ZOTERO_BREF_BdzREi8kqHckpq482OPCX_8">
    <vt:lpwstr/>
  </property>
  <property fmtid="{D5CDD505-2E9C-101B-9397-08002B2CF9AE}" pid="66" name="ZOTERO_BREF_BdzREi8kqHckpq482OPCX_9">
    <vt:lpwstr/>
  </property>
  <property fmtid="{D5CDD505-2E9C-101B-9397-08002B2CF9AE}" pid="67" name="ZOTERO_BREF_BdzREi8kqHckpq482OPCX_10">
    <vt:lpwstr/>
  </property>
  <property fmtid="{D5CDD505-2E9C-101B-9397-08002B2CF9AE}" pid="68" name="ZOTERO_BREF_VpDCnRnShkRDlKaIHpnSI_1">
    <vt:lpwstr>ZOTERO_ITEM CSL_CITATION {"citationID":"ZdWSv60o","properties":{"formattedCitation":"[4]","plainCitation":"[4]","noteIndex":0},"citationItems":[{"id":12,"uris":["http://zotero.org/users/7510187/items/EWLT9PBD"],"itemData":{"id":12,"type":"article-journal"</vt:lpwstr>
  </property>
  <property fmtid="{D5CDD505-2E9C-101B-9397-08002B2CF9AE}" pid="69" name="ZOTERO_BREF_VpDCnRnShkRDlKaIHpnSI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70" name="ZOTERO_BREF_VpDCnRnShkRDlKaIHpnSI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71" name="ZOTERO_BREF_VpDCnRnShkRDlKaIHpnSI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72" name="ZOTERO_BREF_VpDCnRnShkRDlKaIHpnSI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73" name="ZOTERO_BREF_VpDCnRnShkRDlKaIHpnSI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74" name="ZOTERO_BREF_VpDCnRnShkRDlKaIHpnSI_7">
    <vt:lpwstr>,"container-title":"Annals of Esophagus","DOI":"10.21037/aoe-2020-25","ISSN":"26162784","journalAbbreviation":"Ann Esophagus","language":"en","page":"11-11","source":"DOI.org (Crossref)","title":"Surgical treatment of Zenker diverticula","volume":"6","aut</vt:lpwstr>
  </property>
  <property fmtid="{D5CDD505-2E9C-101B-9397-08002B2CF9AE}" pid="75" name="ZOTERO_BREF_VpDCnRnShkRDlKaIHpnSI_8">
    <vt:lpwstr>hor":[{"family":"Porziella","given":"Venanzio"},{"family":"Zanfrini","given":"Edoardo"},{"family":"Tabacco","given":"Diomira"},{"family":"Pogliani","given":"Luca"},{"family":"Vita","given":"Maria Letizia"},{"family":"Petracca-Ciavarella","given":"Leonardo</vt:lpwstr>
  </property>
  <property fmtid="{D5CDD505-2E9C-101B-9397-08002B2CF9AE}" pid="76" name="ZOTERO_BREF_VpDCnRnShkRDlKaIHpnSI_9">
    <vt:lpwstr>"},{"family":"Meacci","given":"Elisa"},{"family":"Congedo","given":"Maria Teresa"},{"family":"Chiappetta","given":"Marco"},{"family":"Margaritora","given":"Stefano"},{"family":"Nachira","given":"Dania"}],"issued":{"date-parts":[["2023",3]]}}}],"schema":"h</vt:lpwstr>
  </property>
  <property fmtid="{D5CDD505-2E9C-101B-9397-08002B2CF9AE}" pid="77" name="ZOTERO_BREF_VpDCnRnShkRDlKaIHpnSI_10">
    <vt:lpwstr>ttps://github.com/citation-style-language/schema/raw/master/csl-citation.json"} </vt:lpwstr>
  </property>
  <property fmtid="{D5CDD505-2E9C-101B-9397-08002B2CF9AE}" pid="78" name="ZOTERO_BREF_X9GcE2waKlvjDbsIsyqTd_1">
    <vt:lpwstr>ZOTERO_BIBL {"uncited":[],"omitted":[],"custom":[]} CSL_BIBLIOGRAPHY </vt:lpwstr>
  </property>
  <property fmtid="{D5CDD505-2E9C-101B-9397-08002B2CF9AE}" pid="79" name="ZOTERO_BREF_JlJqQgH9QKgvBq7iSvfb6_1">
    <vt:lpwstr>ZOTERO_TEMP </vt:lpwstr>
  </property>
  <property fmtid="{D5CDD505-2E9C-101B-9397-08002B2CF9AE}" pid="80" name="ZOTERO_BREF_DLNntubPqGfGSFX7ce6DB_1">
    <vt:lpwstr>ZOTERO_TEMP </vt:lpwstr>
  </property>
  <property fmtid="{D5CDD505-2E9C-101B-9397-08002B2CF9AE}" pid="81" name="ZOTERO_BREF_YfJf9mu68BIQ2VilpkmRR_1">
    <vt:lpwstr>ZOTERO_ITEM CSL_CITATION {"citationID":"wUCbthVE","properties":{"formattedCitation":"[4]","plainCitation":"[4]","noteIndex":0},"citationItems":[{"id":12,"uris":["http://zotero.org/users/7510187/items/EWLT9PBD"],"itemData":{"id":12,"type":"article-journal"</vt:lpwstr>
  </property>
  <property fmtid="{D5CDD505-2E9C-101B-9397-08002B2CF9AE}" pid="82" name="ZOTERO_BREF_YfJf9mu68BIQ2VilpkmRR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83" name="ZOTERO_BREF_YfJf9mu68BIQ2VilpkmRR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84" name="ZOTERO_BREF_YfJf9mu68BIQ2VilpkmRR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85" name="ZOTERO_BREF_YfJf9mu68BIQ2VilpkmRR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86" name="ZOTERO_BREF_YfJf9mu68BIQ2VilpkmRR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87" name="ZOTERO_BREF_YfJf9mu68BIQ2VilpkmRR_7">
    <vt:lpwstr>,"container-title":"Annals of Esophagus","DOI":"10.21037/aoe-2020-25","ISSN":"26162784","journalAbbreviation":"Ann Esophagus","language":"en","page":"11-11","source":"DOI.org (Crossref)","title":"Surgical treatment of Zenker diverticula","volume":"6","aut</vt:lpwstr>
  </property>
  <property fmtid="{D5CDD505-2E9C-101B-9397-08002B2CF9AE}" pid="88" name="ZOTERO_BREF_YfJf9mu68BIQ2VilpkmRR_8">
    <vt:lpwstr>hor":[{"family":"Porziella","given":"Venanzio"},{"family":"Zanfrini","given":"Edoardo"},{"family":"Tabacco","given":"Diomira"},{"family":"Pogliani","given":"Luca"},{"family":"Vita","given":"Maria Letizia"},{"family":"Petracca-Ciavarella","given":"Leonardo</vt:lpwstr>
  </property>
  <property fmtid="{D5CDD505-2E9C-101B-9397-08002B2CF9AE}" pid="89" name="ZOTERO_BREF_YfJf9mu68BIQ2VilpkmRR_9">
    <vt:lpwstr>"},{"family":"Meacci","given":"Elisa"},{"family":"Congedo","given":"Maria Teresa"},{"family":"Chiappetta","given":"Marco"},{"family":"Margaritora","given":"Stefano"},{"family":"Nachira","given":"Dania"}],"issued":{"date-parts":[["2023",3]]}}}],"schema":"h</vt:lpwstr>
  </property>
  <property fmtid="{D5CDD505-2E9C-101B-9397-08002B2CF9AE}" pid="90" name="ZOTERO_BREF_YfJf9mu68BIQ2VilpkmRR_10">
    <vt:lpwstr>ttps://github.com/citation-style-language/schema/raw/master/csl-citation.json"} </vt:lpwstr>
  </property>
  <property fmtid="{D5CDD505-2E9C-101B-9397-08002B2CF9AE}" pid="91" name="ZOTERO_BREF_sl3cJxAycsNOA0EpvPdGF_1">
    <vt:lpwstr>ZOTERO_TEMP </vt:lpwstr>
  </property>
  <property fmtid="{D5CDD505-2E9C-101B-9397-08002B2CF9AE}" pid="92" name="ZOTERO_BREF_aNE7eI5HgrcQT9o0HqaQT_1">
    <vt:lpwstr>ZOTERO_ITEM CSL_CITATION {"citationID":"iCP3F4GL","properties":{"formattedCitation":"[4]","plainCitation":"[4]","noteIndex":0},"citationItems":[{"id":12,"uris":["http://zotero.org/users/7510187/items/EWLT9PBD"],"itemData":{"id":12,"type":"article-journal"</vt:lpwstr>
  </property>
  <property fmtid="{D5CDD505-2E9C-101B-9397-08002B2CF9AE}" pid="93" name="ZOTERO_BREF_aNE7eI5HgrcQT9o0HqaQT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94" name="ZOTERO_BREF_aNE7eI5HgrcQT9o0HqaQT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95" name="ZOTERO_BREF_aNE7eI5HgrcQT9o0HqaQT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96" name="ZOTERO_BREF_aNE7eI5HgrcQT9o0HqaQT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97" name="ZOTERO_BREF_aNE7eI5HgrcQT9o0HqaQT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98" name="ZOTERO_BREF_aNE7eI5HgrcQT9o0HqaQT_7">
    <vt:lpwstr>,"container-title":"Annals of Esophagus","DOI":"10.21037/aoe-2020-25","ISSN":"26162784","journalAbbreviation":"Ann Esophagus","language":"en","page":"11-11","source":"DOI.org (Crossref)","title":"Surgical treatment of Zenker diverticula","volume":"6","aut</vt:lpwstr>
  </property>
  <property fmtid="{D5CDD505-2E9C-101B-9397-08002B2CF9AE}" pid="99" name="ZOTERO_BREF_aNE7eI5HgrcQT9o0HqaQT_8">
    <vt:lpwstr>hor":[{"family":"Porziella","given":"Venanzio"},{"family":"Zanfrini","given":"Edoardo"},{"family":"Tabacco","given":"Diomira"},{"family":"Pogliani","given":"Luca"},{"family":"Vita","given":"Maria Letizia"},{"family":"Petracca-Ciavarella","given":"Leonardo</vt:lpwstr>
  </property>
  <property fmtid="{D5CDD505-2E9C-101B-9397-08002B2CF9AE}" pid="100" name="ZOTERO_BREF_aNE7eI5HgrcQT9o0HqaQT_9">
    <vt:lpwstr>"},{"family":"Meacci","given":"Elisa"},{"family":"Congedo","given":"Maria Teresa"},{"family":"Chiappetta","given":"Marco"},{"family":"Margaritora","given":"Stefano"},{"family":"Nachira","given":"Dania"}],"issued":{"date-parts":[["2023",3]]}}}],"schema":"h</vt:lpwstr>
  </property>
  <property fmtid="{D5CDD505-2E9C-101B-9397-08002B2CF9AE}" pid="101" name="ZOTERO_BREF_aNE7eI5HgrcQT9o0HqaQT_10">
    <vt:lpwstr>ttps://github.com/citation-style-language/schema/raw/master/csl-citation.json"} </vt:lpwstr>
  </property>
  <property fmtid="{D5CDD505-2E9C-101B-9397-08002B2CF9AE}" pid="102" name="ZOTERO_BREF_c1ZqjDoV3ORxeP44Q2RxZ_1">
    <vt:lpwstr>ZOTERO_ITEM CSL_CITATION {"citationID":"BqTQ0Cxz","properties":{"formattedCitation":"[9]","plainCitation":"[9]","noteIndex":0},"citationItems":[{"id":369,"uris":["http://zotero.org/users/7510187/items/6RQN242X"],"itemData":{"id":369,"type":"article-journa</vt:lpwstr>
  </property>
  <property fmtid="{D5CDD505-2E9C-101B-9397-08002B2CF9AE}" pid="103" name="ZOTERO_BREF_c1ZqjDoV3ORxeP44Q2RxZ_2">
    <vt:lpwstr>l","container-title":"2021","DOI":"10.1016/s2211-0402(21)76842-5","ISSN":"0849-6757","issue":"1","journalAbbreviation":"CrossRef Listing of Deleted DOIs","language":"fr","source":"DOI.org (Crossref)","title":"Traitement chirurgical du diverticule pharyngo</vt:lpwstr>
  </property>
  <property fmtid="{D5CDD505-2E9C-101B-9397-08002B2CF9AE}" pid="104" name="ZOTERO_BREF_c1ZqjDoV3ORxeP44Q2RxZ_3">
    <vt:lpwstr>-œsophagien","URL":"http://www.crossref.org/deleted_DOI.html","volume":"29","author":[{"family":"M. Dallemagne, V. Favier, R. Garrel","given":""}],"accessed":{"date-parts":[["2025",7,5]]},"issued":{"date-parts":[["2000"]]}}}],"schema":"https://github.com/</vt:lpwstr>
  </property>
  <property fmtid="{D5CDD505-2E9C-101B-9397-08002B2CF9AE}" pid="105" name="ZOTERO_BREF_Bo92xsGAOEHEpo7cyUWZx_1">
    <vt:lpwstr>ZOTERO_TEMP </vt:lpwstr>
  </property>
  <property fmtid="{D5CDD505-2E9C-101B-9397-08002B2CF9AE}" pid="106" name="ZOTERO_BREF_rhfwsbtMSCnY4L5SaNG8Y_1">
    <vt:lpwstr>ZOTERO_ITEM CSL_CITATION {"citationID":"6d1iCMYu","properties":{"formattedCitation":"[4], [10]","plainCitation":"[4], [10]","noteIndex":0},"citationItems":[{"id":12,"uris":["http://zotero.org/users/7510187/items/EWLT9PBD"],"itemData":{"id":12,"type":"arti</vt:lpwstr>
  </property>
  <property fmtid="{D5CDD505-2E9C-101B-9397-08002B2CF9AE}" pid="107" name="ZOTERO_BREF_rhfwsbtMSCnY4L5SaNG8Y_2">
    <vt:lpwstr>cle-journal","abstract":"Zenker diverticula are due to a disorder in the opening of the upper oesophageal sphincter, causing the protrusion of mucosa through the posterior pharyngoesophageal wall. The incidence of Zenker diverticula is estimated between 0</vt:lpwstr>
  </property>
  <property fmtid="{D5CDD505-2E9C-101B-9397-08002B2CF9AE}" pid="108" name="ZOTERO_BREF_rhfwsbtMSCnY4L5SaNG8Y_3">
    <vt:lpwstr>.01% and 0.11% and classically occur in males and the elderly. Therapeutic management of the patient with Zenker diverticulum is fundamentally influenced by the presence or absence of symptoms, the size and location of the diverticulum. Operative treatmen</vt:lpwstr>
  </property>
  <property fmtid="{D5CDD505-2E9C-101B-9397-08002B2CF9AE}" pid="109" name="ZOTERO_BREF_rhfwsbtMSCnY4L5SaNG8Y_4">
    <vt:lpwstr>t should be reserved only for symptomatic patients and for large diverticula (&gt;2 cm), in order to improve the quality of life and avoid complications. For many decades, Zenker diverticula was treated with an open surgical approach. Traditionally, surgical</vt:lpwstr>
  </property>
  <property fmtid="{D5CDD505-2E9C-101B-9397-08002B2CF9AE}" pid="110" name="ZOTERO_BREF_rhfwsbtMSCnY4L5SaNG8Y_5">
    <vt:lpwstr> management has been the mainstay of treatment, but endoscopic approach has now become accepted as a viable minimally invasive treatment option with a lower rate of complications. The resolution of symptoms with the open approach is estimated in 93–95% of</vt:lpwstr>
  </property>
  <property fmtid="{D5CDD505-2E9C-101B-9397-08002B2CF9AE}" pid="111" name="ZOTERO_BREF_rhfwsbtMSCnY4L5SaNG8Y_6">
    <vt:lpwstr> cases and the relapse rate is 2.9%. Compared with endoscopic treatments, the morbidity and mortality rates are higher. In this paper we reviewed the current literature on surgical approach to Zenker’s diverticula in terms of clinical results and complica</vt:lpwstr>
  </property>
  <property fmtid="{D5CDD505-2E9C-101B-9397-08002B2CF9AE}" pid="112" name="ZOTERO_BREF_rhfwsbtMSCnY4L5SaNG8Y_7">
    <vt:lpwstr>tions rate.","container-title":"Annals of Esophagus","DOI":"10.21037/aoe-2020-25","ISSN":"26162784","journalAbbreviation":"Ann Esophagus","language":"en","page":"11-11","source":"DOI.org (Crossref)","title":"Surgical treatment of Zenker diverticula","volu</vt:lpwstr>
  </property>
  <property fmtid="{D5CDD505-2E9C-101B-9397-08002B2CF9AE}" pid="113" name="ZOTERO_BREF_rhfwsbtMSCnY4L5SaNG8Y_8">
    <vt:lpwstr>me":"6","author":[{"family":"Porziella","given":"Venanzio"},{"family":"Zanfrini","given":"Edoardo"},{"family":"Tabacco","given":"Diomira"},{"family":"Pogliani","given":"Luca"},{"family":"Vita","given":"Maria Letizia"},{"family":"Petracca-Ciavarella","give</vt:lpwstr>
  </property>
  <property fmtid="{D5CDD505-2E9C-101B-9397-08002B2CF9AE}" pid="114" name="ZOTERO_BREF_rhfwsbtMSCnY4L5SaNG8Y_9">
    <vt:lpwstr>n":"Leonardo"},{"family":"Meacci","given":"Elisa"},{"family":"Congedo","given":"Maria Teresa"},{"family":"Chiappetta","given":"Marco"},{"family":"Margaritora","given":"Stefano"},{"family":"Nachira","given":"Dania"}],"issued":{"date-parts":[["2023",3]]}}},</vt:lpwstr>
  </property>
  <property fmtid="{D5CDD505-2E9C-101B-9397-08002B2CF9AE}" pid="115" name="ZOTERO_BREF_rhfwsbtMSCnY4L5SaNG8Y_10">
    <vt:lpwstr>{"id":5,"uris":["http://zotero.org/users/7510187/items/YYY8RK42"],"itemData":{"id":5,"type":"article-journal","container-title":"Gastroenterology","DOI":"10.1053/j.gastro.2020.11.018","ISSN":"00165085","issue":"1","journalAbbreviation":"Gastroenterology",</vt:lpwstr>
  </property>
  <property fmtid="{D5CDD505-2E9C-101B-9397-08002B2CF9AE}" pid="116" name="ZOTERO_BREF_rhfwsbtMSCnY4L5SaNG8Y_11">
    <vt:lpwstr>"language":"en","page":"10-14","source":"DOI.org (Crossref)","title":"How to Approach a Patient with a Zenker's Diverticulum","volume":"160","author":[{"family":"Wagh","given":"Mihir S."},{"family":"Draganov","given":"Peter V."}],"issued":{"date-parts":[[</vt:lpwstr>
  </property>
  <property fmtid="{D5CDD505-2E9C-101B-9397-08002B2CF9AE}" pid="117" name="ZOTERO_BREF_rhfwsbtMSCnY4L5SaNG8Y_12">
    <vt:lpwstr>"2021",1]]}}}],"schema":"https://github.com/citation-style-language/schema/raw/master/csl-citation.json"} </vt:lpwstr>
  </property>
  <property fmtid="{D5CDD505-2E9C-101B-9397-08002B2CF9AE}" pid="118" name="ZOTERO_BREF_AEaNECXlzRBSsY54JgfiN_1">
    <vt:lpwstr>ZOTERO_ITEM CSL_CITATION {"citationID":"s5cnDFhM","properties":{"formattedCitation":"[4]","plainCitation":"[4]","noteIndex":0},"citationItems":[{"id":12,"uris":["http://zotero.org/users/7510187/items/EWLT9PBD"],"itemData":{"id":12,"type":"article-journal"</vt:lpwstr>
  </property>
  <property fmtid="{D5CDD505-2E9C-101B-9397-08002B2CF9AE}" pid="119" name="ZOTERO_BREF_AEaNECXlzRBSsY54JgfiN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120" name="ZOTERO_BREF_AEaNECXlzRBSsY54JgfiN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121" name="ZOTERO_BREF_AEaNECXlzRBSsY54JgfiN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122" name="ZOTERO_BREF_AEaNECXlzRBSsY54JgfiN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123" name="ZOTERO_BREF_AEaNECXlzRBSsY54JgfiN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124" name="ZOTERO_BREF_AEaNECXlzRBSsY54JgfiN_7">
    <vt:lpwstr>,"container-title":"Annals of Esophagus","DOI":"10.21037/aoe-2020-25","ISSN":"26162784","journalAbbreviation":"Ann Esophagus","language":"en","page":"11-11","source":"DOI.org (Crossref)","title":"Surgical treatment of Zenker diverticula","volume":"6","aut</vt:lpwstr>
  </property>
  <property fmtid="{D5CDD505-2E9C-101B-9397-08002B2CF9AE}" pid="125" name="ZOTERO_BREF_AEaNECXlzRBSsY54JgfiN_8">
    <vt:lpwstr>hor":[{"family":"Porziella","given":"Venanzio"},{"family":"Zanfrini","given":"Edoardo"},{"family":"Tabacco","given":"Diomira"},{"family":"Pogliani","given":"Luca"},{"family":"Vita","given":"Maria Letizia"},{"family":"Petracca-Ciavarella","given":"Leonardo</vt:lpwstr>
  </property>
  <property fmtid="{D5CDD505-2E9C-101B-9397-08002B2CF9AE}" pid="126" name="ZOTERO_BREF_AEaNECXlzRBSsY54JgfiN_9">
    <vt:lpwstr>"},{"family":"Meacci","given":"Elisa"},{"family":"Congedo","given":"Maria Teresa"},{"family":"Chiappetta","given":"Marco"},{"family":"Margaritora","given":"Stefano"},{"family":"Nachira","given":"Dania"}],"issued":{"date-parts":[["2023",3]]}}}],"schema":"h</vt:lpwstr>
  </property>
  <property fmtid="{D5CDD505-2E9C-101B-9397-08002B2CF9AE}" pid="127" name="ZOTERO_BREF_AEaNECXlzRBSsY54JgfiN_10">
    <vt:lpwstr>ttps://github.com/citation-style-language/schema/raw/master/csl-citation.json"} </vt:lpwstr>
  </property>
  <property fmtid="{D5CDD505-2E9C-101B-9397-08002B2CF9AE}" pid="128" name="ZOTERO_BREF_jxxxmEsETIH5INGoo5VWz_1">
    <vt:lpwstr>ZOTERO_ITEM CSL_CITATION {"citationID":"ElDU5Ign","properties":{"formattedCitation":"[4]","plainCitation":"[4]","noteIndex":0},"citationItems":[{"id":12,"uris":["http://zotero.org/users/7510187/items/EWLT9PBD"],"itemData":{"id":12,"type":"article-journal"</vt:lpwstr>
  </property>
  <property fmtid="{D5CDD505-2E9C-101B-9397-08002B2CF9AE}" pid="129" name="ZOTERO_BREF_jxxxmEsETIH5INGoo5VWz_2">
    <vt:lpwstr>,"abstract":"Zenker diverticula are due to a disorder in the opening of the upper oesophageal sphincter, causing the protrusion of mucosa through the posterior pharyngoesophageal wall. The incidence of Zenker diverticula is estimated between 0.01% and 0.1</vt:lpwstr>
  </property>
  <property fmtid="{D5CDD505-2E9C-101B-9397-08002B2CF9AE}" pid="130" name="ZOTERO_BREF_jxxxmEsETIH5INGoo5VWz_3">
    <vt:lpwstr>1% and classically occur in males and the elderly. Therapeutic management of the patient with Zenker diverticulum is fundamentally influenced by the presence or absence of symptoms, the size and location of the diverticulum. Operative treatment should be </vt:lpwstr>
  </property>
  <property fmtid="{D5CDD505-2E9C-101B-9397-08002B2CF9AE}" pid="131" name="ZOTERO_BREF_jxxxmEsETIH5INGoo5VWz_4">
    <vt:lpwstr>reserved only for symptomatic patients and for large diverticula (&gt;2 cm), in order to improve the quality of life and avoid complications. For many decades, Zenker diverticula was treated with an open surgical approach. Traditionally, surgical management </vt:lpwstr>
  </property>
  <property fmtid="{D5CDD505-2E9C-101B-9397-08002B2CF9AE}" pid="132" name="ZOTERO_BREF_jxxxmEsETIH5INGoo5VWz_5">
    <vt:lpwstr>has been the mainstay of treatment, but endoscopic approach has now become accepted as a viable minimally invasive treatment option with a lower rate of complications. The resolution of symptoms with the open approach is estimated in 93–95% of cases and t</vt:lpwstr>
  </property>
  <property fmtid="{D5CDD505-2E9C-101B-9397-08002B2CF9AE}" pid="133" name="ZOTERO_BREF_jxxxmEsETIH5INGoo5VWz_6">
    <vt:lpwstr>he relapse rate is 2.9%. Compared with endoscopic treatments, the morbidity and mortality rates are higher. In this paper we reviewed the current literature on surgical approach to Zenker’s diverticula in terms of clinical results and complications rate."</vt:lpwstr>
  </property>
  <property fmtid="{D5CDD505-2E9C-101B-9397-08002B2CF9AE}" pid="134" name="ZOTERO_BREF_jxxxmEsETIH5INGoo5VWz_7">
    <vt:lpwstr>,"container-title":"Annals of Esophagus","DOI":"10.21037/aoe-2020-25","ISSN":"26162784","journalAbbreviation":"Ann Esophagus","language":"en","page":"11-11","source":"DOI.org (Crossref)","title":"Surgical treatment of Zenker diverticula","volume":"6","aut</vt:lpwstr>
  </property>
  <property fmtid="{D5CDD505-2E9C-101B-9397-08002B2CF9AE}" pid="135" name="ZOTERO_BREF_jxxxmEsETIH5INGoo5VWz_8">
    <vt:lpwstr>hor":[{"family":"Porziella","given":"Venanzio"},{"family":"Zanfrini","given":"Edoardo"},{"family":"Tabacco","given":"Diomira"},{"family":"Pogliani","given":"Luca"},{"family":"Vita","given":"Maria Letizia"},{"family":"Petracca-Ciavarella","given":"Leonardo</vt:lpwstr>
  </property>
  <property fmtid="{D5CDD505-2E9C-101B-9397-08002B2CF9AE}" pid="136" name="ZOTERO_BREF_jxxxmEsETIH5INGoo5VWz_9">
    <vt:lpwstr>"},{"family":"Meacci","given":"Elisa"},{"family":"Congedo","given":"Maria Teresa"},{"family":"Chiappetta","given":"Marco"},{"family":"Margaritora","given":"Stefano"},{"family":"Nachira","given":"Dania"}],"issued":{"date-parts":[["2023",3]]}}}],"schema":"h</vt:lpwstr>
  </property>
  <property fmtid="{D5CDD505-2E9C-101B-9397-08002B2CF9AE}" pid="137" name="ZOTERO_BREF_jxxxmEsETIH5INGoo5VWz_10">
    <vt:lpwstr>ttps://github.com/citation-style-language/schema/raw/master/csl-citation.json"} </vt:lpwstr>
  </property>
  <property fmtid="{D5CDD505-2E9C-101B-9397-08002B2CF9AE}" pid="138" name="ZOTERO_BREF_zGt9tWQQOKydxyKt5T8O4_1">
    <vt:lpwstr>ZOTERO_ITEM CSL_CITATION {"citationID":"vR6KyA2s","properties":{"formattedCitation":"[7]","plainCitation":"[7]","noteIndex":0},"citationItems":[{"id":372,"uris":["http://zotero.org/users/7510187/items/AC4GRGGP"],"itemData":{"id":372,"type":"article-journa</vt:lpwstr>
  </property>
  <property fmtid="{D5CDD505-2E9C-101B-9397-08002B2CF9AE}" pid="139" name="ZOTERO_BREF_zGt9tWQQOKydxyKt5T8O4_2">
    <vt:lpwstr>l","abstract":"O divertículo de Zenker (DZ) é uma patologia rara e adquirida que afeta o esôfago cervical, caracterizada pela formação de um divertículo no espaço de Killian, entre os músculos cricofaríngeo e constritor inferior da faringe. Embora mais co</vt:lpwstr>
  </property>
  <property fmtid="{D5CDD505-2E9C-101B-9397-08002B2CF9AE}" pid="140" name="ZOTERO_BREF_zGt9tWQQOKydxyKt5T8O4_3">
    <vt:lpwstr>mum em pacientes idosos, também pode ocorrer em indivíduos mais jovens. Seus principais sintomas incluem disfagia, regurgitação de alimentos, tosse crônica e aspiração, que pode levar a complicações respiratórias. O diagnóstico é frequentemente confirmado</vt:lpwstr>
  </property>
  <property fmtid="{D5CDD505-2E9C-101B-9397-08002B2CF9AE}" pid="141" name="ZOTERO_BREF_zGt9tWQQOKydxyKt5T8O4_4">
    <vt:lpwstr> por esofagograma, que revela a presença do divertículo. O tratamento padrão é cirúrgico, sendo a diverticulectomia com miotomia cricofaríngea a abordagem mais indicada. Neste relato, um paciente masculino de 45 anos com divertículo de Zenker foi tratado </vt:lpwstr>
  </property>
  <property fmtid="{D5CDD505-2E9C-101B-9397-08002B2CF9AE}" pid="142" name="ZOTERO_BREF_zGt9tWQQOKydxyKt5T8O4_5">
    <vt:lpwstr>com sucesso por meio de uma técnica minimamente invasiva. A evolução pós-operatória foi positiva, com boa recuperação e progressão adequada da dieta. Este caso reforça a importância do diagnóstico precoce e do tratamento adequado, além de destacar a eficá</vt:lpwstr>
  </property>
  <property fmtid="{D5CDD505-2E9C-101B-9397-08002B2CF9AE}" pid="143" name="ZOTERO_BREF_zGt9tWQQOKydxyKt5T8O4_6">
    <vt:lpwstr>cia da cirurgia minimamente invasiva. A vigilância contínua pós-operatória é crucial para garantir a recuperação funcional do paciente e prevenir complicações futuras. \n  \nPalavras-chave: Divertículo de Zenker, disfagia, cirurgia minimamente invasiva, d</vt:lpwstr>
  </property>
  <property fmtid="{D5CDD505-2E9C-101B-9397-08002B2CF9AE}" pid="144" name="ZOTERO_BREF_zGt9tWQQOKydxyKt5T8O4_7">
    <vt:lpwstr>iverticulectomia, miotomia cricofaríngea.","container-title":"Brazilian Journal of Implantology and Health Sciences","DOI":"10.36557/2674-8169.2024v6n12p282-292","ISSN":"2674-8169","issue":"12","journalAbbreviation":"Braz. J. Implantol. Health Sci.","lice</vt:lpwstr>
  </property>
  <property fmtid="{D5CDD505-2E9C-101B-9397-08002B2CF9AE}" pid="145" name="ZOTERO_BREF_zGt9tWQQOKydxyKt5T8O4_8">
    <vt:lpwstr>nse":"https://creativecommons.org/licenses/by/4.0","page":"282-292","source":"DOI.org (Crossref)","title":"Relato de Caso: Divertículo de Zenker","title-short":"Relato de Caso","volume":"6","author":[{"family":"Alves De Lima Silva","given":"Kennerson"},{"</vt:lpwstr>
  </property>
  <property fmtid="{D5CDD505-2E9C-101B-9397-08002B2CF9AE}" pid="146" name="ZOTERO_BREF_zGt9tWQQOKydxyKt5T8O4_9">
    <vt:lpwstr>family":"Rosa","given":"Tarcísio Luiz Arimatea"},{"family":"Sampaio","given":"Lara Mayana De Carvalho"},{"family":"Nobre","given":"Otávio Melo Esmero"}],"issued":{"date-parts":[["2024",12,3]]}}}],"schema":"https://github.com/citation-style-language/schema</vt:lpwstr>
  </property>
  <property fmtid="{D5CDD505-2E9C-101B-9397-08002B2CF9AE}" pid="147" name="ZOTERO_BREF_zGt9tWQQOKydxyKt5T8O4_10">
    <vt:lpwstr>/raw/master/csl-citation.json"} </vt:lpwstr>
  </property>
  <property fmtid="{D5CDD505-2E9C-101B-9397-08002B2CF9AE}" pid="148" name="ZOTERO_BREF_ADGI5zJMmA8rrs6vetkC5_1">
    <vt:lpwstr>ZOTERO_ITEM CSL_CITATION {"citationID":"JUUsW5tj","properties":{"formattedCitation":"[10]","plainCitation":"[10]","noteIndex":0},"citationItems":[{"id":5,"uris":["http://zotero.org/users/7510187/items/YYY8RK42"],"itemData":{"id":5,"type":"article-journal"</vt:lpwstr>
  </property>
  <property fmtid="{D5CDD505-2E9C-101B-9397-08002B2CF9AE}" pid="149" name="ZOTERO_BREF_ADGI5zJMmA8rrs6vetkC5_2">
    <vt:lpwstr>,"container-title":"Gastroenterology","DOI":"10.1053/j.gastro.2020.11.018","ISSN":"00165085","issue":"1","journalAbbreviation":"Gastroenterology","language":"en","page":"10-14","source":"DOI.org (Crossref)","title":"How to Approach a Patient with a Zenker</vt:lpwstr>
  </property>
  <property fmtid="{D5CDD505-2E9C-101B-9397-08002B2CF9AE}" pid="150" name="ZOTERO_BREF_ADGI5zJMmA8rrs6vetkC5_3">
    <vt:lpwstr>'s Diverticulum","volume":"160","author":[{"family":"Wagh","given":"Mihir S."},{"family":"Draganov","given":"Peter V."}],"issued":{"date-parts":[["2021",1]]}}}],"schema":"https://github.com/citation-style-language/schema/raw/master/csl-citation.json"} </vt:lpwstr>
  </property>
  <property fmtid="{D5CDD505-2E9C-101B-9397-08002B2CF9AE}" pid="151" name="ZOTERO_BREF_YU39cvgrKr1ua2lkoUuvd_1">
    <vt:lpwstr>ZOTERO_TEMP </vt:lpwstr>
  </property>
  <property fmtid="{D5CDD505-2E9C-101B-9397-08002B2CF9AE}" pid="152" name="ZOTERO_BREF_yCKglbir1RNtYWNTYKH0W_1">
    <vt:lpwstr>ZOTERO_ITEM CSL_CITATION {"citationID":"2uQGhSMM","properties":{"formattedCitation":"[8]","plainCitation":"[8]","noteIndex":0},"citationItems":[{"id":370,"uris":["http://zotero.org/users/7510187/items/YG7WRUSY"],"itemData":{"id":370,"type":"article-journa</vt:lpwstr>
  </property>
  <property fmtid="{D5CDD505-2E9C-101B-9397-08002B2CF9AE}" pid="153" name="ZOTERO_BREF_yCKglbir1RNtYWNTYKH0W_2">
    <vt:lpwstr>l","container-title":"The Lancet Gastroenterology &amp; Hepatology","DOI":"10.1016/S2468-1253(19)30187-6","ISSN":"2468-1253, 2468-1156","issue":"9","journalAbbreviation":"The Lancet Gastroenterology &amp; Hepatology","language":"English","note":"publisher: Elsevi</vt:lpwstr>
  </property>
  <property fmtid="{D5CDD505-2E9C-101B-9397-08002B2CF9AE}" pid="154" name="ZOTERO_BREF_yCKglbir1RNtYWNTYKH0W_3">
    <vt:lpwstr>er\nPMID: 31387737","page":"742","source":"www.thelancet.com","title":"Boyce's sign in a large Zenker's diverticulum","volume":"4","author":[{"family":"Sharma","given":"Suresh Chandra"},{"family":"Sakthivel","given":"Pirabu"},{"family":"Singh","given":"Sh</vt:lpwstr>
  </property>
  <property fmtid="{D5CDD505-2E9C-101B-9397-08002B2CF9AE}" pid="155" name="ZOTERO_BREF_yCKglbir1RNtYWNTYKH0W_4">
    <vt:lpwstr>uchita"},{"family":"Kumar","given":"Dhananjay"}],"issued":{"date-parts":[["2019",9,1]]}}}],"schema":"https://github.com/citation-style-language/schema/raw/master/csl-citation.json"} </vt:lpwstr>
  </property>
  <property fmtid="{D5CDD505-2E9C-101B-9397-08002B2CF9AE}" pid="156" name="ZOTERO_BREF_QZehYjTPkI4MYbH22ELcG_1">
    <vt:lpwstr>ZOTERO_BIBL {"uncited":[],"omitted":[],"custom":[]} CSL_BIBLIOGRAPHY </vt:lpwstr>
  </property>
  <property fmtid="{D5CDD505-2E9C-101B-9397-08002B2CF9AE}" pid="157" name="ZOTERO_BREF_kyqVIoM4pMzKSnnC2X04U_1">
    <vt:lpwstr>ZOTERO_ITEM CSL_CITATION {"citationID":"t3sLpzUD","properties":{"formattedCitation":"[8]","plainCitation":"[8]","noteIndex":0},"citationItems":[{"id":369,"uris":["http://zotero.org/users/7510187/items/6RQN242X"],"itemData":{"id":369,"type":"article-journa</vt:lpwstr>
  </property>
  <property fmtid="{D5CDD505-2E9C-101B-9397-08002B2CF9AE}" pid="158" name="ZOTERO_BREF_kyqVIoM4pMzKSnnC2X04U_2">
    <vt:lpwstr>l","container-title":"2021","DOI":"10.1016/s2211-0402(21)76842-5","ISSN":"0849-6757","issue":"1","journalAbbreviation":"CrossRef Listing of Deleted DOIs","language":"fr","source":"DOI.org (Crossref)","title":"Traitement chirurgical du diverticule pharyngo</vt:lpwstr>
  </property>
  <property fmtid="{D5CDD505-2E9C-101B-9397-08002B2CF9AE}" pid="159" name="ZOTERO_BREF_kyqVIoM4pMzKSnnC2X04U_3">
    <vt:lpwstr>-œsophagien","URL":"http://www.crossref.org/deleted_DOI.html","volume":"29","author":[{"family":"M. Dallemagne, V. Favier, R. Garrel","given":""}],"accessed":{"date-parts":[["2025",7,5]]},"issued":{"date-parts":[["2000"]]}}}],"schema":"https://github.com/</vt:lpwstr>
  </property>
  <property fmtid="{D5CDD505-2E9C-101B-9397-08002B2CF9AE}" pid="160" name="ZOTERO_BREF_kyqVIoM4pMzKSnnC2X04U_4">
    <vt:lpwstr>citation-style-language/schema/raw/master/csl-citation.json"} </vt:lpwstr>
  </property>
  <property fmtid="{D5CDD505-2E9C-101B-9397-08002B2CF9AE}" pid="161" name="ZOTERO_BREF_c1ZqjDoV3ORxeP44Q2RxZ_4">
    <vt:lpwstr>citation-style-language/schema/raw/master/csl-citation.json"} </vt:lpwstr>
  </property>
  <property fmtid="{D5CDD505-2E9C-101B-9397-08002B2CF9AE}" pid="162" name="ZOTERO_BREF_8PhiIxr73sKO8BpJwbbzP_1">
    <vt:lpwstr>ZOTERO_ITEM CSL_CITATION {"citationID":"2mbpN27z","properties":{"formattedCitation":"[2]","plainCitation":"[2]","noteIndex":0},"citationItems":[{"id":14,"uris":["http://zotero.org/users/7510187/items/8G2PIB9D"],"itemData":{"id":14,"type":"article-journal"</vt:lpwstr>
  </property>
  <property fmtid="{D5CDD505-2E9C-101B-9397-08002B2CF9AE}" pid="163" name="ZOTERO_BREF_8PhiIxr73sKO8BpJwbbzP_2">
    <vt:lpwstr>,"container-title":"anuary 1, 2024.","language":"en","source":"Zotero","title":"Zenker Diverticulum - ClinicalKey","author":[{"family":"Ferri, Fred F., MD","given":""}]}}],"schema":"https://github.com/citation-style-language/schema/raw/master/csl-citation</vt:lpwstr>
  </property>
  <property fmtid="{D5CDD505-2E9C-101B-9397-08002B2CF9AE}" pid="164" name="ZOTERO_BREF_8PhiIxr73sKO8BpJwbbzP_3">
    <vt:lpwstr>.json"} </vt:lpwstr>
  </property>
  <property fmtid="{D5CDD505-2E9C-101B-9397-08002B2CF9AE}" pid="165" name="ZOTERO_BREF_i1tjG3FyK8dSy0YaVrpIw_3">
    <vt:lpwstr>.json"} </vt:lpwstr>
  </property>
  <property fmtid="{D5CDD505-2E9C-101B-9397-08002B2CF9AE}" pid="166" name="ZOTERO_BREF_KkaEGUTrZ68uJbNhDEBGM_1">
    <vt:lpwstr>ZOTERO_ITEM CSL_CITATION {"citationID":"MUSIzAxL","properties":{"formattedCitation":"[7]","plainCitation":"[7]","noteIndex":0},"citationItems":[{"id":372,"uris":["http://zotero.org/users/7510187/items/AC4GRGGP"],"itemData":{"id":372,"type":"article-journa</vt:lpwstr>
  </property>
  <property fmtid="{D5CDD505-2E9C-101B-9397-08002B2CF9AE}" pid="167" name="ZOTERO_BREF_KkaEGUTrZ68uJbNhDEBGM_2">
    <vt:lpwstr>l","abstract":"O divertículo de Zenker (DZ) é uma patologia rara e adquirida que afeta o esôfago cervical, caracterizada pela formação de um divertículo no espaço de Killian, entre os músculos cricofaríngeo e constritor inferior da faringe. Embora mais co</vt:lpwstr>
  </property>
  <property fmtid="{D5CDD505-2E9C-101B-9397-08002B2CF9AE}" pid="168" name="ZOTERO_BREF_KkaEGUTrZ68uJbNhDEBGM_3">
    <vt:lpwstr>mum em pacientes idosos, também pode ocorrer em indivíduos mais jovens. Seus principais sintomas incluem disfagia, regurgitação de alimentos, tosse crônica e aspiração, que pode levar a complicações respiratórias. O diagnóstico é frequentemente confirmado</vt:lpwstr>
  </property>
  <property fmtid="{D5CDD505-2E9C-101B-9397-08002B2CF9AE}" pid="169" name="ZOTERO_BREF_KkaEGUTrZ68uJbNhDEBGM_4">
    <vt:lpwstr> por esofagograma, que revela a presença do divertículo. O tratamento padrão é cirúrgico, sendo a diverticulectomia com miotomia cricofaríngea a abordagem mais indicada. Neste relato, um paciente masculino de 45 anos com divertículo de Zenker foi tratado </vt:lpwstr>
  </property>
  <property fmtid="{D5CDD505-2E9C-101B-9397-08002B2CF9AE}" pid="170" name="ZOTERO_BREF_KkaEGUTrZ68uJbNhDEBGM_5">
    <vt:lpwstr>com sucesso por meio de uma técnica minimamente invasiva. A evolução pós-operatória foi positiva, com boa recuperação e progressão adequada da dieta. Este caso reforça a importância do diagnóstico precoce e do tratamento adequado, além de destacar a eficá</vt:lpwstr>
  </property>
  <property fmtid="{D5CDD505-2E9C-101B-9397-08002B2CF9AE}" pid="171" name="ZOTERO_BREF_KkaEGUTrZ68uJbNhDEBGM_6">
    <vt:lpwstr>cia da cirurgia minimamente invasiva. A vigilância contínua pós-operatória é crucial para garantir a recuperação funcional do paciente e prevenir complicações futuras. \n  \nPalavras-chave: Divertículo de Zenker, disfagia, cirurgia minimamente invasiva, d</vt:lpwstr>
  </property>
  <property fmtid="{D5CDD505-2E9C-101B-9397-08002B2CF9AE}" pid="172" name="ZOTERO_BREF_KkaEGUTrZ68uJbNhDEBGM_7">
    <vt:lpwstr>iverticulectomia, miotomia cricofaríngea.","container-title":"Brazilian Journal of Implantology and Health Sciences","DOI":"10.36557/2674-8169.2024v6n12p282-292","ISSN":"2674-8169","issue":"12","journalAbbreviation":"Braz. J. Implantol. Health Sci.","lice</vt:lpwstr>
  </property>
  <property fmtid="{D5CDD505-2E9C-101B-9397-08002B2CF9AE}" pid="173" name="ZOTERO_BREF_KkaEGUTrZ68uJbNhDEBGM_8">
    <vt:lpwstr>nse":"https://creativecommons.org/licenses/by/4.0","page":"282-292","source":"DOI.org (Crossref)","title":"Relato de Caso: Divertículo de Zenker","title-short":"Relato de Caso","volume":"6","author":[{"family":"Alves De Lima Silva","given":"Kennerson"},{"</vt:lpwstr>
  </property>
  <property fmtid="{D5CDD505-2E9C-101B-9397-08002B2CF9AE}" pid="174" name="ZOTERO_BREF_KkaEGUTrZ68uJbNhDEBGM_9">
    <vt:lpwstr>family":"Rosa","given":"Tarcísio Luiz Arimatea"},{"family":"Sampaio","given":"Lara Mayana De Carvalho"},{"family":"Nobre","given":"Otávio Melo Esmero"}],"issued":{"date-parts":[["2024",12,3]]}}}],"schema":"https://github.com/citation-style-language/schema</vt:lpwstr>
  </property>
  <property fmtid="{D5CDD505-2E9C-101B-9397-08002B2CF9AE}" pid="175" name="ZOTERO_BREF_KkaEGUTrZ68uJbNhDEBGM_10">
    <vt:lpwstr>/raw/master/csl-citation.json"} </vt:lpwstr>
  </property>
  <property fmtid="{D5CDD505-2E9C-101B-9397-08002B2CF9AE}" pid="176" name="GrammarlyDocumentId">
    <vt:lpwstr>7d96eaba-ba61-4e35-a8dc-8c5287297dc2</vt:lpwstr>
  </property>
</Properties>
</file>