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BB25"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Case Report</w:t>
      </w:r>
    </w:p>
    <w:p w14:paraId="2EA940CD"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Unilateral exophthalmia revealing an orbital metastasis from esophageal adenocarcinoma: a case report and review of the literature</w:t>
      </w:r>
    </w:p>
    <w:p w14:paraId="2E27C174" w14:textId="332B6D21" w:rsidR="008577A6" w:rsidRPr="008577A6" w:rsidRDefault="008577A6" w:rsidP="008577A6">
      <w:pPr>
        <w:jc w:val="both"/>
        <w:rPr>
          <w:rFonts w:asciiTheme="majorBidi" w:hAnsiTheme="majorBidi" w:cstheme="majorBidi"/>
          <w:sz w:val="24"/>
          <w:szCs w:val="24"/>
        </w:rPr>
      </w:pPr>
    </w:p>
    <w:p w14:paraId="463555D5"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Abstract</w:t>
      </w:r>
    </w:p>
    <w:p w14:paraId="072AAC4A"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 xml:space="preserve">Orbital metastases are uncommon manifestations of systemic malignancies and are most frequently associated with breast, lung, and prostate cancers. Digestive tract tumors rarely metastasize to the orbit, and esophageal adenocarcinoma represents an exceptional cause. We report the case of a 56-year-old man in whom esophageal adenocarcinoma was revealed by unilateral exophthalmia secondary to an osteolytic orbital metastasis. The patient presented with progressive dysphagia and significant weight loss. Imaging revealed an orbital mass with </w:t>
      </w:r>
      <w:proofErr w:type="spellStart"/>
      <w:r w:rsidRPr="008577A6">
        <w:rPr>
          <w:rFonts w:asciiTheme="majorBidi" w:hAnsiTheme="majorBidi" w:cstheme="majorBidi"/>
          <w:sz w:val="24"/>
          <w:szCs w:val="24"/>
          <w:lang w:val="en-US"/>
        </w:rPr>
        <w:t>fronto</w:t>
      </w:r>
      <w:proofErr w:type="spellEnd"/>
      <w:r w:rsidRPr="008577A6">
        <w:rPr>
          <w:rFonts w:asciiTheme="majorBidi" w:hAnsiTheme="majorBidi" w:cstheme="majorBidi"/>
          <w:sz w:val="24"/>
          <w:szCs w:val="24"/>
          <w:lang w:val="en-US"/>
        </w:rPr>
        <w:t>-temporal extension, and histopathological analysis confirmed metastatic disease of esophageal origin. Upper gastrointestinal endoscopy demonstrated a budding tumor of the lower esophagus, histologically consistent with moderately differentiated adenocarcinoma. Given the presence of liver metastases and altered general condition, the patient was managed with palliative intent. This case highlights the importance of considering esophageal cancer in the differential diagnosis of orbital masses and underscores the poor prognosis associated with such atypical metastatic presentations. A review of the literature is provided to place this case within the broader context of orbital metastases of digestive origin.</w:t>
      </w:r>
    </w:p>
    <w:p w14:paraId="0B20598B" w14:textId="77777777" w:rsidR="008577A6" w:rsidRPr="008577A6" w:rsidRDefault="008577A6" w:rsidP="008577A6">
      <w:pPr>
        <w:jc w:val="both"/>
        <w:rPr>
          <w:rFonts w:asciiTheme="majorBidi" w:hAnsiTheme="majorBidi" w:cstheme="majorBidi"/>
          <w:sz w:val="24"/>
          <w:szCs w:val="24"/>
        </w:rPr>
      </w:pPr>
      <w:r w:rsidRPr="008577A6">
        <w:rPr>
          <w:rFonts w:asciiTheme="majorBidi" w:hAnsiTheme="majorBidi" w:cstheme="majorBidi"/>
          <w:b/>
          <w:bCs/>
          <w:sz w:val="24"/>
          <w:szCs w:val="24"/>
        </w:rPr>
        <w:t>Keywords:</w:t>
      </w:r>
      <w:r w:rsidRPr="008577A6">
        <w:rPr>
          <w:rFonts w:asciiTheme="majorBidi" w:hAnsiTheme="majorBidi" w:cstheme="majorBidi"/>
          <w:sz w:val="24"/>
          <w:szCs w:val="24"/>
        </w:rPr>
        <w:t xml:space="preserve"> </w:t>
      </w:r>
      <w:proofErr w:type="spellStart"/>
      <w:r w:rsidRPr="008577A6">
        <w:rPr>
          <w:rFonts w:asciiTheme="majorBidi" w:hAnsiTheme="majorBidi" w:cstheme="majorBidi"/>
          <w:sz w:val="24"/>
          <w:szCs w:val="24"/>
        </w:rPr>
        <w:t>Esophageal</w:t>
      </w:r>
      <w:proofErr w:type="spellEnd"/>
      <w:r w:rsidRPr="008577A6">
        <w:rPr>
          <w:rFonts w:asciiTheme="majorBidi" w:hAnsiTheme="majorBidi" w:cstheme="majorBidi"/>
          <w:sz w:val="24"/>
          <w:szCs w:val="24"/>
        </w:rPr>
        <w:t xml:space="preserve"> </w:t>
      </w:r>
      <w:proofErr w:type="spellStart"/>
      <w:r w:rsidRPr="008577A6">
        <w:rPr>
          <w:rFonts w:asciiTheme="majorBidi" w:hAnsiTheme="majorBidi" w:cstheme="majorBidi"/>
          <w:sz w:val="24"/>
          <w:szCs w:val="24"/>
        </w:rPr>
        <w:t>neoplasms</w:t>
      </w:r>
      <w:proofErr w:type="spellEnd"/>
      <w:r w:rsidRPr="008577A6">
        <w:rPr>
          <w:rFonts w:asciiTheme="majorBidi" w:hAnsiTheme="majorBidi" w:cstheme="majorBidi"/>
          <w:sz w:val="24"/>
          <w:szCs w:val="24"/>
        </w:rPr>
        <w:t xml:space="preserve">; Orbital </w:t>
      </w:r>
      <w:proofErr w:type="spellStart"/>
      <w:r w:rsidRPr="008577A6">
        <w:rPr>
          <w:rFonts w:asciiTheme="majorBidi" w:hAnsiTheme="majorBidi" w:cstheme="majorBidi"/>
          <w:sz w:val="24"/>
          <w:szCs w:val="24"/>
        </w:rPr>
        <w:t>metastasis</w:t>
      </w:r>
      <w:proofErr w:type="spellEnd"/>
      <w:r w:rsidRPr="008577A6">
        <w:rPr>
          <w:rFonts w:asciiTheme="majorBidi" w:hAnsiTheme="majorBidi" w:cstheme="majorBidi"/>
          <w:sz w:val="24"/>
          <w:szCs w:val="24"/>
        </w:rPr>
        <w:t xml:space="preserve">; </w:t>
      </w:r>
      <w:proofErr w:type="spellStart"/>
      <w:r w:rsidRPr="008577A6">
        <w:rPr>
          <w:rFonts w:asciiTheme="majorBidi" w:hAnsiTheme="majorBidi" w:cstheme="majorBidi"/>
          <w:sz w:val="24"/>
          <w:szCs w:val="24"/>
        </w:rPr>
        <w:t>Adenocarcinoma</w:t>
      </w:r>
      <w:proofErr w:type="spellEnd"/>
      <w:r w:rsidRPr="008577A6">
        <w:rPr>
          <w:rFonts w:asciiTheme="majorBidi" w:hAnsiTheme="majorBidi" w:cstheme="majorBidi"/>
          <w:sz w:val="24"/>
          <w:szCs w:val="24"/>
        </w:rPr>
        <w:t xml:space="preserve">; </w:t>
      </w:r>
      <w:proofErr w:type="spellStart"/>
      <w:r w:rsidRPr="008577A6">
        <w:rPr>
          <w:rFonts w:asciiTheme="majorBidi" w:hAnsiTheme="majorBidi" w:cstheme="majorBidi"/>
          <w:sz w:val="24"/>
          <w:szCs w:val="24"/>
        </w:rPr>
        <w:t>Exophthalmia</w:t>
      </w:r>
      <w:proofErr w:type="spellEnd"/>
      <w:r w:rsidRPr="008577A6">
        <w:rPr>
          <w:rFonts w:asciiTheme="majorBidi" w:hAnsiTheme="majorBidi" w:cstheme="majorBidi"/>
          <w:sz w:val="24"/>
          <w:szCs w:val="24"/>
        </w:rPr>
        <w:t>; Digestive cancers</w:t>
      </w:r>
    </w:p>
    <w:p w14:paraId="7317E7FC" w14:textId="1B01E7EF" w:rsidR="008577A6" w:rsidRPr="008577A6" w:rsidRDefault="008577A6" w:rsidP="008577A6">
      <w:pPr>
        <w:jc w:val="both"/>
        <w:rPr>
          <w:rFonts w:asciiTheme="majorBidi" w:hAnsiTheme="majorBidi" w:cstheme="majorBidi"/>
          <w:sz w:val="24"/>
          <w:szCs w:val="24"/>
        </w:rPr>
      </w:pPr>
    </w:p>
    <w:p w14:paraId="772B9B1D"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Introduction</w:t>
      </w:r>
    </w:p>
    <w:p w14:paraId="5EEAAF61"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Orbital metastases represent approximately 1–7% of all secondary orbital tumors and most commonly originate from breast, lung, and prostate malignancies¹–³. They pose a significant diagnostic challenge, as orbital symptoms may precede the diagnosis of the primary cancer or mimic benign inflammatory or infectious conditions²⁻⁴.</w:t>
      </w:r>
    </w:p>
    <w:p w14:paraId="6C570237"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Gastrointestinal tumors are an uncommon source of orbital metastases, and esophageal carcinoma constitutes an exceptionally rare primary origin, with only sporadic cases reported in the literature⁵–⁸. Although the incidence of esophageal adenocarcinoma has increased worldwide, its metastatic spread typically involves the liver, lungs, and bones. Orbital involvement is highly unusual and often reflects advanced disease. This report describes a rare case of orbital metastasis revealing esophageal adenocarcinoma and emphasizes the need to consider digestive malignancies in patients presenting with unexplained unilateral exophthalmia.</w:t>
      </w:r>
    </w:p>
    <w:p w14:paraId="60FCD9FC" w14:textId="5702A1B1" w:rsidR="008577A6" w:rsidRPr="008577A6" w:rsidRDefault="008577A6" w:rsidP="008577A6">
      <w:pPr>
        <w:jc w:val="both"/>
        <w:rPr>
          <w:rFonts w:asciiTheme="majorBidi" w:hAnsiTheme="majorBidi" w:cstheme="majorBidi"/>
          <w:sz w:val="24"/>
          <w:szCs w:val="24"/>
        </w:rPr>
      </w:pPr>
    </w:p>
    <w:p w14:paraId="5F4388DD"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lastRenderedPageBreak/>
        <w:t>Case Presentation</w:t>
      </w:r>
    </w:p>
    <w:p w14:paraId="3CE66AD7"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A 56-year-old chronic smoker with a history of type 2 diabetes mellitus and hypertension presented with progressive dysphagia evolving over one year, initially to solids and later to mixed consistencies, associated with a 30-kg weight loss over four months.</w:t>
      </w:r>
    </w:p>
    <w:p w14:paraId="6E9D8ACD" w14:textId="4B923BA3"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On physical examination, the patient had an altered general condit</w:t>
      </w:r>
      <w:r>
        <w:rPr>
          <w:rFonts w:asciiTheme="majorBidi" w:hAnsiTheme="majorBidi" w:cstheme="majorBidi"/>
          <w:sz w:val="24"/>
          <w:szCs w:val="24"/>
          <w:lang w:val="en-US"/>
        </w:rPr>
        <w:t>ion (performance status = 3) and a body mass index of 18</w:t>
      </w:r>
      <w:r w:rsidRPr="008577A6">
        <w:rPr>
          <w:rFonts w:asciiTheme="majorBidi" w:hAnsiTheme="majorBidi" w:cstheme="majorBidi"/>
          <w:sz w:val="24"/>
          <w:szCs w:val="24"/>
          <w:lang w:val="en-US"/>
        </w:rPr>
        <w:t xml:space="preserve"> kg/m². Abdominal examination revealed mild epigastric tenderness without palpable lymphadenopathy. Ophthalmological assessment showed a progressive, non-pulsatile left-sided exophthalmia without diplopia or visual acuity impairment. Neurological examination was unremarkable (Figure 1).</w:t>
      </w:r>
    </w:p>
    <w:p w14:paraId="2CE2CC5D"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 xml:space="preserve">Cranio-orbital magnetic resonance imaging revealed a heterogeneous osteolytic lesion involving the left orbit with extension to the </w:t>
      </w:r>
      <w:proofErr w:type="spellStart"/>
      <w:r w:rsidRPr="008577A6">
        <w:rPr>
          <w:rFonts w:asciiTheme="majorBidi" w:hAnsiTheme="majorBidi" w:cstheme="majorBidi"/>
          <w:sz w:val="24"/>
          <w:szCs w:val="24"/>
          <w:lang w:val="en-US"/>
        </w:rPr>
        <w:t>fronto</w:t>
      </w:r>
      <w:proofErr w:type="spellEnd"/>
      <w:r w:rsidRPr="008577A6">
        <w:rPr>
          <w:rFonts w:asciiTheme="majorBidi" w:hAnsiTheme="majorBidi" w:cstheme="majorBidi"/>
          <w:sz w:val="24"/>
          <w:szCs w:val="24"/>
          <w:lang w:val="en-US"/>
        </w:rPr>
        <w:t>-temporal bone and associated soft tissue infiltration, highly suggestive of secondary involvement (Figure 2). Given the concomitant dysphagia and weight loss, a metastatic process was strongly suspected. Histopathological examination with immunohistochemistry confirmed metastatic adenocarcinoma of digestive origin.</w:t>
      </w:r>
    </w:p>
    <w:p w14:paraId="13C6E939"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Upper gastrointestinal endoscopy revealed a budding, friable tumor in the lower esophagus, located between 34 and 42 cm from the dental arches, bleeding on contact (Figure 3). Histological analysis demonstrated a moderately differentiated invasive adenocarcinoma.</w:t>
      </w:r>
    </w:p>
    <w:p w14:paraId="50EDF697"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Thoraco-abdominal computed tomography showed two hypodense liver metastases located in segment IV (12 × 13 mm) and segment III (23 × 26 mm), with no pulmonary involvement (Figure 4). Tumor markers were not contributive. In light of the advanced metastatic disease and the patient’s poor nutritional status, a multidisciplinary tumor board recommended jejunostomy feeding tube placement and palliative management.</w:t>
      </w:r>
    </w:p>
    <w:p w14:paraId="5419D240" w14:textId="24CC91D0" w:rsidR="008577A6" w:rsidRPr="008577A6" w:rsidRDefault="008577A6" w:rsidP="008577A6">
      <w:pPr>
        <w:jc w:val="both"/>
        <w:rPr>
          <w:rFonts w:asciiTheme="majorBidi" w:hAnsiTheme="majorBidi" w:cstheme="majorBidi"/>
          <w:sz w:val="24"/>
          <w:szCs w:val="24"/>
        </w:rPr>
      </w:pPr>
    </w:p>
    <w:p w14:paraId="7DA3C174"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Discussion</w:t>
      </w:r>
    </w:p>
    <w:p w14:paraId="0E41880A"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Orbital metastases are rare clinical entities that generally reflect disseminated systemic malignancy¹–³. The most frequent primary tumors include breast, lung, and prostate cancers, whereas gastrointestinal malignancies account for only a small proportion of reported cases²⁻⁴. Among digestive cancers, esophageal carcinoma remains an exceptionally rare source of orbital metastasis, with only isolated case reports described⁵–⁸.</w:t>
      </w:r>
    </w:p>
    <w:p w14:paraId="030C95B8"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 xml:space="preserve">Large retrospective series have highlighted the rarity of orbital metastatic disease. </w:t>
      </w:r>
      <w:proofErr w:type="spellStart"/>
      <w:r w:rsidRPr="008577A6">
        <w:rPr>
          <w:rFonts w:asciiTheme="majorBidi" w:hAnsiTheme="majorBidi" w:cstheme="majorBidi"/>
          <w:sz w:val="24"/>
          <w:szCs w:val="24"/>
          <w:lang w:val="en-US"/>
        </w:rPr>
        <w:t>Bonavolontà</w:t>
      </w:r>
      <w:proofErr w:type="spellEnd"/>
      <w:r w:rsidRPr="008577A6">
        <w:rPr>
          <w:rFonts w:asciiTheme="majorBidi" w:hAnsiTheme="majorBidi" w:cstheme="majorBidi"/>
          <w:sz w:val="24"/>
          <w:szCs w:val="24"/>
          <w:lang w:val="en-US"/>
        </w:rPr>
        <w:t xml:space="preserve"> et al. analyzed 2,480 space-occupying orbital lesions over a 35-year period and identified metastatic tumors in only a minority of cases¹. Shields et al. further emphasized that orbital metastases often mimic inflammatory or infectious orbital disorders, contributing to diagnostic delays³. Several reports have described orbital metastases presenting as orbital cellulitis or periorbital abscess, particularly in patients with esophageal carcinoma</w:t>
      </w:r>
      <w:proofErr w:type="gramStart"/>
      <w:r w:rsidRPr="008577A6">
        <w:rPr>
          <w:rFonts w:asciiTheme="majorBidi" w:hAnsiTheme="majorBidi" w:cstheme="majorBidi"/>
          <w:sz w:val="24"/>
          <w:szCs w:val="24"/>
          <w:lang w:val="en-US"/>
        </w:rPr>
        <w:t>⁷,⁸</w:t>
      </w:r>
      <w:proofErr w:type="gramEnd"/>
      <w:r w:rsidRPr="008577A6">
        <w:rPr>
          <w:rFonts w:asciiTheme="majorBidi" w:hAnsiTheme="majorBidi" w:cstheme="majorBidi"/>
          <w:sz w:val="24"/>
          <w:szCs w:val="24"/>
          <w:lang w:val="en-US"/>
        </w:rPr>
        <w:t>.</w:t>
      </w:r>
    </w:p>
    <w:p w14:paraId="14D85C28"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lastRenderedPageBreak/>
        <w:t>Clinical manifestations are variable and nonspecific, including unilateral exophthalmia, diplopia, visual impairment, eyelid edema, and orbital pain</w:t>
      </w:r>
      <w:proofErr w:type="gramStart"/>
      <w:r w:rsidRPr="008577A6">
        <w:rPr>
          <w:rFonts w:asciiTheme="majorBidi" w:hAnsiTheme="majorBidi" w:cstheme="majorBidi"/>
          <w:sz w:val="24"/>
          <w:szCs w:val="24"/>
          <w:lang w:val="en-US"/>
        </w:rPr>
        <w:t>²,⁴</w:t>
      </w:r>
      <w:proofErr w:type="gramEnd"/>
      <w:r w:rsidRPr="008577A6">
        <w:rPr>
          <w:rFonts w:asciiTheme="majorBidi" w:hAnsiTheme="majorBidi" w:cstheme="majorBidi"/>
          <w:sz w:val="24"/>
          <w:szCs w:val="24"/>
          <w:lang w:val="en-US"/>
        </w:rPr>
        <w:t>. In some patients, orbital involvement represents the first manifestation leading to the diagnosis of an underlying esophageal carcinoma</w:t>
      </w:r>
      <w:proofErr w:type="gramStart"/>
      <w:r w:rsidRPr="008577A6">
        <w:rPr>
          <w:rFonts w:asciiTheme="majorBidi" w:hAnsiTheme="majorBidi" w:cstheme="majorBidi"/>
          <w:sz w:val="24"/>
          <w:szCs w:val="24"/>
          <w:lang w:val="en-US"/>
        </w:rPr>
        <w:t>⁶,⁹</w:t>
      </w:r>
      <w:proofErr w:type="gramEnd"/>
      <w:r w:rsidRPr="008577A6">
        <w:rPr>
          <w:rFonts w:asciiTheme="majorBidi" w:hAnsiTheme="majorBidi" w:cstheme="majorBidi"/>
          <w:sz w:val="24"/>
          <w:szCs w:val="24"/>
          <w:lang w:val="en-US"/>
        </w:rPr>
        <w:t xml:space="preserve">,¹³. </w:t>
      </w:r>
      <w:proofErr w:type="spellStart"/>
      <w:r w:rsidRPr="008577A6">
        <w:rPr>
          <w:rFonts w:asciiTheme="majorBidi" w:hAnsiTheme="majorBidi" w:cstheme="majorBidi"/>
          <w:sz w:val="24"/>
          <w:szCs w:val="24"/>
          <w:lang w:val="en-US"/>
        </w:rPr>
        <w:t>Berdasco</w:t>
      </w:r>
      <w:proofErr w:type="spellEnd"/>
      <w:r w:rsidRPr="008577A6">
        <w:rPr>
          <w:rFonts w:asciiTheme="majorBidi" w:hAnsiTheme="majorBidi" w:cstheme="majorBidi"/>
          <w:sz w:val="24"/>
          <w:szCs w:val="24"/>
          <w:lang w:val="en-US"/>
        </w:rPr>
        <w:t xml:space="preserve"> et al. reported a case of esophageal adenocarcinoma revealed by unilateral exophthalmos due to metastasis to the medial rectus muscle, emphasizing the diagnostic challenge posed by isolated orbital symptoms¹³. Similarly, Dempsey et al. described orbital metastasis from esophageal squamous cell carcinoma, highlighting the aggressive nature and poor prognosis associated with such presentations¹⁴.</w:t>
      </w:r>
    </w:p>
    <w:p w14:paraId="4B5439BC"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Metastatic involvement of the extraocular muscles is particularly rare. In a pooled analysis, Leung et al. demonstrated that extraocular muscle metastases most commonly arise from breast and lung cancers, with gastrointestinal primaries representing a small minority of cases¹⁵. These findings further underline the exceptional nature of orbital metastases originating from esophageal malignancies.</w:t>
      </w:r>
    </w:p>
    <w:p w14:paraId="7937AB8C"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Histologically, most reported orbital metastases from esophageal cancer arise from squamous cell carcinoma; however, adenocarcinoma has also been documented, albeit less frequently</w:t>
      </w:r>
      <w:proofErr w:type="gramStart"/>
      <w:r w:rsidRPr="008577A6">
        <w:rPr>
          <w:rFonts w:asciiTheme="majorBidi" w:hAnsiTheme="majorBidi" w:cstheme="majorBidi"/>
          <w:sz w:val="24"/>
          <w:szCs w:val="24"/>
          <w:lang w:val="en-US"/>
        </w:rPr>
        <w:t>⁵,⁸</w:t>
      </w:r>
      <w:proofErr w:type="gramEnd"/>
      <w:r w:rsidRPr="008577A6">
        <w:rPr>
          <w:rFonts w:asciiTheme="majorBidi" w:hAnsiTheme="majorBidi" w:cstheme="majorBidi"/>
          <w:sz w:val="24"/>
          <w:szCs w:val="24"/>
          <w:lang w:val="en-US"/>
        </w:rPr>
        <w:t>. The mechanisms underlying orbital dissemination remain incompletely understood but are thought to involve hematogenous spread, facilitated by the rich vascular supply of orbital tissues</w:t>
      </w:r>
      <w:proofErr w:type="gramStart"/>
      <w:r w:rsidRPr="008577A6">
        <w:rPr>
          <w:rFonts w:asciiTheme="majorBidi" w:hAnsiTheme="majorBidi" w:cstheme="majorBidi"/>
          <w:sz w:val="24"/>
          <w:szCs w:val="24"/>
          <w:lang w:val="en-US"/>
        </w:rPr>
        <w:t>²,³</w:t>
      </w:r>
      <w:proofErr w:type="gramEnd"/>
      <w:r w:rsidRPr="008577A6">
        <w:rPr>
          <w:rFonts w:asciiTheme="majorBidi" w:hAnsiTheme="majorBidi" w:cstheme="majorBidi"/>
          <w:sz w:val="24"/>
          <w:szCs w:val="24"/>
          <w:lang w:val="en-US"/>
        </w:rPr>
        <w:t>. The vertebral venous plexus has also been proposed as an alternative pathway, allowing tumor cells to bypass pulmonary filtration and directly reach the orbit².</w:t>
      </w:r>
    </w:p>
    <w:p w14:paraId="67BD1A49"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Imaging modalities such as computed tomography and magnetic resonance imaging play a crucial role in the diagnostic evaluation, typically revealing infiltrative or osteolytic orbital lesions with possible involvement of extraocular muscles or adjacent bones</w:t>
      </w:r>
      <w:proofErr w:type="gramStart"/>
      <w:r w:rsidRPr="008577A6">
        <w:rPr>
          <w:rFonts w:asciiTheme="majorBidi" w:hAnsiTheme="majorBidi" w:cstheme="majorBidi"/>
          <w:sz w:val="24"/>
          <w:szCs w:val="24"/>
          <w:lang w:val="en-US"/>
        </w:rPr>
        <w:t>²,⁴</w:t>
      </w:r>
      <w:proofErr w:type="gramEnd"/>
      <w:r w:rsidRPr="008577A6">
        <w:rPr>
          <w:rFonts w:asciiTheme="majorBidi" w:hAnsiTheme="majorBidi" w:cstheme="majorBidi"/>
          <w:sz w:val="24"/>
          <w:szCs w:val="24"/>
          <w:lang w:val="en-US"/>
        </w:rPr>
        <w:t>. Nevertheless, histopathological confirmation with immunohistochemistry remains essential for establishing the diagnosis and identifying the primary tumor origin</w:t>
      </w:r>
      <w:proofErr w:type="gramStart"/>
      <w:r w:rsidRPr="008577A6">
        <w:rPr>
          <w:rFonts w:asciiTheme="majorBidi" w:hAnsiTheme="majorBidi" w:cstheme="majorBidi"/>
          <w:sz w:val="24"/>
          <w:szCs w:val="24"/>
          <w:lang w:val="en-US"/>
        </w:rPr>
        <w:t>⁵,⁷</w:t>
      </w:r>
      <w:proofErr w:type="gramEnd"/>
      <w:r w:rsidRPr="008577A6">
        <w:rPr>
          <w:rFonts w:asciiTheme="majorBidi" w:hAnsiTheme="majorBidi" w:cstheme="majorBidi"/>
          <w:sz w:val="24"/>
          <w:szCs w:val="24"/>
          <w:lang w:val="en-US"/>
        </w:rPr>
        <w:t>.</w:t>
      </w:r>
    </w:p>
    <w:p w14:paraId="5CA6493F"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The prognosis of patients with orbital metastases is generally poor, reflecting advanced-stage disease. Reported survival following diagnosis ranges from a few months to approximately one year¹</w:t>
      </w:r>
      <w:proofErr w:type="gramStart"/>
      <w:r w:rsidRPr="008577A6">
        <w:rPr>
          <w:rFonts w:asciiTheme="majorBidi" w:hAnsiTheme="majorBidi" w:cstheme="majorBidi"/>
          <w:sz w:val="24"/>
          <w:szCs w:val="24"/>
          <w:lang w:val="en-US"/>
        </w:rPr>
        <w:t>⁰,⁴</w:t>
      </w:r>
      <w:proofErr w:type="gramEnd"/>
      <w:r w:rsidRPr="008577A6">
        <w:rPr>
          <w:rFonts w:asciiTheme="majorBidi" w:hAnsiTheme="majorBidi" w:cstheme="majorBidi"/>
          <w:sz w:val="24"/>
          <w:szCs w:val="24"/>
          <w:lang w:val="en-US"/>
        </w:rPr>
        <w:t>. Management is predominantly palliative and focuses on symptom control and preservation of visual function. Treatment options include radiotherapy, systemic chemotherapy, or combined modalities, depending on the patient’s overall condition⁴. While targeted radionuclide therapies have shown promising results in selected neuroendocrine tumors¹</w:t>
      </w:r>
      <w:proofErr w:type="gramStart"/>
      <w:r w:rsidRPr="008577A6">
        <w:rPr>
          <w:rFonts w:asciiTheme="majorBidi" w:hAnsiTheme="majorBidi" w:cstheme="majorBidi"/>
          <w:sz w:val="24"/>
          <w:szCs w:val="24"/>
          <w:lang w:val="en-US"/>
        </w:rPr>
        <w:t>¹,¹</w:t>
      </w:r>
      <w:proofErr w:type="gramEnd"/>
      <w:r w:rsidRPr="008577A6">
        <w:rPr>
          <w:rFonts w:asciiTheme="majorBidi" w:hAnsiTheme="majorBidi" w:cstheme="majorBidi"/>
          <w:sz w:val="24"/>
          <w:szCs w:val="24"/>
          <w:lang w:val="en-US"/>
        </w:rPr>
        <w:t>², such approaches are not applicable to esophageal adenocarcinoma.</w:t>
      </w:r>
    </w:p>
    <w:p w14:paraId="7254D0D9" w14:textId="1A78BBE2" w:rsidR="008577A6" w:rsidRPr="008577A6" w:rsidRDefault="008577A6" w:rsidP="008577A6">
      <w:pPr>
        <w:jc w:val="both"/>
        <w:rPr>
          <w:rFonts w:asciiTheme="majorBidi" w:hAnsiTheme="majorBidi" w:cstheme="majorBidi"/>
          <w:sz w:val="24"/>
          <w:szCs w:val="24"/>
        </w:rPr>
      </w:pPr>
    </w:p>
    <w:p w14:paraId="3ADD024E" w14:textId="77777777" w:rsidR="008577A6" w:rsidRPr="008577A6" w:rsidRDefault="008577A6" w:rsidP="008577A6">
      <w:pPr>
        <w:jc w:val="both"/>
        <w:rPr>
          <w:rFonts w:asciiTheme="majorBidi" w:hAnsiTheme="majorBidi" w:cstheme="majorBidi"/>
          <w:b/>
          <w:bCs/>
          <w:sz w:val="24"/>
          <w:szCs w:val="24"/>
        </w:rPr>
      </w:pPr>
      <w:r w:rsidRPr="008577A6">
        <w:rPr>
          <w:rFonts w:asciiTheme="majorBidi" w:hAnsiTheme="majorBidi" w:cstheme="majorBidi"/>
          <w:b/>
          <w:bCs/>
          <w:sz w:val="24"/>
          <w:szCs w:val="24"/>
        </w:rPr>
        <w:t>Conclusion</w:t>
      </w:r>
    </w:p>
    <w:p w14:paraId="4BAE2C59" w14:textId="7E38BFFB" w:rsid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 xml:space="preserve">Although exceedingly rare, esophageal carcinoma should be considered in the differential diagnosis of orbital masses, particularly in patients presenting with unilateral exophthalmia associated with systemic symptoms such as dysphagia or weight loss. Orbital involvement usually indicates advanced metastatic disease and carries a poor prognosis. Early </w:t>
      </w:r>
      <w:r w:rsidRPr="008577A6">
        <w:rPr>
          <w:rFonts w:asciiTheme="majorBidi" w:hAnsiTheme="majorBidi" w:cstheme="majorBidi"/>
          <w:sz w:val="24"/>
          <w:szCs w:val="24"/>
          <w:lang w:val="en-US"/>
        </w:rPr>
        <w:lastRenderedPageBreak/>
        <w:t>recognition, histological confirmation, and multidisciplinary management are essential to avoid diagnostic delay and optimize palliative care.</w:t>
      </w:r>
    </w:p>
    <w:p w14:paraId="622A07BB" w14:textId="017771F8" w:rsidR="005A1D4D" w:rsidRDefault="005A1D4D" w:rsidP="008577A6">
      <w:pPr>
        <w:jc w:val="both"/>
        <w:rPr>
          <w:rFonts w:asciiTheme="majorBidi" w:hAnsiTheme="majorBidi" w:cstheme="majorBidi"/>
          <w:sz w:val="24"/>
          <w:szCs w:val="24"/>
          <w:lang w:val="en-US"/>
        </w:rPr>
      </w:pPr>
    </w:p>
    <w:p w14:paraId="5F836C38" w14:textId="77777777" w:rsidR="005A1D4D" w:rsidRPr="005A1D4D" w:rsidRDefault="005A1D4D" w:rsidP="005A1D4D">
      <w:pPr>
        <w:jc w:val="both"/>
        <w:rPr>
          <w:rFonts w:asciiTheme="majorBidi" w:hAnsiTheme="majorBidi" w:cstheme="majorBidi"/>
          <w:b/>
          <w:sz w:val="24"/>
          <w:szCs w:val="24"/>
          <w:lang w:val="en-US"/>
        </w:rPr>
      </w:pPr>
      <w:r w:rsidRPr="005A1D4D">
        <w:rPr>
          <w:rFonts w:asciiTheme="majorBidi" w:hAnsiTheme="majorBidi" w:cstheme="majorBidi"/>
          <w:b/>
          <w:sz w:val="24"/>
          <w:szCs w:val="24"/>
          <w:lang w:val="en-US"/>
        </w:rPr>
        <w:t>Ethical Approval</w:t>
      </w:r>
    </w:p>
    <w:p w14:paraId="5E5BF32F" w14:textId="338EF2DE" w:rsidR="005A1D4D" w:rsidRDefault="005A1D4D" w:rsidP="005A1D4D">
      <w:pPr>
        <w:jc w:val="both"/>
        <w:rPr>
          <w:rFonts w:asciiTheme="majorBidi" w:hAnsiTheme="majorBidi" w:cstheme="majorBidi"/>
          <w:sz w:val="24"/>
          <w:szCs w:val="24"/>
          <w:lang w:val="en-US"/>
        </w:rPr>
      </w:pPr>
      <w:r w:rsidRPr="005A1D4D">
        <w:rPr>
          <w:rFonts w:asciiTheme="majorBidi" w:hAnsiTheme="majorBidi" w:cstheme="majorBidi"/>
          <w:sz w:val="24"/>
          <w:szCs w:val="24"/>
          <w:lang w:val="en-US"/>
        </w:rPr>
        <w:t>As per international standards or university standards written ethical approval has been collected and preserved by the author(s).</w:t>
      </w:r>
    </w:p>
    <w:p w14:paraId="0E080B1D" w14:textId="659F108E" w:rsidR="005A1D4D" w:rsidRDefault="005A1D4D" w:rsidP="005A1D4D">
      <w:pPr>
        <w:jc w:val="both"/>
        <w:rPr>
          <w:rFonts w:asciiTheme="majorBidi" w:hAnsiTheme="majorBidi" w:cstheme="majorBidi"/>
          <w:sz w:val="24"/>
          <w:szCs w:val="24"/>
          <w:lang w:val="en-US"/>
        </w:rPr>
      </w:pPr>
    </w:p>
    <w:p w14:paraId="6DF64AFE" w14:textId="77777777" w:rsidR="005A1D4D" w:rsidRPr="005A1D4D" w:rsidRDefault="005A1D4D" w:rsidP="005A1D4D">
      <w:pPr>
        <w:jc w:val="both"/>
        <w:rPr>
          <w:rFonts w:asciiTheme="majorBidi" w:hAnsiTheme="majorBidi" w:cstheme="majorBidi"/>
          <w:b/>
          <w:sz w:val="24"/>
          <w:szCs w:val="24"/>
          <w:lang w:val="en-US"/>
        </w:rPr>
      </w:pPr>
      <w:bookmarkStart w:id="0" w:name="_GoBack"/>
      <w:r w:rsidRPr="005A1D4D">
        <w:rPr>
          <w:rFonts w:asciiTheme="majorBidi" w:hAnsiTheme="majorBidi" w:cstheme="majorBidi"/>
          <w:b/>
          <w:sz w:val="24"/>
          <w:szCs w:val="24"/>
          <w:lang w:val="en-US"/>
        </w:rPr>
        <w:t xml:space="preserve">Consent </w:t>
      </w:r>
    </w:p>
    <w:bookmarkEnd w:id="0"/>
    <w:p w14:paraId="224AFA32" w14:textId="1CA7D721" w:rsidR="005A1D4D" w:rsidRPr="008577A6" w:rsidRDefault="005A1D4D" w:rsidP="005A1D4D">
      <w:pPr>
        <w:jc w:val="both"/>
        <w:rPr>
          <w:rFonts w:asciiTheme="majorBidi" w:hAnsiTheme="majorBidi" w:cstheme="majorBidi"/>
          <w:sz w:val="24"/>
          <w:szCs w:val="24"/>
          <w:lang w:val="en-US"/>
        </w:rPr>
      </w:pPr>
      <w:r w:rsidRPr="005A1D4D">
        <w:rPr>
          <w:rFonts w:asciiTheme="majorBidi" w:hAnsiTheme="majorBidi" w:cstheme="majorBidi"/>
          <w:sz w:val="24"/>
          <w:szCs w:val="24"/>
          <w:lang w:val="en-US"/>
        </w:rPr>
        <w:t>As per international standards or university standards, patient(s) written consent has been collected and preserved by the author(s).</w:t>
      </w:r>
    </w:p>
    <w:p w14:paraId="73E82D24" w14:textId="0DB60209" w:rsidR="008577A6" w:rsidRPr="008577A6" w:rsidRDefault="008577A6" w:rsidP="008577A6">
      <w:pPr>
        <w:jc w:val="both"/>
        <w:rPr>
          <w:rFonts w:asciiTheme="majorBidi" w:hAnsiTheme="majorBidi" w:cstheme="majorBidi"/>
          <w:sz w:val="24"/>
          <w:szCs w:val="24"/>
        </w:rPr>
      </w:pPr>
    </w:p>
    <w:p w14:paraId="2D18C3FA" w14:textId="77777777" w:rsidR="008577A6" w:rsidRPr="008577A6" w:rsidRDefault="008577A6" w:rsidP="008577A6">
      <w:pPr>
        <w:jc w:val="both"/>
        <w:rPr>
          <w:rFonts w:asciiTheme="majorBidi" w:hAnsiTheme="majorBidi" w:cstheme="majorBidi"/>
          <w:b/>
          <w:bCs/>
          <w:sz w:val="24"/>
          <w:szCs w:val="24"/>
          <w:lang w:val="en-US"/>
        </w:rPr>
      </w:pPr>
      <w:r w:rsidRPr="008577A6">
        <w:rPr>
          <w:rFonts w:asciiTheme="majorBidi" w:hAnsiTheme="majorBidi" w:cstheme="majorBidi"/>
          <w:b/>
          <w:bCs/>
          <w:sz w:val="24"/>
          <w:szCs w:val="24"/>
          <w:lang w:val="en-US"/>
        </w:rPr>
        <w:t>Disclaimer (Artificial Intelligence)</w:t>
      </w:r>
    </w:p>
    <w:p w14:paraId="2A231813" w14:textId="77777777" w:rsidR="008577A6" w:rsidRPr="008577A6" w:rsidRDefault="008577A6" w:rsidP="008577A6">
      <w:pPr>
        <w:jc w:val="both"/>
        <w:rPr>
          <w:rFonts w:asciiTheme="majorBidi" w:hAnsiTheme="majorBidi" w:cstheme="majorBidi"/>
          <w:sz w:val="24"/>
          <w:szCs w:val="24"/>
          <w:lang w:val="en-US"/>
        </w:rPr>
      </w:pPr>
      <w:r w:rsidRPr="008577A6">
        <w:rPr>
          <w:rFonts w:asciiTheme="majorBidi" w:hAnsiTheme="majorBidi" w:cstheme="majorBidi"/>
          <w:sz w:val="24"/>
          <w:szCs w:val="24"/>
          <w:lang w:val="en-US"/>
        </w:rPr>
        <w:t>The authors declare that no generative artificial intelligence technologies, including large language models or text-to-image generators, were used in the writing or editing of this manuscript.</w:t>
      </w:r>
    </w:p>
    <w:p w14:paraId="1F5F6AF8" w14:textId="07C0E24B" w:rsidR="008577A6" w:rsidRPr="008577A6" w:rsidRDefault="008577A6" w:rsidP="008577A6">
      <w:pPr>
        <w:jc w:val="both"/>
        <w:rPr>
          <w:rFonts w:asciiTheme="majorBidi" w:hAnsiTheme="majorBidi" w:cstheme="majorBidi"/>
          <w:sz w:val="24"/>
          <w:szCs w:val="24"/>
          <w:lang w:val="en-US"/>
        </w:rPr>
      </w:pPr>
    </w:p>
    <w:p w14:paraId="2A976C4F" w14:textId="77777777" w:rsidR="008577A6" w:rsidRPr="008577A6" w:rsidRDefault="008577A6" w:rsidP="008577A6">
      <w:pPr>
        <w:jc w:val="both"/>
        <w:rPr>
          <w:rFonts w:asciiTheme="majorBidi" w:hAnsiTheme="majorBidi" w:cstheme="majorBidi"/>
          <w:b/>
          <w:bCs/>
          <w:sz w:val="24"/>
          <w:szCs w:val="24"/>
        </w:rPr>
      </w:pPr>
      <w:proofErr w:type="spellStart"/>
      <w:r w:rsidRPr="008577A6">
        <w:rPr>
          <w:rFonts w:asciiTheme="majorBidi" w:hAnsiTheme="majorBidi" w:cstheme="majorBidi"/>
          <w:b/>
          <w:bCs/>
          <w:sz w:val="24"/>
          <w:szCs w:val="24"/>
        </w:rPr>
        <w:t>References</w:t>
      </w:r>
      <w:proofErr w:type="spellEnd"/>
    </w:p>
    <w:p w14:paraId="0E22DFBB" w14:textId="77777777" w:rsidR="008577A6" w:rsidRPr="008577A6" w:rsidRDefault="008577A6" w:rsidP="008577A6">
      <w:pPr>
        <w:numPr>
          <w:ilvl w:val="0"/>
          <w:numId w:val="4"/>
        </w:numPr>
        <w:jc w:val="both"/>
        <w:rPr>
          <w:rFonts w:asciiTheme="majorBidi" w:hAnsiTheme="majorBidi" w:cstheme="majorBidi"/>
          <w:sz w:val="24"/>
          <w:szCs w:val="24"/>
        </w:rPr>
      </w:pPr>
      <w:proofErr w:type="spellStart"/>
      <w:r w:rsidRPr="008577A6">
        <w:rPr>
          <w:rFonts w:asciiTheme="majorBidi" w:hAnsiTheme="majorBidi" w:cstheme="majorBidi"/>
          <w:sz w:val="24"/>
          <w:szCs w:val="24"/>
        </w:rPr>
        <w:t>Bonavolontà</w:t>
      </w:r>
      <w:proofErr w:type="spellEnd"/>
      <w:r w:rsidRPr="008577A6">
        <w:rPr>
          <w:rFonts w:asciiTheme="majorBidi" w:hAnsiTheme="majorBidi" w:cstheme="majorBidi"/>
          <w:sz w:val="24"/>
          <w:szCs w:val="24"/>
        </w:rPr>
        <w:t xml:space="preserve"> G, </w:t>
      </w:r>
      <w:proofErr w:type="spellStart"/>
      <w:r w:rsidRPr="008577A6">
        <w:rPr>
          <w:rFonts w:asciiTheme="majorBidi" w:hAnsiTheme="majorBidi" w:cstheme="majorBidi"/>
          <w:sz w:val="24"/>
          <w:szCs w:val="24"/>
        </w:rPr>
        <w:t>Strianese</w:t>
      </w:r>
      <w:proofErr w:type="spellEnd"/>
      <w:r w:rsidRPr="008577A6">
        <w:rPr>
          <w:rFonts w:asciiTheme="majorBidi" w:hAnsiTheme="majorBidi" w:cstheme="majorBidi"/>
          <w:sz w:val="24"/>
          <w:szCs w:val="24"/>
        </w:rPr>
        <w:t xml:space="preserve"> D, Grassi P, </w:t>
      </w:r>
      <w:proofErr w:type="spellStart"/>
      <w:r w:rsidRPr="008577A6">
        <w:rPr>
          <w:rFonts w:asciiTheme="majorBidi" w:hAnsiTheme="majorBidi" w:cstheme="majorBidi"/>
          <w:sz w:val="24"/>
          <w:szCs w:val="24"/>
        </w:rPr>
        <w:t>Comune</w:t>
      </w:r>
      <w:proofErr w:type="spellEnd"/>
      <w:r w:rsidRPr="008577A6">
        <w:rPr>
          <w:rFonts w:asciiTheme="majorBidi" w:hAnsiTheme="majorBidi" w:cstheme="majorBidi"/>
          <w:sz w:val="24"/>
          <w:szCs w:val="24"/>
        </w:rPr>
        <w:t xml:space="preserve"> C, </w:t>
      </w:r>
      <w:proofErr w:type="spellStart"/>
      <w:r w:rsidRPr="008577A6">
        <w:rPr>
          <w:rFonts w:asciiTheme="majorBidi" w:hAnsiTheme="majorBidi" w:cstheme="majorBidi"/>
          <w:sz w:val="24"/>
          <w:szCs w:val="24"/>
        </w:rPr>
        <w:t>Tranfa</w:t>
      </w:r>
      <w:proofErr w:type="spellEnd"/>
      <w:r w:rsidRPr="008577A6">
        <w:rPr>
          <w:rFonts w:asciiTheme="majorBidi" w:hAnsiTheme="majorBidi" w:cstheme="majorBidi"/>
          <w:sz w:val="24"/>
          <w:szCs w:val="24"/>
        </w:rPr>
        <w:t xml:space="preserve"> F, Uccello G, et al.</w:t>
      </w:r>
      <w:r w:rsidRPr="008577A6">
        <w:rPr>
          <w:rFonts w:asciiTheme="majorBidi" w:hAnsiTheme="majorBidi" w:cstheme="majorBidi"/>
          <w:sz w:val="24"/>
          <w:szCs w:val="24"/>
        </w:rPr>
        <w:br/>
      </w:r>
      <w:r w:rsidRPr="008577A6">
        <w:rPr>
          <w:rFonts w:asciiTheme="majorBidi" w:hAnsiTheme="majorBidi" w:cstheme="majorBidi"/>
          <w:sz w:val="24"/>
          <w:szCs w:val="24"/>
          <w:lang w:val="en-US"/>
        </w:rPr>
        <w:t>An analysis of 2,480 space-occupying lesions of the orbit from 1976 to 2011.</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Ophthal</w:t>
      </w:r>
      <w:proofErr w:type="spellEnd"/>
      <w:r w:rsidRPr="008577A6">
        <w:rPr>
          <w:rFonts w:asciiTheme="majorBidi" w:hAnsiTheme="majorBidi" w:cstheme="majorBidi"/>
          <w:i/>
          <w:iCs/>
          <w:sz w:val="24"/>
          <w:szCs w:val="24"/>
        </w:rPr>
        <w:t xml:space="preserve"> Plast </w:t>
      </w:r>
      <w:proofErr w:type="spellStart"/>
      <w:r w:rsidRPr="008577A6">
        <w:rPr>
          <w:rFonts w:asciiTheme="majorBidi" w:hAnsiTheme="majorBidi" w:cstheme="majorBidi"/>
          <w:i/>
          <w:iCs/>
          <w:sz w:val="24"/>
          <w:szCs w:val="24"/>
        </w:rPr>
        <w:t>Reconstr</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Surg</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2013;29(2):79–86.</w:t>
      </w:r>
    </w:p>
    <w:p w14:paraId="6AEDB1EB"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s-ES"/>
        </w:rPr>
        <w:t>Ng E, Ilsen PF.</w:t>
      </w:r>
      <w:r w:rsidRPr="008577A6">
        <w:rPr>
          <w:rFonts w:asciiTheme="majorBidi" w:hAnsiTheme="majorBidi" w:cstheme="majorBidi"/>
          <w:sz w:val="24"/>
          <w:szCs w:val="24"/>
          <w:lang w:val="es-ES"/>
        </w:rPr>
        <w:br/>
        <w:t xml:space="preserve">Orbital </w:t>
      </w:r>
      <w:proofErr w:type="spellStart"/>
      <w:r w:rsidRPr="008577A6">
        <w:rPr>
          <w:rFonts w:asciiTheme="majorBidi" w:hAnsiTheme="majorBidi" w:cstheme="majorBidi"/>
          <w:sz w:val="24"/>
          <w:szCs w:val="24"/>
          <w:lang w:val="es-ES"/>
        </w:rPr>
        <w:t>metastases</w:t>
      </w:r>
      <w:proofErr w:type="spellEnd"/>
      <w:r w:rsidRPr="008577A6">
        <w:rPr>
          <w:rFonts w:asciiTheme="majorBidi" w:hAnsiTheme="majorBidi" w:cstheme="majorBidi"/>
          <w:sz w:val="24"/>
          <w:szCs w:val="24"/>
          <w:lang w:val="es-ES"/>
        </w:rPr>
        <w:t>.</w:t>
      </w:r>
      <w:r w:rsidRPr="008577A6">
        <w:rPr>
          <w:rFonts w:asciiTheme="majorBidi" w:hAnsiTheme="majorBidi" w:cstheme="majorBidi"/>
          <w:sz w:val="24"/>
          <w:szCs w:val="24"/>
          <w:lang w:val="es-ES"/>
        </w:rPr>
        <w:br/>
      </w:r>
      <w:proofErr w:type="spellStart"/>
      <w:r w:rsidRPr="008577A6">
        <w:rPr>
          <w:rFonts w:asciiTheme="majorBidi" w:hAnsiTheme="majorBidi" w:cstheme="majorBidi"/>
          <w:i/>
          <w:iCs/>
          <w:sz w:val="24"/>
          <w:szCs w:val="24"/>
        </w:rPr>
        <w:t>Optometry</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2010;81(12):647–657.</w:t>
      </w:r>
    </w:p>
    <w:p w14:paraId="3BCF6BEC"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 xml:space="preserve">Shields CL, Shields JA, </w:t>
      </w:r>
      <w:proofErr w:type="spellStart"/>
      <w:r w:rsidRPr="008577A6">
        <w:rPr>
          <w:rFonts w:asciiTheme="majorBidi" w:hAnsiTheme="majorBidi" w:cstheme="majorBidi"/>
          <w:sz w:val="24"/>
          <w:szCs w:val="24"/>
          <w:lang w:val="en-US"/>
        </w:rPr>
        <w:t>Peggs</w:t>
      </w:r>
      <w:proofErr w:type="spellEnd"/>
      <w:r w:rsidRPr="008577A6">
        <w:rPr>
          <w:rFonts w:asciiTheme="majorBidi" w:hAnsiTheme="majorBidi" w:cstheme="majorBidi"/>
          <w:sz w:val="24"/>
          <w:szCs w:val="24"/>
          <w:lang w:val="en-US"/>
        </w:rPr>
        <w:t xml:space="preserve"> M.</w:t>
      </w:r>
      <w:r w:rsidRPr="008577A6">
        <w:rPr>
          <w:rFonts w:asciiTheme="majorBidi" w:hAnsiTheme="majorBidi" w:cstheme="majorBidi"/>
          <w:sz w:val="24"/>
          <w:szCs w:val="24"/>
          <w:lang w:val="en-US"/>
        </w:rPr>
        <w:br/>
        <w:t>Tumors metastatic to the orbit.</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Ophthal</w:t>
      </w:r>
      <w:proofErr w:type="spellEnd"/>
      <w:r w:rsidRPr="008577A6">
        <w:rPr>
          <w:rFonts w:asciiTheme="majorBidi" w:hAnsiTheme="majorBidi" w:cstheme="majorBidi"/>
          <w:i/>
          <w:iCs/>
          <w:sz w:val="24"/>
          <w:szCs w:val="24"/>
        </w:rPr>
        <w:t xml:space="preserve"> Plast </w:t>
      </w:r>
      <w:proofErr w:type="spellStart"/>
      <w:r w:rsidRPr="008577A6">
        <w:rPr>
          <w:rFonts w:asciiTheme="majorBidi" w:hAnsiTheme="majorBidi" w:cstheme="majorBidi"/>
          <w:i/>
          <w:iCs/>
          <w:sz w:val="24"/>
          <w:szCs w:val="24"/>
        </w:rPr>
        <w:t>Reconstr</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Surg</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1988;4(2):73–80.</w:t>
      </w:r>
    </w:p>
    <w:p w14:paraId="1F6C17C6"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Valenzuela AA, Archibald CW, Fleming B, Ong L, O’Donnell B, Crompton JL, et al.</w:t>
      </w:r>
      <w:r w:rsidRPr="008577A6">
        <w:rPr>
          <w:rFonts w:asciiTheme="majorBidi" w:hAnsiTheme="majorBidi" w:cstheme="majorBidi"/>
          <w:sz w:val="24"/>
          <w:szCs w:val="24"/>
          <w:lang w:val="en-US"/>
        </w:rPr>
        <w:br/>
        <w:t>Orbital metastasis: clinical features, management and outcome.</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Orbit</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2009;28(2–3):153–159.</w:t>
      </w:r>
    </w:p>
    <w:p w14:paraId="10D8D502"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George NM, Charles MP, Wade AR, et al.</w:t>
      </w:r>
      <w:r w:rsidRPr="008577A6">
        <w:rPr>
          <w:rFonts w:asciiTheme="majorBidi" w:hAnsiTheme="majorBidi" w:cstheme="majorBidi"/>
          <w:sz w:val="24"/>
          <w:szCs w:val="24"/>
          <w:lang w:val="en-US"/>
        </w:rPr>
        <w:br/>
        <w:t>Orbital metastases: a review of clinical features and outcomes.</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Orbit</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2015;34(1):51–55.</w:t>
      </w:r>
    </w:p>
    <w:p w14:paraId="69706B8A" w14:textId="77777777" w:rsidR="008577A6" w:rsidRPr="008577A6" w:rsidRDefault="008577A6" w:rsidP="008577A6">
      <w:pPr>
        <w:numPr>
          <w:ilvl w:val="0"/>
          <w:numId w:val="4"/>
        </w:numPr>
        <w:jc w:val="both"/>
        <w:rPr>
          <w:rFonts w:asciiTheme="majorBidi" w:hAnsiTheme="majorBidi" w:cstheme="majorBidi"/>
          <w:sz w:val="24"/>
          <w:szCs w:val="24"/>
        </w:rPr>
      </w:pPr>
      <w:proofErr w:type="spellStart"/>
      <w:r w:rsidRPr="008577A6">
        <w:rPr>
          <w:rFonts w:asciiTheme="majorBidi" w:hAnsiTheme="majorBidi" w:cstheme="majorBidi"/>
          <w:sz w:val="24"/>
          <w:szCs w:val="24"/>
          <w:lang w:val="en-US"/>
        </w:rPr>
        <w:lastRenderedPageBreak/>
        <w:t>Aralikatti</w:t>
      </w:r>
      <w:proofErr w:type="spellEnd"/>
      <w:r w:rsidRPr="008577A6">
        <w:rPr>
          <w:rFonts w:asciiTheme="majorBidi" w:hAnsiTheme="majorBidi" w:cstheme="majorBidi"/>
          <w:sz w:val="24"/>
          <w:szCs w:val="24"/>
          <w:lang w:val="en-US"/>
        </w:rPr>
        <w:t xml:space="preserve"> DA, Nylander AG.</w:t>
      </w:r>
      <w:r w:rsidRPr="008577A6">
        <w:rPr>
          <w:rFonts w:asciiTheme="majorBidi" w:hAnsiTheme="majorBidi" w:cstheme="majorBidi"/>
          <w:sz w:val="24"/>
          <w:szCs w:val="24"/>
          <w:lang w:val="en-US"/>
        </w:rPr>
        <w:br/>
        <w:t>Orbital metastasis as the presenting feature of systemic malignancy.</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Eur</w:t>
      </w:r>
      <w:proofErr w:type="spellEnd"/>
      <w:r w:rsidRPr="008577A6">
        <w:rPr>
          <w:rFonts w:asciiTheme="majorBidi" w:hAnsiTheme="majorBidi" w:cstheme="majorBidi"/>
          <w:i/>
          <w:iCs/>
          <w:sz w:val="24"/>
          <w:szCs w:val="24"/>
        </w:rPr>
        <w:t xml:space="preserve"> J </w:t>
      </w:r>
      <w:proofErr w:type="spellStart"/>
      <w:r w:rsidRPr="008577A6">
        <w:rPr>
          <w:rFonts w:asciiTheme="majorBidi" w:hAnsiTheme="majorBidi" w:cstheme="majorBidi"/>
          <w:i/>
          <w:iCs/>
          <w:sz w:val="24"/>
          <w:szCs w:val="24"/>
        </w:rPr>
        <w:t>Ophthalmol</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2006;16(3):458–460.</w:t>
      </w:r>
    </w:p>
    <w:p w14:paraId="18DA87B8"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Lee JY, Lee HJ, Jung MS, Kim SY.</w:t>
      </w:r>
      <w:r w:rsidRPr="008577A6">
        <w:rPr>
          <w:rFonts w:asciiTheme="majorBidi" w:hAnsiTheme="majorBidi" w:cstheme="majorBidi"/>
          <w:sz w:val="24"/>
          <w:szCs w:val="24"/>
          <w:lang w:val="en-US"/>
        </w:rPr>
        <w:br/>
        <w:t xml:space="preserve">Metastatic esophageal squamous cell carcinoma to the orbit and </w:t>
      </w:r>
      <w:proofErr w:type="spellStart"/>
      <w:r w:rsidRPr="008577A6">
        <w:rPr>
          <w:rFonts w:asciiTheme="majorBidi" w:hAnsiTheme="majorBidi" w:cstheme="majorBidi"/>
          <w:sz w:val="24"/>
          <w:szCs w:val="24"/>
          <w:lang w:val="en-US"/>
        </w:rPr>
        <w:t>periorbit</w:t>
      </w:r>
      <w:proofErr w:type="spellEnd"/>
      <w:r w:rsidRPr="008577A6">
        <w:rPr>
          <w:rFonts w:asciiTheme="majorBidi" w:hAnsiTheme="majorBidi" w:cstheme="majorBidi"/>
          <w:sz w:val="24"/>
          <w:szCs w:val="24"/>
          <w:lang w:val="en-US"/>
        </w:rPr>
        <w:t xml:space="preserve"> masquerading as periorbital abscess.</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Korean</w:t>
      </w:r>
      <w:proofErr w:type="spellEnd"/>
      <w:r w:rsidRPr="008577A6">
        <w:rPr>
          <w:rFonts w:asciiTheme="majorBidi" w:hAnsiTheme="majorBidi" w:cstheme="majorBidi"/>
          <w:i/>
          <w:iCs/>
          <w:sz w:val="24"/>
          <w:szCs w:val="24"/>
        </w:rPr>
        <w:t xml:space="preserve"> J </w:t>
      </w:r>
      <w:proofErr w:type="spellStart"/>
      <w:r w:rsidRPr="008577A6">
        <w:rPr>
          <w:rFonts w:asciiTheme="majorBidi" w:hAnsiTheme="majorBidi" w:cstheme="majorBidi"/>
          <w:i/>
          <w:iCs/>
          <w:sz w:val="24"/>
          <w:szCs w:val="24"/>
        </w:rPr>
        <w:t>Ophthalmol</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2010;24(2):123–125.</w:t>
      </w:r>
    </w:p>
    <w:p w14:paraId="1295579E"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 xml:space="preserve">Collins MJ, </w:t>
      </w:r>
      <w:proofErr w:type="spellStart"/>
      <w:r w:rsidRPr="008577A6">
        <w:rPr>
          <w:rFonts w:asciiTheme="majorBidi" w:hAnsiTheme="majorBidi" w:cstheme="majorBidi"/>
          <w:sz w:val="24"/>
          <w:szCs w:val="24"/>
          <w:lang w:val="en-US"/>
        </w:rPr>
        <w:t>Wojno</w:t>
      </w:r>
      <w:proofErr w:type="spellEnd"/>
      <w:r w:rsidRPr="008577A6">
        <w:rPr>
          <w:rFonts w:asciiTheme="majorBidi" w:hAnsiTheme="majorBidi" w:cstheme="majorBidi"/>
          <w:sz w:val="24"/>
          <w:szCs w:val="24"/>
          <w:lang w:val="en-US"/>
        </w:rPr>
        <w:t xml:space="preserve"> TH, </w:t>
      </w:r>
      <w:proofErr w:type="spellStart"/>
      <w:r w:rsidRPr="008577A6">
        <w:rPr>
          <w:rFonts w:asciiTheme="majorBidi" w:hAnsiTheme="majorBidi" w:cstheme="majorBidi"/>
          <w:sz w:val="24"/>
          <w:szCs w:val="24"/>
          <w:lang w:val="en-US"/>
        </w:rPr>
        <w:t>Grossniklaus</w:t>
      </w:r>
      <w:proofErr w:type="spellEnd"/>
      <w:r w:rsidRPr="008577A6">
        <w:rPr>
          <w:rFonts w:asciiTheme="majorBidi" w:hAnsiTheme="majorBidi" w:cstheme="majorBidi"/>
          <w:sz w:val="24"/>
          <w:szCs w:val="24"/>
          <w:lang w:val="en-US"/>
        </w:rPr>
        <w:t xml:space="preserve"> HE.</w:t>
      </w:r>
      <w:r w:rsidRPr="008577A6">
        <w:rPr>
          <w:rFonts w:asciiTheme="majorBidi" w:hAnsiTheme="majorBidi" w:cstheme="majorBidi"/>
          <w:sz w:val="24"/>
          <w:szCs w:val="24"/>
          <w:lang w:val="en-US"/>
        </w:rPr>
        <w:br/>
        <w:t>Metastatic esophageal carcinoma to the orbit.</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Ophthalmology</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1999;106(2):228–229.</w:t>
      </w:r>
    </w:p>
    <w:p w14:paraId="064EFD9A" w14:textId="77777777" w:rsidR="008577A6" w:rsidRPr="008577A6" w:rsidRDefault="008577A6" w:rsidP="008577A6">
      <w:pPr>
        <w:numPr>
          <w:ilvl w:val="0"/>
          <w:numId w:val="4"/>
        </w:numPr>
        <w:jc w:val="both"/>
        <w:rPr>
          <w:rFonts w:asciiTheme="majorBidi" w:hAnsiTheme="majorBidi" w:cstheme="majorBidi"/>
          <w:sz w:val="24"/>
          <w:szCs w:val="24"/>
        </w:rPr>
      </w:pPr>
      <w:proofErr w:type="spellStart"/>
      <w:r w:rsidRPr="008577A6">
        <w:rPr>
          <w:rFonts w:asciiTheme="majorBidi" w:hAnsiTheme="majorBidi" w:cstheme="majorBidi"/>
          <w:sz w:val="24"/>
          <w:szCs w:val="24"/>
          <w:lang w:val="en-US"/>
        </w:rPr>
        <w:t>Marinkovic</w:t>
      </w:r>
      <w:proofErr w:type="spellEnd"/>
      <w:r w:rsidRPr="008577A6">
        <w:rPr>
          <w:rFonts w:asciiTheme="majorBidi" w:hAnsiTheme="majorBidi" w:cstheme="majorBidi"/>
          <w:sz w:val="24"/>
          <w:szCs w:val="24"/>
          <w:lang w:val="en-US"/>
        </w:rPr>
        <w:t xml:space="preserve"> M, van </w:t>
      </w:r>
      <w:proofErr w:type="spellStart"/>
      <w:r w:rsidRPr="008577A6">
        <w:rPr>
          <w:rFonts w:asciiTheme="majorBidi" w:hAnsiTheme="majorBidi" w:cstheme="majorBidi"/>
          <w:sz w:val="24"/>
          <w:szCs w:val="24"/>
          <w:lang w:val="en-US"/>
        </w:rPr>
        <w:t>Lanschot</w:t>
      </w:r>
      <w:proofErr w:type="spellEnd"/>
      <w:r w:rsidRPr="008577A6">
        <w:rPr>
          <w:rFonts w:asciiTheme="majorBidi" w:hAnsiTheme="majorBidi" w:cstheme="majorBidi"/>
          <w:sz w:val="24"/>
          <w:szCs w:val="24"/>
          <w:lang w:val="en-US"/>
        </w:rPr>
        <w:t xml:space="preserve"> JJ, </w:t>
      </w:r>
      <w:proofErr w:type="spellStart"/>
      <w:r w:rsidRPr="008577A6">
        <w:rPr>
          <w:rFonts w:asciiTheme="majorBidi" w:hAnsiTheme="majorBidi" w:cstheme="majorBidi"/>
          <w:sz w:val="24"/>
          <w:szCs w:val="24"/>
          <w:lang w:val="en-US"/>
        </w:rPr>
        <w:t>Schlingemann</w:t>
      </w:r>
      <w:proofErr w:type="spellEnd"/>
      <w:r w:rsidRPr="008577A6">
        <w:rPr>
          <w:rFonts w:asciiTheme="majorBidi" w:hAnsiTheme="majorBidi" w:cstheme="majorBidi"/>
          <w:sz w:val="24"/>
          <w:szCs w:val="24"/>
          <w:lang w:val="en-US"/>
        </w:rPr>
        <w:t xml:space="preserve"> RO, et al.</w:t>
      </w:r>
      <w:r w:rsidRPr="008577A6">
        <w:rPr>
          <w:rFonts w:asciiTheme="majorBidi" w:hAnsiTheme="majorBidi" w:cstheme="majorBidi"/>
          <w:sz w:val="24"/>
          <w:szCs w:val="24"/>
          <w:lang w:val="en-US"/>
        </w:rPr>
        <w:br/>
        <w:t>Orbital metastasis as the first manifestation of esophageal carcinoma.</w:t>
      </w:r>
      <w:r w:rsidRPr="008577A6">
        <w:rPr>
          <w:rFonts w:asciiTheme="majorBidi" w:hAnsiTheme="majorBidi" w:cstheme="majorBidi"/>
          <w:sz w:val="24"/>
          <w:szCs w:val="24"/>
          <w:lang w:val="en-US"/>
        </w:rPr>
        <w:br/>
      </w:r>
      <w:r w:rsidRPr="008577A6">
        <w:rPr>
          <w:rFonts w:asciiTheme="majorBidi" w:hAnsiTheme="majorBidi" w:cstheme="majorBidi"/>
          <w:i/>
          <w:iCs/>
          <w:sz w:val="24"/>
          <w:szCs w:val="24"/>
        </w:rPr>
        <w:t xml:space="preserve">Ned </w:t>
      </w:r>
      <w:proofErr w:type="spellStart"/>
      <w:r w:rsidRPr="008577A6">
        <w:rPr>
          <w:rFonts w:asciiTheme="majorBidi" w:hAnsiTheme="majorBidi" w:cstheme="majorBidi"/>
          <w:i/>
          <w:iCs/>
          <w:sz w:val="24"/>
          <w:szCs w:val="24"/>
        </w:rPr>
        <w:t>Tijdschr</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Geneeskd</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2002;146(50):2393–2396.</w:t>
      </w:r>
    </w:p>
    <w:p w14:paraId="1F63AF13" w14:textId="77777777" w:rsidR="008577A6" w:rsidRPr="008577A6" w:rsidRDefault="008577A6" w:rsidP="008577A6">
      <w:pPr>
        <w:numPr>
          <w:ilvl w:val="0"/>
          <w:numId w:val="4"/>
        </w:numPr>
        <w:jc w:val="both"/>
        <w:rPr>
          <w:rFonts w:asciiTheme="majorBidi" w:hAnsiTheme="majorBidi" w:cstheme="majorBidi"/>
          <w:sz w:val="24"/>
          <w:szCs w:val="24"/>
        </w:rPr>
      </w:pPr>
      <w:proofErr w:type="spellStart"/>
      <w:r w:rsidRPr="008577A6">
        <w:rPr>
          <w:rFonts w:asciiTheme="majorBidi" w:hAnsiTheme="majorBidi" w:cstheme="majorBidi"/>
          <w:sz w:val="24"/>
          <w:szCs w:val="24"/>
        </w:rPr>
        <w:t>Magliozzi</w:t>
      </w:r>
      <w:proofErr w:type="spellEnd"/>
      <w:r w:rsidRPr="008577A6">
        <w:rPr>
          <w:rFonts w:asciiTheme="majorBidi" w:hAnsiTheme="majorBidi" w:cstheme="majorBidi"/>
          <w:sz w:val="24"/>
          <w:szCs w:val="24"/>
        </w:rPr>
        <w:t xml:space="preserve"> P, </w:t>
      </w:r>
      <w:proofErr w:type="spellStart"/>
      <w:r w:rsidRPr="008577A6">
        <w:rPr>
          <w:rFonts w:asciiTheme="majorBidi" w:hAnsiTheme="majorBidi" w:cstheme="majorBidi"/>
          <w:sz w:val="24"/>
          <w:szCs w:val="24"/>
        </w:rPr>
        <w:t>Strianese</w:t>
      </w:r>
      <w:proofErr w:type="spellEnd"/>
      <w:r w:rsidRPr="008577A6">
        <w:rPr>
          <w:rFonts w:asciiTheme="majorBidi" w:hAnsiTheme="majorBidi" w:cstheme="majorBidi"/>
          <w:sz w:val="24"/>
          <w:szCs w:val="24"/>
        </w:rPr>
        <w:t xml:space="preserve"> D, </w:t>
      </w:r>
      <w:proofErr w:type="spellStart"/>
      <w:r w:rsidRPr="008577A6">
        <w:rPr>
          <w:rFonts w:asciiTheme="majorBidi" w:hAnsiTheme="majorBidi" w:cstheme="majorBidi"/>
          <w:sz w:val="24"/>
          <w:szCs w:val="24"/>
        </w:rPr>
        <w:t>Bonavolontà</w:t>
      </w:r>
      <w:proofErr w:type="spellEnd"/>
      <w:r w:rsidRPr="008577A6">
        <w:rPr>
          <w:rFonts w:asciiTheme="majorBidi" w:hAnsiTheme="majorBidi" w:cstheme="majorBidi"/>
          <w:sz w:val="24"/>
          <w:szCs w:val="24"/>
        </w:rPr>
        <w:t xml:space="preserve"> P, et al.</w:t>
      </w:r>
      <w:r w:rsidRPr="008577A6">
        <w:rPr>
          <w:rFonts w:asciiTheme="majorBidi" w:hAnsiTheme="majorBidi" w:cstheme="majorBidi"/>
          <w:sz w:val="24"/>
          <w:szCs w:val="24"/>
        </w:rPr>
        <w:br/>
      </w:r>
      <w:r w:rsidRPr="008577A6">
        <w:rPr>
          <w:rFonts w:asciiTheme="majorBidi" w:hAnsiTheme="majorBidi" w:cstheme="majorBidi"/>
          <w:sz w:val="24"/>
          <w:szCs w:val="24"/>
          <w:lang w:val="en-US"/>
        </w:rPr>
        <w:t>Orbital metastases: a multicenter retrospective study.</w:t>
      </w:r>
      <w:r w:rsidRPr="008577A6">
        <w:rPr>
          <w:rFonts w:asciiTheme="majorBidi" w:hAnsiTheme="majorBidi" w:cstheme="majorBidi"/>
          <w:sz w:val="24"/>
          <w:szCs w:val="24"/>
          <w:lang w:val="en-US"/>
        </w:rPr>
        <w:br/>
      </w:r>
      <w:r w:rsidRPr="008577A6">
        <w:rPr>
          <w:rFonts w:asciiTheme="majorBidi" w:hAnsiTheme="majorBidi" w:cstheme="majorBidi"/>
          <w:i/>
          <w:iCs/>
          <w:sz w:val="24"/>
          <w:szCs w:val="24"/>
          <w:lang w:val="en-US"/>
        </w:rPr>
        <w:t xml:space="preserve">Int J </w:t>
      </w:r>
      <w:proofErr w:type="spellStart"/>
      <w:r w:rsidRPr="008577A6">
        <w:rPr>
          <w:rFonts w:asciiTheme="majorBidi" w:hAnsiTheme="majorBidi" w:cstheme="majorBidi"/>
          <w:i/>
          <w:iCs/>
          <w:sz w:val="24"/>
          <w:szCs w:val="24"/>
          <w:lang w:val="en-US"/>
        </w:rPr>
        <w:t>Ophthalmol</w:t>
      </w:r>
      <w:proofErr w:type="spellEnd"/>
      <w:r w:rsidRPr="008577A6">
        <w:rPr>
          <w:rFonts w:asciiTheme="majorBidi" w:hAnsiTheme="majorBidi" w:cstheme="majorBidi"/>
          <w:i/>
          <w:iCs/>
          <w:sz w:val="24"/>
          <w:szCs w:val="24"/>
          <w:lang w:val="en-US"/>
        </w:rPr>
        <w:t>.</w:t>
      </w:r>
      <w:r w:rsidRPr="008577A6">
        <w:rPr>
          <w:rFonts w:asciiTheme="majorBidi" w:hAnsiTheme="majorBidi" w:cstheme="majorBidi"/>
          <w:sz w:val="24"/>
          <w:szCs w:val="24"/>
          <w:lang w:val="en-US"/>
        </w:rPr>
        <w:t xml:space="preserve"> </w:t>
      </w:r>
      <w:r w:rsidRPr="008577A6">
        <w:rPr>
          <w:rFonts w:asciiTheme="majorBidi" w:hAnsiTheme="majorBidi" w:cstheme="majorBidi"/>
          <w:sz w:val="24"/>
          <w:szCs w:val="24"/>
        </w:rPr>
        <w:t>2015;8(5):1018–1023.</w:t>
      </w:r>
    </w:p>
    <w:p w14:paraId="4E40333C"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Peixoto RD, Lim HJ, Cheung WY.</w:t>
      </w:r>
      <w:r w:rsidRPr="008577A6">
        <w:rPr>
          <w:rFonts w:asciiTheme="majorBidi" w:hAnsiTheme="majorBidi" w:cstheme="majorBidi"/>
          <w:sz w:val="24"/>
          <w:szCs w:val="24"/>
          <w:lang w:val="en-US"/>
        </w:rPr>
        <w:br/>
        <w:t>Neuroendocrine tumor metastatic to the orbit treated with radiotherapy.</w:t>
      </w:r>
      <w:r w:rsidRPr="008577A6">
        <w:rPr>
          <w:rFonts w:asciiTheme="majorBidi" w:hAnsiTheme="majorBidi" w:cstheme="majorBidi"/>
          <w:sz w:val="24"/>
          <w:szCs w:val="24"/>
          <w:lang w:val="en-US"/>
        </w:rPr>
        <w:br/>
      </w:r>
      <w:r w:rsidRPr="008577A6">
        <w:rPr>
          <w:rFonts w:asciiTheme="majorBidi" w:hAnsiTheme="majorBidi" w:cstheme="majorBidi"/>
          <w:i/>
          <w:iCs/>
          <w:sz w:val="24"/>
          <w:szCs w:val="24"/>
        </w:rPr>
        <w:t xml:space="preserve">World J </w:t>
      </w:r>
      <w:proofErr w:type="spellStart"/>
      <w:r w:rsidRPr="008577A6">
        <w:rPr>
          <w:rFonts w:asciiTheme="majorBidi" w:hAnsiTheme="majorBidi" w:cstheme="majorBidi"/>
          <w:i/>
          <w:iCs/>
          <w:sz w:val="24"/>
          <w:szCs w:val="24"/>
        </w:rPr>
        <w:t>Gastrointest</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Oncol</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2013;5(8):177–180.</w:t>
      </w:r>
    </w:p>
    <w:p w14:paraId="0FFA5BA4"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 xml:space="preserve">Dobson R, </w:t>
      </w:r>
      <w:proofErr w:type="spellStart"/>
      <w:r w:rsidRPr="008577A6">
        <w:rPr>
          <w:rFonts w:asciiTheme="majorBidi" w:hAnsiTheme="majorBidi" w:cstheme="majorBidi"/>
          <w:sz w:val="24"/>
          <w:szCs w:val="24"/>
          <w:lang w:val="en-US"/>
        </w:rPr>
        <w:t>Vinjamuri</w:t>
      </w:r>
      <w:proofErr w:type="spellEnd"/>
      <w:r w:rsidRPr="008577A6">
        <w:rPr>
          <w:rFonts w:asciiTheme="majorBidi" w:hAnsiTheme="majorBidi" w:cstheme="majorBidi"/>
          <w:sz w:val="24"/>
          <w:szCs w:val="24"/>
          <w:lang w:val="en-US"/>
        </w:rPr>
        <w:t xml:space="preserve"> S, </w:t>
      </w:r>
      <w:proofErr w:type="spellStart"/>
      <w:r w:rsidRPr="008577A6">
        <w:rPr>
          <w:rFonts w:asciiTheme="majorBidi" w:hAnsiTheme="majorBidi" w:cstheme="majorBidi"/>
          <w:sz w:val="24"/>
          <w:szCs w:val="24"/>
          <w:lang w:val="en-US"/>
        </w:rPr>
        <w:t>Hsuan</w:t>
      </w:r>
      <w:proofErr w:type="spellEnd"/>
      <w:r w:rsidRPr="008577A6">
        <w:rPr>
          <w:rFonts w:asciiTheme="majorBidi" w:hAnsiTheme="majorBidi" w:cstheme="majorBidi"/>
          <w:sz w:val="24"/>
          <w:szCs w:val="24"/>
          <w:lang w:val="en-US"/>
        </w:rPr>
        <w:t xml:space="preserve"> J, et al.</w:t>
      </w:r>
      <w:r w:rsidRPr="008577A6">
        <w:rPr>
          <w:rFonts w:asciiTheme="majorBidi" w:hAnsiTheme="majorBidi" w:cstheme="majorBidi"/>
          <w:sz w:val="24"/>
          <w:szCs w:val="24"/>
          <w:lang w:val="en-US"/>
        </w:rPr>
        <w:br/>
        <w:t>Treatment of orbital metastases from a primary midgut neuroendocrine tumor with peptide receptor radionuclide therapy using 177Lu-DOTATATE.</w:t>
      </w:r>
      <w:r w:rsidRPr="008577A6">
        <w:rPr>
          <w:rFonts w:asciiTheme="majorBidi" w:hAnsiTheme="majorBidi" w:cstheme="majorBidi"/>
          <w:sz w:val="24"/>
          <w:szCs w:val="24"/>
          <w:lang w:val="en-US"/>
        </w:rPr>
        <w:br/>
      </w:r>
      <w:r w:rsidRPr="008577A6">
        <w:rPr>
          <w:rFonts w:asciiTheme="majorBidi" w:hAnsiTheme="majorBidi" w:cstheme="majorBidi"/>
          <w:i/>
          <w:iCs/>
          <w:sz w:val="24"/>
          <w:szCs w:val="24"/>
        </w:rPr>
        <w:t xml:space="preserve">J Clin </w:t>
      </w:r>
      <w:proofErr w:type="spellStart"/>
      <w:r w:rsidRPr="008577A6">
        <w:rPr>
          <w:rFonts w:asciiTheme="majorBidi" w:hAnsiTheme="majorBidi" w:cstheme="majorBidi"/>
          <w:i/>
          <w:iCs/>
          <w:sz w:val="24"/>
          <w:szCs w:val="24"/>
        </w:rPr>
        <w:t>Oncol</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2013;31(17):e272–e275.</w:t>
      </w:r>
    </w:p>
    <w:p w14:paraId="129A6A10" w14:textId="77777777" w:rsidR="008577A6" w:rsidRPr="008577A6" w:rsidRDefault="008577A6" w:rsidP="008577A6">
      <w:pPr>
        <w:numPr>
          <w:ilvl w:val="0"/>
          <w:numId w:val="4"/>
        </w:numPr>
        <w:jc w:val="both"/>
        <w:rPr>
          <w:rFonts w:asciiTheme="majorBidi" w:hAnsiTheme="majorBidi" w:cstheme="majorBidi"/>
          <w:sz w:val="24"/>
          <w:szCs w:val="24"/>
        </w:rPr>
      </w:pPr>
      <w:proofErr w:type="spellStart"/>
      <w:r w:rsidRPr="008577A6">
        <w:rPr>
          <w:rFonts w:asciiTheme="majorBidi" w:hAnsiTheme="majorBidi" w:cstheme="majorBidi"/>
          <w:sz w:val="24"/>
          <w:szCs w:val="24"/>
          <w:lang w:val="es-ES"/>
        </w:rPr>
        <w:t>Berdasco</w:t>
      </w:r>
      <w:proofErr w:type="spellEnd"/>
      <w:r w:rsidRPr="008577A6">
        <w:rPr>
          <w:rFonts w:asciiTheme="majorBidi" w:hAnsiTheme="majorBidi" w:cstheme="majorBidi"/>
          <w:sz w:val="24"/>
          <w:szCs w:val="24"/>
          <w:lang w:val="es-ES"/>
        </w:rPr>
        <w:t xml:space="preserve"> KF, García-</w:t>
      </w:r>
      <w:proofErr w:type="spellStart"/>
      <w:r w:rsidRPr="008577A6">
        <w:rPr>
          <w:rFonts w:asciiTheme="majorBidi" w:hAnsiTheme="majorBidi" w:cstheme="majorBidi"/>
          <w:sz w:val="24"/>
          <w:szCs w:val="24"/>
          <w:lang w:val="es-ES"/>
        </w:rPr>
        <w:t>Feijoó</w:t>
      </w:r>
      <w:proofErr w:type="spellEnd"/>
      <w:r w:rsidRPr="008577A6">
        <w:rPr>
          <w:rFonts w:asciiTheme="majorBidi" w:hAnsiTheme="majorBidi" w:cstheme="majorBidi"/>
          <w:sz w:val="24"/>
          <w:szCs w:val="24"/>
          <w:lang w:val="es-ES"/>
        </w:rPr>
        <w:t xml:space="preserve"> J, Muñoz-Negrete FJ, et al.</w:t>
      </w:r>
      <w:r w:rsidRPr="008577A6">
        <w:rPr>
          <w:rFonts w:asciiTheme="majorBidi" w:hAnsiTheme="majorBidi" w:cstheme="majorBidi"/>
          <w:sz w:val="24"/>
          <w:szCs w:val="24"/>
          <w:lang w:val="es-ES"/>
        </w:rPr>
        <w:br/>
      </w:r>
      <w:r w:rsidRPr="008577A6">
        <w:rPr>
          <w:rFonts w:asciiTheme="majorBidi" w:hAnsiTheme="majorBidi" w:cstheme="majorBidi"/>
          <w:sz w:val="24"/>
          <w:szCs w:val="24"/>
          <w:lang w:val="en-US"/>
        </w:rPr>
        <w:t>Unilateral exophthalmos secondary to esophageal adenocarcinoma metastasis to the medial rectus muscle.</w:t>
      </w:r>
      <w:r w:rsidRPr="008577A6">
        <w:rPr>
          <w:rFonts w:asciiTheme="majorBidi" w:hAnsiTheme="majorBidi" w:cstheme="majorBidi"/>
          <w:sz w:val="24"/>
          <w:szCs w:val="24"/>
          <w:lang w:val="en-US"/>
        </w:rPr>
        <w:br/>
      </w:r>
      <w:r w:rsidRPr="008577A6">
        <w:rPr>
          <w:rFonts w:asciiTheme="majorBidi" w:hAnsiTheme="majorBidi" w:cstheme="majorBidi"/>
          <w:i/>
          <w:iCs/>
          <w:sz w:val="24"/>
          <w:szCs w:val="24"/>
        </w:rPr>
        <w:t xml:space="preserve">Arch Soc Esp </w:t>
      </w:r>
      <w:proofErr w:type="spellStart"/>
      <w:r w:rsidRPr="008577A6">
        <w:rPr>
          <w:rFonts w:asciiTheme="majorBidi" w:hAnsiTheme="majorBidi" w:cstheme="majorBidi"/>
          <w:i/>
          <w:iCs/>
          <w:sz w:val="24"/>
          <w:szCs w:val="24"/>
        </w:rPr>
        <w:t>Oftalmol</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Engl</w:t>
      </w:r>
      <w:proofErr w:type="spellEnd"/>
      <w:r w:rsidRPr="008577A6">
        <w:rPr>
          <w:rFonts w:asciiTheme="majorBidi" w:hAnsiTheme="majorBidi" w:cstheme="majorBidi"/>
          <w:i/>
          <w:iCs/>
          <w:sz w:val="24"/>
          <w:szCs w:val="24"/>
        </w:rPr>
        <w:t xml:space="preserve"> Ed).</w:t>
      </w:r>
      <w:r w:rsidRPr="008577A6">
        <w:rPr>
          <w:rFonts w:asciiTheme="majorBidi" w:hAnsiTheme="majorBidi" w:cstheme="majorBidi"/>
          <w:sz w:val="24"/>
          <w:szCs w:val="24"/>
        </w:rPr>
        <w:t xml:space="preserve"> 2019;94:510–513.</w:t>
      </w:r>
    </w:p>
    <w:p w14:paraId="48E3A63A"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Dempsey KS, Smith JH, Lee MS.</w:t>
      </w:r>
      <w:r w:rsidRPr="008577A6">
        <w:rPr>
          <w:rFonts w:asciiTheme="majorBidi" w:hAnsiTheme="majorBidi" w:cstheme="majorBidi"/>
          <w:sz w:val="24"/>
          <w:szCs w:val="24"/>
          <w:lang w:val="en-US"/>
        </w:rPr>
        <w:br/>
        <w:t>Esophageal squamous cell carcinoma metastatic to the orbit.</w:t>
      </w:r>
      <w:r w:rsidRPr="008577A6">
        <w:rPr>
          <w:rFonts w:asciiTheme="majorBidi" w:hAnsiTheme="majorBidi" w:cstheme="majorBidi"/>
          <w:sz w:val="24"/>
          <w:szCs w:val="24"/>
          <w:lang w:val="en-US"/>
        </w:rPr>
        <w:br/>
      </w:r>
      <w:proofErr w:type="spellStart"/>
      <w:r w:rsidRPr="008577A6">
        <w:rPr>
          <w:rFonts w:asciiTheme="majorBidi" w:hAnsiTheme="majorBidi" w:cstheme="majorBidi"/>
          <w:i/>
          <w:iCs/>
          <w:sz w:val="24"/>
          <w:szCs w:val="24"/>
        </w:rPr>
        <w:t>Ophthalmic</w:t>
      </w:r>
      <w:proofErr w:type="spellEnd"/>
      <w:r w:rsidRPr="008577A6">
        <w:rPr>
          <w:rFonts w:asciiTheme="majorBidi" w:hAnsiTheme="majorBidi" w:cstheme="majorBidi"/>
          <w:i/>
          <w:iCs/>
          <w:sz w:val="24"/>
          <w:szCs w:val="24"/>
        </w:rPr>
        <w:t xml:space="preserve"> Plast </w:t>
      </w:r>
      <w:proofErr w:type="spellStart"/>
      <w:r w:rsidRPr="008577A6">
        <w:rPr>
          <w:rFonts w:asciiTheme="majorBidi" w:hAnsiTheme="majorBidi" w:cstheme="majorBidi"/>
          <w:i/>
          <w:iCs/>
          <w:sz w:val="24"/>
          <w:szCs w:val="24"/>
        </w:rPr>
        <w:t>Reconstr</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Surg</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2018;</w:t>
      </w:r>
      <w:proofErr w:type="gramStart"/>
      <w:r w:rsidRPr="008577A6">
        <w:rPr>
          <w:rFonts w:asciiTheme="majorBidi" w:hAnsiTheme="majorBidi" w:cstheme="majorBidi"/>
          <w:sz w:val="24"/>
          <w:szCs w:val="24"/>
        </w:rPr>
        <w:t>34:e</w:t>
      </w:r>
      <w:proofErr w:type="gramEnd"/>
      <w:r w:rsidRPr="008577A6">
        <w:rPr>
          <w:rFonts w:asciiTheme="majorBidi" w:hAnsiTheme="majorBidi" w:cstheme="majorBidi"/>
          <w:sz w:val="24"/>
          <w:szCs w:val="24"/>
        </w:rPr>
        <w:t>127–e128.</w:t>
      </w:r>
    </w:p>
    <w:p w14:paraId="606CE4AC" w14:textId="77777777" w:rsidR="008577A6" w:rsidRPr="008577A6" w:rsidRDefault="008577A6" w:rsidP="008577A6">
      <w:pPr>
        <w:numPr>
          <w:ilvl w:val="0"/>
          <w:numId w:val="4"/>
        </w:numPr>
        <w:jc w:val="both"/>
        <w:rPr>
          <w:rFonts w:asciiTheme="majorBidi" w:hAnsiTheme="majorBidi" w:cstheme="majorBidi"/>
          <w:sz w:val="24"/>
          <w:szCs w:val="24"/>
        </w:rPr>
      </w:pPr>
      <w:r w:rsidRPr="008577A6">
        <w:rPr>
          <w:rFonts w:asciiTheme="majorBidi" w:hAnsiTheme="majorBidi" w:cstheme="majorBidi"/>
          <w:sz w:val="24"/>
          <w:szCs w:val="24"/>
          <w:lang w:val="en-US"/>
        </w:rPr>
        <w:t xml:space="preserve">Leung V, </w:t>
      </w:r>
      <w:proofErr w:type="spellStart"/>
      <w:r w:rsidRPr="008577A6">
        <w:rPr>
          <w:rFonts w:asciiTheme="majorBidi" w:hAnsiTheme="majorBidi" w:cstheme="majorBidi"/>
          <w:sz w:val="24"/>
          <w:szCs w:val="24"/>
          <w:lang w:val="en-US"/>
        </w:rPr>
        <w:t>Thumboo</w:t>
      </w:r>
      <w:proofErr w:type="spellEnd"/>
      <w:r w:rsidRPr="008577A6">
        <w:rPr>
          <w:rFonts w:asciiTheme="majorBidi" w:hAnsiTheme="majorBidi" w:cstheme="majorBidi"/>
          <w:sz w:val="24"/>
          <w:szCs w:val="24"/>
          <w:lang w:val="en-US"/>
        </w:rPr>
        <w:t xml:space="preserve"> J, Chee SP.</w:t>
      </w:r>
      <w:r w:rsidRPr="008577A6">
        <w:rPr>
          <w:rFonts w:asciiTheme="majorBidi" w:hAnsiTheme="majorBidi" w:cstheme="majorBidi"/>
          <w:sz w:val="24"/>
          <w:szCs w:val="24"/>
          <w:lang w:val="en-US"/>
        </w:rPr>
        <w:br/>
        <w:t>Metastasis to the extraocular muscles: a case report, literature review and pooled data analysis.</w:t>
      </w:r>
      <w:r w:rsidRPr="008577A6">
        <w:rPr>
          <w:rFonts w:asciiTheme="majorBidi" w:hAnsiTheme="majorBidi" w:cstheme="majorBidi"/>
          <w:sz w:val="24"/>
          <w:szCs w:val="24"/>
          <w:lang w:val="en-US"/>
        </w:rPr>
        <w:br/>
      </w:r>
      <w:r w:rsidRPr="008577A6">
        <w:rPr>
          <w:rFonts w:asciiTheme="majorBidi" w:hAnsiTheme="majorBidi" w:cstheme="majorBidi"/>
          <w:i/>
          <w:iCs/>
          <w:sz w:val="24"/>
          <w:szCs w:val="24"/>
        </w:rPr>
        <w:t xml:space="preserve">Clin </w:t>
      </w:r>
      <w:proofErr w:type="spellStart"/>
      <w:r w:rsidRPr="008577A6">
        <w:rPr>
          <w:rFonts w:asciiTheme="majorBidi" w:hAnsiTheme="majorBidi" w:cstheme="majorBidi"/>
          <w:i/>
          <w:iCs/>
          <w:sz w:val="24"/>
          <w:szCs w:val="24"/>
        </w:rPr>
        <w:t>Exp</w:t>
      </w:r>
      <w:proofErr w:type="spellEnd"/>
      <w:r w:rsidRPr="008577A6">
        <w:rPr>
          <w:rFonts w:asciiTheme="majorBidi" w:hAnsiTheme="majorBidi" w:cstheme="majorBidi"/>
          <w:i/>
          <w:iCs/>
          <w:sz w:val="24"/>
          <w:szCs w:val="24"/>
        </w:rPr>
        <w:t xml:space="preserve"> </w:t>
      </w:r>
      <w:proofErr w:type="spellStart"/>
      <w:r w:rsidRPr="008577A6">
        <w:rPr>
          <w:rFonts w:asciiTheme="majorBidi" w:hAnsiTheme="majorBidi" w:cstheme="majorBidi"/>
          <w:i/>
          <w:iCs/>
          <w:sz w:val="24"/>
          <w:szCs w:val="24"/>
        </w:rPr>
        <w:t>Ophthalmol</w:t>
      </w:r>
      <w:proofErr w:type="spellEnd"/>
      <w:r w:rsidRPr="008577A6">
        <w:rPr>
          <w:rFonts w:asciiTheme="majorBidi" w:hAnsiTheme="majorBidi" w:cstheme="majorBidi"/>
          <w:i/>
          <w:iCs/>
          <w:sz w:val="24"/>
          <w:szCs w:val="24"/>
        </w:rPr>
        <w:t>.</w:t>
      </w:r>
      <w:r w:rsidRPr="008577A6">
        <w:rPr>
          <w:rFonts w:asciiTheme="majorBidi" w:hAnsiTheme="majorBidi" w:cstheme="majorBidi"/>
          <w:sz w:val="24"/>
          <w:szCs w:val="24"/>
        </w:rPr>
        <w:t xml:space="preserve"> 2018;46:687–694</w:t>
      </w:r>
    </w:p>
    <w:p w14:paraId="2457EEDB" w14:textId="77777777" w:rsidR="00011E98" w:rsidRPr="00843C67" w:rsidRDefault="00011E98" w:rsidP="00F42FFD">
      <w:pPr>
        <w:jc w:val="both"/>
        <w:rPr>
          <w:lang w:val="es-ES"/>
        </w:rPr>
      </w:pPr>
    </w:p>
    <w:p w14:paraId="5C731628" w14:textId="77777777" w:rsidR="00011E98" w:rsidRPr="00843C67" w:rsidRDefault="00011E98" w:rsidP="00F42FFD">
      <w:pPr>
        <w:jc w:val="both"/>
        <w:rPr>
          <w:lang w:val="es-ES"/>
        </w:rPr>
      </w:pPr>
    </w:p>
    <w:p w14:paraId="4625EB20" w14:textId="77777777" w:rsidR="00EC4A6D" w:rsidRDefault="00406E38" w:rsidP="00F42FFD">
      <w:pPr>
        <w:jc w:val="both"/>
        <w:rPr>
          <w:rFonts w:asciiTheme="majorBidi" w:hAnsiTheme="majorBidi" w:cstheme="majorBidi"/>
          <w:noProof/>
          <w:sz w:val="24"/>
          <w:szCs w:val="24"/>
          <w:lang w:val="en-US" w:eastAsia="fr-FR"/>
        </w:rPr>
      </w:pPr>
      <w:r>
        <w:rPr>
          <w:noProof/>
          <w:lang w:eastAsia="fr-FR"/>
        </w:rPr>
        <w:lastRenderedPageBreak/>
        <mc:AlternateContent>
          <mc:Choice Requires="wps">
            <w:drawing>
              <wp:inline distT="0" distB="0" distL="0" distR="0" wp14:anchorId="11D33646" wp14:editId="6ED5DAAB">
                <wp:extent cx="304800" cy="304800"/>
                <wp:effectExtent l="0" t="0" r="0" b="0"/>
                <wp:docPr id="17" name="Rectangle 17" descr="Image chargé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7141855" id="Rectangle 17" o:spid="_x0000_s1026" alt="Image chargé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MlXym8gCAADQBQAADgAAAAAAAAAAAAAAAAAuAgAAZHJzL2Uyb0RvYy54bWxQSwECLQAUAAYA&#10;CAAAACEATKDpLNgAAAADAQAADwAAAAAAAAAAAAAAAAAiBQAAZHJzL2Rvd25yZXYueG1sUEsFBgAA&#10;AAAEAAQA8wAAACcGAAAAAA==&#10;" filled="f" stroked="f">
                <o:lock v:ext="edit" aspectratio="t"/>
                <w10:anchorlock/>
              </v:rect>
            </w:pict>
          </mc:Fallback>
        </mc:AlternateContent>
      </w:r>
      <w:r w:rsidR="00EC4A6D">
        <w:rPr>
          <w:rFonts w:asciiTheme="majorBidi" w:hAnsiTheme="majorBidi" w:cstheme="majorBidi"/>
          <w:noProof/>
          <w:sz w:val="24"/>
          <w:szCs w:val="24"/>
          <w:lang w:eastAsia="fr-FR"/>
        </w:rPr>
        <mc:AlternateContent>
          <mc:Choice Requires="wps">
            <w:drawing>
              <wp:anchor distT="0" distB="0" distL="114300" distR="114300" simplePos="0" relativeHeight="251665408" behindDoc="0" locked="0" layoutInCell="1" allowOverlap="1" wp14:anchorId="1D32B7A7" wp14:editId="3DBC39F1">
                <wp:simplePos x="0" y="0"/>
                <wp:positionH relativeFrom="column">
                  <wp:posOffset>0</wp:posOffset>
                </wp:positionH>
                <wp:positionV relativeFrom="paragraph">
                  <wp:posOffset>1656080</wp:posOffset>
                </wp:positionV>
                <wp:extent cx="40703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4070350" cy="29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FD9E6C" id="Rectangle 5" o:spid="_x0000_s1026" style="position:absolute;margin-left:0;margin-top:130.4pt;width:320.5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" filled="f" strokecolor="#1f4d78 [1604]" strokeweight="1pt"/>
            </w:pict>
          </mc:Fallback>
        </mc:AlternateContent>
      </w:r>
      <w:r w:rsidR="00EC4A6D" w:rsidRPr="00406E38">
        <w:rPr>
          <w:noProof/>
          <w:lang w:eastAsia="fr-FR"/>
        </w:rPr>
        <w:drawing>
          <wp:inline distT="0" distB="0" distL="0" distR="0" wp14:anchorId="790795D5" wp14:editId="330C10EE">
            <wp:extent cx="3816350" cy="1530350"/>
            <wp:effectExtent l="0" t="0" r="0" b="0"/>
            <wp:docPr id="18" name="Image 18" descr="C:\Users\user\Desktop\a soumettre inchallah\ARTICLE\tumeur de l oesophage et exophtalmie\WhatsApp Image 2025-08-11 at 20.5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 soumettre inchallah\ARTICLE\tumeur de l oesophage et exophtalmie\WhatsApp Image 2025-08-11 at 20.54.54.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7527" t="29949" r="24253" b="58020"/>
                    <a:stretch/>
                  </pic:blipFill>
                  <pic:spPr bwMode="auto">
                    <a:xfrm>
                      <a:off x="0" y="0"/>
                      <a:ext cx="3816350" cy="1530350"/>
                    </a:xfrm>
                    <a:prstGeom prst="rect">
                      <a:avLst/>
                    </a:prstGeom>
                    <a:noFill/>
                    <a:ln>
                      <a:noFill/>
                    </a:ln>
                    <a:extLst>
                      <a:ext uri="{53640926-AAD7-44D8-BBD7-CCE9431645EC}">
                        <a14:shadowObscured xmlns:a14="http://schemas.microsoft.com/office/drawing/2010/main"/>
                      </a:ext>
                    </a:extLst>
                  </pic:spPr>
                </pic:pic>
              </a:graphicData>
            </a:graphic>
          </wp:inline>
        </w:drawing>
      </w:r>
      <w:r w:rsidR="00EC4A6D">
        <w:rPr>
          <w:lang w:val="en-US"/>
        </w:rPr>
        <w:br/>
      </w:r>
      <w:r w:rsidR="00EC4A6D">
        <w:rPr>
          <w:lang w:val="en-US"/>
        </w:rPr>
        <w:br/>
      </w:r>
      <w:r w:rsidR="00EC4A6D" w:rsidRPr="000D0A98">
        <w:rPr>
          <w:rFonts w:asciiTheme="majorBidi" w:hAnsiTheme="majorBidi" w:cstheme="majorBidi"/>
          <w:noProof/>
          <w:sz w:val="24"/>
          <w:szCs w:val="24"/>
          <w:lang w:val="en-US" w:eastAsia="fr-FR"/>
        </w:rPr>
        <w:t xml:space="preserve">     </w:t>
      </w:r>
      <w:r w:rsidR="00EC4A6D" w:rsidRPr="000D0A98">
        <w:rPr>
          <w:rFonts w:asciiTheme="majorBidi" w:hAnsiTheme="majorBidi" w:cstheme="majorBidi"/>
          <w:b/>
          <w:bCs/>
          <w:sz w:val="24"/>
          <w:szCs w:val="24"/>
          <w:lang w:val="en-US"/>
        </w:rPr>
        <w:t xml:space="preserve">Figure 1: </w:t>
      </w:r>
      <w:r w:rsidR="00EC4A6D">
        <w:rPr>
          <w:rFonts w:asciiTheme="majorBidi" w:hAnsiTheme="majorBidi" w:cstheme="majorBidi"/>
          <w:sz w:val="24"/>
          <w:szCs w:val="24"/>
          <w:lang w:val="en-US"/>
        </w:rPr>
        <w:t xml:space="preserve">Left eye </w:t>
      </w:r>
      <w:r w:rsidR="00EC4A6D" w:rsidRPr="000D0A98">
        <w:rPr>
          <w:rFonts w:asciiTheme="majorBidi" w:hAnsiTheme="majorBidi" w:cstheme="majorBidi"/>
          <w:sz w:val="24"/>
          <w:szCs w:val="24"/>
          <w:lang w:val="en-US"/>
        </w:rPr>
        <w:t>exophthalmia</w:t>
      </w:r>
      <w:r w:rsidR="00EC4A6D">
        <w:rPr>
          <w:rFonts w:asciiTheme="majorBidi" w:hAnsiTheme="majorBidi" w:cstheme="majorBidi"/>
          <w:sz w:val="24"/>
          <w:szCs w:val="24"/>
          <w:lang w:val="en-US"/>
        </w:rPr>
        <w:t xml:space="preserve">          </w:t>
      </w:r>
    </w:p>
    <w:p w14:paraId="37BA085C" w14:textId="77777777" w:rsidR="00EC4A6D" w:rsidRDefault="00EC4A6D" w:rsidP="00F42FFD">
      <w:pPr>
        <w:jc w:val="both"/>
        <w:rPr>
          <w:rFonts w:asciiTheme="majorBidi" w:hAnsiTheme="majorBidi" w:cstheme="majorBidi"/>
          <w:sz w:val="24"/>
          <w:szCs w:val="24"/>
          <w:lang w:val="en-US"/>
        </w:rPr>
      </w:pPr>
      <w:r>
        <w:rPr>
          <w:rFonts w:asciiTheme="majorBidi" w:hAnsiTheme="majorBidi" w:cstheme="majorBidi"/>
          <w:noProof/>
          <w:sz w:val="24"/>
          <w:szCs w:val="24"/>
          <w:lang w:eastAsia="fr-FR"/>
        </w:rPr>
        <mc:AlternateContent>
          <mc:Choice Requires="wps">
            <w:drawing>
              <wp:anchor distT="0" distB="0" distL="114300" distR="114300" simplePos="0" relativeHeight="251664384" behindDoc="0" locked="0" layoutInCell="1" allowOverlap="1" wp14:anchorId="70F23A5F" wp14:editId="17B64C65">
                <wp:simplePos x="0" y="0"/>
                <wp:positionH relativeFrom="column">
                  <wp:posOffset>-19050</wp:posOffset>
                </wp:positionH>
                <wp:positionV relativeFrom="paragraph">
                  <wp:posOffset>1576705</wp:posOffset>
                </wp:positionV>
                <wp:extent cx="4070350" cy="2984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4070350" cy="29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24A6982" id="Rectangle 2" o:spid="_x0000_s1026" style="position:absolute;margin-left:-1.5pt;margin-top:124.15pt;width:320.5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" filled="f" strokecolor="#1f4d78 [1604]" strokeweight="1pt"/>
            </w:pict>
          </mc:Fallback>
        </mc:AlternateContent>
      </w:r>
      <w:r>
        <w:rPr>
          <w:rFonts w:asciiTheme="majorBidi" w:hAnsiTheme="majorBidi" w:cstheme="majorBidi"/>
          <w:noProof/>
          <w:sz w:val="24"/>
          <w:szCs w:val="24"/>
          <w:lang w:val="en-US" w:eastAsia="fr-FR"/>
        </w:rPr>
        <w:t xml:space="preserve">     </w:t>
      </w:r>
      <w:r w:rsidRPr="00011E98">
        <w:rPr>
          <w:rFonts w:asciiTheme="majorBidi" w:hAnsiTheme="majorBidi" w:cstheme="majorBidi"/>
          <w:noProof/>
          <w:sz w:val="24"/>
          <w:szCs w:val="24"/>
          <w:lang w:eastAsia="fr-FR"/>
        </w:rPr>
        <w:drawing>
          <wp:inline distT="0" distB="0" distL="0" distR="0" wp14:anchorId="479D7829" wp14:editId="7F17A2F1">
            <wp:extent cx="1479550" cy="1775460"/>
            <wp:effectExtent l="4445"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8-11 at 20.54.55 (2).jpe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487337" cy="1784804"/>
                    </a:xfrm>
                    <a:prstGeom prst="rect">
                      <a:avLst/>
                    </a:prstGeom>
                  </pic:spPr>
                </pic:pic>
              </a:graphicData>
            </a:graphic>
          </wp:inline>
        </w:drawing>
      </w:r>
      <w:r>
        <w:rPr>
          <w:rFonts w:asciiTheme="majorBidi" w:hAnsiTheme="majorBidi" w:cstheme="majorBidi"/>
          <w:noProof/>
          <w:sz w:val="24"/>
          <w:szCs w:val="24"/>
          <w:lang w:val="en-US" w:eastAsia="fr-FR"/>
        </w:rPr>
        <w:t xml:space="preserve">        </w:t>
      </w:r>
      <w:r w:rsidRPr="000D0A98">
        <w:rPr>
          <w:rFonts w:asciiTheme="majorBidi" w:hAnsiTheme="majorBidi" w:cstheme="majorBidi"/>
          <w:noProof/>
          <w:sz w:val="24"/>
          <w:szCs w:val="24"/>
          <w:lang w:val="en-US" w:eastAsia="fr-FR"/>
        </w:rPr>
        <w:t xml:space="preserve">      </w:t>
      </w:r>
    </w:p>
    <w:p w14:paraId="76DF942D" w14:textId="77777777" w:rsidR="00EC4A6D" w:rsidRPr="003E2628" w:rsidRDefault="00EC4A6D" w:rsidP="00F42FFD">
      <w:pPr>
        <w:jc w:val="both"/>
        <w:rPr>
          <w:rFonts w:asciiTheme="majorBidi" w:hAnsiTheme="majorBidi" w:cstheme="majorBidi"/>
          <w:sz w:val="24"/>
          <w:szCs w:val="24"/>
          <w:lang w:val="en-US"/>
        </w:rPr>
      </w:pPr>
      <w:r w:rsidRPr="000D0A98">
        <w:rPr>
          <w:rFonts w:asciiTheme="majorBidi" w:hAnsiTheme="majorBidi" w:cstheme="majorBidi"/>
          <w:b/>
          <w:bCs/>
          <w:sz w:val="24"/>
          <w:szCs w:val="24"/>
          <w:lang w:val="en-US"/>
        </w:rPr>
        <w:t xml:space="preserve">Figure 2: </w:t>
      </w:r>
      <w:r>
        <w:rPr>
          <w:rFonts w:asciiTheme="majorBidi" w:hAnsiTheme="majorBidi" w:cstheme="majorBidi"/>
          <w:sz w:val="24"/>
          <w:szCs w:val="24"/>
          <w:lang w:val="en-US"/>
        </w:rPr>
        <w:t>Progressive exophthalmia</w:t>
      </w:r>
      <w:r w:rsidRPr="000D0A98">
        <w:rPr>
          <w:rFonts w:asciiTheme="majorBidi" w:hAnsiTheme="majorBidi" w:cstheme="majorBidi"/>
          <w:sz w:val="24"/>
          <w:szCs w:val="24"/>
          <w:lang w:val="en-US"/>
        </w:rPr>
        <w:t xml:space="preserve"> over a</w:t>
      </w:r>
      <w:r>
        <w:rPr>
          <w:rFonts w:asciiTheme="majorBidi" w:hAnsiTheme="majorBidi" w:cstheme="majorBidi"/>
          <w:sz w:val="24"/>
          <w:szCs w:val="24"/>
          <w:lang w:val="en-US"/>
        </w:rPr>
        <w:t xml:space="preserve"> two-month</w:t>
      </w:r>
      <w:r w:rsidRPr="000D0A98">
        <w:rPr>
          <w:rFonts w:asciiTheme="majorBidi" w:hAnsiTheme="majorBidi" w:cstheme="majorBidi"/>
          <w:sz w:val="24"/>
          <w:szCs w:val="24"/>
          <w:lang w:val="en-US"/>
        </w:rPr>
        <w:t xml:space="preserve"> period</w:t>
      </w:r>
    </w:p>
    <w:tbl>
      <w:tblPr>
        <w:tblStyle w:val="TableGrid"/>
        <w:tblpPr w:leftFromText="141" w:rightFromText="141" w:vertAnchor="text" w:horzAnchor="margin" w:tblpY="1639"/>
        <w:tblW w:w="0" w:type="auto"/>
        <w:tblLook w:val="04A0" w:firstRow="1" w:lastRow="0" w:firstColumn="1" w:lastColumn="0" w:noHBand="0" w:noVBand="1"/>
      </w:tblPr>
      <w:tblGrid>
        <w:gridCol w:w="4140"/>
        <w:gridCol w:w="4140"/>
      </w:tblGrid>
      <w:tr w:rsidR="00EC4A6D" w14:paraId="420C73FC" w14:textId="77777777" w:rsidTr="00C20CF9">
        <w:trPr>
          <w:trHeight w:val="2695"/>
        </w:trPr>
        <w:tc>
          <w:tcPr>
            <w:tcW w:w="4140" w:type="dxa"/>
          </w:tcPr>
          <w:p w14:paraId="7A446B9E" w14:textId="77777777" w:rsidR="00EC4A6D" w:rsidRDefault="00EC4A6D" w:rsidP="00F42FFD">
            <w:pPr>
              <w:jc w:val="both"/>
              <w:rPr>
                <w:rFonts w:asciiTheme="majorBidi" w:hAnsiTheme="majorBidi" w:cstheme="majorBidi"/>
                <w:b/>
                <w:bCs/>
                <w:sz w:val="24"/>
                <w:szCs w:val="24"/>
                <w:lang w:val="en-US"/>
              </w:rPr>
            </w:pPr>
            <w:r>
              <w:rPr>
                <w:noProof/>
                <w:lang w:eastAsia="fr-FR"/>
              </w:rPr>
              <mc:AlternateContent>
                <mc:Choice Requires="wps">
                  <w:drawing>
                    <wp:anchor distT="0" distB="0" distL="114300" distR="114300" simplePos="0" relativeHeight="251667456" behindDoc="0" locked="0" layoutInCell="1" allowOverlap="1" wp14:anchorId="48D306E3" wp14:editId="62BC1EBC">
                      <wp:simplePos x="0" y="0"/>
                      <wp:positionH relativeFrom="column">
                        <wp:posOffset>1477645</wp:posOffset>
                      </wp:positionH>
                      <wp:positionV relativeFrom="paragraph">
                        <wp:posOffset>344170</wp:posOffset>
                      </wp:positionV>
                      <wp:extent cx="120650" cy="171450"/>
                      <wp:effectExtent l="57150" t="38100" r="31750" b="114300"/>
                      <wp:wrapNone/>
                      <wp:docPr id="10" name="Étoile à 5 branches 10"/>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31A92EC" id="Étoile à 5 branches 10" o:spid="_x0000_s1026" style="position:absolute;margin-left:116.35pt;margin-top:27.1pt;width:9.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YDfQ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sidRPr="006B06A1">
              <w:rPr>
                <w:noProof/>
                <w:lang w:eastAsia="fr-FR"/>
              </w:rPr>
              <w:drawing>
                <wp:inline distT="0" distB="0" distL="0" distR="0" wp14:anchorId="65F3FE31" wp14:editId="5C6B8D38">
                  <wp:extent cx="1282700" cy="1638300"/>
                  <wp:effectExtent l="0" t="0" r="0" b="0"/>
                  <wp:docPr id="8" name="Image 8" descr="C:\Users\user\Desktop\a soumettre inchallah\ARTICLE\tumeur de l oesophage et exophtalmie\WhatsApp Image 2025-08-11 at 20.5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 soumettre inchallah\ARTICLE\tumeur de l oesophage et exophtalmie\WhatsApp Image 2025-08-11 at 20.51.23 (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115" t="36294" r="70007" b="35087"/>
                          <a:stretch/>
                        </pic:blipFill>
                        <pic:spPr bwMode="auto">
                          <a:xfrm>
                            <a:off x="0" y="0"/>
                            <a:ext cx="1286803" cy="16435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0" w:type="dxa"/>
          </w:tcPr>
          <w:p w14:paraId="2DE1948B" w14:textId="77777777" w:rsidR="00EC4A6D" w:rsidRDefault="00EC4A6D" w:rsidP="00F42FFD">
            <w:pPr>
              <w:jc w:val="both"/>
              <w:rPr>
                <w:rFonts w:asciiTheme="majorBidi" w:hAnsiTheme="majorBidi" w:cstheme="majorBidi"/>
                <w:b/>
                <w:bCs/>
                <w:sz w:val="24"/>
                <w:szCs w:val="24"/>
                <w:lang w:val="en-US"/>
              </w:rPr>
            </w:pPr>
            <w:r>
              <w:rPr>
                <w:noProof/>
                <w:lang w:eastAsia="fr-FR"/>
              </w:rPr>
              <mc:AlternateContent>
                <mc:Choice Requires="wps">
                  <w:drawing>
                    <wp:anchor distT="0" distB="0" distL="114300" distR="114300" simplePos="0" relativeHeight="251668480" behindDoc="0" locked="0" layoutInCell="1" allowOverlap="1" wp14:anchorId="25157B02" wp14:editId="441CB127">
                      <wp:simplePos x="0" y="0"/>
                      <wp:positionH relativeFrom="column">
                        <wp:posOffset>1515745</wp:posOffset>
                      </wp:positionH>
                      <wp:positionV relativeFrom="paragraph">
                        <wp:posOffset>204470</wp:posOffset>
                      </wp:positionV>
                      <wp:extent cx="120650" cy="171450"/>
                      <wp:effectExtent l="57150" t="38100" r="31750" b="114300"/>
                      <wp:wrapNone/>
                      <wp:docPr id="14" name="Étoile à 5 branches 14"/>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7E5973" id="Étoile à 5 branches 14" o:spid="_x0000_s1026" style="position:absolute;margin-left:119.35pt;margin-top:16.1pt;width:9.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GHfg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sidRPr="006B06A1">
              <w:rPr>
                <w:noProof/>
                <w:lang w:eastAsia="fr-FR"/>
              </w:rPr>
              <w:drawing>
                <wp:inline distT="0" distB="0" distL="0" distR="0" wp14:anchorId="1BC4EC34" wp14:editId="6CA641DB">
                  <wp:extent cx="1321777" cy="1562099"/>
                  <wp:effectExtent l="0" t="0" r="0" b="635"/>
                  <wp:docPr id="9" name="Image 9" descr="C:\Users\user\Desktop\a soumettre inchallah\ARTICLE\tumeur de l oesophage et exophtalmie\WhatsApp Image 2025-08-11 at 20.51.2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a soumettre inchallah\ARTICLE\tumeur de l oesophage et exophtalmie\WhatsApp Image 2025-08-11 at 20.51.23 (2).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7" r="76596" b="68106"/>
                          <a:stretch/>
                        </pic:blipFill>
                        <pic:spPr bwMode="auto">
                          <a:xfrm>
                            <a:off x="0" y="0"/>
                            <a:ext cx="1335085" cy="157782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CA5C11" w14:textId="77777777" w:rsidR="0026069F" w:rsidRDefault="0026069F" w:rsidP="00F42FFD">
      <w:pPr>
        <w:jc w:val="both"/>
        <w:rPr>
          <w:rFonts w:asciiTheme="majorBidi" w:hAnsiTheme="majorBidi" w:cstheme="majorBidi"/>
          <w:sz w:val="24"/>
          <w:szCs w:val="24"/>
          <w:lang w:val="en-US"/>
        </w:rPr>
      </w:pPr>
    </w:p>
    <w:p w14:paraId="583AE9FE" w14:textId="77777777" w:rsidR="0026069F" w:rsidRPr="0026069F" w:rsidRDefault="0026069F" w:rsidP="00F42FFD">
      <w:pPr>
        <w:jc w:val="both"/>
        <w:rPr>
          <w:rFonts w:asciiTheme="majorBidi" w:hAnsiTheme="majorBidi" w:cstheme="majorBidi"/>
          <w:sz w:val="24"/>
          <w:szCs w:val="24"/>
          <w:lang w:val="en-US"/>
        </w:rPr>
      </w:pPr>
    </w:p>
    <w:p w14:paraId="672F8BD0" w14:textId="77777777" w:rsidR="0026069F" w:rsidRPr="0026069F" w:rsidRDefault="0026069F" w:rsidP="00F42FFD">
      <w:pPr>
        <w:jc w:val="both"/>
        <w:rPr>
          <w:rFonts w:asciiTheme="majorBidi" w:hAnsiTheme="majorBidi" w:cstheme="majorBidi"/>
          <w:sz w:val="24"/>
          <w:szCs w:val="24"/>
          <w:lang w:val="en-US"/>
        </w:rPr>
      </w:pPr>
    </w:p>
    <w:p w14:paraId="2613A2E6" w14:textId="77777777" w:rsidR="0026069F" w:rsidRPr="0026069F" w:rsidRDefault="0026069F" w:rsidP="00F42FFD">
      <w:pPr>
        <w:jc w:val="both"/>
        <w:rPr>
          <w:rFonts w:asciiTheme="majorBidi" w:hAnsiTheme="majorBidi" w:cstheme="majorBidi"/>
          <w:sz w:val="24"/>
          <w:szCs w:val="24"/>
          <w:lang w:val="en-US"/>
        </w:rPr>
      </w:pPr>
      <w:r w:rsidRPr="0026069F">
        <w:rPr>
          <w:rFonts w:asciiTheme="majorBidi" w:hAnsiTheme="majorBidi" w:cstheme="majorBidi"/>
          <w:b/>
          <w:bCs/>
          <w:noProof/>
          <w:sz w:val="24"/>
          <w:szCs w:val="24"/>
          <w:lang w:eastAsia="fr-FR"/>
        </w:rPr>
        <mc:AlternateContent>
          <mc:Choice Requires="wps">
            <w:drawing>
              <wp:anchor distT="0" distB="0" distL="114300" distR="114300" simplePos="0" relativeHeight="251674624" behindDoc="0" locked="0" layoutInCell="1" allowOverlap="1" wp14:anchorId="41396CE3" wp14:editId="531323E5">
                <wp:simplePos x="0" y="0"/>
                <wp:positionH relativeFrom="column">
                  <wp:posOffset>-95250</wp:posOffset>
                </wp:positionH>
                <wp:positionV relativeFrom="paragraph">
                  <wp:posOffset>1903730</wp:posOffset>
                </wp:positionV>
                <wp:extent cx="5848350" cy="4699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848350" cy="469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7249B3A" id="Rectangle 1" o:spid="_x0000_s1026" style="position:absolute;margin-left:-7.5pt;margin-top:149.9pt;width:460.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" filled="f" strokecolor="#1f4d78 [1604]" strokeweight="1pt"/>
            </w:pict>
          </mc:Fallback>
        </mc:AlternateContent>
      </w:r>
      <w:r w:rsidRPr="0026069F">
        <w:rPr>
          <w:rFonts w:asciiTheme="majorBidi" w:hAnsiTheme="majorBidi" w:cstheme="majorBidi"/>
          <w:b/>
          <w:bCs/>
          <w:sz w:val="24"/>
          <w:szCs w:val="24"/>
          <w:lang w:val="en-US"/>
        </w:rPr>
        <w:t xml:space="preserve"> Figure </w:t>
      </w:r>
      <w:proofErr w:type="gramStart"/>
      <w:r w:rsidRPr="0026069F">
        <w:rPr>
          <w:rFonts w:asciiTheme="majorBidi" w:hAnsiTheme="majorBidi" w:cstheme="majorBidi"/>
          <w:b/>
          <w:bCs/>
          <w:sz w:val="24"/>
          <w:szCs w:val="24"/>
          <w:lang w:val="en-US"/>
        </w:rPr>
        <w:t>3 :</w:t>
      </w:r>
      <w:proofErr w:type="gramEnd"/>
      <w:r>
        <w:rPr>
          <w:lang w:val="en-US"/>
        </w:rPr>
        <w:t xml:space="preserve"> </w:t>
      </w:r>
      <w:r w:rsidRPr="006F6898">
        <w:rPr>
          <w:lang w:val="en-US"/>
        </w:rPr>
        <w:t xml:space="preserve">Cranio-orbital MRI </w:t>
      </w:r>
      <w:r>
        <w:rPr>
          <w:lang w:val="en-US"/>
        </w:rPr>
        <w:t xml:space="preserve">: </w:t>
      </w:r>
      <w:r w:rsidRPr="006F6898">
        <w:rPr>
          <w:lang w:val="en-US"/>
        </w:rPr>
        <w:t xml:space="preserve">a heterogeneous osteolytic lesion involving the left orbit with extension to the </w:t>
      </w:r>
      <w:proofErr w:type="spellStart"/>
      <w:r w:rsidRPr="006F6898">
        <w:rPr>
          <w:lang w:val="en-US"/>
        </w:rPr>
        <w:t>fronto</w:t>
      </w:r>
      <w:proofErr w:type="spellEnd"/>
      <w:r w:rsidRPr="006F6898">
        <w:rPr>
          <w:lang w:val="en-US"/>
        </w:rPr>
        <w:t>-temporal bone</w:t>
      </w:r>
      <w:r>
        <w:rPr>
          <w:lang w:val="en-US"/>
        </w:rPr>
        <w:t>.</w:t>
      </w:r>
    </w:p>
    <w:p w14:paraId="5A5D2074" w14:textId="77777777" w:rsidR="0026069F" w:rsidRPr="0026069F" w:rsidRDefault="0026069F" w:rsidP="00F42FFD">
      <w:pPr>
        <w:jc w:val="both"/>
        <w:rPr>
          <w:rFonts w:asciiTheme="majorBidi" w:hAnsiTheme="majorBidi" w:cstheme="majorBidi"/>
          <w:sz w:val="24"/>
          <w:szCs w:val="24"/>
          <w:lang w:val="en-US"/>
        </w:rPr>
      </w:pPr>
    </w:p>
    <w:p w14:paraId="41B2E63F" w14:textId="77777777" w:rsidR="0026069F" w:rsidRPr="0026069F" w:rsidRDefault="0026069F" w:rsidP="00F42FFD">
      <w:pPr>
        <w:jc w:val="both"/>
        <w:rPr>
          <w:rFonts w:asciiTheme="majorBidi" w:hAnsiTheme="majorBidi" w:cstheme="majorBidi"/>
          <w:sz w:val="24"/>
          <w:szCs w:val="24"/>
          <w:lang w:val="en-US"/>
        </w:rPr>
      </w:pPr>
    </w:p>
    <w:p w14:paraId="0737CC24" w14:textId="77777777" w:rsidR="0026069F" w:rsidRPr="0026069F" w:rsidRDefault="0026069F" w:rsidP="00F42FFD">
      <w:pPr>
        <w:jc w:val="both"/>
        <w:rPr>
          <w:rFonts w:asciiTheme="majorBidi" w:hAnsiTheme="majorBidi" w:cstheme="majorBidi"/>
          <w:sz w:val="24"/>
          <w:szCs w:val="24"/>
          <w:lang w:val="en-US"/>
        </w:rPr>
      </w:pPr>
    </w:p>
    <w:p w14:paraId="029F3EF9" w14:textId="77777777" w:rsidR="0026069F" w:rsidRPr="0026069F" w:rsidRDefault="0026069F" w:rsidP="00F42FFD">
      <w:pPr>
        <w:jc w:val="both"/>
        <w:rPr>
          <w:rFonts w:asciiTheme="majorBidi" w:hAnsiTheme="majorBidi" w:cstheme="majorBidi"/>
          <w:sz w:val="24"/>
          <w:szCs w:val="24"/>
          <w:lang w:val="en-US"/>
        </w:rPr>
      </w:pPr>
    </w:p>
    <w:p w14:paraId="323F8B48" w14:textId="77777777" w:rsidR="0026069F" w:rsidRPr="0026069F" w:rsidRDefault="0026069F" w:rsidP="00F42FFD">
      <w:pPr>
        <w:jc w:val="both"/>
        <w:rPr>
          <w:rFonts w:asciiTheme="majorBidi" w:hAnsiTheme="majorBidi" w:cstheme="majorBidi"/>
          <w:sz w:val="24"/>
          <w:szCs w:val="24"/>
          <w:lang w:val="en-US"/>
        </w:rPr>
      </w:pPr>
    </w:p>
    <w:p w14:paraId="4ACF252C" w14:textId="77777777" w:rsidR="00EC4A6D" w:rsidRPr="0026069F" w:rsidRDefault="00EC4A6D" w:rsidP="00F42FFD">
      <w:pPr>
        <w:jc w:val="both"/>
        <w:rPr>
          <w:rFonts w:asciiTheme="majorBidi" w:hAnsiTheme="majorBidi" w:cstheme="majorBidi"/>
          <w:sz w:val="24"/>
          <w:szCs w:val="24"/>
          <w:lang w:val="en-US"/>
        </w:rPr>
      </w:pPr>
    </w:p>
    <w:p w14:paraId="07D1D591" w14:textId="77777777" w:rsidR="00EC4A6D" w:rsidRPr="00EC4A6D" w:rsidRDefault="0026069F" w:rsidP="00F42FFD">
      <w:pPr>
        <w:ind w:left="-142" w:right="702"/>
        <w:jc w:val="both"/>
        <w:rPr>
          <w:lang w:val="en-US"/>
        </w:rPr>
      </w:pPr>
      <w:r>
        <w:rPr>
          <w:noProof/>
          <w:lang w:eastAsia="fr-FR"/>
        </w:rPr>
        <w:drawing>
          <wp:anchor distT="0" distB="0" distL="114300" distR="114300" simplePos="0" relativeHeight="251670528" behindDoc="0" locked="0" layoutInCell="1" allowOverlap="1" wp14:anchorId="2054E375" wp14:editId="73A6BC1E">
            <wp:simplePos x="0" y="0"/>
            <wp:positionH relativeFrom="column">
              <wp:posOffset>2501900</wp:posOffset>
            </wp:positionH>
            <wp:positionV relativeFrom="paragraph">
              <wp:posOffset>266065</wp:posOffset>
            </wp:positionV>
            <wp:extent cx="1847850" cy="1738630"/>
            <wp:effectExtent l="76200" t="76200" r="133350" b="12827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8-09 at 15.33.16.jpeg"/>
                    <pic:cNvPicPr/>
                  </pic:nvPicPr>
                  <pic:blipFill rotWithShape="1">
                    <a:blip r:embed="rId11" cstate="print">
                      <a:extLst>
                        <a:ext uri="{28A0092B-C50C-407E-A947-70E740481C1C}">
                          <a14:useLocalDpi xmlns:a14="http://schemas.microsoft.com/office/drawing/2010/main" val="0"/>
                        </a:ext>
                      </a:extLst>
                    </a:blip>
                    <a:srcRect l="23818" t="19290" r="25194" b="16725"/>
                    <a:stretch/>
                  </pic:blipFill>
                  <pic:spPr bwMode="auto">
                    <a:xfrm>
                      <a:off x="0" y="0"/>
                      <a:ext cx="1847850" cy="1738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4A6D" w:rsidRPr="009D4744">
        <w:rPr>
          <w:noProof/>
          <w:lang w:val="en-US" w:eastAsia="fr-FR"/>
        </w:rPr>
        <w:t xml:space="preserve">                     </w:t>
      </w:r>
      <w:r w:rsidR="00EC4A6D">
        <w:rPr>
          <w:noProof/>
          <w:lang w:eastAsia="fr-FR"/>
        </w:rPr>
        <w:drawing>
          <wp:inline distT="0" distB="0" distL="0" distR="0" wp14:anchorId="5E8BC913" wp14:editId="33ADD99C">
            <wp:extent cx="2189997" cy="1706880"/>
            <wp:effectExtent l="76200" t="76200" r="134620" b="1409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8-09 at 15.33.16 (1).jpeg"/>
                    <pic:cNvPicPr/>
                  </pic:nvPicPr>
                  <pic:blipFill rotWithShape="1">
                    <a:blip r:embed="rId12" cstate="print">
                      <a:extLst>
                        <a:ext uri="{28A0092B-C50C-407E-A947-70E740481C1C}">
                          <a14:useLocalDpi xmlns:a14="http://schemas.microsoft.com/office/drawing/2010/main" val="0"/>
                        </a:ext>
                      </a:extLst>
                    </a:blip>
                    <a:srcRect l="27447" t="11464" b="13139"/>
                    <a:stretch/>
                  </pic:blipFill>
                  <pic:spPr bwMode="auto">
                    <a:xfrm>
                      <a:off x="0" y="0"/>
                      <a:ext cx="2223131" cy="17327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EC4A6D">
        <w:rPr>
          <w:noProof/>
          <w:lang w:val="en-US" w:eastAsia="fr-FR"/>
        </w:rPr>
        <w:br/>
      </w:r>
      <w:r>
        <w:rPr>
          <w:rFonts w:asciiTheme="majorBidi" w:hAnsiTheme="majorBidi" w:cstheme="majorBidi"/>
          <w:b/>
          <w:bCs/>
          <w:i/>
          <w:iCs/>
          <w:noProof/>
          <w:sz w:val="24"/>
          <w:szCs w:val="24"/>
          <w:u w:val="single"/>
          <w:lang w:val="en-US" w:eastAsia="fr-FR"/>
        </w:rPr>
        <w:br/>
        <w:t>figure 4</w:t>
      </w:r>
      <w:r w:rsidR="00EC4A6D" w:rsidRPr="009D4744">
        <w:rPr>
          <w:noProof/>
          <w:sz w:val="24"/>
          <w:szCs w:val="24"/>
          <w:u w:val="single"/>
          <w:lang w:val="en-US" w:eastAsia="fr-FR"/>
        </w:rPr>
        <w:t> </w:t>
      </w:r>
      <w:r w:rsidR="00EC4A6D" w:rsidRPr="009D4744">
        <w:rPr>
          <w:noProof/>
          <w:u w:val="single"/>
          <w:lang w:val="en-US" w:eastAsia="fr-FR"/>
        </w:rPr>
        <w:t xml:space="preserve">: </w:t>
      </w:r>
      <w:r w:rsidR="00EC4A6D" w:rsidRPr="009D4744">
        <w:rPr>
          <w:rFonts w:asciiTheme="majorBidi" w:hAnsiTheme="majorBidi" w:cstheme="majorBidi"/>
          <w:sz w:val="24"/>
          <w:szCs w:val="24"/>
          <w:u w:val="single"/>
          <w:lang w:val="en-US"/>
        </w:rPr>
        <w:t>Upper GI endoscopy revealed a budding tumor process in the lower esophagus</w:t>
      </w:r>
    </w:p>
    <w:p w14:paraId="17FAC138" w14:textId="77777777" w:rsidR="00EC4A6D" w:rsidRPr="00EC4A6D" w:rsidRDefault="00EC4A6D" w:rsidP="00F42FFD">
      <w:pPr>
        <w:jc w:val="both"/>
        <w:rPr>
          <w:lang w:val="en-US"/>
        </w:rPr>
      </w:pPr>
    </w:p>
    <w:p w14:paraId="09D334E6" w14:textId="77777777" w:rsidR="00EC4A6D" w:rsidRPr="00EC4A6D" w:rsidRDefault="00EC4A6D" w:rsidP="00F42FFD">
      <w:pPr>
        <w:jc w:val="both"/>
        <w:rPr>
          <w:rFonts w:asciiTheme="majorBidi" w:hAnsiTheme="majorBidi" w:cstheme="majorBidi"/>
          <w:sz w:val="24"/>
          <w:szCs w:val="24"/>
          <w:lang w:val="en-US"/>
        </w:rPr>
      </w:pPr>
      <w:r>
        <w:rPr>
          <w:noProof/>
          <w:lang w:eastAsia="fr-FR"/>
        </w:rPr>
        <mc:AlternateContent>
          <mc:Choice Requires="wps">
            <w:drawing>
              <wp:anchor distT="0" distB="0" distL="114300" distR="114300" simplePos="0" relativeHeight="251672576" behindDoc="0" locked="0" layoutInCell="1" allowOverlap="1" wp14:anchorId="2F820B3E" wp14:editId="2AF60DA3">
                <wp:simplePos x="0" y="0"/>
                <wp:positionH relativeFrom="column">
                  <wp:posOffset>1358900</wp:posOffset>
                </wp:positionH>
                <wp:positionV relativeFrom="paragraph">
                  <wp:posOffset>387985</wp:posOffset>
                </wp:positionV>
                <wp:extent cx="120650" cy="171450"/>
                <wp:effectExtent l="57150" t="38100" r="31750" b="114300"/>
                <wp:wrapNone/>
                <wp:docPr id="12" name="Étoile à 5 branches 12"/>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A62F4C" id="Étoile à 5 branches 12" o:spid="_x0000_s1026" style="position:absolute;margin-left:107pt;margin-top:30.55pt;width:9.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VBfg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Pr>
          <w:noProof/>
          <w:lang w:eastAsia="fr-FR"/>
        </w:rPr>
        <w:drawing>
          <wp:inline distT="0" distB="0" distL="0" distR="0" wp14:anchorId="3C75DDF6" wp14:editId="10D1059B">
            <wp:extent cx="5485130" cy="2133600"/>
            <wp:effectExtent l="76200" t="76200" r="134620" b="133350"/>
            <wp:docPr id="16" name="Espace réservé du contenu 15">
              <a:extLst xmlns:a="http://schemas.openxmlformats.org/drawingml/2006/main">
                <a:ext uri="{FF2B5EF4-FFF2-40B4-BE49-F238E27FC236}">
                  <a16:creationId xmlns:a16="http://schemas.microsoft.com/office/drawing/2014/main" id="{01B8FDD7-4B50-6323-C9D8-C84A236015A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Espace réservé du contenu 15">
                      <a:extLst>
                        <a:ext uri="{FF2B5EF4-FFF2-40B4-BE49-F238E27FC236}">
                          <a16:creationId xmlns:a16="http://schemas.microsoft.com/office/drawing/2014/main" id="{01B8FDD7-4B50-6323-C9D8-C84A236015A4}"/>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t="7280" b="20770"/>
                    <a:stretch/>
                  </pic:blipFill>
                  <pic:spPr bwMode="auto">
                    <a:xfrm>
                      <a:off x="0" y="0"/>
                      <a:ext cx="5486400" cy="21340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9D4744">
        <w:rPr>
          <w:rFonts w:asciiTheme="majorBidi" w:hAnsiTheme="majorBidi" w:cstheme="majorBidi"/>
          <w:b/>
          <w:bCs/>
          <w:i/>
          <w:iCs/>
          <w:sz w:val="24"/>
          <w:szCs w:val="24"/>
          <w:u w:val="single"/>
          <w:lang w:val="en-US"/>
        </w:rPr>
        <w:t xml:space="preserve">Figure </w:t>
      </w:r>
      <w:r w:rsidR="0026069F">
        <w:rPr>
          <w:rFonts w:asciiTheme="majorBidi" w:hAnsiTheme="majorBidi" w:cstheme="majorBidi"/>
          <w:b/>
          <w:bCs/>
          <w:i/>
          <w:iCs/>
          <w:sz w:val="24"/>
          <w:szCs w:val="24"/>
          <w:u w:val="single"/>
          <w:lang w:val="en-US"/>
        </w:rPr>
        <w:t>5</w:t>
      </w:r>
      <w:r w:rsidRPr="009D4744">
        <w:rPr>
          <w:rFonts w:asciiTheme="majorBidi" w:hAnsiTheme="majorBidi" w:cstheme="majorBidi"/>
          <w:i/>
          <w:iCs/>
          <w:sz w:val="24"/>
          <w:szCs w:val="24"/>
          <w:u w:val="single"/>
          <w:lang w:val="en-US"/>
        </w:rPr>
        <w:t xml:space="preserve">: CT scan revealed two hypodense liver metastases: segment IV and segment III </w:t>
      </w:r>
    </w:p>
    <w:p w14:paraId="06A10DD6" w14:textId="77777777" w:rsidR="00EC4A6D" w:rsidRPr="00EC4A6D" w:rsidRDefault="00EC4A6D" w:rsidP="00F42FFD">
      <w:pPr>
        <w:jc w:val="both"/>
        <w:rPr>
          <w:lang w:val="en-US"/>
        </w:rPr>
      </w:pPr>
    </w:p>
    <w:p w14:paraId="6B9C79A5" w14:textId="77777777" w:rsidR="00EC4A6D" w:rsidRPr="00EC4A6D" w:rsidRDefault="00EC4A6D" w:rsidP="00F42FFD">
      <w:pPr>
        <w:jc w:val="both"/>
        <w:rPr>
          <w:lang w:val="en-US"/>
        </w:rPr>
      </w:pPr>
    </w:p>
    <w:p w14:paraId="6CF3A3E7" w14:textId="77777777" w:rsidR="00EC4A6D" w:rsidRPr="00EC4A6D" w:rsidRDefault="00EC4A6D" w:rsidP="00F42FFD">
      <w:pPr>
        <w:jc w:val="both"/>
        <w:rPr>
          <w:lang w:val="en-US"/>
        </w:rPr>
      </w:pPr>
    </w:p>
    <w:p w14:paraId="59E3C396" w14:textId="77777777" w:rsidR="00E108AA" w:rsidRPr="00EC4A6D" w:rsidRDefault="00E108AA" w:rsidP="00F42FFD">
      <w:pPr>
        <w:jc w:val="both"/>
        <w:rPr>
          <w:lang w:val="en-US"/>
        </w:rPr>
      </w:pPr>
    </w:p>
    <w:sectPr w:rsidR="00E108AA" w:rsidRPr="00EC4A6D"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99C9" w14:textId="77777777" w:rsidR="00D5396D" w:rsidRDefault="00D5396D" w:rsidP="00437773">
      <w:pPr>
        <w:spacing w:after="0" w:line="240" w:lineRule="auto"/>
      </w:pPr>
      <w:r>
        <w:separator/>
      </w:r>
    </w:p>
  </w:endnote>
  <w:endnote w:type="continuationSeparator" w:id="0">
    <w:p w14:paraId="6BAD6A56" w14:textId="77777777" w:rsidR="00D5396D" w:rsidRDefault="00D5396D" w:rsidP="0043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3BCD" w14:textId="77777777" w:rsidR="00437773" w:rsidRDefault="00437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11DF" w14:textId="77777777" w:rsidR="00437773" w:rsidRDefault="00437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D1C3" w14:textId="77777777" w:rsidR="00437773" w:rsidRDefault="00437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5987" w14:textId="77777777" w:rsidR="00D5396D" w:rsidRDefault="00D5396D" w:rsidP="00437773">
      <w:pPr>
        <w:spacing w:after="0" w:line="240" w:lineRule="auto"/>
      </w:pPr>
      <w:r>
        <w:separator/>
      </w:r>
    </w:p>
  </w:footnote>
  <w:footnote w:type="continuationSeparator" w:id="0">
    <w:p w14:paraId="5B56ECA0" w14:textId="77777777" w:rsidR="00D5396D" w:rsidRDefault="00D5396D" w:rsidP="00437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A95E" w14:textId="6147BD64" w:rsidR="00437773" w:rsidRDefault="00D5396D">
    <w:pPr>
      <w:pStyle w:val="Header"/>
    </w:pPr>
    <w:r>
      <w:rPr>
        <w:noProof/>
      </w:rPr>
      <w:pict w14:anchorId="0B4E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7"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D8EE" w14:textId="0594AFB4" w:rsidR="00437773" w:rsidRDefault="00D5396D">
    <w:pPr>
      <w:pStyle w:val="Header"/>
    </w:pPr>
    <w:r>
      <w:rPr>
        <w:noProof/>
      </w:rPr>
      <w:pict w14:anchorId="73E07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8"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2A75" w14:textId="6B20A396" w:rsidR="00437773" w:rsidRDefault="00D5396D">
    <w:pPr>
      <w:pStyle w:val="Header"/>
    </w:pPr>
    <w:r>
      <w:rPr>
        <w:noProof/>
      </w:rPr>
      <w:pict w14:anchorId="2DEC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6"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F5F"/>
    <w:multiLevelType w:val="multilevel"/>
    <w:tmpl w:val="8D6A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02A38"/>
    <w:multiLevelType w:val="multilevel"/>
    <w:tmpl w:val="E4FE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E5FD8"/>
    <w:multiLevelType w:val="hybridMultilevel"/>
    <w:tmpl w:val="99B417BA"/>
    <w:lvl w:ilvl="0" w:tplc="E216FB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081C1E"/>
    <w:multiLevelType w:val="hybridMultilevel"/>
    <w:tmpl w:val="BDB448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4F"/>
    <w:rsid w:val="0001084F"/>
    <w:rsid w:val="00011E98"/>
    <w:rsid w:val="00026186"/>
    <w:rsid w:val="00066E18"/>
    <w:rsid w:val="000B7867"/>
    <w:rsid w:val="000C7EF1"/>
    <w:rsid w:val="000D0A98"/>
    <w:rsid w:val="001623E3"/>
    <w:rsid w:val="0026069F"/>
    <w:rsid w:val="003576C7"/>
    <w:rsid w:val="003E2628"/>
    <w:rsid w:val="00406E38"/>
    <w:rsid w:val="00432065"/>
    <w:rsid w:val="00437773"/>
    <w:rsid w:val="00477753"/>
    <w:rsid w:val="00516E1E"/>
    <w:rsid w:val="00537FFE"/>
    <w:rsid w:val="00567DEE"/>
    <w:rsid w:val="005751CA"/>
    <w:rsid w:val="005A1D4D"/>
    <w:rsid w:val="00653667"/>
    <w:rsid w:val="006F6898"/>
    <w:rsid w:val="007129BA"/>
    <w:rsid w:val="007F3FDC"/>
    <w:rsid w:val="00843C67"/>
    <w:rsid w:val="008577A6"/>
    <w:rsid w:val="00866546"/>
    <w:rsid w:val="00873CC9"/>
    <w:rsid w:val="008C221D"/>
    <w:rsid w:val="00975956"/>
    <w:rsid w:val="009D4744"/>
    <w:rsid w:val="00A05FD4"/>
    <w:rsid w:val="00B3604F"/>
    <w:rsid w:val="00BB2007"/>
    <w:rsid w:val="00C234A5"/>
    <w:rsid w:val="00D5396D"/>
    <w:rsid w:val="00D623E3"/>
    <w:rsid w:val="00D80169"/>
    <w:rsid w:val="00E108AA"/>
    <w:rsid w:val="00E72A13"/>
    <w:rsid w:val="00EC4A6D"/>
    <w:rsid w:val="00F3152A"/>
    <w:rsid w:val="00F42FFD"/>
    <w:rsid w:val="00F7101B"/>
    <w:rsid w:val="00F74299"/>
    <w:rsid w:val="00FE4C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75F88"/>
  <w15:chartTrackingRefBased/>
  <w15:docId w15:val="{6E3E23C1-71A6-4E42-AC48-134D42A3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43C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8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576C7"/>
    <w:rPr>
      <w:i/>
      <w:iCs/>
    </w:rPr>
  </w:style>
  <w:style w:type="table" w:styleId="TableGrid">
    <w:name w:val="Table Grid"/>
    <w:basedOn w:val="TableNormal"/>
    <w:uiPriority w:val="39"/>
    <w:rsid w:val="003E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3C67"/>
    <w:rPr>
      <w:rFonts w:ascii="Times New Roman" w:eastAsia="Times New Roman" w:hAnsi="Times New Roman" w:cs="Times New Roman"/>
      <w:b/>
      <w:bCs/>
      <w:sz w:val="36"/>
      <w:szCs w:val="36"/>
      <w:lang w:eastAsia="fr-FR"/>
    </w:rPr>
  </w:style>
  <w:style w:type="paragraph" w:customStyle="1" w:styleId="07-OS-Email-address-content">
    <w:name w:val="07-OS-Email-address-content"/>
    <w:basedOn w:val="Normal"/>
    <w:qFormat/>
    <w:rsid w:val="00BB2007"/>
    <w:pPr>
      <w:widowControl w:val="0"/>
      <w:adjustRightInd w:val="0"/>
      <w:snapToGrid w:val="0"/>
      <w:spacing w:before="40" w:after="240" w:line="240" w:lineRule="exact"/>
      <w:textAlignment w:val="baseline"/>
    </w:pPr>
    <w:rPr>
      <w:rFonts w:ascii="Times New Roman" w:eastAsia="Times New Roman" w:hAnsi="Times New Roman" w:cs="Times New Roman"/>
      <w:kern w:val="2"/>
      <w:sz w:val="18"/>
      <w:szCs w:val="18"/>
      <w:lang w:val="en-US" w:eastAsia="zh-CN"/>
    </w:rPr>
  </w:style>
  <w:style w:type="character" w:styleId="Hyperlink">
    <w:name w:val="Hyperlink"/>
    <w:basedOn w:val="DefaultParagraphFont"/>
    <w:uiPriority w:val="99"/>
    <w:unhideWhenUsed/>
    <w:rsid w:val="00BB2007"/>
    <w:rPr>
      <w:color w:val="0563C1" w:themeColor="hyperlink"/>
      <w:u w:val="single"/>
    </w:rPr>
  </w:style>
  <w:style w:type="paragraph" w:styleId="ListParagraph">
    <w:name w:val="List Paragraph"/>
    <w:basedOn w:val="Normal"/>
    <w:uiPriority w:val="34"/>
    <w:qFormat/>
    <w:rsid w:val="0026069F"/>
    <w:pPr>
      <w:ind w:left="720"/>
      <w:contextualSpacing/>
    </w:pPr>
  </w:style>
  <w:style w:type="paragraph" w:customStyle="1" w:styleId="Default">
    <w:name w:val="Default"/>
    <w:rsid w:val="00567DE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C221D"/>
    <w:rPr>
      <w:color w:val="605E5C"/>
      <w:shd w:val="clear" w:color="auto" w:fill="E1DFDD"/>
    </w:rPr>
  </w:style>
  <w:style w:type="paragraph" w:styleId="Header">
    <w:name w:val="header"/>
    <w:basedOn w:val="Normal"/>
    <w:link w:val="HeaderChar"/>
    <w:uiPriority w:val="99"/>
    <w:unhideWhenUsed/>
    <w:rsid w:val="0043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73"/>
  </w:style>
  <w:style w:type="paragraph" w:styleId="Footer">
    <w:name w:val="footer"/>
    <w:basedOn w:val="Normal"/>
    <w:link w:val="FooterChar"/>
    <w:uiPriority w:val="99"/>
    <w:unhideWhenUsed/>
    <w:rsid w:val="0043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73"/>
  </w:style>
  <w:style w:type="paragraph" w:styleId="NoSpacing">
    <w:name w:val="No Spacing"/>
    <w:uiPriority w:val="1"/>
    <w:qFormat/>
    <w:rsid w:val="00C234A5"/>
    <w:pPr>
      <w:spacing w:after="0" w:line="240" w:lineRule="auto"/>
    </w:pPr>
    <w:rPr>
      <w:kern w:val="2"/>
      <w:lang w:val="en-US"/>
      <w14:ligatures w14:val="standardContextual"/>
    </w:rPr>
  </w:style>
  <w:style w:type="character" w:customStyle="1" w:styleId="Heading1Char">
    <w:name w:val="Heading 1 Char"/>
    <w:basedOn w:val="DefaultParagraphFont"/>
    <w:link w:val="Heading1"/>
    <w:uiPriority w:val="9"/>
    <w:rsid w:val="008577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9959">
      <w:bodyDiv w:val="1"/>
      <w:marLeft w:val="0"/>
      <w:marRight w:val="0"/>
      <w:marTop w:val="0"/>
      <w:marBottom w:val="0"/>
      <w:divBdr>
        <w:top w:val="none" w:sz="0" w:space="0" w:color="auto"/>
        <w:left w:val="none" w:sz="0" w:space="0" w:color="auto"/>
        <w:bottom w:val="none" w:sz="0" w:space="0" w:color="auto"/>
        <w:right w:val="none" w:sz="0" w:space="0" w:color="auto"/>
      </w:divBdr>
      <w:divsChild>
        <w:div w:id="404573449">
          <w:marLeft w:val="0"/>
          <w:marRight w:val="0"/>
          <w:marTop w:val="0"/>
          <w:marBottom w:val="0"/>
          <w:divBdr>
            <w:top w:val="none" w:sz="0" w:space="0" w:color="auto"/>
            <w:left w:val="none" w:sz="0" w:space="0" w:color="auto"/>
            <w:bottom w:val="none" w:sz="0" w:space="0" w:color="auto"/>
            <w:right w:val="none" w:sz="0" w:space="0" w:color="auto"/>
          </w:divBdr>
        </w:div>
      </w:divsChild>
    </w:div>
    <w:div w:id="538863865">
      <w:bodyDiv w:val="1"/>
      <w:marLeft w:val="0"/>
      <w:marRight w:val="0"/>
      <w:marTop w:val="0"/>
      <w:marBottom w:val="0"/>
      <w:divBdr>
        <w:top w:val="none" w:sz="0" w:space="0" w:color="auto"/>
        <w:left w:val="none" w:sz="0" w:space="0" w:color="auto"/>
        <w:bottom w:val="none" w:sz="0" w:space="0" w:color="auto"/>
        <w:right w:val="none" w:sz="0" w:space="0" w:color="auto"/>
      </w:divBdr>
    </w:div>
    <w:div w:id="628894869">
      <w:bodyDiv w:val="1"/>
      <w:marLeft w:val="0"/>
      <w:marRight w:val="0"/>
      <w:marTop w:val="0"/>
      <w:marBottom w:val="0"/>
      <w:divBdr>
        <w:top w:val="none" w:sz="0" w:space="0" w:color="auto"/>
        <w:left w:val="none" w:sz="0" w:space="0" w:color="auto"/>
        <w:bottom w:val="none" w:sz="0" w:space="0" w:color="auto"/>
        <w:right w:val="none" w:sz="0" w:space="0" w:color="auto"/>
      </w:divBdr>
    </w:div>
    <w:div w:id="718405721">
      <w:bodyDiv w:val="1"/>
      <w:marLeft w:val="0"/>
      <w:marRight w:val="0"/>
      <w:marTop w:val="0"/>
      <w:marBottom w:val="0"/>
      <w:divBdr>
        <w:top w:val="none" w:sz="0" w:space="0" w:color="auto"/>
        <w:left w:val="none" w:sz="0" w:space="0" w:color="auto"/>
        <w:bottom w:val="none" w:sz="0" w:space="0" w:color="auto"/>
        <w:right w:val="none" w:sz="0" w:space="0" w:color="auto"/>
      </w:divBdr>
    </w:div>
    <w:div w:id="735476787">
      <w:bodyDiv w:val="1"/>
      <w:marLeft w:val="0"/>
      <w:marRight w:val="0"/>
      <w:marTop w:val="0"/>
      <w:marBottom w:val="0"/>
      <w:divBdr>
        <w:top w:val="none" w:sz="0" w:space="0" w:color="auto"/>
        <w:left w:val="none" w:sz="0" w:space="0" w:color="auto"/>
        <w:bottom w:val="none" w:sz="0" w:space="0" w:color="auto"/>
        <w:right w:val="none" w:sz="0" w:space="0" w:color="auto"/>
      </w:divBdr>
    </w:div>
    <w:div w:id="782774340">
      <w:bodyDiv w:val="1"/>
      <w:marLeft w:val="0"/>
      <w:marRight w:val="0"/>
      <w:marTop w:val="0"/>
      <w:marBottom w:val="0"/>
      <w:divBdr>
        <w:top w:val="none" w:sz="0" w:space="0" w:color="auto"/>
        <w:left w:val="none" w:sz="0" w:space="0" w:color="auto"/>
        <w:bottom w:val="none" w:sz="0" w:space="0" w:color="auto"/>
        <w:right w:val="none" w:sz="0" w:space="0" w:color="auto"/>
      </w:divBdr>
    </w:div>
    <w:div w:id="896429964">
      <w:bodyDiv w:val="1"/>
      <w:marLeft w:val="0"/>
      <w:marRight w:val="0"/>
      <w:marTop w:val="0"/>
      <w:marBottom w:val="0"/>
      <w:divBdr>
        <w:top w:val="none" w:sz="0" w:space="0" w:color="auto"/>
        <w:left w:val="none" w:sz="0" w:space="0" w:color="auto"/>
        <w:bottom w:val="none" w:sz="0" w:space="0" w:color="auto"/>
        <w:right w:val="none" w:sz="0" w:space="0" w:color="auto"/>
      </w:divBdr>
    </w:div>
    <w:div w:id="939218643">
      <w:bodyDiv w:val="1"/>
      <w:marLeft w:val="0"/>
      <w:marRight w:val="0"/>
      <w:marTop w:val="0"/>
      <w:marBottom w:val="0"/>
      <w:divBdr>
        <w:top w:val="none" w:sz="0" w:space="0" w:color="auto"/>
        <w:left w:val="none" w:sz="0" w:space="0" w:color="auto"/>
        <w:bottom w:val="none" w:sz="0" w:space="0" w:color="auto"/>
        <w:right w:val="none" w:sz="0" w:space="0" w:color="auto"/>
      </w:divBdr>
    </w:div>
    <w:div w:id="1247880259">
      <w:bodyDiv w:val="1"/>
      <w:marLeft w:val="0"/>
      <w:marRight w:val="0"/>
      <w:marTop w:val="0"/>
      <w:marBottom w:val="0"/>
      <w:divBdr>
        <w:top w:val="none" w:sz="0" w:space="0" w:color="auto"/>
        <w:left w:val="none" w:sz="0" w:space="0" w:color="auto"/>
        <w:bottom w:val="none" w:sz="0" w:space="0" w:color="auto"/>
        <w:right w:val="none" w:sz="0" w:space="0" w:color="auto"/>
      </w:divBdr>
    </w:div>
    <w:div w:id="1366326042">
      <w:bodyDiv w:val="1"/>
      <w:marLeft w:val="0"/>
      <w:marRight w:val="0"/>
      <w:marTop w:val="0"/>
      <w:marBottom w:val="0"/>
      <w:divBdr>
        <w:top w:val="none" w:sz="0" w:space="0" w:color="auto"/>
        <w:left w:val="none" w:sz="0" w:space="0" w:color="auto"/>
        <w:bottom w:val="none" w:sz="0" w:space="0" w:color="auto"/>
        <w:right w:val="none" w:sz="0" w:space="0" w:color="auto"/>
      </w:divBdr>
    </w:div>
    <w:div w:id="20970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7111</TotalTime>
  <Pages>7</Pages>
  <Words>1767</Words>
  <Characters>10075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1158</cp:lastModifiedBy>
  <cp:revision>32</cp:revision>
  <cp:lastPrinted>2026-01-19T13:38:00Z</cp:lastPrinted>
  <dcterms:created xsi:type="dcterms:W3CDTF">2025-08-13T09:36:00Z</dcterms:created>
  <dcterms:modified xsi:type="dcterms:W3CDTF">2026-02-12T12:44:00Z</dcterms:modified>
</cp:coreProperties>
</file>