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AF" w:rsidRPr="00BE0ACA" w:rsidRDefault="00024EAF" w:rsidP="00024EAF">
      <w:pPr>
        <w:rPr>
          <w:rFonts w:ascii="Arial" w:hAnsi="Arial" w:cs="Arial"/>
          <w:b/>
          <w:bCs/>
          <w:sz w:val="36"/>
          <w:szCs w:val="36"/>
          <w:u w:val="single"/>
        </w:rPr>
      </w:pPr>
      <w:bookmarkStart w:id="0" w:name="_GoBack"/>
      <w:bookmarkEnd w:id="0"/>
      <w:r w:rsidRPr="00BE0ACA">
        <w:rPr>
          <w:rFonts w:ascii="Arial" w:hAnsi="Arial" w:cs="Arial"/>
          <w:b/>
          <w:bCs/>
          <w:sz w:val="36"/>
          <w:szCs w:val="36"/>
          <w:u w:val="single"/>
        </w:rPr>
        <w:t>Original Research Article</w:t>
      </w:r>
    </w:p>
    <w:p w:rsidR="00DA4B2D" w:rsidRPr="00BE0ACA" w:rsidRDefault="00DA4B2D" w:rsidP="009D72FA">
      <w:pPr>
        <w:jc w:val="right"/>
        <w:rPr>
          <w:rFonts w:ascii="Arial" w:hAnsi="Arial" w:cs="Arial"/>
          <w:b/>
          <w:bCs/>
          <w:sz w:val="36"/>
          <w:szCs w:val="36"/>
        </w:rPr>
      </w:pPr>
      <w:r w:rsidRPr="00BE0ACA">
        <w:rPr>
          <w:rFonts w:ascii="Arial" w:hAnsi="Arial" w:cs="Arial"/>
          <w:b/>
          <w:bCs/>
          <w:sz w:val="36"/>
          <w:szCs w:val="36"/>
        </w:rPr>
        <w:t>Trends, Patterns, and Determinants of Vocational Education and Training in Himachal Pradesh: Evidence from EUS and PLFS (2011–12 to 2023–24)</w:t>
      </w:r>
    </w:p>
    <w:p w:rsidR="009D72FA" w:rsidRPr="00BE0ACA" w:rsidRDefault="007A4F73" w:rsidP="009D72FA">
      <w:pPr>
        <w:pStyle w:val="Affiliation"/>
        <w:spacing w:after="0" w:line="240" w:lineRule="auto"/>
        <w:jc w:val="left"/>
        <w:rPr>
          <w:rFonts w:ascii="Arial" w:hAnsi="Arial" w:cs="Arial"/>
          <w:b/>
          <w:bCs/>
        </w:rPr>
      </w:pPr>
      <w:r w:rsidRPr="007A4F73">
        <w:rPr>
          <w:rFonts w:ascii="Arial" w:hAnsi="Arial" w:cs="Arial"/>
          <w:noProof/>
        </w:rPr>
      </w:r>
      <w:r w:rsidRPr="007A4F73">
        <w:rPr>
          <w:rFonts w:ascii="Arial" w:hAnsi="Arial" w:cs="Arial"/>
          <w:noProof/>
        </w:rPr>
        <w:pict>
          <v:shapetype id="_x0000_t32" coordsize="21600,21600" o:spt="32" o:oned="t" path="m,l21600,21600e" filled="f">
            <v:path arrowok="t" fillok="f" o:connecttype="none"/>
            <o:lock v:ext="edit" shapetype="t"/>
          </v:shapetype>
          <v:shape id="Straight Arrow Connector 1" o:spid="_x0000_s1026" type="#_x0000_t32" style="width:417.6pt;height:.05pt;visibility:visible;mso-position-horizontal-relative:char;mso-position-vertical-relative:line" strokeweight="1.5pt">
            <w10:wrap type="none"/>
            <w10:anchorlock/>
          </v:shape>
        </w:pict>
      </w:r>
    </w:p>
    <w:p w:rsidR="009D72FA" w:rsidRPr="00BE0ACA" w:rsidRDefault="009D72FA" w:rsidP="009D72FA">
      <w:pPr>
        <w:spacing w:after="0"/>
        <w:rPr>
          <w:rFonts w:ascii="Arial" w:hAnsi="Arial" w:cs="Arial"/>
          <w:b/>
          <w:bCs/>
        </w:rPr>
      </w:pPr>
    </w:p>
    <w:p w:rsidR="009D72FA" w:rsidRPr="00BE0ACA" w:rsidRDefault="009D72FA" w:rsidP="009D72FA">
      <w:pPr>
        <w:rPr>
          <w:rFonts w:ascii="Arial" w:hAnsi="Arial" w:cs="Arial"/>
          <w:b/>
          <w:bCs/>
          <w:sz w:val="36"/>
          <w:szCs w:val="36"/>
        </w:rPr>
      </w:pPr>
      <w:r w:rsidRPr="00BE0ACA">
        <w:rPr>
          <w:rFonts w:ascii="Arial" w:hAnsi="Arial" w:cs="Arial"/>
          <w:b/>
          <w:bCs/>
        </w:rPr>
        <w:t>ABSTRACT</w:t>
      </w:r>
    </w:p>
    <w:p w:rsidR="003A2E7B" w:rsidRPr="00BE0ACA" w:rsidRDefault="00C95AC3" w:rsidP="008F5015">
      <w:pPr>
        <w:pStyle w:val="Body"/>
        <w:pBdr>
          <w:top w:val="single" w:sz="4" w:space="1" w:color="auto"/>
          <w:left w:val="single" w:sz="4" w:space="4" w:color="auto"/>
          <w:bottom w:val="single" w:sz="4" w:space="1" w:color="auto"/>
          <w:right w:val="single" w:sz="4" w:space="4" w:color="auto"/>
        </w:pBdr>
        <w:spacing w:after="0"/>
        <w:rPr>
          <w:rFonts w:ascii="Arial" w:hAnsi="Arial" w:cs="Arial"/>
        </w:rPr>
      </w:pPr>
      <w:r w:rsidRPr="00BE0ACA">
        <w:rPr>
          <w:rFonts w:ascii="Arial" w:eastAsia="Calibri" w:hAnsi="Arial" w:cs="Arial"/>
          <w:bCs/>
          <w:szCs w:val="22"/>
        </w:rPr>
        <w:t>This study examines the trends, patterns, and determinants of vocational education and training (VET) in Himachal Pradesh from 2011–12 to 2023–24. It aims to analyze the scale, demographic c</w:t>
      </w:r>
      <w:r w:rsidR="008F5015" w:rsidRPr="00BE0ACA">
        <w:rPr>
          <w:rFonts w:ascii="Arial" w:eastAsia="Calibri" w:hAnsi="Arial" w:cs="Arial"/>
          <w:bCs/>
          <w:szCs w:val="22"/>
        </w:rPr>
        <w:t>omposition, social distribution</w:t>
      </w:r>
      <w:r w:rsidRPr="00BE0ACA">
        <w:rPr>
          <w:rFonts w:ascii="Arial" w:eastAsia="Calibri" w:hAnsi="Arial" w:cs="Arial"/>
          <w:bCs/>
          <w:szCs w:val="22"/>
        </w:rPr>
        <w:t xml:space="preserve"> and employment outcomes of formal vocational training, identif</w:t>
      </w:r>
      <w:r w:rsidR="0029432B" w:rsidRPr="00BE0ACA">
        <w:rPr>
          <w:rFonts w:ascii="Arial" w:eastAsia="Calibri" w:hAnsi="Arial" w:cs="Arial"/>
          <w:bCs/>
          <w:szCs w:val="22"/>
        </w:rPr>
        <w:t>ies</w:t>
      </w:r>
      <w:r w:rsidRPr="00BE0ACA">
        <w:rPr>
          <w:rFonts w:ascii="Arial" w:eastAsia="Calibri" w:hAnsi="Arial" w:cs="Arial"/>
          <w:bCs/>
          <w:szCs w:val="22"/>
        </w:rPr>
        <w:t xml:space="preserve"> the key socio-economic and regional factors influencing participation.</w:t>
      </w:r>
      <w:r w:rsidR="008F5015" w:rsidRPr="00BE0ACA">
        <w:rPr>
          <w:rFonts w:ascii="Arial" w:eastAsia="Calibri" w:hAnsi="Arial" w:cs="Arial"/>
          <w:bCs/>
          <w:szCs w:val="22"/>
        </w:rPr>
        <w:t xml:space="preserve"> </w:t>
      </w:r>
      <w:r w:rsidR="00584908" w:rsidRPr="00BE0ACA">
        <w:rPr>
          <w:rFonts w:ascii="Arial" w:hAnsi="Arial" w:cs="Arial"/>
        </w:rPr>
        <w:t xml:space="preserve">The study is based on unit-level data from the </w:t>
      </w:r>
      <w:r w:rsidR="00584908" w:rsidRPr="00BE0ACA">
        <w:rPr>
          <w:rStyle w:val="whitespace-normal"/>
          <w:rFonts w:ascii="Arial" w:hAnsi="Arial" w:cs="Arial"/>
        </w:rPr>
        <w:t>Employment and Unemployment Survey</w:t>
      </w:r>
      <w:r w:rsidR="00584908" w:rsidRPr="00BE0ACA">
        <w:rPr>
          <w:rFonts w:ascii="Arial" w:hAnsi="Arial" w:cs="Arial"/>
        </w:rPr>
        <w:t xml:space="preserve"> 2011–12 with sample size of 459,784 persons and </w:t>
      </w:r>
      <w:r w:rsidR="00584908" w:rsidRPr="00BE0ACA">
        <w:rPr>
          <w:rStyle w:val="whitespace-normal"/>
          <w:rFonts w:ascii="Arial" w:hAnsi="Arial" w:cs="Arial"/>
        </w:rPr>
        <w:t xml:space="preserve">Periodic </w:t>
      </w:r>
      <w:proofErr w:type="spellStart"/>
      <w:r w:rsidR="00584908" w:rsidRPr="00BE0ACA">
        <w:rPr>
          <w:rStyle w:val="whitespace-normal"/>
          <w:rFonts w:ascii="Arial" w:hAnsi="Arial" w:cs="Arial"/>
        </w:rPr>
        <w:t>Labour</w:t>
      </w:r>
      <w:proofErr w:type="spellEnd"/>
      <w:r w:rsidR="00584908" w:rsidRPr="00BE0ACA">
        <w:rPr>
          <w:rStyle w:val="whitespace-normal"/>
          <w:rFonts w:ascii="Arial" w:hAnsi="Arial" w:cs="Arial"/>
        </w:rPr>
        <w:t xml:space="preserve"> Force Survey</w:t>
      </w:r>
      <w:r w:rsidR="00584908" w:rsidRPr="00BE0ACA">
        <w:rPr>
          <w:rFonts w:ascii="Arial" w:hAnsi="Arial" w:cs="Arial"/>
        </w:rPr>
        <w:t xml:space="preserve"> rounds from 2017–18 to 2023–24, with sample sizes spanning from 410,818 to 433,339 persons per round.</w:t>
      </w:r>
      <w:r w:rsidR="00584908" w:rsidRPr="00BE0ACA">
        <w:rPr>
          <w:rFonts w:ascii="Arial" w:eastAsia="Calibri" w:hAnsi="Arial" w:cs="Arial"/>
          <w:szCs w:val="22"/>
        </w:rPr>
        <w:t xml:space="preserve"> </w:t>
      </w:r>
      <w:r w:rsidR="00F71D71" w:rsidRPr="00BE0ACA">
        <w:rPr>
          <w:rFonts w:ascii="Arial" w:eastAsia="Calibri" w:hAnsi="Arial" w:cs="Arial"/>
          <w:szCs w:val="22"/>
        </w:rPr>
        <w:t>Descriptive statistics were employed to examine temporal trends in formal vocational training across</w:t>
      </w:r>
      <w:r w:rsidR="008F5015" w:rsidRPr="00BE0ACA">
        <w:rPr>
          <w:rFonts w:ascii="Arial" w:eastAsia="Calibri" w:hAnsi="Arial" w:cs="Arial"/>
          <w:szCs w:val="22"/>
        </w:rPr>
        <w:t xml:space="preserve"> gender, age, social, religious</w:t>
      </w:r>
      <w:r w:rsidR="00F71D71" w:rsidRPr="00BE0ACA">
        <w:rPr>
          <w:rFonts w:ascii="Arial" w:eastAsia="Calibri" w:hAnsi="Arial" w:cs="Arial"/>
          <w:szCs w:val="22"/>
        </w:rPr>
        <w:t xml:space="preserve"> and district categories. Unemployment rate and </w:t>
      </w:r>
      <w:proofErr w:type="spellStart"/>
      <w:r w:rsidR="00F71D71" w:rsidRPr="00BE0ACA">
        <w:rPr>
          <w:rFonts w:ascii="Arial" w:eastAsia="Calibri" w:hAnsi="Arial" w:cs="Arial"/>
          <w:szCs w:val="22"/>
        </w:rPr>
        <w:t>labour</w:t>
      </w:r>
      <w:proofErr w:type="spellEnd"/>
      <w:r w:rsidR="00F71D71" w:rsidRPr="00BE0ACA">
        <w:rPr>
          <w:rFonts w:ascii="Arial" w:eastAsia="Calibri" w:hAnsi="Arial" w:cs="Arial"/>
          <w:szCs w:val="22"/>
        </w:rPr>
        <w:t xml:space="preserve"> force participation </w:t>
      </w:r>
      <w:r w:rsidR="0029432B" w:rsidRPr="00BE0ACA">
        <w:rPr>
          <w:rFonts w:ascii="Arial" w:eastAsia="Calibri" w:hAnsi="Arial" w:cs="Arial"/>
          <w:szCs w:val="22"/>
        </w:rPr>
        <w:t xml:space="preserve">rate </w:t>
      </w:r>
      <w:r w:rsidR="00F71D71" w:rsidRPr="00BE0ACA">
        <w:rPr>
          <w:rFonts w:ascii="Arial" w:eastAsia="Calibri" w:hAnsi="Arial" w:cs="Arial"/>
          <w:szCs w:val="22"/>
        </w:rPr>
        <w:t xml:space="preserve">among formally trained individuals were </w:t>
      </w:r>
      <w:r w:rsidR="0029432B" w:rsidRPr="00BE0ACA">
        <w:rPr>
          <w:rFonts w:ascii="Arial" w:eastAsia="Calibri" w:hAnsi="Arial" w:cs="Arial"/>
          <w:szCs w:val="22"/>
        </w:rPr>
        <w:t>computed</w:t>
      </w:r>
      <w:r w:rsidR="00F71D71" w:rsidRPr="00BE0ACA">
        <w:rPr>
          <w:rFonts w:ascii="Arial" w:eastAsia="Calibri" w:hAnsi="Arial" w:cs="Arial"/>
          <w:szCs w:val="22"/>
        </w:rPr>
        <w:t xml:space="preserve"> to assess employment outcomes. A binomial logit model was estimated to identify</w:t>
      </w:r>
      <w:r w:rsidR="0029432B" w:rsidRPr="00BE0ACA">
        <w:rPr>
          <w:rFonts w:ascii="Arial" w:eastAsia="Calibri" w:hAnsi="Arial" w:cs="Arial"/>
          <w:szCs w:val="22"/>
        </w:rPr>
        <w:t xml:space="preserve"> the</w:t>
      </w:r>
      <w:r w:rsidR="00F71D71" w:rsidRPr="00BE0ACA">
        <w:rPr>
          <w:rFonts w:ascii="Arial" w:eastAsia="Calibri" w:hAnsi="Arial" w:cs="Arial"/>
          <w:szCs w:val="22"/>
        </w:rPr>
        <w:t xml:space="preserve"> determinants of vocational training participation. The proportion of formally trained individuals in the </w:t>
      </w:r>
      <w:proofErr w:type="spellStart"/>
      <w:r w:rsidR="00F71D71" w:rsidRPr="00BE0ACA">
        <w:rPr>
          <w:rFonts w:ascii="Arial" w:eastAsia="Calibri" w:hAnsi="Arial" w:cs="Arial"/>
          <w:szCs w:val="22"/>
        </w:rPr>
        <w:t>labour</w:t>
      </w:r>
      <w:proofErr w:type="spellEnd"/>
      <w:r w:rsidR="00F71D71" w:rsidRPr="00BE0ACA">
        <w:rPr>
          <w:rFonts w:ascii="Arial" w:eastAsia="Calibri" w:hAnsi="Arial" w:cs="Arial"/>
          <w:szCs w:val="22"/>
        </w:rPr>
        <w:t xml:space="preserve"> force </w:t>
      </w:r>
      <w:r w:rsidR="0029432B" w:rsidRPr="00BE0ACA">
        <w:rPr>
          <w:rFonts w:ascii="Arial" w:eastAsia="Calibri" w:hAnsi="Arial" w:cs="Arial"/>
          <w:szCs w:val="22"/>
        </w:rPr>
        <w:t>escalated</w:t>
      </w:r>
      <w:r w:rsidR="00F71D71" w:rsidRPr="00BE0ACA">
        <w:rPr>
          <w:rFonts w:ascii="Arial" w:eastAsia="Calibri" w:hAnsi="Arial" w:cs="Arial"/>
          <w:szCs w:val="22"/>
        </w:rPr>
        <w:t xml:space="preserve"> from 6.09% in 2011–12 to 13.24% in 2023–24, peaking at 16.07% in 2022–23. Female participation rose significantly, reaching 61.32% of all formally trained persons in 2023–24. Participation improved among Scheduled Castes and Other Backward Classes, while Scheduled Tribes remained underrepresented. Youth (15–34 years) constituted the majority of trained individuals, though middle-aged participation increased over time. Despite expansion in training, unemployment among trained persons fluctuated, reaching 15.54% in 2023–24, indicating demand-side constraints. Logit results show that </w:t>
      </w:r>
      <w:r w:rsidR="0029432B" w:rsidRPr="00BE0ACA">
        <w:rPr>
          <w:rFonts w:ascii="Arial" w:eastAsia="Calibri" w:hAnsi="Arial" w:cs="Arial"/>
          <w:szCs w:val="22"/>
        </w:rPr>
        <w:t xml:space="preserve">general </w:t>
      </w:r>
      <w:r w:rsidR="00F71D71" w:rsidRPr="00BE0ACA">
        <w:rPr>
          <w:rFonts w:ascii="Arial" w:eastAsia="Calibri" w:hAnsi="Arial" w:cs="Arial"/>
          <w:szCs w:val="22"/>
        </w:rPr>
        <w:t>education, technical education, gender, and district-level factors significantly influence participation, with higher education increasing the likelihood of training.</w:t>
      </w:r>
      <w:r w:rsidR="008F5015" w:rsidRPr="00BE0ACA">
        <w:rPr>
          <w:rFonts w:ascii="Arial" w:eastAsia="Calibri" w:hAnsi="Arial" w:cs="Arial"/>
          <w:bCs/>
          <w:szCs w:val="22"/>
        </w:rPr>
        <w:t xml:space="preserve"> </w:t>
      </w:r>
      <w:r w:rsidR="00FA34A0" w:rsidRPr="00BE0ACA">
        <w:rPr>
          <w:rFonts w:ascii="Arial" w:eastAsia="Calibri" w:hAnsi="Arial" w:cs="Arial"/>
          <w:szCs w:val="22"/>
        </w:rPr>
        <w:t xml:space="preserve">While formal vocational training in Himachal Pradesh has expanded considerably, employment outcomes remain uneven. </w:t>
      </w:r>
      <w:r w:rsidR="003E544A" w:rsidRPr="00BE0ACA">
        <w:rPr>
          <w:rFonts w:ascii="Arial" w:eastAsia="Calibri" w:hAnsi="Arial" w:cs="Arial"/>
          <w:szCs w:val="22"/>
        </w:rPr>
        <w:t xml:space="preserve">Policy efforts should emphasize on </w:t>
      </w:r>
      <w:r w:rsidR="003A2E7B" w:rsidRPr="00BE0ACA">
        <w:rPr>
          <w:rFonts w:ascii="Arial" w:hAnsi="Arial" w:cs="Arial"/>
        </w:rPr>
        <w:t>aligning</w:t>
      </w:r>
      <w:r w:rsidR="008F5015" w:rsidRPr="00BE0ACA">
        <w:rPr>
          <w:rFonts w:ascii="Arial" w:hAnsi="Arial" w:cs="Arial"/>
        </w:rPr>
        <w:t xml:space="preserve"> </w:t>
      </w:r>
      <w:r w:rsidR="003A2E7B" w:rsidRPr="00BE0ACA">
        <w:rPr>
          <w:rFonts w:ascii="Arial" w:hAnsi="Arial" w:cs="Arial"/>
        </w:rPr>
        <w:t>skill training with</w:t>
      </w:r>
      <w:r w:rsidR="008F5015" w:rsidRPr="00BE0ACA">
        <w:rPr>
          <w:rFonts w:ascii="Arial" w:hAnsi="Arial" w:cs="Arial"/>
        </w:rPr>
        <w:t xml:space="preserve"> </w:t>
      </w:r>
      <w:proofErr w:type="spellStart"/>
      <w:r w:rsidR="008F5015" w:rsidRPr="00BE0ACA">
        <w:rPr>
          <w:rFonts w:ascii="Arial" w:hAnsi="Arial" w:cs="Arial"/>
        </w:rPr>
        <w:t>labour</w:t>
      </w:r>
      <w:proofErr w:type="spellEnd"/>
      <w:r w:rsidR="008F5015" w:rsidRPr="00BE0ACA">
        <w:rPr>
          <w:rFonts w:ascii="Arial" w:hAnsi="Arial" w:cs="Arial"/>
        </w:rPr>
        <w:t xml:space="preserve"> market demand</w:t>
      </w:r>
      <w:r w:rsidR="003A2E7B" w:rsidRPr="00BE0ACA">
        <w:rPr>
          <w:rFonts w:ascii="Arial" w:hAnsi="Arial" w:cs="Arial"/>
        </w:rPr>
        <w:t xml:space="preserve"> and</w:t>
      </w:r>
      <w:r w:rsidR="008F5015" w:rsidRPr="00BE0ACA">
        <w:rPr>
          <w:rFonts w:ascii="Arial" w:hAnsi="Arial" w:cs="Arial"/>
        </w:rPr>
        <w:t xml:space="preserve"> ensure equitable access across social groups</w:t>
      </w:r>
      <w:r w:rsidR="003A2E7B" w:rsidRPr="00BE0ACA">
        <w:rPr>
          <w:rFonts w:ascii="Arial" w:hAnsi="Arial" w:cs="Arial"/>
        </w:rPr>
        <w:t xml:space="preserve"> and regions</w:t>
      </w:r>
      <w:r w:rsidR="008F5015" w:rsidRPr="00BE0ACA">
        <w:rPr>
          <w:rFonts w:ascii="Arial" w:hAnsi="Arial" w:cs="Arial"/>
        </w:rPr>
        <w:t xml:space="preserve"> to promote sustainable and inclusive skill development.</w:t>
      </w:r>
    </w:p>
    <w:p w:rsidR="003A2E7B" w:rsidRPr="00BE0ACA" w:rsidRDefault="003A2E7B" w:rsidP="008F5015">
      <w:pPr>
        <w:pStyle w:val="Body"/>
        <w:pBdr>
          <w:top w:val="single" w:sz="4" w:space="1" w:color="auto"/>
          <w:left w:val="single" w:sz="4" w:space="4" w:color="auto"/>
          <w:bottom w:val="single" w:sz="4" w:space="1" w:color="auto"/>
          <w:right w:val="single" w:sz="4" w:space="4" w:color="auto"/>
        </w:pBdr>
        <w:spacing w:after="0"/>
        <w:rPr>
          <w:rFonts w:ascii="Arial" w:hAnsi="Arial" w:cs="Arial"/>
        </w:rPr>
      </w:pPr>
    </w:p>
    <w:p w:rsidR="003A2E7B" w:rsidRPr="00BE0ACA" w:rsidRDefault="003A2E7B" w:rsidP="003A2E7B">
      <w:pPr>
        <w:pStyle w:val="Body"/>
        <w:spacing w:before="240" w:after="0"/>
        <w:rPr>
          <w:rFonts w:ascii="Arial" w:hAnsi="Arial" w:cs="Arial"/>
          <w:i/>
        </w:rPr>
      </w:pPr>
      <w:r w:rsidRPr="00BE0ACA">
        <w:rPr>
          <w:rFonts w:ascii="Arial" w:hAnsi="Arial" w:cs="Arial"/>
          <w:i/>
        </w:rPr>
        <w:t xml:space="preserve">Keywords: Vocational education and training; Skill development; </w:t>
      </w:r>
      <w:proofErr w:type="spellStart"/>
      <w:r w:rsidRPr="00BE0ACA">
        <w:rPr>
          <w:rFonts w:ascii="Arial" w:hAnsi="Arial" w:cs="Arial"/>
          <w:i/>
        </w:rPr>
        <w:t>Labour</w:t>
      </w:r>
      <w:proofErr w:type="spellEnd"/>
      <w:r w:rsidRPr="00BE0ACA">
        <w:rPr>
          <w:rFonts w:ascii="Arial" w:hAnsi="Arial" w:cs="Arial"/>
          <w:i/>
        </w:rPr>
        <w:t xml:space="preserve"> market outcomes; Gender participation; Social inequality; Himachal Pradesh</w:t>
      </w:r>
    </w:p>
    <w:p w:rsidR="003A2E7B" w:rsidRPr="00BE0ACA" w:rsidRDefault="003A2E7B" w:rsidP="00DA4B2D">
      <w:pPr>
        <w:spacing w:line="360" w:lineRule="auto"/>
        <w:jc w:val="both"/>
        <w:rPr>
          <w:rFonts w:ascii="Arial" w:hAnsi="Arial" w:cs="Arial"/>
          <w:sz w:val="24"/>
          <w:szCs w:val="24"/>
        </w:rPr>
      </w:pPr>
    </w:p>
    <w:p w:rsidR="00D545E0" w:rsidRPr="00BE0ACA" w:rsidRDefault="00D545E0" w:rsidP="00DA4B2D">
      <w:pPr>
        <w:spacing w:line="360" w:lineRule="auto"/>
        <w:jc w:val="both"/>
        <w:rPr>
          <w:rFonts w:ascii="Arial" w:hAnsi="Arial" w:cs="Arial"/>
          <w:sz w:val="24"/>
          <w:szCs w:val="24"/>
        </w:rPr>
      </w:pPr>
    </w:p>
    <w:p w:rsidR="0097781B" w:rsidRPr="00BE0ACA" w:rsidRDefault="0097781B" w:rsidP="00DA4B2D">
      <w:pPr>
        <w:spacing w:line="360" w:lineRule="auto"/>
        <w:jc w:val="both"/>
        <w:rPr>
          <w:rFonts w:ascii="Arial" w:hAnsi="Arial" w:cs="Arial"/>
          <w:sz w:val="24"/>
          <w:szCs w:val="24"/>
        </w:rPr>
      </w:pPr>
    </w:p>
    <w:p w:rsidR="0097781B" w:rsidRPr="00BE0ACA" w:rsidRDefault="0097781B" w:rsidP="00DA4B2D">
      <w:pPr>
        <w:spacing w:line="360" w:lineRule="auto"/>
        <w:jc w:val="both"/>
        <w:rPr>
          <w:rFonts w:ascii="Arial" w:hAnsi="Arial" w:cs="Arial"/>
          <w:sz w:val="24"/>
          <w:szCs w:val="24"/>
        </w:rPr>
      </w:pPr>
    </w:p>
    <w:p w:rsidR="00FA5591" w:rsidRPr="00BE0ACA" w:rsidRDefault="00FA5591" w:rsidP="00DA4B2D">
      <w:pPr>
        <w:spacing w:line="360" w:lineRule="auto"/>
        <w:jc w:val="both"/>
        <w:rPr>
          <w:rFonts w:ascii="Arial" w:hAnsi="Arial" w:cs="Arial"/>
          <w:sz w:val="24"/>
          <w:szCs w:val="24"/>
        </w:rPr>
      </w:pPr>
    </w:p>
    <w:p w:rsidR="00FA5591" w:rsidRPr="00BE0ACA" w:rsidRDefault="00FA5591" w:rsidP="00DA4B2D">
      <w:pPr>
        <w:spacing w:line="360" w:lineRule="auto"/>
        <w:jc w:val="both"/>
        <w:rPr>
          <w:rFonts w:ascii="Arial" w:hAnsi="Arial" w:cs="Arial"/>
          <w:sz w:val="24"/>
          <w:szCs w:val="24"/>
        </w:rPr>
      </w:pPr>
    </w:p>
    <w:p w:rsidR="009D72FA" w:rsidRPr="00BE0ACA" w:rsidRDefault="00F325BD" w:rsidP="00DA4B2D">
      <w:pPr>
        <w:spacing w:line="360" w:lineRule="auto"/>
        <w:jc w:val="both"/>
        <w:rPr>
          <w:rFonts w:ascii="Arial" w:hAnsi="Arial" w:cs="Arial"/>
          <w:b/>
          <w:bCs/>
          <w:sz w:val="24"/>
          <w:szCs w:val="24"/>
        </w:rPr>
      </w:pPr>
      <w:r w:rsidRPr="00BE0ACA">
        <w:rPr>
          <w:rFonts w:ascii="Arial" w:hAnsi="Arial" w:cs="Arial"/>
          <w:b/>
          <w:bCs/>
        </w:rPr>
        <w:lastRenderedPageBreak/>
        <w:t>1. INTRODUCTION</w:t>
      </w:r>
    </w:p>
    <w:p w:rsidR="00DA4B2D" w:rsidRPr="00BE0ACA" w:rsidRDefault="006B7FD1" w:rsidP="00DA4B2D">
      <w:pPr>
        <w:spacing w:line="360" w:lineRule="auto"/>
        <w:jc w:val="both"/>
        <w:rPr>
          <w:rFonts w:ascii="Arial" w:hAnsi="Arial" w:cs="Arial"/>
          <w:sz w:val="20"/>
          <w:szCs w:val="20"/>
        </w:rPr>
      </w:pPr>
      <w:r w:rsidRPr="00BE0ACA">
        <w:rPr>
          <w:rFonts w:ascii="Arial" w:hAnsi="Arial" w:cs="Arial"/>
          <w:sz w:val="20"/>
          <w:szCs w:val="20"/>
        </w:rPr>
        <w:t>In this study</w:t>
      </w:r>
      <w:r w:rsidR="00DA4B2D" w:rsidRPr="00BE0ACA">
        <w:rPr>
          <w:rFonts w:ascii="Arial" w:hAnsi="Arial" w:cs="Arial"/>
          <w:sz w:val="20"/>
          <w:szCs w:val="20"/>
        </w:rPr>
        <w:t xml:space="preserve"> </w:t>
      </w:r>
      <w:r w:rsidRPr="00BE0ACA">
        <w:rPr>
          <w:rFonts w:ascii="Arial" w:hAnsi="Arial" w:cs="Arial"/>
          <w:sz w:val="20"/>
          <w:szCs w:val="20"/>
        </w:rPr>
        <w:t>we</w:t>
      </w:r>
      <w:r w:rsidR="00DA4B2D" w:rsidRPr="00BE0ACA">
        <w:rPr>
          <w:rFonts w:ascii="Arial" w:hAnsi="Arial" w:cs="Arial"/>
          <w:sz w:val="20"/>
          <w:szCs w:val="20"/>
        </w:rPr>
        <w:t xml:space="preserve"> examine the trends, patterns, and determinants of vocational education and training (VET) in Himachal Pradesh from 2011–12 to 2023–24. The study attempts to outline the </w:t>
      </w:r>
      <w:r w:rsidRPr="00BE0ACA">
        <w:rPr>
          <w:rFonts w:ascii="Arial" w:hAnsi="Arial" w:cs="Arial"/>
          <w:sz w:val="20"/>
          <w:szCs w:val="20"/>
        </w:rPr>
        <w:t>development</w:t>
      </w:r>
      <w:r w:rsidR="00DA4B2D" w:rsidRPr="00BE0ACA">
        <w:rPr>
          <w:rFonts w:ascii="Arial" w:hAnsi="Arial" w:cs="Arial"/>
          <w:sz w:val="20"/>
          <w:szCs w:val="20"/>
        </w:rPr>
        <w:t xml:space="preserve"> of vocational education in Himachal Pradesh over </w:t>
      </w:r>
      <w:r w:rsidRPr="00BE0ACA">
        <w:rPr>
          <w:rFonts w:ascii="Arial" w:hAnsi="Arial" w:cs="Arial"/>
          <w:sz w:val="20"/>
          <w:szCs w:val="20"/>
        </w:rPr>
        <w:t>a decade</w:t>
      </w:r>
      <w:r w:rsidR="00DA4B2D" w:rsidRPr="00BE0ACA">
        <w:rPr>
          <w:rFonts w:ascii="Arial" w:hAnsi="Arial" w:cs="Arial"/>
          <w:sz w:val="20"/>
          <w:szCs w:val="20"/>
        </w:rPr>
        <w:t xml:space="preserve">, </w:t>
      </w:r>
      <w:r w:rsidRPr="00BE0ACA">
        <w:rPr>
          <w:rFonts w:ascii="Arial" w:hAnsi="Arial" w:cs="Arial"/>
          <w:sz w:val="20"/>
          <w:szCs w:val="20"/>
        </w:rPr>
        <w:t>showcasing</w:t>
      </w:r>
      <w:r w:rsidR="00DA4B2D" w:rsidRPr="00BE0ACA">
        <w:rPr>
          <w:rFonts w:ascii="Arial" w:hAnsi="Arial" w:cs="Arial"/>
          <w:sz w:val="20"/>
          <w:szCs w:val="20"/>
        </w:rPr>
        <w:t xml:space="preserve"> the changes in its scal</w:t>
      </w:r>
      <w:r w:rsidRPr="00BE0ACA">
        <w:rPr>
          <w:rFonts w:ascii="Arial" w:hAnsi="Arial" w:cs="Arial"/>
          <w:sz w:val="20"/>
          <w:szCs w:val="20"/>
        </w:rPr>
        <w:t xml:space="preserve">e, structure, and composition. </w:t>
      </w:r>
      <w:r w:rsidR="00DA4B2D" w:rsidRPr="00BE0ACA">
        <w:rPr>
          <w:rFonts w:ascii="Arial" w:hAnsi="Arial" w:cs="Arial"/>
          <w:sz w:val="20"/>
          <w:szCs w:val="20"/>
        </w:rPr>
        <w:t xml:space="preserve">Further, it aims to identify the spatial, demographic, and institutional patterns that shape participation in vocational training. The study also seeks to analyze the key socio-economic and policy factors that have influenced its development. Therefore, the </w:t>
      </w:r>
      <w:r w:rsidRPr="00BE0ACA">
        <w:rPr>
          <w:rFonts w:ascii="Arial" w:hAnsi="Arial" w:cs="Arial"/>
          <w:sz w:val="20"/>
          <w:szCs w:val="20"/>
        </w:rPr>
        <w:t xml:space="preserve">study </w:t>
      </w:r>
      <w:r w:rsidR="00DA4B2D" w:rsidRPr="00BE0ACA">
        <w:rPr>
          <w:rFonts w:ascii="Arial" w:hAnsi="Arial" w:cs="Arial"/>
          <w:sz w:val="20"/>
          <w:szCs w:val="20"/>
        </w:rPr>
        <w:t>endeavors to provide an empirical understanding of how vocational education and training (VET) have contributed to skill formation and human capital development in Himachal Pradesh.</w:t>
      </w:r>
    </w:p>
    <w:p w:rsidR="00ED1B8F" w:rsidRPr="00BE0ACA" w:rsidRDefault="00DA4B2D" w:rsidP="00ED1B8F">
      <w:pPr>
        <w:autoSpaceDE w:val="0"/>
        <w:autoSpaceDN w:val="0"/>
        <w:adjustRightInd w:val="0"/>
        <w:spacing w:before="240" w:line="360" w:lineRule="auto"/>
        <w:jc w:val="both"/>
        <w:rPr>
          <w:rFonts w:ascii="Arial" w:hAnsi="Arial" w:cs="Arial"/>
          <w:sz w:val="24"/>
          <w:szCs w:val="24"/>
        </w:rPr>
      </w:pPr>
      <w:r w:rsidRPr="00BE0ACA">
        <w:rPr>
          <w:rFonts w:ascii="Arial" w:hAnsi="Arial" w:cs="Arial"/>
          <w:sz w:val="20"/>
          <w:szCs w:val="20"/>
        </w:rPr>
        <w:t xml:space="preserve">Examining the skill development and vocational education in the period from 2011-12 to 2023-24 is particularly of significance as this phase has seen major institutional developments in skill development landscape. Indian government has made paradigm shift from traditional supply-based skill development model towards more structured outcome oriented vocational education and training (VET) framework. In the year 2009 Government of India (GOI) came up with a National Skill Development Policy (NSDP) with the target to skill 500 million people by 2022 </w:t>
      </w:r>
      <w:r w:rsidR="007A4F73" w:rsidRPr="00BE0ACA">
        <w:rPr>
          <w:rFonts w:ascii="Arial" w:hAnsi="Arial" w:cs="Arial"/>
          <w:sz w:val="20"/>
          <w:szCs w:val="20"/>
        </w:rPr>
        <w:fldChar w:fldCharType="begin" w:fldLock="1"/>
      </w:r>
      <w:r w:rsidRPr="00BE0ACA">
        <w:rPr>
          <w:rFonts w:ascii="Arial" w:hAnsi="Arial" w:cs="Arial"/>
          <w:sz w:val="20"/>
          <w:szCs w:val="20"/>
        </w:rPr>
        <w:instrText>ADDIN CSL_CITATION {"citationItems":[{"id":"ITEM-1","itemData":{"author":[{"dropping-particle":"","family":"GoI","given":"","non-dropping-particle":"","parse-names":false,"suffix":""}],"id":"ITEM-1","issued":{"date-parts":[["2015"]]},"number-of-pages":"64","title":"National Policy for Skill Development and Entrepreneurship","type":"report"},"uris":["http://www.mendeley.com/documents/?uuid=aa653699-88b1-4ced-a243-5160c1ccf580"]}],"mendeley":{"formattedCitation":"(GoI, 2015)","plainTextFormattedCitation":"(GoI, 2015)","previouslyFormattedCitation":"(GoI, 2015)"},"properties":{"noteIndex":0},"schema":"https://github.com/citation-style-language/schema/raw/master/csl-citation.json"}</w:instrText>
      </w:r>
      <w:r w:rsidR="007A4F73" w:rsidRPr="00BE0ACA">
        <w:rPr>
          <w:rFonts w:ascii="Arial" w:hAnsi="Arial" w:cs="Arial"/>
          <w:sz w:val="20"/>
          <w:szCs w:val="20"/>
        </w:rPr>
        <w:fldChar w:fldCharType="separate"/>
      </w:r>
      <w:r w:rsidRPr="00BE0ACA">
        <w:rPr>
          <w:rFonts w:ascii="Arial" w:hAnsi="Arial" w:cs="Arial"/>
          <w:noProof/>
          <w:sz w:val="20"/>
          <w:szCs w:val="20"/>
        </w:rPr>
        <w:t>(GoI, 2015)</w:t>
      </w:r>
      <w:r w:rsidR="007A4F73" w:rsidRPr="00BE0ACA">
        <w:rPr>
          <w:rFonts w:ascii="Arial" w:hAnsi="Arial" w:cs="Arial"/>
          <w:sz w:val="20"/>
          <w:szCs w:val="20"/>
        </w:rPr>
        <w:fldChar w:fldCharType="end"/>
      </w:r>
      <w:r w:rsidRPr="00BE0ACA">
        <w:rPr>
          <w:rFonts w:ascii="Arial" w:hAnsi="Arial" w:cs="Arial"/>
          <w:sz w:val="20"/>
          <w:szCs w:val="20"/>
        </w:rPr>
        <w:t xml:space="preserve">. On the other hand the 11th five-year plan too had targeted 50% </w:t>
      </w:r>
      <w:proofErr w:type="spellStart"/>
      <w:r w:rsidRPr="00BE0ACA">
        <w:rPr>
          <w:rFonts w:ascii="Arial" w:hAnsi="Arial" w:cs="Arial"/>
          <w:sz w:val="20"/>
          <w:szCs w:val="20"/>
        </w:rPr>
        <w:t>labour</w:t>
      </w:r>
      <w:proofErr w:type="spellEnd"/>
      <w:r w:rsidRPr="00BE0ACA">
        <w:rPr>
          <w:rFonts w:ascii="Arial" w:hAnsi="Arial" w:cs="Arial"/>
          <w:sz w:val="20"/>
          <w:szCs w:val="20"/>
        </w:rPr>
        <w:t xml:space="preserve"> force vocationally trained by 2022 not only  to fulfill its own skill needs but also to supply skilled </w:t>
      </w:r>
      <w:proofErr w:type="spellStart"/>
      <w:r w:rsidRPr="00BE0ACA">
        <w:rPr>
          <w:rFonts w:ascii="Arial" w:hAnsi="Arial" w:cs="Arial"/>
          <w:sz w:val="20"/>
          <w:szCs w:val="20"/>
        </w:rPr>
        <w:t>labour</w:t>
      </w:r>
      <w:proofErr w:type="spellEnd"/>
      <w:r w:rsidRPr="00BE0ACA">
        <w:rPr>
          <w:rFonts w:ascii="Arial" w:hAnsi="Arial" w:cs="Arial"/>
          <w:sz w:val="20"/>
          <w:szCs w:val="20"/>
        </w:rPr>
        <w:t xml:space="preserve"> force to the world </w:t>
      </w:r>
      <w:r w:rsidR="007A4F73" w:rsidRPr="00BE0ACA">
        <w:rPr>
          <w:rFonts w:ascii="Arial" w:hAnsi="Arial" w:cs="Arial"/>
          <w:sz w:val="20"/>
          <w:szCs w:val="20"/>
        </w:rPr>
        <w:fldChar w:fldCharType="begin" w:fldLock="1"/>
      </w:r>
      <w:r w:rsidRPr="00BE0ACA">
        <w:rPr>
          <w:rFonts w:ascii="Arial" w:hAnsi="Arial" w:cs="Arial"/>
          <w:sz w:val="20"/>
          <w:szCs w:val="20"/>
        </w:rPr>
        <w:instrText>ADDIN CSL_CITATION {"citationItems":[{"id":"ITEM-1","itemData":{"DOI":"10.1016/j.ijedudev.2012.02.001","ISSN":"07380593","abstract":"This paper interrogates the drivers and meanings behind the dramatic rise of technical and vocational education and training in the policy and political agenda of India. What are the assumptions about the existing traditions and character of India's culture or cultures of skills development? Is the massive planned expansion of skilled people in India simply more of the same, or is there a new paradigm involved? How central will be the role of the private sector and of public private partnerships in the new skills training environment? And how inevitable was it that India should embrace a national vocational qualification framework? © 2012 Elsevier Ltd.","author":[{"dropping-particle":"","family":"King","given":"Kenneth","non-dropping-particle":"","parse-names":false,"suffix":""}],"container-title":"International Journal of Educational Development","id":"ITEM-1","issue":"5","issued":{"date-parts":[["2012"]]},"page":"665-673","publisher":"Elsevier Ltd","title":"The geopolitics and meanings of India's massive skills development ambitions","type":"article-journal","volume":"32"},"uris":["http://www.mendeley.com/documents/?uuid=ea74b236-e348-40ca-8e9e-47f459ec4ed7"]}],"mendeley":{"formattedCitation":"(King, 2012)","plainTextFormattedCitation":"(King, 2012)","previouslyFormattedCitation":"(King, 2012)"},"properties":{"noteIndex":0},"schema":"https://github.com/citation-style-language/schema/raw/master/csl-citation.json"}</w:instrText>
      </w:r>
      <w:r w:rsidR="007A4F73" w:rsidRPr="00BE0ACA">
        <w:rPr>
          <w:rFonts w:ascii="Arial" w:hAnsi="Arial" w:cs="Arial"/>
          <w:sz w:val="20"/>
          <w:szCs w:val="20"/>
        </w:rPr>
        <w:fldChar w:fldCharType="separate"/>
      </w:r>
      <w:r w:rsidRPr="00BE0ACA">
        <w:rPr>
          <w:rFonts w:ascii="Arial" w:hAnsi="Arial" w:cs="Arial"/>
          <w:noProof/>
          <w:sz w:val="20"/>
          <w:szCs w:val="20"/>
        </w:rPr>
        <w:t>(King, 2012)</w:t>
      </w:r>
      <w:r w:rsidR="007A4F73" w:rsidRPr="00BE0ACA">
        <w:rPr>
          <w:rFonts w:ascii="Arial" w:hAnsi="Arial" w:cs="Arial"/>
          <w:sz w:val="20"/>
          <w:szCs w:val="20"/>
        </w:rPr>
        <w:fldChar w:fldCharType="end"/>
      </w:r>
      <w:r w:rsidRPr="00BE0ACA">
        <w:rPr>
          <w:rFonts w:ascii="Arial" w:hAnsi="Arial" w:cs="Arial"/>
          <w:sz w:val="20"/>
          <w:szCs w:val="20"/>
        </w:rPr>
        <w:t>. NSQF was launched in the year 2013 with the intention of engaging industry representatives in the design and development of the curricula (</w:t>
      </w:r>
      <w:r w:rsidRPr="00BE0ACA">
        <w:rPr>
          <w:rFonts w:ascii="Arial" w:hAnsi="Arial" w:cs="Arial"/>
          <w:sz w:val="20"/>
          <w:szCs w:val="20"/>
          <w:shd w:val="clear" w:color="auto" w:fill="FFFFFF"/>
        </w:rPr>
        <w:t>Mehrotra, 2020). </w:t>
      </w:r>
      <w:r w:rsidRPr="00BE0ACA">
        <w:rPr>
          <w:rFonts w:ascii="Arial" w:hAnsi="Arial" w:cs="Arial"/>
          <w:sz w:val="20"/>
          <w:szCs w:val="20"/>
        </w:rPr>
        <w:t>National Skills Policy 2015 set out the goal to train 400 million workers through PMKVY till 2022 of which three quarters were to be provided RPL certificates (</w:t>
      </w:r>
      <w:r w:rsidRPr="00BE0ACA">
        <w:rPr>
          <w:rFonts w:ascii="Arial" w:hAnsi="Arial" w:cs="Arial"/>
          <w:sz w:val="20"/>
          <w:szCs w:val="20"/>
          <w:shd w:val="clear" w:color="auto" w:fill="FFFFFF"/>
        </w:rPr>
        <w:t>Mehrotra, 2020).</w:t>
      </w:r>
      <w:r w:rsidRPr="00BE0ACA">
        <w:rPr>
          <w:rFonts w:ascii="Arial" w:hAnsi="Arial" w:cs="Arial"/>
          <w:sz w:val="20"/>
          <w:szCs w:val="20"/>
        </w:rPr>
        <w:t xml:space="preserve"> A new National Policy on Skill Development and Entrepreneurship 2015 was formulated with the objective of skilling at scale while ensuring quality and sustainability. Simultaneously, state’s own initiatives like establishment of Himachal Pradesh Kaushal Vikas Nigam (HPKVN) and state level skill development policies further strengthened the skill development ecosystem in Himachal during this period.</w:t>
      </w:r>
      <w:r w:rsidR="00ED1B8F" w:rsidRPr="00BE0ACA">
        <w:rPr>
          <w:rFonts w:ascii="Arial" w:hAnsi="Arial" w:cs="Arial"/>
          <w:sz w:val="20"/>
          <w:szCs w:val="20"/>
        </w:rPr>
        <w:t xml:space="preserve"> </w:t>
      </w:r>
    </w:p>
    <w:p w:rsidR="00DA4B2D" w:rsidRPr="00BE0ACA" w:rsidRDefault="00DA4B2D" w:rsidP="00DA4B2D">
      <w:pPr>
        <w:autoSpaceDE w:val="0"/>
        <w:autoSpaceDN w:val="0"/>
        <w:adjustRightInd w:val="0"/>
        <w:spacing w:line="360" w:lineRule="auto"/>
        <w:jc w:val="both"/>
        <w:rPr>
          <w:rFonts w:ascii="Arial" w:hAnsi="Arial" w:cs="Arial"/>
          <w:sz w:val="20"/>
          <w:szCs w:val="20"/>
        </w:rPr>
      </w:pPr>
      <w:r w:rsidRPr="00BE0ACA">
        <w:rPr>
          <w:rFonts w:ascii="Arial" w:hAnsi="Arial" w:cs="Arial"/>
          <w:sz w:val="20"/>
          <w:szCs w:val="20"/>
        </w:rPr>
        <w:t xml:space="preserve">Economically, Himachal has witnessed growing emphasis on service sectors like tourism and small-scale industries that require skilled workforce. Demographic changes especially increasing youth population and increased women’s participation in </w:t>
      </w:r>
      <w:proofErr w:type="spellStart"/>
      <w:r w:rsidRPr="00BE0ACA">
        <w:rPr>
          <w:rFonts w:ascii="Arial" w:hAnsi="Arial" w:cs="Arial"/>
          <w:sz w:val="20"/>
          <w:szCs w:val="20"/>
        </w:rPr>
        <w:t>labour</w:t>
      </w:r>
      <w:proofErr w:type="spellEnd"/>
      <w:r w:rsidRPr="00BE0ACA">
        <w:rPr>
          <w:rFonts w:ascii="Arial" w:hAnsi="Arial" w:cs="Arial"/>
          <w:sz w:val="20"/>
          <w:szCs w:val="20"/>
        </w:rPr>
        <w:t xml:space="preserve"> force have increased demand for skill development courses. Hence, studying the trends, patterns, and determinants of skill development during 2011-12 to 2023-24 provides important insights into how policy changes as well as demographic &amp; economic transitions have shaped the skill development ecosystem in the hilly state. </w:t>
      </w:r>
    </w:p>
    <w:p w:rsidR="00F325BD" w:rsidRPr="00BE0ACA" w:rsidRDefault="00F325BD" w:rsidP="00DA4B2D">
      <w:pPr>
        <w:autoSpaceDE w:val="0"/>
        <w:autoSpaceDN w:val="0"/>
        <w:adjustRightInd w:val="0"/>
        <w:spacing w:line="360" w:lineRule="auto"/>
        <w:jc w:val="both"/>
        <w:rPr>
          <w:rFonts w:ascii="Arial" w:hAnsi="Arial" w:cs="Arial"/>
          <w:b/>
          <w:bCs/>
          <w:sz w:val="20"/>
          <w:szCs w:val="20"/>
        </w:rPr>
      </w:pPr>
      <w:r w:rsidRPr="00BE0ACA">
        <w:rPr>
          <w:rFonts w:ascii="Arial" w:hAnsi="Arial" w:cs="Arial"/>
          <w:b/>
          <w:bCs/>
        </w:rPr>
        <w:t>2. METHODOLOGY</w:t>
      </w:r>
    </w:p>
    <w:p w:rsidR="002A0374" w:rsidRPr="00BE0ACA" w:rsidRDefault="00DA4B2D" w:rsidP="002A0374">
      <w:pPr>
        <w:shd w:val="clear" w:color="auto" w:fill="FFFFFF"/>
        <w:spacing w:line="360" w:lineRule="auto"/>
        <w:jc w:val="both"/>
        <w:rPr>
          <w:rFonts w:ascii="Arial" w:hAnsi="Arial" w:cs="Arial"/>
          <w:color w:val="000000" w:themeColor="text1"/>
          <w:sz w:val="24"/>
          <w:szCs w:val="24"/>
          <w:shd w:val="clear" w:color="auto" w:fill="FFFFFF"/>
        </w:rPr>
      </w:pPr>
      <w:r w:rsidRPr="00BE0ACA">
        <w:rPr>
          <w:rFonts w:ascii="Arial" w:hAnsi="Arial" w:cs="Arial"/>
          <w:sz w:val="20"/>
          <w:szCs w:val="20"/>
        </w:rPr>
        <w:t xml:space="preserve">This study empirically </w:t>
      </w:r>
      <w:r w:rsidR="006B7FD1" w:rsidRPr="00BE0ACA">
        <w:rPr>
          <w:rFonts w:ascii="Arial" w:hAnsi="Arial" w:cs="Arial"/>
          <w:sz w:val="20"/>
          <w:szCs w:val="20"/>
        </w:rPr>
        <w:t>investigates</w:t>
      </w:r>
      <w:r w:rsidRPr="00BE0ACA">
        <w:rPr>
          <w:rFonts w:ascii="Arial" w:hAnsi="Arial" w:cs="Arial"/>
          <w:sz w:val="20"/>
          <w:szCs w:val="20"/>
        </w:rPr>
        <w:t xml:space="preserve"> the evolution of vocational education and training (VET) in Himachal Pradesh. </w:t>
      </w:r>
    </w:p>
    <w:p w:rsidR="00DA4B2D" w:rsidRDefault="006B7FD1" w:rsidP="009F4E5F">
      <w:pPr>
        <w:shd w:val="clear" w:color="auto" w:fill="FFFFFF"/>
        <w:spacing w:line="360" w:lineRule="auto"/>
        <w:jc w:val="both"/>
        <w:rPr>
          <w:rFonts w:ascii="Arial" w:hAnsi="Arial" w:cs="Arial"/>
          <w:sz w:val="20"/>
          <w:szCs w:val="20"/>
        </w:rPr>
      </w:pPr>
      <w:r w:rsidRPr="00BE0ACA">
        <w:rPr>
          <w:rFonts w:ascii="Arial" w:hAnsi="Arial" w:cs="Arial"/>
          <w:sz w:val="20"/>
          <w:szCs w:val="20"/>
        </w:rPr>
        <w:lastRenderedPageBreak/>
        <w:t>Using</w:t>
      </w:r>
      <w:r w:rsidR="00DA4B2D" w:rsidRPr="00BE0ACA">
        <w:rPr>
          <w:rFonts w:ascii="Arial" w:hAnsi="Arial" w:cs="Arial"/>
          <w:sz w:val="20"/>
          <w:szCs w:val="20"/>
        </w:rPr>
        <w:t xml:space="preserve"> PLFS and EUS data from 2011-12 to 2023-24,</w:t>
      </w:r>
      <w:r w:rsidR="002A0374" w:rsidRPr="00BE0ACA">
        <w:rPr>
          <w:rFonts w:ascii="Arial" w:hAnsi="Arial" w:cs="Arial"/>
          <w:sz w:val="20"/>
          <w:szCs w:val="20"/>
        </w:rPr>
        <w:t xml:space="preserve"> with sample sizes (</w:t>
      </w:r>
      <w:r w:rsidR="002A0374" w:rsidRPr="00BE0ACA">
        <w:rPr>
          <w:rFonts w:ascii="Arial" w:hAnsi="Arial" w:cs="Arial"/>
          <w:color w:val="000000" w:themeColor="text1"/>
          <w:sz w:val="20"/>
          <w:szCs w:val="20"/>
        </w:rPr>
        <w:t xml:space="preserve">EUS 2011-12 - 4,59,784 persons and 1,00,957 households, </w:t>
      </w:r>
      <w:r w:rsidR="009F4E5F" w:rsidRPr="00BE0ACA">
        <w:rPr>
          <w:rFonts w:ascii="Arial" w:eastAsia="Times New Roman" w:hAnsi="Arial" w:cs="Arial"/>
          <w:color w:val="0A0A0A"/>
          <w:sz w:val="20"/>
          <w:szCs w:val="20"/>
        </w:rPr>
        <w:t>PLFS</w:t>
      </w:r>
      <w:r w:rsidR="002A0374" w:rsidRPr="00BE0ACA">
        <w:rPr>
          <w:rFonts w:ascii="Arial" w:eastAsia="Times New Roman" w:hAnsi="Arial" w:cs="Arial"/>
          <w:color w:val="0A0A0A"/>
          <w:sz w:val="20"/>
          <w:szCs w:val="20"/>
        </w:rPr>
        <w:t xml:space="preserve"> 2017–18 - 4,33,339 persons from 1,02,113 households, PLFS 2018–19 - </w:t>
      </w:r>
      <w:r w:rsidR="002A0374" w:rsidRPr="00BE0ACA">
        <w:rPr>
          <w:rFonts w:ascii="Arial" w:hAnsi="Arial" w:cs="Arial"/>
          <w:color w:val="000000" w:themeColor="text1"/>
          <w:sz w:val="20"/>
          <w:szCs w:val="20"/>
        </w:rPr>
        <w:t xml:space="preserve">4,20,757 persons from 1,01,579 households, PLFS 2019-20 - 4,18,297 persons from 1,00,480 households and </w:t>
      </w:r>
      <w:r w:rsidR="002A0374" w:rsidRPr="00BE0ACA">
        <w:rPr>
          <w:rFonts w:ascii="Arial" w:hAnsi="Arial" w:cs="Arial"/>
          <w:color w:val="000000" w:themeColor="text1"/>
          <w:sz w:val="20"/>
          <w:szCs w:val="20"/>
          <w:shd w:val="clear" w:color="auto" w:fill="FFFFFF"/>
        </w:rPr>
        <w:t xml:space="preserve">PLFS 2020-21 - 4,10,818 persons from 1,00,344 household, PLFS 2021-22 - 4,28,525 persons from 1,01,782 households, PLFS 2022-23 - 4,19,512 persons 1,01,655 </w:t>
      </w:r>
      <w:r w:rsidR="009F4E5F" w:rsidRPr="00BE0ACA">
        <w:rPr>
          <w:rFonts w:ascii="Arial" w:hAnsi="Arial" w:cs="Arial"/>
          <w:color w:val="000000" w:themeColor="text1"/>
          <w:sz w:val="20"/>
          <w:szCs w:val="20"/>
          <w:shd w:val="clear" w:color="auto" w:fill="FFFFFF"/>
        </w:rPr>
        <w:t xml:space="preserve">households and </w:t>
      </w:r>
      <w:r w:rsidR="002A0374" w:rsidRPr="00BE0ACA">
        <w:rPr>
          <w:rFonts w:ascii="Arial" w:hAnsi="Arial" w:cs="Arial"/>
          <w:color w:val="000000" w:themeColor="text1"/>
          <w:sz w:val="20"/>
          <w:szCs w:val="20"/>
          <w:shd w:val="clear" w:color="auto" w:fill="FFFFFF"/>
        </w:rPr>
        <w:t xml:space="preserve">PLFS 2023-24 - 4,18,159 persons </w:t>
      </w:r>
      <w:r w:rsidR="009F4E5F" w:rsidRPr="00BE0ACA">
        <w:rPr>
          <w:rFonts w:ascii="Arial" w:hAnsi="Arial" w:cs="Arial"/>
          <w:color w:val="000000" w:themeColor="text1"/>
          <w:sz w:val="20"/>
          <w:szCs w:val="20"/>
          <w:shd w:val="clear" w:color="auto" w:fill="FFFFFF"/>
        </w:rPr>
        <w:t xml:space="preserve">form </w:t>
      </w:r>
      <w:r w:rsidR="002A0374" w:rsidRPr="00BE0ACA">
        <w:rPr>
          <w:rFonts w:ascii="Arial" w:hAnsi="Arial" w:cs="Arial"/>
          <w:color w:val="000000" w:themeColor="text1"/>
          <w:sz w:val="20"/>
          <w:szCs w:val="20"/>
          <w:shd w:val="clear" w:color="auto" w:fill="FFFFFF"/>
        </w:rPr>
        <w:t>1,01,920 households</w:t>
      </w:r>
      <w:r w:rsidR="009F4E5F" w:rsidRPr="00BE0ACA">
        <w:rPr>
          <w:rFonts w:ascii="Arial" w:hAnsi="Arial" w:cs="Arial"/>
          <w:color w:val="000000" w:themeColor="text1"/>
          <w:sz w:val="20"/>
          <w:szCs w:val="20"/>
          <w:shd w:val="clear" w:color="auto" w:fill="FFFFFF"/>
        </w:rPr>
        <w:t>)</w:t>
      </w:r>
      <w:r w:rsidR="00844448" w:rsidRPr="00BE0ACA">
        <w:rPr>
          <w:rFonts w:ascii="Arial" w:hAnsi="Arial" w:cs="Arial"/>
          <w:color w:val="000000" w:themeColor="text1"/>
          <w:sz w:val="20"/>
          <w:szCs w:val="20"/>
          <w:shd w:val="clear" w:color="auto" w:fill="FFFFFF"/>
        </w:rPr>
        <w:t>, the study</w:t>
      </w:r>
      <w:r w:rsidR="009F4E5F" w:rsidRPr="00BE0ACA">
        <w:rPr>
          <w:rFonts w:ascii="Arial" w:hAnsi="Arial" w:cs="Arial"/>
          <w:color w:val="000000" w:themeColor="text1"/>
          <w:sz w:val="24"/>
          <w:szCs w:val="24"/>
          <w:shd w:val="clear" w:color="auto" w:fill="FFFFFF"/>
        </w:rPr>
        <w:t xml:space="preserve"> </w:t>
      </w:r>
      <w:r w:rsidR="00DA4B2D" w:rsidRPr="00BE0ACA">
        <w:rPr>
          <w:rFonts w:ascii="Arial" w:hAnsi="Arial" w:cs="Arial"/>
          <w:sz w:val="20"/>
          <w:szCs w:val="20"/>
        </w:rPr>
        <w:t xml:space="preserve">attempts to </w:t>
      </w:r>
      <w:r w:rsidRPr="00BE0ACA">
        <w:rPr>
          <w:rFonts w:ascii="Arial" w:hAnsi="Arial" w:cs="Arial"/>
          <w:sz w:val="20"/>
          <w:szCs w:val="20"/>
        </w:rPr>
        <w:t xml:space="preserve">interpret </w:t>
      </w:r>
      <w:r w:rsidR="00DA4B2D" w:rsidRPr="00BE0ACA">
        <w:rPr>
          <w:rFonts w:ascii="Arial" w:hAnsi="Arial" w:cs="Arial"/>
          <w:sz w:val="20"/>
          <w:szCs w:val="20"/>
        </w:rPr>
        <w:t>theoretical</w:t>
      </w:r>
      <w:r w:rsidRPr="00BE0ACA">
        <w:rPr>
          <w:rFonts w:ascii="Arial" w:hAnsi="Arial" w:cs="Arial"/>
          <w:sz w:val="20"/>
          <w:szCs w:val="20"/>
        </w:rPr>
        <w:t xml:space="preserve"> framework</w:t>
      </w:r>
      <w:r w:rsidR="00DA4B2D" w:rsidRPr="00BE0ACA">
        <w:rPr>
          <w:rFonts w:ascii="Arial" w:hAnsi="Arial" w:cs="Arial"/>
          <w:sz w:val="20"/>
          <w:szCs w:val="20"/>
        </w:rPr>
        <w:t xml:space="preserve"> into observed trends and patterns. The findings </w:t>
      </w:r>
      <w:r w:rsidR="0068269A" w:rsidRPr="00BE0ACA">
        <w:rPr>
          <w:rFonts w:ascii="Arial" w:hAnsi="Arial" w:cs="Arial"/>
          <w:sz w:val="20"/>
          <w:szCs w:val="20"/>
        </w:rPr>
        <w:t>act</w:t>
      </w:r>
      <w:r w:rsidR="00DA4B2D" w:rsidRPr="00BE0ACA">
        <w:rPr>
          <w:rFonts w:ascii="Arial" w:hAnsi="Arial" w:cs="Arial"/>
          <w:sz w:val="20"/>
          <w:szCs w:val="20"/>
        </w:rPr>
        <w:t xml:space="preserve"> as a bridge between theoretical foundations</w:t>
      </w:r>
      <w:r w:rsidR="008E6BE6" w:rsidRPr="00BE0ACA">
        <w:rPr>
          <w:rFonts w:ascii="Arial" w:hAnsi="Arial" w:cs="Arial"/>
          <w:sz w:val="20"/>
          <w:szCs w:val="20"/>
        </w:rPr>
        <w:t xml:space="preserve"> and the policy recommendations </w:t>
      </w:r>
      <w:r w:rsidR="00DA4B2D" w:rsidRPr="00BE0ACA">
        <w:rPr>
          <w:rFonts w:ascii="Arial" w:hAnsi="Arial" w:cs="Arial"/>
          <w:sz w:val="20"/>
          <w:szCs w:val="20"/>
        </w:rPr>
        <w:t>to improve vocational education system in Himachal Pradesh.</w:t>
      </w:r>
    </w:p>
    <w:p w:rsidR="00BB3086" w:rsidRPr="008C2F65" w:rsidRDefault="00BB3086" w:rsidP="00BB3086">
      <w:pPr>
        <w:jc w:val="both"/>
        <w:rPr>
          <w:rFonts w:ascii="Arial" w:hAnsi="Arial" w:cs="Arial"/>
          <w:sz w:val="20"/>
          <w:szCs w:val="20"/>
        </w:rPr>
      </w:pPr>
      <w:r w:rsidRPr="008C2F65">
        <w:rPr>
          <w:rFonts w:ascii="Arial" w:hAnsi="Arial" w:cs="Arial"/>
          <w:sz w:val="20"/>
          <w:szCs w:val="20"/>
        </w:rPr>
        <w:t xml:space="preserve">The study </w:t>
      </w:r>
      <w:r w:rsidR="00002036" w:rsidRPr="008C2F65">
        <w:rPr>
          <w:rFonts w:ascii="Arial" w:hAnsi="Arial" w:cs="Arial"/>
          <w:sz w:val="20"/>
          <w:szCs w:val="20"/>
        </w:rPr>
        <w:t>also tries</w:t>
      </w:r>
      <w:r w:rsidRPr="008C2F65">
        <w:rPr>
          <w:rFonts w:ascii="Arial" w:hAnsi="Arial" w:cs="Arial"/>
          <w:sz w:val="20"/>
          <w:szCs w:val="20"/>
        </w:rPr>
        <w:t xml:space="preserve"> to find out the factors that </w:t>
      </w:r>
      <w:r w:rsidR="00002036" w:rsidRPr="008C2F65">
        <w:rPr>
          <w:rFonts w:ascii="Arial" w:hAnsi="Arial" w:cs="Arial"/>
          <w:sz w:val="20"/>
          <w:szCs w:val="20"/>
        </w:rPr>
        <w:t>determine</w:t>
      </w:r>
      <w:r w:rsidRPr="008C2F65">
        <w:rPr>
          <w:rFonts w:ascii="Arial" w:hAnsi="Arial" w:cs="Arial"/>
          <w:sz w:val="20"/>
          <w:szCs w:val="20"/>
        </w:rPr>
        <w:t xml:space="preserve"> the individuals' enrolment in </w:t>
      </w:r>
      <w:r w:rsidR="00002036" w:rsidRPr="008C2F65">
        <w:rPr>
          <w:rFonts w:ascii="Arial" w:hAnsi="Arial" w:cs="Arial"/>
          <w:sz w:val="20"/>
          <w:szCs w:val="20"/>
        </w:rPr>
        <w:t>VET using</w:t>
      </w:r>
      <w:r w:rsidRPr="008C2F65">
        <w:rPr>
          <w:rFonts w:ascii="Arial" w:hAnsi="Arial" w:cs="Arial"/>
          <w:sz w:val="20"/>
          <w:szCs w:val="20"/>
        </w:rPr>
        <w:t xml:space="preserve"> a binomial </w:t>
      </w:r>
      <w:proofErr w:type="spellStart"/>
      <w:r w:rsidRPr="008C2F65">
        <w:rPr>
          <w:rFonts w:ascii="Arial" w:hAnsi="Arial" w:cs="Arial"/>
          <w:sz w:val="20"/>
          <w:szCs w:val="20"/>
        </w:rPr>
        <w:t>logit</w:t>
      </w:r>
      <w:proofErr w:type="spellEnd"/>
      <w:r w:rsidRPr="008C2F65">
        <w:rPr>
          <w:rFonts w:ascii="Arial" w:hAnsi="Arial" w:cs="Arial"/>
          <w:sz w:val="20"/>
          <w:szCs w:val="20"/>
        </w:rPr>
        <w:t xml:space="preserve"> model</w:t>
      </w:r>
      <w:r w:rsidR="00002036" w:rsidRPr="008C2F65">
        <w:rPr>
          <w:rFonts w:ascii="Arial" w:hAnsi="Arial" w:cs="Arial"/>
          <w:sz w:val="20"/>
          <w:szCs w:val="20"/>
        </w:rPr>
        <w:t>.</w:t>
      </w:r>
      <w:r w:rsidRPr="008C2F65">
        <w:rPr>
          <w:rFonts w:ascii="Arial" w:hAnsi="Arial" w:cs="Arial"/>
          <w:sz w:val="20"/>
          <w:szCs w:val="20"/>
        </w:rPr>
        <w:t xml:space="preserve"> The functional form of logistic regression is given below:</w:t>
      </w:r>
    </w:p>
    <w:p w:rsidR="00BB3086" w:rsidRPr="008C2F65" w:rsidRDefault="00BB3086" w:rsidP="00BB3086">
      <w:pPr>
        <w:pStyle w:val="NormalWeb"/>
        <w:spacing w:before="0" w:beforeAutospacing="0" w:after="240" w:afterAutospacing="0" w:line="276" w:lineRule="auto"/>
        <w:jc w:val="center"/>
        <w:rPr>
          <w:rFonts w:ascii="Arial" w:hAnsi="Arial" w:cs="Arial"/>
          <w:i/>
          <w:iCs/>
          <w:sz w:val="20"/>
          <w:szCs w:val="20"/>
        </w:rPr>
      </w:pPr>
      <w:r w:rsidRPr="008C2F65">
        <w:rPr>
          <w:rFonts w:ascii="Arial" w:hAnsi="Arial" w:cs="Arial"/>
          <w:i/>
          <w:iCs/>
          <w:sz w:val="20"/>
          <w:szCs w:val="20"/>
        </w:rPr>
        <w:t xml:space="preserve">Li = </w:t>
      </w:r>
      <w:proofErr w:type="spellStart"/>
      <w:r w:rsidRPr="008C2F65">
        <w:rPr>
          <w:rFonts w:ascii="Arial" w:hAnsi="Arial" w:cs="Arial"/>
          <w:i/>
          <w:iCs/>
          <w:sz w:val="20"/>
          <w:szCs w:val="20"/>
        </w:rPr>
        <w:t>ln</w:t>
      </w:r>
      <w:proofErr w:type="spellEnd"/>
      <w:r w:rsidRPr="008C2F65">
        <w:rPr>
          <w:rFonts w:ascii="Arial" w:hAnsi="Arial" w:cs="Arial"/>
          <w:i/>
          <w:iCs/>
          <w:sz w:val="20"/>
          <w:szCs w:val="20"/>
        </w:rPr>
        <w:t xml:space="preserve"> (Pi/1 − Pi) = a</w:t>
      </w:r>
      <w:r w:rsidRPr="008C2F65">
        <w:rPr>
          <w:rFonts w:ascii="Arial" w:hAnsi="Arial" w:cs="Arial"/>
          <w:i/>
          <w:iCs/>
          <w:sz w:val="20"/>
          <w:szCs w:val="20"/>
          <w:vertAlign w:val="subscript"/>
        </w:rPr>
        <w:t>0</w:t>
      </w:r>
      <w:r w:rsidRPr="008C2F65">
        <w:rPr>
          <w:rFonts w:ascii="Arial" w:hAnsi="Arial" w:cs="Arial"/>
          <w:i/>
          <w:iCs/>
          <w:sz w:val="20"/>
          <w:szCs w:val="20"/>
        </w:rPr>
        <w:t xml:space="preserve"> + a</w:t>
      </w:r>
      <w:r w:rsidRPr="008C2F65">
        <w:rPr>
          <w:rFonts w:ascii="Arial" w:hAnsi="Arial" w:cs="Arial"/>
          <w:i/>
          <w:iCs/>
          <w:sz w:val="20"/>
          <w:szCs w:val="20"/>
          <w:vertAlign w:val="subscript"/>
        </w:rPr>
        <w:t>1</w:t>
      </w:r>
      <w:r w:rsidRPr="008C2F65">
        <w:rPr>
          <w:rFonts w:ascii="Arial" w:hAnsi="Arial" w:cs="Arial"/>
          <w:i/>
          <w:iCs/>
          <w:sz w:val="20"/>
          <w:szCs w:val="20"/>
        </w:rPr>
        <w:t>x</w:t>
      </w:r>
      <w:r w:rsidRPr="008C2F65">
        <w:rPr>
          <w:rFonts w:ascii="Arial" w:hAnsi="Arial" w:cs="Arial"/>
          <w:i/>
          <w:iCs/>
          <w:sz w:val="20"/>
          <w:szCs w:val="20"/>
          <w:vertAlign w:val="subscript"/>
        </w:rPr>
        <w:t>1</w:t>
      </w:r>
      <w:r w:rsidRPr="008C2F65">
        <w:rPr>
          <w:rFonts w:ascii="Arial" w:hAnsi="Arial" w:cs="Arial"/>
          <w:i/>
          <w:iCs/>
          <w:sz w:val="20"/>
          <w:szCs w:val="20"/>
        </w:rPr>
        <w:t xml:space="preserve"> + a</w:t>
      </w:r>
      <w:r w:rsidRPr="008C2F65">
        <w:rPr>
          <w:rFonts w:ascii="Arial" w:hAnsi="Arial" w:cs="Arial"/>
          <w:i/>
          <w:iCs/>
          <w:sz w:val="20"/>
          <w:szCs w:val="20"/>
          <w:vertAlign w:val="subscript"/>
        </w:rPr>
        <w:t>2</w:t>
      </w:r>
      <w:r w:rsidRPr="008C2F65">
        <w:rPr>
          <w:rFonts w:ascii="Arial" w:hAnsi="Arial" w:cs="Arial"/>
          <w:i/>
          <w:iCs/>
          <w:sz w:val="20"/>
          <w:szCs w:val="20"/>
        </w:rPr>
        <w:t>x</w:t>
      </w:r>
      <w:r w:rsidRPr="008C2F65">
        <w:rPr>
          <w:rFonts w:ascii="Arial" w:hAnsi="Arial" w:cs="Arial"/>
          <w:i/>
          <w:iCs/>
          <w:sz w:val="20"/>
          <w:szCs w:val="20"/>
          <w:vertAlign w:val="subscript"/>
        </w:rPr>
        <w:t>2</w:t>
      </w:r>
      <w:r w:rsidRPr="008C2F65">
        <w:rPr>
          <w:rFonts w:ascii="Arial" w:hAnsi="Arial" w:cs="Arial"/>
          <w:i/>
          <w:iCs/>
          <w:sz w:val="20"/>
          <w:szCs w:val="20"/>
        </w:rPr>
        <w:t xml:space="preserve"> + ………+ </w:t>
      </w:r>
      <w:proofErr w:type="spellStart"/>
      <w:r w:rsidRPr="008C2F65">
        <w:rPr>
          <w:rFonts w:ascii="Arial" w:hAnsi="Arial" w:cs="Arial"/>
          <w:i/>
          <w:iCs/>
          <w:sz w:val="20"/>
          <w:szCs w:val="20"/>
        </w:rPr>
        <w:t>a</w:t>
      </w:r>
      <w:r w:rsidRPr="008C2F65">
        <w:rPr>
          <w:rFonts w:ascii="Arial" w:hAnsi="Arial" w:cs="Arial"/>
          <w:i/>
          <w:iCs/>
          <w:sz w:val="20"/>
          <w:szCs w:val="20"/>
          <w:vertAlign w:val="subscript"/>
        </w:rPr>
        <w:t>k</w:t>
      </w:r>
      <w:r w:rsidRPr="008C2F65">
        <w:rPr>
          <w:rFonts w:ascii="Arial" w:hAnsi="Arial" w:cs="Arial"/>
          <w:i/>
          <w:iCs/>
          <w:sz w:val="20"/>
          <w:szCs w:val="20"/>
        </w:rPr>
        <w:t>x</w:t>
      </w:r>
      <w:r w:rsidRPr="008C2F65">
        <w:rPr>
          <w:rFonts w:ascii="Arial" w:hAnsi="Arial" w:cs="Arial"/>
          <w:i/>
          <w:iCs/>
          <w:sz w:val="20"/>
          <w:szCs w:val="20"/>
          <w:vertAlign w:val="subscript"/>
        </w:rPr>
        <w:t>i</w:t>
      </w:r>
      <w:proofErr w:type="spellEnd"/>
      <w:r w:rsidRPr="008C2F65">
        <w:rPr>
          <w:rFonts w:ascii="Arial" w:hAnsi="Arial" w:cs="Arial"/>
          <w:i/>
          <w:iCs/>
          <w:sz w:val="20"/>
          <w:szCs w:val="20"/>
          <w:vertAlign w:val="subscript"/>
        </w:rPr>
        <w:t>;</w:t>
      </w:r>
    </w:p>
    <w:p w:rsidR="00BB3086" w:rsidRPr="008C2F65" w:rsidRDefault="00BB3086" w:rsidP="008C2F65">
      <w:pPr>
        <w:autoSpaceDE w:val="0"/>
        <w:autoSpaceDN w:val="0"/>
        <w:adjustRightInd w:val="0"/>
        <w:jc w:val="both"/>
        <w:rPr>
          <w:rFonts w:ascii="Arial" w:hAnsi="Arial" w:cs="Arial"/>
          <w:sz w:val="20"/>
          <w:szCs w:val="20"/>
        </w:rPr>
      </w:pPr>
      <w:r w:rsidRPr="008C2F65">
        <w:rPr>
          <w:rFonts w:ascii="Arial" w:hAnsi="Arial" w:cs="Arial"/>
          <w:sz w:val="20"/>
          <w:szCs w:val="20"/>
        </w:rPr>
        <w:t xml:space="preserve">Here, L is the log of the odds ratio, P is the probability of the event happening, </w:t>
      </w:r>
      <w:proofErr w:type="gramStart"/>
      <w:r w:rsidRPr="008C2F65">
        <w:rPr>
          <w:rFonts w:ascii="Arial" w:hAnsi="Arial" w:cs="Arial"/>
          <w:sz w:val="20"/>
          <w:szCs w:val="20"/>
        </w:rPr>
        <w:t>Xi ’s</w:t>
      </w:r>
      <w:proofErr w:type="gramEnd"/>
      <w:r w:rsidRPr="008C2F65">
        <w:rPr>
          <w:rFonts w:ascii="Arial" w:hAnsi="Arial" w:cs="Arial"/>
          <w:sz w:val="20"/>
          <w:szCs w:val="20"/>
        </w:rPr>
        <w:t xml:space="preserve"> are the independent variables included in the study. Pi=Probability of getting formal vocational training and (Pi /1−Pi) denotes the odds of getting formal vocational training. </w:t>
      </w:r>
    </w:p>
    <w:p w:rsidR="008C2F65" w:rsidRDefault="008C2F65" w:rsidP="00002036">
      <w:pPr>
        <w:spacing w:line="360" w:lineRule="auto"/>
        <w:jc w:val="both"/>
        <w:rPr>
          <w:rFonts w:ascii="Arial" w:hAnsi="Arial" w:cs="Arial"/>
          <w:sz w:val="20"/>
          <w:szCs w:val="20"/>
        </w:rPr>
      </w:pPr>
      <w:r w:rsidRPr="008C2F65">
        <w:rPr>
          <w:rFonts w:ascii="Arial" w:hAnsi="Arial" w:cs="Arial"/>
          <w:sz w:val="20"/>
          <w:szCs w:val="20"/>
        </w:rPr>
        <w:t xml:space="preserve">The </w:t>
      </w:r>
      <w:r w:rsidR="00002036" w:rsidRPr="008C2F65">
        <w:rPr>
          <w:rFonts w:ascii="Arial" w:hAnsi="Arial" w:cs="Arial"/>
          <w:sz w:val="20"/>
          <w:szCs w:val="20"/>
        </w:rPr>
        <w:t xml:space="preserve">unemployment </w:t>
      </w:r>
      <w:r w:rsidRPr="008C2F65">
        <w:rPr>
          <w:rFonts w:ascii="Arial" w:hAnsi="Arial" w:cs="Arial"/>
          <w:sz w:val="20"/>
          <w:szCs w:val="20"/>
        </w:rPr>
        <w:t xml:space="preserve">rate has been calculated as per the methodology used be </w:t>
      </w:r>
      <w:r w:rsidR="00002036" w:rsidRPr="008C2F65">
        <w:rPr>
          <w:rFonts w:ascii="Arial" w:hAnsi="Arial" w:cs="Arial"/>
          <w:sz w:val="20"/>
          <w:szCs w:val="20"/>
        </w:rPr>
        <w:t>National Statistics Office (NSO), Ministry of Statistics and Program Implementation (</w:t>
      </w:r>
      <w:proofErr w:type="spellStart"/>
      <w:r w:rsidR="00002036" w:rsidRPr="008C2F65">
        <w:rPr>
          <w:rFonts w:ascii="Arial" w:hAnsi="Arial" w:cs="Arial"/>
          <w:sz w:val="20"/>
          <w:szCs w:val="20"/>
        </w:rPr>
        <w:t>MoSPI</w:t>
      </w:r>
      <w:proofErr w:type="spellEnd"/>
      <w:r w:rsidR="00002036" w:rsidRPr="008C2F65">
        <w:rPr>
          <w:rFonts w:ascii="Arial" w:hAnsi="Arial" w:cs="Arial"/>
          <w:sz w:val="20"/>
          <w:szCs w:val="20"/>
        </w:rPr>
        <w:t xml:space="preserve">) in its Periodic </w:t>
      </w:r>
      <w:proofErr w:type="spellStart"/>
      <w:r w:rsidR="00002036" w:rsidRPr="008C2F65">
        <w:rPr>
          <w:rFonts w:ascii="Arial" w:hAnsi="Arial" w:cs="Arial"/>
          <w:sz w:val="20"/>
          <w:szCs w:val="20"/>
        </w:rPr>
        <w:t>Labour</w:t>
      </w:r>
      <w:proofErr w:type="spellEnd"/>
      <w:r w:rsidR="00002036" w:rsidRPr="008C2F65">
        <w:rPr>
          <w:rFonts w:ascii="Arial" w:hAnsi="Arial" w:cs="Arial"/>
          <w:sz w:val="20"/>
          <w:szCs w:val="20"/>
        </w:rPr>
        <w:t xml:space="preserve"> Force Survey (PLFS) reports. Employment is reported based on </w:t>
      </w:r>
      <w:r w:rsidRPr="008C2F65">
        <w:rPr>
          <w:rFonts w:ascii="Arial" w:hAnsi="Arial" w:cs="Arial"/>
          <w:sz w:val="20"/>
          <w:szCs w:val="20"/>
        </w:rPr>
        <w:t>u</w:t>
      </w:r>
      <w:r w:rsidR="00002036" w:rsidRPr="008C2F65">
        <w:rPr>
          <w:rFonts w:ascii="Arial" w:hAnsi="Arial" w:cs="Arial"/>
          <w:sz w:val="20"/>
          <w:szCs w:val="20"/>
        </w:rPr>
        <w:t xml:space="preserve">sual principal and subsidiary status (UPSS) </w:t>
      </w:r>
      <w:r w:rsidRPr="008C2F65">
        <w:rPr>
          <w:rFonts w:ascii="Arial" w:hAnsi="Arial" w:cs="Arial"/>
          <w:sz w:val="20"/>
          <w:szCs w:val="20"/>
        </w:rPr>
        <w:t xml:space="preserve">that </w:t>
      </w:r>
      <w:r w:rsidR="00002036" w:rsidRPr="008C2F65">
        <w:rPr>
          <w:rFonts w:ascii="Arial" w:hAnsi="Arial" w:cs="Arial"/>
          <w:sz w:val="20"/>
          <w:szCs w:val="20"/>
        </w:rPr>
        <w:t xml:space="preserve">includes both </w:t>
      </w:r>
      <w:r w:rsidRPr="008C2F65">
        <w:rPr>
          <w:rFonts w:ascii="Arial" w:hAnsi="Arial" w:cs="Arial"/>
          <w:sz w:val="20"/>
          <w:szCs w:val="20"/>
        </w:rPr>
        <w:t>usual principal status (</w:t>
      </w:r>
      <w:r w:rsidR="00002036" w:rsidRPr="008C2F65">
        <w:rPr>
          <w:rFonts w:ascii="Arial" w:hAnsi="Arial" w:cs="Arial"/>
          <w:sz w:val="20"/>
          <w:szCs w:val="20"/>
        </w:rPr>
        <w:t>UPS</w:t>
      </w:r>
      <w:r w:rsidRPr="008C2F65">
        <w:rPr>
          <w:rFonts w:ascii="Arial" w:hAnsi="Arial" w:cs="Arial"/>
          <w:sz w:val="20"/>
          <w:szCs w:val="20"/>
        </w:rPr>
        <w:t>)</w:t>
      </w:r>
      <w:r w:rsidR="00002036" w:rsidRPr="008C2F65">
        <w:rPr>
          <w:rFonts w:ascii="Arial" w:hAnsi="Arial" w:cs="Arial"/>
          <w:sz w:val="20"/>
          <w:szCs w:val="20"/>
        </w:rPr>
        <w:t xml:space="preserve"> and </w:t>
      </w:r>
      <w:r w:rsidRPr="008C2F65">
        <w:rPr>
          <w:rFonts w:ascii="Arial" w:hAnsi="Arial" w:cs="Arial"/>
          <w:sz w:val="20"/>
          <w:szCs w:val="20"/>
        </w:rPr>
        <w:t>subsidiary status (</w:t>
      </w:r>
      <w:r w:rsidR="00002036" w:rsidRPr="008C2F65">
        <w:rPr>
          <w:rFonts w:ascii="Arial" w:hAnsi="Arial" w:cs="Arial"/>
          <w:sz w:val="20"/>
          <w:szCs w:val="20"/>
        </w:rPr>
        <w:t>SS</w:t>
      </w:r>
      <w:r w:rsidRPr="008C2F65">
        <w:rPr>
          <w:rFonts w:ascii="Arial" w:hAnsi="Arial" w:cs="Arial"/>
          <w:sz w:val="20"/>
          <w:szCs w:val="20"/>
        </w:rPr>
        <w:t>)</w:t>
      </w:r>
      <w:r w:rsidR="00002036" w:rsidRPr="008C2F65">
        <w:rPr>
          <w:rFonts w:ascii="Arial" w:hAnsi="Arial" w:cs="Arial"/>
          <w:sz w:val="20"/>
          <w:szCs w:val="20"/>
        </w:rPr>
        <w:t xml:space="preserve">. </w:t>
      </w:r>
      <w:r w:rsidRPr="008C2F65">
        <w:rPr>
          <w:rFonts w:ascii="Arial" w:hAnsi="Arial" w:cs="Arial"/>
          <w:sz w:val="20"/>
          <w:szCs w:val="20"/>
        </w:rPr>
        <w:t xml:space="preserve">UPS is based on major time criteria. A person is considered active or in </w:t>
      </w:r>
      <w:proofErr w:type="spellStart"/>
      <w:r w:rsidRPr="008C2F65">
        <w:rPr>
          <w:rFonts w:ascii="Arial" w:hAnsi="Arial" w:cs="Arial"/>
          <w:sz w:val="20"/>
          <w:szCs w:val="20"/>
        </w:rPr>
        <w:t>labourforce</w:t>
      </w:r>
      <w:proofErr w:type="spellEnd"/>
      <w:r w:rsidRPr="008C2F65">
        <w:rPr>
          <w:rFonts w:ascii="Arial" w:hAnsi="Arial" w:cs="Arial"/>
          <w:sz w:val="20"/>
          <w:szCs w:val="20"/>
        </w:rPr>
        <w:t xml:space="preserve"> as per the usual principal activity status if that person is either working or actively looking for job for at least 178 days during the reference period of 365 days preceding the date of a survey. It will be considered employed when it works for the major time period in his active status. Employment as per Subsidiary status is considered when a person is engaged in economic activity for at least 30 days during the 365 days prior to a survey interview.</w:t>
      </w:r>
    </w:p>
    <w:p w:rsidR="004247AE" w:rsidRPr="004247AE" w:rsidRDefault="004247AE" w:rsidP="004247AE">
      <w:pPr>
        <w:spacing w:line="360" w:lineRule="auto"/>
        <w:jc w:val="both"/>
        <w:rPr>
          <w:rFonts w:ascii="Arial" w:hAnsi="Arial" w:cs="Arial"/>
          <w:sz w:val="20"/>
          <w:szCs w:val="20"/>
        </w:rPr>
      </w:pPr>
      <w:r w:rsidRPr="004247AE">
        <w:rPr>
          <w:rFonts w:ascii="Arial" w:hAnsi="Arial" w:cs="Arial"/>
          <w:sz w:val="20"/>
          <w:szCs w:val="20"/>
        </w:rPr>
        <w:t xml:space="preserve">Unemployment is defined as a condition when all those in working age who in the reference period, were seeking work and were available for work but were without work. The proportion of unemployed workers to the total </w:t>
      </w:r>
      <w:proofErr w:type="spellStart"/>
      <w:r w:rsidRPr="004247AE">
        <w:rPr>
          <w:rFonts w:ascii="Arial" w:hAnsi="Arial" w:cs="Arial"/>
          <w:sz w:val="20"/>
          <w:szCs w:val="20"/>
        </w:rPr>
        <w:t>labour</w:t>
      </w:r>
      <w:proofErr w:type="spellEnd"/>
      <w:r w:rsidRPr="004247AE">
        <w:rPr>
          <w:rFonts w:ascii="Arial" w:hAnsi="Arial" w:cs="Arial"/>
          <w:sz w:val="20"/>
          <w:szCs w:val="20"/>
        </w:rPr>
        <w:t>-force is called unemployment rate.</w:t>
      </w:r>
      <w:r w:rsidRPr="004247AE">
        <w:rPr>
          <w:rFonts w:ascii="Arial" w:hAnsi="Arial" w:cs="Arial"/>
          <w:color w:val="C00000"/>
          <w:sz w:val="20"/>
          <w:szCs w:val="20"/>
        </w:rPr>
        <w:t xml:space="preserve"> </w:t>
      </w:r>
      <w:proofErr w:type="spellStart"/>
      <w:r w:rsidRPr="004247AE">
        <w:rPr>
          <w:rFonts w:ascii="Arial" w:hAnsi="Arial" w:cs="Arial"/>
          <w:sz w:val="20"/>
          <w:szCs w:val="20"/>
        </w:rPr>
        <w:t>Labour</w:t>
      </w:r>
      <w:proofErr w:type="spellEnd"/>
      <w:r w:rsidRPr="004247AE">
        <w:rPr>
          <w:rFonts w:ascii="Arial" w:hAnsi="Arial" w:cs="Arial"/>
          <w:sz w:val="20"/>
          <w:szCs w:val="20"/>
        </w:rPr>
        <w:t xml:space="preserve"> force participation rate (LFPR) is the proportion of a country’s working age population that is either working or is seeking work. The working age population is defined between 15 and 64 by ILO while it is 15-59 as per PLFS definition. Employment to population ratio or workforce participation rate (WPR) is an indicator of dependence rate, while it also gives an idea of the ability of an economy to create employment opportunities.</w:t>
      </w:r>
    </w:p>
    <w:p w:rsidR="004247AE" w:rsidRDefault="004247AE" w:rsidP="004247AE">
      <w:pPr>
        <w:spacing w:line="360" w:lineRule="auto"/>
        <w:jc w:val="both"/>
        <w:rPr>
          <w:rFonts w:ascii="Arial" w:hAnsi="Arial" w:cs="Arial"/>
          <w:sz w:val="20"/>
          <w:szCs w:val="20"/>
        </w:rPr>
      </w:pPr>
    </w:p>
    <w:p w:rsidR="004247AE" w:rsidRDefault="004247AE" w:rsidP="004247AE">
      <w:pPr>
        <w:spacing w:line="360" w:lineRule="auto"/>
        <w:jc w:val="both"/>
        <w:rPr>
          <w:rFonts w:ascii="Arial" w:hAnsi="Arial" w:cs="Arial"/>
          <w:sz w:val="20"/>
          <w:szCs w:val="20"/>
        </w:rPr>
      </w:pPr>
    </w:p>
    <w:p w:rsidR="004247AE" w:rsidRDefault="004247AE" w:rsidP="004247AE">
      <w:pPr>
        <w:spacing w:line="360" w:lineRule="auto"/>
        <w:jc w:val="both"/>
        <w:rPr>
          <w:rFonts w:ascii="Arial" w:hAnsi="Arial" w:cs="Arial"/>
          <w:sz w:val="20"/>
          <w:szCs w:val="20"/>
        </w:rPr>
      </w:pPr>
    </w:p>
    <w:p w:rsidR="004247AE" w:rsidRPr="004247AE" w:rsidRDefault="004247AE" w:rsidP="004247AE">
      <w:pPr>
        <w:spacing w:line="360" w:lineRule="auto"/>
        <w:jc w:val="both"/>
        <w:rPr>
          <w:rFonts w:ascii="Arial" w:hAnsi="Arial" w:cs="Arial"/>
          <w:sz w:val="20"/>
          <w:szCs w:val="20"/>
        </w:rPr>
      </w:pPr>
      <w:r w:rsidRPr="004247AE">
        <w:rPr>
          <w:rFonts w:ascii="Arial" w:hAnsi="Arial" w:cs="Arial"/>
          <w:sz w:val="20"/>
          <w:szCs w:val="20"/>
        </w:rPr>
        <w:lastRenderedPageBreak/>
        <w:t>Thus unemployment rate is:</w:t>
      </w:r>
    </w:p>
    <w:p w:rsidR="004247AE" w:rsidRPr="004247AE" w:rsidRDefault="004247AE" w:rsidP="004247AE">
      <w:pPr>
        <w:spacing w:line="360" w:lineRule="auto"/>
        <w:jc w:val="both"/>
        <w:rPr>
          <w:rFonts w:ascii="Arial" w:hAnsi="Arial" w:cs="Arial"/>
          <w:sz w:val="20"/>
          <w:szCs w:val="20"/>
        </w:rPr>
      </w:pPr>
    </w:p>
    <w:p w:rsidR="004247AE" w:rsidRPr="004247AE" w:rsidRDefault="004247AE" w:rsidP="004247AE">
      <w:pPr>
        <w:pStyle w:val="NormalWeb"/>
        <w:spacing w:before="0" w:beforeAutospacing="0" w:after="240" w:afterAutospacing="0" w:line="276" w:lineRule="auto"/>
        <w:jc w:val="center"/>
        <w:rPr>
          <w:rFonts w:ascii="Arial" w:hAnsi="Arial" w:cs="Arial"/>
          <w:i/>
          <w:sz w:val="20"/>
          <w:szCs w:val="20"/>
        </w:rPr>
      </w:pPr>
      <m:oMathPara>
        <m:oMath>
          <m:r>
            <w:rPr>
              <w:rFonts w:ascii="Cambria Math" w:hAnsi="Cambria Math" w:cs="Arial"/>
              <w:sz w:val="20"/>
              <w:szCs w:val="20"/>
            </w:rPr>
            <m:t>UR</m:t>
          </m:r>
          <m:r>
            <w:rPr>
              <w:rFonts w:ascii="Cambria Math" w:hAnsi="Arial" w:cs="Arial"/>
              <w:sz w:val="20"/>
              <w:szCs w:val="20"/>
            </w:rPr>
            <m:t xml:space="preserve">= </m:t>
          </m:r>
          <m:f>
            <m:fPr>
              <m:ctrlPr>
                <w:rPr>
                  <w:rFonts w:ascii="Cambria Math" w:hAnsi="Arial" w:cs="Arial"/>
                  <w:i/>
                  <w:sz w:val="20"/>
                  <w:szCs w:val="20"/>
                </w:rPr>
              </m:ctrlPr>
            </m:fPr>
            <m:num>
              <m:r>
                <w:rPr>
                  <w:rFonts w:ascii="Cambria Math" w:hAnsi="Cambria Math" w:cs="Arial"/>
                  <w:sz w:val="20"/>
                  <w:szCs w:val="20"/>
                </w:rPr>
                <m:t>LFPR</m:t>
              </m:r>
              <m:r>
                <w:rPr>
                  <w:rFonts w:ascii="Arial" w:hAnsi="Arial" w:cs="Arial"/>
                  <w:sz w:val="20"/>
                  <w:szCs w:val="20"/>
                </w:rPr>
                <m:t>-</m:t>
              </m:r>
              <m:r>
                <w:rPr>
                  <w:rFonts w:ascii="Cambria Math" w:hAnsi="Cambria Math" w:cs="Arial"/>
                  <w:sz w:val="20"/>
                  <w:szCs w:val="20"/>
                </w:rPr>
                <m:t>WPR</m:t>
              </m:r>
            </m:num>
            <m:den>
              <m:r>
                <w:rPr>
                  <w:rFonts w:ascii="Cambria Math" w:hAnsi="Cambria Math" w:cs="Arial"/>
                  <w:sz w:val="20"/>
                  <w:szCs w:val="20"/>
                </w:rPr>
                <m:t>LFPR</m:t>
              </m:r>
            </m:den>
          </m:f>
        </m:oMath>
      </m:oMathPara>
    </w:p>
    <w:p w:rsidR="004247AE" w:rsidRPr="004247AE" w:rsidRDefault="004247AE" w:rsidP="004247AE">
      <w:pPr>
        <w:pStyle w:val="NormalWeb"/>
        <w:spacing w:before="0" w:beforeAutospacing="0" w:after="0" w:afterAutospacing="0" w:line="276" w:lineRule="auto"/>
        <w:rPr>
          <w:rFonts w:ascii="Arial" w:hAnsi="Arial" w:cs="Arial"/>
          <w:sz w:val="20"/>
          <w:szCs w:val="20"/>
        </w:rPr>
      </w:pPr>
      <w:r w:rsidRPr="004247AE">
        <w:rPr>
          <w:rFonts w:ascii="Arial" w:hAnsi="Arial" w:cs="Arial"/>
          <w:sz w:val="20"/>
          <w:szCs w:val="20"/>
        </w:rPr>
        <w:t>UR- unemployment rate</w:t>
      </w:r>
    </w:p>
    <w:p w:rsidR="004247AE" w:rsidRPr="004247AE" w:rsidRDefault="004247AE" w:rsidP="004247AE">
      <w:pPr>
        <w:pStyle w:val="NormalWeb"/>
        <w:spacing w:before="0" w:beforeAutospacing="0" w:after="0" w:afterAutospacing="0" w:line="276" w:lineRule="auto"/>
        <w:rPr>
          <w:rFonts w:ascii="Arial" w:hAnsi="Arial" w:cs="Arial"/>
          <w:sz w:val="20"/>
          <w:szCs w:val="20"/>
        </w:rPr>
      </w:pPr>
      <w:r w:rsidRPr="004247AE">
        <w:rPr>
          <w:rFonts w:ascii="Arial" w:hAnsi="Arial" w:cs="Arial"/>
          <w:sz w:val="20"/>
          <w:szCs w:val="20"/>
        </w:rPr>
        <w:t>LFPR – Labour Force Participation Rate</w:t>
      </w:r>
    </w:p>
    <w:p w:rsidR="00002036" w:rsidRPr="004247AE" w:rsidRDefault="004247AE" w:rsidP="00BB3086">
      <w:pPr>
        <w:pStyle w:val="NormalWeb"/>
        <w:spacing w:before="0" w:beforeAutospacing="0" w:after="240" w:afterAutospacing="0" w:line="276" w:lineRule="auto"/>
        <w:rPr>
          <w:rFonts w:ascii="Arial" w:hAnsi="Arial" w:cs="Arial"/>
          <w:sz w:val="20"/>
          <w:szCs w:val="20"/>
        </w:rPr>
      </w:pPr>
      <w:r w:rsidRPr="004247AE">
        <w:rPr>
          <w:rFonts w:ascii="Arial" w:hAnsi="Arial" w:cs="Arial"/>
          <w:sz w:val="20"/>
          <w:szCs w:val="20"/>
        </w:rPr>
        <w:t>WPR- Workforce Participation Rate</w:t>
      </w:r>
    </w:p>
    <w:p w:rsidR="00BB3086" w:rsidRPr="00BE0ACA" w:rsidRDefault="00BB3086" w:rsidP="009F4E5F">
      <w:pPr>
        <w:shd w:val="clear" w:color="auto" w:fill="FFFFFF"/>
        <w:spacing w:line="360" w:lineRule="auto"/>
        <w:jc w:val="both"/>
        <w:rPr>
          <w:rFonts w:ascii="Arial" w:hAnsi="Arial" w:cs="Arial"/>
          <w:color w:val="000000" w:themeColor="text1"/>
          <w:sz w:val="24"/>
          <w:szCs w:val="24"/>
          <w:shd w:val="clear" w:color="auto" w:fill="FFFFFF"/>
        </w:rPr>
      </w:pPr>
    </w:p>
    <w:p w:rsidR="00805A61" w:rsidRPr="00BE0ACA" w:rsidRDefault="00805A61" w:rsidP="00805A61">
      <w:pPr>
        <w:pStyle w:val="Head1"/>
        <w:spacing w:after="0"/>
        <w:jc w:val="both"/>
        <w:rPr>
          <w:rFonts w:ascii="Arial" w:hAnsi="Arial" w:cs="Arial"/>
        </w:rPr>
      </w:pPr>
      <w:r w:rsidRPr="00BE0ACA">
        <w:rPr>
          <w:rFonts w:ascii="Arial" w:hAnsi="Arial" w:cs="Arial"/>
        </w:rPr>
        <w:t>3. results and discussion</w:t>
      </w:r>
    </w:p>
    <w:p w:rsidR="00DA4B2D" w:rsidRPr="00BE0ACA" w:rsidRDefault="00DA4B2D" w:rsidP="00DA4B2D">
      <w:pPr>
        <w:autoSpaceDE w:val="0"/>
        <w:autoSpaceDN w:val="0"/>
        <w:adjustRightInd w:val="0"/>
        <w:jc w:val="both"/>
        <w:rPr>
          <w:rFonts w:ascii="Arial" w:hAnsi="Arial" w:cs="Arial"/>
          <w:sz w:val="24"/>
          <w:szCs w:val="24"/>
        </w:rPr>
      </w:pPr>
    </w:p>
    <w:p w:rsidR="00DA4B2D" w:rsidRPr="00BE0ACA" w:rsidRDefault="00805A61" w:rsidP="00805A61">
      <w:pPr>
        <w:autoSpaceDE w:val="0"/>
        <w:autoSpaceDN w:val="0"/>
        <w:adjustRightInd w:val="0"/>
        <w:rPr>
          <w:rFonts w:ascii="Arial" w:hAnsi="Arial" w:cs="Arial"/>
          <w:b/>
          <w:bCs/>
        </w:rPr>
      </w:pPr>
      <w:r w:rsidRPr="00BE0ACA">
        <w:rPr>
          <w:rFonts w:ascii="Arial" w:hAnsi="Arial" w:cs="Arial"/>
          <w:b/>
          <w:bCs/>
        </w:rPr>
        <w:t>3</w:t>
      </w:r>
      <w:r w:rsidR="00DA4B2D" w:rsidRPr="00BE0ACA">
        <w:rPr>
          <w:rFonts w:ascii="Arial" w:hAnsi="Arial" w:cs="Arial"/>
          <w:b/>
          <w:bCs/>
        </w:rPr>
        <w:t>.1: Formal Vocational Education and Training in Himachal Pradesh: An Overview</w:t>
      </w:r>
    </w:p>
    <w:p w:rsidR="00DA4B2D" w:rsidRPr="00BE0ACA" w:rsidRDefault="00DA4B2D" w:rsidP="00DA4B2D">
      <w:pPr>
        <w:autoSpaceDE w:val="0"/>
        <w:autoSpaceDN w:val="0"/>
        <w:adjustRightInd w:val="0"/>
        <w:spacing w:line="360" w:lineRule="auto"/>
        <w:jc w:val="both"/>
        <w:rPr>
          <w:rFonts w:ascii="Arial" w:hAnsi="Arial" w:cs="Arial"/>
          <w:sz w:val="20"/>
          <w:szCs w:val="20"/>
        </w:rPr>
      </w:pPr>
      <w:r w:rsidRPr="00BE0ACA">
        <w:rPr>
          <w:rFonts w:ascii="Arial" w:hAnsi="Arial" w:cs="Arial"/>
          <w:sz w:val="20"/>
          <w:szCs w:val="20"/>
        </w:rPr>
        <w:t xml:space="preserve">Vocational education or skills training can be provided in many ways, these are formal, non-formal or informal. </w:t>
      </w:r>
      <w:proofErr w:type="spellStart"/>
      <w:r w:rsidRPr="00BE0ACA">
        <w:rPr>
          <w:rFonts w:ascii="Arial" w:hAnsi="Arial" w:cs="Arial"/>
          <w:sz w:val="20"/>
          <w:szCs w:val="20"/>
          <w:shd w:val="clear" w:color="auto" w:fill="FFFFFF"/>
        </w:rPr>
        <w:t>Leney</w:t>
      </w:r>
      <w:proofErr w:type="spellEnd"/>
      <w:r w:rsidRPr="00BE0ACA">
        <w:rPr>
          <w:rFonts w:ascii="Arial" w:hAnsi="Arial" w:cs="Arial"/>
          <w:sz w:val="20"/>
          <w:szCs w:val="20"/>
          <w:shd w:val="clear" w:color="auto" w:fill="FFFFFF"/>
        </w:rPr>
        <w:t xml:space="preserve">, T., &amp; Ponton, A. (2007) </w:t>
      </w:r>
      <w:r w:rsidRPr="00BE0ACA">
        <w:rPr>
          <w:rFonts w:ascii="Arial" w:hAnsi="Arial" w:cs="Arial"/>
          <w:sz w:val="20"/>
          <w:szCs w:val="20"/>
        </w:rPr>
        <w:t xml:space="preserve">categorizes the terms formal, non-formal and informal learning. </w:t>
      </w:r>
      <w:r w:rsidRPr="00BE0ACA">
        <w:rPr>
          <w:rStyle w:val="Strong"/>
          <w:rFonts w:ascii="Arial" w:hAnsi="Arial" w:cs="Arial"/>
          <w:b w:val="0"/>
          <w:sz w:val="20"/>
          <w:szCs w:val="20"/>
        </w:rPr>
        <w:t>Formal Learning</w:t>
      </w:r>
      <w:r w:rsidRPr="00BE0ACA">
        <w:rPr>
          <w:rFonts w:ascii="Arial" w:hAnsi="Arial" w:cs="Arial"/>
          <w:sz w:val="20"/>
          <w:szCs w:val="20"/>
        </w:rPr>
        <w:t xml:space="preserve"> occurs within established educational and training institutions, culminating in recognized diplomas and qualifications. </w:t>
      </w:r>
      <w:r w:rsidRPr="00BE0ACA">
        <w:rPr>
          <w:rStyle w:val="Strong"/>
          <w:rFonts w:ascii="Arial" w:hAnsi="Arial" w:cs="Arial"/>
          <w:b w:val="0"/>
          <w:sz w:val="20"/>
          <w:szCs w:val="20"/>
        </w:rPr>
        <w:t>Non-Formal Learning</w:t>
      </w:r>
      <w:r w:rsidRPr="00BE0ACA">
        <w:rPr>
          <w:rFonts w:ascii="Arial" w:hAnsi="Arial" w:cs="Arial"/>
          <w:sz w:val="20"/>
          <w:szCs w:val="20"/>
        </w:rPr>
        <w:t xml:space="preserve"> is conducted outside the mainstream education and training </w:t>
      </w:r>
      <w:r w:rsidR="00805A61" w:rsidRPr="00BE0ACA">
        <w:rPr>
          <w:rFonts w:ascii="Arial" w:hAnsi="Arial" w:cs="Arial"/>
          <w:sz w:val="20"/>
          <w:szCs w:val="20"/>
        </w:rPr>
        <w:t>systems;</w:t>
      </w:r>
      <w:r w:rsidRPr="00BE0ACA">
        <w:rPr>
          <w:rFonts w:ascii="Arial" w:hAnsi="Arial" w:cs="Arial"/>
          <w:sz w:val="20"/>
          <w:szCs w:val="20"/>
        </w:rPr>
        <w:t xml:space="preserve"> this type of learning does not typically result in formal certificates. It can take place in various settings, such as workplaces, civil society organizations, or through complementary activities like arts, music, sports classes, and private tutoring. Non-formal education often lacks structured progression and may vary in duration. </w:t>
      </w:r>
      <w:r w:rsidRPr="00BE0ACA">
        <w:rPr>
          <w:rStyle w:val="Strong"/>
          <w:rFonts w:ascii="Arial" w:hAnsi="Arial" w:cs="Arial"/>
          <w:b w:val="0"/>
          <w:sz w:val="20"/>
          <w:szCs w:val="20"/>
        </w:rPr>
        <w:t>Informal Learning</w:t>
      </w:r>
      <w:r w:rsidRPr="00BE0ACA">
        <w:rPr>
          <w:rFonts w:ascii="Arial" w:hAnsi="Arial" w:cs="Arial"/>
          <w:sz w:val="20"/>
          <w:szCs w:val="20"/>
        </w:rPr>
        <w:t xml:space="preserve"> is an unintentional, incidental process that naturally occurs during daily life. Unlike formal and non-formal learning, it is often unrecognized, even by the individuals gaining knowledge or skills from these experiences. </w:t>
      </w:r>
    </w:p>
    <w:p w:rsidR="00BF736C" w:rsidRPr="00BE0ACA" w:rsidRDefault="00BF736C" w:rsidP="00BF736C">
      <w:pPr>
        <w:autoSpaceDE w:val="0"/>
        <w:autoSpaceDN w:val="0"/>
        <w:adjustRightInd w:val="0"/>
        <w:spacing w:line="360" w:lineRule="auto"/>
        <w:jc w:val="both"/>
        <w:rPr>
          <w:rFonts w:ascii="Arial" w:hAnsi="Arial" w:cs="Arial"/>
          <w:sz w:val="20"/>
          <w:szCs w:val="20"/>
        </w:rPr>
      </w:pPr>
      <w:r w:rsidRPr="00BE0ACA">
        <w:rPr>
          <w:rFonts w:ascii="Arial" w:hAnsi="Arial" w:cs="Arial"/>
          <w:sz w:val="20"/>
          <w:szCs w:val="20"/>
        </w:rPr>
        <w:t xml:space="preserve">Table 1 presents the temporal trends in the proportion of formally trained persons within the total </w:t>
      </w:r>
      <w:proofErr w:type="spellStart"/>
      <w:r w:rsidRPr="00BE0ACA">
        <w:rPr>
          <w:rFonts w:ascii="Arial" w:hAnsi="Arial" w:cs="Arial"/>
          <w:sz w:val="20"/>
          <w:szCs w:val="20"/>
        </w:rPr>
        <w:t>labour</w:t>
      </w:r>
      <w:proofErr w:type="spellEnd"/>
      <w:r w:rsidRPr="00BE0ACA">
        <w:rPr>
          <w:rFonts w:ascii="Arial" w:hAnsi="Arial" w:cs="Arial"/>
          <w:sz w:val="20"/>
          <w:szCs w:val="20"/>
        </w:rPr>
        <w:t xml:space="preserve"> force in Himachal Pradesh from 2011–12 to 2023–24, based on data derived from the Employment–Unemployment Survey (EUS) and subsequent rounds of the Periodic </w:t>
      </w:r>
      <w:proofErr w:type="spellStart"/>
      <w:r w:rsidRPr="00BE0ACA">
        <w:rPr>
          <w:rFonts w:ascii="Arial" w:hAnsi="Arial" w:cs="Arial"/>
          <w:sz w:val="20"/>
          <w:szCs w:val="20"/>
        </w:rPr>
        <w:t>Labour</w:t>
      </w:r>
      <w:proofErr w:type="spellEnd"/>
      <w:r w:rsidRPr="00BE0ACA">
        <w:rPr>
          <w:rFonts w:ascii="Arial" w:hAnsi="Arial" w:cs="Arial"/>
          <w:sz w:val="20"/>
          <w:szCs w:val="20"/>
        </w:rPr>
        <w:t xml:space="preserve"> Force Survey (PLFS). The data reveals a gradual but uneven </w:t>
      </w:r>
      <w:r w:rsidRPr="00BE0ACA">
        <w:rPr>
          <w:rStyle w:val="Strong"/>
          <w:rFonts w:ascii="Arial" w:hAnsi="Arial" w:cs="Arial"/>
          <w:b w:val="0"/>
          <w:sz w:val="20"/>
          <w:szCs w:val="20"/>
        </w:rPr>
        <w:t>upward trajectory</w:t>
      </w:r>
      <w:r w:rsidRPr="00BE0ACA">
        <w:rPr>
          <w:rFonts w:ascii="Arial" w:hAnsi="Arial" w:cs="Arial"/>
          <w:sz w:val="20"/>
          <w:szCs w:val="20"/>
        </w:rPr>
        <w:t xml:space="preserve"> in the share of formally trained workers over the past decade. </w:t>
      </w:r>
    </w:p>
    <w:p w:rsidR="00DA4B2D" w:rsidRPr="00BE0ACA" w:rsidRDefault="00DA4B2D" w:rsidP="00805A61">
      <w:pPr>
        <w:autoSpaceDE w:val="0"/>
        <w:autoSpaceDN w:val="0"/>
        <w:adjustRightInd w:val="0"/>
        <w:spacing w:after="0" w:line="240" w:lineRule="auto"/>
        <w:jc w:val="both"/>
        <w:rPr>
          <w:rFonts w:ascii="Arial" w:hAnsi="Arial" w:cs="Arial"/>
          <w:b/>
          <w:bCs/>
          <w:sz w:val="20"/>
          <w:szCs w:val="20"/>
        </w:rPr>
      </w:pPr>
      <w:r w:rsidRPr="00BE0ACA">
        <w:rPr>
          <w:rFonts w:ascii="Arial" w:hAnsi="Arial" w:cs="Arial"/>
          <w:b/>
          <w:bCs/>
          <w:sz w:val="20"/>
          <w:szCs w:val="20"/>
        </w:rPr>
        <w:t>Table</w:t>
      </w:r>
      <w:r w:rsidR="00805A61" w:rsidRPr="00BE0ACA">
        <w:rPr>
          <w:rFonts w:ascii="Arial" w:hAnsi="Arial" w:cs="Arial"/>
          <w:b/>
          <w:bCs/>
          <w:sz w:val="20"/>
          <w:szCs w:val="20"/>
        </w:rPr>
        <w:t xml:space="preserve"> </w:t>
      </w:r>
      <w:r w:rsidRPr="00BE0ACA">
        <w:rPr>
          <w:rFonts w:ascii="Arial" w:hAnsi="Arial" w:cs="Arial"/>
          <w:b/>
          <w:bCs/>
          <w:sz w:val="20"/>
          <w:szCs w:val="20"/>
        </w:rPr>
        <w:t xml:space="preserve">1: Trend in the Proportion of Formally Trained Persons in the Total </w:t>
      </w:r>
      <w:proofErr w:type="spellStart"/>
      <w:r w:rsidRPr="00BE0ACA">
        <w:rPr>
          <w:rFonts w:ascii="Arial" w:hAnsi="Arial" w:cs="Arial"/>
          <w:b/>
          <w:bCs/>
          <w:sz w:val="20"/>
          <w:szCs w:val="20"/>
        </w:rPr>
        <w:t>Labour</w:t>
      </w:r>
      <w:proofErr w:type="spellEnd"/>
      <w:r w:rsidRPr="00BE0ACA">
        <w:rPr>
          <w:rFonts w:ascii="Arial" w:hAnsi="Arial" w:cs="Arial"/>
          <w:b/>
          <w:bCs/>
          <w:sz w:val="20"/>
          <w:szCs w:val="20"/>
        </w:rPr>
        <w:t xml:space="preserve"> Force in Himachal Pradesh, 2011–12 to 2023–24 </w:t>
      </w:r>
    </w:p>
    <w:p w:rsidR="00805A61" w:rsidRPr="00BE0ACA" w:rsidRDefault="00805A61" w:rsidP="00805A61">
      <w:pPr>
        <w:autoSpaceDE w:val="0"/>
        <w:autoSpaceDN w:val="0"/>
        <w:adjustRightInd w:val="0"/>
        <w:spacing w:after="0" w:line="240" w:lineRule="auto"/>
        <w:jc w:val="both"/>
        <w:rPr>
          <w:rFonts w:ascii="Arial" w:hAnsi="Arial"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2"/>
        <w:gridCol w:w="5974"/>
      </w:tblGrid>
      <w:tr w:rsidR="00DA4B2D" w:rsidRPr="00BE0ACA" w:rsidTr="00330C6E">
        <w:trPr>
          <w:trHeight w:val="288"/>
          <w:jc w:val="center"/>
        </w:trPr>
        <w:tc>
          <w:tcPr>
            <w:tcW w:w="1881" w:type="pct"/>
            <w:tcBorders>
              <w:left w:val="nil"/>
              <w:bottom w:val="single" w:sz="4" w:space="0" w:color="auto"/>
              <w:right w:val="nil"/>
            </w:tcBorders>
            <w:noWrap/>
            <w:vAlign w:val="center"/>
            <w:hideMark/>
          </w:tcPr>
          <w:p w:rsidR="00DA4B2D" w:rsidRPr="00BE0ACA" w:rsidRDefault="00DA4B2D" w:rsidP="00805A61">
            <w:pPr>
              <w:spacing w:after="0" w:line="48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Year</w:t>
            </w:r>
          </w:p>
        </w:tc>
        <w:tc>
          <w:tcPr>
            <w:tcW w:w="3119" w:type="pct"/>
            <w:tcBorders>
              <w:left w:val="nil"/>
              <w:bottom w:val="single" w:sz="4" w:space="0" w:color="auto"/>
              <w:right w:val="nil"/>
            </w:tcBorders>
            <w:noWrap/>
            <w:vAlign w:val="center"/>
            <w:hideMark/>
          </w:tcPr>
          <w:p w:rsidR="00DA4B2D" w:rsidRPr="00BE0ACA" w:rsidRDefault="00DA4B2D" w:rsidP="00805A61">
            <w:pPr>
              <w:spacing w:after="0" w:line="48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 xml:space="preserve">Proportion of formally trained </w:t>
            </w:r>
            <w:proofErr w:type="spellStart"/>
            <w:r w:rsidR="004265F8" w:rsidRPr="00BE0ACA">
              <w:rPr>
                <w:rFonts w:ascii="Arial" w:eastAsia="Times New Roman" w:hAnsi="Arial" w:cs="Arial"/>
                <w:b/>
                <w:bCs/>
                <w:color w:val="000000"/>
                <w:sz w:val="20"/>
                <w:szCs w:val="20"/>
              </w:rPr>
              <w:t>L</w:t>
            </w:r>
            <w:r w:rsidRPr="00BE0ACA">
              <w:rPr>
                <w:rFonts w:ascii="Arial" w:eastAsia="Times New Roman" w:hAnsi="Arial" w:cs="Arial"/>
                <w:b/>
                <w:bCs/>
                <w:color w:val="000000"/>
                <w:sz w:val="20"/>
                <w:szCs w:val="20"/>
              </w:rPr>
              <w:t>abour</w:t>
            </w:r>
            <w:proofErr w:type="spellEnd"/>
            <w:r w:rsidR="004265F8" w:rsidRPr="00BE0ACA">
              <w:rPr>
                <w:rFonts w:ascii="Arial" w:eastAsia="Times New Roman" w:hAnsi="Arial" w:cs="Arial"/>
                <w:b/>
                <w:bCs/>
                <w:color w:val="000000"/>
                <w:sz w:val="20"/>
                <w:szCs w:val="20"/>
              </w:rPr>
              <w:t xml:space="preserve"> F</w:t>
            </w:r>
            <w:r w:rsidRPr="00BE0ACA">
              <w:rPr>
                <w:rFonts w:ascii="Arial" w:eastAsia="Times New Roman" w:hAnsi="Arial" w:cs="Arial"/>
                <w:b/>
                <w:bCs/>
                <w:color w:val="000000"/>
                <w:sz w:val="20"/>
                <w:szCs w:val="20"/>
              </w:rPr>
              <w:t>orce (%)</w:t>
            </w:r>
          </w:p>
        </w:tc>
      </w:tr>
      <w:tr w:rsidR="00DA4B2D" w:rsidRPr="00BE0ACA" w:rsidTr="00330C6E">
        <w:trPr>
          <w:trHeight w:val="288"/>
          <w:jc w:val="center"/>
        </w:trPr>
        <w:tc>
          <w:tcPr>
            <w:tcW w:w="1881" w:type="pct"/>
            <w:tcBorders>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2011-12</w:t>
            </w:r>
          </w:p>
        </w:tc>
        <w:tc>
          <w:tcPr>
            <w:tcW w:w="3119" w:type="pct"/>
            <w:tcBorders>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6.09</w:t>
            </w:r>
          </w:p>
        </w:tc>
      </w:tr>
      <w:tr w:rsidR="00DA4B2D" w:rsidRPr="00BE0ACA" w:rsidTr="00330C6E">
        <w:trPr>
          <w:trHeight w:val="288"/>
          <w:jc w:val="center"/>
        </w:trPr>
        <w:tc>
          <w:tcPr>
            <w:tcW w:w="1881"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2017-18</w:t>
            </w:r>
          </w:p>
        </w:tc>
        <w:tc>
          <w:tcPr>
            <w:tcW w:w="3119"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6.51</w:t>
            </w:r>
          </w:p>
        </w:tc>
      </w:tr>
      <w:tr w:rsidR="00DA4B2D" w:rsidRPr="00BE0ACA" w:rsidTr="00330C6E">
        <w:trPr>
          <w:trHeight w:val="288"/>
          <w:jc w:val="center"/>
        </w:trPr>
        <w:tc>
          <w:tcPr>
            <w:tcW w:w="1881"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2018-19</w:t>
            </w:r>
          </w:p>
        </w:tc>
        <w:tc>
          <w:tcPr>
            <w:tcW w:w="3119"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7.54</w:t>
            </w:r>
          </w:p>
        </w:tc>
      </w:tr>
      <w:tr w:rsidR="00DA4B2D" w:rsidRPr="00BE0ACA" w:rsidTr="00330C6E">
        <w:trPr>
          <w:trHeight w:val="288"/>
          <w:jc w:val="center"/>
        </w:trPr>
        <w:tc>
          <w:tcPr>
            <w:tcW w:w="1881"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2019-20</w:t>
            </w:r>
          </w:p>
        </w:tc>
        <w:tc>
          <w:tcPr>
            <w:tcW w:w="3119"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11.33</w:t>
            </w:r>
          </w:p>
        </w:tc>
      </w:tr>
      <w:tr w:rsidR="00DA4B2D" w:rsidRPr="00BE0ACA" w:rsidTr="00330C6E">
        <w:trPr>
          <w:trHeight w:val="288"/>
          <w:jc w:val="center"/>
        </w:trPr>
        <w:tc>
          <w:tcPr>
            <w:tcW w:w="1881"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2020-21</w:t>
            </w:r>
          </w:p>
        </w:tc>
        <w:tc>
          <w:tcPr>
            <w:tcW w:w="3119"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10.28</w:t>
            </w:r>
          </w:p>
        </w:tc>
      </w:tr>
      <w:tr w:rsidR="00DA4B2D" w:rsidRPr="00BE0ACA" w:rsidTr="00330C6E">
        <w:trPr>
          <w:trHeight w:val="288"/>
          <w:jc w:val="center"/>
        </w:trPr>
        <w:tc>
          <w:tcPr>
            <w:tcW w:w="1881"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lastRenderedPageBreak/>
              <w:t>2021-22</w:t>
            </w:r>
          </w:p>
        </w:tc>
        <w:tc>
          <w:tcPr>
            <w:tcW w:w="3119"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12.79</w:t>
            </w:r>
          </w:p>
        </w:tc>
      </w:tr>
      <w:tr w:rsidR="00DA4B2D" w:rsidRPr="00BE0ACA" w:rsidTr="00330C6E">
        <w:trPr>
          <w:trHeight w:val="288"/>
          <w:jc w:val="center"/>
        </w:trPr>
        <w:tc>
          <w:tcPr>
            <w:tcW w:w="1881"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2022-23</w:t>
            </w:r>
          </w:p>
        </w:tc>
        <w:tc>
          <w:tcPr>
            <w:tcW w:w="3119"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16.07</w:t>
            </w:r>
          </w:p>
        </w:tc>
      </w:tr>
      <w:tr w:rsidR="00DA4B2D" w:rsidRPr="00BE0ACA" w:rsidTr="00330C6E">
        <w:trPr>
          <w:trHeight w:val="288"/>
          <w:jc w:val="center"/>
        </w:trPr>
        <w:tc>
          <w:tcPr>
            <w:tcW w:w="1881" w:type="pct"/>
            <w:tcBorders>
              <w:top w:val="nil"/>
              <w:left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2023-24</w:t>
            </w:r>
          </w:p>
        </w:tc>
        <w:tc>
          <w:tcPr>
            <w:tcW w:w="3119" w:type="pct"/>
            <w:tcBorders>
              <w:top w:val="nil"/>
              <w:left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13.24</w:t>
            </w:r>
          </w:p>
        </w:tc>
      </w:tr>
    </w:tbl>
    <w:p w:rsidR="00DA4B2D" w:rsidRPr="00BE0ACA" w:rsidRDefault="00DA4B2D" w:rsidP="00DA4B2D">
      <w:pPr>
        <w:autoSpaceDE w:val="0"/>
        <w:autoSpaceDN w:val="0"/>
        <w:adjustRightInd w:val="0"/>
        <w:jc w:val="both"/>
        <w:rPr>
          <w:rFonts w:ascii="Arial" w:hAnsi="Arial" w:cs="Arial"/>
          <w:i/>
          <w:iCs/>
          <w:sz w:val="20"/>
          <w:szCs w:val="20"/>
        </w:rPr>
      </w:pPr>
      <w:r w:rsidRPr="00BE0ACA">
        <w:rPr>
          <w:rFonts w:ascii="Arial" w:hAnsi="Arial" w:cs="Arial"/>
          <w:i/>
          <w:iCs/>
          <w:sz w:val="20"/>
          <w:szCs w:val="20"/>
        </w:rPr>
        <w:t xml:space="preserve">Source: Computed based on EUS 2011-12 &amp; PLFS 2017-18 to 2023-24 </w:t>
      </w:r>
    </w:p>
    <w:p w:rsidR="00DA4B2D" w:rsidRPr="00BE0ACA" w:rsidRDefault="00DA4B2D" w:rsidP="00DA4B2D">
      <w:pPr>
        <w:pStyle w:val="NormalWeb"/>
        <w:spacing w:line="360" w:lineRule="auto"/>
        <w:jc w:val="both"/>
        <w:rPr>
          <w:rFonts w:ascii="Arial" w:hAnsi="Arial" w:cs="Arial"/>
          <w:sz w:val="20"/>
          <w:szCs w:val="20"/>
        </w:rPr>
      </w:pPr>
      <w:r w:rsidRPr="00BE0ACA">
        <w:rPr>
          <w:rFonts w:ascii="Arial" w:hAnsi="Arial" w:cs="Arial"/>
          <w:sz w:val="20"/>
          <w:szCs w:val="20"/>
        </w:rPr>
        <w:t xml:space="preserve">In 2011–12, only 6.09% of the labour force reported having received formal vocational training. This proportion remained relatively stable until 2017–18, reaching 6.51%, indicating </w:t>
      </w:r>
      <w:r w:rsidRPr="00BE0ACA">
        <w:rPr>
          <w:rStyle w:val="Strong"/>
          <w:rFonts w:ascii="Arial" w:hAnsi="Arial" w:cs="Arial"/>
          <w:b w:val="0"/>
          <w:sz w:val="20"/>
          <w:szCs w:val="20"/>
        </w:rPr>
        <w:t>slow progress in skill formalization</w:t>
      </w:r>
      <w:r w:rsidRPr="00BE0ACA">
        <w:rPr>
          <w:rFonts w:ascii="Arial" w:hAnsi="Arial" w:cs="Arial"/>
          <w:sz w:val="20"/>
          <w:szCs w:val="20"/>
        </w:rPr>
        <w:t xml:space="preserve"> during the early part of the decade with a modest increase of 6.9% over a six- year period. However, a notable acceleration is observed thereafter: the proportion rose to 7.54% in 2018-19 and further to 11.33% in 2019-20, implying an </w:t>
      </w:r>
      <w:r w:rsidRPr="00BE0ACA">
        <w:rPr>
          <w:rStyle w:val="Strong"/>
          <w:rFonts w:ascii="Arial" w:hAnsi="Arial" w:cs="Arial"/>
          <w:b w:val="0"/>
          <w:sz w:val="20"/>
          <w:szCs w:val="20"/>
        </w:rPr>
        <w:t>annual compound growth rate (CAGR)</w:t>
      </w:r>
      <w:r w:rsidRPr="00BE0ACA">
        <w:rPr>
          <w:rFonts w:ascii="Arial" w:hAnsi="Arial" w:cs="Arial"/>
          <w:sz w:val="20"/>
          <w:szCs w:val="20"/>
        </w:rPr>
        <w:t xml:space="preserve"> of approximately 50% between 2018–19 and 2019–20. This period </w:t>
      </w:r>
      <w:r w:rsidR="00E7497E" w:rsidRPr="00BE0ACA">
        <w:rPr>
          <w:rFonts w:ascii="Arial" w:hAnsi="Arial" w:cs="Arial"/>
          <w:sz w:val="20"/>
          <w:szCs w:val="20"/>
        </w:rPr>
        <w:t xml:space="preserve">overlaps </w:t>
      </w:r>
      <w:r w:rsidRPr="00BE0ACA">
        <w:rPr>
          <w:rFonts w:ascii="Arial" w:hAnsi="Arial" w:cs="Arial"/>
          <w:sz w:val="20"/>
          <w:szCs w:val="20"/>
        </w:rPr>
        <w:t xml:space="preserve">with the implementation of skill development initiatives </w:t>
      </w:r>
      <w:r w:rsidR="00E7497E" w:rsidRPr="00BE0ACA">
        <w:rPr>
          <w:rFonts w:ascii="Arial" w:hAnsi="Arial" w:cs="Arial"/>
          <w:sz w:val="20"/>
          <w:szCs w:val="20"/>
        </w:rPr>
        <w:t xml:space="preserve">at national and state level, </w:t>
      </w:r>
      <w:r w:rsidRPr="00BE0ACA">
        <w:rPr>
          <w:rFonts w:ascii="Arial" w:hAnsi="Arial" w:cs="Arial"/>
          <w:sz w:val="20"/>
          <w:szCs w:val="20"/>
        </w:rPr>
        <w:t xml:space="preserve">such as </w:t>
      </w:r>
      <w:r w:rsidR="00E7497E" w:rsidRPr="00BE0ACA">
        <w:rPr>
          <w:rFonts w:ascii="Arial" w:hAnsi="Arial" w:cs="Arial"/>
          <w:sz w:val="20"/>
          <w:szCs w:val="20"/>
        </w:rPr>
        <w:t>“</w:t>
      </w:r>
      <w:r w:rsidRPr="00BE0ACA">
        <w:rPr>
          <w:rStyle w:val="Emphasis"/>
          <w:rFonts w:ascii="Arial" w:hAnsi="Arial" w:cs="Arial"/>
          <w:i w:val="0"/>
          <w:sz w:val="20"/>
          <w:szCs w:val="20"/>
        </w:rPr>
        <w:t>Skill India Mission (2015)</w:t>
      </w:r>
      <w:r w:rsidR="00E7497E" w:rsidRPr="00BE0ACA">
        <w:rPr>
          <w:rStyle w:val="Emphasis"/>
          <w:rFonts w:ascii="Arial" w:hAnsi="Arial" w:cs="Arial"/>
          <w:i w:val="0"/>
          <w:sz w:val="20"/>
          <w:szCs w:val="20"/>
        </w:rPr>
        <w:t>”</w:t>
      </w:r>
      <w:r w:rsidRPr="00BE0ACA">
        <w:rPr>
          <w:rFonts w:ascii="Arial" w:hAnsi="Arial" w:cs="Arial"/>
          <w:i/>
          <w:sz w:val="20"/>
          <w:szCs w:val="20"/>
        </w:rPr>
        <w:t xml:space="preserve"> </w:t>
      </w:r>
      <w:r w:rsidRPr="00BE0ACA">
        <w:rPr>
          <w:rFonts w:ascii="Arial" w:hAnsi="Arial" w:cs="Arial"/>
          <w:sz w:val="20"/>
          <w:szCs w:val="20"/>
        </w:rPr>
        <w:t>and</w:t>
      </w:r>
      <w:r w:rsidRPr="00BE0ACA">
        <w:rPr>
          <w:rFonts w:ascii="Arial" w:hAnsi="Arial" w:cs="Arial"/>
          <w:i/>
          <w:iCs/>
          <w:sz w:val="20"/>
          <w:szCs w:val="20"/>
        </w:rPr>
        <w:t xml:space="preserve"> </w:t>
      </w:r>
      <w:r w:rsidR="00E7497E" w:rsidRPr="00BE0ACA">
        <w:rPr>
          <w:rFonts w:ascii="Arial" w:hAnsi="Arial" w:cs="Arial"/>
          <w:iCs/>
          <w:sz w:val="20"/>
          <w:szCs w:val="20"/>
        </w:rPr>
        <w:t>“</w:t>
      </w:r>
      <w:r w:rsidRPr="00BE0ACA">
        <w:rPr>
          <w:rStyle w:val="Emphasis"/>
          <w:rFonts w:ascii="Arial" w:hAnsi="Arial" w:cs="Arial"/>
          <w:i w:val="0"/>
          <w:sz w:val="20"/>
          <w:szCs w:val="20"/>
        </w:rPr>
        <w:t>Himachal Pradesh Kaushal Vikas Nigam (HPKVN</w:t>
      </w:r>
      <w:r w:rsidRPr="00BE0ACA">
        <w:rPr>
          <w:rStyle w:val="Emphasis"/>
          <w:rFonts w:ascii="Arial" w:hAnsi="Arial" w:cs="Arial"/>
          <w:sz w:val="20"/>
          <w:szCs w:val="20"/>
        </w:rPr>
        <w:t>)</w:t>
      </w:r>
      <w:r w:rsidR="00E7497E" w:rsidRPr="00BE0ACA">
        <w:rPr>
          <w:rStyle w:val="Emphasis"/>
          <w:rFonts w:ascii="Arial" w:hAnsi="Arial" w:cs="Arial"/>
          <w:i w:val="0"/>
          <w:sz w:val="20"/>
          <w:szCs w:val="20"/>
        </w:rPr>
        <w:t>”</w:t>
      </w:r>
      <w:r w:rsidRPr="00BE0ACA">
        <w:rPr>
          <w:rFonts w:ascii="Arial" w:hAnsi="Arial" w:cs="Arial"/>
          <w:i/>
          <w:iCs/>
          <w:sz w:val="20"/>
          <w:szCs w:val="20"/>
        </w:rPr>
        <w:t xml:space="preserve">, </w:t>
      </w:r>
      <w:r w:rsidRPr="00BE0ACA">
        <w:rPr>
          <w:rFonts w:ascii="Arial" w:hAnsi="Arial" w:cs="Arial"/>
          <w:sz w:val="20"/>
          <w:szCs w:val="20"/>
        </w:rPr>
        <w:t xml:space="preserve">which likely </w:t>
      </w:r>
      <w:r w:rsidR="00E7497E" w:rsidRPr="00BE0ACA">
        <w:rPr>
          <w:rFonts w:ascii="Arial" w:hAnsi="Arial" w:cs="Arial"/>
          <w:sz w:val="20"/>
          <w:szCs w:val="20"/>
        </w:rPr>
        <w:t>could have attributed towards the expansion of accessibility</w:t>
      </w:r>
      <w:r w:rsidRPr="00BE0ACA">
        <w:rPr>
          <w:rFonts w:ascii="Arial" w:hAnsi="Arial" w:cs="Arial"/>
          <w:sz w:val="20"/>
          <w:szCs w:val="20"/>
        </w:rPr>
        <w:t xml:space="preserve"> to formal vocational training. </w:t>
      </w:r>
      <w:r w:rsidR="00E7497E" w:rsidRPr="00BE0ACA">
        <w:rPr>
          <w:rFonts w:ascii="Arial" w:hAnsi="Arial" w:cs="Arial"/>
          <w:sz w:val="20"/>
          <w:szCs w:val="20"/>
        </w:rPr>
        <w:t>Further, t</w:t>
      </w:r>
      <w:r w:rsidRPr="00BE0ACA">
        <w:rPr>
          <w:rFonts w:ascii="Arial" w:hAnsi="Arial" w:cs="Arial"/>
          <w:sz w:val="20"/>
          <w:szCs w:val="20"/>
        </w:rPr>
        <w:t xml:space="preserve">he </w:t>
      </w:r>
      <w:r w:rsidR="00E7497E" w:rsidRPr="00BE0ACA">
        <w:rPr>
          <w:rFonts w:ascii="Arial" w:hAnsi="Arial" w:cs="Arial"/>
          <w:sz w:val="20"/>
          <w:szCs w:val="20"/>
        </w:rPr>
        <w:t>following</w:t>
      </w:r>
      <w:r w:rsidRPr="00BE0ACA">
        <w:rPr>
          <w:rFonts w:ascii="Arial" w:hAnsi="Arial" w:cs="Arial"/>
          <w:sz w:val="20"/>
          <w:szCs w:val="20"/>
        </w:rPr>
        <w:t xml:space="preserve"> years show </w:t>
      </w:r>
      <w:r w:rsidR="00E7497E" w:rsidRPr="00BE0ACA">
        <w:rPr>
          <w:rFonts w:ascii="Arial" w:hAnsi="Arial" w:cs="Arial"/>
          <w:sz w:val="20"/>
          <w:szCs w:val="20"/>
        </w:rPr>
        <w:t>observable</w:t>
      </w:r>
      <w:r w:rsidRPr="00BE0ACA">
        <w:rPr>
          <w:rFonts w:ascii="Arial" w:hAnsi="Arial" w:cs="Arial"/>
          <w:sz w:val="20"/>
          <w:szCs w:val="20"/>
        </w:rPr>
        <w:t xml:space="preserve"> fluctuations, with the share of formally trained </w:t>
      </w:r>
      <w:r w:rsidR="00E7497E" w:rsidRPr="00BE0ACA">
        <w:rPr>
          <w:rFonts w:ascii="Arial" w:hAnsi="Arial" w:cs="Arial"/>
          <w:sz w:val="20"/>
          <w:szCs w:val="20"/>
        </w:rPr>
        <w:t>persons</w:t>
      </w:r>
      <w:r w:rsidRPr="00BE0ACA">
        <w:rPr>
          <w:rFonts w:ascii="Arial" w:hAnsi="Arial" w:cs="Arial"/>
          <w:sz w:val="20"/>
          <w:szCs w:val="20"/>
        </w:rPr>
        <w:t xml:space="preserve"> </w:t>
      </w:r>
      <w:r w:rsidR="00E7497E" w:rsidRPr="00BE0ACA">
        <w:rPr>
          <w:rFonts w:ascii="Arial" w:hAnsi="Arial" w:cs="Arial"/>
          <w:sz w:val="20"/>
          <w:szCs w:val="20"/>
        </w:rPr>
        <w:t>collapsing</w:t>
      </w:r>
      <w:r w:rsidRPr="00BE0ACA">
        <w:rPr>
          <w:rFonts w:ascii="Arial" w:hAnsi="Arial" w:cs="Arial"/>
          <w:sz w:val="20"/>
          <w:szCs w:val="20"/>
        </w:rPr>
        <w:t xml:space="preserve"> to 10.28% in 2020–21, a temporary contraction </w:t>
      </w:r>
      <w:r w:rsidR="00E7497E" w:rsidRPr="00BE0ACA">
        <w:rPr>
          <w:rFonts w:ascii="Arial" w:hAnsi="Arial" w:cs="Arial"/>
          <w:sz w:val="20"/>
          <w:szCs w:val="20"/>
        </w:rPr>
        <w:t xml:space="preserve">occurring </w:t>
      </w:r>
      <w:r w:rsidR="00E87625" w:rsidRPr="00BE0ACA">
        <w:rPr>
          <w:rFonts w:ascii="Arial" w:hAnsi="Arial" w:cs="Arial"/>
          <w:sz w:val="20"/>
          <w:szCs w:val="20"/>
        </w:rPr>
        <w:t>due</w:t>
      </w:r>
      <w:r w:rsidR="0088049D" w:rsidRPr="00BE0ACA">
        <w:rPr>
          <w:rFonts w:ascii="Arial" w:hAnsi="Arial" w:cs="Arial"/>
          <w:sz w:val="20"/>
          <w:szCs w:val="20"/>
        </w:rPr>
        <w:t xml:space="preserve"> to the disarray</w:t>
      </w:r>
      <w:r w:rsidRPr="00BE0ACA">
        <w:rPr>
          <w:rFonts w:ascii="Arial" w:hAnsi="Arial" w:cs="Arial"/>
          <w:sz w:val="20"/>
          <w:szCs w:val="20"/>
        </w:rPr>
        <w:t xml:space="preserve"> caused by the C</w:t>
      </w:r>
      <w:r w:rsidR="0088049D" w:rsidRPr="00BE0ACA">
        <w:rPr>
          <w:rFonts w:ascii="Arial" w:hAnsi="Arial" w:cs="Arial"/>
          <w:sz w:val="20"/>
          <w:szCs w:val="20"/>
        </w:rPr>
        <w:t>OVID</w:t>
      </w:r>
      <w:r w:rsidRPr="00BE0ACA">
        <w:rPr>
          <w:rFonts w:ascii="Arial" w:hAnsi="Arial" w:cs="Arial"/>
          <w:sz w:val="20"/>
          <w:szCs w:val="20"/>
        </w:rPr>
        <w:t xml:space="preserve"> pandemic, which </w:t>
      </w:r>
      <w:r w:rsidR="0088049D" w:rsidRPr="00BE0ACA">
        <w:rPr>
          <w:rFonts w:ascii="Arial" w:hAnsi="Arial" w:cs="Arial"/>
          <w:sz w:val="20"/>
          <w:szCs w:val="20"/>
        </w:rPr>
        <w:t>hampered</w:t>
      </w:r>
      <w:r w:rsidRPr="00BE0ACA">
        <w:rPr>
          <w:rFonts w:ascii="Arial" w:hAnsi="Arial" w:cs="Arial"/>
          <w:sz w:val="20"/>
          <w:szCs w:val="20"/>
        </w:rPr>
        <w:t xml:space="preserve"> access to training facilities and hindered </w:t>
      </w:r>
      <w:r w:rsidR="00F900D9" w:rsidRPr="00BE0ACA">
        <w:rPr>
          <w:rFonts w:ascii="Arial" w:hAnsi="Arial" w:cs="Arial"/>
          <w:sz w:val="20"/>
          <w:szCs w:val="20"/>
        </w:rPr>
        <w:t xml:space="preserve">a </w:t>
      </w:r>
      <w:r w:rsidRPr="00BE0ACA">
        <w:rPr>
          <w:rFonts w:ascii="Arial" w:hAnsi="Arial" w:cs="Arial"/>
          <w:sz w:val="20"/>
          <w:szCs w:val="20"/>
        </w:rPr>
        <w:t xml:space="preserve">smooth </w:t>
      </w:r>
      <w:r w:rsidR="00F900D9" w:rsidRPr="00BE0ACA">
        <w:rPr>
          <w:rFonts w:ascii="Arial" w:hAnsi="Arial" w:cs="Arial"/>
          <w:sz w:val="20"/>
          <w:szCs w:val="20"/>
        </w:rPr>
        <w:t>transition to the employment domain</w:t>
      </w:r>
      <w:r w:rsidRPr="00BE0ACA">
        <w:rPr>
          <w:rFonts w:ascii="Arial" w:hAnsi="Arial" w:cs="Arial"/>
          <w:sz w:val="20"/>
          <w:szCs w:val="20"/>
        </w:rPr>
        <w:t>. The post-pandemic period, however, witnessed a strong rebound as the proportion of formally trained individuals escalated to 12.79% in 2021–22 and peaked at 16.07% in 2022–23, reflecting renewed emphasis on employability and the impact of government-led reskilling and skilling initiatives during the recovery phase. The subsequent moderation to 13.24% in 2023–24, representing a drop of around 17%, may point toward a phase of stabilization after rapid expansion or perhaps variations in data reporting and participation patterns captured through the PLFS. Although this proportion in rising, still it is far from satisfactory levels. This is mainly due to low enrolment rate in vocational education in India. Mehrotra et al.</w:t>
      </w:r>
      <w:r w:rsidRPr="00BE0ACA">
        <w:rPr>
          <w:rFonts w:ascii="Arial" w:hAnsi="Arial" w:cs="Arial"/>
          <w:noProof/>
          <w:sz w:val="20"/>
          <w:szCs w:val="20"/>
        </w:rPr>
        <w:t xml:space="preserve"> (2015) reported only 2.5% enrolment rate in secondary education in VET progrms in India in sharp contrast to China’s 47%.</w:t>
      </w:r>
    </w:p>
    <w:p w:rsidR="00BF736C" w:rsidRPr="00BE0ACA" w:rsidRDefault="00BF736C" w:rsidP="00BF736C">
      <w:pPr>
        <w:pStyle w:val="NormalWeb"/>
        <w:spacing w:line="360" w:lineRule="auto"/>
        <w:jc w:val="both"/>
        <w:rPr>
          <w:rFonts w:ascii="Arial" w:hAnsi="Arial" w:cs="Arial"/>
          <w:sz w:val="20"/>
          <w:szCs w:val="20"/>
        </w:rPr>
      </w:pPr>
      <w:r w:rsidRPr="00BE0ACA">
        <w:rPr>
          <w:rFonts w:ascii="Arial" w:hAnsi="Arial" w:cs="Arial"/>
          <w:sz w:val="20"/>
          <w:szCs w:val="20"/>
        </w:rPr>
        <w:t>Table 2 presents the gender-wise distribution of formally trained persons in Himachal Pradesh from 2011–12 to 2023–24, based on estimates derived from the Employment–Unemployment Survey (EUS) and subsequent rounds of the Periodic Labour Force Survey (PLFS). The data reflect notable shifts in the gender composition of formally trained individuals over the past decade, pointing to a gradual feminization of the formally trained labour force in the state.</w:t>
      </w:r>
    </w:p>
    <w:p w:rsidR="00BF736C" w:rsidRPr="00BE0ACA" w:rsidRDefault="00BF736C" w:rsidP="00DA4B2D">
      <w:pPr>
        <w:autoSpaceDE w:val="0"/>
        <w:autoSpaceDN w:val="0"/>
        <w:adjustRightInd w:val="0"/>
        <w:spacing w:after="0"/>
        <w:jc w:val="both"/>
        <w:rPr>
          <w:rFonts w:ascii="Arial" w:hAnsi="Arial" w:cs="Arial"/>
          <w:b/>
          <w:bCs/>
          <w:noProof/>
          <w:sz w:val="20"/>
          <w:szCs w:val="20"/>
        </w:rPr>
      </w:pPr>
    </w:p>
    <w:p w:rsidR="00DA4B2D" w:rsidRPr="00BE0ACA" w:rsidRDefault="00DA4B2D" w:rsidP="00DA4B2D">
      <w:pPr>
        <w:autoSpaceDE w:val="0"/>
        <w:autoSpaceDN w:val="0"/>
        <w:adjustRightInd w:val="0"/>
        <w:spacing w:after="0"/>
        <w:jc w:val="both"/>
        <w:rPr>
          <w:rFonts w:ascii="Arial" w:hAnsi="Arial" w:cs="Arial"/>
          <w:b/>
          <w:bCs/>
          <w:sz w:val="20"/>
          <w:szCs w:val="20"/>
        </w:rPr>
      </w:pPr>
      <w:r w:rsidRPr="00BE0ACA">
        <w:rPr>
          <w:rFonts w:ascii="Arial" w:hAnsi="Arial" w:cs="Arial"/>
          <w:b/>
          <w:bCs/>
          <w:noProof/>
          <w:sz w:val="20"/>
          <w:szCs w:val="20"/>
        </w:rPr>
        <w:t xml:space="preserve">Table 2: </w:t>
      </w:r>
      <w:r w:rsidRPr="00BE0ACA">
        <w:rPr>
          <w:rFonts w:ascii="Arial" w:hAnsi="Arial" w:cs="Arial"/>
          <w:b/>
          <w:bCs/>
          <w:sz w:val="20"/>
          <w:szCs w:val="20"/>
        </w:rPr>
        <w:t>Gender-wise Distribution of Formally Trained Persons in Himachal Pradesh, 2011–12 to 2023–24 (in %age)</w:t>
      </w:r>
    </w:p>
    <w:p w:rsidR="00330C6E" w:rsidRPr="00BE0ACA" w:rsidRDefault="00330C6E" w:rsidP="00DA4B2D">
      <w:pPr>
        <w:autoSpaceDE w:val="0"/>
        <w:autoSpaceDN w:val="0"/>
        <w:adjustRightInd w:val="0"/>
        <w:spacing w:after="0"/>
        <w:jc w:val="both"/>
        <w:rPr>
          <w:rFonts w:ascii="Arial" w:hAnsi="Arial" w:cs="Arial"/>
          <w:b/>
          <w:bCs/>
          <w:noProof/>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7"/>
        <w:gridCol w:w="3038"/>
        <w:gridCol w:w="3501"/>
      </w:tblGrid>
      <w:tr w:rsidR="00DA4B2D" w:rsidRPr="00BE0ACA" w:rsidTr="00C40486">
        <w:trPr>
          <w:trHeight w:val="300"/>
        </w:trPr>
        <w:tc>
          <w:tcPr>
            <w:tcW w:w="1586" w:type="pct"/>
            <w:tcBorders>
              <w:left w:val="nil"/>
              <w:bottom w:val="single" w:sz="4" w:space="0" w:color="auto"/>
              <w:right w:val="nil"/>
            </w:tcBorders>
            <w:vAlign w:val="center"/>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Year</w:t>
            </w:r>
          </w:p>
        </w:tc>
        <w:tc>
          <w:tcPr>
            <w:tcW w:w="1586" w:type="pct"/>
            <w:tcBorders>
              <w:left w:val="nil"/>
              <w:bottom w:val="single" w:sz="4" w:space="0" w:color="auto"/>
              <w:right w:val="nil"/>
            </w:tcBorders>
            <w:noWrap/>
            <w:vAlign w:val="center"/>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Male</w:t>
            </w:r>
          </w:p>
        </w:tc>
        <w:tc>
          <w:tcPr>
            <w:tcW w:w="1828" w:type="pct"/>
            <w:tcBorders>
              <w:left w:val="nil"/>
              <w:bottom w:val="single" w:sz="4" w:space="0" w:color="auto"/>
              <w:right w:val="nil"/>
            </w:tcBorders>
            <w:noWrap/>
            <w:vAlign w:val="center"/>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Female</w:t>
            </w:r>
          </w:p>
        </w:tc>
      </w:tr>
      <w:tr w:rsidR="00DA4B2D" w:rsidRPr="00BE0ACA" w:rsidTr="00C40486">
        <w:trPr>
          <w:trHeight w:val="300"/>
        </w:trPr>
        <w:tc>
          <w:tcPr>
            <w:tcW w:w="1586" w:type="pct"/>
            <w:tcBorders>
              <w:left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2011-12</w:t>
            </w:r>
          </w:p>
        </w:tc>
        <w:tc>
          <w:tcPr>
            <w:tcW w:w="1586" w:type="pct"/>
            <w:tcBorders>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51.40</w:t>
            </w:r>
          </w:p>
        </w:tc>
        <w:tc>
          <w:tcPr>
            <w:tcW w:w="1828" w:type="pct"/>
            <w:tcBorders>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48.60</w:t>
            </w:r>
          </w:p>
        </w:tc>
      </w:tr>
      <w:tr w:rsidR="00DA4B2D" w:rsidRPr="00BE0ACA" w:rsidTr="00C40486">
        <w:trPr>
          <w:trHeight w:val="300"/>
        </w:trPr>
        <w:tc>
          <w:tcPr>
            <w:tcW w:w="1586" w:type="pct"/>
            <w:tcBorders>
              <w:top w:val="nil"/>
              <w:left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2017-18</w:t>
            </w:r>
          </w:p>
        </w:tc>
        <w:tc>
          <w:tcPr>
            <w:tcW w:w="1586"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40.51</w:t>
            </w:r>
          </w:p>
        </w:tc>
        <w:tc>
          <w:tcPr>
            <w:tcW w:w="1828"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59.49</w:t>
            </w:r>
          </w:p>
        </w:tc>
      </w:tr>
      <w:tr w:rsidR="00DA4B2D" w:rsidRPr="00BE0ACA" w:rsidTr="00C40486">
        <w:trPr>
          <w:trHeight w:val="300"/>
        </w:trPr>
        <w:tc>
          <w:tcPr>
            <w:tcW w:w="1586" w:type="pct"/>
            <w:tcBorders>
              <w:top w:val="nil"/>
              <w:left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2018-19</w:t>
            </w:r>
          </w:p>
        </w:tc>
        <w:tc>
          <w:tcPr>
            <w:tcW w:w="1586"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44.72</w:t>
            </w:r>
          </w:p>
        </w:tc>
        <w:tc>
          <w:tcPr>
            <w:tcW w:w="1828"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55.28</w:t>
            </w:r>
          </w:p>
        </w:tc>
      </w:tr>
      <w:tr w:rsidR="00DA4B2D" w:rsidRPr="00BE0ACA" w:rsidTr="00C40486">
        <w:trPr>
          <w:trHeight w:val="300"/>
        </w:trPr>
        <w:tc>
          <w:tcPr>
            <w:tcW w:w="1586" w:type="pct"/>
            <w:tcBorders>
              <w:top w:val="nil"/>
              <w:left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lastRenderedPageBreak/>
              <w:t>2019-20</w:t>
            </w:r>
          </w:p>
        </w:tc>
        <w:tc>
          <w:tcPr>
            <w:tcW w:w="1586"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41.86</w:t>
            </w:r>
          </w:p>
        </w:tc>
        <w:tc>
          <w:tcPr>
            <w:tcW w:w="1828"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58.14</w:t>
            </w:r>
          </w:p>
        </w:tc>
      </w:tr>
      <w:tr w:rsidR="00DA4B2D" w:rsidRPr="00BE0ACA" w:rsidTr="00C40486">
        <w:trPr>
          <w:trHeight w:val="300"/>
        </w:trPr>
        <w:tc>
          <w:tcPr>
            <w:tcW w:w="1586" w:type="pct"/>
            <w:tcBorders>
              <w:top w:val="nil"/>
              <w:left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2020-21</w:t>
            </w:r>
          </w:p>
        </w:tc>
        <w:tc>
          <w:tcPr>
            <w:tcW w:w="1586"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42.84</w:t>
            </w:r>
          </w:p>
        </w:tc>
        <w:tc>
          <w:tcPr>
            <w:tcW w:w="1828"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57.16</w:t>
            </w:r>
          </w:p>
        </w:tc>
      </w:tr>
      <w:tr w:rsidR="00DA4B2D" w:rsidRPr="00BE0ACA" w:rsidTr="00C40486">
        <w:trPr>
          <w:trHeight w:val="300"/>
        </w:trPr>
        <w:tc>
          <w:tcPr>
            <w:tcW w:w="1586" w:type="pct"/>
            <w:tcBorders>
              <w:top w:val="nil"/>
              <w:left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2021-22</w:t>
            </w:r>
          </w:p>
        </w:tc>
        <w:tc>
          <w:tcPr>
            <w:tcW w:w="1586"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43.91</w:t>
            </w:r>
          </w:p>
        </w:tc>
        <w:tc>
          <w:tcPr>
            <w:tcW w:w="1828"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56.09</w:t>
            </w:r>
          </w:p>
        </w:tc>
      </w:tr>
      <w:tr w:rsidR="00DA4B2D" w:rsidRPr="00BE0ACA" w:rsidTr="00C40486">
        <w:trPr>
          <w:trHeight w:val="300"/>
        </w:trPr>
        <w:tc>
          <w:tcPr>
            <w:tcW w:w="1586" w:type="pct"/>
            <w:tcBorders>
              <w:top w:val="nil"/>
              <w:left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2022-23</w:t>
            </w:r>
          </w:p>
        </w:tc>
        <w:tc>
          <w:tcPr>
            <w:tcW w:w="1586"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43.66</w:t>
            </w:r>
          </w:p>
        </w:tc>
        <w:tc>
          <w:tcPr>
            <w:tcW w:w="1828"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56.34</w:t>
            </w:r>
          </w:p>
        </w:tc>
      </w:tr>
      <w:tr w:rsidR="00DA4B2D" w:rsidRPr="00BE0ACA" w:rsidTr="00C40486">
        <w:trPr>
          <w:trHeight w:val="300"/>
        </w:trPr>
        <w:tc>
          <w:tcPr>
            <w:tcW w:w="1586" w:type="pct"/>
            <w:tcBorders>
              <w:top w:val="nil"/>
              <w:left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2023-24</w:t>
            </w:r>
          </w:p>
        </w:tc>
        <w:tc>
          <w:tcPr>
            <w:tcW w:w="1586" w:type="pct"/>
            <w:tcBorders>
              <w:top w:val="nil"/>
              <w:left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38.68</w:t>
            </w:r>
          </w:p>
        </w:tc>
        <w:tc>
          <w:tcPr>
            <w:tcW w:w="1828" w:type="pct"/>
            <w:tcBorders>
              <w:top w:val="nil"/>
              <w:left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61.32</w:t>
            </w:r>
          </w:p>
        </w:tc>
      </w:tr>
    </w:tbl>
    <w:p w:rsidR="00DA4B2D" w:rsidRPr="00BE0ACA" w:rsidRDefault="00DA4B2D" w:rsidP="00DA4B2D">
      <w:pPr>
        <w:autoSpaceDE w:val="0"/>
        <w:autoSpaceDN w:val="0"/>
        <w:adjustRightInd w:val="0"/>
        <w:jc w:val="both"/>
        <w:rPr>
          <w:rFonts w:ascii="Arial" w:hAnsi="Arial" w:cs="Arial"/>
          <w:i/>
          <w:iCs/>
          <w:sz w:val="20"/>
          <w:szCs w:val="20"/>
        </w:rPr>
      </w:pPr>
      <w:r w:rsidRPr="00BE0ACA">
        <w:rPr>
          <w:rFonts w:ascii="Arial" w:hAnsi="Arial" w:cs="Arial"/>
          <w:i/>
          <w:iCs/>
          <w:sz w:val="20"/>
          <w:szCs w:val="20"/>
        </w:rPr>
        <w:t>Source: Computed based on EUS 2011-12 &amp; PLFS 2017-18 to 2023-24</w:t>
      </w:r>
    </w:p>
    <w:p w:rsidR="00DA4B2D" w:rsidRPr="00BE0ACA" w:rsidRDefault="00DA4B2D" w:rsidP="00DA4B2D">
      <w:pPr>
        <w:pStyle w:val="NormalWeb"/>
        <w:spacing w:line="360" w:lineRule="auto"/>
        <w:jc w:val="both"/>
        <w:rPr>
          <w:rFonts w:ascii="Arial" w:hAnsi="Arial" w:cs="Arial"/>
          <w:sz w:val="20"/>
          <w:szCs w:val="20"/>
        </w:rPr>
      </w:pPr>
      <w:r w:rsidRPr="00BE0ACA">
        <w:rPr>
          <w:rFonts w:ascii="Arial" w:hAnsi="Arial" w:cs="Arial"/>
          <w:sz w:val="20"/>
          <w:szCs w:val="20"/>
        </w:rPr>
        <w:t xml:space="preserve">In 2011–12, males constituted a slight majority (51.40%) of formally trained persons, while females accounted for 48.60%, suggesting near gender parity in access to formal vocational training at the beginning of the period. However, by 2017–18, a </w:t>
      </w:r>
      <w:r w:rsidR="00DC3795" w:rsidRPr="00BE0ACA">
        <w:rPr>
          <w:rFonts w:ascii="Arial" w:hAnsi="Arial" w:cs="Arial"/>
          <w:sz w:val="20"/>
          <w:szCs w:val="20"/>
        </w:rPr>
        <w:t xml:space="preserve">reversal in the pattern </w:t>
      </w:r>
      <w:r w:rsidRPr="00BE0ACA">
        <w:rPr>
          <w:rFonts w:ascii="Arial" w:hAnsi="Arial" w:cs="Arial"/>
          <w:sz w:val="20"/>
          <w:szCs w:val="20"/>
        </w:rPr>
        <w:t>is evident, with females represe</w:t>
      </w:r>
      <w:r w:rsidR="00DC3795" w:rsidRPr="00BE0ACA">
        <w:rPr>
          <w:rFonts w:ascii="Arial" w:hAnsi="Arial" w:cs="Arial"/>
          <w:sz w:val="20"/>
          <w:szCs w:val="20"/>
        </w:rPr>
        <w:t>nting 59.49% and males decreasing</w:t>
      </w:r>
      <w:r w:rsidRPr="00BE0ACA">
        <w:rPr>
          <w:rFonts w:ascii="Arial" w:hAnsi="Arial" w:cs="Arial"/>
          <w:sz w:val="20"/>
          <w:szCs w:val="20"/>
        </w:rPr>
        <w:t xml:space="preserve"> to 40.51</w:t>
      </w:r>
      <w:r w:rsidR="00DC3795" w:rsidRPr="00BE0ACA">
        <w:rPr>
          <w:rFonts w:ascii="Arial" w:hAnsi="Arial" w:cs="Arial"/>
          <w:sz w:val="20"/>
          <w:szCs w:val="20"/>
        </w:rPr>
        <w:t>% of those who are formally trained. This transition</w:t>
      </w:r>
      <w:r w:rsidRPr="00BE0ACA">
        <w:rPr>
          <w:rFonts w:ascii="Arial" w:hAnsi="Arial" w:cs="Arial"/>
          <w:sz w:val="20"/>
          <w:szCs w:val="20"/>
        </w:rPr>
        <w:t xml:space="preserve"> </w:t>
      </w:r>
      <w:r w:rsidR="00DC3795" w:rsidRPr="00BE0ACA">
        <w:rPr>
          <w:rFonts w:ascii="Arial" w:hAnsi="Arial" w:cs="Arial"/>
          <w:sz w:val="20"/>
          <w:szCs w:val="20"/>
        </w:rPr>
        <w:t>reflects</w:t>
      </w:r>
      <w:r w:rsidRPr="00BE0ACA">
        <w:rPr>
          <w:rFonts w:ascii="Arial" w:hAnsi="Arial" w:cs="Arial"/>
          <w:sz w:val="20"/>
          <w:szCs w:val="20"/>
        </w:rPr>
        <w:t xml:space="preserve"> a </w:t>
      </w:r>
      <w:r w:rsidR="007A3043" w:rsidRPr="00BE0ACA">
        <w:rPr>
          <w:rFonts w:ascii="Arial" w:hAnsi="Arial" w:cs="Arial"/>
          <w:sz w:val="20"/>
          <w:szCs w:val="20"/>
        </w:rPr>
        <w:t xml:space="preserve">considerable </w:t>
      </w:r>
      <w:r w:rsidRPr="00BE0ACA">
        <w:rPr>
          <w:rFonts w:ascii="Arial" w:hAnsi="Arial" w:cs="Arial"/>
          <w:sz w:val="20"/>
          <w:szCs w:val="20"/>
        </w:rPr>
        <w:t xml:space="preserve">gender </w:t>
      </w:r>
      <w:r w:rsidR="007A3043" w:rsidRPr="00BE0ACA">
        <w:rPr>
          <w:rFonts w:ascii="Arial" w:hAnsi="Arial" w:cs="Arial"/>
          <w:sz w:val="20"/>
          <w:szCs w:val="20"/>
        </w:rPr>
        <w:t>disparity</w:t>
      </w:r>
      <w:r w:rsidRPr="00BE0ACA">
        <w:rPr>
          <w:rFonts w:ascii="Arial" w:hAnsi="Arial" w:cs="Arial"/>
          <w:sz w:val="20"/>
          <w:szCs w:val="20"/>
        </w:rPr>
        <w:t xml:space="preserve"> shift over six years, implying that female participation in formal training </w:t>
      </w:r>
      <w:r w:rsidR="007A3043" w:rsidRPr="00BE0ACA">
        <w:rPr>
          <w:rFonts w:ascii="Arial" w:hAnsi="Arial" w:cs="Arial"/>
          <w:sz w:val="20"/>
          <w:szCs w:val="20"/>
        </w:rPr>
        <w:t xml:space="preserve">escalated </w:t>
      </w:r>
      <w:r w:rsidRPr="00BE0ACA">
        <w:rPr>
          <w:rFonts w:ascii="Arial" w:hAnsi="Arial" w:cs="Arial"/>
          <w:sz w:val="20"/>
          <w:szCs w:val="20"/>
        </w:rPr>
        <w:t xml:space="preserve">during the latter half of the decade, </w:t>
      </w:r>
      <w:r w:rsidR="007A3043" w:rsidRPr="00BE0ACA">
        <w:rPr>
          <w:rFonts w:ascii="Arial" w:hAnsi="Arial" w:cs="Arial"/>
          <w:sz w:val="20"/>
          <w:szCs w:val="20"/>
        </w:rPr>
        <w:t>likely</w:t>
      </w:r>
      <w:r w:rsidRPr="00BE0ACA">
        <w:rPr>
          <w:rFonts w:ascii="Arial" w:hAnsi="Arial" w:cs="Arial"/>
          <w:sz w:val="20"/>
          <w:szCs w:val="20"/>
        </w:rPr>
        <w:t xml:space="preserve"> due to </w:t>
      </w:r>
      <w:r w:rsidR="007A3043" w:rsidRPr="00BE0ACA">
        <w:rPr>
          <w:rFonts w:ascii="Arial" w:hAnsi="Arial" w:cs="Arial"/>
          <w:sz w:val="20"/>
          <w:szCs w:val="20"/>
        </w:rPr>
        <w:t>training programs targeting women</w:t>
      </w:r>
      <w:r w:rsidRPr="00BE0ACA">
        <w:rPr>
          <w:rFonts w:ascii="Arial" w:hAnsi="Arial" w:cs="Arial"/>
          <w:sz w:val="20"/>
          <w:szCs w:val="20"/>
        </w:rPr>
        <w:t xml:space="preserve"> under national and state skill development schemes.</w:t>
      </w:r>
    </w:p>
    <w:p w:rsidR="00DA4B2D" w:rsidRPr="00BE0ACA" w:rsidRDefault="00DA4B2D" w:rsidP="00DA4B2D">
      <w:pPr>
        <w:pStyle w:val="NormalWeb"/>
        <w:spacing w:line="360" w:lineRule="auto"/>
        <w:jc w:val="both"/>
        <w:rPr>
          <w:rFonts w:ascii="Arial" w:hAnsi="Arial" w:cs="Arial"/>
          <w:sz w:val="20"/>
          <w:szCs w:val="20"/>
        </w:rPr>
      </w:pPr>
      <w:r w:rsidRPr="00BE0ACA">
        <w:rPr>
          <w:rFonts w:ascii="Arial" w:hAnsi="Arial" w:cs="Arial"/>
          <w:sz w:val="20"/>
          <w:szCs w:val="20"/>
        </w:rPr>
        <w:t xml:space="preserve">From 2018–19 to 2022–23, the gender distribution remained </w:t>
      </w:r>
      <w:r w:rsidR="007A3043" w:rsidRPr="00BE0ACA">
        <w:rPr>
          <w:rFonts w:ascii="Arial" w:hAnsi="Arial" w:cs="Arial"/>
          <w:sz w:val="20"/>
          <w:szCs w:val="20"/>
        </w:rPr>
        <w:t>largely female-led</w:t>
      </w:r>
      <w:r w:rsidRPr="00BE0ACA">
        <w:rPr>
          <w:rFonts w:ascii="Arial" w:hAnsi="Arial" w:cs="Arial"/>
          <w:sz w:val="20"/>
          <w:szCs w:val="20"/>
        </w:rPr>
        <w:t xml:space="preserve">, with women comprising between 55% and 58% of the formally trained </w:t>
      </w:r>
      <w:r w:rsidR="007A3043" w:rsidRPr="00BE0ACA">
        <w:rPr>
          <w:rFonts w:ascii="Arial" w:hAnsi="Arial" w:cs="Arial"/>
          <w:sz w:val="20"/>
          <w:szCs w:val="20"/>
        </w:rPr>
        <w:t>persons</w:t>
      </w:r>
      <w:r w:rsidRPr="00BE0ACA">
        <w:rPr>
          <w:rFonts w:ascii="Arial" w:hAnsi="Arial" w:cs="Arial"/>
          <w:sz w:val="20"/>
          <w:szCs w:val="20"/>
        </w:rPr>
        <w:t xml:space="preserve">. </w:t>
      </w:r>
      <w:r w:rsidR="00402777" w:rsidRPr="00BE0ACA">
        <w:rPr>
          <w:rFonts w:ascii="Arial" w:hAnsi="Arial" w:cs="Arial"/>
          <w:sz w:val="20"/>
          <w:szCs w:val="20"/>
        </w:rPr>
        <w:t>These numbers reflect the impact of the support at institutional and policy level towards the enhancement of skill development and labour-force participation among women. Whereas, the share of the male counterparts remaining between 41% and 45%</w:t>
      </w:r>
      <w:r w:rsidRPr="00BE0ACA">
        <w:rPr>
          <w:rFonts w:ascii="Arial" w:hAnsi="Arial" w:cs="Arial"/>
          <w:sz w:val="20"/>
          <w:szCs w:val="20"/>
        </w:rPr>
        <w:t xml:space="preserve">. </w:t>
      </w:r>
      <w:r w:rsidR="00402777" w:rsidRPr="00BE0ACA">
        <w:rPr>
          <w:rFonts w:ascii="Arial" w:hAnsi="Arial" w:cs="Arial"/>
          <w:sz w:val="20"/>
          <w:szCs w:val="20"/>
        </w:rPr>
        <w:t>By 2023–24,</w:t>
      </w:r>
      <w:r w:rsidRPr="00BE0ACA">
        <w:rPr>
          <w:rFonts w:ascii="Arial" w:hAnsi="Arial" w:cs="Arial"/>
          <w:sz w:val="20"/>
          <w:szCs w:val="20"/>
        </w:rPr>
        <w:t xml:space="preserve"> representation</w:t>
      </w:r>
      <w:r w:rsidR="00402777" w:rsidRPr="00BE0ACA">
        <w:rPr>
          <w:rFonts w:ascii="Arial" w:hAnsi="Arial" w:cs="Arial"/>
          <w:sz w:val="20"/>
          <w:szCs w:val="20"/>
        </w:rPr>
        <w:t xml:space="preserve"> of female further rose to 61.32%, while the </w:t>
      </w:r>
      <w:r w:rsidRPr="00BE0ACA">
        <w:rPr>
          <w:rFonts w:ascii="Arial" w:hAnsi="Arial" w:cs="Arial"/>
          <w:sz w:val="20"/>
          <w:szCs w:val="20"/>
        </w:rPr>
        <w:t>share</w:t>
      </w:r>
      <w:r w:rsidR="00402777" w:rsidRPr="00BE0ACA">
        <w:rPr>
          <w:rFonts w:ascii="Arial" w:hAnsi="Arial" w:cs="Arial"/>
          <w:sz w:val="20"/>
          <w:szCs w:val="20"/>
        </w:rPr>
        <w:t xml:space="preserve"> of male</w:t>
      </w:r>
      <w:r w:rsidRPr="00BE0ACA">
        <w:rPr>
          <w:rFonts w:ascii="Arial" w:hAnsi="Arial" w:cs="Arial"/>
          <w:sz w:val="20"/>
          <w:szCs w:val="20"/>
        </w:rPr>
        <w:t xml:space="preserve"> declined to 38.68%, </w:t>
      </w:r>
      <w:r w:rsidR="00402777" w:rsidRPr="00BE0ACA">
        <w:rPr>
          <w:rFonts w:ascii="Arial" w:hAnsi="Arial" w:cs="Arial"/>
          <w:sz w:val="20"/>
          <w:szCs w:val="20"/>
        </w:rPr>
        <w:t>which marks</w:t>
      </w:r>
      <w:r w:rsidRPr="00BE0ACA">
        <w:rPr>
          <w:rFonts w:ascii="Arial" w:hAnsi="Arial" w:cs="Arial"/>
          <w:sz w:val="20"/>
          <w:szCs w:val="20"/>
        </w:rPr>
        <w:t xml:space="preserve"> the highest </w:t>
      </w:r>
      <w:r w:rsidR="00402777" w:rsidRPr="00BE0ACA">
        <w:rPr>
          <w:rFonts w:ascii="Arial" w:hAnsi="Arial" w:cs="Arial"/>
          <w:sz w:val="20"/>
          <w:szCs w:val="20"/>
        </w:rPr>
        <w:t>gender gap of 22.64% in the reference</w:t>
      </w:r>
      <w:r w:rsidRPr="00BE0ACA">
        <w:rPr>
          <w:rFonts w:ascii="Arial" w:hAnsi="Arial" w:cs="Arial"/>
          <w:sz w:val="20"/>
          <w:szCs w:val="20"/>
        </w:rPr>
        <w:t xml:space="preserve"> period. Compared to 2011–12, this represents a 12.72 </w:t>
      </w:r>
      <w:r w:rsidR="00402777" w:rsidRPr="00BE0ACA">
        <w:rPr>
          <w:rFonts w:ascii="Arial" w:hAnsi="Arial" w:cs="Arial"/>
          <w:sz w:val="20"/>
          <w:szCs w:val="20"/>
        </w:rPr>
        <w:t>%</w:t>
      </w:r>
      <w:r w:rsidRPr="00BE0ACA">
        <w:rPr>
          <w:rFonts w:ascii="Arial" w:hAnsi="Arial" w:cs="Arial"/>
          <w:sz w:val="20"/>
          <w:szCs w:val="20"/>
        </w:rPr>
        <w:t xml:space="preserve"> increase in the </w:t>
      </w:r>
      <w:r w:rsidR="00402777" w:rsidRPr="00BE0ACA">
        <w:rPr>
          <w:rFonts w:ascii="Arial" w:hAnsi="Arial" w:cs="Arial"/>
          <w:sz w:val="20"/>
          <w:szCs w:val="20"/>
        </w:rPr>
        <w:t>share of women</w:t>
      </w:r>
      <w:r w:rsidRPr="00BE0ACA">
        <w:rPr>
          <w:rFonts w:ascii="Arial" w:hAnsi="Arial" w:cs="Arial"/>
          <w:sz w:val="20"/>
          <w:szCs w:val="20"/>
        </w:rPr>
        <w:t xml:space="preserve">, highlighting a clear structural </w:t>
      </w:r>
      <w:r w:rsidR="00402777" w:rsidRPr="00BE0ACA">
        <w:rPr>
          <w:rFonts w:ascii="Arial" w:hAnsi="Arial" w:cs="Arial"/>
          <w:sz w:val="20"/>
          <w:szCs w:val="20"/>
        </w:rPr>
        <w:t xml:space="preserve">change </w:t>
      </w:r>
      <w:r w:rsidRPr="00BE0ACA">
        <w:rPr>
          <w:rFonts w:ascii="Arial" w:hAnsi="Arial" w:cs="Arial"/>
          <w:sz w:val="20"/>
          <w:szCs w:val="20"/>
        </w:rPr>
        <w:t xml:space="preserve">in the gender composition of formally trained </w:t>
      </w:r>
      <w:r w:rsidR="00402777" w:rsidRPr="00BE0ACA">
        <w:rPr>
          <w:rFonts w:ascii="Arial" w:hAnsi="Arial" w:cs="Arial"/>
          <w:sz w:val="20"/>
          <w:szCs w:val="20"/>
        </w:rPr>
        <w:t xml:space="preserve">persons </w:t>
      </w:r>
      <w:r w:rsidRPr="00BE0ACA">
        <w:rPr>
          <w:rFonts w:ascii="Arial" w:hAnsi="Arial" w:cs="Arial"/>
          <w:sz w:val="20"/>
          <w:szCs w:val="20"/>
        </w:rPr>
        <w:t xml:space="preserve">in Himachal Pradesh. </w:t>
      </w:r>
    </w:p>
    <w:p w:rsidR="00DA4B2D" w:rsidRPr="00BE0ACA" w:rsidRDefault="00402777" w:rsidP="00DA4B2D">
      <w:pPr>
        <w:pStyle w:val="NormalWeb"/>
        <w:spacing w:line="360" w:lineRule="auto"/>
        <w:jc w:val="both"/>
        <w:rPr>
          <w:rFonts w:ascii="Arial" w:hAnsi="Arial" w:cs="Arial"/>
          <w:sz w:val="20"/>
          <w:szCs w:val="20"/>
        </w:rPr>
      </w:pPr>
      <w:r w:rsidRPr="00BE0ACA">
        <w:rPr>
          <w:rFonts w:ascii="Arial" w:hAnsi="Arial" w:cs="Arial"/>
          <w:sz w:val="20"/>
          <w:szCs w:val="20"/>
        </w:rPr>
        <w:t xml:space="preserve">Several initiatives like </w:t>
      </w:r>
      <w:r w:rsidR="00DA4B2D" w:rsidRPr="00BE0ACA">
        <w:rPr>
          <w:rFonts w:ascii="Arial" w:hAnsi="Arial" w:cs="Arial"/>
          <w:sz w:val="20"/>
          <w:szCs w:val="20"/>
        </w:rPr>
        <w:t xml:space="preserve">the </w:t>
      </w:r>
      <w:r w:rsidRPr="00BE0ACA">
        <w:rPr>
          <w:rFonts w:ascii="Arial" w:hAnsi="Arial" w:cs="Arial"/>
          <w:sz w:val="20"/>
          <w:szCs w:val="20"/>
        </w:rPr>
        <w:t>“</w:t>
      </w:r>
      <w:r w:rsidR="00DA4B2D" w:rsidRPr="00BE0ACA">
        <w:rPr>
          <w:rFonts w:ascii="Arial" w:hAnsi="Arial" w:cs="Arial"/>
          <w:sz w:val="20"/>
          <w:szCs w:val="20"/>
        </w:rPr>
        <w:t>Skill India Mission</w:t>
      </w:r>
      <w:r w:rsidRPr="00BE0ACA">
        <w:rPr>
          <w:rFonts w:ascii="Arial" w:hAnsi="Arial" w:cs="Arial"/>
          <w:sz w:val="20"/>
          <w:szCs w:val="20"/>
        </w:rPr>
        <w:t>”</w:t>
      </w:r>
      <w:r w:rsidR="00DA4B2D" w:rsidRPr="00BE0ACA">
        <w:rPr>
          <w:rFonts w:ascii="Arial" w:hAnsi="Arial" w:cs="Arial"/>
          <w:sz w:val="20"/>
          <w:szCs w:val="20"/>
        </w:rPr>
        <w:t xml:space="preserve">, </w:t>
      </w:r>
      <w:r w:rsidRPr="00BE0ACA">
        <w:rPr>
          <w:rFonts w:ascii="Arial" w:hAnsi="Arial" w:cs="Arial"/>
          <w:sz w:val="20"/>
          <w:szCs w:val="20"/>
        </w:rPr>
        <w:t>“</w:t>
      </w:r>
      <w:r w:rsidR="00DA4B2D" w:rsidRPr="00BE0ACA">
        <w:rPr>
          <w:rFonts w:ascii="Arial" w:hAnsi="Arial" w:cs="Arial"/>
          <w:sz w:val="20"/>
          <w:szCs w:val="20"/>
        </w:rPr>
        <w:t>Pradhan Mantri Kaushal Vikas Yojana (PMKVY)</w:t>
      </w:r>
      <w:r w:rsidRPr="00BE0ACA">
        <w:rPr>
          <w:rFonts w:ascii="Arial" w:hAnsi="Arial" w:cs="Arial"/>
          <w:sz w:val="20"/>
          <w:szCs w:val="20"/>
        </w:rPr>
        <w:t>”</w:t>
      </w:r>
      <w:r w:rsidR="00DA4B2D" w:rsidRPr="00BE0ACA">
        <w:rPr>
          <w:rFonts w:ascii="Arial" w:hAnsi="Arial" w:cs="Arial"/>
          <w:sz w:val="20"/>
          <w:szCs w:val="20"/>
        </w:rPr>
        <w:t xml:space="preserve">, and programs implemented by the </w:t>
      </w:r>
      <w:r w:rsidRPr="00BE0ACA">
        <w:rPr>
          <w:rFonts w:ascii="Arial" w:hAnsi="Arial" w:cs="Arial"/>
          <w:sz w:val="20"/>
          <w:szCs w:val="20"/>
        </w:rPr>
        <w:t>“</w:t>
      </w:r>
      <w:r w:rsidR="00DA4B2D" w:rsidRPr="00BE0ACA">
        <w:rPr>
          <w:rFonts w:ascii="Arial" w:hAnsi="Arial" w:cs="Arial"/>
          <w:sz w:val="20"/>
          <w:szCs w:val="20"/>
        </w:rPr>
        <w:t>Himachal Pradesh Kaushal Vikas Nigam (HPKVN)</w:t>
      </w:r>
      <w:r w:rsidRPr="00BE0ACA">
        <w:rPr>
          <w:rFonts w:ascii="Arial" w:hAnsi="Arial" w:cs="Arial"/>
          <w:sz w:val="20"/>
          <w:szCs w:val="20"/>
        </w:rPr>
        <w:t xml:space="preserve">” have aided in encouraging female participation </w:t>
      </w:r>
      <w:r w:rsidR="00152A2B" w:rsidRPr="00BE0ACA">
        <w:rPr>
          <w:rFonts w:ascii="Arial" w:hAnsi="Arial" w:cs="Arial"/>
          <w:sz w:val="20"/>
          <w:szCs w:val="20"/>
        </w:rPr>
        <w:t>in vocational education and training (VET)</w:t>
      </w:r>
      <w:r w:rsidR="00DA4B2D" w:rsidRPr="00BE0ACA">
        <w:rPr>
          <w:rFonts w:ascii="Arial" w:hAnsi="Arial" w:cs="Arial"/>
          <w:sz w:val="20"/>
          <w:szCs w:val="20"/>
        </w:rPr>
        <w:t xml:space="preserve">. These interventions </w:t>
      </w:r>
      <w:r w:rsidR="00152A2B" w:rsidRPr="00BE0ACA">
        <w:rPr>
          <w:rFonts w:ascii="Arial" w:hAnsi="Arial" w:cs="Arial"/>
          <w:sz w:val="20"/>
          <w:szCs w:val="20"/>
        </w:rPr>
        <w:t xml:space="preserve">at national and state level </w:t>
      </w:r>
      <w:r w:rsidR="00DA4B2D" w:rsidRPr="00BE0ACA">
        <w:rPr>
          <w:rFonts w:ascii="Arial" w:hAnsi="Arial" w:cs="Arial"/>
          <w:sz w:val="20"/>
          <w:szCs w:val="20"/>
        </w:rPr>
        <w:t xml:space="preserve">have played a significant role in </w:t>
      </w:r>
      <w:r w:rsidR="00152A2B" w:rsidRPr="00BE0ACA">
        <w:rPr>
          <w:rFonts w:ascii="Arial" w:hAnsi="Arial" w:cs="Arial"/>
          <w:sz w:val="20"/>
          <w:szCs w:val="20"/>
        </w:rPr>
        <w:t>providing</w:t>
      </w:r>
      <w:r w:rsidR="00DA4B2D" w:rsidRPr="00BE0ACA">
        <w:rPr>
          <w:rFonts w:ascii="Arial" w:hAnsi="Arial" w:cs="Arial"/>
          <w:sz w:val="20"/>
          <w:szCs w:val="20"/>
        </w:rPr>
        <w:t xml:space="preserve"> access to skill deve</w:t>
      </w:r>
      <w:r w:rsidR="00152A2B" w:rsidRPr="00BE0ACA">
        <w:rPr>
          <w:rFonts w:ascii="Arial" w:hAnsi="Arial" w:cs="Arial"/>
          <w:sz w:val="20"/>
          <w:szCs w:val="20"/>
        </w:rPr>
        <w:t>lopment opportunities for women who are barred by</w:t>
      </w:r>
      <w:r w:rsidR="00DA4B2D" w:rsidRPr="00BE0ACA">
        <w:rPr>
          <w:rFonts w:ascii="Arial" w:hAnsi="Arial" w:cs="Arial"/>
          <w:sz w:val="20"/>
          <w:szCs w:val="20"/>
        </w:rPr>
        <w:t xml:space="preserve"> socio-cultu</w:t>
      </w:r>
      <w:r w:rsidR="00152A2B" w:rsidRPr="00BE0ACA">
        <w:rPr>
          <w:rFonts w:ascii="Arial" w:hAnsi="Arial" w:cs="Arial"/>
          <w:sz w:val="20"/>
          <w:szCs w:val="20"/>
        </w:rPr>
        <w:t>ral and structural barriers</w:t>
      </w:r>
      <w:r w:rsidR="00DA4B2D" w:rsidRPr="00BE0ACA">
        <w:rPr>
          <w:rFonts w:ascii="Arial" w:hAnsi="Arial" w:cs="Arial"/>
          <w:sz w:val="20"/>
          <w:szCs w:val="20"/>
        </w:rPr>
        <w:t>, as highlighted by Mullan and Rolleston (2020). Although</w:t>
      </w:r>
      <w:r w:rsidR="00152A2B" w:rsidRPr="00BE0ACA">
        <w:rPr>
          <w:rFonts w:ascii="Arial" w:hAnsi="Arial" w:cs="Arial"/>
          <w:sz w:val="20"/>
          <w:szCs w:val="20"/>
        </w:rPr>
        <w:t>,</w:t>
      </w:r>
      <w:r w:rsidR="00DA4B2D" w:rsidRPr="00BE0ACA">
        <w:rPr>
          <w:rFonts w:ascii="Arial" w:hAnsi="Arial" w:cs="Arial"/>
          <w:sz w:val="20"/>
          <w:szCs w:val="20"/>
        </w:rPr>
        <w:t xml:space="preserve"> </w:t>
      </w:r>
      <w:r w:rsidR="00152A2B" w:rsidRPr="00BE0ACA">
        <w:rPr>
          <w:rFonts w:ascii="Arial" w:hAnsi="Arial" w:cs="Arial"/>
          <w:sz w:val="20"/>
          <w:szCs w:val="20"/>
        </w:rPr>
        <w:t xml:space="preserve">over the years, </w:t>
      </w:r>
      <w:r w:rsidR="00DA4B2D" w:rsidRPr="00BE0ACA">
        <w:rPr>
          <w:rFonts w:ascii="Arial" w:hAnsi="Arial" w:cs="Arial"/>
          <w:sz w:val="20"/>
          <w:szCs w:val="20"/>
        </w:rPr>
        <w:t xml:space="preserve">women’s engagement in formal VET has </w:t>
      </w:r>
      <w:r w:rsidR="00152A2B" w:rsidRPr="00BE0ACA">
        <w:rPr>
          <w:rFonts w:ascii="Arial" w:hAnsi="Arial" w:cs="Arial"/>
          <w:sz w:val="20"/>
          <w:szCs w:val="20"/>
        </w:rPr>
        <w:t>improved, the gains</w:t>
      </w:r>
      <w:r w:rsidR="00DA4B2D" w:rsidRPr="00BE0ACA">
        <w:rPr>
          <w:rFonts w:ascii="Arial" w:hAnsi="Arial" w:cs="Arial"/>
          <w:sz w:val="20"/>
          <w:szCs w:val="20"/>
        </w:rPr>
        <w:t xml:space="preserve"> of this participation have not </w:t>
      </w:r>
      <w:r w:rsidR="00152A2B" w:rsidRPr="00BE0ACA">
        <w:rPr>
          <w:rFonts w:ascii="Arial" w:hAnsi="Arial" w:cs="Arial"/>
          <w:sz w:val="20"/>
          <w:szCs w:val="20"/>
        </w:rPr>
        <w:t xml:space="preserve">equally </w:t>
      </w:r>
      <w:r w:rsidR="00DA4B2D" w:rsidRPr="00BE0ACA">
        <w:rPr>
          <w:rFonts w:ascii="Arial" w:hAnsi="Arial" w:cs="Arial"/>
          <w:sz w:val="20"/>
          <w:szCs w:val="20"/>
        </w:rPr>
        <w:t>translated into</w:t>
      </w:r>
      <w:r w:rsidR="00152A2B" w:rsidRPr="00BE0ACA">
        <w:rPr>
          <w:rFonts w:ascii="Arial" w:hAnsi="Arial" w:cs="Arial"/>
          <w:sz w:val="20"/>
          <w:szCs w:val="20"/>
        </w:rPr>
        <w:t xml:space="preserve"> adequate</w:t>
      </w:r>
      <w:r w:rsidR="00DA4B2D" w:rsidRPr="00BE0ACA">
        <w:rPr>
          <w:rFonts w:ascii="Arial" w:hAnsi="Arial" w:cs="Arial"/>
          <w:sz w:val="20"/>
          <w:szCs w:val="20"/>
        </w:rPr>
        <w:t xml:space="preserve"> economic outcomes. </w:t>
      </w:r>
      <w:r w:rsidR="00152A2B" w:rsidRPr="00BE0ACA">
        <w:rPr>
          <w:rFonts w:ascii="Arial" w:hAnsi="Arial" w:cs="Arial"/>
          <w:sz w:val="20"/>
          <w:szCs w:val="20"/>
        </w:rPr>
        <w:t xml:space="preserve">This is evident from empirical research which shows that </w:t>
      </w:r>
      <w:r w:rsidR="00DA4B2D" w:rsidRPr="00BE0ACA">
        <w:rPr>
          <w:rFonts w:ascii="Arial" w:hAnsi="Arial" w:cs="Arial"/>
          <w:sz w:val="20"/>
          <w:szCs w:val="20"/>
        </w:rPr>
        <w:t xml:space="preserve">women continue to earn substantially less than their male counterparts, </w:t>
      </w:r>
      <w:r w:rsidR="00152A2B" w:rsidRPr="00BE0ACA">
        <w:rPr>
          <w:rFonts w:ascii="Arial" w:hAnsi="Arial" w:cs="Arial"/>
          <w:sz w:val="20"/>
          <w:szCs w:val="20"/>
        </w:rPr>
        <w:t>demonstrating gender imbalance</w:t>
      </w:r>
      <w:r w:rsidR="00DA4B2D" w:rsidRPr="00BE0ACA">
        <w:rPr>
          <w:rFonts w:ascii="Arial" w:hAnsi="Arial" w:cs="Arial"/>
          <w:sz w:val="20"/>
          <w:szCs w:val="20"/>
        </w:rPr>
        <w:t xml:space="preserve"> in labour market returns to vocational training (Agrawal and Agrawal, 2017).</w:t>
      </w:r>
    </w:p>
    <w:p w:rsidR="00BF736C" w:rsidRPr="00BE0ACA" w:rsidRDefault="00BF736C" w:rsidP="00BF736C">
      <w:pPr>
        <w:pStyle w:val="NormalWeb"/>
        <w:spacing w:line="360" w:lineRule="auto"/>
        <w:jc w:val="both"/>
        <w:rPr>
          <w:rFonts w:ascii="Arial" w:hAnsi="Arial" w:cs="Arial"/>
          <w:sz w:val="20"/>
          <w:szCs w:val="20"/>
        </w:rPr>
      </w:pPr>
      <w:r w:rsidRPr="00BE0ACA">
        <w:rPr>
          <w:rFonts w:ascii="Arial" w:hAnsi="Arial" w:cs="Arial"/>
          <w:sz w:val="20"/>
          <w:szCs w:val="20"/>
        </w:rPr>
        <w:t xml:space="preserve">Table 3 shows the proportion of vocationally trained persons among different social and religious groups in Himachal Pradesh for the period 2011–12 to 2023–24, based on “Employment- Unemployment Survey (EUS)” and “Periodic Labour Force Surveys (PLFS)” data. The data reveals substantial variations across social groups in access to vocational education and training (VET), and fluctuations over time. Although, </w:t>
      </w:r>
      <w:r w:rsidRPr="00BE0ACA">
        <w:rPr>
          <w:rFonts w:ascii="Arial" w:hAnsi="Arial" w:cs="Arial"/>
          <w:sz w:val="20"/>
          <w:szCs w:val="20"/>
        </w:rPr>
        <w:lastRenderedPageBreak/>
        <w:t>total participation in VET has increased, the rate of growth and its consistency differ across social and religious groups.</w:t>
      </w:r>
    </w:p>
    <w:p w:rsidR="00DA4B2D" w:rsidRPr="00BE0ACA" w:rsidRDefault="00DA4B2D" w:rsidP="00DA4B2D">
      <w:pPr>
        <w:spacing w:after="0"/>
        <w:jc w:val="both"/>
        <w:rPr>
          <w:rFonts w:ascii="Arial" w:hAnsi="Arial" w:cs="Arial"/>
          <w:sz w:val="20"/>
          <w:szCs w:val="20"/>
        </w:rPr>
      </w:pPr>
    </w:p>
    <w:p w:rsidR="00BF736C" w:rsidRPr="00BE0ACA" w:rsidRDefault="00BF736C" w:rsidP="00DA4B2D">
      <w:pPr>
        <w:spacing w:after="0"/>
        <w:jc w:val="both"/>
        <w:rPr>
          <w:rFonts w:ascii="Arial" w:hAnsi="Arial" w:cs="Arial"/>
          <w:sz w:val="20"/>
          <w:szCs w:val="20"/>
        </w:rPr>
      </w:pPr>
    </w:p>
    <w:p w:rsidR="00BF736C" w:rsidRPr="00BE0ACA" w:rsidRDefault="00BF736C" w:rsidP="00DA4B2D">
      <w:pPr>
        <w:spacing w:after="0"/>
        <w:jc w:val="both"/>
        <w:rPr>
          <w:rFonts w:ascii="Arial" w:hAnsi="Arial" w:cs="Arial"/>
          <w:sz w:val="20"/>
          <w:szCs w:val="20"/>
        </w:rPr>
      </w:pPr>
    </w:p>
    <w:p w:rsidR="00DA4B2D" w:rsidRPr="00BE0ACA" w:rsidRDefault="00DA4B2D" w:rsidP="00DA4B2D">
      <w:pPr>
        <w:spacing w:after="0"/>
        <w:jc w:val="both"/>
        <w:rPr>
          <w:rFonts w:ascii="Arial" w:hAnsi="Arial" w:cs="Arial"/>
          <w:b/>
          <w:bCs/>
          <w:sz w:val="20"/>
          <w:szCs w:val="20"/>
        </w:rPr>
      </w:pPr>
      <w:r w:rsidRPr="00BE0ACA">
        <w:rPr>
          <w:rFonts w:ascii="Arial" w:hAnsi="Arial" w:cs="Arial"/>
          <w:b/>
          <w:bCs/>
          <w:sz w:val="20"/>
          <w:szCs w:val="20"/>
        </w:rPr>
        <w:t>Table 3: Proportion of Vocationally Trained Persons among Different Social and Religious Groups in Himachal Pradesh, 2011–12 to 2023–24</w:t>
      </w:r>
    </w:p>
    <w:p w:rsidR="00870AF9" w:rsidRPr="00BE0ACA" w:rsidRDefault="00870AF9" w:rsidP="00DA4B2D">
      <w:pPr>
        <w:spacing w:after="0"/>
        <w:jc w:val="both"/>
        <w:rPr>
          <w:rFonts w:ascii="Arial" w:hAnsi="Arial" w:cs="Arial"/>
          <w:b/>
          <w:bCs/>
          <w:sz w:val="20"/>
          <w:szCs w:val="20"/>
        </w:rPr>
      </w:pPr>
    </w:p>
    <w:tbl>
      <w:tblPr>
        <w:tblW w:w="4846" w:type="pct"/>
        <w:tblInd w:w="-142" w:type="dxa"/>
        <w:tblLayout w:type="fixed"/>
        <w:tblLook w:val="04A0"/>
      </w:tblPr>
      <w:tblGrid>
        <w:gridCol w:w="1015"/>
        <w:gridCol w:w="1155"/>
        <w:gridCol w:w="891"/>
        <w:gridCol w:w="891"/>
        <w:gridCol w:w="891"/>
        <w:gridCol w:w="891"/>
        <w:gridCol w:w="891"/>
        <w:gridCol w:w="887"/>
        <w:gridCol w:w="887"/>
        <w:gridCol w:w="882"/>
      </w:tblGrid>
      <w:tr w:rsidR="00FD6FF5" w:rsidRPr="00BE0ACA" w:rsidTr="0000259D">
        <w:trPr>
          <w:trHeight w:val="227"/>
        </w:trPr>
        <w:tc>
          <w:tcPr>
            <w:tcW w:w="547" w:type="pct"/>
            <w:tcBorders>
              <w:top w:val="single" w:sz="4" w:space="0" w:color="auto"/>
              <w:bottom w:val="single" w:sz="4" w:space="0" w:color="auto"/>
              <w:right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p>
        </w:tc>
        <w:tc>
          <w:tcPr>
            <w:tcW w:w="622" w:type="pct"/>
            <w:tcBorders>
              <w:top w:val="single" w:sz="4" w:space="0" w:color="auto"/>
              <w:left w:val="nil"/>
              <w:bottom w:val="single" w:sz="4" w:space="0" w:color="auto"/>
            </w:tcBorders>
            <w:noWrap/>
            <w:vAlign w:val="center"/>
            <w:hideMark/>
          </w:tcPr>
          <w:p w:rsidR="00FD6FF5" w:rsidRPr="00BE0ACA" w:rsidRDefault="00FD6FF5" w:rsidP="00DA4B2D">
            <w:pPr>
              <w:spacing w:after="0" w:line="240" w:lineRule="auto"/>
              <w:rPr>
                <w:rFonts w:ascii="Arial" w:eastAsia="Times New Roman" w:hAnsi="Arial" w:cs="Arial"/>
                <w:b/>
                <w:color w:val="000000"/>
                <w:sz w:val="20"/>
                <w:szCs w:val="20"/>
              </w:rPr>
            </w:pPr>
            <w:r w:rsidRPr="00BE0ACA">
              <w:rPr>
                <w:rFonts w:ascii="Arial" w:eastAsia="Times New Roman" w:hAnsi="Arial" w:cs="Arial"/>
                <w:b/>
                <w:color w:val="000000"/>
                <w:sz w:val="20"/>
                <w:szCs w:val="20"/>
              </w:rPr>
              <w:t>Year</w:t>
            </w:r>
          </w:p>
        </w:tc>
        <w:tc>
          <w:tcPr>
            <w:tcW w:w="480" w:type="pct"/>
            <w:tcBorders>
              <w:top w:val="single" w:sz="4" w:space="0" w:color="auto"/>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b/>
                <w:color w:val="000000"/>
                <w:sz w:val="20"/>
                <w:szCs w:val="20"/>
              </w:rPr>
            </w:pPr>
            <w:r w:rsidRPr="00BE0ACA">
              <w:rPr>
                <w:rFonts w:ascii="Arial" w:eastAsia="Times New Roman" w:hAnsi="Arial" w:cs="Arial"/>
                <w:b/>
                <w:color w:val="000000"/>
                <w:sz w:val="20"/>
                <w:szCs w:val="20"/>
              </w:rPr>
              <w:t>2011-12</w:t>
            </w:r>
          </w:p>
        </w:tc>
        <w:tc>
          <w:tcPr>
            <w:tcW w:w="480" w:type="pct"/>
            <w:tcBorders>
              <w:top w:val="single" w:sz="4" w:space="0" w:color="auto"/>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b/>
                <w:color w:val="000000"/>
                <w:sz w:val="20"/>
                <w:szCs w:val="20"/>
              </w:rPr>
            </w:pPr>
            <w:r w:rsidRPr="00BE0ACA">
              <w:rPr>
                <w:rFonts w:ascii="Arial" w:eastAsia="Times New Roman" w:hAnsi="Arial" w:cs="Arial"/>
                <w:b/>
                <w:color w:val="000000"/>
                <w:sz w:val="20"/>
                <w:szCs w:val="20"/>
              </w:rPr>
              <w:t>2017-18</w:t>
            </w:r>
          </w:p>
        </w:tc>
        <w:tc>
          <w:tcPr>
            <w:tcW w:w="480" w:type="pct"/>
            <w:tcBorders>
              <w:top w:val="single" w:sz="4" w:space="0" w:color="auto"/>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b/>
                <w:color w:val="000000"/>
                <w:sz w:val="20"/>
                <w:szCs w:val="20"/>
              </w:rPr>
            </w:pPr>
            <w:r w:rsidRPr="00BE0ACA">
              <w:rPr>
                <w:rFonts w:ascii="Arial" w:eastAsia="Times New Roman" w:hAnsi="Arial" w:cs="Arial"/>
                <w:b/>
                <w:color w:val="000000"/>
                <w:sz w:val="20"/>
                <w:szCs w:val="20"/>
              </w:rPr>
              <w:t>2018-19</w:t>
            </w:r>
          </w:p>
        </w:tc>
        <w:tc>
          <w:tcPr>
            <w:tcW w:w="480" w:type="pct"/>
            <w:tcBorders>
              <w:top w:val="single" w:sz="4" w:space="0" w:color="auto"/>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b/>
                <w:color w:val="000000"/>
                <w:sz w:val="20"/>
                <w:szCs w:val="20"/>
              </w:rPr>
            </w:pPr>
            <w:r w:rsidRPr="00BE0ACA">
              <w:rPr>
                <w:rFonts w:ascii="Arial" w:eastAsia="Times New Roman" w:hAnsi="Arial" w:cs="Arial"/>
                <w:b/>
                <w:color w:val="000000"/>
                <w:sz w:val="20"/>
                <w:szCs w:val="20"/>
              </w:rPr>
              <w:t>2019-20</w:t>
            </w:r>
          </w:p>
        </w:tc>
        <w:tc>
          <w:tcPr>
            <w:tcW w:w="480" w:type="pct"/>
            <w:tcBorders>
              <w:top w:val="single" w:sz="4" w:space="0" w:color="auto"/>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b/>
                <w:color w:val="000000"/>
                <w:sz w:val="20"/>
                <w:szCs w:val="20"/>
              </w:rPr>
            </w:pPr>
            <w:r w:rsidRPr="00BE0ACA">
              <w:rPr>
                <w:rFonts w:ascii="Arial" w:eastAsia="Times New Roman" w:hAnsi="Arial" w:cs="Arial"/>
                <w:b/>
                <w:color w:val="000000"/>
                <w:sz w:val="20"/>
                <w:szCs w:val="20"/>
              </w:rPr>
              <w:t>2020-21</w:t>
            </w:r>
          </w:p>
        </w:tc>
        <w:tc>
          <w:tcPr>
            <w:tcW w:w="478" w:type="pct"/>
            <w:tcBorders>
              <w:top w:val="single" w:sz="4" w:space="0" w:color="auto"/>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b/>
                <w:color w:val="000000"/>
                <w:sz w:val="20"/>
                <w:szCs w:val="20"/>
              </w:rPr>
            </w:pPr>
            <w:r w:rsidRPr="00BE0ACA">
              <w:rPr>
                <w:rFonts w:ascii="Arial" w:eastAsia="Times New Roman" w:hAnsi="Arial" w:cs="Arial"/>
                <w:b/>
                <w:color w:val="000000"/>
                <w:sz w:val="20"/>
                <w:szCs w:val="20"/>
              </w:rPr>
              <w:t>2021-22</w:t>
            </w:r>
          </w:p>
        </w:tc>
        <w:tc>
          <w:tcPr>
            <w:tcW w:w="478" w:type="pct"/>
            <w:tcBorders>
              <w:top w:val="single" w:sz="4" w:space="0" w:color="auto"/>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b/>
                <w:color w:val="000000"/>
                <w:sz w:val="20"/>
                <w:szCs w:val="20"/>
              </w:rPr>
            </w:pPr>
            <w:r w:rsidRPr="00BE0ACA">
              <w:rPr>
                <w:rFonts w:ascii="Arial" w:eastAsia="Times New Roman" w:hAnsi="Arial" w:cs="Arial"/>
                <w:b/>
                <w:color w:val="000000"/>
                <w:sz w:val="20"/>
                <w:szCs w:val="20"/>
              </w:rPr>
              <w:t>2022-23</w:t>
            </w:r>
          </w:p>
        </w:tc>
        <w:tc>
          <w:tcPr>
            <w:tcW w:w="476" w:type="pct"/>
            <w:tcBorders>
              <w:top w:val="single" w:sz="4" w:space="0" w:color="auto"/>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b/>
                <w:color w:val="000000"/>
                <w:sz w:val="20"/>
                <w:szCs w:val="20"/>
              </w:rPr>
            </w:pPr>
            <w:r w:rsidRPr="00BE0ACA">
              <w:rPr>
                <w:rFonts w:ascii="Arial" w:eastAsia="Times New Roman" w:hAnsi="Arial" w:cs="Arial"/>
                <w:b/>
                <w:color w:val="000000"/>
                <w:sz w:val="20"/>
                <w:szCs w:val="20"/>
              </w:rPr>
              <w:t>2023-24</w:t>
            </w:r>
          </w:p>
        </w:tc>
      </w:tr>
      <w:tr w:rsidR="00FD6FF5" w:rsidRPr="00BE0ACA" w:rsidTr="0000259D">
        <w:trPr>
          <w:trHeight w:val="227"/>
        </w:trPr>
        <w:tc>
          <w:tcPr>
            <w:tcW w:w="547" w:type="pct"/>
            <w:vMerge w:val="restart"/>
            <w:tcBorders>
              <w:top w:val="nil"/>
              <w:bottom w:val="single" w:sz="4" w:space="0" w:color="auto"/>
              <w:right w:val="single" w:sz="4" w:space="0" w:color="auto"/>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Social Group</w:t>
            </w:r>
          </w:p>
        </w:tc>
        <w:tc>
          <w:tcPr>
            <w:tcW w:w="622" w:type="pct"/>
            <w:tcBorders>
              <w:top w:val="single" w:sz="4" w:space="0" w:color="auto"/>
              <w:left w:val="nil"/>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General</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6.82</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6.5</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9.78</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13.75</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10.78</w:t>
            </w:r>
          </w:p>
        </w:tc>
        <w:tc>
          <w:tcPr>
            <w:tcW w:w="478"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14.4</w:t>
            </w:r>
          </w:p>
        </w:tc>
        <w:tc>
          <w:tcPr>
            <w:tcW w:w="478"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18.27</w:t>
            </w:r>
          </w:p>
        </w:tc>
        <w:tc>
          <w:tcPr>
            <w:tcW w:w="476"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14.17</w:t>
            </w:r>
          </w:p>
        </w:tc>
      </w:tr>
      <w:tr w:rsidR="00FD6FF5" w:rsidRPr="00BE0ACA" w:rsidTr="0000259D">
        <w:trPr>
          <w:trHeight w:val="227"/>
        </w:trPr>
        <w:tc>
          <w:tcPr>
            <w:tcW w:w="547" w:type="pct"/>
            <w:vMerge/>
            <w:tcBorders>
              <w:top w:val="nil"/>
              <w:bottom w:val="single" w:sz="4" w:space="0" w:color="auto"/>
              <w:right w:val="single" w:sz="4" w:space="0" w:color="auto"/>
            </w:tcBorders>
            <w:vAlign w:val="center"/>
            <w:hideMark/>
          </w:tcPr>
          <w:p w:rsidR="00FD6FF5" w:rsidRPr="00BE0ACA" w:rsidRDefault="00FD6FF5" w:rsidP="00DA4B2D">
            <w:pPr>
              <w:spacing w:after="0" w:line="240" w:lineRule="auto"/>
              <w:rPr>
                <w:rFonts w:ascii="Arial" w:eastAsia="Times New Roman" w:hAnsi="Arial" w:cs="Arial"/>
                <w:color w:val="000000"/>
                <w:sz w:val="20"/>
                <w:szCs w:val="20"/>
              </w:rPr>
            </w:pPr>
          </w:p>
        </w:tc>
        <w:tc>
          <w:tcPr>
            <w:tcW w:w="622" w:type="pct"/>
            <w:tcBorders>
              <w:top w:val="nil"/>
              <w:left w:val="nil"/>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SC</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6.01</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6.39</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5.71</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9.57</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9.01</w:t>
            </w:r>
          </w:p>
        </w:tc>
        <w:tc>
          <w:tcPr>
            <w:tcW w:w="478"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10.67</w:t>
            </w:r>
          </w:p>
        </w:tc>
        <w:tc>
          <w:tcPr>
            <w:tcW w:w="478"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10.04</w:t>
            </w:r>
          </w:p>
        </w:tc>
        <w:tc>
          <w:tcPr>
            <w:tcW w:w="476"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12.63</w:t>
            </w:r>
          </w:p>
        </w:tc>
      </w:tr>
      <w:tr w:rsidR="00FD6FF5" w:rsidRPr="00BE0ACA" w:rsidTr="0000259D">
        <w:trPr>
          <w:trHeight w:val="227"/>
        </w:trPr>
        <w:tc>
          <w:tcPr>
            <w:tcW w:w="547" w:type="pct"/>
            <w:vMerge/>
            <w:tcBorders>
              <w:top w:val="nil"/>
              <w:bottom w:val="single" w:sz="4" w:space="0" w:color="auto"/>
              <w:right w:val="single" w:sz="4" w:space="0" w:color="auto"/>
            </w:tcBorders>
            <w:vAlign w:val="center"/>
            <w:hideMark/>
          </w:tcPr>
          <w:p w:rsidR="00FD6FF5" w:rsidRPr="00BE0ACA" w:rsidRDefault="00FD6FF5" w:rsidP="00DA4B2D">
            <w:pPr>
              <w:spacing w:after="0" w:line="240" w:lineRule="auto"/>
              <w:rPr>
                <w:rFonts w:ascii="Arial" w:eastAsia="Times New Roman" w:hAnsi="Arial" w:cs="Arial"/>
                <w:color w:val="000000"/>
                <w:sz w:val="20"/>
                <w:szCs w:val="20"/>
              </w:rPr>
            </w:pPr>
          </w:p>
        </w:tc>
        <w:tc>
          <w:tcPr>
            <w:tcW w:w="622" w:type="pct"/>
            <w:tcBorders>
              <w:top w:val="nil"/>
              <w:left w:val="nil"/>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OBC</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5</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8.07</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4.9</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10.09</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12.33</w:t>
            </w:r>
          </w:p>
        </w:tc>
        <w:tc>
          <w:tcPr>
            <w:tcW w:w="478"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14.4</w:t>
            </w:r>
          </w:p>
        </w:tc>
        <w:tc>
          <w:tcPr>
            <w:tcW w:w="478"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18.24</w:t>
            </w:r>
          </w:p>
        </w:tc>
        <w:tc>
          <w:tcPr>
            <w:tcW w:w="476"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15.04</w:t>
            </w:r>
          </w:p>
        </w:tc>
      </w:tr>
      <w:tr w:rsidR="00FD6FF5" w:rsidRPr="00BE0ACA" w:rsidTr="0000259D">
        <w:trPr>
          <w:trHeight w:val="227"/>
        </w:trPr>
        <w:tc>
          <w:tcPr>
            <w:tcW w:w="547" w:type="pct"/>
            <w:vMerge/>
            <w:tcBorders>
              <w:top w:val="nil"/>
              <w:bottom w:val="single" w:sz="4" w:space="0" w:color="auto"/>
              <w:right w:val="single" w:sz="4" w:space="0" w:color="auto"/>
            </w:tcBorders>
            <w:vAlign w:val="center"/>
            <w:hideMark/>
          </w:tcPr>
          <w:p w:rsidR="00FD6FF5" w:rsidRPr="00BE0ACA" w:rsidRDefault="00FD6FF5" w:rsidP="00DA4B2D">
            <w:pPr>
              <w:spacing w:after="0" w:line="240" w:lineRule="auto"/>
              <w:rPr>
                <w:rFonts w:ascii="Arial" w:eastAsia="Times New Roman" w:hAnsi="Arial" w:cs="Arial"/>
                <w:color w:val="000000"/>
                <w:sz w:val="20"/>
                <w:szCs w:val="20"/>
              </w:rPr>
            </w:pPr>
          </w:p>
        </w:tc>
        <w:tc>
          <w:tcPr>
            <w:tcW w:w="622" w:type="pct"/>
            <w:tcBorders>
              <w:top w:val="nil"/>
              <w:left w:val="nil"/>
              <w:bottom w:val="single" w:sz="4" w:space="0" w:color="auto"/>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ST</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3.23</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4.1</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3.88</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6.14</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4.96</w:t>
            </w:r>
          </w:p>
        </w:tc>
        <w:tc>
          <w:tcPr>
            <w:tcW w:w="478"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8.24</w:t>
            </w:r>
          </w:p>
        </w:tc>
        <w:tc>
          <w:tcPr>
            <w:tcW w:w="478"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15.78</w:t>
            </w:r>
          </w:p>
        </w:tc>
        <w:tc>
          <w:tcPr>
            <w:tcW w:w="476"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2.32</w:t>
            </w:r>
          </w:p>
        </w:tc>
      </w:tr>
      <w:tr w:rsidR="00FD6FF5" w:rsidRPr="00BE0ACA" w:rsidTr="0000259D">
        <w:trPr>
          <w:trHeight w:val="227"/>
        </w:trPr>
        <w:tc>
          <w:tcPr>
            <w:tcW w:w="547" w:type="pct"/>
            <w:vMerge w:val="restart"/>
            <w:tcBorders>
              <w:top w:val="nil"/>
              <w:bottom w:val="single" w:sz="4" w:space="0" w:color="auto"/>
              <w:right w:val="single" w:sz="4" w:space="0" w:color="auto"/>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Religion</w:t>
            </w:r>
          </w:p>
        </w:tc>
        <w:tc>
          <w:tcPr>
            <w:tcW w:w="622" w:type="pct"/>
            <w:tcBorders>
              <w:top w:val="single" w:sz="4" w:space="0" w:color="auto"/>
              <w:left w:val="nil"/>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Hindu</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6.33</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7.49</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11.46</w:t>
            </w:r>
          </w:p>
        </w:tc>
        <w:tc>
          <w:tcPr>
            <w:tcW w:w="480"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10.29</w:t>
            </w:r>
          </w:p>
        </w:tc>
        <w:tc>
          <w:tcPr>
            <w:tcW w:w="478"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12.91</w:t>
            </w:r>
          </w:p>
        </w:tc>
        <w:tc>
          <w:tcPr>
            <w:tcW w:w="478"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16.41</w:t>
            </w:r>
          </w:p>
        </w:tc>
        <w:tc>
          <w:tcPr>
            <w:tcW w:w="476" w:type="pct"/>
            <w:tcBorders>
              <w:top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13.29</w:t>
            </w:r>
          </w:p>
        </w:tc>
      </w:tr>
      <w:tr w:rsidR="00FD6FF5" w:rsidRPr="00BE0ACA" w:rsidTr="0000259D">
        <w:trPr>
          <w:trHeight w:val="227"/>
        </w:trPr>
        <w:tc>
          <w:tcPr>
            <w:tcW w:w="547" w:type="pct"/>
            <w:vMerge/>
            <w:tcBorders>
              <w:top w:val="nil"/>
              <w:bottom w:val="single" w:sz="4" w:space="0" w:color="auto"/>
              <w:right w:val="single" w:sz="4" w:space="0" w:color="auto"/>
            </w:tcBorders>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p>
        </w:tc>
        <w:tc>
          <w:tcPr>
            <w:tcW w:w="622" w:type="pct"/>
            <w:tcBorders>
              <w:top w:val="nil"/>
              <w:left w:val="nil"/>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Muslim</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2.13</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2.25</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13.96</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7.45</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12.13</w:t>
            </w:r>
          </w:p>
        </w:tc>
        <w:tc>
          <w:tcPr>
            <w:tcW w:w="478"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10.44</w:t>
            </w:r>
          </w:p>
        </w:tc>
        <w:tc>
          <w:tcPr>
            <w:tcW w:w="478"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7.55</w:t>
            </w:r>
          </w:p>
        </w:tc>
        <w:tc>
          <w:tcPr>
            <w:tcW w:w="476"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10.17</w:t>
            </w:r>
          </w:p>
        </w:tc>
      </w:tr>
      <w:tr w:rsidR="00FD6FF5" w:rsidRPr="00BE0ACA" w:rsidTr="0000259D">
        <w:trPr>
          <w:trHeight w:val="227"/>
        </w:trPr>
        <w:tc>
          <w:tcPr>
            <w:tcW w:w="547" w:type="pct"/>
            <w:vMerge/>
            <w:tcBorders>
              <w:top w:val="nil"/>
              <w:bottom w:val="single" w:sz="4" w:space="0" w:color="auto"/>
              <w:right w:val="single" w:sz="4" w:space="0" w:color="auto"/>
            </w:tcBorders>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p>
        </w:tc>
        <w:tc>
          <w:tcPr>
            <w:tcW w:w="622" w:type="pct"/>
            <w:tcBorders>
              <w:top w:val="nil"/>
              <w:left w:val="nil"/>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Sikh</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11.6</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27.68</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8.1</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38.69</w:t>
            </w:r>
          </w:p>
        </w:tc>
        <w:tc>
          <w:tcPr>
            <w:tcW w:w="480"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13.67</w:t>
            </w:r>
          </w:p>
        </w:tc>
        <w:tc>
          <w:tcPr>
            <w:tcW w:w="478"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16.32</w:t>
            </w:r>
          </w:p>
        </w:tc>
        <w:tc>
          <w:tcPr>
            <w:tcW w:w="478"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11.93</w:t>
            </w:r>
          </w:p>
        </w:tc>
        <w:tc>
          <w:tcPr>
            <w:tcW w:w="476" w:type="pct"/>
            <w:tcBorders>
              <w:top w:val="nil"/>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17.37</w:t>
            </w:r>
          </w:p>
        </w:tc>
      </w:tr>
      <w:tr w:rsidR="00FD6FF5" w:rsidRPr="00BE0ACA" w:rsidTr="0000259D">
        <w:trPr>
          <w:trHeight w:val="227"/>
        </w:trPr>
        <w:tc>
          <w:tcPr>
            <w:tcW w:w="547" w:type="pct"/>
            <w:vMerge/>
            <w:tcBorders>
              <w:top w:val="nil"/>
              <w:bottom w:val="single" w:sz="4" w:space="0" w:color="auto"/>
              <w:right w:val="single" w:sz="4" w:space="0" w:color="auto"/>
            </w:tcBorders>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p>
        </w:tc>
        <w:tc>
          <w:tcPr>
            <w:tcW w:w="622" w:type="pct"/>
            <w:tcBorders>
              <w:top w:val="nil"/>
              <w:left w:val="nil"/>
              <w:bottom w:val="single" w:sz="4" w:space="0" w:color="auto"/>
            </w:tcBorders>
            <w:noWrap/>
            <w:vAlign w:val="center"/>
            <w:hideMark/>
          </w:tcPr>
          <w:p w:rsidR="00FD6FF5" w:rsidRPr="00BE0ACA" w:rsidRDefault="00FD6FF5"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Buddhist</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14.5</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6.79</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1.57</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w:t>
            </w:r>
          </w:p>
        </w:tc>
        <w:tc>
          <w:tcPr>
            <w:tcW w:w="480"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w:t>
            </w:r>
          </w:p>
        </w:tc>
        <w:tc>
          <w:tcPr>
            <w:tcW w:w="478"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w:t>
            </w:r>
          </w:p>
        </w:tc>
        <w:tc>
          <w:tcPr>
            <w:tcW w:w="478"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12.89</w:t>
            </w:r>
          </w:p>
        </w:tc>
        <w:tc>
          <w:tcPr>
            <w:tcW w:w="476" w:type="pct"/>
            <w:tcBorders>
              <w:top w:val="nil"/>
              <w:bottom w:val="single" w:sz="4" w:space="0" w:color="auto"/>
            </w:tcBorders>
            <w:noWrap/>
            <w:vAlign w:val="center"/>
            <w:hideMark/>
          </w:tcPr>
          <w:p w:rsidR="00FD6FF5" w:rsidRPr="00BE0ACA" w:rsidRDefault="00FD6FF5"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2.69</w:t>
            </w:r>
          </w:p>
        </w:tc>
      </w:tr>
    </w:tbl>
    <w:p w:rsidR="00DA4B2D" w:rsidRPr="00BE0ACA" w:rsidRDefault="00DA4B2D" w:rsidP="00DA4B2D">
      <w:pPr>
        <w:autoSpaceDE w:val="0"/>
        <w:autoSpaceDN w:val="0"/>
        <w:adjustRightInd w:val="0"/>
        <w:jc w:val="both"/>
        <w:rPr>
          <w:rFonts w:ascii="Arial" w:hAnsi="Arial" w:cs="Arial"/>
          <w:i/>
          <w:iCs/>
          <w:sz w:val="20"/>
          <w:szCs w:val="20"/>
        </w:rPr>
      </w:pPr>
      <w:r w:rsidRPr="00BE0ACA">
        <w:rPr>
          <w:rFonts w:ascii="Arial" w:hAnsi="Arial" w:cs="Arial"/>
          <w:i/>
          <w:iCs/>
          <w:sz w:val="20"/>
          <w:szCs w:val="20"/>
        </w:rPr>
        <w:t>Source: Computed based on EUS 2011-12 &amp; PLFS 2017-18 to 2023-24 data</w:t>
      </w:r>
    </w:p>
    <w:p w:rsidR="00DA4B2D" w:rsidRPr="00BE0ACA" w:rsidRDefault="00DA4B2D" w:rsidP="00DA4B2D">
      <w:pPr>
        <w:autoSpaceDE w:val="0"/>
        <w:autoSpaceDN w:val="0"/>
        <w:adjustRightInd w:val="0"/>
        <w:jc w:val="both"/>
        <w:rPr>
          <w:rFonts w:ascii="Arial" w:hAnsi="Arial" w:cs="Arial"/>
          <w:sz w:val="20"/>
          <w:szCs w:val="20"/>
        </w:rPr>
      </w:pPr>
    </w:p>
    <w:p w:rsidR="00DA4B2D" w:rsidRPr="00BE0ACA" w:rsidRDefault="00D010D5" w:rsidP="00DA4B2D">
      <w:pPr>
        <w:pStyle w:val="NormalWeb"/>
        <w:spacing w:line="360" w:lineRule="auto"/>
        <w:jc w:val="both"/>
        <w:rPr>
          <w:rFonts w:ascii="Arial" w:hAnsi="Arial" w:cs="Arial"/>
          <w:sz w:val="20"/>
          <w:szCs w:val="20"/>
        </w:rPr>
      </w:pPr>
      <w:r w:rsidRPr="00BE0ACA">
        <w:rPr>
          <w:rFonts w:ascii="Arial" w:hAnsi="Arial" w:cs="Arial"/>
          <w:sz w:val="20"/>
          <w:szCs w:val="20"/>
        </w:rPr>
        <w:t>T</w:t>
      </w:r>
      <w:r w:rsidR="00DA4B2D" w:rsidRPr="00BE0ACA">
        <w:rPr>
          <w:rFonts w:ascii="Arial" w:hAnsi="Arial" w:cs="Arial"/>
          <w:sz w:val="20"/>
          <w:szCs w:val="20"/>
        </w:rPr>
        <w:t xml:space="preserve">he </w:t>
      </w:r>
      <w:r w:rsidRPr="00BE0ACA">
        <w:rPr>
          <w:rFonts w:ascii="Arial" w:hAnsi="Arial" w:cs="Arial"/>
          <w:sz w:val="20"/>
          <w:szCs w:val="20"/>
        </w:rPr>
        <w:t xml:space="preserve">unreserved </w:t>
      </w:r>
      <w:r w:rsidR="00DA4B2D" w:rsidRPr="00BE0ACA">
        <w:rPr>
          <w:rFonts w:ascii="Arial" w:hAnsi="Arial" w:cs="Arial"/>
          <w:sz w:val="20"/>
          <w:szCs w:val="20"/>
        </w:rPr>
        <w:t xml:space="preserve">category </w:t>
      </w:r>
      <w:r w:rsidRPr="00BE0ACA">
        <w:rPr>
          <w:rFonts w:ascii="Arial" w:hAnsi="Arial" w:cs="Arial"/>
          <w:sz w:val="20"/>
          <w:szCs w:val="20"/>
        </w:rPr>
        <w:t>continues to exhibit</w:t>
      </w:r>
      <w:r w:rsidR="00DA4B2D" w:rsidRPr="00BE0ACA">
        <w:rPr>
          <w:rFonts w:ascii="Arial" w:hAnsi="Arial" w:cs="Arial"/>
          <w:sz w:val="20"/>
          <w:szCs w:val="20"/>
        </w:rPr>
        <w:t xml:space="preserve"> the highest proportion of vocationally trained </w:t>
      </w:r>
      <w:r w:rsidRPr="00BE0ACA">
        <w:rPr>
          <w:rFonts w:ascii="Arial" w:hAnsi="Arial" w:cs="Arial"/>
          <w:sz w:val="20"/>
          <w:szCs w:val="20"/>
        </w:rPr>
        <w:t>persons</w:t>
      </w:r>
      <w:r w:rsidR="00DA4B2D" w:rsidRPr="00BE0ACA">
        <w:rPr>
          <w:rFonts w:ascii="Arial" w:hAnsi="Arial" w:cs="Arial"/>
          <w:sz w:val="20"/>
          <w:szCs w:val="20"/>
        </w:rPr>
        <w:t xml:space="preserve"> throughout, </w:t>
      </w:r>
      <w:r w:rsidRPr="00BE0ACA">
        <w:rPr>
          <w:rFonts w:ascii="Arial" w:hAnsi="Arial" w:cs="Arial"/>
          <w:sz w:val="20"/>
          <w:szCs w:val="20"/>
        </w:rPr>
        <w:t>which rises</w:t>
      </w:r>
      <w:r w:rsidR="00DA4B2D" w:rsidRPr="00BE0ACA">
        <w:rPr>
          <w:rFonts w:ascii="Arial" w:hAnsi="Arial" w:cs="Arial"/>
          <w:sz w:val="20"/>
          <w:szCs w:val="20"/>
        </w:rPr>
        <w:t xml:space="preserve"> from 6.82% in 2</w:t>
      </w:r>
      <w:r w:rsidR="00AC301E" w:rsidRPr="00BE0ACA">
        <w:rPr>
          <w:rFonts w:ascii="Arial" w:hAnsi="Arial" w:cs="Arial"/>
          <w:sz w:val="20"/>
          <w:szCs w:val="20"/>
        </w:rPr>
        <w:t>011–12 to 14.17% in 2023–24. This</w:t>
      </w:r>
      <w:r w:rsidR="00DA4B2D" w:rsidRPr="00BE0ACA">
        <w:rPr>
          <w:rFonts w:ascii="Arial" w:hAnsi="Arial" w:cs="Arial"/>
          <w:sz w:val="20"/>
          <w:szCs w:val="20"/>
        </w:rPr>
        <w:t xml:space="preserve"> increase of </w:t>
      </w:r>
      <w:r w:rsidRPr="00BE0ACA">
        <w:rPr>
          <w:rFonts w:ascii="Arial" w:hAnsi="Arial" w:cs="Arial"/>
          <w:sz w:val="20"/>
          <w:szCs w:val="20"/>
        </w:rPr>
        <w:t>roughly</w:t>
      </w:r>
      <w:r w:rsidR="00DA4B2D" w:rsidRPr="00BE0ACA">
        <w:rPr>
          <w:rFonts w:ascii="Arial" w:hAnsi="Arial" w:cs="Arial"/>
          <w:sz w:val="20"/>
          <w:szCs w:val="20"/>
        </w:rPr>
        <w:t xml:space="preserve"> 7 </w:t>
      </w:r>
      <w:r w:rsidRPr="00BE0ACA">
        <w:rPr>
          <w:rFonts w:ascii="Arial" w:hAnsi="Arial" w:cs="Arial"/>
          <w:sz w:val="20"/>
          <w:szCs w:val="20"/>
        </w:rPr>
        <w:t>%</w:t>
      </w:r>
      <w:r w:rsidR="00DA4B2D" w:rsidRPr="00BE0ACA">
        <w:rPr>
          <w:rFonts w:ascii="Arial" w:hAnsi="Arial" w:cs="Arial"/>
          <w:sz w:val="20"/>
          <w:szCs w:val="20"/>
        </w:rPr>
        <w:t xml:space="preserve"> </w:t>
      </w:r>
      <w:r w:rsidR="00AC301E" w:rsidRPr="00BE0ACA">
        <w:rPr>
          <w:rFonts w:ascii="Arial" w:hAnsi="Arial" w:cs="Arial"/>
          <w:sz w:val="20"/>
          <w:szCs w:val="20"/>
        </w:rPr>
        <w:t xml:space="preserve">was attributed to the sharp rise in </w:t>
      </w:r>
      <w:r w:rsidR="00DA4B2D" w:rsidRPr="00BE0ACA">
        <w:rPr>
          <w:rFonts w:ascii="Arial" w:hAnsi="Arial" w:cs="Arial"/>
          <w:sz w:val="20"/>
          <w:szCs w:val="20"/>
        </w:rPr>
        <w:t xml:space="preserve">2017–18 </w:t>
      </w:r>
      <w:r w:rsidR="00AC301E" w:rsidRPr="00BE0ACA">
        <w:rPr>
          <w:rFonts w:ascii="Arial" w:hAnsi="Arial" w:cs="Arial"/>
          <w:sz w:val="20"/>
          <w:szCs w:val="20"/>
        </w:rPr>
        <w:t>to</w:t>
      </w:r>
      <w:r w:rsidR="00DA4B2D" w:rsidRPr="00BE0ACA">
        <w:rPr>
          <w:rFonts w:ascii="Arial" w:hAnsi="Arial" w:cs="Arial"/>
          <w:sz w:val="20"/>
          <w:szCs w:val="20"/>
        </w:rPr>
        <w:t xml:space="preserve"> 2019–20, when the share increased </w:t>
      </w:r>
      <w:r w:rsidR="00AC301E" w:rsidRPr="00BE0ACA">
        <w:rPr>
          <w:rFonts w:ascii="Arial" w:hAnsi="Arial" w:cs="Arial"/>
          <w:sz w:val="20"/>
          <w:szCs w:val="20"/>
        </w:rPr>
        <w:t xml:space="preserve">suddenly </w:t>
      </w:r>
      <w:r w:rsidR="00DA4B2D" w:rsidRPr="00BE0ACA">
        <w:rPr>
          <w:rFonts w:ascii="Arial" w:hAnsi="Arial" w:cs="Arial"/>
          <w:sz w:val="20"/>
          <w:szCs w:val="20"/>
        </w:rPr>
        <w:t xml:space="preserve">from 6.5% to 13.75%. This suggests that </w:t>
      </w:r>
      <w:r w:rsidR="00AC301E" w:rsidRPr="00BE0ACA">
        <w:rPr>
          <w:rFonts w:ascii="Arial" w:hAnsi="Arial" w:cs="Arial"/>
          <w:sz w:val="20"/>
          <w:szCs w:val="20"/>
        </w:rPr>
        <w:t xml:space="preserve">general category </w:t>
      </w:r>
      <w:r w:rsidR="00DA4B2D" w:rsidRPr="00BE0ACA">
        <w:rPr>
          <w:rFonts w:ascii="Arial" w:hAnsi="Arial" w:cs="Arial"/>
          <w:sz w:val="20"/>
          <w:szCs w:val="20"/>
        </w:rPr>
        <w:t xml:space="preserve">individuals have benefited more from the skill development initiatives, which </w:t>
      </w:r>
      <w:r w:rsidR="00AC301E" w:rsidRPr="00BE0ACA">
        <w:rPr>
          <w:rFonts w:ascii="Arial" w:hAnsi="Arial" w:cs="Arial"/>
          <w:sz w:val="20"/>
          <w:szCs w:val="20"/>
        </w:rPr>
        <w:t>may be due to</w:t>
      </w:r>
      <w:r w:rsidR="00DA4B2D" w:rsidRPr="00BE0ACA">
        <w:rPr>
          <w:rFonts w:ascii="Arial" w:hAnsi="Arial" w:cs="Arial"/>
          <w:sz w:val="20"/>
          <w:szCs w:val="20"/>
        </w:rPr>
        <w:t xml:space="preserve"> </w:t>
      </w:r>
      <w:r w:rsidR="00AC301E" w:rsidRPr="00BE0ACA">
        <w:rPr>
          <w:rFonts w:ascii="Arial" w:hAnsi="Arial" w:cs="Arial"/>
          <w:sz w:val="20"/>
          <w:szCs w:val="20"/>
        </w:rPr>
        <w:t>better</w:t>
      </w:r>
      <w:r w:rsidR="00DA4B2D" w:rsidRPr="00BE0ACA">
        <w:rPr>
          <w:rFonts w:ascii="Arial" w:hAnsi="Arial" w:cs="Arial"/>
          <w:sz w:val="20"/>
          <w:szCs w:val="20"/>
        </w:rPr>
        <w:t xml:space="preserve"> educational attainment, </w:t>
      </w:r>
      <w:r w:rsidR="00AC301E" w:rsidRPr="00BE0ACA">
        <w:rPr>
          <w:rFonts w:ascii="Arial" w:hAnsi="Arial" w:cs="Arial"/>
          <w:sz w:val="20"/>
          <w:szCs w:val="20"/>
        </w:rPr>
        <w:t xml:space="preserve">stronger linkages to formal labour markets and </w:t>
      </w:r>
      <w:r w:rsidR="00DA4B2D" w:rsidRPr="00BE0ACA">
        <w:rPr>
          <w:rFonts w:ascii="Arial" w:hAnsi="Arial" w:cs="Arial"/>
          <w:sz w:val="20"/>
          <w:szCs w:val="20"/>
        </w:rPr>
        <w:t>be</w:t>
      </w:r>
      <w:r w:rsidR="00AC301E" w:rsidRPr="00BE0ACA">
        <w:rPr>
          <w:rFonts w:ascii="Arial" w:hAnsi="Arial" w:cs="Arial"/>
          <w:sz w:val="20"/>
          <w:szCs w:val="20"/>
        </w:rPr>
        <w:t>tter access to labour market information</w:t>
      </w:r>
      <w:r w:rsidR="00DA4B2D" w:rsidRPr="00BE0ACA">
        <w:rPr>
          <w:rFonts w:ascii="Arial" w:hAnsi="Arial" w:cs="Arial"/>
          <w:sz w:val="20"/>
          <w:szCs w:val="20"/>
        </w:rPr>
        <w:t xml:space="preserve">. The compound annual growth rate (CAGR) </w:t>
      </w:r>
      <w:r w:rsidR="00AC301E" w:rsidRPr="00BE0ACA">
        <w:rPr>
          <w:rFonts w:ascii="Arial" w:hAnsi="Arial" w:cs="Arial"/>
          <w:sz w:val="20"/>
          <w:szCs w:val="20"/>
        </w:rPr>
        <w:t xml:space="preserve">of the participation in formal VET </w:t>
      </w:r>
      <w:r w:rsidR="00DA4B2D" w:rsidRPr="00BE0ACA">
        <w:rPr>
          <w:rFonts w:ascii="Arial" w:hAnsi="Arial" w:cs="Arial"/>
          <w:sz w:val="20"/>
          <w:szCs w:val="20"/>
        </w:rPr>
        <w:t xml:space="preserve">for </w:t>
      </w:r>
      <w:r w:rsidR="00AC301E" w:rsidRPr="00BE0ACA">
        <w:rPr>
          <w:rFonts w:ascii="Arial" w:hAnsi="Arial" w:cs="Arial"/>
          <w:sz w:val="20"/>
          <w:szCs w:val="20"/>
        </w:rPr>
        <w:t>general category persons over the period is</w:t>
      </w:r>
      <w:r w:rsidR="00DA4B2D" w:rsidRPr="00BE0ACA">
        <w:rPr>
          <w:rFonts w:ascii="Arial" w:hAnsi="Arial" w:cs="Arial"/>
          <w:sz w:val="20"/>
          <w:szCs w:val="20"/>
        </w:rPr>
        <w:t xml:space="preserve"> 6.3%, indicating </w:t>
      </w:r>
      <w:r w:rsidR="00AC301E" w:rsidRPr="00BE0ACA">
        <w:rPr>
          <w:rFonts w:ascii="Arial" w:hAnsi="Arial" w:cs="Arial"/>
          <w:sz w:val="20"/>
          <w:szCs w:val="20"/>
        </w:rPr>
        <w:t xml:space="preserve">a </w:t>
      </w:r>
      <w:r w:rsidR="00DA4B2D" w:rsidRPr="00BE0ACA">
        <w:rPr>
          <w:rFonts w:ascii="Arial" w:hAnsi="Arial" w:cs="Arial"/>
          <w:sz w:val="20"/>
          <w:szCs w:val="20"/>
        </w:rPr>
        <w:t>steady growth.</w:t>
      </w:r>
    </w:p>
    <w:p w:rsidR="00DA4B2D" w:rsidRPr="00BE0ACA" w:rsidRDefault="00AC301E" w:rsidP="00DA4B2D">
      <w:pPr>
        <w:pStyle w:val="NormalWeb"/>
        <w:spacing w:line="360" w:lineRule="auto"/>
        <w:jc w:val="both"/>
        <w:rPr>
          <w:rFonts w:ascii="Arial" w:hAnsi="Arial" w:cs="Arial"/>
          <w:sz w:val="20"/>
          <w:szCs w:val="20"/>
        </w:rPr>
      </w:pPr>
      <w:r w:rsidRPr="00BE0ACA">
        <w:rPr>
          <w:rFonts w:ascii="Arial" w:hAnsi="Arial" w:cs="Arial"/>
          <w:sz w:val="20"/>
          <w:szCs w:val="20"/>
        </w:rPr>
        <w:t>A relatively steady improvement is also observed among th</w:t>
      </w:r>
      <w:r w:rsidR="00DA4B2D" w:rsidRPr="00BE0ACA">
        <w:rPr>
          <w:rFonts w:ascii="Arial" w:hAnsi="Arial" w:cs="Arial"/>
          <w:sz w:val="20"/>
          <w:szCs w:val="20"/>
        </w:rPr>
        <w:t xml:space="preserve">e Scheduled Castes (SC) </w:t>
      </w:r>
      <w:r w:rsidRPr="00BE0ACA">
        <w:rPr>
          <w:rFonts w:ascii="Arial" w:hAnsi="Arial" w:cs="Arial"/>
          <w:sz w:val="20"/>
          <w:szCs w:val="20"/>
        </w:rPr>
        <w:t>category,</w:t>
      </w:r>
      <w:r w:rsidR="00DA4B2D" w:rsidRPr="00BE0ACA">
        <w:rPr>
          <w:rFonts w:ascii="Arial" w:hAnsi="Arial" w:cs="Arial"/>
          <w:sz w:val="20"/>
          <w:szCs w:val="20"/>
        </w:rPr>
        <w:t xml:space="preserve"> </w:t>
      </w:r>
      <w:r w:rsidRPr="00BE0ACA">
        <w:rPr>
          <w:rFonts w:ascii="Arial" w:hAnsi="Arial" w:cs="Arial"/>
          <w:sz w:val="20"/>
          <w:szCs w:val="20"/>
        </w:rPr>
        <w:t>improving</w:t>
      </w:r>
      <w:r w:rsidR="00DA4B2D" w:rsidRPr="00BE0ACA">
        <w:rPr>
          <w:rFonts w:ascii="Arial" w:hAnsi="Arial" w:cs="Arial"/>
          <w:sz w:val="20"/>
          <w:szCs w:val="20"/>
        </w:rPr>
        <w:t xml:space="preserve"> from 6.01% in 2011–12 to 12.63% in 2023–24</w:t>
      </w:r>
      <w:r w:rsidRPr="00BE0ACA">
        <w:rPr>
          <w:rFonts w:ascii="Arial" w:hAnsi="Arial" w:cs="Arial"/>
          <w:sz w:val="20"/>
          <w:szCs w:val="20"/>
        </w:rPr>
        <w:t xml:space="preserve">, reflecting a 6.6% gain and a </w:t>
      </w:r>
      <w:r w:rsidR="00DA4B2D" w:rsidRPr="00BE0ACA">
        <w:rPr>
          <w:rFonts w:ascii="Arial" w:hAnsi="Arial" w:cs="Arial"/>
          <w:sz w:val="20"/>
          <w:szCs w:val="20"/>
        </w:rPr>
        <w:t xml:space="preserve">CAGR of 6.4%. </w:t>
      </w:r>
      <w:r w:rsidRPr="00BE0ACA">
        <w:rPr>
          <w:rFonts w:ascii="Arial" w:hAnsi="Arial" w:cs="Arial"/>
          <w:sz w:val="20"/>
          <w:szCs w:val="20"/>
        </w:rPr>
        <w:t>T</w:t>
      </w:r>
      <w:r w:rsidR="00DA4B2D" w:rsidRPr="00BE0ACA">
        <w:rPr>
          <w:rFonts w:ascii="Arial" w:hAnsi="Arial" w:cs="Arial"/>
          <w:sz w:val="20"/>
          <w:szCs w:val="20"/>
        </w:rPr>
        <w:t>he SC populati</w:t>
      </w:r>
      <w:r w:rsidR="007A7FCE" w:rsidRPr="00BE0ACA">
        <w:rPr>
          <w:rFonts w:ascii="Arial" w:hAnsi="Arial" w:cs="Arial"/>
          <w:sz w:val="20"/>
          <w:szCs w:val="20"/>
        </w:rPr>
        <w:t xml:space="preserve">on shows gradual progress in </w:t>
      </w:r>
      <w:r w:rsidR="00DA4B2D" w:rsidRPr="00BE0ACA">
        <w:rPr>
          <w:rFonts w:ascii="Arial" w:hAnsi="Arial" w:cs="Arial"/>
          <w:sz w:val="20"/>
          <w:szCs w:val="20"/>
        </w:rPr>
        <w:t>participation</w:t>
      </w:r>
      <w:r w:rsidR="007A7FCE" w:rsidRPr="00BE0ACA">
        <w:rPr>
          <w:rFonts w:ascii="Arial" w:hAnsi="Arial" w:cs="Arial"/>
          <w:sz w:val="20"/>
          <w:szCs w:val="20"/>
        </w:rPr>
        <w:t xml:space="preserve"> in vocational education though not at par with the pace general category persons achieved.</w:t>
      </w:r>
      <w:r w:rsidR="00DA4B2D" w:rsidRPr="00BE0ACA">
        <w:rPr>
          <w:rFonts w:ascii="Arial" w:hAnsi="Arial" w:cs="Arial"/>
          <w:sz w:val="20"/>
          <w:szCs w:val="20"/>
        </w:rPr>
        <w:t xml:space="preserve"> </w:t>
      </w:r>
      <w:r w:rsidR="007A7FCE" w:rsidRPr="00BE0ACA">
        <w:rPr>
          <w:rFonts w:ascii="Arial" w:hAnsi="Arial" w:cs="Arial"/>
          <w:sz w:val="20"/>
          <w:szCs w:val="20"/>
        </w:rPr>
        <w:t>The persistent</w:t>
      </w:r>
      <w:r w:rsidR="00DA4B2D" w:rsidRPr="00BE0ACA">
        <w:rPr>
          <w:rFonts w:ascii="Arial" w:hAnsi="Arial" w:cs="Arial"/>
          <w:sz w:val="20"/>
          <w:szCs w:val="20"/>
        </w:rPr>
        <w:t xml:space="preserve"> gains </w:t>
      </w:r>
      <w:r w:rsidR="007A7FCE" w:rsidRPr="00BE0ACA">
        <w:rPr>
          <w:rFonts w:ascii="Arial" w:hAnsi="Arial" w:cs="Arial"/>
          <w:sz w:val="20"/>
          <w:szCs w:val="20"/>
        </w:rPr>
        <w:t>among SC category after 2020–21 coincide</w:t>
      </w:r>
      <w:r w:rsidR="00DA4B2D" w:rsidRPr="00BE0ACA">
        <w:rPr>
          <w:rFonts w:ascii="Arial" w:hAnsi="Arial" w:cs="Arial"/>
          <w:sz w:val="20"/>
          <w:szCs w:val="20"/>
        </w:rPr>
        <w:t xml:space="preserve"> with </w:t>
      </w:r>
      <w:r w:rsidR="007A7FCE" w:rsidRPr="00BE0ACA">
        <w:rPr>
          <w:rFonts w:ascii="Arial" w:hAnsi="Arial" w:cs="Arial"/>
          <w:sz w:val="20"/>
          <w:szCs w:val="20"/>
        </w:rPr>
        <w:t xml:space="preserve">inclusivity attained through wider outreach of </w:t>
      </w:r>
      <w:r w:rsidR="00DA4B2D" w:rsidRPr="00BE0ACA">
        <w:rPr>
          <w:rFonts w:ascii="Arial" w:hAnsi="Arial" w:cs="Arial"/>
          <w:sz w:val="20"/>
          <w:szCs w:val="20"/>
        </w:rPr>
        <w:t xml:space="preserve">training programs under the </w:t>
      </w:r>
      <w:r w:rsidR="007A7FCE" w:rsidRPr="00BE0ACA">
        <w:rPr>
          <w:rFonts w:ascii="Arial" w:hAnsi="Arial" w:cs="Arial"/>
          <w:sz w:val="20"/>
          <w:szCs w:val="20"/>
        </w:rPr>
        <w:t>“</w:t>
      </w:r>
      <w:proofErr w:type="spellStart"/>
      <w:r w:rsidR="00DA4B2D" w:rsidRPr="00BE0ACA">
        <w:rPr>
          <w:rFonts w:ascii="Arial" w:hAnsi="Arial" w:cs="Arial"/>
          <w:sz w:val="20"/>
          <w:szCs w:val="20"/>
        </w:rPr>
        <w:t>Deen</w:t>
      </w:r>
      <w:proofErr w:type="spellEnd"/>
      <w:r w:rsidR="00DA4B2D" w:rsidRPr="00BE0ACA">
        <w:rPr>
          <w:rFonts w:ascii="Arial" w:hAnsi="Arial" w:cs="Arial"/>
          <w:sz w:val="20"/>
          <w:szCs w:val="20"/>
        </w:rPr>
        <w:t xml:space="preserve"> </w:t>
      </w:r>
      <w:proofErr w:type="spellStart"/>
      <w:r w:rsidR="00DA4B2D" w:rsidRPr="00BE0ACA">
        <w:rPr>
          <w:rFonts w:ascii="Arial" w:hAnsi="Arial" w:cs="Arial"/>
          <w:sz w:val="20"/>
          <w:szCs w:val="20"/>
        </w:rPr>
        <w:t>Dayal</w:t>
      </w:r>
      <w:proofErr w:type="spellEnd"/>
      <w:r w:rsidR="00DA4B2D" w:rsidRPr="00BE0ACA">
        <w:rPr>
          <w:rFonts w:ascii="Arial" w:hAnsi="Arial" w:cs="Arial"/>
          <w:sz w:val="20"/>
          <w:szCs w:val="20"/>
        </w:rPr>
        <w:t xml:space="preserve"> </w:t>
      </w:r>
      <w:proofErr w:type="spellStart"/>
      <w:r w:rsidR="00DA4B2D" w:rsidRPr="00BE0ACA">
        <w:rPr>
          <w:rFonts w:ascii="Arial" w:hAnsi="Arial" w:cs="Arial"/>
          <w:sz w:val="20"/>
          <w:szCs w:val="20"/>
        </w:rPr>
        <w:t>Upadhyaya</w:t>
      </w:r>
      <w:proofErr w:type="spellEnd"/>
      <w:r w:rsidR="00DA4B2D" w:rsidRPr="00BE0ACA">
        <w:rPr>
          <w:rFonts w:ascii="Arial" w:hAnsi="Arial" w:cs="Arial"/>
          <w:sz w:val="20"/>
          <w:szCs w:val="20"/>
        </w:rPr>
        <w:t xml:space="preserve"> </w:t>
      </w:r>
      <w:proofErr w:type="spellStart"/>
      <w:r w:rsidR="00DA4B2D" w:rsidRPr="00BE0ACA">
        <w:rPr>
          <w:rFonts w:ascii="Arial" w:hAnsi="Arial" w:cs="Arial"/>
          <w:sz w:val="20"/>
          <w:szCs w:val="20"/>
        </w:rPr>
        <w:t>Grameen</w:t>
      </w:r>
      <w:proofErr w:type="spellEnd"/>
      <w:r w:rsidR="00DA4B2D" w:rsidRPr="00BE0ACA">
        <w:rPr>
          <w:rFonts w:ascii="Arial" w:hAnsi="Arial" w:cs="Arial"/>
          <w:sz w:val="20"/>
          <w:szCs w:val="20"/>
        </w:rPr>
        <w:t xml:space="preserve"> </w:t>
      </w:r>
      <w:proofErr w:type="spellStart"/>
      <w:r w:rsidR="00DA4B2D" w:rsidRPr="00BE0ACA">
        <w:rPr>
          <w:rFonts w:ascii="Arial" w:hAnsi="Arial" w:cs="Arial"/>
          <w:sz w:val="20"/>
          <w:szCs w:val="20"/>
        </w:rPr>
        <w:t>Kaushalya</w:t>
      </w:r>
      <w:proofErr w:type="spellEnd"/>
      <w:r w:rsidR="00DA4B2D" w:rsidRPr="00BE0ACA">
        <w:rPr>
          <w:rFonts w:ascii="Arial" w:hAnsi="Arial" w:cs="Arial"/>
          <w:sz w:val="20"/>
          <w:szCs w:val="20"/>
        </w:rPr>
        <w:t xml:space="preserve"> </w:t>
      </w:r>
      <w:proofErr w:type="spellStart"/>
      <w:r w:rsidR="00DA4B2D" w:rsidRPr="00BE0ACA">
        <w:rPr>
          <w:rFonts w:ascii="Arial" w:hAnsi="Arial" w:cs="Arial"/>
          <w:sz w:val="20"/>
          <w:szCs w:val="20"/>
        </w:rPr>
        <w:t>Yojana</w:t>
      </w:r>
      <w:proofErr w:type="spellEnd"/>
      <w:r w:rsidR="00DA4B2D" w:rsidRPr="00BE0ACA">
        <w:rPr>
          <w:rFonts w:ascii="Arial" w:hAnsi="Arial" w:cs="Arial"/>
          <w:sz w:val="20"/>
          <w:szCs w:val="20"/>
        </w:rPr>
        <w:t xml:space="preserve"> (DDU-GKY)</w:t>
      </w:r>
      <w:r w:rsidR="007A7FCE" w:rsidRPr="00BE0ACA">
        <w:rPr>
          <w:rFonts w:ascii="Arial" w:hAnsi="Arial" w:cs="Arial"/>
          <w:sz w:val="20"/>
          <w:szCs w:val="20"/>
        </w:rPr>
        <w:t>”</w:t>
      </w:r>
      <w:r w:rsidR="00DA4B2D" w:rsidRPr="00BE0ACA">
        <w:rPr>
          <w:rFonts w:ascii="Arial" w:hAnsi="Arial" w:cs="Arial"/>
          <w:sz w:val="20"/>
          <w:szCs w:val="20"/>
        </w:rPr>
        <w:t xml:space="preserve"> and </w:t>
      </w:r>
      <w:r w:rsidR="007A7FCE" w:rsidRPr="00BE0ACA">
        <w:rPr>
          <w:rFonts w:ascii="Arial" w:hAnsi="Arial" w:cs="Arial"/>
          <w:sz w:val="20"/>
          <w:szCs w:val="20"/>
        </w:rPr>
        <w:t xml:space="preserve">other programs initiated by </w:t>
      </w:r>
      <w:r w:rsidR="00DA4B2D" w:rsidRPr="00BE0ACA">
        <w:rPr>
          <w:rFonts w:ascii="Arial" w:hAnsi="Arial" w:cs="Arial"/>
          <w:sz w:val="20"/>
          <w:szCs w:val="20"/>
        </w:rPr>
        <w:t xml:space="preserve">HPKVN. </w:t>
      </w:r>
      <w:r w:rsidR="007A7FCE" w:rsidRPr="00BE0ACA">
        <w:rPr>
          <w:rFonts w:ascii="Arial" w:hAnsi="Arial" w:cs="Arial"/>
          <w:sz w:val="20"/>
          <w:szCs w:val="20"/>
        </w:rPr>
        <w:t xml:space="preserve">Similarly, </w:t>
      </w:r>
      <w:r w:rsidR="00DA4B2D" w:rsidRPr="00BE0ACA">
        <w:rPr>
          <w:rFonts w:ascii="Arial" w:hAnsi="Arial" w:cs="Arial"/>
          <w:sz w:val="20"/>
          <w:szCs w:val="20"/>
        </w:rPr>
        <w:t>Other Backward Classes</w:t>
      </w:r>
      <w:r w:rsidR="007A7FCE" w:rsidRPr="00BE0ACA">
        <w:rPr>
          <w:rFonts w:ascii="Arial" w:hAnsi="Arial" w:cs="Arial"/>
          <w:sz w:val="20"/>
          <w:szCs w:val="20"/>
        </w:rPr>
        <w:t xml:space="preserve"> (OBC)</w:t>
      </w:r>
      <w:r w:rsidR="001954E5" w:rsidRPr="00BE0ACA">
        <w:rPr>
          <w:rFonts w:ascii="Arial" w:hAnsi="Arial" w:cs="Arial"/>
          <w:sz w:val="20"/>
          <w:szCs w:val="20"/>
        </w:rPr>
        <w:t xml:space="preserve"> show</w:t>
      </w:r>
      <w:r w:rsidR="00DA4B2D" w:rsidRPr="00BE0ACA">
        <w:rPr>
          <w:rFonts w:ascii="Arial" w:hAnsi="Arial" w:cs="Arial"/>
          <w:sz w:val="20"/>
          <w:szCs w:val="20"/>
        </w:rPr>
        <w:t xml:space="preserve"> </w:t>
      </w:r>
      <w:r w:rsidR="007A7FCE" w:rsidRPr="00BE0ACA">
        <w:rPr>
          <w:rFonts w:ascii="Arial" w:hAnsi="Arial" w:cs="Arial"/>
          <w:sz w:val="20"/>
          <w:szCs w:val="20"/>
        </w:rPr>
        <w:t>a noticeable</w:t>
      </w:r>
      <w:r w:rsidR="00DA4B2D" w:rsidRPr="00BE0ACA">
        <w:rPr>
          <w:rFonts w:ascii="Arial" w:hAnsi="Arial" w:cs="Arial"/>
          <w:sz w:val="20"/>
          <w:szCs w:val="20"/>
        </w:rPr>
        <w:t xml:space="preserve"> increase, from 5% in 2011–12 to 15.04% in 2023–24, representing the most </w:t>
      </w:r>
      <w:r w:rsidR="007A7FCE" w:rsidRPr="00BE0ACA">
        <w:rPr>
          <w:rFonts w:ascii="Arial" w:hAnsi="Arial" w:cs="Arial"/>
          <w:sz w:val="20"/>
          <w:szCs w:val="20"/>
        </w:rPr>
        <w:t>pronounced improvement of roughly 10%</w:t>
      </w:r>
      <w:r w:rsidR="00DA4B2D" w:rsidRPr="00BE0ACA">
        <w:rPr>
          <w:rFonts w:ascii="Arial" w:hAnsi="Arial" w:cs="Arial"/>
          <w:sz w:val="20"/>
          <w:szCs w:val="20"/>
        </w:rPr>
        <w:t xml:space="preserve"> among all social categories</w:t>
      </w:r>
      <w:r w:rsidR="001954E5" w:rsidRPr="00BE0ACA">
        <w:rPr>
          <w:rFonts w:ascii="Arial" w:hAnsi="Arial" w:cs="Arial"/>
          <w:sz w:val="20"/>
          <w:szCs w:val="20"/>
        </w:rPr>
        <w:t xml:space="preserve"> in VET participation</w:t>
      </w:r>
      <w:r w:rsidR="00DA4B2D" w:rsidRPr="00BE0ACA">
        <w:rPr>
          <w:rFonts w:ascii="Arial" w:hAnsi="Arial" w:cs="Arial"/>
          <w:sz w:val="20"/>
          <w:szCs w:val="20"/>
        </w:rPr>
        <w:t xml:space="preserve">. </w:t>
      </w:r>
    </w:p>
    <w:p w:rsidR="00DA4B2D" w:rsidRPr="00BE0ACA" w:rsidRDefault="00DA4B2D" w:rsidP="00DA4B2D">
      <w:pPr>
        <w:pStyle w:val="NormalWeb"/>
        <w:spacing w:line="360" w:lineRule="auto"/>
        <w:jc w:val="both"/>
        <w:rPr>
          <w:rFonts w:ascii="Arial" w:hAnsi="Arial" w:cs="Arial"/>
          <w:sz w:val="20"/>
          <w:szCs w:val="20"/>
        </w:rPr>
      </w:pPr>
      <w:r w:rsidRPr="00BE0ACA">
        <w:rPr>
          <w:rFonts w:ascii="Arial" w:hAnsi="Arial" w:cs="Arial"/>
          <w:sz w:val="20"/>
          <w:szCs w:val="20"/>
        </w:rPr>
        <w:lastRenderedPageBreak/>
        <w:t>In contrast, the Scheduled Tribes (ST) group reco</w:t>
      </w:r>
      <w:r w:rsidR="001954E5" w:rsidRPr="00BE0ACA">
        <w:rPr>
          <w:rFonts w:ascii="Arial" w:hAnsi="Arial" w:cs="Arial"/>
          <w:sz w:val="20"/>
          <w:szCs w:val="20"/>
        </w:rPr>
        <w:t>rds the lowest and most fluctuating</w:t>
      </w:r>
      <w:r w:rsidRPr="00BE0ACA">
        <w:rPr>
          <w:rFonts w:ascii="Arial" w:hAnsi="Arial" w:cs="Arial"/>
          <w:sz w:val="20"/>
          <w:szCs w:val="20"/>
        </w:rPr>
        <w:t xml:space="preserve"> participation levels acro</w:t>
      </w:r>
      <w:r w:rsidR="00C805C7" w:rsidRPr="00BE0ACA">
        <w:rPr>
          <w:rFonts w:ascii="Arial" w:hAnsi="Arial" w:cs="Arial"/>
          <w:sz w:val="20"/>
          <w:szCs w:val="20"/>
        </w:rPr>
        <w:t>ss the entire period. With a modest</w:t>
      </w:r>
      <w:r w:rsidRPr="00BE0ACA">
        <w:rPr>
          <w:rFonts w:ascii="Arial" w:hAnsi="Arial" w:cs="Arial"/>
          <w:sz w:val="20"/>
          <w:szCs w:val="20"/>
        </w:rPr>
        <w:t xml:space="preserve"> share from 3.23%</w:t>
      </w:r>
      <w:r w:rsidR="00C805C7" w:rsidRPr="00BE0ACA">
        <w:rPr>
          <w:rFonts w:ascii="Arial" w:hAnsi="Arial" w:cs="Arial"/>
          <w:sz w:val="20"/>
          <w:szCs w:val="20"/>
        </w:rPr>
        <w:t xml:space="preserve"> in 2011–12, their share hit a peak of </w:t>
      </w:r>
      <w:r w:rsidRPr="00BE0ACA">
        <w:rPr>
          <w:rFonts w:ascii="Arial" w:hAnsi="Arial" w:cs="Arial"/>
          <w:sz w:val="20"/>
          <w:szCs w:val="20"/>
        </w:rPr>
        <w:t>15.78% in 2022–23</w:t>
      </w:r>
      <w:r w:rsidR="00C805C7" w:rsidRPr="00BE0ACA">
        <w:rPr>
          <w:rFonts w:ascii="Arial" w:hAnsi="Arial" w:cs="Arial"/>
          <w:sz w:val="20"/>
          <w:szCs w:val="20"/>
        </w:rPr>
        <w:t>,</w:t>
      </w:r>
      <w:r w:rsidRPr="00BE0ACA">
        <w:rPr>
          <w:rFonts w:ascii="Arial" w:hAnsi="Arial" w:cs="Arial"/>
          <w:sz w:val="20"/>
          <w:szCs w:val="20"/>
        </w:rPr>
        <w:t xml:space="preserve"> but sharply declined to 2.32% in 2023–24. The</w:t>
      </w:r>
      <w:r w:rsidR="00C805C7" w:rsidRPr="00BE0ACA">
        <w:rPr>
          <w:rFonts w:ascii="Arial" w:hAnsi="Arial" w:cs="Arial"/>
          <w:sz w:val="20"/>
          <w:szCs w:val="20"/>
        </w:rPr>
        <w:t xml:space="preserve"> year wise</w:t>
      </w:r>
      <w:r w:rsidRPr="00BE0ACA">
        <w:rPr>
          <w:rFonts w:ascii="Arial" w:hAnsi="Arial" w:cs="Arial"/>
          <w:sz w:val="20"/>
          <w:szCs w:val="20"/>
        </w:rPr>
        <w:t xml:space="preserve"> variations ma</w:t>
      </w:r>
      <w:r w:rsidR="00C805C7" w:rsidRPr="00BE0ACA">
        <w:rPr>
          <w:rFonts w:ascii="Arial" w:hAnsi="Arial" w:cs="Arial"/>
          <w:sz w:val="20"/>
          <w:szCs w:val="20"/>
        </w:rPr>
        <w:t>y be attributed to smaller representation and uneven</w:t>
      </w:r>
      <w:r w:rsidRPr="00BE0ACA">
        <w:rPr>
          <w:rFonts w:ascii="Arial" w:hAnsi="Arial" w:cs="Arial"/>
          <w:sz w:val="20"/>
          <w:szCs w:val="20"/>
        </w:rPr>
        <w:t xml:space="preserve"> access to training</w:t>
      </w:r>
      <w:r w:rsidR="00C805C7" w:rsidRPr="00BE0ACA">
        <w:rPr>
          <w:rFonts w:ascii="Arial" w:hAnsi="Arial" w:cs="Arial"/>
          <w:sz w:val="20"/>
          <w:szCs w:val="20"/>
        </w:rPr>
        <w:t xml:space="preserve"> facilities and </w:t>
      </w:r>
      <w:r w:rsidRPr="00BE0ACA">
        <w:rPr>
          <w:rFonts w:ascii="Arial" w:hAnsi="Arial" w:cs="Arial"/>
          <w:sz w:val="20"/>
          <w:szCs w:val="20"/>
        </w:rPr>
        <w:t xml:space="preserve">infrastructure in </w:t>
      </w:r>
      <w:r w:rsidR="00C805C7" w:rsidRPr="00BE0ACA">
        <w:rPr>
          <w:rFonts w:ascii="Arial" w:hAnsi="Arial" w:cs="Arial"/>
          <w:sz w:val="20"/>
          <w:szCs w:val="20"/>
        </w:rPr>
        <w:t xml:space="preserve">regions which are </w:t>
      </w:r>
      <w:r w:rsidRPr="00BE0ACA">
        <w:rPr>
          <w:rFonts w:ascii="Arial" w:hAnsi="Arial" w:cs="Arial"/>
          <w:sz w:val="20"/>
          <w:szCs w:val="20"/>
        </w:rPr>
        <w:t xml:space="preserve">geographically remote </w:t>
      </w:r>
      <w:r w:rsidR="00C805C7" w:rsidRPr="00BE0ACA">
        <w:rPr>
          <w:rFonts w:ascii="Arial" w:hAnsi="Arial" w:cs="Arial"/>
          <w:sz w:val="20"/>
          <w:szCs w:val="20"/>
        </w:rPr>
        <w:t xml:space="preserve">and tribal. Although, middle years exhibited </w:t>
      </w:r>
      <w:r w:rsidRPr="00BE0ACA">
        <w:rPr>
          <w:rFonts w:ascii="Arial" w:hAnsi="Arial" w:cs="Arial"/>
          <w:sz w:val="20"/>
          <w:szCs w:val="20"/>
        </w:rPr>
        <w:t>some progress, the data underscore</w:t>
      </w:r>
      <w:r w:rsidR="00C805C7" w:rsidRPr="00BE0ACA">
        <w:rPr>
          <w:rFonts w:ascii="Arial" w:hAnsi="Arial" w:cs="Arial"/>
          <w:sz w:val="20"/>
          <w:szCs w:val="20"/>
        </w:rPr>
        <w:t xml:space="preserve">s the persistent </w:t>
      </w:r>
      <w:r w:rsidRPr="00BE0ACA">
        <w:rPr>
          <w:rFonts w:ascii="Arial" w:hAnsi="Arial" w:cs="Arial"/>
          <w:sz w:val="20"/>
          <w:szCs w:val="20"/>
        </w:rPr>
        <w:t xml:space="preserve">marginalization of tribal </w:t>
      </w:r>
      <w:r w:rsidR="00C805C7" w:rsidRPr="00BE0ACA">
        <w:rPr>
          <w:rFonts w:ascii="Arial" w:hAnsi="Arial" w:cs="Arial"/>
          <w:sz w:val="20"/>
          <w:szCs w:val="20"/>
        </w:rPr>
        <w:t xml:space="preserve">population </w:t>
      </w:r>
      <w:r w:rsidRPr="00BE0ACA">
        <w:rPr>
          <w:rFonts w:ascii="Arial" w:hAnsi="Arial" w:cs="Arial"/>
          <w:sz w:val="20"/>
          <w:szCs w:val="20"/>
        </w:rPr>
        <w:t xml:space="preserve">in </w:t>
      </w:r>
      <w:r w:rsidR="00C805C7" w:rsidRPr="00BE0ACA">
        <w:rPr>
          <w:rFonts w:ascii="Arial" w:hAnsi="Arial" w:cs="Arial"/>
          <w:sz w:val="20"/>
          <w:szCs w:val="20"/>
        </w:rPr>
        <w:t>availing access to</w:t>
      </w:r>
      <w:r w:rsidRPr="00BE0ACA">
        <w:rPr>
          <w:rFonts w:ascii="Arial" w:hAnsi="Arial" w:cs="Arial"/>
          <w:sz w:val="20"/>
          <w:szCs w:val="20"/>
        </w:rPr>
        <w:t xml:space="preserve"> skill development opportunities,</w:t>
      </w:r>
      <w:r w:rsidR="00C805C7" w:rsidRPr="00BE0ACA">
        <w:rPr>
          <w:rFonts w:ascii="Arial" w:hAnsi="Arial" w:cs="Arial"/>
          <w:sz w:val="20"/>
          <w:szCs w:val="20"/>
        </w:rPr>
        <w:t xml:space="preserve"> which has a negative impact on</w:t>
      </w:r>
      <w:r w:rsidRPr="00BE0ACA">
        <w:rPr>
          <w:rFonts w:ascii="Arial" w:hAnsi="Arial" w:cs="Arial"/>
          <w:sz w:val="20"/>
          <w:szCs w:val="20"/>
        </w:rPr>
        <w:t xml:space="preserve"> their lon</w:t>
      </w:r>
      <w:r w:rsidR="001654E2" w:rsidRPr="00BE0ACA">
        <w:rPr>
          <w:rFonts w:ascii="Arial" w:hAnsi="Arial" w:cs="Arial"/>
          <w:sz w:val="20"/>
          <w:szCs w:val="20"/>
        </w:rPr>
        <w:t>g-term growth trajectory, in comparison to their social group counterparts</w:t>
      </w:r>
      <w:r w:rsidRPr="00BE0ACA">
        <w:rPr>
          <w:rFonts w:ascii="Arial" w:hAnsi="Arial" w:cs="Arial"/>
          <w:sz w:val="20"/>
          <w:szCs w:val="20"/>
        </w:rPr>
        <w:t>.</w:t>
      </w:r>
    </w:p>
    <w:p w:rsidR="00DA4B2D" w:rsidRPr="00BE0ACA" w:rsidRDefault="00DA4B2D" w:rsidP="00DA4B2D">
      <w:pPr>
        <w:pStyle w:val="NormalWeb"/>
        <w:spacing w:line="360" w:lineRule="auto"/>
        <w:jc w:val="both"/>
        <w:rPr>
          <w:rFonts w:ascii="Arial" w:hAnsi="Arial" w:cs="Arial"/>
          <w:sz w:val="20"/>
          <w:szCs w:val="20"/>
        </w:rPr>
      </w:pPr>
      <w:r w:rsidRPr="00BE0ACA">
        <w:rPr>
          <w:rFonts w:ascii="Arial" w:hAnsi="Arial" w:cs="Arial"/>
          <w:sz w:val="20"/>
          <w:szCs w:val="20"/>
        </w:rPr>
        <w:t xml:space="preserve">Across religious </w:t>
      </w:r>
      <w:r w:rsidR="00802180" w:rsidRPr="00BE0ACA">
        <w:rPr>
          <w:rFonts w:ascii="Arial" w:hAnsi="Arial" w:cs="Arial"/>
          <w:sz w:val="20"/>
          <w:szCs w:val="20"/>
        </w:rPr>
        <w:t>demographics</w:t>
      </w:r>
      <w:r w:rsidRPr="00BE0ACA">
        <w:rPr>
          <w:rFonts w:ascii="Arial" w:hAnsi="Arial" w:cs="Arial"/>
          <w:sz w:val="20"/>
          <w:szCs w:val="20"/>
        </w:rPr>
        <w:t xml:space="preserve">, </w:t>
      </w:r>
      <w:r w:rsidR="00802180" w:rsidRPr="00BE0ACA">
        <w:rPr>
          <w:rFonts w:ascii="Arial" w:hAnsi="Arial" w:cs="Arial"/>
          <w:sz w:val="20"/>
          <w:szCs w:val="20"/>
        </w:rPr>
        <w:t xml:space="preserve">vocational training participation among Hindus has </w:t>
      </w:r>
      <w:r w:rsidRPr="00BE0ACA">
        <w:rPr>
          <w:rFonts w:ascii="Arial" w:hAnsi="Arial" w:cs="Arial"/>
          <w:sz w:val="20"/>
          <w:szCs w:val="20"/>
        </w:rPr>
        <w:t>increase</w:t>
      </w:r>
      <w:r w:rsidR="00802180" w:rsidRPr="00BE0ACA">
        <w:rPr>
          <w:rFonts w:ascii="Arial" w:hAnsi="Arial" w:cs="Arial"/>
          <w:sz w:val="20"/>
          <w:szCs w:val="20"/>
        </w:rPr>
        <w:t>d</w:t>
      </w:r>
      <w:r w:rsidRPr="00BE0ACA">
        <w:rPr>
          <w:rFonts w:ascii="Arial" w:hAnsi="Arial" w:cs="Arial"/>
          <w:sz w:val="20"/>
          <w:szCs w:val="20"/>
        </w:rPr>
        <w:t xml:space="preserve"> in from 6% in 2011–12 to 13.29% in 2023–24. Muslim participation </w:t>
      </w:r>
      <w:r w:rsidR="00802180" w:rsidRPr="00BE0ACA">
        <w:rPr>
          <w:rFonts w:ascii="Arial" w:hAnsi="Arial" w:cs="Arial"/>
          <w:sz w:val="20"/>
          <w:szCs w:val="20"/>
        </w:rPr>
        <w:t>in formal skill training oscillates</w:t>
      </w:r>
      <w:r w:rsidRPr="00BE0ACA">
        <w:rPr>
          <w:rFonts w:ascii="Arial" w:hAnsi="Arial" w:cs="Arial"/>
          <w:sz w:val="20"/>
          <w:szCs w:val="20"/>
        </w:rPr>
        <w:t xml:space="preserve"> from 2.13% in 2011–12 to 13.96% in 2018–19, </w:t>
      </w:r>
      <w:r w:rsidR="00802180" w:rsidRPr="00BE0ACA">
        <w:rPr>
          <w:rFonts w:ascii="Arial" w:hAnsi="Arial" w:cs="Arial"/>
          <w:sz w:val="20"/>
          <w:szCs w:val="20"/>
        </w:rPr>
        <w:t>and then</w:t>
      </w:r>
      <w:r w:rsidRPr="00BE0ACA">
        <w:rPr>
          <w:rFonts w:ascii="Arial" w:hAnsi="Arial" w:cs="Arial"/>
          <w:sz w:val="20"/>
          <w:szCs w:val="20"/>
        </w:rPr>
        <w:t xml:space="preserve"> </w:t>
      </w:r>
      <w:r w:rsidR="00802180" w:rsidRPr="00BE0ACA">
        <w:rPr>
          <w:rFonts w:ascii="Arial" w:hAnsi="Arial" w:cs="Arial"/>
          <w:sz w:val="20"/>
          <w:szCs w:val="20"/>
        </w:rPr>
        <w:t>fluctuates</w:t>
      </w:r>
      <w:r w:rsidRPr="00BE0ACA">
        <w:rPr>
          <w:rFonts w:ascii="Arial" w:hAnsi="Arial" w:cs="Arial"/>
          <w:sz w:val="20"/>
          <w:szCs w:val="20"/>
        </w:rPr>
        <w:t xml:space="preserve"> between 7%- 12% in </w:t>
      </w:r>
      <w:r w:rsidR="00802180" w:rsidRPr="00BE0ACA">
        <w:rPr>
          <w:rFonts w:ascii="Arial" w:hAnsi="Arial" w:cs="Arial"/>
          <w:sz w:val="20"/>
          <w:szCs w:val="20"/>
        </w:rPr>
        <w:t>later years. This inconsistency</w:t>
      </w:r>
      <w:r w:rsidRPr="00BE0ACA">
        <w:rPr>
          <w:rFonts w:ascii="Arial" w:hAnsi="Arial" w:cs="Arial"/>
          <w:sz w:val="20"/>
          <w:szCs w:val="20"/>
        </w:rPr>
        <w:t xml:space="preserve"> may </w:t>
      </w:r>
      <w:r w:rsidR="00802180" w:rsidRPr="00BE0ACA">
        <w:rPr>
          <w:rFonts w:ascii="Arial" w:hAnsi="Arial" w:cs="Arial"/>
          <w:sz w:val="20"/>
          <w:szCs w:val="20"/>
        </w:rPr>
        <w:t>be due to</w:t>
      </w:r>
      <w:r w:rsidRPr="00BE0ACA">
        <w:rPr>
          <w:rFonts w:ascii="Arial" w:hAnsi="Arial" w:cs="Arial"/>
          <w:sz w:val="20"/>
          <w:szCs w:val="20"/>
        </w:rPr>
        <w:t xml:space="preserve"> smaller population </w:t>
      </w:r>
      <w:r w:rsidR="00802180" w:rsidRPr="00BE0ACA">
        <w:rPr>
          <w:rFonts w:ascii="Arial" w:hAnsi="Arial" w:cs="Arial"/>
          <w:sz w:val="20"/>
          <w:szCs w:val="20"/>
        </w:rPr>
        <w:t>as well as</w:t>
      </w:r>
      <w:r w:rsidRPr="00BE0ACA">
        <w:rPr>
          <w:rFonts w:ascii="Arial" w:hAnsi="Arial" w:cs="Arial"/>
          <w:sz w:val="20"/>
          <w:szCs w:val="20"/>
        </w:rPr>
        <w:t xml:space="preserve"> variations in survey coverage. </w:t>
      </w:r>
      <w:r w:rsidR="00802180" w:rsidRPr="00BE0ACA">
        <w:rPr>
          <w:rFonts w:ascii="Arial" w:hAnsi="Arial" w:cs="Arial"/>
          <w:sz w:val="20"/>
          <w:szCs w:val="20"/>
        </w:rPr>
        <w:t>Even more fluctuations can be seen among t</w:t>
      </w:r>
      <w:r w:rsidRPr="00BE0ACA">
        <w:rPr>
          <w:rFonts w:ascii="Arial" w:hAnsi="Arial" w:cs="Arial"/>
          <w:sz w:val="20"/>
          <w:szCs w:val="20"/>
        </w:rPr>
        <w:t>he Sikh community</w:t>
      </w:r>
      <w:r w:rsidR="00802180" w:rsidRPr="00BE0ACA">
        <w:rPr>
          <w:rFonts w:ascii="Arial" w:hAnsi="Arial" w:cs="Arial"/>
          <w:sz w:val="20"/>
          <w:szCs w:val="20"/>
        </w:rPr>
        <w:t>, with proportion of formal VET holders</w:t>
      </w:r>
      <w:r w:rsidRPr="00BE0ACA">
        <w:rPr>
          <w:rFonts w:ascii="Arial" w:hAnsi="Arial" w:cs="Arial"/>
          <w:sz w:val="20"/>
          <w:szCs w:val="20"/>
        </w:rPr>
        <w:t xml:space="preserve"> ranging from 8.1% to 38.69% in 2019–20, </w:t>
      </w:r>
      <w:r w:rsidR="00802180" w:rsidRPr="00BE0ACA">
        <w:rPr>
          <w:rFonts w:ascii="Arial" w:hAnsi="Arial" w:cs="Arial"/>
          <w:sz w:val="20"/>
          <w:szCs w:val="20"/>
        </w:rPr>
        <w:t>which comes back to</w:t>
      </w:r>
      <w:r w:rsidRPr="00BE0ACA">
        <w:rPr>
          <w:rFonts w:ascii="Arial" w:hAnsi="Arial" w:cs="Arial"/>
          <w:sz w:val="20"/>
          <w:szCs w:val="20"/>
        </w:rPr>
        <w:t xml:space="preserve"> </w:t>
      </w:r>
      <w:r w:rsidR="00802180" w:rsidRPr="00BE0ACA">
        <w:rPr>
          <w:rFonts w:ascii="Arial" w:hAnsi="Arial" w:cs="Arial"/>
          <w:sz w:val="20"/>
          <w:szCs w:val="20"/>
        </w:rPr>
        <w:t>approximately</w:t>
      </w:r>
      <w:r w:rsidRPr="00BE0ACA">
        <w:rPr>
          <w:rFonts w:ascii="Arial" w:hAnsi="Arial" w:cs="Arial"/>
          <w:sz w:val="20"/>
          <w:szCs w:val="20"/>
        </w:rPr>
        <w:t xml:space="preserve"> 17% in 2023–24. </w:t>
      </w:r>
      <w:r w:rsidR="00802180" w:rsidRPr="00BE0ACA">
        <w:rPr>
          <w:rFonts w:ascii="Arial" w:hAnsi="Arial" w:cs="Arial"/>
          <w:sz w:val="20"/>
          <w:szCs w:val="20"/>
        </w:rPr>
        <w:t xml:space="preserve">The smaller representation of the group </w:t>
      </w:r>
      <w:r w:rsidRPr="00BE0ACA">
        <w:rPr>
          <w:rFonts w:ascii="Arial" w:hAnsi="Arial" w:cs="Arial"/>
          <w:sz w:val="20"/>
          <w:szCs w:val="20"/>
        </w:rPr>
        <w:t xml:space="preserve">may exaggerate </w:t>
      </w:r>
      <w:r w:rsidR="00802180" w:rsidRPr="00BE0ACA">
        <w:rPr>
          <w:rFonts w:ascii="Arial" w:hAnsi="Arial" w:cs="Arial"/>
          <w:sz w:val="20"/>
          <w:szCs w:val="20"/>
        </w:rPr>
        <w:t xml:space="preserve">these </w:t>
      </w:r>
      <w:r w:rsidR="00F931D4" w:rsidRPr="00BE0ACA">
        <w:rPr>
          <w:rFonts w:ascii="Arial" w:hAnsi="Arial" w:cs="Arial"/>
          <w:sz w:val="20"/>
          <w:szCs w:val="20"/>
        </w:rPr>
        <w:t xml:space="preserve">proportions, but </w:t>
      </w:r>
      <w:r w:rsidRPr="00BE0ACA">
        <w:rPr>
          <w:rFonts w:ascii="Arial" w:hAnsi="Arial" w:cs="Arial"/>
          <w:sz w:val="20"/>
          <w:szCs w:val="20"/>
        </w:rPr>
        <w:t xml:space="preserve">this group has </w:t>
      </w:r>
      <w:r w:rsidR="00F931D4" w:rsidRPr="00BE0ACA">
        <w:rPr>
          <w:rFonts w:ascii="Arial" w:hAnsi="Arial" w:cs="Arial"/>
          <w:sz w:val="20"/>
          <w:szCs w:val="20"/>
        </w:rPr>
        <w:t>repeatedly</w:t>
      </w:r>
      <w:r w:rsidRPr="00BE0ACA">
        <w:rPr>
          <w:rFonts w:ascii="Arial" w:hAnsi="Arial" w:cs="Arial"/>
          <w:sz w:val="20"/>
          <w:szCs w:val="20"/>
        </w:rPr>
        <w:t xml:space="preserve"> recorded </w:t>
      </w:r>
      <w:r w:rsidR="00F931D4" w:rsidRPr="00BE0ACA">
        <w:rPr>
          <w:rFonts w:ascii="Arial" w:hAnsi="Arial" w:cs="Arial"/>
          <w:sz w:val="20"/>
          <w:szCs w:val="20"/>
        </w:rPr>
        <w:t>high</w:t>
      </w:r>
      <w:r w:rsidRPr="00BE0ACA">
        <w:rPr>
          <w:rFonts w:ascii="Arial" w:hAnsi="Arial" w:cs="Arial"/>
          <w:sz w:val="20"/>
          <w:szCs w:val="20"/>
        </w:rPr>
        <w:t xml:space="preserve"> </w:t>
      </w:r>
      <w:r w:rsidR="00F931D4" w:rsidRPr="00BE0ACA">
        <w:rPr>
          <w:rFonts w:ascii="Arial" w:hAnsi="Arial" w:cs="Arial"/>
          <w:sz w:val="20"/>
          <w:szCs w:val="20"/>
        </w:rPr>
        <w:t>VET participation rates</w:t>
      </w:r>
      <w:r w:rsidRPr="00BE0ACA">
        <w:rPr>
          <w:rFonts w:ascii="Arial" w:hAnsi="Arial" w:cs="Arial"/>
          <w:sz w:val="20"/>
          <w:szCs w:val="20"/>
        </w:rPr>
        <w:t xml:space="preserve">. The Buddhist </w:t>
      </w:r>
      <w:r w:rsidR="00F931D4" w:rsidRPr="00BE0ACA">
        <w:rPr>
          <w:rFonts w:ascii="Arial" w:hAnsi="Arial" w:cs="Arial"/>
          <w:sz w:val="20"/>
          <w:szCs w:val="20"/>
        </w:rPr>
        <w:t>population</w:t>
      </w:r>
      <w:r w:rsidRPr="00BE0ACA">
        <w:rPr>
          <w:rFonts w:ascii="Arial" w:hAnsi="Arial" w:cs="Arial"/>
          <w:sz w:val="20"/>
          <w:szCs w:val="20"/>
        </w:rPr>
        <w:t xml:space="preserve"> </w:t>
      </w:r>
      <w:r w:rsidR="00F931D4" w:rsidRPr="00BE0ACA">
        <w:rPr>
          <w:rFonts w:ascii="Arial" w:hAnsi="Arial" w:cs="Arial"/>
          <w:sz w:val="20"/>
          <w:szCs w:val="20"/>
        </w:rPr>
        <w:t>exhibits</w:t>
      </w:r>
      <w:r w:rsidRPr="00BE0ACA">
        <w:rPr>
          <w:rFonts w:ascii="Arial" w:hAnsi="Arial" w:cs="Arial"/>
          <w:sz w:val="20"/>
          <w:szCs w:val="20"/>
        </w:rPr>
        <w:t xml:space="preserve"> declining </w:t>
      </w:r>
      <w:r w:rsidR="00F931D4" w:rsidRPr="00BE0ACA">
        <w:rPr>
          <w:rFonts w:ascii="Arial" w:hAnsi="Arial" w:cs="Arial"/>
          <w:sz w:val="20"/>
          <w:szCs w:val="20"/>
        </w:rPr>
        <w:t>rates</w:t>
      </w:r>
      <w:r w:rsidRPr="00BE0ACA">
        <w:rPr>
          <w:rFonts w:ascii="Arial" w:hAnsi="Arial" w:cs="Arial"/>
          <w:sz w:val="20"/>
          <w:szCs w:val="20"/>
        </w:rPr>
        <w:t xml:space="preserve"> after initial 14.5% </w:t>
      </w:r>
      <w:r w:rsidR="00F931D4" w:rsidRPr="00BE0ACA">
        <w:rPr>
          <w:rFonts w:ascii="Arial" w:hAnsi="Arial" w:cs="Arial"/>
          <w:sz w:val="20"/>
          <w:szCs w:val="20"/>
        </w:rPr>
        <w:t xml:space="preserve">VET participation rate </w:t>
      </w:r>
      <w:r w:rsidRPr="00BE0ACA">
        <w:rPr>
          <w:rFonts w:ascii="Arial" w:hAnsi="Arial" w:cs="Arial"/>
          <w:sz w:val="20"/>
          <w:szCs w:val="20"/>
        </w:rPr>
        <w:t xml:space="preserve">in 2011–12, </w:t>
      </w:r>
      <w:r w:rsidR="00F931D4" w:rsidRPr="00BE0ACA">
        <w:rPr>
          <w:rFonts w:ascii="Arial" w:hAnsi="Arial" w:cs="Arial"/>
          <w:sz w:val="20"/>
          <w:szCs w:val="20"/>
        </w:rPr>
        <w:t xml:space="preserve">that drops </w:t>
      </w:r>
      <w:r w:rsidRPr="00BE0ACA">
        <w:rPr>
          <w:rFonts w:ascii="Arial" w:hAnsi="Arial" w:cs="Arial"/>
          <w:sz w:val="20"/>
          <w:szCs w:val="20"/>
        </w:rPr>
        <w:t xml:space="preserve">to 2.69% in </w:t>
      </w:r>
      <w:r w:rsidR="00F931D4" w:rsidRPr="00BE0ACA">
        <w:rPr>
          <w:rFonts w:ascii="Arial" w:hAnsi="Arial" w:cs="Arial"/>
          <w:sz w:val="20"/>
          <w:szCs w:val="20"/>
        </w:rPr>
        <w:t>the year 2023–24. This group too is less represented due to</w:t>
      </w:r>
      <w:r w:rsidRPr="00BE0ACA">
        <w:rPr>
          <w:rFonts w:ascii="Arial" w:hAnsi="Arial" w:cs="Arial"/>
          <w:sz w:val="20"/>
          <w:szCs w:val="20"/>
        </w:rPr>
        <w:t xml:space="preserve"> limited sampl</w:t>
      </w:r>
      <w:r w:rsidR="00F931D4" w:rsidRPr="00BE0ACA">
        <w:rPr>
          <w:rFonts w:ascii="Arial" w:hAnsi="Arial" w:cs="Arial"/>
          <w:sz w:val="20"/>
          <w:szCs w:val="20"/>
        </w:rPr>
        <w:t>e representation in PLFS data.</w:t>
      </w:r>
    </w:p>
    <w:p w:rsidR="003B72A5" w:rsidRPr="00BE0ACA" w:rsidRDefault="003B72A5" w:rsidP="00DA4B2D">
      <w:pPr>
        <w:autoSpaceDE w:val="0"/>
        <w:autoSpaceDN w:val="0"/>
        <w:adjustRightInd w:val="0"/>
        <w:spacing w:after="0"/>
        <w:jc w:val="both"/>
        <w:rPr>
          <w:rFonts w:ascii="Arial" w:hAnsi="Arial" w:cs="Arial"/>
          <w:b/>
          <w:bCs/>
          <w:sz w:val="20"/>
          <w:szCs w:val="20"/>
        </w:rPr>
      </w:pPr>
    </w:p>
    <w:p w:rsidR="003B72A5" w:rsidRPr="00BE0ACA" w:rsidRDefault="003B72A5" w:rsidP="003B72A5">
      <w:pPr>
        <w:autoSpaceDE w:val="0"/>
        <w:autoSpaceDN w:val="0"/>
        <w:adjustRightInd w:val="0"/>
        <w:spacing w:after="0" w:line="360" w:lineRule="auto"/>
        <w:jc w:val="both"/>
        <w:rPr>
          <w:rFonts w:ascii="Arial" w:hAnsi="Arial" w:cs="Arial"/>
          <w:sz w:val="20"/>
          <w:szCs w:val="20"/>
        </w:rPr>
      </w:pPr>
      <w:r w:rsidRPr="00BE0ACA">
        <w:rPr>
          <w:rFonts w:ascii="Arial" w:hAnsi="Arial" w:cs="Arial"/>
          <w:sz w:val="20"/>
          <w:szCs w:val="20"/>
        </w:rPr>
        <w:t xml:space="preserve">Age-wise distribution of vocationally trained persons in Himachal Pradesh is presented in Table 4 for the years 2011–12 to 2023–24. It shows the distribution of formal VET holder individuals into young and middle age cohorts i.e., 15–34 years and 35–59 years. </w:t>
      </w:r>
    </w:p>
    <w:p w:rsidR="003B72A5" w:rsidRPr="00BE0ACA" w:rsidRDefault="003B72A5" w:rsidP="00DA4B2D">
      <w:pPr>
        <w:autoSpaceDE w:val="0"/>
        <w:autoSpaceDN w:val="0"/>
        <w:adjustRightInd w:val="0"/>
        <w:spacing w:after="0"/>
        <w:jc w:val="both"/>
        <w:rPr>
          <w:rFonts w:ascii="Arial" w:hAnsi="Arial" w:cs="Arial"/>
          <w:sz w:val="20"/>
          <w:szCs w:val="20"/>
        </w:rPr>
      </w:pPr>
    </w:p>
    <w:p w:rsidR="00DA4B2D" w:rsidRPr="00BE0ACA" w:rsidRDefault="00DA4B2D" w:rsidP="00DA4B2D">
      <w:pPr>
        <w:autoSpaceDE w:val="0"/>
        <w:autoSpaceDN w:val="0"/>
        <w:adjustRightInd w:val="0"/>
        <w:spacing w:after="0"/>
        <w:jc w:val="both"/>
        <w:rPr>
          <w:rFonts w:ascii="Arial" w:hAnsi="Arial" w:cs="Arial"/>
          <w:b/>
          <w:bCs/>
          <w:sz w:val="20"/>
          <w:szCs w:val="20"/>
        </w:rPr>
      </w:pPr>
      <w:r w:rsidRPr="00BE0ACA">
        <w:rPr>
          <w:rFonts w:ascii="Arial" w:hAnsi="Arial" w:cs="Arial"/>
          <w:b/>
          <w:bCs/>
          <w:sz w:val="20"/>
          <w:szCs w:val="20"/>
        </w:rPr>
        <w:t>Table 4: Age-wise Distribution of Vocationally Trained Persons in Himachal Pradesh, 2011–12 to 2023–24 (in %age)</w:t>
      </w:r>
    </w:p>
    <w:p w:rsidR="00BF736C" w:rsidRPr="00BE0ACA" w:rsidRDefault="00BF736C" w:rsidP="00DA4B2D">
      <w:pPr>
        <w:autoSpaceDE w:val="0"/>
        <w:autoSpaceDN w:val="0"/>
        <w:adjustRightInd w:val="0"/>
        <w:spacing w:after="0"/>
        <w:jc w:val="both"/>
        <w:rPr>
          <w:rFonts w:ascii="Arial" w:hAnsi="Arial" w:cs="Arial"/>
          <w:b/>
          <w:bCs/>
          <w:sz w:val="20"/>
          <w:szCs w:val="20"/>
        </w:rPr>
      </w:pPr>
    </w:p>
    <w:tbl>
      <w:tblPr>
        <w:tblW w:w="5000" w:type="pct"/>
        <w:tblBorders>
          <w:top w:val="single" w:sz="4" w:space="0" w:color="auto"/>
          <w:bottom w:val="single" w:sz="4" w:space="0" w:color="auto"/>
          <w:insideH w:val="single" w:sz="4" w:space="0" w:color="auto"/>
          <w:insideV w:val="single" w:sz="4" w:space="0" w:color="auto"/>
        </w:tblBorders>
        <w:tblLook w:val="04A0"/>
      </w:tblPr>
      <w:tblGrid>
        <w:gridCol w:w="3192"/>
        <w:gridCol w:w="3193"/>
        <w:gridCol w:w="3191"/>
      </w:tblGrid>
      <w:tr w:rsidR="00DA4B2D" w:rsidRPr="00BE0ACA" w:rsidTr="00410A99">
        <w:trPr>
          <w:trHeight w:val="300"/>
        </w:trPr>
        <w:tc>
          <w:tcPr>
            <w:tcW w:w="1667" w:type="pct"/>
            <w:tcBorders>
              <w:bottom w:val="single" w:sz="4" w:space="0" w:color="auto"/>
              <w:right w:val="nil"/>
            </w:tcBorders>
            <w:vAlign w:val="center"/>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Year</w:t>
            </w:r>
          </w:p>
        </w:tc>
        <w:tc>
          <w:tcPr>
            <w:tcW w:w="1667" w:type="pct"/>
            <w:tcBorders>
              <w:left w:val="nil"/>
              <w:bottom w:val="single" w:sz="4" w:space="0" w:color="auto"/>
              <w:right w:val="nil"/>
            </w:tcBorders>
            <w:noWrap/>
            <w:vAlign w:val="center"/>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15-34 years</w:t>
            </w:r>
          </w:p>
        </w:tc>
        <w:tc>
          <w:tcPr>
            <w:tcW w:w="1666" w:type="pct"/>
            <w:tcBorders>
              <w:left w:val="nil"/>
              <w:bottom w:val="single" w:sz="4" w:space="0" w:color="auto"/>
            </w:tcBorders>
            <w:noWrap/>
            <w:vAlign w:val="center"/>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35-59 years</w:t>
            </w:r>
          </w:p>
        </w:tc>
      </w:tr>
      <w:tr w:rsidR="00DA4B2D" w:rsidRPr="00BE0ACA" w:rsidTr="005D3999">
        <w:trPr>
          <w:trHeight w:val="300"/>
        </w:trPr>
        <w:tc>
          <w:tcPr>
            <w:tcW w:w="1667" w:type="pct"/>
            <w:tcBorders>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2011-12</w:t>
            </w:r>
          </w:p>
        </w:tc>
        <w:tc>
          <w:tcPr>
            <w:tcW w:w="1667" w:type="pct"/>
            <w:tcBorders>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69.91</w:t>
            </w:r>
          </w:p>
        </w:tc>
        <w:tc>
          <w:tcPr>
            <w:tcW w:w="1666" w:type="pct"/>
            <w:tcBorders>
              <w:left w:val="nil"/>
              <w:bottom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30.09</w:t>
            </w:r>
          </w:p>
        </w:tc>
      </w:tr>
      <w:tr w:rsidR="00DA4B2D" w:rsidRPr="00BE0ACA" w:rsidTr="005D3999">
        <w:trPr>
          <w:trHeight w:val="300"/>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2017-18</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61.89</w:t>
            </w:r>
          </w:p>
        </w:tc>
        <w:tc>
          <w:tcPr>
            <w:tcW w:w="1666" w:type="pct"/>
            <w:tcBorders>
              <w:top w:val="nil"/>
              <w:left w:val="nil"/>
              <w:bottom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38.11</w:t>
            </w:r>
          </w:p>
        </w:tc>
      </w:tr>
      <w:tr w:rsidR="00DA4B2D" w:rsidRPr="00BE0ACA" w:rsidTr="005D3999">
        <w:trPr>
          <w:trHeight w:val="300"/>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2018-19</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61.76</w:t>
            </w:r>
          </w:p>
        </w:tc>
        <w:tc>
          <w:tcPr>
            <w:tcW w:w="1666" w:type="pct"/>
            <w:tcBorders>
              <w:top w:val="nil"/>
              <w:left w:val="nil"/>
              <w:bottom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38.24</w:t>
            </w:r>
          </w:p>
        </w:tc>
      </w:tr>
      <w:tr w:rsidR="00DA4B2D" w:rsidRPr="00BE0ACA" w:rsidTr="005D3999">
        <w:trPr>
          <w:trHeight w:val="300"/>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2019-20</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69.98</w:t>
            </w:r>
          </w:p>
        </w:tc>
        <w:tc>
          <w:tcPr>
            <w:tcW w:w="1666" w:type="pct"/>
            <w:tcBorders>
              <w:top w:val="nil"/>
              <w:left w:val="nil"/>
              <w:bottom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30.02</w:t>
            </w:r>
          </w:p>
        </w:tc>
      </w:tr>
      <w:tr w:rsidR="00DA4B2D" w:rsidRPr="00BE0ACA" w:rsidTr="005D3999">
        <w:trPr>
          <w:trHeight w:val="300"/>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2020-21</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68.06</w:t>
            </w:r>
          </w:p>
        </w:tc>
        <w:tc>
          <w:tcPr>
            <w:tcW w:w="1666" w:type="pct"/>
            <w:tcBorders>
              <w:top w:val="nil"/>
              <w:left w:val="nil"/>
              <w:bottom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31.94</w:t>
            </w:r>
          </w:p>
        </w:tc>
      </w:tr>
      <w:tr w:rsidR="00DA4B2D" w:rsidRPr="00BE0ACA" w:rsidTr="005D3999">
        <w:trPr>
          <w:trHeight w:val="300"/>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2021-22</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60.12</w:t>
            </w:r>
          </w:p>
        </w:tc>
        <w:tc>
          <w:tcPr>
            <w:tcW w:w="1666" w:type="pct"/>
            <w:tcBorders>
              <w:top w:val="nil"/>
              <w:left w:val="nil"/>
              <w:bottom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39.88</w:t>
            </w:r>
          </w:p>
        </w:tc>
      </w:tr>
      <w:tr w:rsidR="00DA4B2D" w:rsidRPr="00BE0ACA" w:rsidTr="005D3999">
        <w:trPr>
          <w:trHeight w:val="300"/>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2022-23</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64.16</w:t>
            </w:r>
          </w:p>
        </w:tc>
        <w:tc>
          <w:tcPr>
            <w:tcW w:w="1666" w:type="pct"/>
            <w:tcBorders>
              <w:top w:val="nil"/>
              <w:left w:val="nil"/>
              <w:bottom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35.84</w:t>
            </w:r>
          </w:p>
        </w:tc>
      </w:tr>
      <w:tr w:rsidR="00DA4B2D" w:rsidRPr="00BE0ACA" w:rsidTr="005D3999">
        <w:trPr>
          <w:trHeight w:val="300"/>
        </w:trPr>
        <w:tc>
          <w:tcPr>
            <w:tcW w:w="1667" w:type="pct"/>
            <w:tcBorders>
              <w:top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2023-24</w:t>
            </w:r>
          </w:p>
        </w:tc>
        <w:tc>
          <w:tcPr>
            <w:tcW w:w="1667" w:type="pct"/>
            <w:tcBorders>
              <w:top w:val="nil"/>
              <w:left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68.78</w:t>
            </w:r>
          </w:p>
        </w:tc>
        <w:tc>
          <w:tcPr>
            <w:tcW w:w="1666" w:type="pct"/>
            <w:tcBorders>
              <w:top w:val="nil"/>
              <w:lef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31.22</w:t>
            </w:r>
          </w:p>
        </w:tc>
      </w:tr>
    </w:tbl>
    <w:p w:rsidR="00DA4B2D" w:rsidRPr="00BE0ACA" w:rsidRDefault="00DA4B2D" w:rsidP="00DA4B2D">
      <w:pPr>
        <w:autoSpaceDE w:val="0"/>
        <w:autoSpaceDN w:val="0"/>
        <w:adjustRightInd w:val="0"/>
        <w:jc w:val="both"/>
        <w:rPr>
          <w:rFonts w:ascii="Arial" w:hAnsi="Arial" w:cs="Arial"/>
          <w:i/>
          <w:iCs/>
          <w:sz w:val="20"/>
          <w:szCs w:val="20"/>
        </w:rPr>
      </w:pPr>
      <w:r w:rsidRPr="00BE0ACA">
        <w:rPr>
          <w:rFonts w:ascii="Arial" w:hAnsi="Arial" w:cs="Arial"/>
          <w:i/>
          <w:iCs/>
          <w:sz w:val="20"/>
          <w:szCs w:val="20"/>
        </w:rPr>
        <w:t>Source: Computed based on EUS 2011-12 &amp; PLFS 2017-18 to 2023-24 data</w:t>
      </w:r>
    </w:p>
    <w:p w:rsidR="00DA4B2D" w:rsidRPr="00BE0ACA" w:rsidRDefault="00DA4B2D" w:rsidP="00DA4B2D">
      <w:pPr>
        <w:autoSpaceDE w:val="0"/>
        <w:autoSpaceDN w:val="0"/>
        <w:adjustRightInd w:val="0"/>
        <w:jc w:val="both"/>
        <w:rPr>
          <w:rFonts w:ascii="Arial" w:hAnsi="Arial" w:cs="Arial"/>
          <w:sz w:val="20"/>
          <w:szCs w:val="20"/>
        </w:rPr>
      </w:pPr>
    </w:p>
    <w:p w:rsidR="004728CC" w:rsidRPr="00BE0ACA" w:rsidRDefault="00BA3949" w:rsidP="00410A99">
      <w:pPr>
        <w:pStyle w:val="NormalWeb"/>
        <w:spacing w:line="360" w:lineRule="auto"/>
        <w:jc w:val="both"/>
        <w:rPr>
          <w:rFonts w:ascii="Arial" w:hAnsi="Arial" w:cs="Arial"/>
          <w:sz w:val="20"/>
          <w:szCs w:val="20"/>
        </w:rPr>
      </w:pPr>
      <w:r w:rsidRPr="00BE0ACA">
        <w:rPr>
          <w:rFonts w:ascii="Arial" w:hAnsi="Arial" w:cs="Arial"/>
          <w:sz w:val="20"/>
          <w:szCs w:val="20"/>
        </w:rPr>
        <w:lastRenderedPageBreak/>
        <w:t>Table</w:t>
      </w:r>
      <w:r w:rsidR="00DA4B2D" w:rsidRPr="00BE0ACA">
        <w:rPr>
          <w:rFonts w:ascii="Arial" w:hAnsi="Arial" w:cs="Arial"/>
          <w:sz w:val="20"/>
          <w:szCs w:val="20"/>
        </w:rPr>
        <w:t xml:space="preserve"> reveals that </w:t>
      </w:r>
      <w:r w:rsidRPr="00BE0ACA">
        <w:rPr>
          <w:rFonts w:ascii="Arial" w:hAnsi="Arial" w:cs="Arial"/>
          <w:sz w:val="20"/>
          <w:szCs w:val="20"/>
        </w:rPr>
        <w:t>VET</w:t>
      </w:r>
      <w:r w:rsidR="00DA4B2D" w:rsidRPr="00BE0ACA">
        <w:rPr>
          <w:rFonts w:ascii="Arial" w:hAnsi="Arial" w:cs="Arial"/>
          <w:sz w:val="20"/>
          <w:szCs w:val="20"/>
        </w:rPr>
        <w:t xml:space="preserve"> in Himachal Pradesh is concentrated </w:t>
      </w:r>
      <w:r w:rsidRPr="00BE0ACA">
        <w:rPr>
          <w:rFonts w:ascii="Arial" w:hAnsi="Arial" w:cs="Arial"/>
          <w:sz w:val="20"/>
          <w:szCs w:val="20"/>
        </w:rPr>
        <w:t xml:space="preserve">more among the younger population. </w:t>
      </w:r>
      <w:r w:rsidR="008970AB" w:rsidRPr="00BE0ACA">
        <w:rPr>
          <w:rFonts w:ascii="Arial" w:hAnsi="Arial" w:cs="Arial"/>
          <w:sz w:val="20"/>
          <w:szCs w:val="20"/>
        </w:rPr>
        <w:t>I</w:t>
      </w:r>
      <w:r w:rsidR="00DA4B2D" w:rsidRPr="00BE0ACA">
        <w:rPr>
          <w:rFonts w:ascii="Arial" w:hAnsi="Arial" w:cs="Arial"/>
          <w:sz w:val="20"/>
          <w:szCs w:val="20"/>
        </w:rPr>
        <w:t xml:space="preserve">n </w:t>
      </w:r>
      <w:r w:rsidRPr="00BE0ACA">
        <w:rPr>
          <w:rFonts w:ascii="Arial" w:hAnsi="Arial" w:cs="Arial"/>
          <w:sz w:val="20"/>
          <w:szCs w:val="20"/>
        </w:rPr>
        <w:t xml:space="preserve">the year </w:t>
      </w:r>
      <w:r w:rsidR="00DA4B2D" w:rsidRPr="00BE0ACA">
        <w:rPr>
          <w:rFonts w:ascii="Arial" w:hAnsi="Arial" w:cs="Arial"/>
          <w:sz w:val="20"/>
          <w:szCs w:val="20"/>
        </w:rPr>
        <w:t xml:space="preserve">2011–12, </w:t>
      </w:r>
      <w:r w:rsidRPr="00BE0ACA">
        <w:rPr>
          <w:rFonts w:ascii="Arial" w:hAnsi="Arial" w:cs="Arial"/>
          <w:sz w:val="20"/>
          <w:szCs w:val="20"/>
        </w:rPr>
        <w:t>roughly</w:t>
      </w:r>
      <w:r w:rsidR="00DA4B2D" w:rsidRPr="00BE0ACA">
        <w:rPr>
          <w:rFonts w:ascii="Arial" w:hAnsi="Arial" w:cs="Arial"/>
          <w:sz w:val="20"/>
          <w:szCs w:val="20"/>
        </w:rPr>
        <w:t xml:space="preserve"> 70% of all vocationally trained </w:t>
      </w:r>
      <w:r w:rsidRPr="00BE0ACA">
        <w:rPr>
          <w:rFonts w:ascii="Arial" w:hAnsi="Arial" w:cs="Arial"/>
          <w:sz w:val="20"/>
          <w:szCs w:val="20"/>
        </w:rPr>
        <w:t>individuals</w:t>
      </w:r>
      <w:r w:rsidR="00DA4B2D" w:rsidRPr="00BE0ACA">
        <w:rPr>
          <w:rFonts w:ascii="Arial" w:hAnsi="Arial" w:cs="Arial"/>
          <w:sz w:val="20"/>
          <w:szCs w:val="20"/>
        </w:rPr>
        <w:t xml:space="preserve"> </w:t>
      </w:r>
      <w:r w:rsidRPr="00BE0ACA">
        <w:rPr>
          <w:rFonts w:ascii="Arial" w:hAnsi="Arial" w:cs="Arial"/>
          <w:sz w:val="20"/>
          <w:szCs w:val="20"/>
        </w:rPr>
        <w:t>were young (</w:t>
      </w:r>
      <w:r w:rsidR="00DA4B2D" w:rsidRPr="00BE0ACA">
        <w:rPr>
          <w:rFonts w:ascii="Arial" w:hAnsi="Arial" w:cs="Arial"/>
          <w:sz w:val="20"/>
          <w:szCs w:val="20"/>
        </w:rPr>
        <w:t xml:space="preserve">15–34 </w:t>
      </w:r>
      <w:r w:rsidRPr="00BE0ACA">
        <w:rPr>
          <w:rFonts w:ascii="Arial" w:hAnsi="Arial" w:cs="Arial"/>
          <w:sz w:val="20"/>
          <w:szCs w:val="20"/>
        </w:rPr>
        <w:t>yrs)</w:t>
      </w:r>
      <w:r w:rsidR="00DA4B2D" w:rsidRPr="00BE0ACA">
        <w:rPr>
          <w:rFonts w:ascii="Arial" w:hAnsi="Arial" w:cs="Arial"/>
          <w:sz w:val="20"/>
          <w:szCs w:val="20"/>
        </w:rPr>
        <w:t xml:space="preserve">, </w:t>
      </w:r>
      <w:r w:rsidR="008970AB" w:rsidRPr="00BE0ACA">
        <w:rPr>
          <w:rFonts w:ascii="Arial" w:hAnsi="Arial" w:cs="Arial"/>
          <w:sz w:val="20"/>
          <w:szCs w:val="20"/>
        </w:rPr>
        <w:t>that indicate skill development programs are more targeted towards</w:t>
      </w:r>
      <w:r w:rsidR="00DA4B2D" w:rsidRPr="00BE0ACA">
        <w:rPr>
          <w:rFonts w:ascii="Arial" w:hAnsi="Arial" w:cs="Arial"/>
          <w:sz w:val="20"/>
          <w:szCs w:val="20"/>
        </w:rPr>
        <w:t xml:space="preserve"> you</w:t>
      </w:r>
      <w:r w:rsidR="008970AB" w:rsidRPr="00BE0ACA">
        <w:rPr>
          <w:rFonts w:ascii="Arial" w:hAnsi="Arial" w:cs="Arial"/>
          <w:sz w:val="20"/>
          <w:szCs w:val="20"/>
        </w:rPr>
        <w:t>th</w:t>
      </w:r>
      <w:r w:rsidR="00DA4B2D" w:rsidRPr="00BE0ACA">
        <w:rPr>
          <w:rFonts w:ascii="Arial" w:hAnsi="Arial" w:cs="Arial"/>
          <w:sz w:val="20"/>
          <w:szCs w:val="20"/>
        </w:rPr>
        <w:t xml:space="preserve">. </w:t>
      </w:r>
      <w:r w:rsidR="008970AB" w:rsidRPr="00BE0ACA">
        <w:rPr>
          <w:rFonts w:ascii="Arial" w:hAnsi="Arial" w:cs="Arial"/>
          <w:sz w:val="20"/>
          <w:szCs w:val="20"/>
        </w:rPr>
        <w:t>Though,</w:t>
      </w:r>
      <w:r w:rsidR="00DA4B2D" w:rsidRPr="00BE0ACA">
        <w:rPr>
          <w:rFonts w:ascii="Arial" w:hAnsi="Arial" w:cs="Arial"/>
          <w:sz w:val="20"/>
          <w:szCs w:val="20"/>
        </w:rPr>
        <w:t xml:space="preserve"> by </w:t>
      </w:r>
      <w:r w:rsidR="008970AB" w:rsidRPr="00BE0ACA">
        <w:rPr>
          <w:rFonts w:ascii="Arial" w:hAnsi="Arial" w:cs="Arial"/>
          <w:sz w:val="20"/>
          <w:szCs w:val="20"/>
        </w:rPr>
        <w:t xml:space="preserve">the year </w:t>
      </w:r>
      <w:r w:rsidR="00DA4B2D" w:rsidRPr="00BE0ACA">
        <w:rPr>
          <w:rFonts w:ascii="Arial" w:hAnsi="Arial" w:cs="Arial"/>
          <w:sz w:val="20"/>
          <w:szCs w:val="20"/>
        </w:rPr>
        <w:t xml:space="preserve">2017–18, </w:t>
      </w:r>
      <w:r w:rsidR="008970AB" w:rsidRPr="00BE0ACA">
        <w:rPr>
          <w:rFonts w:ascii="Arial" w:hAnsi="Arial" w:cs="Arial"/>
          <w:sz w:val="20"/>
          <w:szCs w:val="20"/>
        </w:rPr>
        <w:t>young VET holders’</w:t>
      </w:r>
      <w:r w:rsidR="00DA4B2D" w:rsidRPr="00BE0ACA">
        <w:rPr>
          <w:rFonts w:ascii="Arial" w:hAnsi="Arial" w:cs="Arial"/>
          <w:sz w:val="20"/>
          <w:szCs w:val="20"/>
        </w:rPr>
        <w:t xml:space="preserve"> share </w:t>
      </w:r>
      <w:r w:rsidR="008970AB" w:rsidRPr="00BE0ACA">
        <w:rPr>
          <w:rFonts w:ascii="Arial" w:hAnsi="Arial" w:cs="Arial"/>
          <w:sz w:val="20"/>
          <w:szCs w:val="20"/>
        </w:rPr>
        <w:t>shrunk</w:t>
      </w:r>
      <w:r w:rsidR="00DA4B2D" w:rsidRPr="00BE0ACA">
        <w:rPr>
          <w:rFonts w:ascii="Arial" w:hAnsi="Arial" w:cs="Arial"/>
          <w:sz w:val="20"/>
          <w:szCs w:val="20"/>
        </w:rPr>
        <w:t xml:space="preserve"> to 61.89%, </w:t>
      </w:r>
      <w:r w:rsidR="008970AB" w:rsidRPr="00BE0ACA">
        <w:rPr>
          <w:rFonts w:ascii="Arial" w:hAnsi="Arial" w:cs="Arial"/>
          <w:sz w:val="20"/>
          <w:szCs w:val="20"/>
        </w:rPr>
        <w:t>which may be</w:t>
      </w:r>
      <w:r w:rsidR="00DA4B2D" w:rsidRPr="00BE0ACA">
        <w:rPr>
          <w:rFonts w:ascii="Arial" w:hAnsi="Arial" w:cs="Arial"/>
          <w:sz w:val="20"/>
          <w:szCs w:val="20"/>
        </w:rPr>
        <w:t xml:space="preserve"> </w:t>
      </w:r>
      <w:r w:rsidR="008970AB" w:rsidRPr="00BE0ACA">
        <w:rPr>
          <w:rFonts w:ascii="Arial" w:hAnsi="Arial" w:cs="Arial"/>
          <w:sz w:val="20"/>
          <w:szCs w:val="20"/>
        </w:rPr>
        <w:t xml:space="preserve">due to the introduction of </w:t>
      </w:r>
      <w:r w:rsidR="00DA4B2D" w:rsidRPr="00BE0ACA">
        <w:rPr>
          <w:rFonts w:ascii="Arial" w:hAnsi="Arial" w:cs="Arial"/>
          <w:sz w:val="20"/>
          <w:szCs w:val="20"/>
        </w:rPr>
        <w:t>re-skilling and up-skilling programs</w:t>
      </w:r>
      <w:r w:rsidR="008970AB" w:rsidRPr="00BE0ACA">
        <w:rPr>
          <w:rFonts w:ascii="Arial" w:hAnsi="Arial" w:cs="Arial"/>
          <w:sz w:val="20"/>
          <w:szCs w:val="20"/>
        </w:rPr>
        <w:t>, such as RPL under PMKVY,</w:t>
      </w:r>
      <w:r w:rsidR="00DA4B2D" w:rsidRPr="00BE0ACA">
        <w:rPr>
          <w:rFonts w:ascii="Arial" w:hAnsi="Arial" w:cs="Arial"/>
          <w:sz w:val="20"/>
          <w:szCs w:val="20"/>
        </w:rPr>
        <w:t xml:space="preserve"> targeted at </w:t>
      </w:r>
      <w:r w:rsidR="008970AB" w:rsidRPr="00BE0ACA">
        <w:rPr>
          <w:rFonts w:ascii="Arial" w:hAnsi="Arial" w:cs="Arial"/>
          <w:sz w:val="20"/>
          <w:szCs w:val="20"/>
        </w:rPr>
        <w:t>already working individuals.</w:t>
      </w:r>
      <w:r w:rsidR="003E5141" w:rsidRPr="00BE0ACA">
        <w:rPr>
          <w:rFonts w:ascii="Arial" w:hAnsi="Arial" w:cs="Arial"/>
          <w:sz w:val="20"/>
          <w:szCs w:val="20"/>
        </w:rPr>
        <w:t xml:space="preserve"> </w:t>
      </w:r>
      <w:r w:rsidR="00FF3F22" w:rsidRPr="00BE0ACA">
        <w:rPr>
          <w:rFonts w:ascii="Arial" w:hAnsi="Arial" w:cs="Arial"/>
          <w:sz w:val="20"/>
          <w:szCs w:val="20"/>
        </w:rPr>
        <w:t xml:space="preserve">After the share of youth in total vocationally trained workers peaked in the year 2019-20, it again started declining and then rose back </w:t>
      </w:r>
      <w:r w:rsidR="00DA4B2D" w:rsidRPr="00BE0ACA">
        <w:rPr>
          <w:rFonts w:ascii="Arial" w:hAnsi="Arial" w:cs="Arial"/>
          <w:sz w:val="20"/>
          <w:szCs w:val="20"/>
        </w:rPr>
        <w:t xml:space="preserve">to 68.78% in </w:t>
      </w:r>
      <w:r w:rsidR="004728CC" w:rsidRPr="00BE0ACA">
        <w:rPr>
          <w:rFonts w:ascii="Arial" w:hAnsi="Arial" w:cs="Arial"/>
          <w:sz w:val="20"/>
          <w:szCs w:val="20"/>
        </w:rPr>
        <w:t xml:space="preserve">the year </w:t>
      </w:r>
      <w:r w:rsidR="00DA4B2D" w:rsidRPr="00BE0ACA">
        <w:rPr>
          <w:rFonts w:ascii="Arial" w:hAnsi="Arial" w:cs="Arial"/>
          <w:sz w:val="20"/>
          <w:szCs w:val="20"/>
        </w:rPr>
        <w:t xml:space="preserve">2023–24. These fluctuations may be </w:t>
      </w:r>
      <w:r w:rsidR="004728CC" w:rsidRPr="00BE0ACA">
        <w:rPr>
          <w:rFonts w:ascii="Arial" w:hAnsi="Arial" w:cs="Arial"/>
          <w:sz w:val="20"/>
          <w:szCs w:val="20"/>
        </w:rPr>
        <w:t>due</w:t>
      </w:r>
      <w:r w:rsidR="00DA4B2D" w:rsidRPr="00BE0ACA">
        <w:rPr>
          <w:rFonts w:ascii="Arial" w:hAnsi="Arial" w:cs="Arial"/>
          <w:sz w:val="20"/>
          <w:szCs w:val="20"/>
        </w:rPr>
        <w:t xml:space="preserve"> to the </w:t>
      </w:r>
      <w:r w:rsidR="004728CC" w:rsidRPr="00BE0ACA">
        <w:rPr>
          <w:rFonts w:ascii="Arial" w:hAnsi="Arial" w:cs="Arial"/>
          <w:sz w:val="20"/>
          <w:szCs w:val="20"/>
        </w:rPr>
        <w:t>implementation of youth-cantered</w:t>
      </w:r>
      <w:r w:rsidR="00DA4B2D" w:rsidRPr="00BE0ACA">
        <w:rPr>
          <w:rFonts w:ascii="Arial" w:hAnsi="Arial" w:cs="Arial"/>
          <w:sz w:val="20"/>
          <w:szCs w:val="20"/>
        </w:rPr>
        <w:t xml:space="preserve"> </w:t>
      </w:r>
      <w:r w:rsidR="004728CC" w:rsidRPr="00BE0ACA">
        <w:rPr>
          <w:rFonts w:ascii="Arial" w:hAnsi="Arial" w:cs="Arial"/>
          <w:sz w:val="20"/>
          <w:szCs w:val="20"/>
        </w:rPr>
        <w:t>VET</w:t>
      </w:r>
      <w:r w:rsidR="00DA4B2D" w:rsidRPr="00BE0ACA">
        <w:rPr>
          <w:rFonts w:ascii="Arial" w:hAnsi="Arial" w:cs="Arial"/>
          <w:sz w:val="20"/>
          <w:szCs w:val="20"/>
        </w:rPr>
        <w:t xml:space="preserve"> initiatives</w:t>
      </w:r>
      <w:r w:rsidR="004728CC" w:rsidRPr="00BE0ACA">
        <w:rPr>
          <w:rFonts w:ascii="Arial" w:hAnsi="Arial" w:cs="Arial"/>
          <w:sz w:val="20"/>
          <w:szCs w:val="20"/>
        </w:rPr>
        <w:t xml:space="preserve"> and th</w:t>
      </w:r>
      <w:r w:rsidR="00DA4B2D" w:rsidRPr="00BE0ACA">
        <w:rPr>
          <w:rFonts w:ascii="Arial" w:hAnsi="Arial" w:cs="Arial"/>
          <w:sz w:val="20"/>
          <w:szCs w:val="20"/>
        </w:rPr>
        <w:t xml:space="preserve">e </w:t>
      </w:r>
      <w:r w:rsidR="004728CC" w:rsidRPr="00BE0ACA">
        <w:rPr>
          <w:rFonts w:ascii="Arial" w:hAnsi="Arial" w:cs="Arial"/>
          <w:sz w:val="20"/>
          <w:szCs w:val="20"/>
        </w:rPr>
        <w:t>fall</w:t>
      </w:r>
      <w:r w:rsidR="00DA4B2D" w:rsidRPr="00BE0ACA">
        <w:rPr>
          <w:rFonts w:ascii="Arial" w:hAnsi="Arial" w:cs="Arial"/>
          <w:sz w:val="20"/>
          <w:szCs w:val="20"/>
        </w:rPr>
        <w:t xml:space="preserve"> in 2020–21 and 2021–22 </w:t>
      </w:r>
      <w:r w:rsidR="004728CC" w:rsidRPr="00BE0ACA">
        <w:rPr>
          <w:rFonts w:ascii="Arial" w:hAnsi="Arial" w:cs="Arial"/>
          <w:sz w:val="20"/>
          <w:szCs w:val="20"/>
        </w:rPr>
        <w:t>on account of</w:t>
      </w:r>
      <w:r w:rsidR="00DA4B2D" w:rsidRPr="00BE0ACA">
        <w:rPr>
          <w:rFonts w:ascii="Arial" w:hAnsi="Arial" w:cs="Arial"/>
          <w:sz w:val="20"/>
          <w:szCs w:val="20"/>
        </w:rPr>
        <w:t xml:space="preserve"> the COVID-19 pandemic</w:t>
      </w:r>
      <w:r w:rsidR="004728CC" w:rsidRPr="00BE0ACA">
        <w:rPr>
          <w:rFonts w:ascii="Arial" w:hAnsi="Arial" w:cs="Arial"/>
          <w:sz w:val="20"/>
          <w:szCs w:val="20"/>
        </w:rPr>
        <w:t>.</w:t>
      </w:r>
    </w:p>
    <w:p w:rsidR="00DA4B2D" w:rsidRPr="00BE0ACA" w:rsidRDefault="00C32DD8" w:rsidP="00DA4B2D">
      <w:pPr>
        <w:autoSpaceDE w:val="0"/>
        <w:autoSpaceDN w:val="0"/>
        <w:adjustRightInd w:val="0"/>
        <w:jc w:val="both"/>
        <w:rPr>
          <w:rFonts w:ascii="Arial" w:hAnsi="Arial" w:cs="Arial"/>
          <w:b/>
          <w:bCs/>
        </w:rPr>
      </w:pPr>
      <w:r w:rsidRPr="00BE0ACA">
        <w:rPr>
          <w:rFonts w:ascii="Arial" w:hAnsi="Arial" w:cs="Arial"/>
          <w:b/>
          <w:bCs/>
        </w:rPr>
        <w:t>3</w:t>
      </w:r>
      <w:r w:rsidR="00DA4B2D" w:rsidRPr="00BE0ACA">
        <w:rPr>
          <w:rFonts w:ascii="Arial" w:hAnsi="Arial" w:cs="Arial"/>
          <w:b/>
          <w:bCs/>
        </w:rPr>
        <w:t xml:space="preserve">.2: Unemployment among Formally Trained Persons </w:t>
      </w:r>
    </w:p>
    <w:p w:rsidR="004265F8" w:rsidRPr="00BE0ACA" w:rsidRDefault="004265F8" w:rsidP="004265F8">
      <w:pPr>
        <w:pStyle w:val="NormalWeb"/>
        <w:spacing w:line="360" w:lineRule="auto"/>
        <w:jc w:val="both"/>
        <w:rPr>
          <w:rFonts w:ascii="Arial" w:hAnsi="Arial" w:cs="Arial"/>
          <w:sz w:val="20"/>
          <w:szCs w:val="20"/>
        </w:rPr>
      </w:pPr>
      <w:r w:rsidRPr="00BE0ACA">
        <w:rPr>
          <w:rFonts w:ascii="Arial" w:hAnsi="Arial" w:cs="Arial"/>
          <w:sz w:val="20"/>
          <w:szCs w:val="20"/>
        </w:rPr>
        <w:t>Table 5 presents data on the unemployment rate (UR) among formal VET holders and the proportion of trained individuals who are not in the labour force that gives us an idea about the demand-side bottlenecks faced by vocationally trained persons in Himachal Pradesh.</w:t>
      </w:r>
    </w:p>
    <w:p w:rsidR="00DA4B2D" w:rsidRPr="00BE0ACA" w:rsidRDefault="00DA4B2D" w:rsidP="00DA4B2D">
      <w:pPr>
        <w:autoSpaceDE w:val="0"/>
        <w:autoSpaceDN w:val="0"/>
        <w:adjustRightInd w:val="0"/>
        <w:spacing w:after="0"/>
        <w:jc w:val="both"/>
        <w:rPr>
          <w:rFonts w:ascii="Arial" w:hAnsi="Arial" w:cs="Arial"/>
          <w:b/>
          <w:bCs/>
          <w:sz w:val="20"/>
          <w:szCs w:val="20"/>
        </w:rPr>
      </w:pPr>
      <w:r w:rsidRPr="00BE0ACA">
        <w:rPr>
          <w:rFonts w:ascii="Arial" w:hAnsi="Arial" w:cs="Arial"/>
          <w:b/>
          <w:bCs/>
          <w:sz w:val="20"/>
          <w:szCs w:val="20"/>
        </w:rPr>
        <w:t xml:space="preserve">Table </w:t>
      </w:r>
      <w:r w:rsidR="004265F8" w:rsidRPr="00BE0ACA">
        <w:rPr>
          <w:rFonts w:ascii="Arial" w:hAnsi="Arial" w:cs="Arial"/>
          <w:b/>
          <w:bCs/>
          <w:sz w:val="20"/>
          <w:szCs w:val="20"/>
        </w:rPr>
        <w:t>5</w:t>
      </w:r>
      <w:r w:rsidRPr="00BE0ACA">
        <w:rPr>
          <w:rFonts w:ascii="Arial" w:hAnsi="Arial" w:cs="Arial"/>
          <w:b/>
          <w:bCs/>
          <w:sz w:val="20"/>
          <w:szCs w:val="20"/>
        </w:rPr>
        <w:t xml:space="preserve">: Unemployment Rates and Proportion of Vocational Education and Training (VET) Holders Aged 15–59 Years Outside the </w:t>
      </w:r>
      <w:proofErr w:type="spellStart"/>
      <w:r w:rsidRPr="00BE0ACA">
        <w:rPr>
          <w:rFonts w:ascii="Arial" w:hAnsi="Arial" w:cs="Arial"/>
          <w:b/>
          <w:bCs/>
          <w:sz w:val="20"/>
          <w:szCs w:val="20"/>
        </w:rPr>
        <w:t>Labour</w:t>
      </w:r>
      <w:proofErr w:type="spellEnd"/>
      <w:r w:rsidRPr="00BE0ACA">
        <w:rPr>
          <w:rFonts w:ascii="Arial" w:hAnsi="Arial" w:cs="Arial"/>
          <w:b/>
          <w:bCs/>
          <w:sz w:val="20"/>
          <w:szCs w:val="20"/>
        </w:rPr>
        <w:t xml:space="preserve"> Force in Himachal Pradesh, 2011–12 to 2023–24</w:t>
      </w:r>
    </w:p>
    <w:p w:rsidR="004265F8" w:rsidRPr="00BE0ACA" w:rsidRDefault="004265F8" w:rsidP="00DA4B2D">
      <w:pPr>
        <w:autoSpaceDE w:val="0"/>
        <w:autoSpaceDN w:val="0"/>
        <w:adjustRightInd w:val="0"/>
        <w:spacing w:after="0"/>
        <w:jc w:val="both"/>
        <w:rPr>
          <w:rFonts w:ascii="Arial" w:hAnsi="Arial" w:cs="Arial"/>
          <w:b/>
          <w:bCs/>
          <w:sz w:val="20"/>
          <w:szCs w:val="20"/>
        </w:rPr>
      </w:pPr>
    </w:p>
    <w:tbl>
      <w:tblPr>
        <w:tblW w:w="5000" w:type="pct"/>
        <w:tblBorders>
          <w:top w:val="single" w:sz="4" w:space="0" w:color="auto"/>
          <w:bottom w:val="single" w:sz="4" w:space="0" w:color="auto"/>
          <w:insideH w:val="single" w:sz="4" w:space="0" w:color="auto"/>
          <w:insideV w:val="single" w:sz="4" w:space="0" w:color="auto"/>
        </w:tblBorders>
        <w:tblLook w:val="04A0"/>
      </w:tblPr>
      <w:tblGrid>
        <w:gridCol w:w="3192"/>
        <w:gridCol w:w="3193"/>
        <w:gridCol w:w="3191"/>
      </w:tblGrid>
      <w:tr w:rsidR="00DA4B2D" w:rsidRPr="00BE0ACA" w:rsidTr="004265F8">
        <w:trPr>
          <w:trHeight w:val="288"/>
        </w:trPr>
        <w:tc>
          <w:tcPr>
            <w:tcW w:w="1667" w:type="pct"/>
            <w:tcBorders>
              <w:bottom w:val="single" w:sz="4" w:space="0" w:color="auto"/>
              <w:right w:val="nil"/>
            </w:tcBorders>
            <w:vAlign w:val="center"/>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Year</w:t>
            </w:r>
          </w:p>
        </w:tc>
        <w:tc>
          <w:tcPr>
            <w:tcW w:w="1667" w:type="pct"/>
            <w:tcBorders>
              <w:left w:val="nil"/>
              <w:bottom w:val="single" w:sz="4" w:space="0" w:color="auto"/>
              <w:right w:val="nil"/>
            </w:tcBorders>
            <w:noWrap/>
            <w:vAlign w:val="center"/>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Unemployment Rate</w:t>
            </w:r>
          </w:p>
        </w:tc>
        <w:tc>
          <w:tcPr>
            <w:tcW w:w="1666" w:type="pct"/>
            <w:tcBorders>
              <w:left w:val="nil"/>
              <w:bottom w:val="single" w:sz="4" w:space="0" w:color="auto"/>
            </w:tcBorders>
            <w:vAlign w:val="center"/>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 xml:space="preserve">Not in </w:t>
            </w:r>
            <w:proofErr w:type="spellStart"/>
            <w:r w:rsidRPr="00BE0ACA">
              <w:rPr>
                <w:rFonts w:ascii="Arial" w:eastAsia="Times New Roman" w:hAnsi="Arial" w:cs="Arial"/>
                <w:b/>
                <w:bCs/>
                <w:color w:val="000000"/>
                <w:sz w:val="20"/>
                <w:szCs w:val="20"/>
              </w:rPr>
              <w:t>Labour</w:t>
            </w:r>
            <w:proofErr w:type="spellEnd"/>
            <w:r w:rsidR="004265F8" w:rsidRPr="00BE0ACA">
              <w:rPr>
                <w:rFonts w:ascii="Arial" w:eastAsia="Times New Roman" w:hAnsi="Arial" w:cs="Arial"/>
                <w:b/>
                <w:bCs/>
                <w:color w:val="000000"/>
                <w:sz w:val="20"/>
                <w:szCs w:val="20"/>
              </w:rPr>
              <w:t xml:space="preserve"> F</w:t>
            </w:r>
            <w:r w:rsidRPr="00BE0ACA">
              <w:rPr>
                <w:rFonts w:ascii="Arial" w:eastAsia="Times New Roman" w:hAnsi="Arial" w:cs="Arial"/>
                <w:b/>
                <w:bCs/>
                <w:color w:val="000000"/>
                <w:sz w:val="20"/>
                <w:szCs w:val="20"/>
              </w:rPr>
              <w:t>orce</w:t>
            </w:r>
          </w:p>
        </w:tc>
      </w:tr>
      <w:tr w:rsidR="00DA4B2D" w:rsidRPr="00BE0ACA" w:rsidTr="004265F8">
        <w:trPr>
          <w:trHeight w:val="288"/>
        </w:trPr>
        <w:tc>
          <w:tcPr>
            <w:tcW w:w="1667" w:type="pct"/>
            <w:tcBorders>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2011-12</w:t>
            </w:r>
          </w:p>
        </w:tc>
        <w:tc>
          <w:tcPr>
            <w:tcW w:w="1667" w:type="pct"/>
            <w:tcBorders>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1.38</w:t>
            </w:r>
          </w:p>
        </w:tc>
        <w:tc>
          <w:tcPr>
            <w:tcW w:w="1666" w:type="pct"/>
            <w:tcBorders>
              <w:left w:val="nil"/>
              <w:bottom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27.36</w:t>
            </w:r>
          </w:p>
        </w:tc>
      </w:tr>
      <w:tr w:rsidR="00DA4B2D" w:rsidRPr="00BE0ACA" w:rsidTr="004265F8">
        <w:trPr>
          <w:trHeight w:val="288"/>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2017-18</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15.84</w:t>
            </w:r>
          </w:p>
        </w:tc>
        <w:tc>
          <w:tcPr>
            <w:tcW w:w="1666" w:type="pct"/>
            <w:tcBorders>
              <w:top w:val="nil"/>
              <w:left w:val="nil"/>
              <w:bottom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23.11</w:t>
            </w:r>
          </w:p>
        </w:tc>
      </w:tr>
      <w:tr w:rsidR="00DA4B2D" w:rsidRPr="00BE0ACA" w:rsidTr="004265F8">
        <w:trPr>
          <w:trHeight w:val="288"/>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2018-19</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10.71</w:t>
            </w:r>
          </w:p>
        </w:tc>
        <w:tc>
          <w:tcPr>
            <w:tcW w:w="1666" w:type="pct"/>
            <w:tcBorders>
              <w:top w:val="nil"/>
              <w:left w:val="nil"/>
              <w:bottom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19.73</w:t>
            </w:r>
          </w:p>
        </w:tc>
      </w:tr>
      <w:tr w:rsidR="00DA4B2D" w:rsidRPr="00BE0ACA" w:rsidTr="004265F8">
        <w:trPr>
          <w:trHeight w:val="288"/>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2019-20</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11.58</w:t>
            </w:r>
          </w:p>
        </w:tc>
        <w:tc>
          <w:tcPr>
            <w:tcW w:w="1666" w:type="pct"/>
            <w:tcBorders>
              <w:top w:val="nil"/>
              <w:left w:val="nil"/>
              <w:bottom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14.74</w:t>
            </w:r>
          </w:p>
        </w:tc>
      </w:tr>
      <w:tr w:rsidR="00DA4B2D" w:rsidRPr="00BE0ACA" w:rsidTr="004265F8">
        <w:trPr>
          <w:trHeight w:val="288"/>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2020-21</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7.61</w:t>
            </w:r>
          </w:p>
        </w:tc>
        <w:tc>
          <w:tcPr>
            <w:tcW w:w="1666" w:type="pct"/>
            <w:tcBorders>
              <w:top w:val="nil"/>
              <w:left w:val="nil"/>
              <w:bottom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16.96</w:t>
            </w:r>
          </w:p>
        </w:tc>
      </w:tr>
      <w:tr w:rsidR="00DA4B2D" w:rsidRPr="00BE0ACA" w:rsidTr="004265F8">
        <w:trPr>
          <w:trHeight w:val="288"/>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2021-22</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11.7</w:t>
            </w:r>
          </w:p>
        </w:tc>
        <w:tc>
          <w:tcPr>
            <w:tcW w:w="1666" w:type="pct"/>
            <w:tcBorders>
              <w:top w:val="nil"/>
              <w:left w:val="nil"/>
              <w:bottom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13.17</w:t>
            </w:r>
          </w:p>
        </w:tc>
      </w:tr>
      <w:tr w:rsidR="00DA4B2D" w:rsidRPr="00BE0ACA" w:rsidTr="004265F8">
        <w:trPr>
          <w:trHeight w:val="288"/>
        </w:trPr>
        <w:tc>
          <w:tcPr>
            <w:tcW w:w="1667" w:type="pct"/>
            <w:tcBorders>
              <w:top w:val="nil"/>
              <w:bottom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2022-23</w:t>
            </w:r>
          </w:p>
        </w:tc>
        <w:tc>
          <w:tcPr>
            <w:tcW w:w="1667" w:type="pct"/>
            <w:tcBorders>
              <w:top w:val="nil"/>
              <w:left w:val="nil"/>
              <w:bottom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10.23</w:t>
            </w:r>
          </w:p>
        </w:tc>
        <w:tc>
          <w:tcPr>
            <w:tcW w:w="1666" w:type="pct"/>
            <w:tcBorders>
              <w:top w:val="nil"/>
              <w:left w:val="nil"/>
              <w:bottom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12.15</w:t>
            </w:r>
          </w:p>
        </w:tc>
      </w:tr>
      <w:tr w:rsidR="00DA4B2D" w:rsidRPr="00BE0ACA" w:rsidTr="004265F8">
        <w:trPr>
          <w:trHeight w:val="288"/>
        </w:trPr>
        <w:tc>
          <w:tcPr>
            <w:tcW w:w="1667" w:type="pct"/>
            <w:tcBorders>
              <w:top w:val="nil"/>
              <w:righ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2023-24</w:t>
            </w:r>
          </w:p>
        </w:tc>
        <w:tc>
          <w:tcPr>
            <w:tcW w:w="1667" w:type="pct"/>
            <w:tcBorders>
              <w:top w:val="nil"/>
              <w:left w:val="nil"/>
              <w:right w:val="nil"/>
            </w:tcBorders>
            <w:noWrap/>
            <w:vAlign w:val="center"/>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15.54</w:t>
            </w:r>
          </w:p>
        </w:tc>
        <w:tc>
          <w:tcPr>
            <w:tcW w:w="1666" w:type="pct"/>
            <w:tcBorders>
              <w:top w:val="nil"/>
              <w:left w:val="nil"/>
            </w:tcBorders>
            <w:vAlign w:val="center"/>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11.15</w:t>
            </w:r>
          </w:p>
        </w:tc>
      </w:tr>
    </w:tbl>
    <w:p w:rsidR="00DA4B2D" w:rsidRPr="00BE0ACA" w:rsidRDefault="00DA4B2D" w:rsidP="00DA4B2D">
      <w:pPr>
        <w:autoSpaceDE w:val="0"/>
        <w:autoSpaceDN w:val="0"/>
        <w:adjustRightInd w:val="0"/>
        <w:jc w:val="both"/>
        <w:rPr>
          <w:rFonts w:ascii="Arial" w:hAnsi="Arial" w:cs="Arial"/>
          <w:i/>
          <w:iCs/>
          <w:sz w:val="20"/>
          <w:szCs w:val="20"/>
        </w:rPr>
      </w:pPr>
      <w:r w:rsidRPr="00BE0ACA">
        <w:rPr>
          <w:rFonts w:ascii="Arial" w:hAnsi="Arial" w:cs="Arial"/>
          <w:i/>
          <w:iCs/>
          <w:sz w:val="20"/>
          <w:szCs w:val="20"/>
        </w:rPr>
        <w:t>Source: Computed based on EUS 2011-12 &amp; PLFS 2017-18 to 2023-24</w:t>
      </w:r>
    </w:p>
    <w:p w:rsidR="00DA4B2D" w:rsidRPr="00BE0ACA" w:rsidRDefault="00DA4B2D" w:rsidP="004265F8">
      <w:pPr>
        <w:pStyle w:val="NormalWeb"/>
        <w:spacing w:line="360" w:lineRule="auto"/>
        <w:jc w:val="both"/>
        <w:rPr>
          <w:rFonts w:ascii="Arial" w:hAnsi="Arial" w:cs="Arial"/>
          <w:sz w:val="20"/>
          <w:szCs w:val="20"/>
        </w:rPr>
      </w:pPr>
      <w:r w:rsidRPr="00BE0ACA">
        <w:rPr>
          <w:rFonts w:ascii="Arial" w:hAnsi="Arial" w:cs="Arial"/>
          <w:sz w:val="20"/>
          <w:szCs w:val="20"/>
        </w:rPr>
        <w:t xml:space="preserve">The unemployment rate among vocationally trained persons </w:t>
      </w:r>
      <w:r w:rsidR="003E5141" w:rsidRPr="00BE0ACA">
        <w:rPr>
          <w:rFonts w:ascii="Arial" w:hAnsi="Arial" w:cs="Arial"/>
          <w:sz w:val="20"/>
          <w:szCs w:val="20"/>
        </w:rPr>
        <w:t>in 2011–12</w:t>
      </w:r>
      <w:r w:rsidRPr="00BE0ACA">
        <w:rPr>
          <w:rFonts w:ascii="Arial" w:hAnsi="Arial" w:cs="Arial"/>
          <w:sz w:val="20"/>
          <w:szCs w:val="20"/>
        </w:rPr>
        <w:t xml:space="preserve"> </w:t>
      </w:r>
      <w:r w:rsidR="003E5141" w:rsidRPr="00BE0ACA">
        <w:rPr>
          <w:rFonts w:ascii="Arial" w:hAnsi="Arial" w:cs="Arial"/>
          <w:sz w:val="20"/>
          <w:szCs w:val="20"/>
        </w:rPr>
        <w:t>was 1.38%</w:t>
      </w:r>
      <w:r w:rsidRPr="00BE0ACA">
        <w:rPr>
          <w:rFonts w:ascii="Arial" w:hAnsi="Arial" w:cs="Arial"/>
          <w:sz w:val="20"/>
          <w:szCs w:val="20"/>
        </w:rPr>
        <w:t xml:space="preserve"> </w:t>
      </w:r>
      <w:r w:rsidR="003E5141" w:rsidRPr="00BE0ACA">
        <w:rPr>
          <w:rFonts w:ascii="Arial" w:hAnsi="Arial" w:cs="Arial"/>
          <w:sz w:val="20"/>
          <w:szCs w:val="20"/>
        </w:rPr>
        <w:t xml:space="preserve">that reflect </w:t>
      </w:r>
      <w:r w:rsidRPr="00BE0ACA">
        <w:rPr>
          <w:rFonts w:ascii="Arial" w:hAnsi="Arial" w:cs="Arial"/>
          <w:sz w:val="20"/>
          <w:szCs w:val="20"/>
        </w:rPr>
        <w:t>smooth absorption of for</w:t>
      </w:r>
      <w:r w:rsidR="003E5141" w:rsidRPr="00BE0ACA">
        <w:rPr>
          <w:rFonts w:ascii="Arial" w:hAnsi="Arial" w:cs="Arial"/>
          <w:sz w:val="20"/>
          <w:szCs w:val="20"/>
        </w:rPr>
        <w:t>mally trained individuals in labour market.</w:t>
      </w:r>
      <w:r w:rsidRPr="00BE0ACA">
        <w:rPr>
          <w:rFonts w:ascii="Arial" w:hAnsi="Arial" w:cs="Arial"/>
          <w:sz w:val="20"/>
          <w:szCs w:val="20"/>
        </w:rPr>
        <w:t xml:space="preserve"> </w:t>
      </w:r>
      <w:r w:rsidR="003E5141" w:rsidRPr="00BE0ACA">
        <w:rPr>
          <w:rFonts w:ascii="Arial" w:hAnsi="Arial" w:cs="Arial"/>
          <w:sz w:val="20"/>
          <w:szCs w:val="20"/>
        </w:rPr>
        <w:t>But in the year 2017–18</w:t>
      </w:r>
      <w:r w:rsidRPr="00BE0ACA">
        <w:rPr>
          <w:rFonts w:ascii="Arial" w:hAnsi="Arial" w:cs="Arial"/>
          <w:sz w:val="20"/>
          <w:szCs w:val="20"/>
        </w:rPr>
        <w:t xml:space="preserve"> the unem</w:t>
      </w:r>
      <w:r w:rsidR="00077765" w:rsidRPr="00BE0ACA">
        <w:rPr>
          <w:rFonts w:ascii="Arial" w:hAnsi="Arial" w:cs="Arial"/>
          <w:sz w:val="20"/>
          <w:szCs w:val="20"/>
        </w:rPr>
        <w:t>ployment rate rose to 15.84%, suggesting clear</w:t>
      </w:r>
      <w:r w:rsidRPr="00BE0ACA">
        <w:rPr>
          <w:rFonts w:ascii="Arial" w:hAnsi="Arial" w:cs="Arial"/>
          <w:sz w:val="20"/>
          <w:szCs w:val="20"/>
        </w:rPr>
        <w:t xml:space="preserve"> mismatch between vocational training outcomes and </w:t>
      </w:r>
      <w:r w:rsidR="00077765" w:rsidRPr="00BE0ACA">
        <w:rPr>
          <w:rFonts w:ascii="Arial" w:hAnsi="Arial" w:cs="Arial"/>
          <w:sz w:val="20"/>
          <w:szCs w:val="20"/>
        </w:rPr>
        <w:t>labour market demand for skills. It may be due to the relatively</w:t>
      </w:r>
      <w:r w:rsidRPr="00BE0ACA">
        <w:rPr>
          <w:rFonts w:ascii="Arial" w:hAnsi="Arial" w:cs="Arial"/>
          <w:sz w:val="20"/>
          <w:szCs w:val="20"/>
        </w:rPr>
        <w:t xml:space="preserve"> </w:t>
      </w:r>
      <w:r w:rsidR="00077765" w:rsidRPr="00BE0ACA">
        <w:rPr>
          <w:rFonts w:ascii="Arial" w:hAnsi="Arial" w:cs="Arial"/>
          <w:sz w:val="20"/>
          <w:szCs w:val="20"/>
        </w:rPr>
        <w:t>slower job creation than supply of skilled labour-force</w:t>
      </w:r>
      <w:r w:rsidRPr="00BE0ACA">
        <w:rPr>
          <w:rFonts w:ascii="Arial" w:hAnsi="Arial" w:cs="Arial"/>
          <w:sz w:val="20"/>
          <w:szCs w:val="20"/>
        </w:rPr>
        <w:t xml:space="preserve">. </w:t>
      </w:r>
      <w:r w:rsidR="00077765" w:rsidRPr="00BE0ACA">
        <w:rPr>
          <w:rFonts w:ascii="Arial" w:hAnsi="Arial" w:cs="Arial"/>
          <w:sz w:val="20"/>
          <w:szCs w:val="20"/>
        </w:rPr>
        <w:t xml:space="preserve">Unemployment rate further came back to </w:t>
      </w:r>
      <w:r w:rsidRPr="00BE0ACA">
        <w:rPr>
          <w:rFonts w:ascii="Arial" w:hAnsi="Arial" w:cs="Arial"/>
          <w:sz w:val="20"/>
          <w:szCs w:val="20"/>
        </w:rPr>
        <w:t>7.61</w:t>
      </w:r>
      <w:r w:rsidR="00077765" w:rsidRPr="00BE0ACA">
        <w:rPr>
          <w:rFonts w:ascii="Arial" w:hAnsi="Arial" w:cs="Arial"/>
          <w:sz w:val="20"/>
          <w:szCs w:val="20"/>
        </w:rPr>
        <w:t>%</w:t>
      </w:r>
      <w:r w:rsidRPr="00BE0ACA">
        <w:rPr>
          <w:rFonts w:ascii="Arial" w:hAnsi="Arial" w:cs="Arial"/>
          <w:sz w:val="20"/>
          <w:szCs w:val="20"/>
        </w:rPr>
        <w:t xml:space="preserve"> in 2020–21 and then </w:t>
      </w:r>
      <w:r w:rsidR="00077765" w:rsidRPr="00BE0ACA">
        <w:rPr>
          <w:rFonts w:ascii="Arial" w:hAnsi="Arial" w:cs="Arial"/>
          <w:sz w:val="20"/>
          <w:szCs w:val="20"/>
        </w:rPr>
        <w:t>surged</w:t>
      </w:r>
      <w:r w:rsidRPr="00BE0ACA">
        <w:rPr>
          <w:rFonts w:ascii="Arial" w:hAnsi="Arial" w:cs="Arial"/>
          <w:sz w:val="20"/>
          <w:szCs w:val="20"/>
        </w:rPr>
        <w:t xml:space="preserve"> again to 15.54% in 2023–24. </w:t>
      </w:r>
    </w:p>
    <w:p w:rsidR="00DA4B2D" w:rsidRPr="00BE0ACA" w:rsidRDefault="00DA4B2D" w:rsidP="004265F8">
      <w:pPr>
        <w:pStyle w:val="NormalWeb"/>
        <w:spacing w:line="360" w:lineRule="auto"/>
        <w:jc w:val="both"/>
        <w:rPr>
          <w:rFonts w:ascii="Arial" w:hAnsi="Arial" w:cs="Arial"/>
          <w:sz w:val="20"/>
          <w:szCs w:val="20"/>
        </w:rPr>
      </w:pPr>
      <w:r w:rsidRPr="00BE0ACA">
        <w:rPr>
          <w:rFonts w:ascii="Arial" w:hAnsi="Arial" w:cs="Arial"/>
          <w:sz w:val="20"/>
          <w:szCs w:val="20"/>
        </w:rPr>
        <w:t xml:space="preserve">The proportion of vocationally trained persons </w:t>
      </w:r>
      <w:r w:rsidR="00077765" w:rsidRPr="00BE0ACA">
        <w:rPr>
          <w:rFonts w:ascii="Arial" w:hAnsi="Arial" w:cs="Arial"/>
          <w:sz w:val="20"/>
          <w:szCs w:val="20"/>
        </w:rPr>
        <w:t>that are outside the</w:t>
      </w:r>
      <w:r w:rsidRPr="00BE0ACA">
        <w:rPr>
          <w:rFonts w:ascii="Arial" w:hAnsi="Arial" w:cs="Arial"/>
          <w:sz w:val="20"/>
          <w:szCs w:val="20"/>
        </w:rPr>
        <w:t xml:space="preserve"> labour force has </w:t>
      </w:r>
      <w:r w:rsidR="00077765" w:rsidRPr="00BE0ACA">
        <w:rPr>
          <w:rFonts w:ascii="Arial" w:hAnsi="Arial" w:cs="Arial"/>
          <w:sz w:val="20"/>
          <w:szCs w:val="20"/>
        </w:rPr>
        <w:t>gone down over a decade</w:t>
      </w:r>
      <w:r w:rsidRPr="00BE0ACA">
        <w:rPr>
          <w:rFonts w:ascii="Arial" w:hAnsi="Arial" w:cs="Arial"/>
          <w:sz w:val="20"/>
          <w:szCs w:val="20"/>
        </w:rPr>
        <w:t xml:space="preserve"> from 27.36%</w:t>
      </w:r>
      <w:r w:rsidR="00077765" w:rsidRPr="00BE0ACA">
        <w:rPr>
          <w:rFonts w:ascii="Arial" w:hAnsi="Arial" w:cs="Arial"/>
          <w:sz w:val="20"/>
          <w:szCs w:val="20"/>
        </w:rPr>
        <w:t xml:space="preserve"> in 2011–12 to 11.15% in 2023–24.</w:t>
      </w:r>
      <w:r w:rsidRPr="00BE0ACA">
        <w:rPr>
          <w:rFonts w:ascii="Arial" w:hAnsi="Arial" w:cs="Arial"/>
          <w:sz w:val="20"/>
          <w:szCs w:val="20"/>
        </w:rPr>
        <w:t xml:space="preserve"> This </w:t>
      </w:r>
      <w:r w:rsidR="00077765" w:rsidRPr="00BE0ACA">
        <w:rPr>
          <w:rFonts w:ascii="Arial" w:hAnsi="Arial" w:cs="Arial"/>
          <w:sz w:val="20"/>
          <w:szCs w:val="20"/>
        </w:rPr>
        <w:t xml:space="preserve">suggests </w:t>
      </w:r>
      <w:r w:rsidRPr="00BE0ACA">
        <w:rPr>
          <w:rFonts w:ascii="Arial" w:hAnsi="Arial" w:cs="Arial"/>
          <w:sz w:val="20"/>
          <w:szCs w:val="20"/>
        </w:rPr>
        <w:t xml:space="preserve">greater labour force participation among </w:t>
      </w:r>
      <w:r w:rsidR="00077765" w:rsidRPr="00BE0ACA">
        <w:rPr>
          <w:rFonts w:ascii="Arial" w:hAnsi="Arial" w:cs="Arial"/>
          <w:sz w:val="20"/>
          <w:szCs w:val="20"/>
        </w:rPr>
        <w:t>vocationally trained persons</w:t>
      </w:r>
      <w:r w:rsidR="0021752A" w:rsidRPr="00BE0ACA">
        <w:rPr>
          <w:rFonts w:ascii="Arial" w:hAnsi="Arial" w:cs="Arial"/>
          <w:sz w:val="20"/>
          <w:szCs w:val="20"/>
        </w:rPr>
        <w:t xml:space="preserve">. </w:t>
      </w:r>
      <w:r w:rsidRPr="00BE0ACA">
        <w:rPr>
          <w:rFonts w:ascii="Arial" w:hAnsi="Arial" w:cs="Arial"/>
          <w:sz w:val="20"/>
          <w:szCs w:val="20"/>
        </w:rPr>
        <w:t xml:space="preserve">The </w:t>
      </w:r>
      <w:r w:rsidR="0021752A" w:rsidRPr="00BE0ACA">
        <w:rPr>
          <w:rFonts w:ascii="Arial" w:hAnsi="Arial" w:cs="Arial"/>
          <w:sz w:val="20"/>
          <w:szCs w:val="20"/>
        </w:rPr>
        <w:t>sharp decline between 2011–12 and 2019–20 is consistent</w:t>
      </w:r>
      <w:r w:rsidRPr="00BE0ACA">
        <w:rPr>
          <w:rFonts w:ascii="Arial" w:hAnsi="Arial" w:cs="Arial"/>
          <w:sz w:val="20"/>
          <w:szCs w:val="20"/>
        </w:rPr>
        <w:t xml:space="preserve"> with the </w:t>
      </w:r>
      <w:r w:rsidR="0021752A" w:rsidRPr="00BE0ACA">
        <w:rPr>
          <w:rFonts w:ascii="Arial" w:hAnsi="Arial" w:cs="Arial"/>
          <w:sz w:val="20"/>
          <w:szCs w:val="20"/>
        </w:rPr>
        <w:t>skill development initiatives at both</w:t>
      </w:r>
      <w:r w:rsidRPr="00BE0ACA">
        <w:rPr>
          <w:rFonts w:ascii="Arial" w:hAnsi="Arial" w:cs="Arial"/>
          <w:sz w:val="20"/>
          <w:szCs w:val="20"/>
        </w:rPr>
        <w:t xml:space="preserve"> national </w:t>
      </w:r>
      <w:r w:rsidR="0021752A" w:rsidRPr="00BE0ACA">
        <w:rPr>
          <w:rFonts w:ascii="Arial" w:hAnsi="Arial" w:cs="Arial"/>
          <w:sz w:val="20"/>
          <w:szCs w:val="20"/>
        </w:rPr>
        <w:t xml:space="preserve">and state levels such as </w:t>
      </w:r>
      <w:r w:rsidRPr="00BE0ACA">
        <w:rPr>
          <w:rFonts w:ascii="Arial" w:hAnsi="Arial" w:cs="Arial"/>
          <w:sz w:val="20"/>
          <w:szCs w:val="20"/>
        </w:rPr>
        <w:t xml:space="preserve">Pradhan Mantri Kaushal Vikas Yojana (PMKVY) and the Himachal Pradesh Kaushal </w:t>
      </w:r>
      <w:r w:rsidR="0021752A" w:rsidRPr="00BE0ACA">
        <w:rPr>
          <w:rFonts w:ascii="Arial" w:hAnsi="Arial" w:cs="Arial"/>
          <w:sz w:val="20"/>
          <w:szCs w:val="20"/>
        </w:rPr>
        <w:t>Vikas Nigam (HPKVN) initiatives</w:t>
      </w:r>
      <w:r w:rsidRPr="00BE0ACA">
        <w:rPr>
          <w:rFonts w:ascii="Arial" w:hAnsi="Arial" w:cs="Arial"/>
          <w:sz w:val="20"/>
          <w:szCs w:val="20"/>
        </w:rPr>
        <w:t>.</w:t>
      </w:r>
    </w:p>
    <w:p w:rsidR="0021752A" w:rsidRPr="00BE0ACA" w:rsidRDefault="0021752A" w:rsidP="004265F8">
      <w:pPr>
        <w:pStyle w:val="NormalWeb"/>
        <w:spacing w:line="360" w:lineRule="auto"/>
        <w:jc w:val="both"/>
        <w:rPr>
          <w:rFonts w:ascii="Arial" w:hAnsi="Arial" w:cs="Arial"/>
          <w:sz w:val="20"/>
          <w:szCs w:val="20"/>
        </w:rPr>
      </w:pPr>
      <w:r w:rsidRPr="00BE0ACA">
        <w:rPr>
          <w:rFonts w:ascii="Arial" w:hAnsi="Arial" w:cs="Arial"/>
          <w:sz w:val="20"/>
          <w:szCs w:val="20"/>
        </w:rPr>
        <w:lastRenderedPageBreak/>
        <w:t xml:space="preserve">A closer look simultaneously at both ‘unemployment rate’ and ‘out of labour force persons’ indicates that there is some negative correlation in two variables. This correlation suggests that the lower unemployment years may be due to the fact that trained individuals have stopped looking for jobs due to unavailability of work. For </w:t>
      </w:r>
      <w:r w:rsidR="004265F8" w:rsidRPr="00BE0ACA">
        <w:rPr>
          <w:rFonts w:ascii="Arial" w:hAnsi="Arial" w:cs="Arial"/>
          <w:sz w:val="20"/>
          <w:szCs w:val="20"/>
        </w:rPr>
        <w:t>instance,</w:t>
      </w:r>
      <w:r w:rsidRPr="00BE0ACA">
        <w:rPr>
          <w:rFonts w:ascii="Arial" w:hAnsi="Arial" w:cs="Arial"/>
          <w:sz w:val="20"/>
          <w:szCs w:val="20"/>
        </w:rPr>
        <w:t xml:space="preserve"> in the year 2011-</w:t>
      </w:r>
      <w:r w:rsidR="00CF3FAC" w:rsidRPr="00BE0ACA">
        <w:rPr>
          <w:rFonts w:ascii="Arial" w:hAnsi="Arial" w:cs="Arial"/>
          <w:sz w:val="20"/>
          <w:szCs w:val="20"/>
        </w:rPr>
        <w:t>12 low unemployment rate of 1.38</w:t>
      </w:r>
      <w:r w:rsidRPr="00BE0ACA">
        <w:rPr>
          <w:rFonts w:ascii="Arial" w:hAnsi="Arial" w:cs="Arial"/>
          <w:sz w:val="20"/>
          <w:szCs w:val="20"/>
        </w:rPr>
        <w:t>% is coincided with very high proportion (</w:t>
      </w:r>
      <w:r w:rsidR="00CF3FAC" w:rsidRPr="00BE0ACA">
        <w:rPr>
          <w:rFonts w:ascii="Arial" w:hAnsi="Arial" w:cs="Arial"/>
          <w:sz w:val="20"/>
          <w:szCs w:val="20"/>
        </w:rPr>
        <w:t>27.36%</w:t>
      </w:r>
      <w:r w:rsidRPr="00BE0ACA">
        <w:rPr>
          <w:rFonts w:ascii="Arial" w:hAnsi="Arial" w:cs="Arial"/>
          <w:sz w:val="20"/>
          <w:szCs w:val="20"/>
        </w:rPr>
        <w:t>) of trained individuals that are out of lab</w:t>
      </w:r>
      <w:r w:rsidR="00CF3FAC" w:rsidRPr="00BE0ACA">
        <w:rPr>
          <w:rFonts w:ascii="Arial" w:hAnsi="Arial" w:cs="Arial"/>
          <w:sz w:val="20"/>
          <w:szCs w:val="20"/>
        </w:rPr>
        <w:t xml:space="preserve">our force. </w:t>
      </w:r>
      <w:r w:rsidR="004265F8" w:rsidRPr="00BE0ACA">
        <w:rPr>
          <w:rFonts w:ascii="Arial" w:hAnsi="Arial" w:cs="Arial"/>
          <w:sz w:val="20"/>
          <w:szCs w:val="20"/>
        </w:rPr>
        <w:t>Therefore,</w:t>
      </w:r>
      <w:r w:rsidR="00CF3FAC" w:rsidRPr="00BE0ACA">
        <w:rPr>
          <w:rFonts w:ascii="Arial" w:hAnsi="Arial" w:cs="Arial"/>
          <w:sz w:val="20"/>
          <w:szCs w:val="20"/>
        </w:rPr>
        <w:t xml:space="preserve"> looking at unemployment rate in isolation may lead us to wrong interpretations about the labour market health.</w:t>
      </w:r>
    </w:p>
    <w:p w:rsidR="00DA4B2D" w:rsidRPr="00BE0ACA" w:rsidRDefault="00DA4B2D" w:rsidP="004265F8">
      <w:pPr>
        <w:pStyle w:val="NormalWeb"/>
        <w:spacing w:line="360" w:lineRule="auto"/>
        <w:jc w:val="both"/>
        <w:rPr>
          <w:rFonts w:ascii="Arial" w:hAnsi="Arial" w:cs="Arial"/>
          <w:sz w:val="20"/>
          <w:szCs w:val="20"/>
        </w:rPr>
      </w:pPr>
      <w:r w:rsidRPr="00BE0ACA">
        <w:rPr>
          <w:rFonts w:ascii="Arial" w:hAnsi="Arial" w:cs="Arial"/>
          <w:sz w:val="20"/>
          <w:szCs w:val="20"/>
        </w:rPr>
        <w:t xml:space="preserve">High unemployment rates </w:t>
      </w:r>
      <w:r w:rsidR="00CF3FAC" w:rsidRPr="00BE0ACA">
        <w:rPr>
          <w:rFonts w:ascii="Arial" w:hAnsi="Arial" w:cs="Arial"/>
          <w:sz w:val="20"/>
          <w:szCs w:val="20"/>
        </w:rPr>
        <w:t>and high proportion of individuals out of labour force among VET holders shows</w:t>
      </w:r>
      <w:r w:rsidRPr="00BE0ACA">
        <w:rPr>
          <w:rFonts w:ascii="Arial" w:hAnsi="Arial" w:cs="Arial"/>
          <w:sz w:val="20"/>
          <w:szCs w:val="20"/>
        </w:rPr>
        <w:t xml:space="preserve"> </w:t>
      </w:r>
      <w:r w:rsidR="00CF3FAC" w:rsidRPr="00BE0ACA">
        <w:rPr>
          <w:rFonts w:ascii="Arial" w:hAnsi="Arial" w:cs="Arial"/>
          <w:sz w:val="20"/>
          <w:szCs w:val="20"/>
        </w:rPr>
        <w:t>that supply of skill training is not</w:t>
      </w:r>
      <w:r w:rsidRPr="00BE0ACA">
        <w:rPr>
          <w:rFonts w:ascii="Arial" w:hAnsi="Arial" w:cs="Arial"/>
          <w:sz w:val="20"/>
          <w:szCs w:val="20"/>
        </w:rPr>
        <w:t xml:space="preserve"> al</w:t>
      </w:r>
      <w:r w:rsidR="00CF3FAC" w:rsidRPr="00BE0ACA">
        <w:rPr>
          <w:rFonts w:ascii="Arial" w:hAnsi="Arial" w:cs="Arial"/>
          <w:sz w:val="20"/>
          <w:szCs w:val="20"/>
        </w:rPr>
        <w:t>igned with labour market demand</w:t>
      </w:r>
      <w:r w:rsidRPr="00BE0ACA">
        <w:rPr>
          <w:rFonts w:ascii="Arial" w:hAnsi="Arial" w:cs="Arial"/>
          <w:sz w:val="20"/>
          <w:szCs w:val="20"/>
        </w:rPr>
        <w:t xml:space="preserve"> and that formal training does not necessarily guarantee employment</w:t>
      </w:r>
      <w:r w:rsidR="00CF3FAC" w:rsidRPr="00BE0ACA">
        <w:rPr>
          <w:rFonts w:ascii="Arial" w:hAnsi="Arial" w:cs="Arial"/>
          <w:sz w:val="20"/>
          <w:szCs w:val="20"/>
        </w:rPr>
        <w:t xml:space="preserve"> if it is not provided in harmony with the industrial needs</w:t>
      </w:r>
      <w:r w:rsidRPr="00BE0ACA">
        <w:rPr>
          <w:rFonts w:ascii="Arial" w:hAnsi="Arial" w:cs="Arial"/>
          <w:sz w:val="20"/>
          <w:szCs w:val="20"/>
        </w:rPr>
        <w:t xml:space="preserve">. </w:t>
      </w:r>
    </w:p>
    <w:p w:rsidR="00DA4B2D" w:rsidRPr="00BE0ACA" w:rsidRDefault="004265F8" w:rsidP="00DA4B2D">
      <w:pPr>
        <w:autoSpaceDE w:val="0"/>
        <w:autoSpaceDN w:val="0"/>
        <w:adjustRightInd w:val="0"/>
        <w:jc w:val="both"/>
        <w:rPr>
          <w:rFonts w:ascii="Arial" w:hAnsi="Arial" w:cs="Arial"/>
          <w:b/>
          <w:bCs/>
        </w:rPr>
      </w:pPr>
      <w:r w:rsidRPr="00BE0ACA">
        <w:rPr>
          <w:rFonts w:ascii="Arial" w:hAnsi="Arial" w:cs="Arial"/>
          <w:b/>
          <w:bCs/>
        </w:rPr>
        <w:t>3</w:t>
      </w:r>
      <w:r w:rsidR="00DA4B2D" w:rsidRPr="00BE0ACA">
        <w:rPr>
          <w:rFonts w:ascii="Arial" w:hAnsi="Arial" w:cs="Arial"/>
          <w:b/>
          <w:bCs/>
        </w:rPr>
        <w:t>.3: Factors Affecting Participation in Vocational Training</w:t>
      </w:r>
    </w:p>
    <w:p w:rsidR="00DA4B2D" w:rsidRPr="00BE0ACA" w:rsidRDefault="00DA4B2D" w:rsidP="00DA4B2D">
      <w:pPr>
        <w:spacing w:before="100" w:beforeAutospacing="1" w:after="100" w:afterAutospacing="1" w:line="360" w:lineRule="auto"/>
        <w:jc w:val="both"/>
        <w:rPr>
          <w:rFonts w:ascii="Arial" w:eastAsia="Times New Roman" w:hAnsi="Arial" w:cs="Arial"/>
          <w:sz w:val="20"/>
          <w:szCs w:val="20"/>
          <w:lang w:val="en-IN" w:eastAsia="en-IN"/>
        </w:rPr>
      </w:pPr>
      <w:r w:rsidRPr="00BE0ACA">
        <w:rPr>
          <w:rFonts w:ascii="Arial" w:eastAsia="Times New Roman" w:hAnsi="Arial" w:cs="Arial"/>
          <w:sz w:val="20"/>
          <w:szCs w:val="20"/>
          <w:lang w:val="en-IN" w:eastAsia="en-IN"/>
        </w:rPr>
        <w:t xml:space="preserve">Table </w:t>
      </w:r>
      <w:r w:rsidR="004265F8" w:rsidRPr="00BE0ACA">
        <w:rPr>
          <w:rFonts w:ascii="Arial" w:eastAsia="Times New Roman" w:hAnsi="Arial" w:cs="Arial"/>
          <w:sz w:val="20"/>
          <w:szCs w:val="20"/>
          <w:lang w:val="en-IN" w:eastAsia="en-IN"/>
        </w:rPr>
        <w:t>6</w:t>
      </w:r>
      <w:r w:rsidRPr="00BE0ACA">
        <w:rPr>
          <w:rFonts w:ascii="Arial" w:eastAsia="Times New Roman" w:hAnsi="Arial" w:cs="Arial"/>
          <w:sz w:val="20"/>
          <w:szCs w:val="20"/>
          <w:lang w:val="en-IN" w:eastAsia="en-IN"/>
        </w:rPr>
        <w:t xml:space="preserve"> presents the results of a binomial logit model estimating the factors influencing the likelihood of an individual being vocationally trained in Himachal Pradesh. Two model specifications are reported: Model I, which includes basic demographic and socioeconomic variables, and Model II, which extends the analysis to include educational levels and technical education effects. The dependent variable takes the value 1 if the individual is vocationally trained and 0 otherwise. Marginal effects and odds ratios are reported to assess both the direction and magnitude of the relationships.</w:t>
      </w:r>
    </w:p>
    <w:p w:rsidR="00DA4B2D" w:rsidRPr="00BE0ACA" w:rsidRDefault="00DA4B2D" w:rsidP="00DA4B2D">
      <w:pPr>
        <w:autoSpaceDE w:val="0"/>
        <w:autoSpaceDN w:val="0"/>
        <w:adjustRightInd w:val="0"/>
        <w:spacing w:after="0"/>
        <w:jc w:val="both"/>
        <w:rPr>
          <w:rFonts w:ascii="Arial" w:hAnsi="Arial" w:cs="Arial"/>
          <w:b/>
          <w:bCs/>
          <w:spacing w:val="-2"/>
          <w:sz w:val="20"/>
          <w:szCs w:val="20"/>
        </w:rPr>
      </w:pPr>
      <w:r w:rsidRPr="00BE0ACA">
        <w:rPr>
          <w:rFonts w:ascii="Arial" w:hAnsi="Arial" w:cs="Arial"/>
          <w:b/>
          <w:bCs/>
          <w:sz w:val="20"/>
          <w:szCs w:val="20"/>
        </w:rPr>
        <w:t xml:space="preserve">Table </w:t>
      </w:r>
      <w:r w:rsidR="004265F8" w:rsidRPr="00BE0ACA">
        <w:rPr>
          <w:rFonts w:ascii="Arial" w:hAnsi="Arial" w:cs="Arial"/>
          <w:b/>
          <w:bCs/>
          <w:sz w:val="20"/>
          <w:szCs w:val="20"/>
        </w:rPr>
        <w:t>6</w:t>
      </w:r>
      <w:r w:rsidRPr="00BE0ACA">
        <w:rPr>
          <w:rFonts w:ascii="Arial" w:hAnsi="Arial" w:cs="Arial"/>
          <w:b/>
          <w:bCs/>
          <w:sz w:val="20"/>
          <w:szCs w:val="20"/>
        </w:rPr>
        <w:t>: Factors</w:t>
      </w:r>
      <w:r w:rsidRPr="00BE0ACA">
        <w:rPr>
          <w:rFonts w:ascii="Arial" w:hAnsi="Arial" w:cs="Arial"/>
          <w:b/>
          <w:bCs/>
          <w:spacing w:val="-5"/>
          <w:sz w:val="20"/>
          <w:szCs w:val="20"/>
        </w:rPr>
        <w:t xml:space="preserve"> </w:t>
      </w:r>
      <w:r w:rsidRPr="00BE0ACA">
        <w:rPr>
          <w:rFonts w:ascii="Arial" w:hAnsi="Arial" w:cs="Arial"/>
          <w:b/>
          <w:bCs/>
          <w:sz w:val="20"/>
          <w:szCs w:val="20"/>
        </w:rPr>
        <w:t>Affecting</w:t>
      </w:r>
      <w:r w:rsidRPr="00BE0ACA">
        <w:rPr>
          <w:rFonts w:ascii="Arial" w:hAnsi="Arial" w:cs="Arial"/>
          <w:b/>
          <w:bCs/>
          <w:spacing w:val="-6"/>
          <w:sz w:val="20"/>
          <w:szCs w:val="20"/>
        </w:rPr>
        <w:t xml:space="preserve"> </w:t>
      </w:r>
      <w:r w:rsidRPr="00BE0ACA">
        <w:rPr>
          <w:rFonts w:ascii="Arial" w:hAnsi="Arial" w:cs="Arial"/>
          <w:b/>
          <w:bCs/>
          <w:sz w:val="20"/>
          <w:szCs w:val="20"/>
        </w:rPr>
        <w:t>Probability</w:t>
      </w:r>
      <w:r w:rsidRPr="00BE0ACA">
        <w:rPr>
          <w:rFonts w:ascii="Arial" w:hAnsi="Arial" w:cs="Arial"/>
          <w:b/>
          <w:bCs/>
          <w:spacing w:val="-4"/>
          <w:sz w:val="20"/>
          <w:szCs w:val="20"/>
        </w:rPr>
        <w:t xml:space="preserve"> </w:t>
      </w:r>
      <w:r w:rsidRPr="00BE0ACA">
        <w:rPr>
          <w:rFonts w:ascii="Arial" w:hAnsi="Arial" w:cs="Arial"/>
          <w:b/>
          <w:bCs/>
          <w:sz w:val="20"/>
          <w:szCs w:val="20"/>
        </w:rPr>
        <w:t>of</w:t>
      </w:r>
      <w:r w:rsidRPr="00BE0ACA">
        <w:rPr>
          <w:rFonts w:ascii="Arial" w:hAnsi="Arial" w:cs="Arial"/>
          <w:b/>
          <w:bCs/>
          <w:spacing w:val="-4"/>
          <w:sz w:val="20"/>
          <w:szCs w:val="20"/>
        </w:rPr>
        <w:t xml:space="preserve"> </w:t>
      </w:r>
      <w:r w:rsidRPr="00BE0ACA">
        <w:rPr>
          <w:rFonts w:ascii="Arial" w:hAnsi="Arial" w:cs="Arial"/>
          <w:b/>
          <w:bCs/>
          <w:sz w:val="20"/>
          <w:szCs w:val="20"/>
        </w:rPr>
        <w:t>a</w:t>
      </w:r>
      <w:r w:rsidRPr="00BE0ACA">
        <w:rPr>
          <w:rFonts w:ascii="Arial" w:hAnsi="Arial" w:cs="Arial"/>
          <w:b/>
          <w:bCs/>
          <w:spacing w:val="-5"/>
          <w:sz w:val="20"/>
          <w:szCs w:val="20"/>
        </w:rPr>
        <w:t>n individual</w:t>
      </w:r>
      <w:r w:rsidRPr="00BE0ACA">
        <w:rPr>
          <w:rFonts w:ascii="Arial" w:hAnsi="Arial" w:cs="Arial"/>
          <w:b/>
          <w:bCs/>
          <w:spacing w:val="-4"/>
          <w:sz w:val="20"/>
          <w:szCs w:val="20"/>
        </w:rPr>
        <w:t xml:space="preserve"> </w:t>
      </w:r>
      <w:r w:rsidRPr="00BE0ACA">
        <w:rPr>
          <w:rFonts w:ascii="Arial" w:hAnsi="Arial" w:cs="Arial"/>
          <w:b/>
          <w:bCs/>
          <w:sz w:val="20"/>
          <w:szCs w:val="20"/>
        </w:rPr>
        <w:t>being</w:t>
      </w:r>
      <w:r w:rsidRPr="00BE0ACA">
        <w:rPr>
          <w:rFonts w:ascii="Arial" w:hAnsi="Arial" w:cs="Arial"/>
          <w:b/>
          <w:bCs/>
          <w:spacing w:val="-4"/>
          <w:sz w:val="20"/>
          <w:szCs w:val="20"/>
        </w:rPr>
        <w:t xml:space="preserve"> </w:t>
      </w:r>
      <w:r w:rsidRPr="00BE0ACA">
        <w:rPr>
          <w:rFonts w:ascii="Arial" w:hAnsi="Arial" w:cs="Arial"/>
          <w:b/>
          <w:bCs/>
          <w:sz w:val="20"/>
          <w:szCs w:val="20"/>
        </w:rPr>
        <w:t>Vocationally Trained:</w:t>
      </w:r>
      <w:r w:rsidRPr="00BE0ACA">
        <w:rPr>
          <w:rFonts w:ascii="Arial" w:hAnsi="Arial" w:cs="Arial"/>
          <w:b/>
          <w:bCs/>
          <w:spacing w:val="-5"/>
          <w:sz w:val="20"/>
          <w:szCs w:val="20"/>
        </w:rPr>
        <w:t xml:space="preserve"> </w:t>
      </w:r>
      <w:r w:rsidRPr="00BE0ACA">
        <w:rPr>
          <w:rFonts w:ascii="Arial" w:hAnsi="Arial" w:cs="Arial"/>
          <w:b/>
          <w:bCs/>
          <w:sz w:val="20"/>
          <w:szCs w:val="20"/>
        </w:rPr>
        <w:t>Results</w:t>
      </w:r>
      <w:r w:rsidRPr="00BE0ACA">
        <w:rPr>
          <w:rFonts w:ascii="Arial" w:hAnsi="Arial" w:cs="Arial"/>
          <w:b/>
          <w:bCs/>
          <w:spacing w:val="-6"/>
          <w:sz w:val="20"/>
          <w:szCs w:val="20"/>
        </w:rPr>
        <w:t xml:space="preserve"> </w:t>
      </w:r>
      <w:r w:rsidRPr="00BE0ACA">
        <w:rPr>
          <w:rFonts w:ascii="Arial" w:hAnsi="Arial" w:cs="Arial"/>
          <w:b/>
          <w:bCs/>
          <w:sz w:val="20"/>
          <w:szCs w:val="20"/>
        </w:rPr>
        <w:t>of</w:t>
      </w:r>
      <w:r w:rsidRPr="00BE0ACA">
        <w:rPr>
          <w:rFonts w:ascii="Arial" w:hAnsi="Arial" w:cs="Arial"/>
          <w:b/>
          <w:bCs/>
          <w:spacing w:val="-4"/>
          <w:sz w:val="20"/>
          <w:szCs w:val="20"/>
        </w:rPr>
        <w:t xml:space="preserve"> </w:t>
      </w:r>
      <w:r w:rsidRPr="00BE0ACA">
        <w:rPr>
          <w:rFonts w:ascii="Arial" w:hAnsi="Arial" w:cs="Arial"/>
          <w:b/>
          <w:bCs/>
          <w:sz w:val="20"/>
          <w:szCs w:val="20"/>
        </w:rPr>
        <w:t>Binomial</w:t>
      </w:r>
      <w:r w:rsidRPr="00BE0ACA">
        <w:rPr>
          <w:rFonts w:ascii="Arial" w:hAnsi="Arial" w:cs="Arial"/>
          <w:b/>
          <w:bCs/>
          <w:spacing w:val="-7"/>
          <w:sz w:val="20"/>
          <w:szCs w:val="20"/>
        </w:rPr>
        <w:t xml:space="preserve"> </w:t>
      </w:r>
      <w:r w:rsidRPr="00BE0ACA">
        <w:rPr>
          <w:rFonts w:ascii="Arial" w:hAnsi="Arial" w:cs="Arial"/>
          <w:b/>
          <w:bCs/>
          <w:sz w:val="20"/>
          <w:szCs w:val="20"/>
        </w:rPr>
        <w:t>Logit</w:t>
      </w:r>
      <w:r w:rsidRPr="00BE0ACA">
        <w:rPr>
          <w:rFonts w:ascii="Arial" w:hAnsi="Arial" w:cs="Arial"/>
          <w:b/>
          <w:bCs/>
          <w:spacing w:val="-5"/>
          <w:sz w:val="20"/>
          <w:szCs w:val="20"/>
        </w:rPr>
        <w:t xml:space="preserve"> </w:t>
      </w:r>
      <w:r w:rsidRPr="00BE0ACA">
        <w:rPr>
          <w:rFonts w:ascii="Arial" w:hAnsi="Arial" w:cs="Arial"/>
          <w:b/>
          <w:bCs/>
          <w:spacing w:val="-2"/>
          <w:sz w:val="20"/>
          <w:szCs w:val="20"/>
        </w:rPr>
        <w:t>Model</w:t>
      </w:r>
    </w:p>
    <w:p w:rsidR="004265F8" w:rsidRPr="00BE0ACA" w:rsidRDefault="004265F8" w:rsidP="00DA4B2D">
      <w:pPr>
        <w:autoSpaceDE w:val="0"/>
        <w:autoSpaceDN w:val="0"/>
        <w:adjustRightInd w:val="0"/>
        <w:spacing w:after="0"/>
        <w:jc w:val="both"/>
        <w:rPr>
          <w:rFonts w:ascii="Arial" w:hAnsi="Arial" w:cs="Arial"/>
          <w:b/>
          <w:bCs/>
          <w:sz w:val="20"/>
          <w:szCs w:val="20"/>
        </w:rPr>
      </w:pPr>
    </w:p>
    <w:tbl>
      <w:tblPr>
        <w:tblW w:w="5000" w:type="pct"/>
        <w:tblLook w:val="04A0"/>
      </w:tblPr>
      <w:tblGrid>
        <w:gridCol w:w="3558"/>
        <w:gridCol w:w="1507"/>
        <w:gridCol w:w="1456"/>
        <w:gridCol w:w="1548"/>
        <w:gridCol w:w="1507"/>
      </w:tblGrid>
      <w:tr w:rsidR="00DA4B2D" w:rsidRPr="00BE0ACA" w:rsidTr="00064D69">
        <w:trPr>
          <w:trHeight w:val="20"/>
        </w:trPr>
        <w:tc>
          <w:tcPr>
            <w:tcW w:w="5000" w:type="pct"/>
            <w:gridSpan w:val="5"/>
            <w:tcBorders>
              <w:top w:val="single" w:sz="4" w:space="0" w:color="auto"/>
              <w:bottom w:val="single" w:sz="4" w:space="0" w:color="auto"/>
            </w:tcBorders>
            <w:noWrap/>
            <w:vAlign w:val="bottom"/>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Dependent variable: Vocationally Trained=1, Else=0</w:t>
            </w:r>
          </w:p>
        </w:tc>
      </w:tr>
      <w:tr w:rsidR="00DA4B2D" w:rsidRPr="00BE0ACA" w:rsidTr="00064D69">
        <w:trPr>
          <w:trHeight w:val="20"/>
        </w:trPr>
        <w:tc>
          <w:tcPr>
            <w:tcW w:w="1803" w:type="pct"/>
            <w:tcBorders>
              <w:top w:val="nil"/>
              <w:bottom w:val="single" w:sz="4" w:space="0" w:color="auto"/>
            </w:tcBorders>
            <w:noWrap/>
            <w:vAlign w:val="bottom"/>
            <w:hideMark/>
          </w:tcPr>
          <w:p w:rsidR="00DA4B2D" w:rsidRPr="00BE0ACA" w:rsidRDefault="00DA4B2D" w:rsidP="00DA4B2D">
            <w:pPr>
              <w:spacing w:after="0" w:line="240" w:lineRule="auto"/>
              <w:jc w:val="center"/>
              <w:rPr>
                <w:rFonts w:ascii="Arial" w:eastAsia="Times New Roman" w:hAnsi="Arial" w:cs="Arial"/>
                <w:color w:val="000000"/>
                <w:sz w:val="20"/>
                <w:szCs w:val="20"/>
              </w:rPr>
            </w:pPr>
            <w:r w:rsidRPr="00BE0ACA">
              <w:rPr>
                <w:rFonts w:ascii="Arial" w:eastAsia="Times New Roman" w:hAnsi="Arial" w:cs="Arial"/>
                <w:color w:val="000000"/>
                <w:sz w:val="20"/>
                <w:szCs w:val="20"/>
              </w:rPr>
              <w:t> </w:t>
            </w:r>
          </w:p>
        </w:tc>
        <w:tc>
          <w:tcPr>
            <w:tcW w:w="1588" w:type="pct"/>
            <w:gridSpan w:val="2"/>
            <w:tcBorders>
              <w:top w:val="single" w:sz="4" w:space="0" w:color="auto"/>
              <w:bottom w:val="single" w:sz="4" w:space="0" w:color="auto"/>
            </w:tcBorders>
            <w:noWrap/>
            <w:vAlign w:val="bottom"/>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Model I</w:t>
            </w:r>
          </w:p>
        </w:tc>
        <w:tc>
          <w:tcPr>
            <w:tcW w:w="1609" w:type="pct"/>
            <w:gridSpan w:val="2"/>
            <w:tcBorders>
              <w:top w:val="single" w:sz="4" w:space="0" w:color="auto"/>
              <w:bottom w:val="single" w:sz="4" w:space="0" w:color="auto"/>
            </w:tcBorders>
            <w:noWrap/>
            <w:vAlign w:val="bottom"/>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Model II</w:t>
            </w:r>
          </w:p>
        </w:tc>
      </w:tr>
      <w:tr w:rsidR="00DA4B2D" w:rsidRPr="00BE0ACA" w:rsidTr="00064D69">
        <w:trPr>
          <w:trHeight w:val="20"/>
        </w:trPr>
        <w:tc>
          <w:tcPr>
            <w:tcW w:w="1803" w:type="pct"/>
            <w:tcBorders>
              <w:top w:val="single" w:sz="4" w:space="0" w:color="auto"/>
              <w:bottom w:val="single" w:sz="4" w:space="0" w:color="auto"/>
            </w:tcBorders>
            <w:noWrap/>
            <w:vAlign w:val="bottom"/>
            <w:hideMark/>
          </w:tcPr>
          <w:p w:rsidR="00DA4B2D" w:rsidRPr="00BE0ACA" w:rsidRDefault="00DA4B2D" w:rsidP="00DA4B2D">
            <w:pPr>
              <w:spacing w:after="0" w:line="240" w:lineRule="auto"/>
              <w:rPr>
                <w:rFonts w:ascii="Arial" w:eastAsia="Times New Roman" w:hAnsi="Arial" w:cs="Arial"/>
                <w:color w:val="000000"/>
                <w:sz w:val="20"/>
                <w:szCs w:val="20"/>
              </w:rPr>
            </w:pPr>
            <w:r w:rsidRPr="00BE0ACA">
              <w:rPr>
                <w:rFonts w:ascii="Arial" w:eastAsia="Times New Roman" w:hAnsi="Arial" w:cs="Arial"/>
                <w:color w:val="000000"/>
                <w:sz w:val="20"/>
                <w:szCs w:val="20"/>
              </w:rPr>
              <w:t> </w:t>
            </w:r>
          </w:p>
        </w:tc>
        <w:tc>
          <w:tcPr>
            <w:tcW w:w="808" w:type="pct"/>
            <w:tcBorders>
              <w:top w:val="single" w:sz="4" w:space="0" w:color="auto"/>
              <w:bottom w:val="single" w:sz="4" w:space="0" w:color="auto"/>
            </w:tcBorders>
            <w:noWrap/>
            <w:vAlign w:val="bottom"/>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Marginal Effect</w:t>
            </w:r>
          </w:p>
        </w:tc>
        <w:tc>
          <w:tcPr>
            <w:tcW w:w="780" w:type="pct"/>
            <w:tcBorders>
              <w:top w:val="single" w:sz="4" w:space="0" w:color="auto"/>
              <w:bottom w:val="single" w:sz="4" w:space="0" w:color="auto"/>
            </w:tcBorders>
            <w:noWrap/>
            <w:vAlign w:val="bottom"/>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Odds Ratio</w:t>
            </w:r>
          </w:p>
        </w:tc>
        <w:tc>
          <w:tcPr>
            <w:tcW w:w="829" w:type="pct"/>
            <w:tcBorders>
              <w:top w:val="single" w:sz="4" w:space="0" w:color="auto"/>
              <w:bottom w:val="single" w:sz="4" w:space="0" w:color="auto"/>
            </w:tcBorders>
            <w:noWrap/>
            <w:vAlign w:val="bottom"/>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Marginal Effect</w:t>
            </w:r>
          </w:p>
        </w:tc>
        <w:tc>
          <w:tcPr>
            <w:tcW w:w="780" w:type="pct"/>
            <w:tcBorders>
              <w:top w:val="single" w:sz="4" w:space="0" w:color="auto"/>
              <w:bottom w:val="single" w:sz="4" w:space="0" w:color="auto"/>
            </w:tcBorders>
            <w:noWrap/>
            <w:vAlign w:val="bottom"/>
            <w:hideMark/>
          </w:tcPr>
          <w:p w:rsidR="00DA4B2D" w:rsidRPr="00BE0ACA" w:rsidRDefault="00DA4B2D" w:rsidP="00DA4B2D">
            <w:pPr>
              <w:spacing w:after="0" w:line="240" w:lineRule="auto"/>
              <w:jc w:val="center"/>
              <w:rPr>
                <w:rFonts w:ascii="Arial" w:eastAsia="Times New Roman" w:hAnsi="Arial" w:cs="Arial"/>
                <w:b/>
                <w:bCs/>
                <w:color w:val="000000"/>
                <w:sz w:val="20"/>
                <w:szCs w:val="20"/>
              </w:rPr>
            </w:pPr>
            <w:r w:rsidRPr="00BE0ACA">
              <w:rPr>
                <w:rFonts w:ascii="Arial" w:eastAsia="Times New Roman" w:hAnsi="Arial" w:cs="Arial"/>
                <w:b/>
                <w:bCs/>
                <w:color w:val="000000"/>
                <w:sz w:val="20"/>
                <w:szCs w:val="20"/>
              </w:rPr>
              <w:t>Odds Ratio</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Age</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 xml:space="preserve">-0.0052 </w:t>
            </w:r>
          </w:p>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(0.0089)</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0.9282 (0.1173)</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 xml:space="preserve">-0.0029 </w:t>
            </w:r>
          </w:p>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(0.0081)</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0.9482 (0.1381)</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Years of Education</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0.0282* (0.0011)</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1.4950* (0.0271)</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r>
      <w:tr w:rsidR="00DA4B2D" w:rsidRPr="00BE0ACA" w:rsidTr="00064D69">
        <w:trPr>
          <w:trHeight w:val="20"/>
        </w:trPr>
        <w:tc>
          <w:tcPr>
            <w:tcW w:w="5000" w:type="pct"/>
            <w:gridSpan w:val="5"/>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Education Level (Base-not literate)</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Literate up to Middle</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0.0122 (0.0102)</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1.7444 (0.9424)</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 xml:space="preserve">Secondary </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0.1096* (0.0118)</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11.4400* (5.9269)</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Higher Education</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0.1766* (0.0186)</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21.7415* (11.4824)</w:t>
            </w:r>
          </w:p>
        </w:tc>
      </w:tr>
      <w:tr w:rsidR="00DA4B2D" w:rsidRPr="00BE0ACA" w:rsidTr="00064D69">
        <w:trPr>
          <w:trHeight w:val="20"/>
        </w:trPr>
        <w:tc>
          <w:tcPr>
            <w:tcW w:w="1803" w:type="pct"/>
            <w:tcBorders>
              <w:top w:val="single" w:sz="4" w:space="0" w:color="auto"/>
              <w:bottom w:val="single" w:sz="4" w:space="0" w:color="auto"/>
            </w:tcBorders>
            <w:noWrap/>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Technical education [base-no technical education]</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0.4032* (0.0608)</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26.7159* (4.2519)</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Marital Status (Base- Never Married)</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0.0129 (0.0098)</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1.2044 (0.1724)</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0.0091 (0.0088)</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1.1813 (0.1931)</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Gender (Base- Male)</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0.0586* (0.0081)</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2.2901* (0.2651)</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0.0697* (0.0071)</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3.7056* (0.5282)</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lastRenderedPageBreak/>
              <w:t>Area (Base- Rural)</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-0.0203 ** (0.0090)</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0.7381** (0.1046)</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-0.0032 (0.0086)</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0.9436 (0.1492)</w:t>
            </w:r>
          </w:p>
        </w:tc>
      </w:tr>
      <w:tr w:rsidR="00DA4B2D" w:rsidRPr="00BE0ACA" w:rsidTr="00064D69">
        <w:trPr>
          <w:trHeight w:val="20"/>
        </w:trPr>
        <w:tc>
          <w:tcPr>
            <w:tcW w:w="3391" w:type="pct"/>
            <w:gridSpan w:val="3"/>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Social Group (Base- General)</w:t>
            </w:r>
          </w:p>
        </w:tc>
        <w:tc>
          <w:tcPr>
            <w:tcW w:w="829" w:type="pct"/>
            <w:tcBorders>
              <w:top w:val="single" w:sz="4" w:space="0" w:color="auto"/>
              <w:bottom w:val="single" w:sz="4" w:space="0" w:color="auto"/>
            </w:tcBorders>
            <w:noWrap/>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 </w:t>
            </w:r>
          </w:p>
        </w:tc>
        <w:tc>
          <w:tcPr>
            <w:tcW w:w="780" w:type="pct"/>
            <w:tcBorders>
              <w:top w:val="single" w:sz="4" w:space="0" w:color="auto"/>
              <w:bottom w:val="single" w:sz="4" w:space="0" w:color="auto"/>
            </w:tcBorders>
            <w:noWrap/>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 </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ST</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-0.0321*** (0.0178)</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0.5580 (0.2137)</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-0.0282 *** (0.0164)</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0.5439 (0.2176)</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SC</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0.0289* (0.0101)</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1.4927* (0.2035)</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0.0144*** (0.0089)</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1.2894*** (0.1995)</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OBC</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0.0254** (0.0126)</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1.4279** (0.2424)</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0.0164 (0.0111)</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1.3338 (0.2510)</w:t>
            </w:r>
          </w:p>
        </w:tc>
      </w:tr>
      <w:tr w:rsidR="00DA4B2D" w:rsidRPr="00BE0ACA" w:rsidTr="00064D69">
        <w:trPr>
          <w:trHeight w:val="20"/>
        </w:trPr>
        <w:tc>
          <w:tcPr>
            <w:tcW w:w="3391" w:type="pct"/>
            <w:gridSpan w:val="3"/>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Religion (Base- Hinduism)</w:t>
            </w:r>
          </w:p>
        </w:tc>
        <w:tc>
          <w:tcPr>
            <w:tcW w:w="829" w:type="pct"/>
            <w:tcBorders>
              <w:top w:val="single" w:sz="4" w:space="0" w:color="auto"/>
              <w:bottom w:val="single" w:sz="4" w:space="0" w:color="auto"/>
            </w:tcBorders>
            <w:noWrap/>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 </w:t>
            </w:r>
          </w:p>
        </w:tc>
        <w:tc>
          <w:tcPr>
            <w:tcW w:w="780" w:type="pct"/>
            <w:tcBorders>
              <w:top w:val="single" w:sz="4" w:space="0" w:color="auto"/>
              <w:bottom w:val="single" w:sz="4" w:space="0" w:color="auto"/>
            </w:tcBorders>
            <w:noWrap/>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 </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Islam</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0.0344 (0.0322)</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1.5545 (0.5817)</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0.0357 (0.0274)</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1.7616 (0.6759)</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Christianity</w:t>
            </w:r>
          </w:p>
        </w:tc>
        <w:tc>
          <w:tcPr>
            <w:tcW w:w="3197" w:type="pct"/>
            <w:gridSpan w:val="4"/>
            <w:tcBorders>
              <w:top w:val="single" w:sz="4" w:space="0" w:color="auto"/>
              <w:bottom w:val="single" w:sz="4" w:space="0" w:color="auto"/>
            </w:tcBorders>
            <w:noWrap/>
            <w:vAlign w:val="center"/>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predicts failure perfectly and omitted</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Sikhism</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-0.0109 (0.0386)</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0.8492 (0.5136)</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-0.0081 (0.0347)</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0.8587 (0.5822)</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Buddhism</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0.0216 (0.0915)</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1.3345 (1.5152)</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0.0015 (0.0630)</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1.0268 (1.1629)</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Others</w:t>
            </w:r>
          </w:p>
        </w:tc>
        <w:tc>
          <w:tcPr>
            <w:tcW w:w="3197" w:type="pct"/>
            <w:gridSpan w:val="4"/>
            <w:tcBorders>
              <w:top w:val="single" w:sz="4" w:space="0" w:color="auto"/>
              <w:bottom w:val="single" w:sz="4" w:space="0" w:color="auto"/>
            </w:tcBorders>
            <w:noWrap/>
            <w:vAlign w:val="center"/>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predicts failure perfectly and omitted</w:t>
            </w:r>
          </w:p>
        </w:tc>
      </w:tr>
      <w:tr w:rsidR="00DA4B2D" w:rsidRPr="00BE0ACA" w:rsidTr="00064D69">
        <w:trPr>
          <w:trHeight w:val="20"/>
        </w:trPr>
        <w:tc>
          <w:tcPr>
            <w:tcW w:w="3391" w:type="pct"/>
            <w:gridSpan w:val="3"/>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District (Base- Mandi)</w:t>
            </w:r>
          </w:p>
        </w:tc>
        <w:tc>
          <w:tcPr>
            <w:tcW w:w="829" w:type="pct"/>
            <w:tcBorders>
              <w:top w:val="single" w:sz="4" w:space="0" w:color="auto"/>
              <w:bottom w:val="single" w:sz="4" w:space="0" w:color="auto"/>
            </w:tcBorders>
            <w:noWrap/>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 </w:t>
            </w:r>
          </w:p>
        </w:tc>
        <w:tc>
          <w:tcPr>
            <w:tcW w:w="780" w:type="pct"/>
            <w:tcBorders>
              <w:top w:val="single" w:sz="4" w:space="0" w:color="auto"/>
              <w:bottom w:val="single" w:sz="4" w:space="0" w:color="auto"/>
            </w:tcBorders>
            <w:noWrap/>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 </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proofErr w:type="spellStart"/>
            <w:r w:rsidRPr="00BE0ACA">
              <w:rPr>
                <w:rFonts w:ascii="Arial" w:eastAsia="Times New Roman" w:hAnsi="Arial" w:cs="Arial"/>
                <w:color w:val="000000"/>
                <w:sz w:val="20"/>
                <w:szCs w:val="20"/>
              </w:rPr>
              <w:t>Chamba</w:t>
            </w:r>
            <w:proofErr w:type="spellEnd"/>
            <w:r w:rsidRPr="00BE0ACA">
              <w:rPr>
                <w:rFonts w:ascii="Arial" w:eastAsia="Times New Roman" w:hAnsi="Arial" w:cs="Arial"/>
                <w:color w:val="000000"/>
                <w:sz w:val="20"/>
                <w:szCs w:val="20"/>
              </w:rPr>
              <w:t xml:space="preserve"> </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-0.0355*** (0.0196)</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0.5763*** (0.1888)</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-0.0054 (0.0176)</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0.9004 (0.3129)</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proofErr w:type="spellStart"/>
            <w:r w:rsidRPr="00BE0ACA">
              <w:rPr>
                <w:rFonts w:ascii="Arial" w:eastAsia="Times New Roman" w:hAnsi="Arial" w:cs="Arial"/>
                <w:color w:val="000000"/>
                <w:sz w:val="20"/>
                <w:szCs w:val="20"/>
              </w:rPr>
              <w:t>Kangra</w:t>
            </w:r>
            <w:proofErr w:type="spellEnd"/>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-0.0287 ** (0.0146)</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0.6386** (0.1385)</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-0.0027 (0.0127)</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0.9495 (0.2332)</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proofErr w:type="spellStart"/>
            <w:r w:rsidRPr="00BE0ACA">
              <w:rPr>
                <w:rFonts w:ascii="Arial" w:eastAsia="Times New Roman" w:hAnsi="Arial" w:cs="Arial"/>
                <w:color w:val="000000"/>
                <w:sz w:val="20"/>
                <w:szCs w:val="20"/>
              </w:rPr>
              <w:t>Lahaul</w:t>
            </w:r>
            <w:proofErr w:type="spellEnd"/>
            <w:r w:rsidRPr="00BE0ACA">
              <w:rPr>
                <w:rFonts w:ascii="Arial" w:eastAsia="Times New Roman" w:hAnsi="Arial" w:cs="Arial"/>
                <w:color w:val="000000"/>
                <w:sz w:val="20"/>
                <w:szCs w:val="20"/>
              </w:rPr>
              <w:t xml:space="preserve"> </w:t>
            </w:r>
            <w:proofErr w:type="spellStart"/>
            <w:r w:rsidRPr="00BE0ACA">
              <w:rPr>
                <w:rFonts w:ascii="Arial" w:eastAsia="Times New Roman" w:hAnsi="Arial" w:cs="Arial"/>
                <w:color w:val="000000"/>
                <w:sz w:val="20"/>
                <w:szCs w:val="20"/>
              </w:rPr>
              <w:t>Spiti</w:t>
            </w:r>
            <w:proofErr w:type="spellEnd"/>
          </w:p>
        </w:tc>
        <w:tc>
          <w:tcPr>
            <w:tcW w:w="3197" w:type="pct"/>
            <w:gridSpan w:val="4"/>
            <w:tcBorders>
              <w:top w:val="single" w:sz="4" w:space="0" w:color="auto"/>
              <w:bottom w:val="single" w:sz="4" w:space="0" w:color="auto"/>
            </w:tcBorders>
            <w:noWrap/>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predicts failure perfectly and omitted</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proofErr w:type="spellStart"/>
            <w:r w:rsidRPr="00BE0ACA">
              <w:rPr>
                <w:rFonts w:ascii="Arial" w:eastAsia="Times New Roman" w:hAnsi="Arial" w:cs="Arial"/>
                <w:color w:val="000000"/>
                <w:sz w:val="20"/>
                <w:szCs w:val="20"/>
              </w:rPr>
              <w:t>Kullu</w:t>
            </w:r>
            <w:proofErr w:type="spellEnd"/>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-0.0043 (0.0181)</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0.9425 (0.2345)</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-0.0026 (0.0151)</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0.9509 (0.2787)</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Hamirpur</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0.0042 (0.0193)</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1.0566 (0.2687)</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-0.0080 (0.0154)</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0.8535 (0.2645)</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Una</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-0.0042 (0.0194)</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0.9447 (0.2501)</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-0.0126 (0.0152)</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0.7745 (0.2425)</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Bilaspur</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-0.0078 (0.0220)</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0.8983 (0.2761)</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0.0072 (0.0193)</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1.1432 (0.4008)</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proofErr w:type="spellStart"/>
            <w:r w:rsidRPr="00BE0ACA">
              <w:rPr>
                <w:rFonts w:ascii="Arial" w:eastAsia="Times New Roman" w:hAnsi="Arial" w:cs="Arial"/>
                <w:color w:val="000000"/>
                <w:sz w:val="20"/>
                <w:szCs w:val="20"/>
              </w:rPr>
              <w:t>Solan</w:t>
            </w:r>
            <w:proofErr w:type="spellEnd"/>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0.0139 (0.0167)</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1.1953 (0.2563)</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0.0250*** (0.0142)</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1.5362*** (0.3746)</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proofErr w:type="spellStart"/>
            <w:r w:rsidRPr="00BE0ACA">
              <w:rPr>
                <w:rFonts w:ascii="Arial" w:eastAsia="Times New Roman" w:hAnsi="Arial" w:cs="Arial"/>
                <w:color w:val="000000"/>
                <w:sz w:val="20"/>
                <w:szCs w:val="20"/>
              </w:rPr>
              <w:t>Sirmaur</w:t>
            </w:r>
            <w:proofErr w:type="spellEnd"/>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0.0034 (0.0167)</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1.0462 (0.2311)</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0.0315** (0.0149)</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1.6975** (0.4228)</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 xml:space="preserve">Shimla </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-0.0103 (0.0156)</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0.8664 (0.1886)</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0.0087 (0.0133)</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1.1741 (0.2884)</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proofErr w:type="spellStart"/>
            <w:r w:rsidRPr="00BE0ACA">
              <w:rPr>
                <w:rFonts w:ascii="Arial" w:eastAsia="Times New Roman" w:hAnsi="Arial" w:cs="Arial"/>
                <w:color w:val="000000"/>
                <w:sz w:val="20"/>
                <w:szCs w:val="20"/>
              </w:rPr>
              <w:t>Kinnaur</w:t>
            </w:r>
            <w:proofErr w:type="spellEnd"/>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-0.0153 (0.0619)</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0.8045 (0.7479)</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0.0177 (0.0608)</w:t>
            </w: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1.3673 (1.3726)</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Constant</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0.0007* (0.0002)</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0.0027* (0.0016)</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N</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4784</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4784</w:t>
            </w:r>
          </w:p>
        </w:tc>
      </w:tr>
      <w:tr w:rsidR="00DA4B2D" w:rsidRPr="00BE0ACA" w:rsidTr="00064D69">
        <w:trPr>
          <w:trHeight w:val="20"/>
        </w:trPr>
        <w:tc>
          <w:tcPr>
            <w:tcW w:w="1803" w:type="pct"/>
            <w:tcBorders>
              <w:top w:val="single" w:sz="4" w:space="0" w:color="auto"/>
              <w:bottom w:val="single" w:sz="4" w:space="0" w:color="auto"/>
            </w:tcBorders>
            <w:vAlign w:val="bottom"/>
            <w:hideMark/>
          </w:tcPr>
          <w:p w:rsidR="00DA4B2D" w:rsidRPr="00BE0ACA" w:rsidRDefault="00DA4B2D" w:rsidP="00064D69">
            <w:pPr>
              <w:spacing w:after="0"/>
              <w:rPr>
                <w:rFonts w:ascii="Arial" w:eastAsia="Times New Roman" w:hAnsi="Arial" w:cs="Arial"/>
                <w:color w:val="000000"/>
                <w:sz w:val="20"/>
                <w:szCs w:val="20"/>
              </w:rPr>
            </w:pPr>
            <w:r w:rsidRPr="00BE0ACA">
              <w:rPr>
                <w:rFonts w:ascii="Arial" w:eastAsia="Times New Roman" w:hAnsi="Arial" w:cs="Arial"/>
                <w:color w:val="000000"/>
                <w:sz w:val="20"/>
                <w:szCs w:val="20"/>
              </w:rPr>
              <w:t>Pseudo R2</w:t>
            </w:r>
          </w:p>
        </w:tc>
        <w:tc>
          <w:tcPr>
            <w:tcW w:w="808"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0.2675</w:t>
            </w:r>
          </w:p>
        </w:tc>
        <w:tc>
          <w:tcPr>
            <w:tcW w:w="829"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p>
        </w:tc>
        <w:tc>
          <w:tcPr>
            <w:tcW w:w="780" w:type="pct"/>
            <w:tcBorders>
              <w:top w:val="single" w:sz="4" w:space="0" w:color="auto"/>
              <w:bottom w:val="single" w:sz="4" w:space="0" w:color="auto"/>
            </w:tcBorders>
            <w:noWrap/>
            <w:vAlign w:val="center"/>
            <w:hideMark/>
          </w:tcPr>
          <w:p w:rsidR="00DA4B2D" w:rsidRPr="00BE0ACA" w:rsidRDefault="00DA4B2D" w:rsidP="00064D69">
            <w:pPr>
              <w:spacing w:after="0"/>
              <w:jc w:val="center"/>
              <w:rPr>
                <w:rFonts w:ascii="Arial" w:eastAsia="Times New Roman" w:hAnsi="Arial" w:cs="Arial"/>
                <w:color w:val="000000"/>
                <w:sz w:val="20"/>
                <w:szCs w:val="20"/>
              </w:rPr>
            </w:pPr>
            <w:r w:rsidRPr="00BE0ACA">
              <w:rPr>
                <w:rFonts w:ascii="Arial" w:eastAsia="Times New Roman" w:hAnsi="Arial" w:cs="Arial"/>
                <w:color w:val="000000"/>
                <w:sz w:val="20"/>
                <w:szCs w:val="20"/>
              </w:rPr>
              <w:t>0.3919</w:t>
            </w:r>
          </w:p>
        </w:tc>
      </w:tr>
    </w:tbl>
    <w:p w:rsidR="00DA4B2D" w:rsidRPr="00BE0ACA" w:rsidRDefault="00DA4B2D" w:rsidP="00DA4B2D">
      <w:pPr>
        <w:spacing w:after="0"/>
        <w:ind w:left="360"/>
        <w:jc w:val="both"/>
        <w:rPr>
          <w:rFonts w:ascii="Arial" w:hAnsi="Arial" w:cs="Arial"/>
          <w:i/>
          <w:iCs/>
          <w:sz w:val="20"/>
          <w:szCs w:val="20"/>
        </w:rPr>
      </w:pPr>
      <w:r w:rsidRPr="00BE0ACA">
        <w:rPr>
          <w:rFonts w:ascii="Arial" w:hAnsi="Arial" w:cs="Arial"/>
          <w:i/>
          <w:iCs/>
          <w:sz w:val="20"/>
          <w:szCs w:val="20"/>
        </w:rPr>
        <w:t>Notes:</w:t>
      </w:r>
      <w:r w:rsidRPr="00BE0ACA">
        <w:rPr>
          <w:rFonts w:ascii="Arial" w:hAnsi="Arial" w:cs="Arial"/>
          <w:i/>
          <w:iCs/>
          <w:spacing w:val="-5"/>
          <w:sz w:val="20"/>
          <w:szCs w:val="20"/>
        </w:rPr>
        <w:t xml:space="preserve"> </w:t>
      </w:r>
      <w:r w:rsidRPr="00BE0ACA">
        <w:rPr>
          <w:rFonts w:ascii="Arial" w:hAnsi="Arial" w:cs="Arial"/>
          <w:i/>
          <w:iCs/>
          <w:sz w:val="20"/>
          <w:szCs w:val="20"/>
        </w:rPr>
        <w:t>(</w:t>
      </w:r>
      <w:proofErr w:type="spellStart"/>
      <w:r w:rsidRPr="00BE0ACA">
        <w:rPr>
          <w:rFonts w:ascii="Arial" w:hAnsi="Arial" w:cs="Arial"/>
          <w:i/>
          <w:iCs/>
          <w:sz w:val="20"/>
          <w:szCs w:val="20"/>
        </w:rPr>
        <w:t>i</w:t>
      </w:r>
      <w:proofErr w:type="spellEnd"/>
      <w:r w:rsidRPr="00BE0ACA">
        <w:rPr>
          <w:rFonts w:ascii="Arial" w:hAnsi="Arial" w:cs="Arial"/>
          <w:i/>
          <w:iCs/>
          <w:sz w:val="20"/>
          <w:szCs w:val="20"/>
        </w:rPr>
        <w:t>)</w:t>
      </w:r>
      <w:r w:rsidRPr="00BE0ACA">
        <w:rPr>
          <w:rFonts w:ascii="Arial" w:hAnsi="Arial" w:cs="Arial"/>
          <w:i/>
          <w:iCs/>
          <w:spacing w:val="-4"/>
          <w:sz w:val="20"/>
          <w:szCs w:val="20"/>
        </w:rPr>
        <w:t xml:space="preserve"> </w:t>
      </w:r>
      <w:r w:rsidRPr="00BE0ACA">
        <w:rPr>
          <w:rFonts w:ascii="Arial" w:hAnsi="Arial" w:cs="Arial"/>
          <w:i/>
          <w:iCs/>
          <w:sz w:val="20"/>
          <w:szCs w:val="20"/>
        </w:rPr>
        <w:t>*,</w:t>
      </w:r>
      <w:r w:rsidRPr="00BE0ACA">
        <w:rPr>
          <w:rFonts w:ascii="Arial" w:hAnsi="Arial" w:cs="Arial"/>
          <w:i/>
          <w:iCs/>
          <w:spacing w:val="-3"/>
          <w:sz w:val="20"/>
          <w:szCs w:val="20"/>
        </w:rPr>
        <w:t xml:space="preserve"> </w:t>
      </w:r>
      <w:r w:rsidRPr="00BE0ACA">
        <w:rPr>
          <w:rFonts w:ascii="Arial" w:hAnsi="Arial" w:cs="Arial"/>
          <w:i/>
          <w:iCs/>
          <w:sz w:val="20"/>
          <w:szCs w:val="20"/>
        </w:rPr>
        <w:t>**,</w:t>
      </w:r>
      <w:r w:rsidRPr="00BE0ACA">
        <w:rPr>
          <w:rFonts w:ascii="Arial" w:hAnsi="Arial" w:cs="Arial"/>
          <w:i/>
          <w:iCs/>
          <w:spacing w:val="-4"/>
          <w:sz w:val="20"/>
          <w:szCs w:val="20"/>
        </w:rPr>
        <w:t xml:space="preserve"> </w:t>
      </w:r>
      <w:r w:rsidRPr="00BE0ACA">
        <w:rPr>
          <w:rFonts w:ascii="Arial" w:hAnsi="Arial" w:cs="Arial"/>
          <w:i/>
          <w:iCs/>
          <w:sz w:val="20"/>
          <w:szCs w:val="20"/>
        </w:rPr>
        <w:t>and</w:t>
      </w:r>
      <w:r w:rsidRPr="00BE0ACA">
        <w:rPr>
          <w:rFonts w:ascii="Arial" w:hAnsi="Arial" w:cs="Arial"/>
          <w:i/>
          <w:iCs/>
          <w:spacing w:val="-2"/>
          <w:sz w:val="20"/>
          <w:szCs w:val="20"/>
        </w:rPr>
        <w:t xml:space="preserve"> </w:t>
      </w:r>
      <w:r w:rsidRPr="00BE0ACA">
        <w:rPr>
          <w:rFonts w:ascii="Arial" w:hAnsi="Arial" w:cs="Arial"/>
          <w:i/>
          <w:iCs/>
          <w:sz w:val="20"/>
          <w:szCs w:val="20"/>
        </w:rPr>
        <w:t>***</w:t>
      </w:r>
      <w:r w:rsidRPr="00BE0ACA">
        <w:rPr>
          <w:rFonts w:ascii="Arial" w:hAnsi="Arial" w:cs="Arial"/>
          <w:i/>
          <w:iCs/>
          <w:spacing w:val="-5"/>
          <w:sz w:val="20"/>
          <w:szCs w:val="20"/>
        </w:rPr>
        <w:t xml:space="preserve"> </w:t>
      </w:r>
      <w:r w:rsidRPr="00BE0ACA">
        <w:rPr>
          <w:rFonts w:ascii="Arial" w:hAnsi="Arial" w:cs="Arial"/>
          <w:i/>
          <w:iCs/>
          <w:sz w:val="20"/>
          <w:szCs w:val="20"/>
        </w:rPr>
        <w:t>indicate</w:t>
      </w:r>
      <w:r w:rsidRPr="00BE0ACA">
        <w:rPr>
          <w:rFonts w:ascii="Arial" w:hAnsi="Arial" w:cs="Arial"/>
          <w:i/>
          <w:iCs/>
          <w:spacing w:val="-3"/>
          <w:sz w:val="20"/>
          <w:szCs w:val="20"/>
        </w:rPr>
        <w:t xml:space="preserve"> </w:t>
      </w:r>
      <w:r w:rsidRPr="00BE0ACA">
        <w:rPr>
          <w:rFonts w:ascii="Arial" w:hAnsi="Arial" w:cs="Arial"/>
          <w:i/>
          <w:iCs/>
          <w:sz w:val="20"/>
          <w:szCs w:val="20"/>
        </w:rPr>
        <w:t>significance</w:t>
      </w:r>
      <w:r w:rsidRPr="00BE0ACA">
        <w:rPr>
          <w:rFonts w:ascii="Arial" w:hAnsi="Arial" w:cs="Arial"/>
          <w:i/>
          <w:iCs/>
          <w:spacing w:val="-4"/>
          <w:sz w:val="20"/>
          <w:szCs w:val="20"/>
        </w:rPr>
        <w:t xml:space="preserve"> </w:t>
      </w:r>
      <w:r w:rsidRPr="00BE0ACA">
        <w:rPr>
          <w:rFonts w:ascii="Arial" w:hAnsi="Arial" w:cs="Arial"/>
          <w:i/>
          <w:iCs/>
          <w:sz w:val="20"/>
          <w:szCs w:val="20"/>
        </w:rPr>
        <w:t>at</w:t>
      </w:r>
      <w:r w:rsidRPr="00BE0ACA">
        <w:rPr>
          <w:rFonts w:ascii="Arial" w:hAnsi="Arial" w:cs="Arial"/>
          <w:i/>
          <w:iCs/>
          <w:spacing w:val="-4"/>
          <w:sz w:val="20"/>
          <w:szCs w:val="20"/>
        </w:rPr>
        <w:t xml:space="preserve"> </w:t>
      </w:r>
      <w:r w:rsidRPr="00BE0ACA">
        <w:rPr>
          <w:rFonts w:ascii="Arial" w:hAnsi="Arial" w:cs="Arial"/>
          <w:i/>
          <w:iCs/>
          <w:sz w:val="20"/>
          <w:szCs w:val="20"/>
        </w:rPr>
        <w:t>1%,</w:t>
      </w:r>
      <w:r w:rsidRPr="00BE0ACA">
        <w:rPr>
          <w:rFonts w:ascii="Arial" w:hAnsi="Arial" w:cs="Arial"/>
          <w:i/>
          <w:iCs/>
          <w:spacing w:val="-3"/>
          <w:sz w:val="20"/>
          <w:szCs w:val="20"/>
        </w:rPr>
        <w:t xml:space="preserve"> </w:t>
      </w:r>
      <w:r w:rsidRPr="00BE0ACA">
        <w:rPr>
          <w:rFonts w:ascii="Arial" w:hAnsi="Arial" w:cs="Arial"/>
          <w:i/>
          <w:iCs/>
          <w:sz w:val="20"/>
          <w:szCs w:val="20"/>
        </w:rPr>
        <w:t>5%</w:t>
      </w:r>
      <w:r w:rsidRPr="00BE0ACA">
        <w:rPr>
          <w:rFonts w:ascii="Arial" w:hAnsi="Arial" w:cs="Arial"/>
          <w:i/>
          <w:iCs/>
          <w:spacing w:val="-5"/>
          <w:sz w:val="20"/>
          <w:szCs w:val="20"/>
        </w:rPr>
        <w:t xml:space="preserve"> </w:t>
      </w:r>
      <w:r w:rsidRPr="00BE0ACA">
        <w:rPr>
          <w:rFonts w:ascii="Arial" w:hAnsi="Arial" w:cs="Arial"/>
          <w:i/>
          <w:iCs/>
          <w:sz w:val="20"/>
          <w:szCs w:val="20"/>
        </w:rPr>
        <w:t>and</w:t>
      </w:r>
      <w:r w:rsidRPr="00BE0ACA">
        <w:rPr>
          <w:rFonts w:ascii="Arial" w:hAnsi="Arial" w:cs="Arial"/>
          <w:i/>
          <w:iCs/>
          <w:spacing w:val="-2"/>
          <w:sz w:val="20"/>
          <w:szCs w:val="20"/>
        </w:rPr>
        <w:t xml:space="preserve"> </w:t>
      </w:r>
      <w:r w:rsidRPr="00BE0ACA">
        <w:rPr>
          <w:rFonts w:ascii="Arial" w:hAnsi="Arial" w:cs="Arial"/>
          <w:i/>
          <w:iCs/>
          <w:sz w:val="20"/>
          <w:szCs w:val="20"/>
        </w:rPr>
        <w:t>10%,</w:t>
      </w:r>
      <w:r w:rsidRPr="00BE0ACA">
        <w:rPr>
          <w:rFonts w:ascii="Arial" w:hAnsi="Arial" w:cs="Arial"/>
          <w:i/>
          <w:iCs/>
          <w:spacing w:val="-4"/>
          <w:sz w:val="20"/>
          <w:szCs w:val="20"/>
        </w:rPr>
        <w:t xml:space="preserve"> </w:t>
      </w:r>
      <w:r w:rsidRPr="00BE0ACA">
        <w:rPr>
          <w:rFonts w:ascii="Arial" w:hAnsi="Arial" w:cs="Arial"/>
          <w:i/>
          <w:iCs/>
          <w:spacing w:val="-2"/>
          <w:sz w:val="20"/>
          <w:szCs w:val="20"/>
        </w:rPr>
        <w:t>respectively.</w:t>
      </w:r>
    </w:p>
    <w:p w:rsidR="00DA4B2D" w:rsidRPr="00BE0ACA" w:rsidRDefault="00DA4B2D" w:rsidP="00DA4B2D">
      <w:pPr>
        <w:pStyle w:val="ListParagraph"/>
        <w:numPr>
          <w:ilvl w:val="0"/>
          <w:numId w:val="1"/>
        </w:numPr>
        <w:tabs>
          <w:tab w:val="left" w:pos="1205"/>
        </w:tabs>
        <w:ind w:left="1205" w:hanging="293"/>
        <w:jc w:val="left"/>
        <w:rPr>
          <w:rFonts w:ascii="Arial" w:hAnsi="Arial" w:cs="Arial"/>
          <w:sz w:val="20"/>
          <w:szCs w:val="20"/>
        </w:rPr>
      </w:pPr>
      <w:r w:rsidRPr="00BE0ACA">
        <w:rPr>
          <w:rFonts w:ascii="Arial" w:hAnsi="Arial" w:cs="Arial"/>
          <w:i/>
          <w:iCs/>
          <w:sz w:val="20"/>
          <w:szCs w:val="20"/>
        </w:rPr>
        <w:t>Figures</w:t>
      </w:r>
      <w:r w:rsidRPr="00BE0ACA">
        <w:rPr>
          <w:rFonts w:ascii="Arial" w:hAnsi="Arial" w:cs="Arial"/>
          <w:i/>
          <w:iCs/>
          <w:spacing w:val="-7"/>
          <w:sz w:val="20"/>
          <w:szCs w:val="20"/>
        </w:rPr>
        <w:t xml:space="preserve"> </w:t>
      </w:r>
      <w:r w:rsidRPr="00BE0ACA">
        <w:rPr>
          <w:rFonts w:ascii="Arial" w:hAnsi="Arial" w:cs="Arial"/>
          <w:i/>
          <w:iCs/>
          <w:sz w:val="20"/>
          <w:szCs w:val="20"/>
        </w:rPr>
        <w:t>in</w:t>
      </w:r>
      <w:r w:rsidRPr="00BE0ACA">
        <w:rPr>
          <w:rFonts w:ascii="Arial" w:hAnsi="Arial" w:cs="Arial"/>
          <w:i/>
          <w:iCs/>
          <w:spacing w:val="-5"/>
          <w:sz w:val="20"/>
          <w:szCs w:val="20"/>
        </w:rPr>
        <w:t xml:space="preserve"> </w:t>
      </w:r>
      <w:r w:rsidRPr="00BE0ACA">
        <w:rPr>
          <w:rFonts w:ascii="Arial" w:hAnsi="Arial" w:cs="Arial"/>
          <w:i/>
          <w:iCs/>
          <w:sz w:val="20"/>
          <w:szCs w:val="20"/>
        </w:rPr>
        <w:t>parentheses</w:t>
      </w:r>
      <w:r w:rsidRPr="00BE0ACA">
        <w:rPr>
          <w:rFonts w:ascii="Arial" w:hAnsi="Arial" w:cs="Arial"/>
          <w:i/>
          <w:iCs/>
          <w:spacing w:val="-6"/>
          <w:sz w:val="20"/>
          <w:szCs w:val="20"/>
        </w:rPr>
        <w:t xml:space="preserve"> </w:t>
      </w:r>
      <w:r w:rsidRPr="00BE0ACA">
        <w:rPr>
          <w:rFonts w:ascii="Arial" w:hAnsi="Arial" w:cs="Arial"/>
          <w:i/>
          <w:iCs/>
          <w:sz w:val="20"/>
          <w:szCs w:val="20"/>
        </w:rPr>
        <w:t>are</w:t>
      </w:r>
      <w:r w:rsidRPr="00BE0ACA">
        <w:rPr>
          <w:rFonts w:ascii="Arial" w:hAnsi="Arial" w:cs="Arial"/>
          <w:i/>
          <w:iCs/>
          <w:spacing w:val="-6"/>
          <w:sz w:val="20"/>
          <w:szCs w:val="20"/>
        </w:rPr>
        <w:t xml:space="preserve"> </w:t>
      </w:r>
      <w:r w:rsidRPr="00BE0ACA">
        <w:rPr>
          <w:rFonts w:ascii="Arial" w:hAnsi="Arial" w:cs="Arial"/>
          <w:i/>
          <w:iCs/>
          <w:sz w:val="20"/>
          <w:szCs w:val="20"/>
        </w:rPr>
        <w:t>standard</w:t>
      </w:r>
      <w:r w:rsidRPr="00BE0ACA">
        <w:rPr>
          <w:rFonts w:ascii="Arial" w:hAnsi="Arial" w:cs="Arial"/>
          <w:i/>
          <w:iCs/>
          <w:spacing w:val="-5"/>
          <w:sz w:val="20"/>
          <w:szCs w:val="20"/>
        </w:rPr>
        <w:t xml:space="preserve"> </w:t>
      </w:r>
      <w:r w:rsidRPr="00BE0ACA">
        <w:rPr>
          <w:rFonts w:ascii="Arial" w:hAnsi="Arial" w:cs="Arial"/>
          <w:i/>
          <w:iCs/>
          <w:spacing w:val="-2"/>
          <w:sz w:val="20"/>
          <w:szCs w:val="20"/>
        </w:rPr>
        <w:t>errors</w:t>
      </w:r>
    </w:p>
    <w:p w:rsidR="00DA4B2D" w:rsidRPr="00BE0ACA"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BE0ACA">
        <w:rPr>
          <w:rFonts w:ascii="Arial" w:eastAsia="Times New Roman" w:hAnsi="Arial" w:cs="Arial"/>
          <w:sz w:val="20"/>
          <w:szCs w:val="20"/>
          <w:lang w:val="en-IN" w:eastAsia="en-IN"/>
        </w:rPr>
        <w:lastRenderedPageBreak/>
        <w:t xml:space="preserve">Age has a negative but statistically insignificant effect in both models, indicating that younger individuals are slightly more likely to be vocationally trained, though the effect is not robust. Education emerges as a strong and statistically significant determinant of vocational training. In Model I, each additional year of education increases the probability of being vocationally trained by approximately 2.8%, with an odds ratio of 1.495, implying that better-educated individuals are about 1.5 times more likely to have received formal training compared to those with fewer years of education. In Model II, education level dummies reinforce this pattern as individuals with secondary and higher education are approximately 11 and 18 percentage points more likely, respectively, to be vocationally trained relative to illiterates. The odds of being vocationally trained for those with higher education are over 21 times greater than those with no schooling, highlighting the strong association between formal educational attainment and participation in structured skill programs. Additionally, technical education has an even stronger positive effect, with a marginal effect of 0.403 and an odds ratio of 26.7159, </w:t>
      </w:r>
      <w:r w:rsidRPr="00BE0ACA">
        <w:rPr>
          <w:rFonts w:ascii="Arial" w:hAnsi="Arial" w:cs="Arial"/>
          <w:sz w:val="20"/>
          <w:szCs w:val="20"/>
        </w:rPr>
        <w:t>indicating that individuals with technical education are substantially more likely to hold vocational training qualifications</w:t>
      </w:r>
      <w:r w:rsidRPr="00BE0ACA">
        <w:rPr>
          <w:rFonts w:ascii="Arial" w:eastAsia="Times New Roman" w:hAnsi="Arial" w:cs="Arial"/>
          <w:sz w:val="20"/>
          <w:szCs w:val="20"/>
          <w:lang w:val="en-IN" w:eastAsia="en-IN"/>
        </w:rPr>
        <w:t>. These results confirm the complementarity between general education, technical education, and vocational skill acquisition.</w:t>
      </w:r>
    </w:p>
    <w:p w:rsidR="00DA4B2D" w:rsidRPr="00BE0ACA"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BE0ACA">
        <w:rPr>
          <w:rFonts w:ascii="Arial" w:eastAsia="Times New Roman" w:hAnsi="Arial" w:cs="Arial"/>
          <w:sz w:val="20"/>
          <w:szCs w:val="20"/>
          <w:lang w:val="en-IN" w:eastAsia="en-IN"/>
        </w:rPr>
        <w:t>Gender differences are also pronounced and statistically significant in both models. Females are approximately 5.9 percentage points (Model I) to 7 percentage points (Model II) more likely to be vocationally trained than males, with corresponding odds ratios of 2.29 and 3.70. This finding is consistent with the descriptive results presented earlier in section 4.1 and reflects the strong participation of women in formal VET programs in Himachal Pradesh, possibly encouraged by gender-targeted training schemes and social empowerment initiatives. Marital status does not show any significant relationship, implying that being married or unmarried does not substantially influence vocational training participation once other factors are controlled for.</w:t>
      </w:r>
    </w:p>
    <w:p w:rsidR="00DA4B2D" w:rsidRPr="00BE0ACA"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BE0ACA">
        <w:rPr>
          <w:rFonts w:ascii="Arial" w:eastAsia="Times New Roman" w:hAnsi="Arial" w:cs="Arial"/>
          <w:sz w:val="20"/>
          <w:szCs w:val="20"/>
          <w:lang w:val="en-IN" w:eastAsia="en-IN"/>
        </w:rPr>
        <w:t>The area of residence has a negative and weakly significant coefficient in Model I, indicating that individuals in urban areas are somewhat less likely to be vocationally trained than their rural counterparts. However, the effect becomes insignificant in Model II. Religious affiliation does not appear to exert a statistically significant effect on vocational training participation, as indicated by the insignificant coefficients across all major religious groups. The wide standard errors likely reflect small subgroup sizes within the sample.</w:t>
      </w:r>
    </w:p>
    <w:p w:rsidR="00DA4B2D" w:rsidRPr="00BE0ACA" w:rsidRDefault="00DA4B2D" w:rsidP="00FB3C8E">
      <w:pPr>
        <w:pStyle w:val="NormalWeb"/>
        <w:spacing w:line="360" w:lineRule="auto"/>
        <w:jc w:val="both"/>
        <w:rPr>
          <w:rFonts w:ascii="Arial" w:hAnsi="Arial" w:cs="Arial"/>
          <w:sz w:val="20"/>
          <w:szCs w:val="20"/>
        </w:rPr>
      </w:pPr>
      <w:r w:rsidRPr="00BE0ACA">
        <w:rPr>
          <w:rFonts w:ascii="Arial" w:hAnsi="Arial" w:cs="Arial"/>
          <w:sz w:val="20"/>
          <w:szCs w:val="20"/>
        </w:rPr>
        <w:t>Social group affiliation shows notable variation. Compared to the general category, Scheduled Caste (SC) and Other Backward Class (OBC) individuals are significantly more likely to be vocationally trained, with odds ratios ranging from 1.29 to 1.49, while Scheduled Tribe (ST) individuals have lower probabilities, with odds ratios below 0.55. This pattern shows that skill development programs targeted towards socially disadvantaged groups have had some success, but the low participation of STs still points to challenges like remote locations, limited education, and poor access to training institutions.</w:t>
      </w:r>
    </w:p>
    <w:p w:rsidR="00DA4B2D" w:rsidRPr="00BE0ACA" w:rsidRDefault="00DA4B2D" w:rsidP="00FB3C8E">
      <w:pPr>
        <w:pStyle w:val="NormalWeb"/>
        <w:spacing w:line="360" w:lineRule="auto"/>
        <w:jc w:val="both"/>
        <w:rPr>
          <w:rFonts w:ascii="Arial" w:hAnsi="Arial" w:cs="Arial"/>
          <w:sz w:val="20"/>
          <w:szCs w:val="20"/>
        </w:rPr>
      </w:pPr>
      <w:r w:rsidRPr="00BE0ACA">
        <w:rPr>
          <w:rFonts w:ascii="Arial" w:hAnsi="Arial" w:cs="Arial"/>
          <w:sz w:val="20"/>
          <w:szCs w:val="20"/>
        </w:rPr>
        <w:lastRenderedPageBreak/>
        <w:t xml:space="preserve">District-level effects reveal spatial heterogeneity in vocational training participation. Using Mandi as the reference district, individuals in </w:t>
      </w:r>
      <w:proofErr w:type="spellStart"/>
      <w:r w:rsidRPr="00BE0ACA">
        <w:rPr>
          <w:rFonts w:ascii="Arial" w:hAnsi="Arial" w:cs="Arial"/>
          <w:sz w:val="20"/>
          <w:szCs w:val="20"/>
        </w:rPr>
        <w:t>Chamba</w:t>
      </w:r>
      <w:proofErr w:type="spellEnd"/>
      <w:r w:rsidRPr="00BE0ACA">
        <w:rPr>
          <w:rFonts w:ascii="Arial" w:hAnsi="Arial" w:cs="Arial"/>
          <w:sz w:val="20"/>
          <w:szCs w:val="20"/>
        </w:rPr>
        <w:t xml:space="preserve"> and </w:t>
      </w:r>
      <w:proofErr w:type="spellStart"/>
      <w:r w:rsidRPr="00BE0ACA">
        <w:rPr>
          <w:rFonts w:ascii="Arial" w:hAnsi="Arial" w:cs="Arial"/>
          <w:sz w:val="20"/>
          <w:szCs w:val="20"/>
        </w:rPr>
        <w:t>Kangra</w:t>
      </w:r>
      <w:proofErr w:type="spellEnd"/>
      <w:r w:rsidRPr="00BE0ACA">
        <w:rPr>
          <w:rFonts w:ascii="Arial" w:hAnsi="Arial" w:cs="Arial"/>
          <w:sz w:val="20"/>
          <w:szCs w:val="20"/>
        </w:rPr>
        <w:t xml:space="preserve"> show significantly lower probabilities of being vocationally trained in Model I, but the significance disappears in Model II after accounting for education and technical training variables. Conversely, districts such as </w:t>
      </w:r>
      <w:proofErr w:type="spellStart"/>
      <w:r w:rsidRPr="00BE0ACA">
        <w:rPr>
          <w:rFonts w:ascii="Arial" w:hAnsi="Arial" w:cs="Arial"/>
          <w:sz w:val="20"/>
          <w:szCs w:val="20"/>
        </w:rPr>
        <w:t>Solan</w:t>
      </w:r>
      <w:proofErr w:type="spellEnd"/>
      <w:r w:rsidRPr="00BE0ACA">
        <w:rPr>
          <w:rFonts w:ascii="Arial" w:hAnsi="Arial" w:cs="Arial"/>
          <w:sz w:val="20"/>
          <w:szCs w:val="20"/>
        </w:rPr>
        <w:t xml:space="preserve"> and </w:t>
      </w:r>
      <w:proofErr w:type="spellStart"/>
      <w:r w:rsidRPr="00BE0ACA">
        <w:rPr>
          <w:rFonts w:ascii="Arial" w:hAnsi="Arial" w:cs="Arial"/>
          <w:sz w:val="20"/>
          <w:szCs w:val="20"/>
        </w:rPr>
        <w:t>Sirmaur</w:t>
      </w:r>
      <w:proofErr w:type="spellEnd"/>
      <w:r w:rsidRPr="00BE0ACA">
        <w:rPr>
          <w:rFonts w:ascii="Arial" w:hAnsi="Arial" w:cs="Arial"/>
          <w:sz w:val="20"/>
          <w:szCs w:val="20"/>
        </w:rPr>
        <w:t xml:space="preserve"> exhibit positive and statistically significant effects in Model II, with odds ratios of 1.54 and 1.70, respectively. The BBN area, encompassing </w:t>
      </w:r>
      <w:proofErr w:type="spellStart"/>
      <w:r w:rsidRPr="00BE0ACA">
        <w:rPr>
          <w:rFonts w:ascii="Arial" w:hAnsi="Arial" w:cs="Arial"/>
          <w:sz w:val="20"/>
          <w:szCs w:val="20"/>
        </w:rPr>
        <w:t>Baddi</w:t>
      </w:r>
      <w:proofErr w:type="spellEnd"/>
      <w:r w:rsidRPr="00BE0ACA">
        <w:rPr>
          <w:rFonts w:ascii="Arial" w:hAnsi="Arial" w:cs="Arial"/>
          <w:sz w:val="20"/>
          <w:szCs w:val="20"/>
        </w:rPr>
        <w:t xml:space="preserve">, </w:t>
      </w:r>
      <w:proofErr w:type="spellStart"/>
      <w:r w:rsidRPr="00BE0ACA">
        <w:rPr>
          <w:rFonts w:ascii="Arial" w:hAnsi="Arial" w:cs="Arial"/>
          <w:sz w:val="20"/>
          <w:szCs w:val="20"/>
        </w:rPr>
        <w:t>Barotiwala</w:t>
      </w:r>
      <w:proofErr w:type="spellEnd"/>
      <w:r w:rsidRPr="00BE0ACA">
        <w:rPr>
          <w:rFonts w:ascii="Arial" w:hAnsi="Arial" w:cs="Arial"/>
          <w:sz w:val="20"/>
          <w:szCs w:val="20"/>
        </w:rPr>
        <w:t xml:space="preserve"> and </w:t>
      </w:r>
      <w:proofErr w:type="spellStart"/>
      <w:r w:rsidRPr="00BE0ACA">
        <w:rPr>
          <w:rFonts w:ascii="Arial" w:hAnsi="Arial" w:cs="Arial"/>
          <w:sz w:val="20"/>
          <w:szCs w:val="20"/>
        </w:rPr>
        <w:t>Nalagarh</w:t>
      </w:r>
      <w:proofErr w:type="spellEnd"/>
      <w:r w:rsidRPr="00BE0ACA">
        <w:rPr>
          <w:rFonts w:ascii="Arial" w:hAnsi="Arial" w:cs="Arial"/>
          <w:sz w:val="20"/>
          <w:szCs w:val="20"/>
        </w:rPr>
        <w:t xml:space="preserve"> in </w:t>
      </w:r>
      <w:proofErr w:type="spellStart"/>
      <w:r w:rsidRPr="00BE0ACA">
        <w:rPr>
          <w:rFonts w:ascii="Arial" w:hAnsi="Arial" w:cs="Arial"/>
          <w:sz w:val="20"/>
          <w:szCs w:val="20"/>
        </w:rPr>
        <w:t>Solan</w:t>
      </w:r>
      <w:proofErr w:type="spellEnd"/>
      <w:r w:rsidRPr="00BE0ACA">
        <w:rPr>
          <w:rFonts w:ascii="Arial" w:hAnsi="Arial" w:cs="Arial"/>
          <w:sz w:val="20"/>
          <w:szCs w:val="20"/>
        </w:rPr>
        <w:t xml:space="preserve"> district is one of the largest industrial clusters in Himachal Pradesh, known for its pharmaceutical, textile, packaging, and consumer-goods manufacturing units (Micro, Small &amp; Medium Enterprises Development Institute, 2015). This industrial concentration is instrumental in several ways. First, better institutional infrastructure and a higher density of training and vocational-linkage opportunities mean that people living in these districts are more likely to participate in formal vocational programmes. Second, local employment linkages with large- and medium-scale units provide clearer pathways for trainees to convert skill certifications into jobs. Third, proximity to industrial clusters reduces many of the access barriers like transport, costs, information, etc that are likely to be faced by individual residing in remote or purely rural districts. These results suggest that individuals residing in more industrially or institutionally developed districts have a higher likelihood of vocational training participation, possibly due to better access to training centres, stronger local employment linkages, and proximity to industrial clusters.</w:t>
      </w:r>
    </w:p>
    <w:p w:rsidR="00DA4B2D" w:rsidRPr="00BE0ACA"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BE0ACA">
        <w:rPr>
          <w:rFonts w:ascii="Arial" w:eastAsia="Times New Roman" w:hAnsi="Arial" w:cs="Arial"/>
          <w:sz w:val="20"/>
          <w:szCs w:val="20"/>
          <w:lang w:val="en-IN" w:eastAsia="en-IN"/>
        </w:rPr>
        <w:t xml:space="preserve">The </w:t>
      </w:r>
      <w:r w:rsidR="00FB3C8E" w:rsidRPr="00BE0ACA">
        <w:rPr>
          <w:rFonts w:ascii="Arial" w:eastAsia="Times New Roman" w:hAnsi="Arial" w:cs="Arial"/>
          <w:sz w:val="20"/>
          <w:szCs w:val="20"/>
          <w:lang w:val="en-IN" w:eastAsia="en-IN"/>
        </w:rPr>
        <w:t>pseudo-R</w:t>
      </w:r>
      <w:r w:rsidRPr="00BE0ACA">
        <w:rPr>
          <w:rFonts w:ascii="Arial" w:eastAsia="Times New Roman" w:hAnsi="Arial" w:cs="Arial"/>
          <w:sz w:val="20"/>
          <w:szCs w:val="20"/>
          <w:lang w:val="en-IN" w:eastAsia="en-IN"/>
        </w:rPr>
        <w:t>² values of 0.27 (Model I) and 0.39 (Model II) indicate that the extended model explains a reasonably good proportion of the variation in vocational training participation, given the cross-sectional nature of the data. The inclusion of education variables substantially improves model fit, underscoring their importance in explaining training participation.</w:t>
      </w:r>
    </w:p>
    <w:p w:rsidR="00DA4B2D" w:rsidRPr="00BE0ACA" w:rsidRDefault="00DA4B2D" w:rsidP="00DA4B2D">
      <w:pPr>
        <w:pStyle w:val="NormalWeb"/>
        <w:spacing w:line="360" w:lineRule="auto"/>
        <w:jc w:val="both"/>
        <w:rPr>
          <w:rFonts w:ascii="Arial" w:hAnsi="Arial" w:cs="Arial"/>
          <w:b/>
          <w:bCs/>
          <w:sz w:val="22"/>
          <w:szCs w:val="22"/>
        </w:rPr>
      </w:pPr>
      <w:r w:rsidRPr="00BE0ACA">
        <w:rPr>
          <w:rFonts w:ascii="Arial" w:hAnsi="Arial" w:cs="Arial"/>
          <w:b/>
          <w:bCs/>
          <w:sz w:val="22"/>
          <w:szCs w:val="22"/>
        </w:rPr>
        <w:t>4</w:t>
      </w:r>
      <w:r w:rsidR="00FB3C8E" w:rsidRPr="00BE0ACA">
        <w:rPr>
          <w:rFonts w:ascii="Arial" w:hAnsi="Arial" w:cs="Arial"/>
          <w:b/>
          <w:bCs/>
          <w:sz w:val="22"/>
          <w:szCs w:val="22"/>
        </w:rPr>
        <w:t>.</w:t>
      </w:r>
      <w:r w:rsidRPr="00BE0ACA">
        <w:rPr>
          <w:rFonts w:ascii="Arial" w:hAnsi="Arial" w:cs="Arial"/>
          <w:b/>
          <w:bCs/>
          <w:sz w:val="22"/>
          <w:szCs w:val="22"/>
        </w:rPr>
        <w:t xml:space="preserve"> </w:t>
      </w:r>
      <w:r w:rsidR="00FB3C8E" w:rsidRPr="00BE0ACA">
        <w:rPr>
          <w:rFonts w:ascii="Arial" w:hAnsi="Arial" w:cs="Arial"/>
          <w:b/>
          <w:bCs/>
          <w:sz w:val="22"/>
          <w:szCs w:val="22"/>
        </w:rPr>
        <w:t>CONCLUSION</w:t>
      </w:r>
    </w:p>
    <w:p w:rsidR="00DA4B2D" w:rsidRPr="00BE0ACA"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BE0ACA">
        <w:rPr>
          <w:rFonts w:ascii="Arial" w:eastAsia="Times New Roman" w:hAnsi="Arial" w:cs="Arial"/>
          <w:sz w:val="20"/>
          <w:szCs w:val="20"/>
          <w:lang w:val="en-IN" w:eastAsia="en-IN"/>
        </w:rPr>
        <w:t xml:space="preserve">This </w:t>
      </w:r>
      <w:r w:rsidR="005775DE" w:rsidRPr="00BE0ACA">
        <w:rPr>
          <w:rFonts w:ascii="Arial" w:eastAsia="Times New Roman" w:hAnsi="Arial" w:cs="Arial"/>
          <w:sz w:val="20"/>
          <w:szCs w:val="20"/>
          <w:lang w:val="en-IN" w:eastAsia="en-IN"/>
        </w:rPr>
        <w:t>study highlights</w:t>
      </w:r>
      <w:r w:rsidRPr="00BE0ACA">
        <w:rPr>
          <w:rFonts w:ascii="Arial" w:eastAsia="Times New Roman" w:hAnsi="Arial" w:cs="Arial"/>
          <w:sz w:val="20"/>
          <w:szCs w:val="20"/>
          <w:lang w:val="en-IN" w:eastAsia="en-IN"/>
        </w:rPr>
        <w:t xml:space="preserve"> the trends</w:t>
      </w:r>
      <w:r w:rsidR="005775DE" w:rsidRPr="00BE0ACA">
        <w:rPr>
          <w:rFonts w:ascii="Arial" w:eastAsia="Times New Roman" w:hAnsi="Arial" w:cs="Arial"/>
          <w:sz w:val="20"/>
          <w:szCs w:val="20"/>
          <w:lang w:val="en-IN" w:eastAsia="en-IN"/>
        </w:rPr>
        <w:t>, patterns</w:t>
      </w:r>
      <w:r w:rsidRPr="00BE0ACA">
        <w:rPr>
          <w:rFonts w:ascii="Arial" w:eastAsia="Times New Roman" w:hAnsi="Arial" w:cs="Arial"/>
          <w:sz w:val="20"/>
          <w:szCs w:val="20"/>
          <w:lang w:val="en-IN" w:eastAsia="en-IN"/>
        </w:rPr>
        <w:t xml:space="preserve"> and determinants of vocational education and training (VET) in Himachal Pradesh </w:t>
      </w:r>
      <w:r w:rsidR="005775DE" w:rsidRPr="00BE0ACA">
        <w:rPr>
          <w:rFonts w:ascii="Arial" w:eastAsia="Times New Roman" w:hAnsi="Arial" w:cs="Arial"/>
          <w:sz w:val="20"/>
          <w:szCs w:val="20"/>
          <w:lang w:val="en-IN" w:eastAsia="en-IN"/>
        </w:rPr>
        <w:t>over nearly a decade from 2011–12 to 2023–24. We try to get an overview of the scale and demographic composition of skill development in Himachal Pradesh and simultaneously examine the</w:t>
      </w:r>
      <w:r w:rsidRPr="00BE0ACA">
        <w:rPr>
          <w:rFonts w:ascii="Arial" w:eastAsia="Times New Roman" w:hAnsi="Arial" w:cs="Arial"/>
          <w:sz w:val="20"/>
          <w:szCs w:val="20"/>
          <w:lang w:val="en-IN" w:eastAsia="en-IN"/>
        </w:rPr>
        <w:t xml:space="preserve"> </w:t>
      </w:r>
      <w:r w:rsidR="005775DE" w:rsidRPr="00BE0ACA">
        <w:rPr>
          <w:rFonts w:ascii="Arial" w:eastAsia="Times New Roman" w:hAnsi="Arial" w:cs="Arial"/>
          <w:sz w:val="20"/>
          <w:szCs w:val="20"/>
          <w:lang w:val="en-IN" w:eastAsia="en-IN"/>
        </w:rPr>
        <w:t xml:space="preserve">factors affecting the </w:t>
      </w:r>
      <w:r w:rsidR="00E4118E" w:rsidRPr="00BE0ACA">
        <w:rPr>
          <w:rFonts w:ascii="Arial" w:eastAsia="Times New Roman" w:hAnsi="Arial" w:cs="Arial"/>
          <w:sz w:val="20"/>
          <w:szCs w:val="20"/>
          <w:lang w:val="en-IN" w:eastAsia="en-IN"/>
        </w:rPr>
        <w:t>individual decision of choosing vocational education</w:t>
      </w:r>
      <w:r w:rsidRPr="00BE0ACA">
        <w:rPr>
          <w:rFonts w:ascii="Arial" w:eastAsia="Times New Roman" w:hAnsi="Arial" w:cs="Arial"/>
          <w:sz w:val="20"/>
          <w:szCs w:val="20"/>
          <w:lang w:val="en-IN" w:eastAsia="en-IN"/>
        </w:rPr>
        <w:t>.</w:t>
      </w:r>
    </w:p>
    <w:p w:rsidR="00ED1B8F" w:rsidRPr="00BE0ACA" w:rsidRDefault="00DA4B2D" w:rsidP="00ED1B8F">
      <w:pPr>
        <w:autoSpaceDE w:val="0"/>
        <w:autoSpaceDN w:val="0"/>
        <w:adjustRightInd w:val="0"/>
        <w:spacing w:before="240" w:line="360" w:lineRule="auto"/>
        <w:jc w:val="both"/>
        <w:rPr>
          <w:rFonts w:ascii="Arial" w:hAnsi="Arial" w:cs="Arial"/>
          <w:sz w:val="20"/>
          <w:szCs w:val="20"/>
        </w:rPr>
      </w:pPr>
      <w:r w:rsidRPr="00BE0ACA">
        <w:rPr>
          <w:rFonts w:ascii="Arial" w:hAnsi="Arial" w:cs="Arial"/>
          <w:sz w:val="20"/>
          <w:szCs w:val="20"/>
        </w:rPr>
        <w:t xml:space="preserve">Himachal Pradesh </w:t>
      </w:r>
      <w:r w:rsidR="00E4118E" w:rsidRPr="00BE0ACA">
        <w:rPr>
          <w:rFonts w:ascii="Arial" w:hAnsi="Arial" w:cs="Arial"/>
          <w:sz w:val="20"/>
          <w:szCs w:val="20"/>
        </w:rPr>
        <w:t>saw</w:t>
      </w:r>
      <w:r w:rsidRPr="00BE0ACA">
        <w:rPr>
          <w:rFonts w:ascii="Arial" w:hAnsi="Arial" w:cs="Arial"/>
          <w:sz w:val="20"/>
          <w:szCs w:val="20"/>
        </w:rPr>
        <w:t xml:space="preserve"> a</w:t>
      </w:r>
      <w:r w:rsidR="00E4118E" w:rsidRPr="00BE0ACA">
        <w:rPr>
          <w:rFonts w:ascii="Arial" w:hAnsi="Arial" w:cs="Arial"/>
          <w:sz w:val="20"/>
          <w:szCs w:val="20"/>
        </w:rPr>
        <w:t>n impressive</w:t>
      </w:r>
      <w:r w:rsidRPr="00BE0ACA">
        <w:rPr>
          <w:rFonts w:ascii="Arial" w:hAnsi="Arial" w:cs="Arial"/>
          <w:sz w:val="20"/>
          <w:szCs w:val="20"/>
        </w:rPr>
        <w:t xml:space="preserve"> </w:t>
      </w:r>
      <w:r w:rsidR="00E4118E" w:rsidRPr="00BE0ACA">
        <w:rPr>
          <w:rFonts w:ascii="Arial" w:hAnsi="Arial" w:cs="Arial"/>
          <w:sz w:val="20"/>
          <w:szCs w:val="20"/>
        </w:rPr>
        <w:t>growth</w:t>
      </w:r>
      <w:r w:rsidRPr="00BE0ACA">
        <w:rPr>
          <w:rFonts w:ascii="Arial" w:hAnsi="Arial" w:cs="Arial"/>
          <w:sz w:val="20"/>
          <w:szCs w:val="20"/>
        </w:rPr>
        <w:t xml:space="preserve"> in formal vocational training </w:t>
      </w:r>
      <w:r w:rsidR="00E4118E" w:rsidRPr="00BE0ACA">
        <w:rPr>
          <w:rFonts w:ascii="Arial" w:hAnsi="Arial" w:cs="Arial"/>
          <w:sz w:val="20"/>
          <w:szCs w:val="20"/>
        </w:rPr>
        <w:t>enrolments</w:t>
      </w:r>
      <w:r w:rsidRPr="00BE0ACA">
        <w:rPr>
          <w:rFonts w:ascii="Arial" w:hAnsi="Arial" w:cs="Arial"/>
          <w:sz w:val="20"/>
          <w:szCs w:val="20"/>
        </w:rPr>
        <w:t xml:space="preserve"> </w:t>
      </w:r>
      <w:r w:rsidR="00E4118E" w:rsidRPr="00BE0ACA">
        <w:rPr>
          <w:rFonts w:ascii="Arial" w:hAnsi="Arial" w:cs="Arial"/>
          <w:sz w:val="20"/>
          <w:szCs w:val="20"/>
        </w:rPr>
        <w:t>during 2011–12 to 2023–24, and</w:t>
      </w:r>
      <w:r w:rsidRPr="00BE0ACA">
        <w:rPr>
          <w:rFonts w:ascii="Arial" w:hAnsi="Arial" w:cs="Arial"/>
          <w:sz w:val="20"/>
          <w:szCs w:val="20"/>
        </w:rPr>
        <w:t xml:space="preserve"> </w:t>
      </w:r>
      <w:r w:rsidR="00C66323" w:rsidRPr="00BE0ACA">
        <w:rPr>
          <w:rFonts w:ascii="Arial" w:hAnsi="Arial" w:cs="Arial"/>
          <w:sz w:val="20"/>
          <w:szCs w:val="20"/>
        </w:rPr>
        <w:t xml:space="preserve">proportion of </w:t>
      </w:r>
      <w:r w:rsidRPr="00BE0ACA">
        <w:rPr>
          <w:rFonts w:ascii="Arial" w:hAnsi="Arial" w:cs="Arial"/>
          <w:sz w:val="20"/>
          <w:szCs w:val="20"/>
        </w:rPr>
        <w:t xml:space="preserve">formally trained </w:t>
      </w:r>
      <w:r w:rsidR="00C66323" w:rsidRPr="00BE0ACA">
        <w:rPr>
          <w:rFonts w:ascii="Arial" w:hAnsi="Arial" w:cs="Arial"/>
          <w:sz w:val="20"/>
          <w:szCs w:val="20"/>
        </w:rPr>
        <w:t>labour-force</w:t>
      </w:r>
      <w:r w:rsidRPr="00BE0ACA">
        <w:rPr>
          <w:rFonts w:ascii="Arial" w:hAnsi="Arial" w:cs="Arial"/>
          <w:sz w:val="20"/>
          <w:szCs w:val="20"/>
        </w:rPr>
        <w:t xml:space="preserve"> </w:t>
      </w:r>
      <w:r w:rsidR="00C66323" w:rsidRPr="00BE0ACA">
        <w:rPr>
          <w:rFonts w:ascii="Arial" w:hAnsi="Arial" w:cs="Arial"/>
          <w:sz w:val="20"/>
          <w:szCs w:val="20"/>
        </w:rPr>
        <w:t xml:space="preserve">increased more than </w:t>
      </w:r>
      <w:r w:rsidR="00D44C4B" w:rsidRPr="00BE0ACA">
        <w:rPr>
          <w:rFonts w:ascii="Arial" w:hAnsi="Arial" w:cs="Arial"/>
          <w:sz w:val="20"/>
          <w:szCs w:val="20"/>
        </w:rPr>
        <w:t>two-fold</w:t>
      </w:r>
      <w:r w:rsidR="00C66323" w:rsidRPr="00BE0ACA">
        <w:rPr>
          <w:rFonts w:ascii="Arial" w:hAnsi="Arial" w:cs="Arial"/>
          <w:sz w:val="20"/>
          <w:szCs w:val="20"/>
        </w:rPr>
        <w:t xml:space="preserve">. </w:t>
      </w:r>
      <w:r w:rsidR="00D35379" w:rsidRPr="00BE0ACA">
        <w:rPr>
          <w:rFonts w:ascii="Arial" w:hAnsi="Arial" w:cs="Arial"/>
          <w:sz w:val="20"/>
          <w:szCs w:val="20"/>
        </w:rPr>
        <w:t xml:space="preserve">Except some temporary variations, </w:t>
      </w:r>
      <w:r w:rsidRPr="00BE0ACA">
        <w:rPr>
          <w:rFonts w:ascii="Arial" w:hAnsi="Arial" w:cs="Arial"/>
          <w:sz w:val="20"/>
          <w:szCs w:val="20"/>
        </w:rPr>
        <w:t xml:space="preserve">the </w:t>
      </w:r>
      <w:r w:rsidR="00D35379" w:rsidRPr="00BE0ACA">
        <w:rPr>
          <w:rFonts w:ascii="Arial" w:hAnsi="Arial" w:cs="Arial"/>
          <w:sz w:val="20"/>
          <w:szCs w:val="20"/>
        </w:rPr>
        <w:t>long run</w:t>
      </w:r>
      <w:r w:rsidRPr="00BE0ACA">
        <w:rPr>
          <w:rFonts w:ascii="Arial" w:hAnsi="Arial" w:cs="Arial"/>
          <w:sz w:val="20"/>
          <w:szCs w:val="20"/>
        </w:rPr>
        <w:t xml:space="preserve"> trend </w:t>
      </w:r>
      <w:r w:rsidR="00D35379" w:rsidRPr="00BE0ACA">
        <w:rPr>
          <w:rFonts w:ascii="Arial" w:hAnsi="Arial" w:cs="Arial"/>
          <w:sz w:val="20"/>
          <w:szCs w:val="20"/>
        </w:rPr>
        <w:t>witnesses</w:t>
      </w:r>
      <w:r w:rsidRPr="00BE0ACA">
        <w:rPr>
          <w:rFonts w:ascii="Arial" w:hAnsi="Arial" w:cs="Arial"/>
          <w:sz w:val="20"/>
          <w:szCs w:val="20"/>
        </w:rPr>
        <w:t xml:space="preserve"> a</w:t>
      </w:r>
      <w:r w:rsidR="00D35379" w:rsidRPr="00BE0ACA">
        <w:rPr>
          <w:rFonts w:ascii="Arial" w:hAnsi="Arial" w:cs="Arial"/>
          <w:sz w:val="20"/>
          <w:szCs w:val="20"/>
        </w:rPr>
        <w:t xml:space="preserve"> sustained increase in the skill base in Himachal Pradesh, that are consistent with the state and</w:t>
      </w:r>
      <w:r w:rsidRPr="00BE0ACA">
        <w:rPr>
          <w:rFonts w:ascii="Arial" w:hAnsi="Arial" w:cs="Arial"/>
          <w:sz w:val="20"/>
          <w:szCs w:val="20"/>
        </w:rPr>
        <w:t xml:space="preserve"> national</w:t>
      </w:r>
      <w:r w:rsidR="00D35379" w:rsidRPr="00BE0ACA">
        <w:rPr>
          <w:rFonts w:ascii="Arial" w:hAnsi="Arial" w:cs="Arial"/>
          <w:sz w:val="20"/>
          <w:szCs w:val="20"/>
        </w:rPr>
        <w:t xml:space="preserve"> level push</w:t>
      </w:r>
      <w:r w:rsidRPr="00BE0ACA">
        <w:rPr>
          <w:rFonts w:ascii="Arial" w:hAnsi="Arial" w:cs="Arial"/>
          <w:sz w:val="20"/>
          <w:szCs w:val="20"/>
        </w:rPr>
        <w:t xml:space="preserve"> </w:t>
      </w:r>
      <w:r w:rsidR="00D35379" w:rsidRPr="00BE0ACA">
        <w:rPr>
          <w:rFonts w:ascii="Arial" w:hAnsi="Arial" w:cs="Arial"/>
          <w:sz w:val="20"/>
          <w:szCs w:val="20"/>
        </w:rPr>
        <w:t>to skill and</w:t>
      </w:r>
      <w:r w:rsidRPr="00BE0ACA">
        <w:rPr>
          <w:rFonts w:ascii="Arial" w:hAnsi="Arial" w:cs="Arial"/>
          <w:sz w:val="20"/>
          <w:szCs w:val="20"/>
        </w:rPr>
        <w:t xml:space="preserve"> employability </w:t>
      </w:r>
      <w:r w:rsidR="00D35379" w:rsidRPr="00BE0ACA">
        <w:rPr>
          <w:rFonts w:ascii="Arial" w:hAnsi="Arial" w:cs="Arial"/>
          <w:sz w:val="20"/>
          <w:szCs w:val="20"/>
        </w:rPr>
        <w:t>enhancement and promotion</w:t>
      </w:r>
      <w:r w:rsidRPr="00BE0ACA">
        <w:rPr>
          <w:rFonts w:ascii="Arial" w:hAnsi="Arial" w:cs="Arial"/>
          <w:sz w:val="20"/>
          <w:szCs w:val="20"/>
        </w:rPr>
        <w:t xml:space="preserve">. </w:t>
      </w:r>
      <w:r w:rsidR="00FE78D8" w:rsidRPr="00BE0ACA">
        <w:rPr>
          <w:rFonts w:ascii="Arial" w:hAnsi="Arial" w:cs="Arial"/>
          <w:sz w:val="20"/>
          <w:szCs w:val="20"/>
        </w:rPr>
        <w:t>Heading ahead</w:t>
      </w:r>
      <w:r w:rsidRPr="00BE0ACA">
        <w:rPr>
          <w:rFonts w:ascii="Arial" w:hAnsi="Arial" w:cs="Arial"/>
          <w:sz w:val="20"/>
          <w:szCs w:val="20"/>
        </w:rPr>
        <w:t>,</w:t>
      </w:r>
      <w:r w:rsidR="00FE78D8" w:rsidRPr="00BE0ACA">
        <w:rPr>
          <w:rFonts w:ascii="Arial" w:hAnsi="Arial" w:cs="Arial"/>
          <w:sz w:val="20"/>
          <w:szCs w:val="20"/>
        </w:rPr>
        <w:t xml:space="preserve"> in order to maintain</w:t>
      </w:r>
      <w:r w:rsidRPr="00BE0ACA">
        <w:rPr>
          <w:rFonts w:ascii="Arial" w:hAnsi="Arial" w:cs="Arial"/>
          <w:sz w:val="20"/>
          <w:szCs w:val="20"/>
        </w:rPr>
        <w:t xml:space="preserve"> this momentum</w:t>
      </w:r>
      <w:r w:rsidR="00FE78D8" w:rsidRPr="00BE0ACA">
        <w:rPr>
          <w:rFonts w:ascii="Arial" w:hAnsi="Arial" w:cs="Arial"/>
          <w:sz w:val="20"/>
          <w:szCs w:val="20"/>
        </w:rPr>
        <w:t>,</w:t>
      </w:r>
      <w:r w:rsidRPr="00BE0ACA">
        <w:rPr>
          <w:rFonts w:ascii="Arial" w:hAnsi="Arial" w:cs="Arial"/>
          <w:sz w:val="20"/>
          <w:szCs w:val="20"/>
        </w:rPr>
        <w:t xml:space="preserve"> </w:t>
      </w:r>
      <w:r w:rsidR="00FE78D8" w:rsidRPr="00BE0ACA">
        <w:rPr>
          <w:rFonts w:ascii="Arial" w:hAnsi="Arial" w:cs="Arial"/>
          <w:sz w:val="20"/>
          <w:szCs w:val="20"/>
        </w:rPr>
        <w:t xml:space="preserve">there is a need to address disparities based on gender, region and </w:t>
      </w:r>
      <w:r w:rsidR="0001664E" w:rsidRPr="00BE0ACA">
        <w:rPr>
          <w:rFonts w:ascii="Arial" w:hAnsi="Arial" w:cs="Arial"/>
          <w:sz w:val="20"/>
          <w:szCs w:val="20"/>
        </w:rPr>
        <w:t xml:space="preserve">social strata in training access. </w:t>
      </w:r>
      <w:r w:rsidR="00AA15CB" w:rsidRPr="00BE0ACA">
        <w:rPr>
          <w:rFonts w:ascii="Arial" w:hAnsi="Arial" w:cs="Arial"/>
          <w:sz w:val="20"/>
          <w:szCs w:val="20"/>
        </w:rPr>
        <w:t xml:space="preserve">Since, VET enables </w:t>
      </w:r>
      <w:proofErr w:type="spellStart"/>
      <w:r w:rsidR="00AA15CB" w:rsidRPr="00BE0ACA">
        <w:rPr>
          <w:rFonts w:ascii="Arial" w:hAnsi="Arial" w:cs="Arial"/>
          <w:sz w:val="20"/>
          <w:szCs w:val="20"/>
        </w:rPr>
        <w:t>labour</w:t>
      </w:r>
      <w:proofErr w:type="spellEnd"/>
      <w:r w:rsidR="00AA15CB" w:rsidRPr="00BE0ACA">
        <w:rPr>
          <w:rFonts w:ascii="Arial" w:hAnsi="Arial" w:cs="Arial"/>
          <w:sz w:val="20"/>
          <w:szCs w:val="20"/>
        </w:rPr>
        <w:t xml:space="preserve"> market entry and also strengthens the division of </w:t>
      </w:r>
      <w:proofErr w:type="spellStart"/>
      <w:r w:rsidR="00AA15CB" w:rsidRPr="00BE0ACA">
        <w:rPr>
          <w:rFonts w:ascii="Arial" w:hAnsi="Arial" w:cs="Arial"/>
          <w:sz w:val="20"/>
          <w:szCs w:val="20"/>
        </w:rPr>
        <w:t>labour</w:t>
      </w:r>
      <w:proofErr w:type="spellEnd"/>
      <w:r w:rsidR="00AA15CB" w:rsidRPr="00BE0ACA">
        <w:rPr>
          <w:rFonts w:ascii="Arial" w:hAnsi="Arial" w:cs="Arial"/>
          <w:sz w:val="20"/>
          <w:szCs w:val="20"/>
        </w:rPr>
        <w:t xml:space="preserve"> in society as it segregates </w:t>
      </w:r>
      <w:proofErr w:type="spellStart"/>
      <w:r w:rsidR="00AA15CB" w:rsidRPr="00BE0ACA">
        <w:rPr>
          <w:rFonts w:ascii="Arial" w:hAnsi="Arial" w:cs="Arial"/>
          <w:sz w:val="20"/>
          <w:szCs w:val="20"/>
        </w:rPr>
        <w:t>labour</w:t>
      </w:r>
      <w:proofErr w:type="spellEnd"/>
      <w:r w:rsidR="00AA15CB" w:rsidRPr="00BE0ACA">
        <w:rPr>
          <w:rFonts w:ascii="Arial" w:hAnsi="Arial" w:cs="Arial"/>
          <w:sz w:val="20"/>
          <w:szCs w:val="20"/>
        </w:rPr>
        <w:t xml:space="preserve"> in separate occupation with different skill requirements (Clarke &amp; Winch, 2012)</w:t>
      </w:r>
      <w:proofErr w:type="gramStart"/>
      <w:r w:rsidR="00AA15CB" w:rsidRPr="00BE0ACA">
        <w:rPr>
          <w:rFonts w:ascii="Arial" w:hAnsi="Arial" w:cs="Arial"/>
          <w:sz w:val="20"/>
          <w:szCs w:val="20"/>
        </w:rPr>
        <w:t>,</w:t>
      </w:r>
      <w:proofErr w:type="gramEnd"/>
      <w:r w:rsidR="00AA15CB" w:rsidRPr="00BE0ACA">
        <w:rPr>
          <w:rFonts w:ascii="Arial" w:hAnsi="Arial" w:cs="Arial"/>
          <w:sz w:val="20"/>
          <w:szCs w:val="20"/>
        </w:rPr>
        <w:t xml:space="preserve"> </w:t>
      </w:r>
      <w:r w:rsidR="0001664E" w:rsidRPr="00BE0ACA">
        <w:rPr>
          <w:rFonts w:ascii="Arial" w:hAnsi="Arial" w:cs="Arial"/>
          <w:sz w:val="20"/>
          <w:szCs w:val="20"/>
        </w:rPr>
        <w:t xml:space="preserve">there is a need to acknowledge the </w:t>
      </w:r>
      <w:r w:rsidR="0001664E" w:rsidRPr="00BE0ACA">
        <w:rPr>
          <w:rFonts w:ascii="Arial" w:hAnsi="Arial" w:cs="Arial"/>
          <w:sz w:val="20"/>
          <w:szCs w:val="20"/>
        </w:rPr>
        <w:lastRenderedPageBreak/>
        <w:t>dynamic relation between skill development and labour market needs.</w:t>
      </w:r>
      <w:r w:rsidRPr="00BE0ACA">
        <w:rPr>
          <w:rFonts w:ascii="Arial" w:hAnsi="Arial" w:cs="Arial"/>
          <w:sz w:val="20"/>
          <w:szCs w:val="20"/>
        </w:rPr>
        <w:t xml:space="preserve"> </w:t>
      </w:r>
      <w:r w:rsidR="0001664E" w:rsidRPr="00BE0ACA">
        <w:rPr>
          <w:rFonts w:ascii="Arial" w:hAnsi="Arial" w:cs="Arial"/>
          <w:sz w:val="20"/>
          <w:szCs w:val="20"/>
        </w:rPr>
        <w:t xml:space="preserve">In order to sustain these policy outcomes, </w:t>
      </w:r>
      <w:r w:rsidR="002B774C" w:rsidRPr="00BE0ACA">
        <w:rPr>
          <w:rFonts w:ascii="Arial" w:hAnsi="Arial" w:cs="Arial"/>
          <w:sz w:val="20"/>
          <w:szCs w:val="20"/>
        </w:rPr>
        <w:t>a</w:t>
      </w:r>
      <w:r w:rsidR="0001664E" w:rsidRPr="00BE0ACA">
        <w:rPr>
          <w:rFonts w:ascii="Arial" w:hAnsi="Arial" w:cs="Arial"/>
          <w:sz w:val="20"/>
          <w:szCs w:val="20"/>
        </w:rPr>
        <w:t xml:space="preserve"> regular assessment of the determinants of VET participation</w:t>
      </w:r>
      <w:r w:rsidR="002B774C" w:rsidRPr="00BE0ACA">
        <w:rPr>
          <w:rFonts w:ascii="Arial" w:hAnsi="Arial" w:cs="Arial"/>
          <w:sz w:val="20"/>
          <w:szCs w:val="20"/>
        </w:rPr>
        <w:t xml:space="preserve"> is required</w:t>
      </w:r>
      <w:r w:rsidR="0077125F" w:rsidRPr="00BE0ACA">
        <w:rPr>
          <w:rFonts w:ascii="Arial" w:hAnsi="Arial" w:cs="Arial"/>
          <w:sz w:val="20"/>
          <w:szCs w:val="20"/>
        </w:rPr>
        <w:t>.</w:t>
      </w:r>
    </w:p>
    <w:p w:rsidR="00DA4B2D" w:rsidRPr="00BE0ACA" w:rsidRDefault="00C970DB" w:rsidP="00FB3C8E">
      <w:pPr>
        <w:pStyle w:val="NormalWeb"/>
        <w:spacing w:line="360" w:lineRule="auto"/>
        <w:jc w:val="both"/>
        <w:rPr>
          <w:rFonts w:ascii="Arial" w:hAnsi="Arial" w:cs="Arial"/>
          <w:sz w:val="20"/>
          <w:szCs w:val="20"/>
        </w:rPr>
      </w:pPr>
      <w:r w:rsidRPr="00BE0ACA">
        <w:rPr>
          <w:rFonts w:ascii="Arial" w:hAnsi="Arial" w:cs="Arial"/>
          <w:sz w:val="20"/>
          <w:szCs w:val="20"/>
        </w:rPr>
        <w:t xml:space="preserve">A </w:t>
      </w:r>
      <w:r w:rsidR="009D0F11" w:rsidRPr="00BE0ACA">
        <w:rPr>
          <w:rFonts w:ascii="Arial" w:hAnsi="Arial" w:cs="Arial"/>
          <w:sz w:val="20"/>
          <w:szCs w:val="20"/>
        </w:rPr>
        <w:t>substantial</w:t>
      </w:r>
      <w:r w:rsidRPr="00BE0ACA">
        <w:rPr>
          <w:rFonts w:ascii="Arial" w:hAnsi="Arial" w:cs="Arial"/>
          <w:sz w:val="20"/>
          <w:szCs w:val="20"/>
        </w:rPr>
        <w:t xml:space="preserve"> inclusion of females in formal vocational training participation is </w:t>
      </w:r>
      <w:r w:rsidR="009D0F11" w:rsidRPr="00BE0ACA">
        <w:rPr>
          <w:rFonts w:ascii="Arial" w:hAnsi="Arial" w:cs="Arial"/>
          <w:sz w:val="20"/>
          <w:szCs w:val="20"/>
        </w:rPr>
        <w:t>witnessed</w:t>
      </w:r>
      <w:r w:rsidRPr="00BE0ACA">
        <w:rPr>
          <w:rFonts w:ascii="Arial" w:hAnsi="Arial" w:cs="Arial"/>
          <w:sz w:val="20"/>
          <w:szCs w:val="20"/>
        </w:rPr>
        <w:t xml:space="preserve"> </w:t>
      </w:r>
      <w:r w:rsidR="00DA4B2D" w:rsidRPr="00BE0ACA">
        <w:rPr>
          <w:rFonts w:ascii="Arial" w:hAnsi="Arial" w:cs="Arial"/>
          <w:sz w:val="20"/>
          <w:szCs w:val="20"/>
        </w:rPr>
        <w:t xml:space="preserve">in Himachal Pradesh between 2011–12 and 2023–24. </w:t>
      </w:r>
      <w:r w:rsidR="007B25D5" w:rsidRPr="00BE0ACA">
        <w:rPr>
          <w:rFonts w:ascii="Arial" w:hAnsi="Arial" w:cs="Arial"/>
          <w:sz w:val="20"/>
          <w:szCs w:val="20"/>
        </w:rPr>
        <w:t xml:space="preserve">Although female proportion in vocational education has </w:t>
      </w:r>
      <w:r w:rsidR="00C74948" w:rsidRPr="00BE0ACA">
        <w:rPr>
          <w:rFonts w:ascii="Arial" w:hAnsi="Arial" w:cs="Arial"/>
          <w:sz w:val="20"/>
          <w:szCs w:val="20"/>
        </w:rPr>
        <w:t xml:space="preserve">increased a lot, but high training and opportunity costs of </w:t>
      </w:r>
      <w:proofErr w:type="spellStart"/>
      <w:r w:rsidR="00C74948" w:rsidRPr="00BE0ACA">
        <w:rPr>
          <w:rFonts w:ascii="Arial" w:hAnsi="Arial" w:cs="Arial"/>
          <w:sz w:val="20"/>
          <w:szCs w:val="20"/>
        </w:rPr>
        <w:t>upskilling</w:t>
      </w:r>
      <w:proofErr w:type="spellEnd"/>
      <w:r w:rsidR="00C74948" w:rsidRPr="00BE0ACA">
        <w:rPr>
          <w:rFonts w:ascii="Arial" w:hAnsi="Arial" w:cs="Arial"/>
          <w:sz w:val="20"/>
          <w:szCs w:val="20"/>
        </w:rPr>
        <w:t xml:space="preserve"> have acted as obstacles in India for women who were unable to </w:t>
      </w:r>
      <w:r w:rsidR="00B96315" w:rsidRPr="00BE0ACA">
        <w:rPr>
          <w:rFonts w:ascii="Arial" w:hAnsi="Arial" w:cs="Arial"/>
          <w:sz w:val="20"/>
          <w:szCs w:val="20"/>
        </w:rPr>
        <w:t>fetch time away from their income- generating activities (</w:t>
      </w:r>
      <w:proofErr w:type="spellStart"/>
      <w:r w:rsidR="00B96315" w:rsidRPr="00BE0ACA">
        <w:rPr>
          <w:rFonts w:ascii="Arial" w:hAnsi="Arial" w:cs="Arial"/>
          <w:sz w:val="20"/>
          <w:szCs w:val="20"/>
        </w:rPr>
        <w:t>Mullan</w:t>
      </w:r>
      <w:proofErr w:type="spellEnd"/>
      <w:r w:rsidR="00B96315" w:rsidRPr="00BE0ACA">
        <w:rPr>
          <w:rFonts w:ascii="Arial" w:hAnsi="Arial" w:cs="Arial"/>
          <w:sz w:val="20"/>
          <w:szCs w:val="20"/>
        </w:rPr>
        <w:t xml:space="preserve"> &amp; Rolleston, 2020). </w:t>
      </w:r>
      <w:r w:rsidR="00C74948" w:rsidRPr="00BE0ACA">
        <w:rPr>
          <w:rFonts w:ascii="Arial" w:hAnsi="Arial" w:cs="Arial"/>
          <w:sz w:val="20"/>
          <w:szCs w:val="20"/>
        </w:rPr>
        <w:t>T</w:t>
      </w:r>
      <w:r w:rsidR="009D0F11" w:rsidRPr="00BE0ACA">
        <w:rPr>
          <w:rFonts w:ascii="Arial" w:hAnsi="Arial" w:cs="Arial"/>
          <w:sz w:val="20"/>
          <w:szCs w:val="20"/>
        </w:rPr>
        <w:t xml:space="preserve">here is </w:t>
      </w:r>
      <w:r w:rsidR="00C74948" w:rsidRPr="00BE0ACA">
        <w:rPr>
          <w:rFonts w:ascii="Arial" w:hAnsi="Arial" w:cs="Arial"/>
          <w:sz w:val="20"/>
          <w:szCs w:val="20"/>
        </w:rPr>
        <w:t xml:space="preserve">also </w:t>
      </w:r>
      <w:r w:rsidR="009D0F11" w:rsidRPr="00BE0ACA">
        <w:rPr>
          <w:rFonts w:ascii="Arial" w:hAnsi="Arial" w:cs="Arial"/>
          <w:sz w:val="20"/>
          <w:szCs w:val="20"/>
        </w:rPr>
        <w:t xml:space="preserve">a dire need of digging deep into the </w:t>
      </w:r>
      <w:r w:rsidR="00DA4B2D" w:rsidRPr="00BE0ACA">
        <w:rPr>
          <w:rFonts w:ascii="Arial" w:hAnsi="Arial" w:cs="Arial"/>
          <w:sz w:val="20"/>
          <w:szCs w:val="20"/>
        </w:rPr>
        <w:t>quality</w:t>
      </w:r>
      <w:r w:rsidR="009D0F11" w:rsidRPr="00BE0ACA">
        <w:rPr>
          <w:rFonts w:ascii="Arial" w:hAnsi="Arial" w:cs="Arial"/>
          <w:sz w:val="20"/>
          <w:szCs w:val="20"/>
        </w:rPr>
        <w:t xml:space="preserve"> of training</w:t>
      </w:r>
      <w:r w:rsidR="00DA4B2D" w:rsidRPr="00BE0ACA">
        <w:rPr>
          <w:rFonts w:ascii="Arial" w:hAnsi="Arial" w:cs="Arial"/>
          <w:sz w:val="20"/>
          <w:szCs w:val="20"/>
        </w:rPr>
        <w:t xml:space="preserve">, employability </w:t>
      </w:r>
      <w:r w:rsidR="009D0F11" w:rsidRPr="00BE0ACA">
        <w:rPr>
          <w:rFonts w:ascii="Arial" w:hAnsi="Arial" w:cs="Arial"/>
          <w:sz w:val="20"/>
          <w:szCs w:val="20"/>
        </w:rPr>
        <w:t>of trainees</w:t>
      </w:r>
      <w:r w:rsidR="00DA4B2D" w:rsidRPr="00BE0ACA">
        <w:rPr>
          <w:rFonts w:ascii="Arial" w:hAnsi="Arial" w:cs="Arial"/>
          <w:sz w:val="20"/>
          <w:szCs w:val="20"/>
        </w:rPr>
        <w:t xml:space="preserve"> and gender </w:t>
      </w:r>
      <w:r w:rsidR="009D0F11" w:rsidRPr="00BE0ACA">
        <w:rPr>
          <w:rFonts w:ascii="Arial" w:hAnsi="Arial" w:cs="Arial"/>
          <w:sz w:val="20"/>
          <w:szCs w:val="20"/>
        </w:rPr>
        <w:t>inclusion</w:t>
      </w:r>
      <w:r w:rsidR="00DA4B2D" w:rsidRPr="00BE0ACA">
        <w:rPr>
          <w:rFonts w:ascii="Arial" w:hAnsi="Arial" w:cs="Arial"/>
          <w:sz w:val="20"/>
          <w:szCs w:val="20"/>
        </w:rPr>
        <w:t xml:space="preserve"> within specific trades</w:t>
      </w:r>
      <w:r w:rsidR="009D0F11" w:rsidRPr="00BE0ACA">
        <w:rPr>
          <w:rFonts w:ascii="Arial" w:hAnsi="Arial" w:cs="Arial"/>
          <w:sz w:val="20"/>
          <w:szCs w:val="20"/>
        </w:rPr>
        <w:t xml:space="preserve"> and job roles</w:t>
      </w:r>
      <w:r w:rsidR="00DA4B2D" w:rsidRPr="00BE0ACA">
        <w:rPr>
          <w:rFonts w:ascii="Arial" w:hAnsi="Arial" w:cs="Arial"/>
          <w:sz w:val="20"/>
          <w:szCs w:val="20"/>
        </w:rPr>
        <w:t xml:space="preserve">. </w:t>
      </w:r>
      <w:r w:rsidR="00D702CA" w:rsidRPr="00BE0ACA">
        <w:rPr>
          <w:rFonts w:ascii="Arial" w:hAnsi="Arial" w:cs="Arial"/>
          <w:sz w:val="20"/>
          <w:szCs w:val="20"/>
        </w:rPr>
        <w:t xml:space="preserve">A recent study in Haryana shows that vocational education has improved employment outcomes for women in tailoring trade </w:t>
      </w:r>
      <w:r w:rsidR="00575AE6" w:rsidRPr="00BE0ACA">
        <w:rPr>
          <w:rFonts w:ascii="Arial" w:hAnsi="Arial" w:cs="Arial"/>
          <w:sz w:val="20"/>
          <w:szCs w:val="20"/>
        </w:rPr>
        <w:t>(</w:t>
      </w:r>
      <w:proofErr w:type="spellStart"/>
      <w:r w:rsidR="00B67324" w:rsidRPr="00BE0ACA">
        <w:rPr>
          <w:rFonts w:ascii="Arial" w:hAnsi="Arial" w:cs="Arial"/>
          <w:sz w:val="20"/>
          <w:szCs w:val="20"/>
          <w:shd w:val="clear" w:color="auto" w:fill="FFFFFF"/>
        </w:rPr>
        <w:t>Verma</w:t>
      </w:r>
      <w:proofErr w:type="spellEnd"/>
      <w:r w:rsidR="00B67324" w:rsidRPr="00BE0ACA">
        <w:rPr>
          <w:rFonts w:ascii="Arial" w:hAnsi="Arial" w:cs="Arial"/>
          <w:sz w:val="20"/>
          <w:szCs w:val="20"/>
          <w:shd w:val="clear" w:color="auto" w:fill="FFFFFF"/>
        </w:rPr>
        <w:t xml:space="preserve"> and </w:t>
      </w:r>
      <w:proofErr w:type="spellStart"/>
      <w:r w:rsidR="00B67324" w:rsidRPr="00BE0ACA">
        <w:rPr>
          <w:rFonts w:ascii="Arial" w:hAnsi="Arial" w:cs="Arial"/>
          <w:sz w:val="20"/>
          <w:szCs w:val="20"/>
          <w:shd w:val="clear" w:color="auto" w:fill="FFFFFF"/>
        </w:rPr>
        <w:t>Sumit</w:t>
      </w:r>
      <w:proofErr w:type="spellEnd"/>
      <w:r w:rsidR="00B67324" w:rsidRPr="00BE0ACA">
        <w:rPr>
          <w:rFonts w:ascii="Arial" w:hAnsi="Arial" w:cs="Arial"/>
          <w:sz w:val="20"/>
          <w:szCs w:val="20"/>
          <w:shd w:val="clear" w:color="auto" w:fill="FFFFFF"/>
        </w:rPr>
        <w:t>,</w:t>
      </w:r>
      <w:r w:rsidR="00575AE6" w:rsidRPr="00BE0ACA">
        <w:rPr>
          <w:rFonts w:ascii="Arial" w:hAnsi="Arial" w:cs="Arial"/>
          <w:sz w:val="20"/>
          <w:szCs w:val="20"/>
          <w:shd w:val="clear" w:color="auto" w:fill="FFFFFF"/>
        </w:rPr>
        <w:t xml:space="preserve"> 2025) </w:t>
      </w:r>
      <w:r w:rsidR="00D702CA" w:rsidRPr="00BE0ACA">
        <w:rPr>
          <w:rFonts w:ascii="Arial" w:hAnsi="Arial" w:cs="Arial"/>
          <w:sz w:val="20"/>
          <w:szCs w:val="20"/>
        </w:rPr>
        <w:t>but t</w:t>
      </w:r>
      <w:r w:rsidR="009D0F11" w:rsidRPr="00BE0ACA">
        <w:rPr>
          <w:rFonts w:ascii="Arial" w:hAnsi="Arial" w:cs="Arial"/>
          <w:sz w:val="20"/>
          <w:szCs w:val="20"/>
        </w:rPr>
        <w:t xml:space="preserve">he question of whether </w:t>
      </w:r>
      <w:r w:rsidR="00DA4B2D" w:rsidRPr="00BE0ACA">
        <w:rPr>
          <w:rFonts w:ascii="Arial" w:hAnsi="Arial" w:cs="Arial"/>
          <w:sz w:val="20"/>
          <w:szCs w:val="20"/>
        </w:rPr>
        <w:t xml:space="preserve">higher female participation </w:t>
      </w:r>
      <w:r w:rsidR="009D0F11" w:rsidRPr="00BE0ACA">
        <w:rPr>
          <w:rFonts w:ascii="Arial" w:hAnsi="Arial" w:cs="Arial"/>
          <w:sz w:val="20"/>
          <w:szCs w:val="20"/>
        </w:rPr>
        <w:t>in vocational training</w:t>
      </w:r>
      <w:r w:rsidR="00D702CA" w:rsidRPr="00BE0ACA">
        <w:rPr>
          <w:rFonts w:ascii="Arial" w:hAnsi="Arial" w:cs="Arial"/>
          <w:sz w:val="20"/>
          <w:szCs w:val="20"/>
        </w:rPr>
        <w:t xml:space="preserve"> of different trades</w:t>
      </w:r>
      <w:r w:rsidR="009D0F11" w:rsidRPr="00BE0ACA">
        <w:rPr>
          <w:rFonts w:ascii="Arial" w:hAnsi="Arial" w:cs="Arial"/>
          <w:sz w:val="20"/>
          <w:szCs w:val="20"/>
        </w:rPr>
        <w:t xml:space="preserve"> </w:t>
      </w:r>
      <w:r w:rsidR="00DA4B2D" w:rsidRPr="00BE0ACA">
        <w:rPr>
          <w:rFonts w:ascii="Arial" w:hAnsi="Arial" w:cs="Arial"/>
          <w:sz w:val="20"/>
          <w:szCs w:val="20"/>
        </w:rPr>
        <w:t xml:space="preserve">translates into </w:t>
      </w:r>
      <w:r w:rsidR="009D0F11" w:rsidRPr="00BE0ACA">
        <w:rPr>
          <w:rFonts w:ascii="Arial" w:hAnsi="Arial" w:cs="Arial"/>
          <w:sz w:val="20"/>
          <w:szCs w:val="20"/>
        </w:rPr>
        <w:t>employment and jobs, still remains to be addressed</w:t>
      </w:r>
      <w:r w:rsidR="00DA4B2D" w:rsidRPr="00BE0ACA">
        <w:rPr>
          <w:rFonts w:ascii="Arial" w:hAnsi="Arial" w:cs="Arial"/>
          <w:sz w:val="20"/>
          <w:szCs w:val="20"/>
        </w:rPr>
        <w:t>.</w:t>
      </w:r>
      <w:r w:rsidR="00C74948" w:rsidRPr="00BE0ACA">
        <w:rPr>
          <w:rFonts w:ascii="Arial" w:hAnsi="Arial" w:cs="Arial"/>
          <w:sz w:val="20"/>
          <w:szCs w:val="20"/>
        </w:rPr>
        <w:t xml:space="preserve"> </w:t>
      </w:r>
    </w:p>
    <w:p w:rsidR="004E3811" w:rsidRPr="00BE0ACA" w:rsidRDefault="00DA4B2D" w:rsidP="00FB3C8E">
      <w:pPr>
        <w:pStyle w:val="NormalWeb"/>
        <w:spacing w:line="360" w:lineRule="auto"/>
        <w:jc w:val="both"/>
        <w:rPr>
          <w:rFonts w:ascii="Arial" w:hAnsi="Arial" w:cs="Arial"/>
          <w:sz w:val="20"/>
          <w:szCs w:val="20"/>
        </w:rPr>
      </w:pPr>
      <w:r w:rsidRPr="00BE0ACA">
        <w:rPr>
          <w:rFonts w:ascii="Arial" w:hAnsi="Arial" w:cs="Arial"/>
          <w:sz w:val="20"/>
          <w:szCs w:val="20"/>
        </w:rPr>
        <w:t xml:space="preserve">The study also </w:t>
      </w:r>
      <w:r w:rsidR="00C20303" w:rsidRPr="00BE0ACA">
        <w:rPr>
          <w:rFonts w:ascii="Arial" w:hAnsi="Arial" w:cs="Arial"/>
          <w:sz w:val="20"/>
          <w:szCs w:val="20"/>
        </w:rPr>
        <w:t>noticed</w:t>
      </w:r>
      <w:r w:rsidRPr="00BE0ACA">
        <w:rPr>
          <w:rFonts w:ascii="Arial" w:hAnsi="Arial" w:cs="Arial"/>
          <w:sz w:val="20"/>
          <w:szCs w:val="20"/>
        </w:rPr>
        <w:t xml:space="preserve"> that </w:t>
      </w:r>
      <w:r w:rsidR="00C20303" w:rsidRPr="00BE0ACA">
        <w:rPr>
          <w:rFonts w:ascii="Arial" w:hAnsi="Arial" w:cs="Arial"/>
          <w:sz w:val="20"/>
          <w:szCs w:val="20"/>
        </w:rPr>
        <w:t xml:space="preserve">the access to formal skill training is not equal across all social and religious groups </w:t>
      </w:r>
      <w:r w:rsidR="005157A8" w:rsidRPr="00BE0ACA">
        <w:rPr>
          <w:rFonts w:ascii="Arial" w:hAnsi="Arial" w:cs="Arial"/>
          <w:sz w:val="20"/>
          <w:szCs w:val="20"/>
        </w:rPr>
        <w:t>in spite of expansion of</w:t>
      </w:r>
      <w:r w:rsidRPr="00BE0ACA">
        <w:rPr>
          <w:rFonts w:ascii="Arial" w:hAnsi="Arial" w:cs="Arial"/>
          <w:sz w:val="20"/>
          <w:szCs w:val="20"/>
        </w:rPr>
        <w:t xml:space="preserve"> vocational education and training </w:t>
      </w:r>
      <w:r w:rsidR="005157A8" w:rsidRPr="00BE0ACA">
        <w:rPr>
          <w:rFonts w:ascii="Arial" w:hAnsi="Arial" w:cs="Arial"/>
          <w:sz w:val="20"/>
          <w:szCs w:val="20"/>
        </w:rPr>
        <w:t>in Himachal Pradesh. Scheduled tribes are underrepresented in terms of VET participation as compared to OBC and general/unreserved groups</w:t>
      </w:r>
      <w:r w:rsidRPr="00BE0ACA">
        <w:rPr>
          <w:rFonts w:ascii="Arial" w:hAnsi="Arial" w:cs="Arial"/>
          <w:sz w:val="20"/>
          <w:szCs w:val="20"/>
        </w:rPr>
        <w:t xml:space="preserve">. </w:t>
      </w:r>
      <w:r w:rsidR="005157A8" w:rsidRPr="00BE0ACA">
        <w:rPr>
          <w:rFonts w:ascii="Arial" w:hAnsi="Arial" w:cs="Arial"/>
          <w:sz w:val="20"/>
          <w:szCs w:val="20"/>
        </w:rPr>
        <w:t>This underrepresentation talks a lot about</w:t>
      </w:r>
      <w:r w:rsidRPr="00BE0ACA">
        <w:rPr>
          <w:rFonts w:ascii="Arial" w:hAnsi="Arial" w:cs="Arial"/>
          <w:sz w:val="20"/>
          <w:szCs w:val="20"/>
        </w:rPr>
        <w:t xml:space="preserve"> the need for more targeted and inclusive policies focusing on remote and tribal </w:t>
      </w:r>
      <w:r w:rsidR="005157A8" w:rsidRPr="00BE0ACA">
        <w:rPr>
          <w:rFonts w:ascii="Arial" w:hAnsi="Arial" w:cs="Arial"/>
          <w:sz w:val="20"/>
          <w:szCs w:val="20"/>
        </w:rPr>
        <w:t>belts</w:t>
      </w:r>
      <w:r w:rsidRPr="00BE0ACA">
        <w:rPr>
          <w:rFonts w:ascii="Arial" w:hAnsi="Arial" w:cs="Arial"/>
          <w:sz w:val="20"/>
          <w:szCs w:val="20"/>
        </w:rPr>
        <w:t xml:space="preserve"> to ensure </w:t>
      </w:r>
      <w:r w:rsidR="005157A8" w:rsidRPr="00BE0ACA">
        <w:rPr>
          <w:rFonts w:ascii="Arial" w:hAnsi="Arial" w:cs="Arial"/>
          <w:sz w:val="20"/>
          <w:szCs w:val="20"/>
        </w:rPr>
        <w:t xml:space="preserve">equitable </w:t>
      </w:r>
      <w:r w:rsidRPr="00BE0ACA">
        <w:rPr>
          <w:rFonts w:ascii="Arial" w:hAnsi="Arial" w:cs="Arial"/>
          <w:sz w:val="20"/>
          <w:szCs w:val="20"/>
        </w:rPr>
        <w:t>skill development</w:t>
      </w:r>
      <w:r w:rsidR="005157A8" w:rsidRPr="00BE0ACA">
        <w:rPr>
          <w:rFonts w:ascii="Arial" w:hAnsi="Arial" w:cs="Arial"/>
          <w:sz w:val="20"/>
          <w:szCs w:val="20"/>
        </w:rPr>
        <w:t xml:space="preserve"> opportunities</w:t>
      </w:r>
      <w:r w:rsidRPr="00BE0ACA">
        <w:rPr>
          <w:rFonts w:ascii="Arial" w:hAnsi="Arial" w:cs="Arial"/>
          <w:sz w:val="20"/>
          <w:szCs w:val="20"/>
        </w:rPr>
        <w:t xml:space="preserve">. </w:t>
      </w:r>
      <w:r w:rsidR="004E3811" w:rsidRPr="00BE0ACA">
        <w:rPr>
          <w:rFonts w:ascii="Arial" w:hAnsi="Arial" w:cs="Arial"/>
          <w:sz w:val="20"/>
          <w:szCs w:val="20"/>
        </w:rPr>
        <w:t>Studies have found the potential role of Vocational Education and Training (VET) in enhancing the socio-economic status of those belonging to low- income strata and low- ability individuals (</w:t>
      </w:r>
      <w:proofErr w:type="spellStart"/>
      <w:r w:rsidR="004E3811" w:rsidRPr="00BE0ACA">
        <w:rPr>
          <w:rFonts w:ascii="Arial" w:hAnsi="Arial" w:cs="Arial"/>
          <w:sz w:val="20"/>
          <w:szCs w:val="20"/>
        </w:rPr>
        <w:t>Dearden</w:t>
      </w:r>
      <w:proofErr w:type="spellEnd"/>
      <w:r w:rsidR="004E3811" w:rsidRPr="00BE0ACA">
        <w:rPr>
          <w:rFonts w:ascii="Arial" w:hAnsi="Arial" w:cs="Arial"/>
          <w:sz w:val="20"/>
          <w:szCs w:val="20"/>
        </w:rPr>
        <w:t xml:space="preserve"> et al., 2002; Powell, 2012). </w:t>
      </w:r>
    </w:p>
    <w:p w:rsidR="00DA4B2D" w:rsidRPr="00BE0ACA" w:rsidRDefault="00F126B5" w:rsidP="00FB3C8E">
      <w:pPr>
        <w:pStyle w:val="NormalWeb"/>
        <w:spacing w:line="360" w:lineRule="auto"/>
        <w:jc w:val="both"/>
        <w:rPr>
          <w:rFonts w:ascii="Arial" w:hAnsi="Arial" w:cs="Arial"/>
          <w:sz w:val="20"/>
          <w:szCs w:val="20"/>
        </w:rPr>
      </w:pPr>
      <w:r w:rsidRPr="00BE0ACA">
        <w:rPr>
          <w:rFonts w:ascii="Arial" w:hAnsi="Arial" w:cs="Arial"/>
          <w:sz w:val="20"/>
          <w:szCs w:val="20"/>
        </w:rPr>
        <w:t xml:space="preserve">A noticeable fact in the </w:t>
      </w:r>
      <w:r w:rsidR="00DA4B2D" w:rsidRPr="00BE0ACA">
        <w:rPr>
          <w:rFonts w:ascii="Arial" w:hAnsi="Arial" w:cs="Arial"/>
          <w:sz w:val="20"/>
          <w:szCs w:val="20"/>
        </w:rPr>
        <w:t>study</w:t>
      </w:r>
      <w:r w:rsidRPr="00BE0ACA">
        <w:rPr>
          <w:rFonts w:ascii="Arial" w:hAnsi="Arial" w:cs="Arial"/>
          <w:sz w:val="20"/>
          <w:szCs w:val="20"/>
        </w:rPr>
        <w:t xml:space="preserve"> comes out that there is growing participation in </w:t>
      </w:r>
      <w:r w:rsidR="00DA4B2D" w:rsidRPr="00BE0ACA">
        <w:rPr>
          <w:rFonts w:ascii="Arial" w:hAnsi="Arial" w:cs="Arial"/>
          <w:sz w:val="20"/>
          <w:szCs w:val="20"/>
        </w:rPr>
        <w:t xml:space="preserve">vocational education and training in Himachal Pradesh </w:t>
      </w:r>
      <w:r w:rsidRPr="00BE0ACA">
        <w:rPr>
          <w:rFonts w:ascii="Arial" w:hAnsi="Arial" w:cs="Arial"/>
          <w:sz w:val="20"/>
          <w:szCs w:val="20"/>
        </w:rPr>
        <w:t xml:space="preserve">among </w:t>
      </w:r>
      <w:r w:rsidR="003C6A01" w:rsidRPr="00BE0ACA">
        <w:rPr>
          <w:rFonts w:ascii="Arial" w:hAnsi="Arial" w:cs="Arial"/>
          <w:sz w:val="20"/>
          <w:szCs w:val="20"/>
        </w:rPr>
        <w:t xml:space="preserve">the 35–59 </w:t>
      </w:r>
      <w:r w:rsidRPr="00BE0ACA">
        <w:rPr>
          <w:rFonts w:ascii="Arial" w:hAnsi="Arial" w:cs="Arial"/>
          <w:sz w:val="20"/>
          <w:szCs w:val="20"/>
        </w:rPr>
        <w:t xml:space="preserve">age-group persons that is consistent with the fact that </w:t>
      </w:r>
      <w:r w:rsidR="00DA4B2D" w:rsidRPr="00BE0ACA">
        <w:rPr>
          <w:rFonts w:ascii="Arial" w:hAnsi="Arial" w:cs="Arial"/>
          <w:sz w:val="20"/>
          <w:szCs w:val="20"/>
        </w:rPr>
        <w:t xml:space="preserve">re-skilling and up-skilling </w:t>
      </w:r>
      <w:r w:rsidRPr="00BE0ACA">
        <w:rPr>
          <w:rFonts w:ascii="Arial" w:hAnsi="Arial" w:cs="Arial"/>
          <w:sz w:val="20"/>
          <w:szCs w:val="20"/>
        </w:rPr>
        <w:t>programs like recognition of prior learning (RPL) are being run by HPKVN in the state</w:t>
      </w:r>
      <w:r w:rsidR="00DA4B2D" w:rsidRPr="00BE0ACA">
        <w:rPr>
          <w:rFonts w:ascii="Arial" w:hAnsi="Arial" w:cs="Arial"/>
          <w:sz w:val="20"/>
          <w:szCs w:val="20"/>
        </w:rPr>
        <w:t xml:space="preserve">. </w:t>
      </w:r>
      <w:r w:rsidRPr="00BE0ACA">
        <w:rPr>
          <w:rFonts w:ascii="Arial" w:hAnsi="Arial" w:cs="Arial"/>
          <w:sz w:val="20"/>
          <w:szCs w:val="20"/>
        </w:rPr>
        <w:t xml:space="preserve">This focus on both new </w:t>
      </w:r>
      <w:r w:rsidR="00DA4B2D" w:rsidRPr="00BE0ACA">
        <w:rPr>
          <w:rFonts w:ascii="Arial" w:hAnsi="Arial" w:cs="Arial"/>
          <w:sz w:val="20"/>
          <w:szCs w:val="20"/>
        </w:rPr>
        <w:t>entrants</w:t>
      </w:r>
      <w:r w:rsidRPr="00BE0ACA">
        <w:rPr>
          <w:rFonts w:ascii="Arial" w:hAnsi="Arial" w:cs="Arial"/>
          <w:sz w:val="20"/>
          <w:szCs w:val="20"/>
        </w:rPr>
        <w:t xml:space="preserve"> in the labour market</w:t>
      </w:r>
      <w:r w:rsidR="00DA4B2D" w:rsidRPr="00BE0ACA">
        <w:rPr>
          <w:rFonts w:ascii="Arial" w:hAnsi="Arial" w:cs="Arial"/>
          <w:sz w:val="20"/>
          <w:szCs w:val="20"/>
        </w:rPr>
        <w:t xml:space="preserve"> and mid- career </w:t>
      </w:r>
      <w:r w:rsidRPr="00BE0ACA">
        <w:rPr>
          <w:rFonts w:ascii="Arial" w:hAnsi="Arial" w:cs="Arial"/>
          <w:sz w:val="20"/>
          <w:szCs w:val="20"/>
        </w:rPr>
        <w:t>workforce</w:t>
      </w:r>
      <w:r w:rsidR="00DA4B2D" w:rsidRPr="00BE0ACA">
        <w:rPr>
          <w:rFonts w:ascii="Arial" w:hAnsi="Arial" w:cs="Arial"/>
          <w:sz w:val="20"/>
          <w:szCs w:val="20"/>
        </w:rPr>
        <w:t xml:space="preserve"> could enhance long-term productivity </w:t>
      </w:r>
      <w:r w:rsidR="00C553AC" w:rsidRPr="00BE0ACA">
        <w:rPr>
          <w:rFonts w:ascii="Arial" w:hAnsi="Arial" w:cs="Arial"/>
          <w:sz w:val="20"/>
          <w:szCs w:val="20"/>
        </w:rPr>
        <w:t xml:space="preserve">and sustainable labour-force </w:t>
      </w:r>
      <w:r w:rsidR="00DA4B2D" w:rsidRPr="00BE0ACA">
        <w:rPr>
          <w:rFonts w:ascii="Arial" w:hAnsi="Arial" w:cs="Arial"/>
          <w:sz w:val="20"/>
          <w:szCs w:val="20"/>
        </w:rPr>
        <w:t>in the state.</w:t>
      </w:r>
    </w:p>
    <w:p w:rsidR="00DA4B2D" w:rsidRPr="00BE0ACA" w:rsidRDefault="00DA4B2D" w:rsidP="00FB3C8E">
      <w:pPr>
        <w:pStyle w:val="NormalWeb"/>
        <w:spacing w:line="360" w:lineRule="auto"/>
        <w:jc w:val="both"/>
        <w:rPr>
          <w:rFonts w:ascii="Arial" w:hAnsi="Arial" w:cs="Arial"/>
          <w:sz w:val="20"/>
          <w:szCs w:val="20"/>
        </w:rPr>
      </w:pPr>
      <w:r w:rsidRPr="00BE0ACA">
        <w:rPr>
          <w:rFonts w:ascii="Arial" w:hAnsi="Arial" w:cs="Arial"/>
          <w:sz w:val="20"/>
          <w:szCs w:val="20"/>
        </w:rPr>
        <w:t xml:space="preserve">The study </w:t>
      </w:r>
      <w:r w:rsidR="00712909" w:rsidRPr="00BE0ACA">
        <w:rPr>
          <w:rFonts w:ascii="Arial" w:hAnsi="Arial" w:cs="Arial"/>
          <w:sz w:val="20"/>
          <w:szCs w:val="20"/>
        </w:rPr>
        <w:t xml:space="preserve">identified an important </w:t>
      </w:r>
      <w:r w:rsidRPr="00BE0ACA">
        <w:rPr>
          <w:rFonts w:ascii="Arial" w:hAnsi="Arial" w:cs="Arial"/>
          <w:sz w:val="20"/>
          <w:szCs w:val="20"/>
        </w:rPr>
        <w:t xml:space="preserve">paradox in Himachal Pradesh’s </w:t>
      </w:r>
      <w:r w:rsidR="00712909" w:rsidRPr="00BE0ACA">
        <w:rPr>
          <w:rFonts w:ascii="Arial" w:hAnsi="Arial" w:cs="Arial"/>
          <w:sz w:val="20"/>
          <w:szCs w:val="20"/>
        </w:rPr>
        <w:t>skill development ecosystem:</w:t>
      </w:r>
      <w:r w:rsidRPr="00BE0ACA">
        <w:rPr>
          <w:rFonts w:ascii="Arial" w:hAnsi="Arial" w:cs="Arial"/>
          <w:sz w:val="20"/>
          <w:szCs w:val="20"/>
        </w:rPr>
        <w:t xml:space="preserve"> formal training </w:t>
      </w:r>
      <w:r w:rsidR="00712909" w:rsidRPr="00BE0ACA">
        <w:rPr>
          <w:rFonts w:ascii="Arial" w:hAnsi="Arial" w:cs="Arial"/>
          <w:sz w:val="20"/>
          <w:szCs w:val="20"/>
        </w:rPr>
        <w:t xml:space="preserve">base </w:t>
      </w:r>
      <w:r w:rsidRPr="00BE0ACA">
        <w:rPr>
          <w:rFonts w:ascii="Arial" w:hAnsi="Arial" w:cs="Arial"/>
          <w:sz w:val="20"/>
          <w:szCs w:val="20"/>
        </w:rPr>
        <w:t xml:space="preserve">has expanded </w:t>
      </w:r>
      <w:r w:rsidR="00712909" w:rsidRPr="00BE0ACA">
        <w:rPr>
          <w:rFonts w:ascii="Arial" w:hAnsi="Arial" w:cs="Arial"/>
          <w:sz w:val="20"/>
          <w:szCs w:val="20"/>
        </w:rPr>
        <w:t xml:space="preserve">twofold in the past one decade but </w:t>
      </w:r>
      <w:r w:rsidRPr="00BE0ACA">
        <w:rPr>
          <w:rFonts w:ascii="Arial" w:hAnsi="Arial" w:cs="Arial"/>
          <w:sz w:val="20"/>
          <w:szCs w:val="20"/>
        </w:rPr>
        <w:t xml:space="preserve">the employment outcomes for </w:t>
      </w:r>
      <w:r w:rsidR="00712909" w:rsidRPr="00BE0ACA">
        <w:rPr>
          <w:rFonts w:ascii="Arial" w:hAnsi="Arial" w:cs="Arial"/>
          <w:sz w:val="20"/>
          <w:szCs w:val="20"/>
        </w:rPr>
        <w:t>formally skilled persons come out be unsatisfactory</w:t>
      </w:r>
      <w:r w:rsidR="00C76A67" w:rsidRPr="00BE0ACA">
        <w:rPr>
          <w:rFonts w:ascii="Arial" w:hAnsi="Arial" w:cs="Arial"/>
          <w:sz w:val="20"/>
          <w:szCs w:val="20"/>
        </w:rPr>
        <w:t>, consistent with country level findings (Prasad et al., 2016)</w:t>
      </w:r>
      <w:r w:rsidRPr="00BE0ACA">
        <w:rPr>
          <w:rFonts w:ascii="Arial" w:hAnsi="Arial" w:cs="Arial"/>
          <w:sz w:val="20"/>
          <w:szCs w:val="20"/>
        </w:rPr>
        <w:t xml:space="preserve">. </w:t>
      </w:r>
      <w:r w:rsidR="00712909" w:rsidRPr="00BE0ACA">
        <w:rPr>
          <w:rFonts w:ascii="Arial" w:hAnsi="Arial" w:cs="Arial"/>
          <w:sz w:val="20"/>
          <w:szCs w:val="20"/>
        </w:rPr>
        <w:t xml:space="preserve">These results draw </w:t>
      </w:r>
      <w:r w:rsidRPr="00BE0ACA">
        <w:rPr>
          <w:rFonts w:ascii="Arial" w:hAnsi="Arial" w:cs="Arial"/>
          <w:sz w:val="20"/>
          <w:szCs w:val="20"/>
        </w:rPr>
        <w:t xml:space="preserve">an urgent </w:t>
      </w:r>
      <w:r w:rsidR="00712909" w:rsidRPr="00BE0ACA">
        <w:rPr>
          <w:rFonts w:ascii="Arial" w:hAnsi="Arial" w:cs="Arial"/>
          <w:sz w:val="20"/>
          <w:szCs w:val="20"/>
        </w:rPr>
        <w:t>attention towards</w:t>
      </w:r>
      <w:r w:rsidRPr="00BE0ACA">
        <w:rPr>
          <w:rFonts w:ascii="Arial" w:hAnsi="Arial" w:cs="Arial"/>
          <w:sz w:val="20"/>
          <w:szCs w:val="20"/>
        </w:rPr>
        <w:t xml:space="preserve"> demand-side bottlenecks</w:t>
      </w:r>
      <w:r w:rsidR="00712909" w:rsidRPr="00BE0ACA">
        <w:rPr>
          <w:rFonts w:ascii="Arial" w:hAnsi="Arial" w:cs="Arial"/>
          <w:sz w:val="20"/>
          <w:szCs w:val="20"/>
        </w:rPr>
        <w:t xml:space="preserve">. Addressing this challenge needs better </w:t>
      </w:r>
      <w:r w:rsidR="003B3095" w:rsidRPr="00BE0ACA">
        <w:rPr>
          <w:rFonts w:ascii="Arial" w:hAnsi="Arial" w:cs="Arial"/>
          <w:sz w:val="20"/>
          <w:szCs w:val="20"/>
        </w:rPr>
        <w:t>harmony between industry bodies and training providers</w:t>
      </w:r>
    </w:p>
    <w:p w:rsidR="00DA4B2D" w:rsidRDefault="00DA4B2D" w:rsidP="00FB3C8E">
      <w:pPr>
        <w:spacing w:before="100" w:beforeAutospacing="1" w:after="100" w:afterAutospacing="1" w:line="360" w:lineRule="auto"/>
        <w:jc w:val="both"/>
        <w:rPr>
          <w:rFonts w:ascii="Arial" w:eastAsia="Times New Roman" w:hAnsi="Arial" w:cs="Arial"/>
          <w:sz w:val="20"/>
          <w:szCs w:val="20"/>
          <w:lang w:val="en-IN" w:eastAsia="en-IN"/>
        </w:rPr>
      </w:pPr>
      <w:r w:rsidRPr="00BE0ACA">
        <w:rPr>
          <w:rFonts w:ascii="Arial" w:eastAsia="Times New Roman" w:hAnsi="Arial" w:cs="Arial"/>
          <w:sz w:val="20"/>
          <w:szCs w:val="20"/>
          <w:lang w:val="en-IN" w:eastAsia="en-IN"/>
        </w:rPr>
        <w:t xml:space="preserve">The </w:t>
      </w:r>
      <w:r w:rsidR="003B3095" w:rsidRPr="00BE0ACA">
        <w:rPr>
          <w:rFonts w:ascii="Arial" w:eastAsia="Times New Roman" w:hAnsi="Arial" w:cs="Arial"/>
          <w:sz w:val="20"/>
          <w:szCs w:val="20"/>
          <w:lang w:val="en-IN" w:eastAsia="en-IN"/>
        </w:rPr>
        <w:t xml:space="preserve">results of logit </w:t>
      </w:r>
      <w:r w:rsidRPr="00BE0ACA">
        <w:rPr>
          <w:rFonts w:ascii="Arial" w:eastAsia="Times New Roman" w:hAnsi="Arial" w:cs="Arial"/>
          <w:sz w:val="20"/>
          <w:szCs w:val="20"/>
          <w:lang w:val="en-IN" w:eastAsia="en-IN"/>
        </w:rPr>
        <w:t xml:space="preserve">regression </w:t>
      </w:r>
      <w:r w:rsidR="003B3095" w:rsidRPr="00BE0ACA">
        <w:rPr>
          <w:rFonts w:ascii="Arial" w:eastAsia="Times New Roman" w:hAnsi="Arial" w:cs="Arial"/>
          <w:sz w:val="20"/>
          <w:szCs w:val="20"/>
          <w:lang w:val="en-IN" w:eastAsia="en-IN"/>
        </w:rPr>
        <w:t>find</w:t>
      </w:r>
      <w:r w:rsidRPr="00BE0ACA">
        <w:rPr>
          <w:rFonts w:ascii="Arial" w:eastAsia="Times New Roman" w:hAnsi="Arial" w:cs="Arial"/>
          <w:sz w:val="20"/>
          <w:szCs w:val="20"/>
          <w:lang w:val="en-IN" w:eastAsia="en-IN"/>
        </w:rPr>
        <w:t xml:space="preserve"> education</w:t>
      </w:r>
      <w:r w:rsidR="003B3095" w:rsidRPr="00BE0ACA">
        <w:rPr>
          <w:rFonts w:ascii="Arial" w:eastAsia="Times New Roman" w:hAnsi="Arial" w:cs="Arial"/>
          <w:sz w:val="20"/>
          <w:szCs w:val="20"/>
          <w:lang w:val="en-IN" w:eastAsia="en-IN"/>
        </w:rPr>
        <w:t xml:space="preserve"> level</w:t>
      </w:r>
      <w:r w:rsidRPr="00BE0ACA">
        <w:rPr>
          <w:rFonts w:ascii="Arial" w:eastAsia="Times New Roman" w:hAnsi="Arial" w:cs="Arial"/>
          <w:sz w:val="20"/>
          <w:szCs w:val="20"/>
          <w:lang w:val="en-IN" w:eastAsia="en-IN"/>
        </w:rPr>
        <w:t xml:space="preserve">, technical </w:t>
      </w:r>
      <w:r w:rsidR="003B3095" w:rsidRPr="00BE0ACA">
        <w:rPr>
          <w:rFonts w:ascii="Arial" w:eastAsia="Times New Roman" w:hAnsi="Arial" w:cs="Arial"/>
          <w:sz w:val="20"/>
          <w:szCs w:val="20"/>
          <w:lang w:val="en-IN" w:eastAsia="en-IN"/>
        </w:rPr>
        <w:t>education</w:t>
      </w:r>
      <w:r w:rsidRPr="00BE0ACA">
        <w:rPr>
          <w:rFonts w:ascii="Arial" w:eastAsia="Times New Roman" w:hAnsi="Arial" w:cs="Arial"/>
          <w:sz w:val="20"/>
          <w:szCs w:val="20"/>
          <w:lang w:val="en-IN" w:eastAsia="en-IN"/>
        </w:rPr>
        <w:t>, ge</w:t>
      </w:r>
      <w:r w:rsidR="003B3095" w:rsidRPr="00BE0ACA">
        <w:rPr>
          <w:rFonts w:ascii="Arial" w:eastAsia="Times New Roman" w:hAnsi="Arial" w:cs="Arial"/>
          <w:sz w:val="20"/>
          <w:szCs w:val="20"/>
          <w:lang w:val="en-IN" w:eastAsia="en-IN"/>
        </w:rPr>
        <w:t>nder</w:t>
      </w:r>
      <w:r w:rsidRPr="00BE0ACA">
        <w:rPr>
          <w:rFonts w:ascii="Arial" w:eastAsia="Times New Roman" w:hAnsi="Arial" w:cs="Arial"/>
          <w:sz w:val="20"/>
          <w:szCs w:val="20"/>
          <w:lang w:val="en-IN" w:eastAsia="en-IN"/>
        </w:rPr>
        <w:t xml:space="preserve"> and </w:t>
      </w:r>
      <w:r w:rsidR="003B3095" w:rsidRPr="00BE0ACA">
        <w:rPr>
          <w:rFonts w:ascii="Arial" w:eastAsia="Times New Roman" w:hAnsi="Arial" w:cs="Arial"/>
          <w:sz w:val="20"/>
          <w:szCs w:val="20"/>
          <w:lang w:val="en-IN" w:eastAsia="en-IN"/>
        </w:rPr>
        <w:t>regional factors</w:t>
      </w:r>
      <w:r w:rsidRPr="00BE0ACA">
        <w:rPr>
          <w:rFonts w:ascii="Arial" w:eastAsia="Times New Roman" w:hAnsi="Arial" w:cs="Arial"/>
          <w:sz w:val="20"/>
          <w:szCs w:val="20"/>
          <w:lang w:val="en-IN" w:eastAsia="en-IN"/>
        </w:rPr>
        <w:t xml:space="preserve"> as the </w:t>
      </w:r>
      <w:r w:rsidR="003B3095" w:rsidRPr="00BE0ACA">
        <w:rPr>
          <w:rFonts w:ascii="Arial" w:eastAsia="Times New Roman" w:hAnsi="Arial" w:cs="Arial"/>
          <w:sz w:val="20"/>
          <w:szCs w:val="20"/>
          <w:lang w:val="en-IN" w:eastAsia="en-IN"/>
        </w:rPr>
        <w:t>factors</w:t>
      </w:r>
      <w:r w:rsidRPr="00BE0ACA">
        <w:rPr>
          <w:rFonts w:ascii="Arial" w:eastAsia="Times New Roman" w:hAnsi="Arial" w:cs="Arial"/>
          <w:sz w:val="20"/>
          <w:szCs w:val="20"/>
          <w:lang w:val="en-IN" w:eastAsia="en-IN"/>
        </w:rPr>
        <w:t xml:space="preserve"> </w:t>
      </w:r>
      <w:r w:rsidR="003B3095" w:rsidRPr="00BE0ACA">
        <w:rPr>
          <w:rFonts w:ascii="Arial" w:eastAsia="Times New Roman" w:hAnsi="Arial" w:cs="Arial"/>
          <w:sz w:val="20"/>
          <w:szCs w:val="20"/>
          <w:lang w:val="en-IN" w:eastAsia="en-IN"/>
        </w:rPr>
        <w:t>affecting the participation of persons in</w:t>
      </w:r>
      <w:r w:rsidRPr="00BE0ACA">
        <w:rPr>
          <w:rFonts w:ascii="Arial" w:eastAsia="Times New Roman" w:hAnsi="Arial" w:cs="Arial"/>
          <w:sz w:val="20"/>
          <w:szCs w:val="20"/>
          <w:lang w:val="en-IN" w:eastAsia="en-IN"/>
        </w:rPr>
        <w:t xml:space="preserve"> vocational </w:t>
      </w:r>
      <w:r w:rsidR="003B3095" w:rsidRPr="00BE0ACA">
        <w:rPr>
          <w:rFonts w:ascii="Arial" w:eastAsia="Times New Roman" w:hAnsi="Arial" w:cs="Arial"/>
          <w:sz w:val="20"/>
          <w:szCs w:val="20"/>
          <w:lang w:val="en-IN" w:eastAsia="en-IN"/>
        </w:rPr>
        <w:t xml:space="preserve">education and </w:t>
      </w:r>
      <w:r w:rsidRPr="00BE0ACA">
        <w:rPr>
          <w:rFonts w:ascii="Arial" w:eastAsia="Times New Roman" w:hAnsi="Arial" w:cs="Arial"/>
          <w:sz w:val="20"/>
          <w:szCs w:val="20"/>
          <w:lang w:val="en-IN" w:eastAsia="en-IN"/>
        </w:rPr>
        <w:t xml:space="preserve">training in Himachal Pradesh. The </w:t>
      </w:r>
      <w:r w:rsidR="008A30B2" w:rsidRPr="00BE0ACA">
        <w:rPr>
          <w:rFonts w:ascii="Arial" w:eastAsia="Times New Roman" w:hAnsi="Arial" w:cs="Arial"/>
          <w:sz w:val="20"/>
          <w:szCs w:val="20"/>
          <w:lang w:val="en-IN" w:eastAsia="en-IN"/>
        </w:rPr>
        <w:t>study</w:t>
      </w:r>
      <w:r w:rsidRPr="00BE0ACA">
        <w:rPr>
          <w:rFonts w:ascii="Arial" w:eastAsia="Times New Roman" w:hAnsi="Arial" w:cs="Arial"/>
          <w:sz w:val="20"/>
          <w:szCs w:val="20"/>
          <w:lang w:val="en-IN" w:eastAsia="en-IN"/>
        </w:rPr>
        <w:t xml:space="preserve"> </w:t>
      </w:r>
      <w:r w:rsidR="008A30B2" w:rsidRPr="00BE0ACA">
        <w:rPr>
          <w:rFonts w:ascii="Arial" w:eastAsia="Times New Roman" w:hAnsi="Arial" w:cs="Arial"/>
          <w:sz w:val="20"/>
          <w:szCs w:val="20"/>
          <w:lang w:val="en-IN" w:eastAsia="en-IN"/>
        </w:rPr>
        <w:t>notices</w:t>
      </w:r>
      <w:r w:rsidRPr="00BE0ACA">
        <w:rPr>
          <w:rFonts w:ascii="Arial" w:eastAsia="Times New Roman" w:hAnsi="Arial" w:cs="Arial"/>
          <w:sz w:val="20"/>
          <w:szCs w:val="20"/>
          <w:lang w:val="en-IN" w:eastAsia="en-IN"/>
        </w:rPr>
        <w:t xml:space="preserve"> that higher education and technical literacy </w:t>
      </w:r>
      <w:r w:rsidR="00D44C4B" w:rsidRPr="00BE0ACA">
        <w:rPr>
          <w:rFonts w:ascii="Arial" w:eastAsia="Times New Roman" w:hAnsi="Arial" w:cs="Arial"/>
          <w:sz w:val="20"/>
          <w:szCs w:val="20"/>
          <w:lang w:val="en-IN" w:eastAsia="en-IN"/>
        </w:rPr>
        <w:t>increase</w:t>
      </w:r>
      <w:r w:rsidR="008A30B2" w:rsidRPr="00BE0ACA">
        <w:rPr>
          <w:rFonts w:ascii="Arial" w:eastAsia="Times New Roman" w:hAnsi="Arial" w:cs="Arial"/>
          <w:sz w:val="20"/>
          <w:szCs w:val="20"/>
          <w:lang w:val="en-IN" w:eastAsia="en-IN"/>
        </w:rPr>
        <w:t xml:space="preserve"> the</w:t>
      </w:r>
      <w:r w:rsidRPr="00BE0ACA">
        <w:rPr>
          <w:rFonts w:ascii="Arial" w:eastAsia="Times New Roman" w:hAnsi="Arial" w:cs="Arial"/>
          <w:sz w:val="20"/>
          <w:szCs w:val="20"/>
          <w:lang w:val="en-IN" w:eastAsia="en-IN"/>
        </w:rPr>
        <w:t xml:space="preserve"> likelihood </w:t>
      </w:r>
      <w:r w:rsidR="008A30B2" w:rsidRPr="00BE0ACA">
        <w:rPr>
          <w:rFonts w:ascii="Arial" w:eastAsia="Times New Roman" w:hAnsi="Arial" w:cs="Arial"/>
          <w:sz w:val="20"/>
          <w:szCs w:val="20"/>
          <w:lang w:val="en-IN" w:eastAsia="en-IN"/>
        </w:rPr>
        <w:t>that a person will participate in</w:t>
      </w:r>
      <w:r w:rsidRPr="00BE0ACA">
        <w:rPr>
          <w:rFonts w:ascii="Arial" w:eastAsia="Times New Roman" w:hAnsi="Arial" w:cs="Arial"/>
          <w:sz w:val="20"/>
          <w:szCs w:val="20"/>
          <w:lang w:val="en-IN" w:eastAsia="en-IN"/>
        </w:rPr>
        <w:t xml:space="preserve"> </w:t>
      </w:r>
      <w:r w:rsidR="008A30B2" w:rsidRPr="00BE0ACA">
        <w:rPr>
          <w:rFonts w:ascii="Arial" w:eastAsia="Times New Roman" w:hAnsi="Arial" w:cs="Arial"/>
          <w:sz w:val="20"/>
          <w:szCs w:val="20"/>
          <w:lang w:val="en-IN" w:eastAsia="en-IN"/>
        </w:rPr>
        <w:t>skill</w:t>
      </w:r>
      <w:r w:rsidRPr="00BE0ACA">
        <w:rPr>
          <w:rFonts w:ascii="Arial" w:eastAsia="Times New Roman" w:hAnsi="Arial" w:cs="Arial"/>
          <w:sz w:val="20"/>
          <w:szCs w:val="20"/>
          <w:lang w:val="en-IN" w:eastAsia="en-IN"/>
        </w:rPr>
        <w:t xml:space="preserve"> </w:t>
      </w:r>
      <w:r w:rsidR="008A30B2" w:rsidRPr="00BE0ACA">
        <w:rPr>
          <w:rFonts w:ascii="Arial" w:eastAsia="Times New Roman" w:hAnsi="Arial" w:cs="Arial"/>
          <w:sz w:val="20"/>
          <w:szCs w:val="20"/>
          <w:lang w:val="en-IN" w:eastAsia="en-IN"/>
        </w:rPr>
        <w:t xml:space="preserve">training. Similarly, a female is more likely to participate in </w:t>
      </w:r>
      <w:r w:rsidRPr="00BE0ACA">
        <w:rPr>
          <w:rFonts w:ascii="Arial" w:eastAsia="Times New Roman" w:hAnsi="Arial" w:cs="Arial"/>
          <w:sz w:val="20"/>
          <w:szCs w:val="20"/>
          <w:lang w:val="en-IN" w:eastAsia="en-IN"/>
        </w:rPr>
        <w:t xml:space="preserve">skill development programs. </w:t>
      </w:r>
      <w:r w:rsidR="008A30B2" w:rsidRPr="00BE0ACA">
        <w:rPr>
          <w:rFonts w:ascii="Arial" w:eastAsia="Times New Roman" w:hAnsi="Arial" w:cs="Arial"/>
          <w:sz w:val="20"/>
          <w:szCs w:val="20"/>
          <w:lang w:val="en-IN" w:eastAsia="en-IN"/>
        </w:rPr>
        <w:t xml:space="preserve">The study also notices that </w:t>
      </w:r>
      <w:r w:rsidRPr="00BE0ACA">
        <w:rPr>
          <w:rFonts w:ascii="Arial" w:eastAsia="Times New Roman" w:hAnsi="Arial" w:cs="Arial"/>
          <w:sz w:val="20"/>
          <w:szCs w:val="20"/>
          <w:lang w:val="en-IN" w:eastAsia="en-IN"/>
        </w:rPr>
        <w:t>geographically inclusive training programs with</w:t>
      </w:r>
      <w:r w:rsidR="007A3A0E" w:rsidRPr="00BE0ACA">
        <w:rPr>
          <w:rFonts w:ascii="Arial" w:eastAsia="Times New Roman" w:hAnsi="Arial" w:cs="Arial"/>
          <w:sz w:val="20"/>
          <w:szCs w:val="20"/>
          <w:lang w:val="en-IN" w:eastAsia="en-IN"/>
        </w:rPr>
        <w:t xml:space="preserve"> local employment </w:t>
      </w:r>
      <w:r w:rsidR="007A3A0E" w:rsidRPr="00BE0ACA">
        <w:rPr>
          <w:rFonts w:ascii="Arial" w:eastAsia="Times New Roman" w:hAnsi="Arial" w:cs="Arial"/>
          <w:sz w:val="20"/>
          <w:szCs w:val="20"/>
          <w:lang w:val="en-IN" w:eastAsia="en-IN"/>
        </w:rPr>
        <w:lastRenderedPageBreak/>
        <w:t>opportunities</w:t>
      </w:r>
      <w:r w:rsidRPr="00BE0ACA">
        <w:rPr>
          <w:rFonts w:ascii="Arial" w:eastAsia="Times New Roman" w:hAnsi="Arial" w:cs="Arial"/>
          <w:sz w:val="20"/>
          <w:szCs w:val="20"/>
          <w:lang w:val="en-IN" w:eastAsia="en-IN"/>
        </w:rPr>
        <w:t xml:space="preserve"> and sustaining targeted outreach among underrepresented groups </w:t>
      </w:r>
      <w:r w:rsidR="007A3A0E" w:rsidRPr="00BE0ACA">
        <w:rPr>
          <w:rFonts w:ascii="Arial" w:eastAsia="Times New Roman" w:hAnsi="Arial" w:cs="Arial"/>
          <w:sz w:val="20"/>
          <w:szCs w:val="20"/>
          <w:lang w:val="en-IN" w:eastAsia="en-IN"/>
        </w:rPr>
        <w:t>needs to be strengthened.</w:t>
      </w:r>
    </w:p>
    <w:p w:rsidR="009C6D79" w:rsidRPr="009C6D79" w:rsidRDefault="009C6D79" w:rsidP="0073610F">
      <w:pPr>
        <w:spacing w:after="0" w:line="360" w:lineRule="auto"/>
        <w:jc w:val="both"/>
        <w:rPr>
          <w:rFonts w:ascii="Times New Roman" w:eastAsia="Times New Roman" w:hAnsi="Times New Roman" w:cs="Times New Roman"/>
          <w:sz w:val="20"/>
          <w:szCs w:val="20"/>
        </w:rPr>
      </w:pPr>
      <w:r w:rsidRPr="0073610F">
        <w:rPr>
          <w:rFonts w:ascii="Arial" w:eastAsia="Times New Roman" w:hAnsi="Arial" w:cs="Arial"/>
          <w:color w:val="222222"/>
          <w:sz w:val="20"/>
          <w:szCs w:val="20"/>
          <w:shd w:val="clear" w:color="auto" w:fill="FFFFFF"/>
        </w:rPr>
        <w:t>The study has used various</w:t>
      </w:r>
      <w:r w:rsidRPr="009C6D79">
        <w:rPr>
          <w:rFonts w:ascii="Arial" w:eastAsia="Times New Roman" w:hAnsi="Arial" w:cs="Arial"/>
          <w:color w:val="222222"/>
          <w:sz w:val="20"/>
          <w:szCs w:val="20"/>
          <w:shd w:val="clear" w:color="auto" w:fill="FFFFFF"/>
        </w:rPr>
        <w:t xml:space="preserve"> PLFS </w:t>
      </w:r>
      <w:r w:rsidRPr="0073610F">
        <w:rPr>
          <w:rFonts w:ascii="Arial" w:eastAsia="Times New Roman" w:hAnsi="Arial" w:cs="Arial"/>
          <w:color w:val="222222"/>
          <w:sz w:val="20"/>
          <w:szCs w:val="20"/>
          <w:shd w:val="clear" w:color="auto" w:fill="FFFFFF"/>
        </w:rPr>
        <w:t>datasets as well as EUS 2011-12 data which are quite comparable using first-visit data</w:t>
      </w:r>
      <w:r w:rsidR="0073610F" w:rsidRPr="0073610F">
        <w:rPr>
          <w:rFonts w:ascii="Arial" w:hAnsi="Arial" w:cs="Arial"/>
          <w:sz w:val="20"/>
          <w:szCs w:val="20"/>
        </w:rPr>
        <w:t xml:space="preserve"> (</w:t>
      </w:r>
      <w:proofErr w:type="spellStart"/>
      <w:r w:rsidR="0073610F" w:rsidRPr="0073610F">
        <w:rPr>
          <w:rFonts w:ascii="Arial" w:hAnsi="Arial" w:cs="Arial"/>
          <w:sz w:val="20"/>
          <w:szCs w:val="20"/>
        </w:rPr>
        <w:t>Jajoria</w:t>
      </w:r>
      <w:proofErr w:type="spellEnd"/>
      <w:r w:rsidR="0073610F" w:rsidRPr="0073610F">
        <w:rPr>
          <w:rFonts w:ascii="Arial" w:hAnsi="Arial" w:cs="Arial"/>
          <w:sz w:val="20"/>
          <w:szCs w:val="20"/>
        </w:rPr>
        <w:t xml:space="preserve"> &amp; </w:t>
      </w:r>
      <w:proofErr w:type="spellStart"/>
      <w:r w:rsidR="0073610F" w:rsidRPr="0073610F">
        <w:rPr>
          <w:rFonts w:ascii="Arial" w:hAnsi="Arial" w:cs="Arial"/>
          <w:sz w:val="20"/>
          <w:szCs w:val="20"/>
        </w:rPr>
        <w:t>Jatav</w:t>
      </w:r>
      <w:proofErr w:type="spellEnd"/>
      <w:r w:rsidR="0073610F" w:rsidRPr="0073610F">
        <w:rPr>
          <w:rFonts w:ascii="Arial" w:hAnsi="Arial" w:cs="Arial"/>
          <w:sz w:val="20"/>
          <w:szCs w:val="20"/>
        </w:rPr>
        <w:t>, 2020)</w:t>
      </w:r>
      <w:r w:rsidRPr="0073610F">
        <w:rPr>
          <w:rFonts w:ascii="Arial" w:eastAsia="Times New Roman" w:hAnsi="Arial" w:cs="Arial"/>
          <w:color w:val="222222"/>
          <w:sz w:val="20"/>
          <w:szCs w:val="20"/>
          <w:shd w:val="clear" w:color="auto" w:fill="FFFFFF"/>
        </w:rPr>
        <w:t xml:space="preserve">. However, </w:t>
      </w:r>
      <w:r w:rsidR="008D3C67">
        <w:rPr>
          <w:rFonts w:ascii="Arial" w:eastAsia="Times New Roman" w:hAnsi="Arial" w:cs="Arial"/>
          <w:color w:val="222222"/>
          <w:sz w:val="20"/>
          <w:szCs w:val="20"/>
          <w:shd w:val="clear" w:color="auto" w:fill="FFFFFF"/>
        </w:rPr>
        <w:t>these datasets offer more insights on</w:t>
      </w:r>
      <w:r w:rsidRPr="0073610F">
        <w:rPr>
          <w:rFonts w:ascii="Arial" w:eastAsia="Times New Roman" w:hAnsi="Arial" w:cs="Arial"/>
          <w:color w:val="222222"/>
          <w:sz w:val="20"/>
          <w:szCs w:val="20"/>
          <w:shd w:val="clear" w:color="auto" w:fill="FFFFFF"/>
        </w:rPr>
        <w:t xml:space="preserve"> employment-unemployment and </w:t>
      </w:r>
      <w:r w:rsidR="008D3C67">
        <w:rPr>
          <w:rFonts w:ascii="Arial" w:eastAsia="Times New Roman" w:hAnsi="Arial" w:cs="Arial"/>
          <w:color w:val="222222"/>
          <w:sz w:val="20"/>
          <w:szCs w:val="20"/>
          <w:shd w:val="clear" w:color="auto" w:fill="FFFFFF"/>
        </w:rPr>
        <w:t xml:space="preserve">have few variables putting light on </w:t>
      </w:r>
      <w:r w:rsidRPr="0073610F">
        <w:rPr>
          <w:rFonts w:ascii="Arial" w:eastAsia="Times New Roman" w:hAnsi="Arial" w:cs="Arial"/>
          <w:color w:val="222222"/>
          <w:sz w:val="20"/>
          <w:szCs w:val="20"/>
          <w:shd w:val="clear" w:color="auto" w:fill="FFFFFF"/>
        </w:rPr>
        <w:t xml:space="preserve">vocational education. </w:t>
      </w:r>
      <w:r w:rsidR="008D3C67">
        <w:rPr>
          <w:rFonts w:ascii="Arial" w:eastAsia="Times New Roman" w:hAnsi="Arial" w:cs="Arial"/>
          <w:color w:val="222222"/>
          <w:sz w:val="20"/>
          <w:szCs w:val="20"/>
          <w:shd w:val="clear" w:color="auto" w:fill="FFFFFF"/>
        </w:rPr>
        <w:t>Hence, m</w:t>
      </w:r>
      <w:r w:rsidRPr="0073610F">
        <w:rPr>
          <w:rFonts w:ascii="Arial" w:eastAsia="Times New Roman" w:hAnsi="Arial" w:cs="Arial"/>
          <w:color w:val="222222"/>
          <w:sz w:val="20"/>
          <w:szCs w:val="20"/>
          <w:shd w:val="clear" w:color="auto" w:fill="FFFFFF"/>
        </w:rPr>
        <w:t xml:space="preserve">ore </w:t>
      </w:r>
      <w:r w:rsidR="008D3C67">
        <w:rPr>
          <w:rFonts w:ascii="Arial" w:eastAsia="Times New Roman" w:hAnsi="Arial" w:cs="Arial"/>
          <w:color w:val="222222"/>
          <w:sz w:val="20"/>
          <w:szCs w:val="20"/>
          <w:shd w:val="clear" w:color="auto" w:fill="FFFFFF"/>
        </w:rPr>
        <w:t>primary level studies need</w:t>
      </w:r>
      <w:r w:rsidRPr="0073610F">
        <w:rPr>
          <w:rFonts w:ascii="Arial" w:eastAsia="Times New Roman" w:hAnsi="Arial" w:cs="Arial"/>
          <w:color w:val="222222"/>
          <w:sz w:val="20"/>
          <w:szCs w:val="20"/>
          <w:shd w:val="clear" w:color="auto" w:fill="FFFFFF"/>
        </w:rPr>
        <w:t xml:space="preserve"> to be undertaken in order to get more valuable insights on the VET trends</w:t>
      </w:r>
      <w:r w:rsidR="008D3C67">
        <w:rPr>
          <w:rFonts w:ascii="Arial" w:eastAsia="Times New Roman" w:hAnsi="Arial" w:cs="Arial"/>
          <w:color w:val="222222"/>
          <w:sz w:val="20"/>
          <w:szCs w:val="20"/>
          <w:shd w:val="clear" w:color="auto" w:fill="FFFFFF"/>
        </w:rPr>
        <w:t>.</w:t>
      </w:r>
    </w:p>
    <w:p w:rsidR="009C6D79" w:rsidRPr="009C6D79" w:rsidRDefault="009C6D79" w:rsidP="009C6D79">
      <w:pPr>
        <w:shd w:val="clear" w:color="auto" w:fill="FFFFFF"/>
        <w:spacing w:after="0" w:line="240" w:lineRule="auto"/>
        <w:rPr>
          <w:rFonts w:ascii="Arial" w:eastAsia="Times New Roman" w:hAnsi="Arial" w:cs="Arial"/>
          <w:color w:val="222222"/>
          <w:sz w:val="24"/>
          <w:szCs w:val="24"/>
        </w:rPr>
      </w:pPr>
    </w:p>
    <w:p w:rsidR="009C6D79" w:rsidRPr="00BE0ACA" w:rsidRDefault="009C6D79" w:rsidP="00FB3C8E">
      <w:pPr>
        <w:spacing w:before="100" w:beforeAutospacing="1" w:after="100" w:afterAutospacing="1" w:line="360" w:lineRule="auto"/>
        <w:jc w:val="both"/>
        <w:rPr>
          <w:rFonts w:ascii="Arial" w:eastAsia="Times New Roman" w:hAnsi="Arial" w:cs="Arial"/>
          <w:sz w:val="20"/>
          <w:szCs w:val="20"/>
          <w:lang w:val="en-IN" w:eastAsia="en-IN"/>
        </w:rPr>
      </w:pPr>
    </w:p>
    <w:p w:rsidR="00435ADE" w:rsidRPr="00BE0ACA" w:rsidRDefault="00435ADE" w:rsidP="00435ADE">
      <w:pPr>
        <w:rPr>
          <w:rFonts w:ascii="Arial" w:hAnsi="Arial" w:cs="Arial"/>
          <w:sz w:val="20"/>
          <w:szCs w:val="20"/>
        </w:rPr>
      </w:pPr>
      <w:r w:rsidRPr="00BE0ACA">
        <w:rPr>
          <w:rFonts w:ascii="Arial" w:hAnsi="Arial" w:cs="Arial"/>
          <w:sz w:val="20"/>
          <w:szCs w:val="20"/>
        </w:rPr>
        <w:t>COMPETING INTERESTS DISCLAIMER:</w:t>
      </w:r>
    </w:p>
    <w:p w:rsidR="00DF4855" w:rsidRPr="00BE0ACA" w:rsidRDefault="00435ADE" w:rsidP="00435ADE">
      <w:pPr>
        <w:rPr>
          <w:rFonts w:ascii="Arial" w:hAnsi="Arial" w:cs="Arial"/>
          <w:sz w:val="20"/>
          <w:szCs w:val="20"/>
        </w:rPr>
      </w:pPr>
      <w:r w:rsidRPr="00BE0AC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rsidR="00E65183" w:rsidRPr="00BE0ACA" w:rsidRDefault="00E65183" w:rsidP="00E65183">
      <w:pPr>
        <w:spacing w:after="0" w:line="240" w:lineRule="auto"/>
        <w:rPr>
          <w:rFonts w:ascii="Arial" w:eastAsia="Calibri" w:hAnsi="Arial" w:cs="Arial"/>
          <w:kern w:val="2"/>
        </w:rPr>
      </w:pPr>
      <w:bookmarkStart w:id="1" w:name="_Hlk198031404"/>
      <w:bookmarkStart w:id="2" w:name="_Hlk219125673"/>
      <w:r w:rsidRPr="00BE0ACA">
        <w:rPr>
          <w:rFonts w:ascii="Arial" w:eastAsia="Calibri" w:hAnsi="Arial" w:cs="Arial"/>
          <w:kern w:val="2"/>
        </w:rPr>
        <w:t>Disclaimer (Artificial intelligence)</w:t>
      </w:r>
    </w:p>
    <w:p w:rsidR="00E65183" w:rsidRPr="00BE0ACA" w:rsidRDefault="00E65183" w:rsidP="00E65183">
      <w:pPr>
        <w:spacing w:after="0" w:line="240" w:lineRule="auto"/>
        <w:rPr>
          <w:rFonts w:ascii="Arial" w:eastAsia="Calibri" w:hAnsi="Arial" w:cs="Arial"/>
          <w:kern w:val="2"/>
        </w:rPr>
      </w:pPr>
    </w:p>
    <w:p w:rsidR="00E65183" w:rsidRPr="00BE0ACA" w:rsidRDefault="00E65183" w:rsidP="00E65183">
      <w:pPr>
        <w:spacing w:after="0" w:line="240" w:lineRule="auto"/>
        <w:rPr>
          <w:rFonts w:ascii="Arial" w:eastAsia="Calibri" w:hAnsi="Arial" w:cs="Arial"/>
          <w:kern w:val="2"/>
        </w:rPr>
      </w:pPr>
      <w:r w:rsidRPr="00BE0ACA">
        <w:rPr>
          <w:rFonts w:ascii="Arial" w:eastAsia="Calibri" w:hAnsi="Arial" w:cs="Arial"/>
          <w:kern w:val="2"/>
        </w:rPr>
        <w:t>Author(s) hereby declare that NO generative AI technologies such as Large Language Models (</w:t>
      </w:r>
      <w:proofErr w:type="spellStart"/>
      <w:r w:rsidRPr="00BE0ACA">
        <w:rPr>
          <w:rFonts w:ascii="Arial" w:eastAsia="Calibri" w:hAnsi="Arial" w:cs="Arial"/>
          <w:kern w:val="2"/>
        </w:rPr>
        <w:t>ChatGPT</w:t>
      </w:r>
      <w:proofErr w:type="spellEnd"/>
      <w:r w:rsidRPr="00BE0ACA">
        <w:rPr>
          <w:rFonts w:ascii="Arial" w:eastAsia="Calibri" w:hAnsi="Arial" w:cs="Arial"/>
          <w:kern w:val="2"/>
        </w:rPr>
        <w:t xml:space="preserve">, COPILOT, etc.) and text-to-image generators have been used during the writing or editing of this manuscript. </w:t>
      </w:r>
    </w:p>
    <w:bookmarkEnd w:id="1"/>
    <w:p w:rsidR="00E65183" w:rsidRPr="00BE0ACA" w:rsidRDefault="00E65183" w:rsidP="00E65183">
      <w:pPr>
        <w:rPr>
          <w:rFonts w:ascii="Arial" w:hAnsi="Arial" w:cs="Arial"/>
          <w:sz w:val="28"/>
        </w:rPr>
      </w:pPr>
    </w:p>
    <w:bookmarkEnd w:id="2"/>
    <w:p w:rsidR="00435ADE" w:rsidRPr="00BE0ACA" w:rsidRDefault="00435ADE" w:rsidP="00435ADE">
      <w:pPr>
        <w:rPr>
          <w:rFonts w:ascii="Arial" w:hAnsi="Arial" w:cs="Arial"/>
          <w:sz w:val="20"/>
          <w:szCs w:val="20"/>
        </w:rPr>
      </w:pPr>
    </w:p>
    <w:p w:rsidR="00435ADE" w:rsidRPr="00BE0ACA" w:rsidRDefault="00435ADE" w:rsidP="00435ADE">
      <w:pPr>
        <w:rPr>
          <w:rFonts w:ascii="Arial" w:hAnsi="Arial" w:cs="Arial"/>
          <w:sz w:val="20"/>
          <w:szCs w:val="20"/>
        </w:rPr>
      </w:pPr>
    </w:p>
    <w:p w:rsidR="00E7198A" w:rsidRDefault="00381CBD">
      <w:pPr>
        <w:rPr>
          <w:rFonts w:ascii="Arial" w:hAnsi="Arial" w:cs="Arial"/>
          <w:b/>
          <w:bCs/>
        </w:rPr>
      </w:pPr>
      <w:r w:rsidRPr="00BE0ACA">
        <w:rPr>
          <w:rFonts w:ascii="Arial" w:hAnsi="Arial" w:cs="Arial"/>
          <w:b/>
          <w:bCs/>
        </w:rPr>
        <w:t>REFERENCES</w:t>
      </w:r>
    </w:p>
    <w:p w:rsidR="00BE0ACA" w:rsidRPr="00BE0ACA" w:rsidRDefault="00BE0ACA" w:rsidP="00472AED">
      <w:pPr>
        <w:pStyle w:val="NormalWeb"/>
        <w:numPr>
          <w:ilvl w:val="0"/>
          <w:numId w:val="4"/>
        </w:numPr>
        <w:spacing w:line="360" w:lineRule="auto"/>
        <w:rPr>
          <w:rFonts w:ascii="Arial" w:hAnsi="Arial" w:cs="Arial"/>
          <w:sz w:val="20"/>
        </w:rPr>
      </w:pPr>
      <w:r w:rsidRPr="00BE0ACA">
        <w:rPr>
          <w:rFonts w:ascii="Arial" w:hAnsi="Arial" w:cs="Arial"/>
          <w:sz w:val="20"/>
        </w:rPr>
        <w:t xml:space="preserve">Government of India. (2015). </w:t>
      </w:r>
      <w:r w:rsidRPr="00BE0ACA">
        <w:rPr>
          <w:rStyle w:val="Emphasis"/>
          <w:rFonts w:ascii="Arial" w:hAnsi="Arial" w:cs="Arial"/>
          <w:sz w:val="20"/>
        </w:rPr>
        <w:t>National policy for skill development and entrepreneurship 2015</w:t>
      </w:r>
      <w:r w:rsidRPr="00BE0ACA">
        <w:rPr>
          <w:rFonts w:ascii="Arial" w:hAnsi="Arial" w:cs="Arial"/>
          <w:sz w:val="20"/>
        </w:rPr>
        <w:t xml:space="preserve">. Ministry of Skill Development and Entrepreneurship. </w:t>
      </w:r>
      <w:hyperlink r:id="rId8" w:history="1">
        <w:r w:rsidRPr="00BE0ACA">
          <w:rPr>
            <w:rStyle w:val="Hyperlink"/>
            <w:rFonts w:ascii="Arial" w:hAnsi="Arial" w:cs="Arial"/>
            <w:sz w:val="20"/>
          </w:rPr>
          <w:t>https://msde.gov.in/sites/default/files/2019-09/National%20Policy%20on%20Skill%20Development%20and%20Entreprenurship%20Final.pdf</w:t>
        </w:r>
      </w:hyperlink>
    </w:p>
    <w:p w:rsidR="00BE0ACA" w:rsidRPr="00BE0ACA" w:rsidRDefault="00BE0ACA" w:rsidP="00472AED">
      <w:pPr>
        <w:pStyle w:val="NormalWeb"/>
        <w:numPr>
          <w:ilvl w:val="0"/>
          <w:numId w:val="4"/>
        </w:numPr>
        <w:spacing w:line="360" w:lineRule="auto"/>
        <w:rPr>
          <w:rFonts w:ascii="Arial" w:hAnsi="Arial" w:cs="Arial"/>
          <w:sz w:val="20"/>
        </w:rPr>
      </w:pPr>
      <w:r w:rsidRPr="00BE0ACA">
        <w:rPr>
          <w:rFonts w:ascii="Arial" w:hAnsi="Arial" w:cs="Arial"/>
          <w:sz w:val="20"/>
        </w:rPr>
        <w:t xml:space="preserve">National Skill Development Corporation. (2015). </w:t>
      </w:r>
      <w:proofErr w:type="spellStart"/>
      <w:r w:rsidRPr="00BE0ACA">
        <w:rPr>
          <w:rStyle w:val="Emphasis"/>
          <w:rFonts w:ascii="Arial" w:hAnsi="Arial" w:cs="Arial"/>
          <w:sz w:val="20"/>
        </w:rPr>
        <w:t>Pradhan</w:t>
      </w:r>
      <w:proofErr w:type="spellEnd"/>
      <w:r w:rsidRPr="00BE0ACA">
        <w:rPr>
          <w:rStyle w:val="Emphasis"/>
          <w:rFonts w:ascii="Arial" w:hAnsi="Arial" w:cs="Arial"/>
          <w:sz w:val="20"/>
        </w:rPr>
        <w:t xml:space="preserve"> </w:t>
      </w:r>
      <w:proofErr w:type="spellStart"/>
      <w:r w:rsidRPr="00BE0ACA">
        <w:rPr>
          <w:rStyle w:val="Emphasis"/>
          <w:rFonts w:ascii="Arial" w:hAnsi="Arial" w:cs="Arial"/>
          <w:sz w:val="20"/>
        </w:rPr>
        <w:t>Mantri</w:t>
      </w:r>
      <w:proofErr w:type="spellEnd"/>
      <w:r w:rsidRPr="00BE0ACA">
        <w:rPr>
          <w:rStyle w:val="Emphasis"/>
          <w:rFonts w:ascii="Arial" w:hAnsi="Arial" w:cs="Arial"/>
          <w:sz w:val="20"/>
        </w:rPr>
        <w:t xml:space="preserve"> </w:t>
      </w:r>
      <w:proofErr w:type="spellStart"/>
      <w:r w:rsidRPr="00BE0ACA">
        <w:rPr>
          <w:rStyle w:val="Emphasis"/>
          <w:rFonts w:ascii="Arial" w:hAnsi="Arial" w:cs="Arial"/>
          <w:sz w:val="20"/>
        </w:rPr>
        <w:t>Kaushal</w:t>
      </w:r>
      <w:proofErr w:type="spellEnd"/>
      <w:r w:rsidRPr="00BE0ACA">
        <w:rPr>
          <w:rStyle w:val="Emphasis"/>
          <w:rFonts w:ascii="Arial" w:hAnsi="Arial" w:cs="Arial"/>
          <w:sz w:val="20"/>
        </w:rPr>
        <w:t xml:space="preserve"> </w:t>
      </w:r>
      <w:proofErr w:type="spellStart"/>
      <w:r w:rsidRPr="00BE0ACA">
        <w:rPr>
          <w:rStyle w:val="Emphasis"/>
          <w:rFonts w:ascii="Arial" w:hAnsi="Arial" w:cs="Arial"/>
          <w:sz w:val="20"/>
        </w:rPr>
        <w:t>Vikas</w:t>
      </w:r>
      <w:proofErr w:type="spellEnd"/>
      <w:r w:rsidRPr="00BE0ACA">
        <w:rPr>
          <w:rStyle w:val="Emphasis"/>
          <w:rFonts w:ascii="Arial" w:hAnsi="Arial" w:cs="Arial"/>
          <w:sz w:val="20"/>
        </w:rPr>
        <w:t xml:space="preserve"> </w:t>
      </w:r>
      <w:proofErr w:type="spellStart"/>
      <w:r w:rsidRPr="00BE0ACA">
        <w:rPr>
          <w:rStyle w:val="Emphasis"/>
          <w:rFonts w:ascii="Arial" w:hAnsi="Arial" w:cs="Arial"/>
          <w:sz w:val="20"/>
        </w:rPr>
        <w:t>Yojana</w:t>
      </w:r>
      <w:proofErr w:type="spellEnd"/>
      <w:r w:rsidRPr="00BE0ACA">
        <w:rPr>
          <w:rStyle w:val="Emphasis"/>
          <w:rFonts w:ascii="Arial" w:hAnsi="Arial" w:cs="Arial"/>
          <w:sz w:val="20"/>
        </w:rPr>
        <w:t xml:space="preserve"> (PMKVY) guidelines (2016–2020)</w:t>
      </w:r>
      <w:r w:rsidRPr="00BE0ACA">
        <w:rPr>
          <w:rFonts w:ascii="Arial" w:hAnsi="Arial" w:cs="Arial"/>
          <w:sz w:val="20"/>
        </w:rPr>
        <w:t xml:space="preserve">. Government of India. </w:t>
      </w:r>
      <w:hyperlink r:id="rId9" w:history="1">
        <w:r w:rsidRPr="00BE0ACA">
          <w:rPr>
            <w:rStyle w:val="Hyperlink"/>
            <w:rFonts w:ascii="Arial" w:hAnsi="Arial" w:cs="Arial"/>
            <w:sz w:val="20"/>
          </w:rPr>
          <w:t>https://www.pmkvyofficial.org/pmkvy2/App_Documents/News/PMKVY%20Guidelines%20(2016-2020).pdf</w:t>
        </w:r>
      </w:hyperlink>
    </w:p>
    <w:p w:rsidR="00BE0ACA" w:rsidRPr="00BE0ACA" w:rsidRDefault="00BE0ACA" w:rsidP="00472AED">
      <w:pPr>
        <w:pStyle w:val="NormalWeb"/>
        <w:numPr>
          <w:ilvl w:val="0"/>
          <w:numId w:val="4"/>
        </w:numPr>
        <w:spacing w:line="360" w:lineRule="auto"/>
        <w:rPr>
          <w:rFonts w:ascii="Arial" w:hAnsi="Arial" w:cs="Arial"/>
          <w:sz w:val="20"/>
        </w:rPr>
      </w:pPr>
      <w:r w:rsidRPr="00BE0ACA">
        <w:rPr>
          <w:rFonts w:ascii="Arial" w:hAnsi="Arial" w:cs="Arial"/>
          <w:sz w:val="20"/>
        </w:rPr>
        <w:t xml:space="preserve">King, K. (2012). The geopolitics and meanings of India’s massive skills development ambitions. </w:t>
      </w:r>
      <w:r w:rsidRPr="00BE0ACA">
        <w:rPr>
          <w:rStyle w:val="Emphasis"/>
          <w:rFonts w:ascii="Arial" w:hAnsi="Arial" w:cs="Arial"/>
          <w:sz w:val="20"/>
        </w:rPr>
        <w:t>International Journal of Educational Development, 32</w:t>
      </w:r>
      <w:r w:rsidRPr="00BE0ACA">
        <w:rPr>
          <w:rFonts w:ascii="Arial" w:hAnsi="Arial" w:cs="Arial"/>
          <w:sz w:val="20"/>
        </w:rPr>
        <w:t xml:space="preserve">(5), 665–673. </w:t>
      </w:r>
      <w:hyperlink r:id="rId10" w:history="1">
        <w:r w:rsidRPr="00BE0ACA">
          <w:rPr>
            <w:rStyle w:val="Hyperlink"/>
            <w:rFonts w:ascii="Arial" w:hAnsi="Arial" w:cs="Arial"/>
            <w:sz w:val="20"/>
          </w:rPr>
          <w:t>https://doi.org/10.1016/j.ijedudev.2012.02.001</w:t>
        </w:r>
      </w:hyperlink>
    </w:p>
    <w:p w:rsidR="00BE0ACA" w:rsidRPr="00BE0ACA" w:rsidRDefault="00BE0ACA" w:rsidP="00472AED">
      <w:pPr>
        <w:pStyle w:val="NormalWeb"/>
        <w:numPr>
          <w:ilvl w:val="0"/>
          <w:numId w:val="4"/>
        </w:numPr>
        <w:spacing w:line="360" w:lineRule="auto"/>
        <w:rPr>
          <w:rFonts w:ascii="Arial" w:hAnsi="Arial" w:cs="Arial"/>
          <w:sz w:val="20"/>
        </w:rPr>
      </w:pPr>
      <w:proofErr w:type="spellStart"/>
      <w:r w:rsidRPr="00BE0ACA">
        <w:rPr>
          <w:rFonts w:ascii="Arial" w:hAnsi="Arial" w:cs="Arial"/>
          <w:sz w:val="20"/>
        </w:rPr>
        <w:t>Mehrotra</w:t>
      </w:r>
      <w:proofErr w:type="spellEnd"/>
      <w:r w:rsidRPr="00BE0ACA">
        <w:rPr>
          <w:rFonts w:ascii="Arial" w:hAnsi="Arial" w:cs="Arial"/>
          <w:sz w:val="20"/>
        </w:rPr>
        <w:t xml:space="preserve">, S. (2020). </w:t>
      </w:r>
      <w:r w:rsidRPr="00BE0ACA">
        <w:rPr>
          <w:rStyle w:val="Emphasis"/>
          <w:rFonts w:ascii="Arial" w:hAnsi="Arial" w:cs="Arial"/>
          <w:sz w:val="20"/>
        </w:rPr>
        <w:t>The National Skills Qualification Framework in India: The promise and the reality</w:t>
      </w:r>
      <w:r w:rsidRPr="00BE0ACA">
        <w:rPr>
          <w:rFonts w:ascii="Arial" w:hAnsi="Arial" w:cs="Arial"/>
          <w:sz w:val="20"/>
        </w:rPr>
        <w:t xml:space="preserve"> (Working Paper No. 389). Indian Council for Research on International Economic Relations (ICRIER). </w:t>
      </w:r>
      <w:hyperlink r:id="rId11" w:history="1">
        <w:r w:rsidRPr="00BE0ACA">
          <w:rPr>
            <w:rStyle w:val="Hyperlink"/>
            <w:rFonts w:ascii="Arial" w:hAnsi="Arial" w:cs="Arial"/>
            <w:sz w:val="20"/>
          </w:rPr>
          <w:t>https://icrier.org/pdf/Working_Paper_389.pdf</w:t>
        </w:r>
      </w:hyperlink>
    </w:p>
    <w:p w:rsidR="00BE0ACA" w:rsidRPr="00BE0ACA" w:rsidRDefault="00BE0ACA" w:rsidP="00472AED">
      <w:pPr>
        <w:pStyle w:val="NormalWeb"/>
        <w:numPr>
          <w:ilvl w:val="0"/>
          <w:numId w:val="4"/>
        </w:numPr>
        <w:spacing w:line="360" w:lineRule="auto"/>
        <w:rPr>
          <w:rFonts w:ascii="Arial" w:hAnsi="Arial" w:cs="Arial"/>
          <w:sz w:val="20"/>
        </w:rPr>
      </w:pPr>
      <w:proofErr w:type="spellStart"/>
      <w:r w:rsidRPr="00BE0ACA">
        <w:rPr>
          <w:rFonts w:ascii="Arial" w:hAnsi="Arial" w:cs="Arial"/>
          <w:sz w:val="20"/>
        </w:rPr>
        <w:lastRenderedPageBreak/>
        <w:t>Leney</w:t>
      </w:r>
      <w:proofErr w:type="spellEnd"/>
      <w:r w:rsidRPr="00BE0ACA">
        <w:rPr>
          <w:rFonts w:ascii="Arial" w:hAnsi="Arial" w:cs="Arial"/>
          <w:sz w:val="20"/>
        </w:rPr>
        <w:t xml:space="preserve">, T., &amp; </w:t>
      </w:r>
      <w:proofErr w:type="spellStart"/>
      <w:r w:rsidRPr="00BE0ACA">
        <w:rPr>
          <w:rFonts w:ascii="Arial" w:hAnsi="Arial" w:cs="Arial"/>
          <w:sz w:val="20"/>
        </w:rPr>
        <w:t>Ponton</w:t>
      </w:r>
      <w:proofErr w:type="spellEnd"/>
      <w:r w:rsidRPr="00BE0ACA">
        <w:rPr>
          <w:rFonts w:ascii="Arial" w:hAnsi="Arial" w:cs="Arial"/>
          <w:sz w:val="20"/>
        </w:rPr>
        <w:t xml:space="preserve">, A. (2007). </w:t>
      </w:r>
      <w:r w:rsidRPr="00BE0ACA">
        <w:rPr>
          <w:rStyle w:val="Emphasis"/>
          <w:rFonts w:ascii="Arial" w:hAnsi="Arial" w:cs="Arial"/>
          <w:sz w:val="20"/>
        </w:rPr>
        <w:t>OECD thematic review on recognition of non-formal and informal learning: Country background report</w:t>
      </w:r>
      <w:r w:rsidRPr="00BE0ACA">
        <w:rPr>
          <w:rFonts w:ascii="Arial" w:hAnsi="Arial" w:cs="Arial"/>
          <w:sz w:val="20"/>
        </w:rPr>
        <w:t xml:space="preserve">. Organisation for Economic Co-operation and Development (OECD). </w:t>
      </w:r>
      <w:hyperlink r:id="rId12" w:history="1">
        <w:r w:rsidRPr="00BE0ACA">
          <w:rPr>
            <w:rStyle w:val="Hyperlink"/>
            <w:rFonts w:ascii="Arial" w:hAnsi="Arial" w:cs="Arial"/>
            <w:sz w:val="20"/>
          </w:rPr>
          <w:t>https://citeseerx.ist.psu.edu/document?repid=rep1&amp;type=pdf&amp;doi=0b4ad98cfb97633aae822de40a1161d053ab7110</w:t>
        </w:r>
      </w:hyperlink>
    </w:p>
    <w:p w:rsidR="00BE0ACA" w:rsidRPr="00BE0ACA" w:rsidRDefault="00BE0ACA" w:rsidP="00472AED">
      <w:pPr>
        <w:pStyle w:val="NormalWeb"/>
        <w:numPr>
          <w:ilvl w:val="0"/>
          <w:numId w:val="4"/>
        </w:numPr>
        <w:spacing w:line="360" w:lineRule="auto"/>
        <w:rPr>
          <w:rFonts w:ascii="Arial" w:hAnsi="Arial" w:cs="Arial"/>
          <w:sz w:val="20"/>
        </w:rPr>
      </w:pPr>
      <w:proofErr w:type="spellStart"/>
      <w:r w:rsidRPr="00BE0ACA">
        <w:rPr>
          <w:rFonts w:ascii="Arial" w:hAnsi="Arial" w:cs="Arial"/>
          <w:sz w:val="20"/>
        </w:rPr>
        <w:t>Mehrotra</w:t>
      </w:r>
      <w:proofErr w:type="spellEnd"/>
      <w:r w:rsidRPr="00BE0ACA">
        <w:rPr>
          <w:rFonts w:ascii="Arial" w:hAnsi="Arial" w:cs="Arial"/>
          <w:sz w:val="20"/>
        </w:rPr>
        <w:t xml:space="preserve">, S., Gandhi, A., &amp; </w:t>
      </w:r>
      <w:proofErr w:type="spellStart"/>
      <w:r w:rsidRPr="00BE0ACA">
        <w:rPr>
          <w:rFonts w:ascii="Arial" w:hAnsi="Arial" w:cs="Arial"/>
          <w:sz w:val="20"/>
        </w:rPr>
        <w:t>Kamaladevi</w:t>
      </w:r>
      <w:proofErr w:type="spellEnd"/>
      <w:r w:rsidRPr="00BE0ACA">
        <w:rPr>
          <w:rFonts w:ascii="Arial" w:hAnsi="Arial" w:cs="Arial"/>
          <w:sz w:val="20"/>
        </w:rPr>
        <w:t xml:space="preserve">, A. (2015). China’s skill development system. </w:t>
      </w:r>
      <w:r w:rsidRPr="00BE0ACA">
        <w:rPr>
          <w:rStyle w:val="Emphasis"/>
          <w:rFonts w:ascii="Arial" w:hAnsi="Arial" w:cs="Arial"/>
          <w:sz w:val="20"/>
        </w:rPr>
        <w:t>Economic &amp; Political Weekly, 50</w:t>
      </w:r>
      <w:r w:rsidRPr="00BE0ACA">
        <w:rPr>
          <w:rFonts w:ascii="Arial" w:hAnsi="Arial" w:cs="Arial"/>
          <w:sz w:val="20"/>
        </w:rPr>
        <w:t xml:space="preserve">(28), 57–65. </w:t>
      </w:r>
      <w:hyperlink r:id="rId13" w:history="1">
        <w:r w:rsidRPr="00BE0ACA">
          <w:rPr>
            <w:rStyle w:val="Hyperlink"/>
            <w:rFonts w:ascii="Arial" w:hAnsi="Arial" w:cs="Arial"/>
            <w:sz w:val="20"/>
          </w:rPr>
          <w:t>https://www.epw.in/journal/2015/28/special-articles/chinas-skill-development-system.html</w:t>
        </w:r>
      </w:hyperlink>
    </w:p>
    <w:p w:rsidR="00BE0ACA" w:rsidRPr="00BE0ACA" w:rsidRDefault="00BE0ACA" w:rsidP="00472AED">
      <w:pPr>
        <w:pStyle w:val="NormalWeb"/>
        <w:numPr>
          <w:ilvl w:val="0"/>
          <w:numId w:val="4"/>
        </w:numPr>
        <w:spacing w:line="360" w:lineRule="auto"/>
        <w:rPr>
          <w:rFonts w:ascii="Arial" w:hAnsi="Arial" w:cs="Arial"/>
          <w:sz w:val="20"/>
        </w:rPr>
      </w:pPr>
      <w:proofErr w:type="spellStart"/>
      <w:r w:rsidRPr="00BE0ACA">
        <w:rPr>
          <w:rFonts w:ascii="Arial" w:hAnsi="Arial" w:cs="Arial"/>
          <w:sz w:val="20"/>
        </w:rPr>
        <w:t>Mullan</w:t>
      </w:r>
      <w:proofErr w:type="spellEnd"/>
      <w:r w:rsidRPr="00BE0ACA">
        <w:rPr>
          <w:rFonts w:ascii="Arial" w:hAnsi="Arial" w:cs="Arial"/>
          <w:sz w:val="20"/>
        </w:rPr>
        <w:t xml:space="preserve">, J., &amp; Rolleston, C. (2020). Barriers to skills development in India’s informal economy. </w:t>
      </w:r>
      <w:r w:rsidRPr="00BE0ACA">
        <w:rPr>
          <w:rStyle w:val="Emphasis"/>
          <w:rFonts w:ascii="Arial" w:hAnsi="Arial" w:cs="Arial"/>
          <w:sz w:val="20"/>
        </w:rPr>
        <w:t>International Journal of Training Research, 18</w:t>
      </w:r>
      <w:r w:rsidRPr="00BE0ACA">
        <w:rPr>
          <w:rFonts w:ascii="Arial" w:hAnsi="Arial" w:cs="Arial"/>
          <w:sz w:val="20"/>
        </w:rPr>
        <w:t xml:space="preserve">(3), 211–230. </w:t>
      </w:r>
      <w:hyperlink r:id="rId14" w:history="1">
        <w:r w:rsidRPr="00BE0ACA">
          <w:rPr>
            <w:rStyle w:val="Hyperlink"/>
            <w:rFonts w:ascii="Arial" w:hAnsi="Arial" w:cs="Arial"/>
            <w:sz w:val="20"/>
          </w:rPr>
          <w:t>https://doi.org/10.1080/14480220.2020.1864445</w:t>
        </w:r>
      </w:hyperlink>
    </w:p>
    <w:p w:rsidR="00BE0ACA" w:rsidRPr="00BE0ACA" w:rsidRDefault="00BE0ACA" w:rsidP="00472AED">
      <w:pPr>
        <w:pStyle w:val="NormalWeb"/>
        <w:numPr>
          <w:ilvl w:val="0"/>
          <w:numId w:val="4"/>
        </w:numPr>
        <w:spacing w:line="360" w:lineRule="auto"/>
        <w:rPr>
          <w:rFonts w:ascii="Arial" w:hAnsi="Arial" w:cs="Arial"/>
          <w:sz w:val="20"/>
        </w:rPr>
      </w:pPr>
      <w:proofErr w:type="spellStart"/>
      <w:r w:rsidRPr="00BE0ACA">
        <w:rPr>
          <w:rFonts w:ascii="Arial" w:hAnsi="Arial" w:cs="Arial"/>
          <w:sz w:val="20"/>
        </w:rPr>
        <w:t>Verma</w:t>
      </w:r>
      <w:proofErr w:type="spellEnd"/>
      <w:r w:rsidRPr="00BE0ACA">
        <w:rPr>
          <w:rFonts w:ascii="Arial" w:hAnsi="Arial" w:cs="Arial"/>
          <w:sz w:val="20"/>
        </w:rPr>
        <w:t xml:space="preserve">, S. R., &amp; </w:t>
      </w:r>
      <w:proofErr w:type="spellStart"/>
      <w:r w:rsidRPr="00BE0ACA">
        <w:rPr>
          <w:rFonts w:ascii="Arial" w:hAnsi="Arial" w:cs="Arial"/>
          <w:sz w:val="20"/>
        </w:rPr>
        <w:t>Sumit</w:t>
      </w:r>
      <w:proofErr w:type="spellEnd"/>
      <w:r w:rsidRPr="00BE0ACA">
        <w:rPr>
          <w:rFonts w:ascii="Arial" w:hAnsi="Arial" w:cs="Arial"/>
          <w:sz w:val="20"/>
        </w:rPr>
        <w:t xml:space="preserve">. (2025). Transformative impact of vocational training on socio-economic development of deprived women in Haryana. </w:t>
      </w:r>
      <w:r w:rsidRPr="00BE0ACA">
        <w:rPr>
          <w:rStyle w:val="Emphasis"/>
          <w:rFonts w:ascii="Arial" w:hAnsi="Arial" w:cs="Arial"/>
          <w:sz w:val="20"/>
        </w:rPr>
        <w:t>Asian Journal of Agricultural Extension, Economics &amp; Sociology, 43</w:t>
      </w:r>
      <w:r w:rsidRPr="00BE0ACA">
        <w:rPr>
          <w:rFonts w:ascii="Arial" w:hAnsi="Arial" w:cs="Arial"/>
          <w:sz w:val="20"/>
        </w:rPr>
        <w:t xml:space="preserve">(5), 261–276. </w:t>
      </w:r>
      <w:hyperlink r:id="rId15" w:history="1">
        <w:r w:rsidRPr="00BE0ACA">
          <w:rPr>
            <w:rStyle w:val="Hyperlink"/>
            <w:rFonts w:ascii="Arial" w:hAnsi="Arial" w:cs="Arial"/>
            <w:sz w:val="20"/>
          </w:rPr>
          <w:t>https://doi.org/10.9734/ajaees/2025/v43i52756</w:t>
        </w:r>
      </w:hyperlink>
    </w:p>
    <w:p w:rsidR="00BE0ACA" w:rsidRPr="00BE0ACA" w:rsidRDefault="00BE0ACA" w:rsidP="00472AED">
      <w:pPr>
        <w:pStyle w:val="NormalWeb"/>
        <w:numPr>
          <w:ilvl w:val="0"/>
          <w:numId w:val="4"/>
        </w:numPr>
        <w:spacing w:line="360" w:lineRule="auto"/>
        <w:rPr>
          <w:rFonts w:ascii="Arial" w:hAnsi="Arial" w:cs="Arial"/>
          <w:sz w:val="20"/>
        </w:rPr>
      </w:pPr>
      <w:proofErr w:type="spellStart"/>
      <w:r w:rsidRPr="00BE0ACA">
        <w:rPr>
          <w:rFonts w:ascii="Arial" w:hAnsi="Arial" w:cs="Arial"/>
          <w:sz w:val="20"/>
        </w:rPr>
        <w:t>Agrawal</w:t>
      </w:r>
      <w:proofErr w:type="spellEnd"/>
      <w:r w:rsidRPr="00BE0ACA">
        <w:rPr>
          <w:rFonts w:ascii="Arial" w:hAnsi="Arial" w:cs="Arial"/>
          <w:sz w:val="20"/>
        </w:rPr>
        <w:t xml:space="preserve">, T., &amp; </w:t>
      </w:r>
      <w:proofErr w:type="spellStart"/>
      <w:r w:rsidRPr="00BE0ACA">
        <w:rPr>
          <w:rFonts w:ascii="Arial" w:hAnsi="Arial" w:cs="Arial"/>
          <w:sz w:val="20"/>
        </w:rPr>
        <w:t>Agrawal</w:t>
      </w:r>
      <w:proofErr w:type="spellEnd"/>
      <w:r w:rsidRPr="00BE0ACA">
        <w:rPr>
          <w:rFonts w:ascii="Arial" w:hAnsi="Arial" w:cs="Arial"/>
          <w:sz w:val="20"/>
        </w:rPr>
        <w:t xml:space="preserve">, A. (2017). Vocational education and training in India: A labour market perspective. </w:t>
      </w:r>
      <w:r w:rsidRPr="00BE0ACA">
        <w:rPr>
          <w:rStyle w:val="Emphasis"/>
          <w:rFonts w:ascii="Arial" w:hAnsi="Arial" w:cs="Arial"/>
          <w:sz w:val="20"/>
        </w:rPr>
        <w:t>Journal of Vocational Education and Training, 69</w:t>
      </w:r>
      <w:r w:rsidRPr="00BE0ACA">
        <w:rPr>
          <w:rFonts w:ascii="Arial" w:hAnsi="Arial" w:cs="Arial"/>
          <w:sz w:val="20"/>
        </w:rPr>
        <w:t xml:space="preserve">(2), 246–265. </w:t>
      </w:r>
      <w:hyperlink r:id="rId16" w:history="1">
        <w:r w:rsidRPr="00BE0ACA">
          <w:rPr>
            <w:rStyle w:val="Hyperlink"/>
            <w:rFonts w:ascii="Arial" w:hAnsi="Arial" w:cs="Arial"/>
            <w:sz w:val="20"/>
          </w:rPr>
          <w:t>https://doi.org/10.1080/13636820.2017.1303785</w:t>
        </w:r>
      </w:hyperlink>
    </w:p>
    <w:p w:rsidR="00BE0ACA" w:rsidRPr="00BE0ACA" w:rsidRDefault="00BE0ACA" w:rsidP="00472AED">
      <w:pPr>
        <w:pStyle w:val="NormalWeb"/>
        <w:numPr>
          <w:ilvl w:val="0"/>
          <w:numId w:val="4"/>
        </w:numPr>
        <w:spacing w:line="360" w:lineRule="auto"/>
        <w:rPr>
          <w:rFonts w:ascii="Arial" w:hAnsi="Arial" w:cs="Arial"/>
          <w:sz w:val="20"/>
        </w:rPr>
      </w:pPr>
      <w:r w:rsidRPr="00BE0ACA">
        <w:rPr>
          <w:rFonts w:ascii="Arial" w:hAnsi="Arial" w:cs="Arial"/>
          <w:sz w:val="20"/>
        </w:rPr>
        <w:t xml:space="preserve">Micro, Small and Medium Enterprises–Development Institute, </w:t>
      </w:r>
      <w:proofErr w:type="spellStart"/>
      <w:r w:rsidRPr="00BE0ACA">
        <w:rPr>
          <w:rFonts w:ascii="Arial" w:hAnsi="Arial" w:cs="Arial"/>
          <w:sz w:val="20"/>
        </w:rPr>
        <w:t>Solan</w:t>
      </w:r>
      <w:proofErr w:type="spellEnd"/>
      <w:r w:rsidRPr="00BE0ACA">
        <w:rPr>
          <w:rFonts w:ascii="Arial" w:hAnsi="Arial" w:cs="Arial"/>
          <w:sz w:val="20"/>
        </w:rPr>
        <w:t xml:space="preserve">. (2015). </w:t>
      </w:r>
      <w:r w:rsidRPr="00BE0ACA">
        <w:rPr>
          <w:rStyle w:val="Emphasis"/>
          <w:rFonts w:ascii="Arial" w:hAnsi="Arial" w:cs="Arial"/>
          <w:sz w:val="20"/>
        </w:rPr>
        <w:t xml:space="preserve">Brief industrial profile of </w:t>
      </w:r>
      <w:proofErr w:type="spellStart"/>
      <w:r w:rsidRPr="00BE0ACA">
        <w:rPr>
          <w:rStyle w:val="Emphasis"/>
          <w:rFonts w:ascii="Arial" w:hAnsi="Arial" w:cs="Arial"/>
          <w:sz w:val="20"/>
        </w:rPr>
        <w:t>Solan</w:t>
      </w:r>
      <w:proofErr w:type="spellEnd"/>
      <w:r w:rsidRPr="00BE0ACA">
        <w:rPr>
          <w:rStyle w:val="Emphasis"/>
          <w:rFonts w:ascii="Arial" w:hAnsi="Arial" w:cs="Arial"/>
          <w:sz w:val="20"/>
        </w:rPr>
        <w:t xml:space="preserve"> district (2014–15)</w:t>
      </w:r>
      <w:r w:rsidRPr="00BE0ACA">
        <w:rPr>
          <w:rFonts w:ascii="Arial" w:hAnsi="Arial" w:cs="Arial"/>
          <w:sz w:val="20"/>
        </w:rPr>
        <w:t xml:space="preserve">. Ministry of Micro, Small and Medium Enterprises, Government of India. </w:t>
      </w:r>
      <w:hyperlink r:id="rId17" w:history="1">
        <w:r w:rsidRPr="00BE0ACA">
          <w:rPr>
            <w:rStyle w:val="Hyperlink"/>
            <w:rFonts w:ascii="Arial" w:hAnsi="Arial" w:cs="Arial"/>
            <w:sz w:val="20"/>
          </w:rPr>
          <w:t>https://dcmsme.gov.in/dips/District%20Industrial%20Potential%20Solan.pdf</w:t>
        </w:r>
      </w:hyperlink>
    </w:p>
    <w:p w:rsidR="00BE0ACA" w:rsidRPr="00BE0ACA" w:rsidRDefault="00BE0ACA" w:rsidP="00472AED">
      <w:pPr>
        <w:pStyle w:val="NormalWeb"/>
        <w:numPr>
          <w:ilvl w:val="0"/>
          <w:numId w:val="4"/>
        </w:numPr>
        <w:spacing w:line="360" w:lineRule="auto"/>
        <w:rPr>
          <w:rFonts w:ascii="Arial" w:hAnsi="Arial" w:cs="Arial"/>
          <w:sz w:val="20"/>
        </w:rPr>
      </w:pPr>
      <w:r w:rsidRPr="00BE0ACA">
        <w:rPr>
          <w:rFonts w:ascii="Arial" w:hAnsi="Arial" w:cs="Arial"/>
          <w:sz w:val="20"/>
        </w:rPr>
        <w:t xml:space="preserve">Clarke, L., &amp; Winch, C. (2012). </w:t>
      </w:r>
      <w:r w:rsidRPr="00BE0ACA">
        <w:rPr>
          <w:rStyle w:val="Emphasis"/>
          <w:rFonts w:ascii="Arial" w:hAnsi="Arial" w:cs="Arial"/>
          <w:sz w:val="20"/>
        </w:rPr>
        <w:t>Vocational education: International approaches, developments and systems</w:t>
      </w:r>
      <w:r w:rsidRPr="00BE0ACA">
        <w:rPr>
          <w:rFonts w:ascii="Arial" w:hAnsi="Arial" w:cs="Arial"/>
          <w:sz w:val="20"/>
        </w:rPr>
        <w:t xml:space="preserve">. </w:t>
      </w:r>
      <w:proofErr w:type="spellStart"/>
      <w:r w:rsidRPr="00BE0ACA">
        <w:rPr>
          <w:rFonts w:ascii="Arial" w:hAnsi="Arial" w:cs="Arial"/>
          <w:sz w:val="20"/>
        </w:rPr>
        <w:t>Routledge</w:t>
      </w:r>
      <w:proofErr w:type="spellEnd"/>
      <w:r w:rsidRPr="00BE0ACA">
        <w:rPr>
          <w:rFonts w:ascii="Arial" w:hAnsi="Arial" w:cs="Arial"/>
          <w:sz w:val="20"/>
        </w:rPr>
        <w:t xml:space="preserve">. </w:t>
      </w:r>
      <w:hyperlink r:id="rId18" w:history="1">
        <w:r w:rsidRPr="00BE0ACA">
          <w:rPr>
            <w:rStyle w:val="Hyperlink"/>
            <w:rFonts w:ascii="Arial" w:hAnsi="Arial" w:cs="Arial"/>
            <w:sz w:val="20"/>
          </w:rPr>
          <w:t>https://doi.org/10.4324/9780203815298</w:t>
        </w:r>
      </w:hyperlink>
    </w:p>
    <w:p w:rsidR="00BE0ACA" w:rsidRPr="00BE0ACA" w:rsidRDefault="00BE0ACA" w:rsidP="00472AED">
      <w:pPr>
        <w:pStyle w:val="NormalWeb"/>
        <w:numPr>
          <w:ilvl w:val="0"/>
          <w:numId w:val="4"/>
        </w:numPr>
        <w:spacing w:line="360" w:lineRule="auto"/>
        <w:rPr>
          <w:rFonts w:ascii="Arial" w:hAnsi="Arial" w:cs="Arial"/>
          <w:sz w:val="20"/>
        </w:rPr>
      </w:pPr>
      <w:proofErr w:type="spellStart"/>
      <w:r w:rsidRPr="00BE0ACA">
        <w:rPr>
          <w:rFonts w:ascii="Arial" w:hAnsi="Arial" w:cs="Arial"/>
          <w:sz w:val="20"/>
        </w:rPr>
        <w:t>Dearden</w:t>
      </w:r>
      <w:proofErr w:type="spellEnd"/>
      <w:r w:rsidRPr="00BE0ACA">
        <w:rPr>
          <w:rFonts w:ascii="Arial" w:hAnsi="Arial" w:cs="Arial"/>
          <w:sz w:val="20"/>
        </w:rPr>
        <w:t xml:space="preserve">, L., McIntosh, S., </w:t>
      </w:r>
      <w:proofErr w:type="spellStart"/>
      <w:r w:rsidRPr="00BE0ACA">
        <w:rPr>
          <w:rFonts w:ascii="Arial" w:hAnsi="Arial" w:cs="Arial"/>
          <w:sz w:val="20"/>
        </w:rPr>
        <w:t>Myck</w:t>
      </w:r>
      <w:proofErr w:type="spellEnd"/>
      <w:r w:rsidRPr="00BE0ACA">
        <w:rPr>
          <w:rFonts w:ascii="Arial" w:hAnsi="Arial" w:cs="Arial"/>
          <w:sz w:val="20"/>
        </w:rPr>
        <w:t xml:space="preserve">, M., &amp; </w:t>
      </w:r>
      <w:proofErr w:type="spellStart"/>
      <w:r w:rsidRPr="00BE0ACA">
        <w:rPr>
          <w:rFonts w:ascii="Arial" w:hAnsi="Arial" w:cs="Arial"/>
          <w:sz w:val="20"/>
        </w:rPr>
        <w:t>Vignoles</w:t>
      </w:r>
      <w:proofErr w:type="spellEnd"/>
      <w:r w:rsidRPr="00BE0ACA">
        <w:rPr>
          <w:rFonts w:ascii="Arial" w:hAnsi="Arial" w:cs="Arial"/>
          <w:sz w:val="20"/>
        </w:rPr>
        <w:t xml:space="preserve">, A. (2002). The returns to academic and vocational qualifications in Britain. </w:t>
      </w:r>
      <w:r w:rsidRPr="00BE0ACA">
        <w:rPr>
          <w:rStyle w:val="Emphasis"/>
          <w:rFonts w:ascii="Arial" w:hAnsi="Arial" w:cs="Arial"/>
          <w:sz w:val="20"/>
        </w:rPr>
        <w:t>Bulletin of Economic Research, 54</w:t>
      </w:r>
      <w:r w:rsidRPr="00BE0ACA">
        <w:rPr>
          <w:rFonts w:ascii="Arial" w:hAnsi="Arial" w:cs="Arial"/>
          <w:sz w:val="20"/>
        </w:rPr>
        <w:t xml:space="preserve">(3), 249–274. </w:t>
      </w:r>
      <w:hyperlink r:id="rId19" w:history="1">
        <w:r w:rsidRPr="00BE0ACA">
          <w:rPr>
            <w:rStyle w:val="Hyperlink"/>
            <w:rFonts w:ascii="Arial" w:hAnsi="Arial" w:cs="Arial"/>
            <w:sz w:val="20"/>
          </w:rPr>
          <w:t>https://doi.org/10.1111/1467-8586.00152</w:t>
        </w:r>
      </w:hyperlink>
    </w:p>
    <w:p w:rsidR="00BE0ACA" w:rsidRPr="00BE0ACA" w:rsidRDefault="00BE0ACA" w:rsidP="00472AED">
      <w:pPr>
        <w:pStyle w:val="NormalWeb"/>
        <w:numPr>
          <w:ilvl w:val="0"/>
          <w:numId w:val="4"/>
        </w:numPr>
        <w:spacing w:line="360" w:lineRule="auto"/>
        <w:rPr>
          <w:rFonts w:ascii="Arial" w:hAnsi="Arial" w:cs="Arial"/>
          <w:sz w:val="20"/>
        </w:rPr>
      </w:pPr>
      <w:r w:rsidRPr="00BE0ACA">
        <w:rPr>
          <w:rFonts w:ascii="Arial" w:hAnsi="Arial" w:cs="Arial"/>
          <w:sz w:val="20"/>
        </w:rPr>
        <w:t xml:space="preserve">Powell, L. (2012). Reimagining the purpose of VET: Expanding the capability to aspire in South African further education and training students. </w:t>
      </w:r>
      <w:r w:rsidRPr="00BE0ACA">
        <w:rPr>
          <w:rStyle w:val="Emphasis"/>
          <w:rFonts w:ascii="Arial" w:hAnsi="Arial" w:cs="Arial"/>
          <w:sz w:val="20"/>
        </w:rPr>
        <w:t>International Journal of Educational Development, 32</w:t>
      </w:r>
      <w:r w:rsidRPr="00BE0ACA">
        <w:rPr>
          <w:rFonts w:ascii="Arial" w:hAnsi="Arial" w:cs="Arial"/>
          <w:sz w:val="20"/>
        </w:rPr>
        <w:t xml:space="preserve">(5), 643–653. </w:t>
      </w:r>
      <w:hyperlink r:id="rId20" w:history="1">
        <w:r w:rsidRPr="00BE0ACA">
          <w:rPr>
            <w:rStyle w:val="Hyperlink"/>
            <w:rFonts w:ascii="Arial" w:hAnsi="Arial" w:cs="Arial"/>
            <w:sz w:val="20"/>
          </w:rPr>
          <w:t>https://doi.org/10.1016/j.ijedudev.2012.01.008</w:t>
        </w:r>
      </w:hyperlink>
    </w:p>
    <w:p w:rsidR="00462566" w:rsidRDefault="00BE0ACA" w:rsidP="00462566">
      <w:pPr>
        <w:pStyle w:val="NormalWeb"/>
        <w:numPr>
          <w:ilvl w:val="0"/>
          <w:numId w:val="4"/>
        </w:numPr>
        <w:spacing w:line="360" w:lineRule="auto"/>
        <w:rPr>
          <w:rFonts w:ascii="Arial" w:hAnsi="Arial" w:cs="Arial"/>
          <w:sz w:val="20"/>
        </w:rPr>
      </w:pPr>
      <w:r w:rsidRPr="00BE0ACA">
        <w:rPr>
          <w:rFonts w:ascii="Arial" w:hAnsi="Arial" w:cs="Arial"/>
          <w:sz w:val="20"/>
        </w:rPr>
        <w:t xml:space="preserve">Prasad, R., et al. (2016). </w:t>
      </w:r>
      <w:r w:rsidRPr="00BE0ACA">
        <w:rPr>
          <w:rStyle w:val="Emphasis"/>
          <w:rFonts w:ascii="Arial" w:hAnsi="Arial" w:cs="Arial"/>
          <w:sz w:val="20"/>
        </w:rPr>
        <w:t>Report of the committee for rationalization &amp; optimization of the functioning of the Sector Skills Councils (Vol. 1)</w:t>
      </w:r>
      <w:r w:rsidRPr="00BE0ACA">
        <w:rPr>
          <w:rFonts w:ascii="Arial" w:hAnsi="Arial" w:cs="Arial"/>
          <w:sz w:val="20"/>
        </w:rPr>
        <w:t xml:space="preserve">. Ministry of Skill Development and Entrepreneurship, Government of India. </w:t>
      </w:r>
      <w:hyperlink r:id="rId21" w:history="1">
        <w:r w:rsidRPr="00BE0ACA">
          <w:rPr>
            <w:rStyle w:val="Hyperlink"/>
            <w:rFonts w:ascii="Arial" w:hAnsi="Arial" w:cs="Arial"/>
            <w:sz w:val="20"/>
          </w:rPr>
          <w:t>https://vital.voced.edu.au/vital/access/services/Download/ngv:78304/SOURCE202</w:t>
        </w:r>
      </w:hyperlink>
    </w:p>
    <w:p w:rsidR="00BE0ACA" w:rsidRPr="0014588F" w:rsidRDefault="00462566" w:rsidP="0014588F">
      <w:pPr>
        <w:pStyle w:val="NormalWeb"/>
        <w:numPr>
          <w:ilvl w:val="0"/>
          <w:numId w:val="4"/>
        </w:numPr>
        <w:spacing w:line="360" w:lineRule="auto"/>
        <w:rPr>
          <w:rFonts w:ascii="Arial" w:hAnsi="Arial" w:cs="Arial"/>
          <w:sz w:val="20"/>
          <w:szCs w:val="20"/>
        </w:rPr>
      </w:pPr>
      <w:proofErr w:type="spellStart"/>
      <w:r w:rsidRPr="0014588F">
        <w:rPr>
          <w:rFonts w:ascii="Arial" w:hAnsi="Arial" w:cs="Arial"/>
          <w:sz w:val="20"/>
          <w:szCs w:val="20"/>
        </w:rPr>
        <w:t>Jajoria</w:t>
      </w:r>
      <w:proofErr w:type="spellEnd"/>
      <w:r w:rsidRPr="0014588F">
        <w:rPr>
          <w:rFonts w:ascii="Arial" w:hAnsi="Arial" w:cs="Arial"/>
          <w:sz w:val="20"/>
          <w:szCs w:val="20"/>
        </w:rPr>
        <w:t xml:space="preserve">, D., &amp; </w:t>
      </w:r>
      <w:proofErr w:type="spellStart"/>
      <w:r w:rsidRPr="0014588F">
        <w:rPr>
          <w:rFonts w:ascii="Arial" w:hAnsi="Arial" w:cs="Arial"/>
          <w:sz w:val="20"/>
          <w:szCs w:val="20"/>
        </w:rPr>
        <w:t>Jatav</w:t>
      </w:r>
      <w:proofErr w:type="spellEnd"/>
      <w:r w:rsidRPr="0014588F">
        <w:rPr>
          <w:rFonts w:ascii="Arial" w:hAnsi="Arial" w:cs="Arial"/>
          <w:sz w:val="20"/>
          <w:szCs w:val="20"/>
        </w:rPr>
        <w:t xml:space="preserve">, M. (2020). Is Periodic Labour Force Survey, 2017–18 comparable with Employment–Unemployment Survey, 2011–12? </w:t>
      </w:r>
      <w:r w:rsidRPr="0014588F">
        <w:rPr>
          <w:rStyle w:val="Emphasis"/>
          <w:rFonts w:ascii="Arial" w:hAnsi="Arial" w:cs="Arial"/>
          <w:sz w:val="20"/>
          <w:szCs w:val="20"/>
        </w:rPr>
        <w:t>Economic &amp; Political Weekly</w:t>
      </w:r>
      <w:r w:rsidRPr="0014588F">
        <w:rPr>
          <w:rFonts w:ascii="Arial" w:hAnsi="Arial" w:cs="Arial"/>
          <w:sz w:val="20"/>
          <w:szCs w:val="20"/>
        </w:rPr>
        <w:t>, 55(3), 12–16.</w:t>
      </w:r>
    </w:p>
    <w:p w:rsidR="00C74948" w:rsidRPr="00BE0ACA" w:rsidRDefault="00C74948" w:rsidP="00335365">
      <w:pPr>
        <w:ind w:left="720"/>
        <w:rPr>
          <w:rFonts w:ascii="Arial" w:hAnsi="Arial" w:cs="Arial"/>
          <w:sz w:val="20"/>
          <w:szCs w:val="20"/>
          <w:lang w:val="en-IN"/>
        </w:rPr>
      </w:pPr>
    </w:p>
    <w:p w:rsidR="00E7198A" w:rsidRPr="00BE0ACA" w:rsidRDefault="00E7198A">
      <w:pPr>
        <w:rPr>
          <w:rFonts w:ascii="Arial" w:hAnsi="Arial" w:cs="Arial"/>
          <w:b/>
          <w:bCs/>
        </w:rPr>
      </w:pPr>
    </w:p>
    <w:sectPr w:rsidR="00E7198A" w:rsidRPr="00BE0ACA" w:rsidSect="00331E9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D91" w:rsidRDefault="00AC7D91" w:rsidP="0097781B">
      <w:pPr>
        <w:spacing w:after="0" w:line="240" w:lineRule="auto"/>
      </w:pPr>
      <w:r>
        <w:separator/>
      </w:r>
    </w:p>
  </w:endnote>
  <w:endnote w:type="continuationSeparator" w:id="0">
    <w:p w:rsidR="00AC7D91" w:rsidRDefault="00AC7D91" w:rsidP="009778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86" w:rsidRDefault="00BB30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86" w:rsidRDefault="00BB30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86" w:rsidRDefault="00BB30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D91" w:rsidRDefault="00AC7D91" w:rsidP="0097781B">
      <w:pPr>
        <w:spacing w:after="0" w:line="240" w:lineRule="auto"/>
      </w:pPr>
      <w:r>
        <w:separator/>
      </w:r>
    </w:p>
  </w:footnote>
  <w:footnote w:type="continuationSeparator" w:id="0">
    <w:p w:rsidR="00AC7D91" w:rsidRDefault="00AC7D91" w:rsidP="009778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86" w:rsidRDefault="00BB30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86" w:rsidRDefault="00BB30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086" w:rsidRDefault="00BB30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55B43"/>
    <w:multiLevelType w:val="multilevel"/>
    <w:tmpl w:val="A2901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7B2536"/>
    <w:multiLevelType w:val="hybridMultilevel"/>
    <w:tmpl w:val="9000C6D0"/>
    <w:lvl w:ilvl="0" w:tplc="8D020D6E">
      <w:start w:val="2"/>
      <w:numFmt w:val="lowerRoman"/>
      <w:lvlText w:val="(%1)"/>
      <w:lvlJc w:val="left"/>
      <w:pPr>
        <w:ind w:left="1207" w:hanging="295"/>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7590B366">
      <w:numFmt w:val="bullet"/>
      <w:lvlText w:val="•"/>
      <w:lvlJc w:val="left"/>
      <w:pPr>
        <w:ind w:left="2160" w:hanging="295"/>
      </w:pPr>
      <w:rPr>
        <w:rFonts w:hint="default"/>
        <w:lang w:val="en-US" w:eastAsia="en-US" w:bidi="ar-SA"/>
      </w:rPr>
    </w:lvl>
    <w:lvl w:ilvl="2" w:tplc="DF36B930">
      <w:numFmt w:val="bullet"/>
      <w:lvlText w:val="•"/>
      <w:lvlJc w:val="left"/>
      <w:pPr>
        <w:ind w:left="3120" w:hanging="295"/>
      </w:pPr>
      <w:rPr>
        <w:rFonts w:hint="default"/>
        <w:lang w:val="en-US" w:eastAsia="en-US" w:bidi="ar-SA"/>
      </w:rPr>
    </w:lvl>
    <w:lvl w:ilvl="3" w:tplc="EA9033DE">
      <w:numFmt w:val="bullet"/>
      <w:lvlText w:val="•"/>
      <w:lvlJc w:val="left"/>
      <w:pPr>
        <w:ind w:left="4080" w:hanging="295"/>
      </w:pPr>
      <w:rPr>
        <w:rFonts w:hint="default"/>
        <w:lang w:val="en-US" w:eastAsia="en-US" w:bidi="ar-SA"/>
      </w:rPr>
    </w:lvl>
    <w:lvl w:ilvl="4" w:tplc="3CDAC2B0">
      <w:numFmt w:val="bullet"/>
      <w:lvlText w:val="•"/>
      <w:lvlJc w:val="left"/>
      <w:pPr>
        <w:ind w:left="5040" w:hanging="295"/>
      </w:pPr>
      <w:rPr>
        <w:rFonts w:hint="default"/>
        <w:lang w:val="en-US" w:eastAsia="en-US" w:bidi="ar-SA"/>
      </w:rPr>
    </w:lvl>
    <w:lvl w:ilvl="5" w:tplc="8158AF86">
      <w:numFmt w:val="bullet"/>
      <w:lvlText w:val="•"/>
      <w:lvlJc w:val="left"/>
      <w:pPr>
        <w:ind w:left="6000" w:hanging="295"/>
      </w:pPr>
      <w:rPr>
        <w:rFonts w:hint="default"/>
        <w:lang w:val="en-US" w:eastAsia="en-US" w:bidi="ar-SA"/>
      </w:rPr>
    </w:lvl>
    <w:lvl w:ilvl="6" w:tplc="4282F494">
      <w:numFmt w:val="bullet"/>
      <w:lvlText w:val="•"/>
      <w:lvlJc w:val="left"/>
      <w:pPr>
        <w:ind w:left="6960" w:hanging="295"/>
      </w:pPr>
      <w:rPr>
        <w:rFonts w:hint="default"/>
        <w:lang w:val="en-US" w:eastAsia="en-US" w:bidi="ar-SA"/>
      </w:rPr>
    </w:lvl>
    <w:lvl w:ilvl="7" w:tplc="8AD81EDA">
      <w:numFmt w:val="bullet"/>
      <w:lvlText w:val="•"/>
      <w:lvlJc w:val="left"/>
      <w:pPr>
        <w:ind w:left="7920" w:hanging="295"/>
      </w:pPr>
      <w:rPr>
        <w:rFonts w:hint="default"/>
        <w:lang w:val="en-US" w:eastAsia="en-US" w:bidi="ar-SA"/>
      </w:rPr>
    </w:lvl>
    <w:lvl w:ilvl="8" w:tplc="FD703910">
      <w:numFmt w:val="bullet"/>
      <w:lvlText w:val="•"/>
      <w:lvlJc w:val="left"/>
      <w:pPr>
        <w:ind w:left="8880" w:hanging="295"/>
      </w:pPr>
      <w:rPr>
        <w:rFonts w:hint="default"/>
        <w:lang w:val="en-US" w:eastAsia="en-US" w:bidi="ar-SA"/>
      </w:rPr>
    </w:lvl>
  </w:abstractNum>
  <w:abstractNum w:abstractNumId="2">
    <w:nsid w:val="52A07879"/>
    <w:multiLevelType w:val="multilevel"/>
    <w:tmpl w:val="F444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626E27"/>
    <w:multiLevelType w:val="hybridMultilevel"/>
    <w:tmpl w:val="246CA5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59E2699"/>
    <w:multiLevelType w:val="multilevel"/>
    <w:tmpl w:val="FE9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DA4B2D"/>
    <w:rsid w:val="0000154E"/>
    <w:rsid w:val="00002036"/>
    <w:rsid w:val="0000259D"/>
    <w:rsid w:val="0000764A"/>
    <w:rsid w:val="0001664E"/>
    <w:rsid w:val="00024EAF"/>
    <w:rsid w:val="00046E04"/>
    <w:rsid w:val="00064D69"/>
    <w:rsid w:val="00077765"/>
    <w:rsid w:val="000C726D"/>
    <w:rsid w:val="0014588F"/>
    <w:rsid w:val="00152A2B"/>
    <w:rsid w:val="001654E2"/>
    <w:rsid w:val="001954E5"/>
    <w:rsid w:val="001E7C40"/>
    <w:rsid w:val="001E7C7A"/>
    <w:rsid w:val="0021752A"/>
    <w:rsid w:val="00234A83"/>
    <w:rsid w:val="00282660"/>
    <w:rsid w:val="0029432B"/>
    <w:rsid w:val="002A0374"/>
    <w:rsid w:val="002A3F63"/>
    <w:rsid w:val="002B3465"/>
    <w:rsid w:val="002B774C"/>
    <w:rsid w:val="00313ECF"/>
    <w:rsid w:val="00330C6E"/>
    <w:rsid w:val="00331E9E"/>
    <w:rsid w:val="00335365"/>
    <w:rsid w:val="00381CBD"/>
    <w:rsid w:val="003A2E7B"/>
    <w:rsid w:val="003B3095"/>
    <w:rsid w:val="003B72A5"/>
    <w:rsid w:val="003C03A7"/>
    <w:rsid w:val="003C6A01"/>
    <w:rsid w:val="003E5141"/>
    <w:rsid w:val="003E544A"/>
    <w:rsid w:val="0040093F"/>
    <w:rsid w:val="00402777"/>
    <w:rsid w:val="004027C6"/>
    <w:rsid w:val="00410A99"/>
    <w:rsid w:val="004247AE"/>
    <w:rsid w:val="004265F8"/>
    <w:rsid w:val="00435ADE"/>
    <w:rsid w:val="00462170"/>
    <w:rsid w:val="00462566"/>
    <w:rsid w:val="00464A0F"/>
    <w:rsid w:val="004728CC"/>
    <w:rsid w:val="00472AED"/>
    <w:rsid w:val="004E1987"/>
    <w:rsid w:val="004E3811"/>
    <w:rsid w:val="005157A8"/>
    <w:rsid w:val="0056620F"/>
    <w:rsid w:val="00575AE6"/>
    <w:rsid w:val="005775DE"/>
    <w:rsid w:val="00584908"/>
    <w:rsid w:val="0059295E"/>
    <w:rsid w:val="005D3999"/>
    <w:rsid w:val="00644EF1"/>
    <w:rsid w:val="0068269A"/>
    <w:rsid w:val="006968B1"/>
    <w:rsid w:val="006B7FD1"/>
    <w:rsid w:val="00712909"/>
    <w:rsid w:val="00721CD9"/>
    <w:rsid w:val="0073610F"/>
    <w:rsid w:val="007373BE"/>
    <w:rsid w:val="0077125F"/>
    <w:rsid w:val="007949A1"/>
    <w:rsid w:val="007A3043"/>
    <w:rsid w:val="007A3A0E"/>
    <w:rsid w:val="007A4F73"/>
    <w:rsid w:val="007A7FCE"/>
    <w:rsid w:val="007B25D5"/>
    <w:rsid w:val="007D0996"/>
    <w:rsid w:val="00802180"/>
    <w:rsid w:val="00805A61"/>
    <w:rsid w:val="008179D9"/>
    <w:rsid w:val="00844448"/>
    <w:rsid w:val="00870AF9"/>
    <w:rsid w:val="0088049D"/>
    <w:rsid w:val="008923B2"/>
    <w:rsid w:val="008970AB"/>
    <w:rsid w:val="008A30B2"/>
    <w:rsid w:val="008C2F65"/>
    <w:rsid w:val="008D3C67"/>
    <w:rsid w:val="008E6BE6"/>
    <w:rsid w:val="008F5015"/>
    <w:rsid w:val="0097781B"/>
    <w:rsid w:val="009A21EA"/>
    <w:rsid w:val="009A3BD1"/>
    <w:rsid w:val="009B162C"/>
    <w:rsid w:val="009C6D79"/>
    <w:rsid w:val="009D0F11"/>
    <w:rsid w:val="009D72FA"/>
    <w:rsid w:val="009F4E5F"/>
    <w:rsid w:val="00A033B9"/>
    <w:rsid w:val="00A06241"/>
    <w:rsid w:val="00A13CF3"/>
    <w:rsid w:val="00A21C11"/>
    <w:rsid w:val="00A31FBB"/>
    <w:rsid w:val="00A713EF"/>
    <w:rsid w:val="00AA15CB"/>
    <w:rsid w:val="00AC301E"/>
    <w:rsid w:val="00AC7D91"/>
    <w:rsid w:val="00B36463"/>
    <w:rsid w:val="00B60584"/>
    <w:rsid w:val="00B6175F"/>
    <w:rsid w:val="00B67324"/>
    <w:rsid w:val="00B96315"/>
    <w:rsid w:val="00BA2339"/>
    <w:rsid w:val="00BA3949"/>
    <w:rsid w:val="00BB3086"/>
    <w:rsid w:val="00BE0ACA"/>
    <w:rsid w:val="00BF736C"/>
    <w:rsid w:val="00C20303"/>
    <w:rsid w:val="00C32DD8"/>
    <w:rsid w:val="00C40486"/>
    <w:rsid w:val="00C4704F"/>
    <w:rsid w:val="00C5099A"/>
    <w:rsid w:val="00C553AC"/>
    <w:rsid w:val="00C66323"/>
    <w:rsid w:val="00C74948"/>
    <w:rsid w:val="00C76A67"/>
    <w:rsid w:val="00C805C7"/>
    <w:rsid w:val="00C95AC3"/>
    <w:rsid w:val="00C970DB"/>
    <w:rsid w:val="00CB3C8A"/>
    <w:rsid w:val="00CF3FAC"/>
    <w:rsid w:val="00D010D5"/>
    <w:rsid w:val="00D0172D"/>
    <w:rsid w:val="00D01CF0"/>
    <w:rsid w:val="00D10603"/>
    <w:rsid w:val="00D10C27"/>
    <w:rsid w:val="00D35379"/>
    <w:rsid w:val="00D44C4B"/>
    <w:rsid w:val="00D50DF4"/>
    <w:rsid w:val="00D545E0"/>
    <w:rsid w:val="00D702CA"/>
    <w:rsid w:val="00D80E58"/>
    <w:rsid w:val="00DA4B2D"/>
    <w:rsid w:val="00DC3795"/>
    <w:rsid w:val="00DF4855"/>
    <w:rsid w:val="00DF4F3B"/>
    <w:rsid w:val="00E10109"/>
    <w:rsid w:val="00E2278C"/>
    <w:rsid w:val="00E4118E"/>
    <w:rsid w:val="00E65183"/>
    <w:rsid w:val="00E7198A"/>
    <w:rsid w:val="00E7497E"/>
    <w:rsid w:val="00E87625"/>
    <w:rsid w:val="00EA78C7"/>
    <w:rsid w:val="00EB5A9C"/>
    <w:rsid w:val="00ED1B8F"/>
    <w:rsid w:val="00F126B5"/>
    <w:rsid w:val="00F325BD"/>
    <w:rsid w:val="00F361AA"/>
    <w:rsid w:val="00F45271"/>
    <w:rsid w:val="00F6210C"/>
    <w:rsid w:val="00F71D71"/>
    <w:rsid w:val="00F900D9"/>
    <w:rsid w:val="00F931D4"/>
    <w:rsid w:val="00FA34A0"/>
    <w:rsid w:val="00FA5591"/>
    <w:rsid w:val="00FB3C8E"/>
    <w:rsid w:val="00FD6FF5"/>
    <w:rsid w:val="00FE78D8"/>
    <w:rsid w:val="00FF3F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B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A4B2D"/>
    <w:rPr>
      <w:b/>
      <w:bCs/>
    </w:rPr>
  </w:style>
  <w:style w:type="character" w:styleId="Emphasis">
    <w:name w:val="Emphasis"/>
    <w:basedOn w:val="DefaultParagraphFont"/>
    <w:uiPriority w:val="20"/>
    <w:qFormat/>
    <w:rsid w:val="00DA4B2D"/>
    <w:rPr>
      <w:i/>
      <w:iCs/>
    </w:rPr>
  </w:style>
  <w:style w:type="paragraph" w:styleId="NormalWeb">
    <w:name w:val="Normal (Web)"/>
    <w:basedOn w:val="Normal"/>
    <w:uiPriority w:val="99"/>
    <w:unhideWhenUsed/>
    <w:rsid w:val="00DA4B2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DA4B2D"/>
    <w:pPr>
      <w:widowControl w:val="0"/>
      <w:autoSpaceDE w:val="0"/>
      <w:autoSpaceDN w:val="0"/>
      <w:spacing w:after="0" w:line="240" w:lineRule="auto"/>
      <w:ind w:left="720" w:hanging="350"/>
    </w:pPr>
    <w:rPr>
      <w:rFonts w:ascii="Times New Roman" w:eastAsia="Times New Roman" w:hAnsi="Times New Roman" w:cs="Times New Roman"/>
    </w:rPr>
  </w:style>
  <w:style w:type="character" w:styleId="Hyperlink">
    <w:name w:val="Hyperlink"/>
    <w:basedOn w:val="DefaultParagraphFont"/>
    <w:uiPriority w:val="99"/>
    <w:unhideWhenUsed/>
    <w:rsid w:val="00DA4B2D"/>
    <w:rPr>
      <w:color w:val="0000FF" w:themeColor="hyperlink"/>
      <w:u w:val="single"/>
    </w:rPr>
  </w:style>
  <w:style w:type="paragraph" w:customStyle="1" w:styleId="Author">
    <w:name w:val="Author"/>
    <w:basedOn w:val="Normal"/>
    <w:rsid w:val="009D72FA"/>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9D72FA"/>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9D72FA"/>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805A61"/>
    <w:pPr>
      <w:keepNext/>
      <w:spacing w:after="240" w:line="240" w:lineRule="auto"/>
    </w:pPr>
    <w:rPr>
      <w:rFonts w:ascii="Helvetica" w:eastAsia="Times New Roman" w:hAnsi="Helvetica" w:cs="Times New Roman"/>
      <w:b/>
      <w:caps/>
      <w:szCs w:val="20"/>
    </w:rPr>
  </w:style>
  <w:style w:type="character" w:customStyle="1" w:styleId="UnresolvedMention1">
    <w:name w:val="Unresolved Mention1"/>
    <w:basedOn w:val="DefaultParagraphFont"/>
    <w:uiPriority w:val="99"/>
    <w:semiHidden/>
    <w:unhideWhenUsed/>
    <w:rsid w:val="00046E04"/>
    <w:rPr>
      <w:color w:val="605E5C"/>
      <w:shd w:val="clear" w:color="auto" w:fill="E1DFDD"/>
    </w:rPr>
  </w:style>
  <w:style w:type="character" w:customStyle="1" w:styleId="UnresolvedMention">
    <w:name w:val="Unresolved Mention"/>
    <w:basedOn w:val="DefaultParagraphFont"/>
    <w:uiPriority w:val="99"/>
    <w:semiHidden/>
    <w:unhideWhenUsed/>
    <w:rsid w:val="00024EAF"/>
    <w:rPr>
      <w:color w:val="605E5C"/>
      <w:shd w:val="clear" w:color="auto" w:fill="E1DFDD"/>
    </w:rPr>
  </w:style>
  <w:style w:type="paragraph" w:styleId="Header">
    <w:name w:val="header"/>
    <w:basedOn w:val="Normal"/>
    <w:link w:val="HeaderChar"/>
    <w:uiPriority w:val="99"/>
    <w:unhideWhenUsed/>
    <w:rsid w:val="0097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81B"/>
  </w:style>
  <w:style w:type="paragraph" w:styleId="Footer">
    <w:name w:val="footer"/>
    <w:basedOn w:val="Normal"/>
    <w:link w:val="FooterChar"/>
    <w:uiPriority w:val="99"/>
    <w:unhideWhenUsed/>
    <w:rsid w:val="0097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81B"/>
  </w:style>
  <w:style w:type="character" w:customStyle="1" w:styleId="whitespace-normal">
    <w:name w:val="whitespace-normal"/>
    <w:basedOn w:val="DefaultParagraphFont"/>
    <w:rsid w:val="002A3F63"/>
  </w:style>
  <w:style w:type="paragraph" w:styleId="BalloonText">
    <w:name w:val="Balloon Text"/>
    <w:basedOn w:val="Normal"/>
    <w:link w:val="BalloonTextChar"/>
    <w:uiPriority w:val="99"/>
    <w:semiHidden/>
    <w:unhideWhenUsed/>
    <w:rsid w:val="00BB3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0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506204">
      <w:bodyDiv w:val="1"/>
      <w:marLeft w:val="0"/>
      <w:marRight w:val="0"/>
      <w:marTop w:val="0"/>
      <w:marBottom w:val="0"/>
      <w:divBdr>
        <w:top w:val="none" w:sz="0" w:space="0" w:color="auto"/>
        <w:left w:val="none" w:sz="0" w:space="0" w:color="auto"/>
        <w:bottom w:val="none" w:sz="0" w:space="0" w:color="auto"/>
        <w:right w:val="none" w:sz="0" w:space="0" w:color="auto"/>
      </w:divBdr>
      <w:divsChild>
        <w:div w:id="205801557">
          <w:marLeft w:val="0"/>
          <w:marRight w:val="0"/>
          <w:marTop w:val="0"/>
          <w:marBottom w:val="0"/>
          <w:divBdr>
            <w:top w:val="none" w:sz="0" w:space="0" w:color="auto"/>
            <w:left w:val="none" w:sz="0" w:space="0" w:color="auto"/>
            <w:bottom w:val="none" w:sz="0" w:space="0" w:color="auto"/>
            <w:right w:val="none" w:sz="0" w:space="0" w:color="auto"/>
          </w:divBdr>
        </w:div>
        <w:div w:id="77136011">
          <w:marLeft w:val="0"/>
          <w:marRight w:val="0"/>
          <w:marTop w:val="0"/>
          <w:marBottom w:val="0"/>
          <w:divBdr>
            <w:top w:val="none" w:sz="0" w:space="0" w:color="auto"/>
            <w:left w:val="none" w:sz="0" w:space="0" w:color="auto"/>
            <w:bottom w:val="none" w:sz="0" w:space="0" w:color="auto"/>
            <w:right w:val="none" w:sz="0" w:space="0" w:color="auto"/>
          </w:divBdr>
        </w:div>
        <w:div w:id="1869829576">
          <w:marLeft w:val="0"/>
          <w:marRight w:val="0"/>
          <w:marTop w:val="0"/>
          <w:marBottom w:val="0"/>
          <w:divBdr>
            <w:top w:val="none" w:sz="0" w:space="0" w:color="auto"/>
            <w:left w:val="none" w:sz="0" w:space="0" w:color="auto"/>
            <w:bottom w:val="none" w:sz="0" w:space="0" w:color="auto"/>
            <w:right w:val="none" w:sz="0" w:space="0" w:color="auto"/>
          </w:divBdr>
        </w:div>
        <w:div w:id="235436985">
          <w:marLeft w:val="0"/>
          <w:marRight w:val="0"/>
          <w:marTop w:val="0"/>
          <w:marBottom w:val="0"/>
          <w:divBdr>
            <w:top w:val="none" w:sz="0" w:space="0" w:color="auto"/>
            <w:left w:val="none" w:sz="0" w:space="0" w:color="auto"/>
            <w:bottom w:val="none" w:sz="0" w:space="0" w:color="auto"/>
            <w:right w:val="none" w:sz="0" w:space="0" w:color="auto"/>
          </w:divBdr>
        </w:div>
      </w:divsChild>
    </w:div>
    <w:div w:id="401409233">
      <w:bodyDiv w:val="1"/>
      <w:marLeft w:val="0"/>
      <w:marRight w:val="0"/>
      <w:marTop w:val="0"/>
      <w:marBottom w:val="0"/>
      <w:divBdr>
        <w:top w:val="none" w:sz="0" w:space="0" w:color="auto"/>
        <w:left w:val="none" w:sz="0" w:space="0" w:color="auto"/>
        <w:bottom w:val="none" w:sz="0" w:space="0" w:color="auto"/>
        <w:right w:val="none" w:sz="0" w:space="0" w:color="auto"/>
      </w:divBdr>
    </w:div>
    <w:div w:id="1842312767">
      <w:bodyDiv w:val="1"/>
      <w:marLeft w:val="0"/>
      <w:marRight w:val="0"/>
      <w:marTop w:val="0"/>
      <w:marBottom w:val="0"/>
      <w:divBdr>
        <w:top w:val="none" w:sz="0" w:space="0" w:color="auto"/>
        <w:left w:val="none" w:sz="0" w:space="0" w:color="auto"/>
        <w:bottom w:val="none" w:sz="0" w:space="0" w:color="auto"/>
        <w:right w:val="none" w:sz="0" w:space="0" w:color="auto"/>
      </w:divBdr>
    </w:div>
    <w:div w:id="186856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sde.gov.in/sites/default/files/2019-09/National%20Policy%20on%20Skill%20Development%20and%20Entreprenurship%20Final.pdf" TargetMode="External"/><Relationship Id="rId13" Type="http://schemas.openxmlformats.org/officeDocument/2006/relationships/hyperlink" Target="https://www.epw.in/journal/2015/28/special-articles/chinas-skill-development-system.html" TargetMode="External"/><Relationship Id="rId18" Type="http://schemas.openxmlformats.org/officeDocument/2006/relationships/hyperlink" Target="https://doi.org/10.4324/978020381529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ital.voced.edu.au/vital/access/services/Download/ngv:78304/SOURCE202" TargetMode="External"/><Relationship Id="rId7" Type="http://schemas.openxmlformats.org/officeDocument/2006/relationships/endnotes" Target="endnotes.xml"/><Relationship Id="rId12" Type="http://schemas.openxmlformats.org/officeDocument/2006/relationships/hyperlink" Target="https://citeseerx.ist.psu.edu/document?repid=rep1&amp;type=pdf&amp;doi=0b4ad98cfb97633aae822de40a1161d053ab7110" TargetMode="External"/><Relationship Id="rId17" Type="http://schemas.openxmlformats.org/officeDocument/2006/relationships/hyperlink" Target="https://dcmsme.gov.in/dips/District%20Industrial%20Potential%20Solan.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80/13636820.2017.1303785" TargetMode="External"/><Relationship Id="rId20" Type="http://schemas.openxmlformats.org/officeDocument/2006/relationships/hyperlink" Target="https://doi.org/10.1016/j.ijedudev.2012.01.00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rier.org/pdf/Working_Paper_389.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9734/ajaees/2025/v43i5275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6/j.ijedudev.2012.02.001" TargetMode="External"/><Relationship Id="rId19" Type="http://schemas.openxmlformats.org/officeDocument/2006/relationships/hyperlink" Target="https://doi.org/10.1111/1467-8586.00152" TargetMode="External"/><Relationship Id="rId4" Type="http://schemas.openxmlformats.org/officeDocument/2006/relationships/settings" Target="settings.xml"/><Relationship Id="rId9" Type="http://schemas.openxmlformats.org/officeDocument/2006/relationships/hyperlink" Target="https://www.pmkvyofficial.org/pmkvy2/App_Documents/News/PMKVY%20Guidelines%20(2016-2020).pdf" TargetMode="External"/><Relationship Id="rId14" Type="http://schemas.openxmlformats.org/officeDocument/2006/relationships/hyperlink" Target="https://doi.org/10.1080/14480220.2020.1864445"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BD87F-B667-43E6-ACDF-A3084200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6767</Words>
  <Characters>38572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2026-02-26T06:55:00Z</dcterms:created>
  <dcterms:modified xsi:type="dcterms:W3CDTF">2026-02-26T06:55:00Z</dcterms:modified>
</cp:coreProperties>
</file>