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0DE" w:rsidRPr="00356E52" w:rsidRDefault="006F40DE" w:rsidP="004D4D40">
      <w:pPr>
        <w:pStyle w:val="Heading3"/>
        <w:spacing w:after="384" w:line="360" w:lineRule="auto"/>
        <w:jc w:val="center"/>
        <w:rPr>
          <w:sz w:val="28"/>
          <w:szCs w:val="28"/>
        </w:rPr>
      </w:pPr>
      <w:r w:rsidRPr="00356E52">
        <w:rPr>
          <w:sz w:val="28"/>
          <w:szCs w:val="28"/>
        </w:rPr>
        <w:t>FARMERS’ ATTITUDE</w:t>
      </w:r>
      <w:r w:rsidR="00BC187D" w:rsidRPr="00356E52">
        <w:rPr>
          <w:sz w:val="28"/>
          <w:szCs w:val="28"/>
        </w:rPr>
        <w:t>S</w:t>
      </w:r>
      <w:r w:rsidRPr="00356E52">
        <w:rPr>
          <w:sz w:val="28"/>
          <w:szCs w:val="28"/>
        </w:rPr>
        <w:t xml:space="preserve"> </w:t>
      </w:r>
      <w:r w:rsidR="00BC187D" w:rsidRPr="00356E52">
        <w:rPr>
          <w:sz w:val="28"/>
          <w:szCs w:val="28"/>
        </w:rPr>
        <w:t>TOWADR</w:t>
      </w:r>
      <w:r w:rsidRPr="00356E52">
        <w:rPr>
          <w:sz w:val="28"/>
          <w:szCs w:val="28"/>
        </w:rPr>
        <w:t xml:space="preserve"> FERTILIZER APPLICATION IN BORO RICE CULTIVATION IN SUNAMGANJ DISTRICT OF BANGLADESH</w:t>
      </w:r>
    </w:p>
    <w:p w:rsidR="00C0778E" w:rsidRPr="00356E52" w:rsidRDefault="00C0778E" w:rsidP="00C0778E">
      <w:pPr>
        <w:spacing w:afterLines="0" w:after="0" w:line="360" w:lineRule="auto"/>
        <w:rPr>
          <w:rFonts w:ascii="Times New Roman" w:hAnsi="Times New Roman" w:cs="Times New Roman"/>
          <w:color w:val="000000"/>
          <w:sz w:val="24"/>
          <w:szCs w:val="24"/>
          <w:lang w:eastAsia="en-GB"/>
        </w:rPr>
      </w:pPr>
    </w:p>
    <w:p w:rsidR="006F40DE" w:rsidRPr="00356E52" w:rsidRDefault="006F40DE" w:rsidP="004D4D40">
      <w:pPr>
        <w:spacing w:after="384" w:line="360" w:lineRule="auto"/>
        <w:jc w:val="center"/>
        <w:rPr>
          <w:rFonts w:ascii="Times New Roman" w:hAnsi="Times New Roman" w:cs="Times New Roman"/>
          <w:b/>
          <w:sz w:val="28"/>
          <w:szCs w:val="28"/>
        </w:rPr>
      </w:pPr>
      <w:r w:rsidRPr="00356E52">
        <w:rPr>
          <w:rFonts w:ascii="Times New Roman" w:hAnsi="Times New Roman" w:cs="Times New Roman"/>
          <w:b/>
          <w:sz w:val="28"/>
          <w:szCs w:val="28"/>
        </w:rPr>
        <w:t>ABSTRACT</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The study was carried out to assess farmers</w:t>
      </w:r>
      <w:r w:rsidR="00D50DC2" w:rsidRPr="00356E52">
        <w:rPr>
          <w:rFonts w:ascii="Times New Roman" w:hAnsi="Times New Roman" w:cs="Times New Roman"/>
          <w:sz w:val="24"/>
          <w:szCs w:val="24"/>
        </w:rPr>
        <w:t>’</w:t>
      </w:r>
      <w:r w:rsidRPr="00356E52">
        <w:rPr>
          <w:rFonts w:ascii="Times New Roman" w:hAnsi="Times New Roman" w:cs="Times New Roman"/>
          <w:sz w:val="24"/>
          <w:szCs w:val="24"/>
        </w:rPr>
        <w:t xml:space="preserve"> </w:t>
      </w:r>
      <w:r w:rsidR="00D50DC2" w:rsidRPr="00356E52">
        <w:rPr>
          <w:rFonts w:ascii="Times New Roman" w:hAnsi="Times New Roman" w:cs="Times New Roman"/>
          <w:sz w:val="24"/>
          <w:szCs w:val="24"/>
        </w:rPr>
        <w:t>attitude</w:t>
      </w:r>
      <w:r w:rsidR="00CF509F">
        <w:rPr>
          <w:rFonts w:ascii="Times New Roman" w:hAnsi="Times New Roman" w:cs="Times New Roman"/>
          <w:sz w:val="24"/>
          <w:szCs w:val="24"/>
        </w:rPr>
        <w:t>s</w:t>
      </w:r>
      <w:r w:rsidR="00D50DC2" w:rsidRPr="00356E52">
        <w:rPr>
          <w:rFonts w:ascii="Times New Roman" w:hAnsi="Times New Roman" w:cs="Times New Roman"/>
          <w:sz w:val="24"/>
          <w:szCs w:val="24"/>
        </w:rPr>
        <w:t xml:space="preserve"> regarding </w:t>
      </w:r>
      <w:r w:rsidRPr="00356E52">
        <w:rPr>
          <w:rFonts w:ascii="Times New Roman" w:hAnsi="Times New Roman" w:cs="Times New Roman"/>
          <w:sz w:val="24"/>
          <w:szCs w:val="24"/>
        </w:rPr>
        <w:t xml:space="preserve">fertilizer application in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and to identify the factors associated with it in the </w:t>
      </w:r>
      <w:proofErr w:type="spellStart"/>
      <w:r w:rsidRPr="00356E52">
        <w:rPr>
          <w:rFonts w:ascii="Times New Roman" w:hAnsi="Times New Roman" w:cs="Times New Roman"/>
          <w:sz w:val="24"/>
          <w:szCs w:val="24"/>
        </w:rPr>
        <w:t>haor</w:t>
      </w:r>
      <w:proofErr w:type="spellEnd"/>
      <w:r w:rsidRPr="00356E52">
        <w:rPr>
          <w:rFonts w:ascii="Times New Roman" w:hAnsi="Times New Roman" w:cs="Times New Roman"/>
          <w:sz w:val="24"/>
          <w:szCs w:val="24"/>
        </w:rPr>
        <w:t xml:space="preserve"> region of Bangladesh.</w:t>
      </w:r>
      <w:r w:rsidRPr="00356E52">
        <w:rPr>
          <w:rFonts w:ascii="Times New Roman" w:eastAsiaTheme="minorEastAsia" w:hAnsi="Times New Roman" w:cs="Times New Roman"/>
          <w:color w:val="000000" w:themeColor="text1"/>
          <w:kern w:val="2"/>
          <w:sz w:val="44"/>
          <w:szCs w:val="44"/>
          <w:lang w:eastAsia="en-GB"/>
        </w:rPr>
        <w:t xml:space="preserve"> </w:t>
      </w:r>
      <w:r w:rsidRPr="00356E52">
        <w:rPr>
          <w:rFonts w:ascii="Times New Roman" w:hAnsi="Times New Roman" w:cs="Times New Roman"/>
          <w:sz w:val="24"/>
          <w:szCs w:val="24"/>
        </w:rPr>
        <w:t xml:space="preserve">Appropriate application of fertilizer leads to higher economic growth through 40-60% increase in crop output and inefficient fertilization causes lowers productivity. Hence, it is quite logical </w:t>
      </w:r>
      <w:r w:rsidR="00D23623" w:rsidRPr="00356E52">
        <w:rPr>
          <w:rFonts w:ascii="Times New Roman" w:hAnsi="Times New Roman" w:cs="Times New Roman"/>
          <w:sz w:val="24"/>
          <w:szCs w:val="24"/>
        </w:rPr>
        <w:t>to understand farmers’ favourable attitude</w:t>
      </w:r>
      <w:r w:rsidR="00BC187D" w:rsidRPr="00356E52">
        <w:rPr>
          <w:rFonts w:ascii="Times New Roman" w:hAnsi="Times New Roman" w:cs="Times New Roman"/>
          <w:sz w:val="24"/>
          <w:szCs w:val="24"/>
        </w:rPr>
        <w:t>s toward</w:t>
      </w:r>
      <w:r w:rsidRPr="00356E52">
        <w:rPr>
          <w:rFonts w:ascii="Times New Roman" w:hAnsi="Times New Roman" w:cs="Times New Roman"/>
          <w:sz w:val="24"/>
          <w:szCs w:val="24"/>
        </w:rPr>
        <w:t xml:space="preserve"> fertilizer application in rice and to determine the factors in applying fertilizer in rice of Bangladesh. The study findings might be assisted policymakers in designing more effective policies to increase the fertilizer application at an optimal level by farmers in rice. Moreover, the findings can be helpful for the academicians and extension experts to improve their studies and extension activities. Data were collected from 60 farmers who were randomly selected through a structured interview schedule that was pre-tested beforehand. Correlation tests were performed to explore the relationship between selected socio-economic characteristics of the farmers and their </w:t>
      </w:r>
      <w:r w:rsidR="00BC187D" w:rsidRPr="00356E52">
        <w:rPr>
          <w:rFonts w:ascii="Times New Roman" w:hAnsi="Times New Roman" w:cs="Times New Roman"/>
          <w:sz w:val="24"/>
          <w:szCs w:val="24"/>
        </w:rPr>
        <w:t xml:space="preserve">favourable attitudes </w:t>
      </w:r>
      <w:r w:rsidRPr="00356E52">
        <w:rPr>
          <w:rFonts w:ascii="Times New Roman" w:hAnsi="Times New Roman" w:cs="Times New Roman"/>
          <w:sz w:val="24"/>
          <w:szCs w:val="24"/>
        </w:rPr>
        <w:t>concerning fertilizer application. The results revealed that</w:t>
      </w:r>
      <w:r w:rsidR="00D23623" w:rsidRPr="00356E52">
        <w:rPr>
          <w:rFonts w:ascii="Times New Roman" w:hAnsi="Times New Roman" w:cs="Times New Roman"/>
          <w:sz w:val="24"/>
          <w:szCs w:val="24"/>
        </w:rPr>
        <w:t xml:space="preserve"> education and agricultural training experience were found to have a positively significant relationship with farmers’ attitudes towards fertilizer application. However, annual household income exhibited a negative non-significant relationship, whereas age, family size, farm size, extension media contact, </w:t>
      </w:r>
      <w:proofErr w:type="spellStart"/>
      <w:r w:rsidR="00D23623" w:rsidRPr="00356E52">
        <w:rPr>
          <w:rFonts w:ascii="Times New Roman" w:hAnsi="Times New Roman" w:cs="Times New Roman"/>
          <w:sz w:val="24"/>
          <w:szCs w:val="24"/>
        </w:rPr>
        <w:t>cosmopoliteness</w:t>
      </w:r>
      <w:proofErr w:type="spellEnd"/>
      <w:r w:rsidR="00D23623" w:rsidRPr="00356E52">
        <w:rPr>
          <w:rFonts w:ascii="Times New Roman" w:hAnsi="Times New Roman" w:cs="Times New Roman"/>
          <w:sz w:val="24"/>
          <w:szCs w:val="24"/>
        </w:rPr>
        <w:t xml:space="preserve">, and organisational participation showed no association with attitude. </w:t>
      </w:r>
      <w:r w:rsidRPr="00356E52">
        <w:rPr>
          <w:rFonts w:ascii="Times New Roman" w:hAnsi="Times New Roman" w:cs="Times New Roman"/>
          <w:sz w:val="24"/>
          <w:szCs w:val="24"/>
        </w:rPr>
        <w:t xml:space="preserve">The findings suggest that improving education and providing effective agricultural training can enhance farmers’ understanding of proper fertilizer use. Strengthening agricultural extension services and implementing targeted capacity-building programs could therefore contribute to improved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productivity and sustainable agricultural development in Bangladesh.</w:t>
      </w:r>
    </w:p>
    <w:p w:rsidR="006F40DE" w:rsidRPr="00356E52" w:rsidRDefault="006F40DE" w:rsidP="004D4D40">
      <w:pPr>
        <w:spacing w:after="384" w:line="360" w:lineRule="auto"/>
        <w:rPr>
          <w:rFonts w:ascii="Times New Roman" w:hAnsi="Times New Roman" w:cs="Times New Roman"/>
          <w:b/>
          <w:sz w:val="24"/>
          <w:szCs w:val="24"/>
        </w:rPr>
      </w:pPr>
      <w:r w:rsidRPr="00356E52">
        <w:rPr>
          <w:rFonts w:ascii="Times New Roman" w:hAnsi="Times New Roman" w:cs="Times New Roman"/>
          <w:b/>
          <w:sz w:val="24"/>
          <w:szCs w:val="24"/>
        </w:rPr>
        <w:t xml:space="preserve">Keywords: </w:t>
      </w:r>
      <w:r w:rsidRPr="00356E52">
        <w:rPr>
          <w:rFonts w:ascii="Times New Roman" w:hAnsi="Times New Roman" w:cs="Times New Roman"/>
          <w:sz w:val="24"/>
          <w:szCs w:val="24"/>
        </w:rPr>
        <w:t>Farmers, socio-economic characteri</w:t>
      </w:r>
      <w:r w:rsidR="00D23623" w:rsidRPr="00356E52">
        <w:rPr>
          <w:rFonts w:ascii="Times New Roman" w:hAnsi="Times New Roman" w:cs="Times New Roman"/>
          <w:sz w:val="24"/>
          <w:szCs w:val="24"/>
        </w:rPr>
        <w:t>stics, fertilizer application, attitude</w:t>
      </w:r>
      <w:r w:rsidRPr="00356E52">
        <w:rPr>
          <w:rFonts w:ascii="Times New Roman" w:hAnsi="Times New Roman" w:cs="Times New Roman"/>
          <w:sz w:val="24"/>
          <w:szCs w:val="24"/>
        </w:rPr>
        <w:t>.</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 xml:space="preserve">1. INTRODUCTION </w:t>
      </w:r>
    </w:p>
    <w:p w:rsidR="00C0778E" w:rsidRPr="00356E52" w:rsidRDefault="006F40DE" w:rsidP="004D4D40">
      <w:pPr>
        <w:spacing w:after="384" w:line="360" w:lineRule="auto"/>
        <w:rPr>
          <w:rFonts w:ascii="Times New Roman" w:hAnsi="Times New Roman" w:cs="Times New Roman"/>
          <w:sz w:val="24"/>
          <w:szCs w:val="24"/>
        </w:rPr>
      </w:pPr>
      <w:r w:rsidRPr="00356E52">
        <w:rPr>
          <w:rFonts w:ascii="Times New Roman" w:eastAsia="DengXian Light" w:hAnsi="Times New Roman" w:cs="Times New Roman"/>
          <w:bCs/>
          <w:sz w:val="24"/>
          <w:szCs w:val="24"/>
        </w:rPr>
        <w:lastRenderedPageBreak/>
        <w:t>The agriculture sector forms the backbone of Bangladesh as its’ economy is fundamentally supported by agriculture (BBS</w:t>
      </w:r>
      <w:r w:rsidR="00B57775" w:rsidRPr="00356E52">
        <w:rPr>
          <w:rFonts w:ascii="Times New Roman" w:eastAsia="DengXian Light" w:hAnsi="Times New Roman" w:cs="Times New Roman"/>
          <w:bCs/>
          <w:sz w:val="24"/>
          <w:szCs w:val="24"/>
        </w:rPr>
        <w:t>,</w:t>
      </w:r>
      <w:r w:rsidRPr="00356E52">
        <w:rPr>
          <w:rFonts w:ascii="Times New Roman" w:eastAsia="DengXian Light" w:hAnsi="Times New Roman" w:cs="Times New Roman"/>
          <w:bCs/>
          <w:sz w:val="24"/>
          <w:szCs w:val="24"/>
        </w:rPr>
        <w:t xml:space="preserve"> 2011; Mondal</w:t>
      </w:r>
      <w:r w:rsidR="00B57775" w:rsidRPr="00356E52">
        <w:rPr>
          <w:rFonts w:ascii="Times New Roman" w:eastAsia="DengXian Light" w:hAnsi="Times New Roman" w:cs="Times New Roman"/>
          <w:bCs/>
          <w:sz w:val="24"/>
          <w:szCs w:val="24"/>
        </w:rPr>
        <w:t>,</w:t>
      </w:r>
      <w:r w:rsidRPr="00356E52">
        <w:rPr>
          <w:rFonts w:ascii="Times New Roman" w:eastAsia="DengXian Light" w:hAnsi="Times New Roman" w:cs="Times New Roman"/>
          <w:bCs/>
          <w:sz w:val="24"/>
          <w:szCs w:val="24"/>
        </w:rPr>
        <w:t xml:space="preserve"> 2011). </w:t>
      </w:r>
      <w:r w:rsidRPr="00356E52">
        <w:rPr>
          <w:rFonts w:ascii="Times New Roman" w:hAnsi="Times New Roman" w:cs="Times New Roman"/>
          <w:sz w:val="24"/>
          <w:szCs w:val="24"/>
        </w:rPr>
        <w:t>About 14% of the nation's GDP comes from this industry, provides 46% of the total employment (BBS</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2011). With a cropping intensity of 192%, crop cultivation is the main agricultural activity in Bangladesh. In terms of value addition, rice is the main crop, making up over 60% of the overall value of crop agriculture. Rice makes up for more than 90% of all cereal output &amp; is grown on about 75% of all cultivated land (</w:t>
      </w:r>
      <w:proofErr w:type="spellStart"/>
      <w:r w:rsidRPr="00356E52">
        <w:rPr>
          <w:rFonts w:ascii="Times New Roman" w:hAnsi="Times New Roman" w:cs="Times New Roman"/>
          <w:sz w:val="24"/>
          <w:szCs w:val="24"/>
        </w:rPr>
        <w:t>Asaduzzaman</w:t>
      </w:r>
      <w:proofErr w:type="spellEnd"/>
      <w:r w:rsidRPr="00356E52">
        <w:rPr>
          <w:rFonts w:ascii="Times New Roman" w:hAnsi="Times New Roman" w:cs="Times New Roman"/>
          <w:sz w:val="24"/>
          <w:szCs w:val="24"/>
        </w:rPr>
        <w:t xml:space="preserve">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2010). Bangladesh is the fourth largest producer of rice in the world (</w:t>
      </w:r>
      <w:proofErr w:type="spellStart"/>
      <w:r w:rsidRPr="00356E52">
        <w:rPr>
          <w:rFonts w:ascii="Times New Roman" w:hAnsi="Times New Roman" w:cs="Times New Roman"/>
          <w:sz w:val="24"/>
          <w:szCs w:val="24"/>
        </w:rPr>
        <w:t>Awal</w:t>
      </w:r>
      <w:proofErr w:type="spellEnd"/>
      <w:r w:rsidRPr="00356E52">
        <w:rPr>
          <w:rFonts w:ascii="Times New Roman" w:hAnsi="Times New Roman" w:cs="Times New Roman"/>
          <w:sz w:val="24"/>
          <w:szCs w:val="24"/>
        </w:rPr>
        <w:t xml:space="preserve"> and Siddique</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2011). This crop is very important in Bangladesh for several reasons. While the traditional consumption pattern has been considerably varied by the invasion of western dietary habits, rice is still a staple meal in Bangladesh (Islam</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2012). It represents the social and cultural identity of a nation. The ubiquitous expression "</w:t>
      </w:r>
      <w:proofErr w:type="spellStart"/>
      <w:r w:rsidRPr="00356E52">
        <w:rPr>
          <w:rFonts w:ascii="Times New Roman" w:hAnsi="Times New Roman" w:cs="Times New Roman"/>
          <w:sz w:val="24"/>
          <w:szCs w:val="24"/>
        </w:rPr>
        <w:t>Macche</w:t>
      </w:r>
      <w:proofErr w:type="spellEnd"/>
      <w:r w:rsidRPr="00356E52">
        <w:rPr>
          <w:rFonts w:ascii="Times New Roman" w:hAnsi="Times New Roman" w:cs="Times New Roman"/>
          <w:sz w:val="24"/>
          <w:szCs w:val="24"/>
        </w:rPr>
        <w:t xml:space="preserve"> Bhat-e </w:t>
      </w:r>
      <w:proofErr w:type="spellStart"/>
      <w:r w:rsidRPr="00356E52">
        <w:rPr>
          <w:rFonts w:ascii="Times New Roman" w:hAnsi="Times New Roman" w:cs="Times New Roman"/>
          <w:sz w:val="24"/>
          <w:szCs w:val="24"/>
        </w:rPr>
        <w:t>Bangali</w:t>
      </w:r>
      <w:proofErr w:type="spellEnd"/>
      <w:r w:rsidRPr="00356E52">
        <w:rPr>
          <w:rFonts w:ascii="Times New Roman" w:hAnsi="Times New Roman" w:cs="Times New Roman"/>
          <w:sz w:val="24"/>
          <w:szCs w:val="24"/>
        </w:rPr>
        <w:t xml:space="preserve">" embodies the essence of Bangladeshi nationality, meaning "Fish and rice is what defines a Bengali." It is an essential component of celebrations like "Paus </w:t>
      </w:r>
      <w:proofErr w:type="spellStart"/>
      <w:r w:rsidRPr="00356E52">
        <w:rPr>
          <w:rFonts w:ascii="Times New Roman" w:hAnsi="Times New Roman" w:cs="Times New Roman"/>
          <w:sz w:val="24"/>
          <w:szCs w:val="24"/>
        </w:rPr>
        <w:t>Praban</w:t>
      </w:r>
      <w:proofErr w:type="spellEnd"/>
      <w:r w:rsidRPr="00356E52">
        <w:rPr>
          <w:rFonts w:ascii="Times New Roman" w:hAnsi="Times New Roman" w:cs="Times New Roman"/>
          <w:sz w:val="24"/>
          <w:szCs w:val="24"/>
        </w:rPr>
        <w:t>," "</w:t>
      </w:r>
      <w:proofErr w:type="spellStart"/>
      <w:r w:rsidRPr="00356E52">
        <w:rPr>
          <w:rFonts w:ascii="Times New Roman" w:hAnsi="Times New Roman" w:cs="Times New Roman"/>
          <w:sz w:val="24"/>
          <w:szCs w:val="24"/>
        </w:rPr>
        <w:t>Durgapuja</w:t>
      </w:r>
      <w:proofErr w:type="spellEnd"/>
      <w:r w:rsidRPr="00356E52">
        <w:rPr>
          <w:rFonts w:ascii="Times New Roman" w:hAnsi="Times New Roman" w:cs="Times New Roman"/>
          <w:sz w:val="24"/>
          <w:szCs w:val="24"/>
        </w:rPr>
        <w:t>," and "</w:t>
      </w:r>
      <w:proofErr w:type="spellStart"/>
      <w:r w:rsidRPr="00356E52">
        <w:rPr>
          <w:rFonts w:ascii="Times New Roman" w:hAnsi="Times New Roman" w:cs="Times New Roman"/>
          <w:sz w:val="24"/>
          <w:szCs w:val="24"/>
        </w:rPr>
        <w:t>Annaprashan</w:t>
      </w:r>
      <w:proofErr w:type="spellEnd"/>
      <w:r w:rsidRPr="00356E52">
        <w:rPr>
          <w:rFonts w:ascii="Times New Roman" w:hAnsi="Times New Roman" w:cs="Times New Roman"/>
          <w:sz w:val="24"/>
          <w:szCs w:val="24"/>
        </w:rPr>
        <w:t>," where eating rice is seen as a religious and cultural emblem (Islam</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2012). According to (Ahmed</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2004), rice has been the most important commodity for Bangladesh's economy. In Bangladesh, like in many other countries, "rice security" is seen as "food security" (</w:t>
      </w:r>
      <w:proofErr w:type="spellStart"/>
      <w:r w:rsidRPr="00356E52">
        <w:rPr>
          <w:rFonts w:ascii="Times New Roman" w:hAnsi="Times New Roman" w:cs="Times New Roman"/>
          <w:sz w:val="24"/>
          <w:szCs w:val="24"/>
        </w:rPr>
        <w:t>Brolley</w:t>
      </w:r>
      <w:proofErr w:type="spellEnd"/>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2015). Because political instability in the country is mostly caused by the insecurity of rice, rice security is not just an economic concern but also a social and political issue (Nath</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2015).</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Bangladesh previously referred as the “Bottomless Basket,” has now been redefined as the “Full of Food Basket” (Kabir </w:t>
      </w:r>
      <w:r w:rsidRPr="00356E52">
        <w:rPr>
          <w:rFonts w:ascii="Times New Roman" w:hAnsi="Times New Roman" w:cs="Times New Roman"/>
          <w:i/>
          <w:sz w:val="24"/>
          <w:szCs w:val="24"/>
        </w:rPr>
        <w:t>et al</w:t>
      </w:r>
      <w:r w:rsidRPr="00356E52">
        <w:rPr>
          <w:rFonts w:ascii="Times New Roman" w:hAnsi="Times New Roman" w:cs="Times New Roman"/>
          <w:sz w:val="24"/>
          <w:szCs w:val="24"/>
        </w:rPr>
        <w:t>.</w:t>
      </w:r>
      <w:r w:rsidR="005960B2" w:rsidRPr="00356E52">
        <w:rPr>
          <w:rFonts w:ascii="Times New Roman" w:hAnsi="Times New Roman" w:cs="Times New Roman"/>
          <w:sz w:val="24"/>
          <w:szCs w:val="24"/>
        </w:rPr>
        <w:t>,</w:t>
      </w:r>
      <w:r w:rsidRPr="00356E52">
        <w:rPr>
          <w:rFonts w:ascii="Times New Roman" w:hAnsi="Times New Roman" w:cs="Times New Roman"/>
          <w:sz w:val="24"/>
          <w:szCs w:val="24"/>
        </w:rPr>
        <w:t xml:space="preserve"> 2015). After the country gained its independence, rice production increased threefold; it went from producing about 11 million tons of milled rice in 1971–1972 to approximately 35 million tons in 2014–2015 (AIS</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2016). In this specific crop subsector, the country has attained self-sufficiency and has even engaged in the export market on occasion (BER</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2015). Because of the growing population, there will likely be a greater need for rice in the future. According to (Kabir </w:t>
      </w:r>
      <w:r w:rsidRPr="00356E52">
        <w:rPr>
          <w:rFonts w:ascii="Times New Roman" w:hAnsi="Times New Roman" w:cs="Times New Roman"/>
          <w:i/>
          <w:sz w:val="24"/>
          <w:szCs w:val="24"/>
        </w:rPr>
        <w:t>et al</w:t>
      </w:r>
      <w:r w:rsidRPr="00356E52">
        <w:rPr>
          <w:rFonts w:ascii="Times New Roman" w:hAnsi="Times New Roman" w:cs="Times New Roman"/>
          <w:sz w:val="24"/>
          <w:szCs w:val="24"/>
        </w:rPr>
        <w:t xml:space="preserve">. 2015), by 2050, the current population of 162.2 million is expected to increase to 215.4 million. The amount of rice needed will be significantly impacted by this demographic transition; 44.59 million tons (as milled rice) is the expected amount. The need for manufacturing is predicted to rise by 27% by 2050 as compared to 2014.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 xml:space="preserve">Rice (Oryza sativa L.) is grown in more than 100 countries across 160 million hectares of land, making up 11% of the world’s agricultural area. It produces over 700 million tons of rice which feeds over 50% of people worldwide (Pandey </w:t>
      </w:r>
      <w:r w:rsidRPr="00356E52">
        <w:rPr>
          <w:rFonts w:ascii="Times New Roman" w:hAnsi="Times New Roman" w:cs="Times New Roman"/>
          <w:i/>
          <w:sz w:val="24"/>
          <w:szCs w:val="24"/>
        </w:rPr>
        <w:t>et al</w:t>
      </w:r>
      <w:r w:rsidRPr="00356E52">
        <w:rPr>
          <w:rFonts w:ascii="Times New Roman" w:hAnsi="Times New Roman" w:cs="Times New Roman"/>
          <w:sz w:val="24"/>
          <w:szCs w:val="24"/>
        </w:rPr>
        <w:t>.</w:t>
      </w:r>
      <w:r w:rsidR="005960B2" w:rsidRPr="00356E52">
        <w:rPr>
          <w:rFonts w:ascii="Times New Roman" w:hAnsi="Times New Roman" w:cs="Times New Roman"/>
          <w:sz w:val="24"/>
          <w:szCs w:val="24"/>
        </w:rPr>
        <w:t>,</w:t>
      </w:r>
      <w:r w:rsidRPr="00356E52">
        <w:rPr>
          <w:rFonts w:ascii="Times New Roman" w:hAnsi="Times New Roman" w:cs="Times New Roman"/>
          <w:sz w:val="24"/>
          <w:szCs w:val="24"/>
        </w:rPr>
        <w:t xml:space="preserve"> 2010). Rice is Asia’s main crop where 90% of the world's rice is grown &amp; consumed (</w:t>
      </w:r>
      <w:proofErr w:type="spellStart"/>
      <w:r w:rsidRPr="00356E52">
        <w:rPr>
          <w:rFonts w:ascii="Times New Roman" w:hAnsi="Times New Roman" w:cs="Times New Roman"/>
          <w:sz w:val="24"/>
          <w:szCs w:val="24"/>
        </w:rPr>
        <w:t>Sarker</w:t>
      </w:r>
      <w:proofErr w:type="spellEnd"/>
      <w:r w:rsidRPr="00356E52">
        <w:rPr>
          <w:rFonts w:ascii="Times New Roman" w:hAnsi="Times New Roman" w:cs="Times New Roman"/>
          <w:sz w:val="24"/>
          <w:szCs w:val="24"/>
        </w:rPr>
        <w:t xml:space="preserve"> </w:t>
      </w:r>
      <w:r w:rsidRPr="00356E52">
        <w:rPr>
          <w:rFonts w:ascii="Times New Roman" w:hAnsi="Times New Roman" w:cs="Times New Roman"/>
          <w:i/>
          <w:sz w:val="24"/>
          <w:szCs w:val="24"/>
        </w:rPr>
        <w:t>et al</w:t>
      </w:r>
      <w:r w:rsidRPr="00356E52">
        <w:rPr>
          <w:rFonts w:ascii="Times New Roman" w:hAnsi="Times New Roman" w:cs="Times New Roman"/>
          <w:sz w:val="24"/>
          <w:szCs w:val="24"/>
        </w:rPr>
        <w:t>.</w:t>
      </w:r>
      <w:r w:rsidR="005960B2" w:rsidRPr="00356E52">
        <w:rPr>
          <w:rFonts w:ascii="Times New Roman" w:hAnsi="Times New Roman" w:cs="Times New Roman"/>
          <w:sz w:val="24"/>
          <w:szCs w:val="24"/>
        </w:rPr>
        <w:t>,</w:t>
      </w:r>
      <w:r w:rsidRPr="00356E52">
        <w:rPr>
          <w:rFonts w:ascii="Times New Roman" w:hAnsi="Times New Roman" w:cs="Times New Roman"/>
          <w:sz w:val="24"/>
          <w:szCs w:val="24"/>
        </w:rPr>
        <w:t xml:space="preserve"> 2013).</w:t>
      </w:r>
    </w:p>
    <w:p w:rsidR="00F97517"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Rice occupies more than three-fourth of the total cropped area and more than 90% of the total cereal area. In Bangladesh,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has gain popularity as a potential crop to reach the goal of rice self-sufficiency.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is recognized as the leading cereal crop in Bangladesh, crucial for farmers' livelihoods &amp; national food supply (Hossain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2012). The crop's cultivation is particularly vital in the North-West region, where it significantly contributes to agricultural development (</w:t>
      </w:r>
      <w:proofErr w:type="spellStart"/>
      <w:r w:rsidRPr="00356E52">
        <w:rPr>
          <w:rFonts w:ascii="Times New Roman" w:hAnsi="Times New Roman" w:cs="Times New Roman"/>
          <w:sz w:val="24"/>
          <w:szCs w:val="24"/>
        </w:rPr>
        <w:t>Mainuddin</w:t>
      </w:r>
      <w:proofErr w:type="spellEnd"/>
      <w:r w:rsidRPr="00356E52">
        <w:rPr>
          <w:rFonts w:ascii="Times New Roman" w:hAnsi="Times New Roman" w:cs="Times New Roman"/>
          <w:sz w:val="24"/>
          <w:szCs w:val="24"/>
        </w:rPr>
        <w:t xml:space="preserve">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2011). Research indicates that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varieties, such as Binadhan-24, exhibit high yield potential, with recorded yields reaching up to 7.03 tons per hectare (Hossain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2013). The adaptability of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to different environments enhances its production stability, making it a reliable choice for farmers (Islam</w:t>
      </w:r>
      <w:r w:rsidR="00B57775" w:rsidRPr="00356E52">
        <w:rPr>
          <w:rFonts w:ascii="Times New Roman" w:hAnsi="Times New Roman" w:cs="Times New Roman"/>
          <w:sz w:val="24"/>
          <w:szCs w:val="24"/>
        </w:rPr>
        <w:t>,</w:t>
      </w:r>
      <w:r w:rsidRPr="00356E52">
        <w:rPr>
          <w:rFonts w:ascii="Times New Roman" w:hAnsi="Times New Roman" w:cs="Times New Roman"/>
          <w:i/>
          <w:sz w:val="24"/>
          <w:szCs w:val="24"/>
        </w:rPr>
        <w:t xml:space="preserve"> </w:t>
      </w:r>
      <w:r w:rsidRPr="00356E52">
        <w:rPr>
          <w:rFonts w:ascii="Times New Roman" w:hAnsi="Times New Roman" w:cs="Times New Roman"/>
          <w:sz w:val="24"/>
          <w:szCs w:val="24"/>
        </w:rPr>
        <w:t xml:space="preserve">2014). While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is paramount for Bangladesh's agricultural landscape, challenges such as soil salinity and credit constraints can impact its cultivation efficiency &amp; sustainability (Paul </w:t>
      </w:r>
      <w:r w:rsidRPr="00356E52">
        <w:rPr>
          <w:rFonts w:ascii="Times New Roman" w:hAnsi="Times New Roman" w:cs="Times New Roman"/>
          <w:i/>
          <w:sz w:val="24"/>
          <w:szCs w:val="24"/>
        </w:rPr>
        <w:t>et al</w:t>
      </w:r>
      <w:r w:rsidRPr="00356E52">
        <w:rPr>
          <w:rFonts w:ascii="Times New Roman" w:hAnsi="Times New Roman" w:cs="Times New Roman"/>
          <w:sz w:val="24"/>
          <w:szCs w:val="24"/>
        </w:rPr>
        <w:t>.</w:t>
      </w:r>
      <w:r w:rsidR="005960B2" w:rsidRPr="00356E52">
        <w:rPr>
          <w:rFonts w:ascii="Times New Roman" w:hAnsi="Times New Roman" w:cs="Times New Roman"/>
          <w:sz w:val="24"/>
          <w:szCs w:val="24"/>
        </w:rPr>
        <w:t>,</w:t>
      </w:r>
      <w:r w:rsidRPr="00356E52">
        <w:rPr>
          <w:rFonts w:ascii="Times New Roman" w:hAnsi="Times New Roman" w:cs="Times New Roman"/>
          <w:sz w:val="24"/>
          <w:szCs w:val="24"/>
        </w:rPr>
        <w:t xml:space="preserve"> 2024) (</w:t>
      </w:r>
      <w:proofErr w:type="spellStart"/>
      <w:r w:rsidRPr="00356E52">
        <w:rPr>
          <w:rFonts w:ascii="Times New Roman" w:hAnsi="Times New Roman" w:cs="Times New Roman"/>
          <w:sz w:val="24"/>
          <w:szCs w:val="24"/>
        </w:rPr>
        <w:t>Rabbany</w:t>
      </w:r>
      <w:proofErr w:type="spellEnd"/>
      <w:r w:rsidRPr="00356E52">
        <w:rPr>
          <w:rFonts w:ascii="Times New Roman" w:hAnsi="Times New Roman" w:cs="Times New Roman"/>
          <w:sz w:val="24"/>
          <w:szCs w:val="24"/>
        </w:rPr>
        <w:t xml:space="preserve">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2022). Addressing these issues is crucial for maintaining the crop's significance in the future.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is produced during the period from November to April and gives a much better yield than the rice that is produced during the monsoon, namely </w:t>
      </w:r>
      <w:proofErr w:type="spellStart"/>
      <w:r w:rsidRPr="00356E52">
        <w:rPr>
          <w:rFonts w:ascii="Times New Roman" w:hAnsi="Times New Roman" w:cs="Times New Roman"/>
          <w:sz w:val="24"/>
          <w:szCs w:val="24"/>
        </w:rPr>
        <w:t>aman</w:t>
      </w:r>
      <w:proofErr w:type="spellEnd"/>
      <w:r w:rsidRPr="00356E52">
        <w:rPr>
          <w:rFonts w:ascii="Times New Roman" w:hAnsi="Times New Roman" w:cs="Times New Roman"/>
          <w:sz w:val="24"/>
          <w:szCs w:val="24"/>
        </w:rPr>
        <w:t xml:space="preserve">, rice or the </w:t>
      </w:r>
      <w:proofErr w:type="gramStart"/>
      <w:r w:rsidRPr="00356E52">
        <w:rPr>
          <w:rFonts w:ascii="Times New Roman" w:hAnsi="Times New Roman" w:cs="Times New Roman"/>
          <w:sz w:val="24"/>
          <w:szCs w:val="24"/>
        </w:rPr>
        <w:t>pre monsoon</w:t>
      </w:r>
      <w:proofErr w:type="gram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aus</w:t>
      </w:r>
      <w:proofErr w:type="spellEnd"/>
      <w:r w:rsidRPr="00356E52">
        <w:rPr>
          <w:rFonts w:ascii="Times New Roman" w:hAnsi="Times New Roman" w:cs="Times New Roman"/>
          <w:sz w:val="24"/>
          <w:szCs w:val="24"/>
        </w:rPr>
        <w:t xml:space="preserve"> rice. This could be as a result of the fact that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is grown mostly under irrigated conditions which favour water and nutrient control (BRRI</w:t>
      </w:r>
      <w:r w:rsidR="00B57775" w:rsidRPr="00356E52">
        <w:rPr>
          <w:rFonts w:ascii="Times New Roman" w:hAnsi="Times New Roman" w:cs="Times New Roman"/>
          <w:sz w:val="24"/>
          <w:szCs w:val="24"/>
        </w:rPr>
        <w:t>,</w:t>
      </w:r>
      <w:r w:rsidRPr="00356E52">
        <w:rPr>
          <w:rFonts w:ascii="Times New Roman" w:hAnsi="Times New Roman" w:cs="Times New Roman"/>
          <w:sz w:val="24"/>
          <w:szCs w:val="24"/>
        </w:rPr>
        <w:t xml:space="preserve"> 2020). In the past three decades, the Bangladesh government has introduced a series of policies and programs to enhance rice production especially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to meet the food security and reduce poverty in the rural areas. These policies have intended and emphasized on improvement in agricultural output which involves capital expenditure on irrigation facilities, subsidies on fertilizers and popularizing of high yielding rice varieties (Ahmed</w:t>
      </w:r>
      <w:r w:rsidR="00B57775" w:rsidRPr="00356E52">
        <w:rPr>
          <w:rFonts w:ascii="Times New Roman" w:hAnsi="Times New Roman" w:cs="Times New Roman"/>
          <w:sz w:val="24"/>
          <w:szCs w:val="24"/>
        </w:rPr>
        <w:t>,</w:t>
      </w:r>
      <w:r w:rsidRPr="00356E52">
        <w:rPr>
          <w:rFonts w:ascii="Times New Roman" w:hAnsi="Times New Roman" w:cs="Times New Roman"/>
          <w:i/>
          <w:sz w:val="24"/>
          <w:szCs w:val="24"/>
        </w:rPr>
        <w:t xml:space="preserve"> </w:t>
      </w:r>
      <w:r w:rsidRPr="00356E52">
        <w:rPr>
          <w:rFonts w:ascii="Times New Roman" w:hAnsi="Times New Roman" w:cs="Times New Roman"/>
          <w:sz w:val="24"/>
          <w:szCs w:val="24"/>
        </w:rPr>
        <w:t>2004).</w:t>
      </w:r>
      <w:r w:rsidR="000503E2">
        <w:rPr>
          <w:rFonts w:ascii="Times New Roman" w:hAnsi="Times New Roman" w:cs="Times New Roman"/>
          <w:sz w:val="24"/>
          <w:szCs w:val="24"/>
        </w:rPr>
        <w:t xml:space="preserve"> Farmers</w:t>
      </w:r>
      <w:r w:rsidR="00C93B21">
        <w:rPr>
          <w:rFonts w:ascii="Times New Roman" w:hAnsi="Times New Roman" w:cs="Times New Roman"/>
          <w:sz w:val="24"/>
          <w:szCs w:val="24"/>
        </w:rPr>
        <w:t xml:space="preserve"> a</w:t>
      </w:r>
      <w:r w:rsidRPr="00356E52">
        <w:rPr>
          <w:rFonts w:ascii="Times New Roman" w:hAnsi="Times New Roman" w:cs="Times New Roman"/>
          <w:sz w:val="24"/>
          <w:szCs w:val="24"/>
        </w:rPr>
        <w:t xml:space="preserve">ttitudes are influenced by the past usage of fertilizer and perceived benefits or risks of fertilizer use &amp; perceived credibility of information provided by extension agents and other sources (Meijer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2015).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 major elements of fertilizer used in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in Bangladesh are nitrogen (N), phosphorus (P) and potassium (K) which play an important role in plants growth, photosynthesis, health and quality of the produce as stated by (Ali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2015). Nitrogen is of </w:t>
      </w:r>
      <w:r w:rsidRPr="00356E52">
        <w:rPr>
          <w:rFonts w:ascii="Times New Roman" w:hAnsi="Times New Roman" w:cs="Times New Roman"/>
          <w:sz w:val="24"/>
          <w:szCs w:val="24"/>
        </w:rPr>
        <w:lastRenderedPageBreak/>
        <w:t xml:space="preserve">significance to rice crops because it improves on the vegetative growth and enhances the grain yield. Nonetheless, nitrogen fertilizers like the urea type are highly susceptible to loss through volatilization, leaching and runoff hence its low efficiency contaminates the environment (Khatun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2020). Phosphorus plays an important role in root formation and energy transfer in plants while potassium works on water absorption and resistance to diseases. It is imperative that these macronutrients be applied in the correc</w:t>
      </w:r>
      <w:r w:rsidR="00C46D71">
        <w:rPr>
          <w:rFonts w:ascii="Times New Roman" w:hAnsi="Times New Roman" w:cs="Times New Roman"/>
          <w:sz w:val="24"/>
          <w:szCs w:val="24"/>
        </w:rPr>
        <w:t xml:space="preserve">t proportions for </w:t>
      </w:r>
      <w:r w:rsidRPr="00356E52">
        <w:rPr>
          <w:rFonts w:ascii="Times New Roman" w:hAnsi="Times New Roman" w:cs="Times New Roman"/>
          <w:sz w:val="24"/>
          <w:szCs w:val="24"/>
        </w:rPr>
        <w:t>obtain</w:t>
      </w:r>
      <w:r w:rsidR="00F97517">
        <w:rPr>
          <w:rFonts w:ascii="Times New Roman" w:hAnsi="Times New Roman" w:cs="Times New Roman"/>
          <w:sz w:val="24"/>
          <w:szCs w:val="24"/>
        </w:rPr>
        <w:t>ing</w:t>
      </w:r>
      <w:r w:rsidRPr="00356E52">
        <w:rPr>
          <w:rFonts w:ascii="Times New Roman" w:hAnsi="Times New Roman" w:cs="Times New Roman"/>
          <w:sz w:val="24"/>
          <w:szCs w:val="24"/>
        </w:rPr>
        <w:t xml:space="preserve"> good yields and preserve the soil. However, fertilizers are extremely important for the production of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many farmers in Bangladesh find it hard to apply the inputs properly. Some of the challenges include inadequate information on appropriate type of fertilizers, quantities to be applied, and time when such fertilizer application should be carried out (Lim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2013). Some farmers continue using conventional techniques, while others use the information provided by local traders which could be misleading concerning the exact nutrients needed by the plants. This leads to the over application or under application of the nutrient salts that can be very detrimental to crop yield and the environment (Islam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2018). </w:t>
      </w:r>
    </w:p>
    <w:p w:rsidR="00FD5A37"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As modern farming practices require fertilizer application. It is required that farmers have adequate knowledge and practices, which can be enriched by extension services (Qamar 2005; Agholor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2013). In Bangladesh the Department of Agricultural Extension (DAE) has been given the responsibility of extending services to the farmers with emphasis on dissemination of new technology and enhancement of agricultural production. The DAE operates hand in hand with the research institutions including the BRRI and the Bangladesh Agricultural Research Institute (BARI) for delivering information regarding new developed auspicious crop varieties, use of appropriate amount of fertilizers and controlling pest problems (Ahmed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2009). Some of the current issues affecting agricultural extension services in Bangladesh include low human capital in terms of extension agents and their ability to dispense information and knowledge to diverse areas including the </w:t>
      </w:r>
      <w:proofErr w:type="spellStart"/>
      <w:r w:rsidRPr="00356E52">
        <w:rPr>
          <w:rFonts w:ascii="Times New Roman" w:hAnsi="Times New Roman" w:cs="Times New Roman"/>
          <w:sz w:val="24"/>
          <w:szCs w:val="24"/>
        </w:rPr>
        <w:t>Sunamganj</w:t>
      </w:r>
      <w:proofErr w:type="spellEnd"/>
      <w:r w:rsidRPr="00356E52">
        <w:rPr>
          <w:rFonts w:ascii="Times New Roman" w:hAnsi="Times New Roman" w:cs="Times New Roman"/>
          <w:sz w:val="24"/>
          <w:szCs w:val="24"/>
        </w:rPr>
        <w:t xml:space="preserve"> District (Islam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2018). </w:t>
      </w:r>
    </w:p>
    <w:p w:rsidR="00AC025C"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There has been awareness of the need for enhancing the quality and availability of the agricultural extension services throughout the country and most especially for the small-scale farmers who are very vulnerable and encounter many problems in the process of adopting change. It has given rise to the creation of extension practices that include like farmer field schools, participatory techniques and information and communication technology (ICT) in the </w:t>
      </w:r>
      <w:r w:rsidRPr="00356E52">
        <w:rPr>
          <w:rFonts w:ascii="Times New Roman" w:hAnsi="Times New Roman" w:cs="Times New Roman"/>
          <w:sz w:val="24"/>
          <w:szCs w:val="24"/>
        </w:rPr>
        <w:lastRenderedPageBreak/>
        <w:t xml:space="preserve">transmission of information to farmers (Islam </w:t>
      </w:r>
      <w:r w:rsidRPr="00356E52">
        <w:rPr>
          <w:rFonts w:ascii="Times New Roman" w:hAnsi="Times New Roman" w:cs="Times New Roman"/>
          <w:i/>
          <w:sz w:val="24"/>
          <w:szCs w:val="24"/>
        </w:rPr>
        <w:t>et al.</w:t>
      </w:r>
      <w:r w:rsidR="005960B2" w:rsidRPr="00356E52">
        <w:rPr>
          <w:rFonts w:ascii="Times New Roman" w:hAnsi="Times New Roman" w:cs="Times New Roman"/>
          <w:i/>
          <w:sz w:val="24"/>
          <w:szCs w:val="24"/>
        </w:rPr>
        <w:t>,</w:t>
      </w:r>
      <w:r w:rsidRPr="00356E52">
        <w:rPr>
          <w:rFonts w:ascii="Times New Roman" w:hAnsi="Times New Roman" w:cs="Times New Roman"/>
          <w:sz w:val="24"/>
          <w:szCs w:val="24"/>
        </w:rPr>
        <w:t xml:space="preserve"> 2018). </w:t>
      </w:r>
      <w:r w:rsidR="00AC025C" w:rsidRPr="00AC025C">
        <w:rPr>
          <w:rFonts w:ascii="Times New Roman" w:hAnsi="Times New Roman" w:cs="Times New Roman"/>
          <w:sz w:val="24"/>
          <w:szCs w:val="24"/>
        </w:rPr>
        <w:t xml:space="preserve">Farmers’ attitudes were positively correlated with their knowledge of </w:t>
      </w:r>
      <w:proofErr w:type="spellStart"/>
      <w:r w:rsidR="00AC025C" w:rsidRPr="00AC025C">
        <w:rPr>
          <w:rFonts w:ascii="Times New Roman" w:hAnsi="Times New Roman" w:cs="Times New Roman"/>
          <w:sz w:val="24"/>
          <w:szCs w:val="24"/>
        </w:rPr>
        <w:t>boro</w:t>
      </w:r>
      <w:proofErr w:type="spellEnd"/>
      <w:r w:rsidR="00AC025C" w:rsidRPr="00AC025C">
        <w:rPr>
          <w:rFonts w:ascii="Times New Roman" w:hAnsi="Times New Roman" w:cs="Times New Roman"/>
          <w:sz w:val="24"/>
          <w:szCs w:val="24"/>
        </w:rPr>
        <w:t xml:space="preserve"> rice cultivation, influencing their adoption of modern practices (Islam </w:t>
      </w:r>
      <w:r w:rsidR="00AC025C" w:rsidRPr="001F6CBF">
        <w:rPr>
          <w:rFonts w:ascii="Times New Roman" w:hAnsi="Times New Roman" w:cs="Times New Roman"/>
          <w:i/>
          <w:sz w:val="24"/>
          <w:szCs w:val="24"/>
        </w:rPr>
        <w:t>et al.,</w:t>
      </w:r>
      <w:r w:rsidR="00AC025C" w:rsidRPr="00AC025C">
        <w:rPr>
          <w:rFonts w:ascii="Times New Roman" w:hAnsi="Times New Roman" w:cs="Times New Roman"/>
          <w:sz w:val="24"/>
          <w:szCs w:val="24"/>
        </w:rPr>
        <w:t xml:space="preserve"> 2018).</w:t>
      </w:r>
      <w:r w:rsidR="00AC025C">
        <w:rPr>
          <w:rFonts w:ascii="Times New Roman" w:hAnsi="Times New Roman" w:cs="Times New Roman"/>
          <w:sz w:val="24"/>
          <w:szCs w:val="24"/>
        </w:rPr>
        <w:t xml:space="preserve"> </w:t>
      </w:r>
    </w:p>
    <w:p w:rsidR="000E5DA9" w:rsidRPr="000E5DA9" w:rsidRDefault="000E5DA9" w:rsidP="000E5DA9">
      <w:pPr>
        <w:spacing w:after="384" w:line="360" w:lineRule="auto"/>
        <w:rPr>
          <w:rFonts w:ascii="Times New Roman" w:hAnsi="Times New Roman" w:cs="Times New Roman"/>
          <w:sz w:val="24"/>
          <w:szCs w:val="24"/>
        </w:rPr>
      </w:pPr>
      <w:r w:rsidRPr="000E5DA9">
        <w:rPr>
          <w:rFonts w:ascii="Times New Roman" w:hAnsi="Times New Roman" w:cs="Times New Roman"/>
          <w:b/>
          <w:sz w:val="24"/>
          <w:szCs w:val="24"/>
        </w:rPr>
        <w:t>1.1. Concept of Attitude</w:t>
      </w:r>
    </w:p>
    <w:p w:rsidR="000E5DA9" w:rsidRPr="000E5DA9" w:rsidRDefault="000E5DA9" w:rsidP="000E5DA9">
      <w:pPr>
        <w:spacing w:after="384" w:line="360" w:lineRule="auto"/>
        <w:rPr>
          <w:rFonts w:ascii="Times New Roman" w:hAnsi="Times New Roman" w:cs="Times New Roman"/>
          <w:sz w:val="24"/>
          <w:szCs w:val="24"/>
          <w:lang w:val="en-US"/>
        </w:rPr>
      </w:pPr>
      <w:r w:rsidRPr="000E5DA9">
        <w:rPr>
          <w:rFonts w:ascii="Times New Roman" w:hAnsi="Times New Roman" w:cs="Times New Roman"/>
          <w:sz w:val="24"/>
          <w:szCs w:val="24"/>
          <w:lang w:val="en-US"/>
        </w:rPr>
        <w:t xml:space="preserve">A person’s attitude towards particular objects or technology indicates the person’s </w:t>
      </w:r>
      <w:proofErr w:type="spellStart"/>
      <w:r w:rsidRPr="000E5DA9">
        <w:rPr>
          <w:rFonts w:ascii="Times New Roman" w:hAnsi="Times New Roman" w:cs="Times New Roman"/>
          <w:sz w:val="24"/>
          <w:szCs w:val="24"/>
          <w:lang w:val="en-US"/>
        </w:rPr>
        <w:t>behavioural</w:t>
      </w:r>
      <w:proofErr w:type="spellEnd"/>
      <w:r w:rsidRPr="000E5DA9">
        <w:rPr>
          <w:rFonts w:ascii="Times New Roman" w:hAnsi="Times New Roman" w:cs="Times New Roman"/>
          <w:sz w:val="24"/>
          <w:szCs w:val="24"/>
          <w:lang w:val="en-US"/>
        </w:rPr>
        <w:t xml:space="preserve"> motive and results in actual behavior like performance. Attitude is the nature to respond to an object, person, institution or event </w:t>
      </w:r>
      <w:proofErr w:type="spellStart"/>
      <w:r w:rsidRPr="000E5DA9">
        <w:rPr>
          <w:rFonts w:ascii="Times New Roman" w:hAnsi="Times New Roman" w:cs="Times New Roman"/>
          <w:sz w:val="24"/>
          <w:szCs w:val="24"/>
          <w:lang w:val="en-US"/>
        </w:rPr>
        <w:t>favourably</w:t>
      </w:r>
      <w:proofErr w:type="spellEnd"/>
      <w:r w:rsidRPr="000E5DA9">
        <w:rPr>
          <w:rFonts w:ascii="Times New Roman" w:hAnsi="Times New Roman" w:cs="Times New Roman"/>
          <w:sz w:val="24"/>
          <w:szCs w:val="24"/>
          <w:lang w:val="en-US"/>
        </w:rPr>
        <w:t xml:space="preserve"> or </w:t>
      </w:r>
      <w:proofErr w:type="spellStart"/>
      <w:r w:rsidRPr="000E5DA9">
        <w:rPr>
          <w:rFonts w:ascii="Times New Roman" w:hAnsi="Times New Roman" w:cs="Times New Roman"/>
          <w:sz w:val="24"/>
          <w:szCs w:val="24"/>
          <w:lang w:val="en-US"/>
        </w:rPr>
        <w:t>unfavourably</w:t>
      </w:r>
      <w:proofErr w:type="spellEnd"/>
      <w:r w:rsidRPr="000E5DA9">
        <w:rPr>
          <w:rFonts w:ascii="Times New Roman" w:hAnsi="Times New Roman" w:cs="Times New Roman"/>
          <w:sz w:val="24"/>
          <w:szCs w:val="24"/>
          <w:lang w:val="en-US"/>
        </w:rPr>
        <w:t xml:space="preserve"> (</w:t>
      </w:r>
      <w:proofErr w:type="spellStart"/>
      <w:r w:rsidRPr="000E5DA9">
        <w:rPr>
          <w:rFonts w:ascii="Times New Roman" w:hAnsi="Times New Roman" w:cs="Times New Roman"/>
          <w:sz w:val="24"/>
          <w:szCs w:val="24"/>
          <w:lang w:val="en-US"/>
        </w:rPr>
        <w:t>Sadati</w:t>
      </w:r>
      <w:proofErr w:type="spellEnd"/>
      <w:r w:rsidRPr="000E5DA9">
        <w:rPr>
          <w:rFonts w:ascii="Times New Roman" w:hAnsi="Times New Roman" w:cs="Times New Roman"/>
          <w:sz w:val="24"/>
          <w:szCs w:val="24"/>
          <w:lang w:val="en-US"/>
        </w:rPr>
        <w:t xml:space="preserve"> </w:t>
      </w:r>
      <w:r w:rsidRPr="000E5DA9">
        <w:rPr>
          <w:rFonts w:ascii="Times New Roman" w:hAnsi="Times New Roman" w:cs="Times New Roman"/>
          <w:i/>
          <w:sz w:val="24"/>
          <w:szCs w:val="24"/>
          <w:lang w:val="en-US"/>
        </w:rPr>
        <w:t xml:space="preserve">et al., </w:t>
      </w:r>
      <w:r w:rsidRPr="000E5DA9">
        <w:rPr>
          <w:rFonts w:ascii="Times New Roman" w:hAnsi="Times New Roman" w:cs="Times New Roman"/>
          <w:sz w:val="24"/>
          <w:szCs w:val="24"/>
          <w:lang w:val="en-US"/>
        </w:rPr>
        <w:t xml:space="preserve">2010). It perceives the true attitude towards the object. Attitude can be inferred from human </w:t>
      </w:r>
      <w:proofErr w:type="spellStart"/>
      <w:r w:rsidRPr="000E5DA9">
        <w:rPr>
          <w:rFonts w:ascii="Times New Roman" w:hAnsi="Times New Roman" w:cs="Times New Roman"/>
          <w:sz w:val="24"/>
          <w:szCs w:val="24"/>
          <w:lang w:val="en-US"/>
        </w:rPr>
        <w:t>behaviour</w:t>
      </w:r>
      <w:proofErr w:type="spellEnd"/>
      <w:r w:rsidRPr="000E5DA9">
        <w:rPr>
          <w:rFonts w:ascii="Times New Roman" w:hAnsi="Times New Roman" w:cs="Times New Roman"/>
          <w:sz w:val="24"/>
          <w:szCs w:val="24"/>
          <w:lang w:val="en-US"/>
        </w:rPr>
        <w:t xml:space="preserve">. (Robbins, 2003) defined attitudes as evaluative statements and can be either </w:t>
      </w:r>
      <w:proofErr w:type="spellStart"/>
      <w:r w:rsidRPr="000E5DA9">
        <w:rPr>
          <w:rFonts w:ascii="Times New Roman" w:hAnsi="Times New Roman" w:cs="Times New Roman"/>
          <w:sz w:val="24"/>
          <w:szCs w:val="24"/>
          <w:lang w:val="en-US"/>
        </w:rPr>
        <w:t>favourable</w:t>
      </w:r>
      <w:proofErr w:type="spellEnd"/>
      <w:r w:rsidRPr="000E5DA9">
        <w:rPr>
          <w:rFonts w:ascii="Times New Roman" w:hAnsi="Times New Roman" w:cs="Times New Roman"/>
          <w:sz w:val="24"/>
          <w:szCs w:val="24"/>
          <w:lang w:val="en-US"/>
        </w:rPr>
        <w:t xml:space="preserve"> or </w:t>
      </w:r>
      <w:proofErr w:type="spellStart"/>
      <w:r w:rsidRPr="000E5DA9">
        <w:rPr>
          <w:rFonts w:ascii="Times New Roman" w:hAnsi="Times New Roman" w:cs="Times New Roman"/>
          <w:sz w:val="24"/>
          <w:szCs w:val="24"/>
          <w:lang w:val="en-US"/>
        </w:rPr>
        <w:t>unfavourable</w:t>
      </w:r>
      <w:proofErr w:type="spellEnd"/>
      <w:r w:rsidRPr="000E5DA9">
        <w:rPr>
          <w:rFonts w:ascii="Times New Roman" w:hAnsi="Times New Roman" w:cs="Times New Roman"/>
          <w:sz w:val="24"/>
          <w:szCs w:val="24"/>
          <w:lang w:val="en-US"/>
        </w:rPr>
        <w:t xml:space="preserve"> concerning objects, people, or events. The </w:t>
      </w:r>
      <w:proofErr w:type="spellStart"/>
      <w:r w:rsidRPr="000E5DA9">
        <w:rPr>
          <w:rFonts w:ascii="Times New Roman" w:hAnsi="Times New Roman" w:cs="Times New Roman"/>
          <w:sz w:val="24"/>
          <w:szCs w:val="24"/>
          <w:lang w:val="en-US"/>
        </w:rPr>
        <w:t>favourable</w:t>
      </w:r>
      <w:proofErr w:type="spellEnd"/>
      <w:r w:rsidRPr="000E5DA9">
        <w:rPr>
          <w:rFonts w:ascii="Times New Roman" w:hAnsi="Times New Roman" w:cs="Times New Roman"/>
          <w:sz w:val="24"/>
          <w:szCs w:val="24"/>
          <w:lang w:val="en-US"/>
        </w:rPr>
        <w:t xml:space="preserve"> statements provide positive effects regarding the concerned object, person, or event. The </w:t>
      </w:r>
      <w:proofErr w:type="spellStart"/>
      <w:r w:rsidRPr="000E5DA9">
        <w:rPr>
          <w:rFonts w:ascii="Times New Roman" w:hAnsi="Times New Roman" w:cs="Times New Roman"/>
          <w:sz w:val="24"/>
          <w:szCs w:val="24"/>
          <w:lang w:val="en-US"/>
        </w:rPr>
        <w:t>unfavourable</w:t>
      </w:r>
      <w:proofErr w:type="spellEnd"/>
      <w:r w:rsidRPr="000E5DA9">
        <w:rPr>
          <w:rFonts w:ascii="Times New Roman" w:hAnsi="Times New Roman" w:cs="Times New Roman"/>
          <w:sz w:val="24"/>
          <w:szCs w:val="24"/>
          <w:lang w:val="en-US"/>
        </w:rPr>
        <w:t xml:space="preserve"> statements cause negative effect. In addition, attitude leads to personal opinions and prejudices and contributes positively to an individual’s judgment (</w:t>
      </w:r>
      <w:proofErr w:type="spellStart"/>
      <w:r w:rsidRPr="000E5DA9">
        <w:rPr>
          <w:rFonts w:ascii="Times New Roman" w:hAnsi="Times New Roman" w:cs="Times New Roman"/>
          <w:sz w:val="24"/>
          <w:szCs w:val="24"/>
          <w:lang w:val="en-US"/>
        </w:rPr>
        <w:t>Hettiararchchi</w:t>
      </w:r>
      <w:proofErr w:type="spellEnd"/>
      <w:r w:rsidRPr="000E5DA9">
        <w:rPr>
          <w:rFonts w:ascii="Times New Roman" w:hAnsi="Times New Roman" w:cs="Times New Roman"/>
          <w:sz w:val="24"/>
          <w:szCs w:val="24"/>
          <w:lang w:val="en-US"/>
        </w:rPr>
        <w:t xml:space="preserve"> &amp; </w:t>
      </w:r>
      <w:proofErr w:type="spellStart"/>
      <w:r w:rsidRPr="000E5DA9">
        <w:rPr>
          <w:rFonts w:ascii="Times New Roman" w:hAnsi="Times New Roman" w:cs="Times New Roman"/>
          <w:sz w:val="24"/>
          <w:szCs w:val="24"/>
          <w:lang w:val="en-US"/>
        </w:rPr>
        <w:t>Jayarathna</w:t>
      </w:r>
      <w:proofErr w:type="spellEnd"/>
      <w:r w:rsidRPr="000E5DA9">
        <w:rPr>
          <w:rFonts w:ascii="Times New Roman" w:hAnsi="Times New Roman" w:cs="Times New Roman"/>
          <w:sz w:val="24"/>
          <w:szCs w:val="24"/>
          <w:lang w:val="en-US"/>
        </w:rPr>
        <w:t xml:space="preserve">, 2014). Examining attitudes allows for a more thorough understanding of how human act. Optimistic attitudes are linked to constructive conduct. While pessimistic thinking is commonly associated with undesirable </w:t>
      </w:r>
      <w:proofErr w:type="spellStart"/>
      <w:r w:rsidRPr="000E5DA9">
        <w:rPr>
          <w:rFonts w:ascii="Times New Roman" w:hAnsi="Times New Roman" w:cs="Times New Roman"/>
          <w:sz w:val="24"/>
          <w:szCs w:val="24"/>
          <w:lang w:val="en-US"/>
        </w:rPr>
        <w:t>behaviour</w:t>
      </w:r>
      <w:proofErr w:type="spellEnd"/>
      <w:r w:rsidRPr="000E5DA9">
        <w:rPr>
          <w:rFonts w:ascii="Times New Roman" w:hAnsi="Times New Roman" w:cs="Times New Roman"/>
          <w:sz w:val="24"/>
          <w:szCs w:val="24"/>
          <w:lang w:val="en-US"/>
        </w:rPr>
        <w:t>. An individual may hold multiple beliefs towards an object and idea. The combination of beliefs and evaluations gives rise to attitude (Chen, 2009). While attitudes are not directly observable, but their effects are seen in actions (Delamater &amp; Myers, 2010). It is a type of mental state characterized by mixed emotional responses. It is acquired and structured through personal experiences, leading to distinct reactions toward people, objects or situations (</w:t>
      </w:r>
      <w:proofErr w:type="spellStart"/>
      <w:r w:rsidRPr="000E5DA9">
        <w:rPr>
          <w:rFonts w:ascii="Times New Roman" w:hAnsi="Times New Roman" w:cs="Times New Roman"/>
          <w:sz w:val="24"/>
          <w:szCs w:val="24"/>
          <w:lang w:val="en-US"/>
        </w:rPr>
        <w:t>Hettiararchchi</w:t>
      </w:r>
      <w:proofErr w:type="spellEnd"/>
      <w:r w:rsidRPr="000E5DA9">
        <w:rPr>
          <w:rFonts w:ascii="Times New Roman" w:hAnsi="Times New Roman" w:cs="Times New Roman"/>
          <w:sz w:val="24"/>
          <w:szCs w:val="24"/>
          <w:lang w:val="en-US"/>
        </w:rPr>
        <w:t xml:space="preserve"> &amp; </w:t>
      </w:r>
      <w:proofErr w:type="spellStart"/>
      <w:r w:rsidRPr="000E5DA9">
        <w:rPr>
          <w:rFonts w:ascii="Times New Roman" w:hAnsi="Times New Roman" w:cs="Times New Roman"/>
          <w:sz w:val="24"/>
          <w:szCs w:val="24"/>
          <w:lang w:val="en-US"/>
        </w:rPr>
        <w:t>Jayarathna</w:t>
      </w:r>
      <w:proofErr w:type="spellEnd"/>
      <w:r w:rsidRPr="000E5DA9">
        <w:rPr>
          <w:rFonts w:ascii="Times New Roman" w:hAnsi="Times New Roman" w:cs="Times New Roman"/>
          <w:sz w:val="24"/>
          <w:szCs w:val="24"/>
          <w:lang w:val="en-US"/>
        </w:rPr>
        <w:t>, 2014). This definition suggests four crucial aspects:</w:t>
      </w:r>
    </w:p>
    <w:p w:rsidR="000E5DA9" w:rsidRPr="000E5DA9" w:rsidRDefault="000E5DA9" w:rsidP="00855FED">
      <w:pPr>
        <w:numPr>
          <w:ilvl w:val="3"/>
          <w:numId w:val="3"/>
        </w:numPr>
        <w:spacing w:afterLines="50" w:after="120" w:line="276" w:lineRule="auto"/>
        <w:ind w:left="1814"/>
        <w:rPr>
          <w:rFonts w:ascii="Times New Roman" w:hAnsi="Times New Roman" w:cs="Times New Roman"/>
          <w:sz w:val="24"/>
          <w:szCs w:val="24"/>
        </w:rPr>
      </w:pPr>
      <w:r w:rsidRPr="000E5DA9">
        <w:rPr>
          <w:rFonts w:ascii="Times New Roman" w:hAnsi="Times New Roman" w:cs="Times New Roman"/>
          <w:sz w:val="24"/>
          <w:szCs w:val="24"/>
        </w:rPr>
        <w:t>they are learned,</w:t>
      </w:r>
    </w:p>
    <w:p w:rsidR="000E5DA9" w:rsidRPr="000E5DA9" w:rsidRDefault="000E5DA9" w:rsidP="00855FED">
      <w:pPr>
        <w:numPr>
          <w:ilvl w:val="3"/>
          <w:numId w:val="3"/>
        </w:numPr>
        <w:spacing w:afterLines="50" w:after="120" w:line="276" w:lineRule="auto"/>
        <w:ind w:left="1814"/>
        <w:rPr>
          <w:rFonts w:ascii="Times New Roman" w:hAnsi="Times New Roman" w:cs="Times New Roman"/>
          <w:sz w:val="24"/>
          <w:szCs w:val="24"/>
        </w:rPr>
      </w:pPr>
      <w:r w:rsidRPr="000E5DA9">
        <w:rPr>
          <w:rFonts w:ascii="Times New Roman" w:hAnsi="Times New Roman" w:cs="Times New Roman"/>
          <w:sz w:val="24"/>
          <w:szCs w:val="24"/>
        </w:rPr>
        <w:t>they define one’s predisposition toward a given aspect of the world,</w:t>
      </w:r>
    </w:p>
    <w:p w:rsidR="000E5DA9" w:rsidRPr="000E5DA9" w:rsidRDefault="000E5DA9" w:rsidP="00855FED">
      <w:pPr>
        <w:numPr>
          <w:ilvl w:val="3"/>
          <w:numId w:val="3"/>
        </w:numPr>
        <w:spacing w:afterLines="50" w:after="120" w:line="276" w:lineRule="auto"/>
        <w:ind w:left="1814"/>
        <w:rPr>
          <w:rFonts w:ascii="Times New Roman" w:hAnsi="Times New Roman" w:cs="Times New Roman"/>
          <w:sz w:val="24"/>
          <w:szCs w:val="24"/>
        </w:rPr>
      </w:pPr>
      <w:r w:rsidRPr="000E5DA9">
        <w:rPr>
          <w:rFonts w:ascii="Times New Roman" w:hAnsi="Times New Roman" w:cs="Times New Roman"/>
          <w:sz w:val="24"/>
          <w:szCs w:val="24"/>
        </w:rPr>
        <w:t>they provide an emotional basis for one’s interpersonal relations and identification with others, and</w:t>
      </w:r>
    </w:p>
    <w:p w:rsidR="000E5DA9" w:rsidRPr="000E5DA9" w:rsidRDefault="000E5DA9" w:rsidP="00855FED">
      <w:pPr>
        <w:numPr>
          <w:ilvl w:val="3"/>
          <w:numId w:val="3"/>
        </w:numPr>
        <w:spacing w:afterLines="50" w:after="120" w:line="276" w:lineRule="auto"/>
        <w:ind w:left="1814"/>
        <w:rPr>
          <w:rFonts w:ascii="Times New Roman" w:hAnsi="Times New Roman" w:cs="Times New Roman"/>
          <w:sz w:val="24"/>
          <w:szCs w:val="24"/>
        </w:rPr>
      </w:pPr>
      <w:r w:rsidRPr="000E5DA9">
        <w:rPr>
          <w:rFonts w:ascii="Times New Roman" w:hAnsi="Times New Roman" w:cs="Times New Roman"/>
          <w:sz w:val="24"/>
          <w:szCs w:val="24"/>
        </w:rPr>
        <w:t>they are closed to personality.</w:t>
      </w:r>
    </w:p>
    <w:p w:rsidR="000E5DA9" w:rsidRPr="00F97517" w:rsidRDefault="000E5DA9" w:rsidP="000E5DA9">
      <w:pPr>
        <w:spacing w:after="384" w:line="360" w:lineRule="auto"/>
        <w:rPr>
          <w:rFonts w:ascii="Times New Roman" w:hAnsi="Times New Roman" w:cs="Times New Roman"/>
          <w:sz w:val="24"/>
          <w:szCs w:val="24"/>
          <w:lang w:val="en-US"/>
        </w:rPr>
      </w:pPr>
      <w:r w:rsidRPr="000E5DA9">
        <w:rPr>
          <w:rFonts w:ascii="Times New Roman" w:hAnsi="Times New Roman" w:cs="Times New Roman"/>
          <w:sz w:val="24"/>
          <w:szCs w:val="24"/>
          <w:lang w:val="en-US"/>
        </w:rPr>
        <w:t xml:space="preserve">(Meijer </w:t>
      </w:r>
      <w:r w:rsidRPr="000E5DA9">
        <w:rPr>
          <w:rFonts w:ascii="Times New Roman" w:hAnsi="Times New Roman" w:cs="Times New Roman"/>
          <w:i/>
          <w:sz w:val="24"/>
          <w:szCs w:val="24"/>
          <w:lang w:val="en-US"/>
        </w:rPr>
        <w:t xml:space="preserve">et al., </w:t>
      </w:r>
      <w:r w:rsidRPr="000E5DA9">
        <w:rPr>
          <w:rFonts w:ascii="Times New Roman" w:hAnsi="Times New Roman" w:cs="Times New Roman"/>
          <w:sz w:val="24"/>
          <w:szCs w:val="24"/>
          <w:lang w:val="en-US"/>
        </w:rPr>
        <w:t xml:space="preserve">2015) consider farmers’ attitudes as their views of a given technology in terms of their felt needs and prior experiences. The decision of farmers to apply fertilizer begins with their attitude of low rice yield as a problem.  the attitude towards specific operations is highly </w:t>
      </w:r>
      <w:r w:rsidRPr="000E5DA9">
        <w:rPr>
          <w:rFonts w:ascii="Times New Roman" w:hAnsi="Times New Roman" w:cs="Times New Roman"/>
          <w:sz w:val="24"/>
          <w:szCs w:val="24"/>
          <w:lang w:val="en-US"/>
        </w:rPr>
        <w:lastRenderedPageBreak/>
        <w:t xml:space="preserve">important as these signify certain </w:t>
      </w:r>
      <w:proofErr w:type="spellStart"/>
      <w:r w:rsidRPr="000E5DA9">
        <w:rPr>
          <w:rFonts w:ascii="Times New Roman" w:hAnsi="Times New Roman" w:cs="Times New Roman"/>
          <w:sz w:val="24"/>
          <w:szCs w:val="24"/>
          <w:lang w:val="en-US"/>
        </w:rPr>
        <w:t>behaviour</w:t>
      </w:r>
      <w:proofErr w:type="spellEnd"/>
      <w:r w:rsidRPr="000E5DA9">
        <w:rPr>
          <w:rFonts w:ascii="Times New Roman" w:hAnsi="Times New Roman" w:cs="Times New Roman"/>
          <w:sz w:val="24"/>
          <w:szCs w:val="24"/>
          <w:lang w:val="en-US"/>
        </w:rPr>
        <w:t xml:space="preserve"> (</w:t>
      </w:r>
      <w:proofErr w:type="spellStart"/>
      <w:r w:rsidRPr="000E5DA9">
        <w:rPr>
          <w:rFonts w:ascii="Times New Roman" w:hAnsi="Times New Roman" w:cs="Times New Roman"/>
          <w:sz w:val="24"/>
          <w:szCs w:val="24"/>
          <w:lang w:val="en-US"/>
        </w:rPr>
        <w:t>Glasman</w:t>
      </w:r>
      <w:proofErr w:type="spellEnd"/>
      <w:r w:rsidRPr="000E5DA9">
        <w:rPr>
          <w:rFonts w:ascii="Times New Roman" w:hAnsi="Times New Roman" w:cs="Times New Roman"/>
          <w:sz w:val="24"/>
          <w:szCs w:val="24"/>
          <w:lang w:val="en-US"/>
        </w:rPr>
        <w:t xml:space="preserve"> &amp; </w:t>
      </w:r>
      <w:proofErr w:type="spellStart"/>
      <w:r w:rsidRPr="000E5DA9">
        <w:rPr>
          <w:rFonts w:ascii="Times New Roman" w:hAnsi="Times New Roman" w:cs="Times New Roman"/>
          <w:sz w:val="24"/>
          <w:szCs w:val="24"/>
          <w:lang w:val="en-US"/>
        </w:rPr>
        <w:t>Albarracín</w:t>
      </w:r>
      <w:proofErr w:type="spellEnd"/>
      <w:r w:rsidRPr="000E5DA9">
        <w:rPr>
          <w:rFonts w:ascii="Times New Roman" w:hAnsi="Times New Roman" w:cs="Times New Roman"/>
          <w:sz w:val="24"/>
          <w:szCs w:val="24"/>
          <w:lang w:val="en-US"/>
        </w:rPr>
        <w:t>, 2006). (</w:t>
      </w:r>
      <w:proofErr w:type="spellStart"/>
      <w:r w:rsidRPr="000E5DA9">
        <w:rPr>
          <w:rFonts w:ascii="Times New Roman" w:hAnsi="Times New Roman" w:cs="Times New Roman"/>
          <w:sz w:val="24"/>
          <w:szCs w:val="24"/>
          <w:lang w:val="en-US"/>
        </w:rPr>
        <w:t>Liaghati</w:t>
      </w:r>
      <w:proofErr w:type="spellEnd"/>
      <w:r w:rsidRPr="000E5DA9">
        <w:rPr>
          <w:rFonts w:ascii="Times New Roman" w:hAnsi="Times New Roman" w:cs="Times New Roman"/>
          <w:sz w:val="24"/>
          <w:szCs w:val="24"/>
          <w:lang w:val="en-US"/>
        </w:rPr>
        <w:t xml:space="preserve"> </w:t>
      </w:r>
      <w:r w:rsidRPr="000E5DA9">
        <w:rPr>
          <w:rFonts w:ascii="Times New Roman" w:hAnsi="Times New Roman" w:cs="Times New Roman"/>
          <w:i/>
          <w:sz w:val="24"/>
          <w:szCs w:val="24"/>
          <w:lang w:val="en-US"/>
        </w:rPr>
        <w:t xml:space="preserve">et al., </w:t>
      </w:r>
      <w:r w:rsidRPr="000E5DA9">
        <w:rPr>
          <w:rFonts w:ascii="Times New Roman" w:hAnsi="Times New Roman" w:cs="Times New Roman"/>
          <w:sz w:val="24"/>
          <w:szCs w:val="24"/>
          <w:lang w:val="en-US"/>
        </w:rPr>
        <w:t xml:space="preserve">2008) proved that attitude is an important element of human </w:t>
      </w:r>
      <w:proofErr w:type="spellStart"/>
      <w:r w:rsidRPr="000E5DA9">
        <w:rPr>
          <w:rFonts w:ascii="Times New Roman" w:hAnsi="Times New Roman" w:cs="Times New Roman"/>
          <w:sz w:val="24"/>
          <w:szCs w:val="24"/>
          <w:lang w:val="en-US"/>
        </w:rPr>
        <w:t>behaviour</w:t>
      </w:r>
      <w:proofErr w:type="spellEnd"/>
      <w:r w:rsidRPr="000E5DA9">
        <w:rPr>
          <w:rFonts w:ascii="Times New Roman" w:hAnsi="Times New Roman" w:cs="Times New Roman"/>
          <w:sz w:val="24"/>
          <w:szCs w:val="24"/>
          <w:lang w:val="en-US"/>
        </w:rPr>
        <w:t xml:space="preserve"> that guide and perform human being. Therefore, evaluating farmers' attitudes explain the underlying reason behind technology use and what circumstances researchers may focus on to affect these technologies' utilization. Hence, the attitude of farmers is important to determine their work performance regarding the application of </w:t>
      </w:r>
      <w:proofErr w:type="spellStart"/>
      <w:r w:rsidRPr="000E5DA9">
        <w:rPr>
          <w:rFonts w:ascii="Times New Roman" w:hAnsi="Times New Roman" w:cs="Times New Roman"/>
          <w:sz w:val="24"/>
          <w:szCs w:val="24"/>
          <w:lang w:val="en-US"/>
        </w:rPr>
        <w:t>agro</w:t>
      </w:r>
      <w:proofErr w:type="spellEnd"/>
      <w:r w:rsidRPr="000E5DA9">
        <w:rPr>
          <w:rFonts w:ascii="Times New Roman" w:hAnsi="Times New Roman" w:cs="Times New Roman"/>
          <w:sz w:val="24"/>
          <w:szCs w:val="24"/>
          <w:lang w:val="en-US"/>
        </w:rPr>
        <w:t xml:space="preserve">-technology.  Farmers’ attitudes strongly influence their fertilizer application practices in </w:t>
      </w:r>
      <w:proofErr w:type="spellStart"/>
      <w:r w:rsidRPr="000E5DA9">
        <w:rPr>
          <w:rFonts w:ascii="Times New Roman" w:hAnsi="Times New Roman" w:cs="Times New Roman"/>
          <w:sz w:val="24"/>
          <w:szCs w:val="24"/>
          <w:lang w:val="en-US"/>
        </w:rPr>
        <w:t>boro</w:t>
      </w:r>
      <w:proofErr w:type="spellEnd"/>
      <w:r w:rsidRPr="000E5DA9">
        <w:rPr>
          <w:rFonts w:ascii="Times New Roman" w:hAnsi="Times New Roman" w:cs="Times New Roman"/>
          <w:sz w:val="24"/>
          <w:szCs w:val="24"/>
          <w:lang w:val="en-US"/>
        </w:rPr>
        <w:t xml:space="preserve"> rice production, shaping whether they adopt recommended techniques (Tabassum &amp; </w:t>
      </w:r>
      <w:proofErr w:type="spellStart"/>
      <w:r w:rsidRPr="000E5DA9">
        <w:rPr>
          <w:rFonts w:ascii="Times New Roman" w:hAnsi="Times New Roman" w:cs="Times New Roman"/>
          <w:sz w:val="24"/>
          <w:szCs w:val="24"/>
          <w:lang w:val="en-US"/>
        </w:rPr>
        <w:t>Akter</w:t>
      </w:r>
      <w:proofErr w:type="spellEnd"/>
      <w:r w:rsidRPr="000E5DA9">
        <w:rPr>
          <w:rFonts w:ascii="Times New Roman" w:hAnsi="Times New Roman" w:cs="Times New Roman"/>
          <w:sz w:val="24"/>
          <w:szCs w:val="24"/>
          <w:lang w:val="en-US"/>
        </w:rPr>
        <w:t>, 2025).</w:t>
      </w:r>
      <w:r w:rsidR="009A4872">
        <w:rPr>
          <w:rFonts w:ascii="Times New Roman" w:hAnsi="Times New Roman" w:cs="Times New Roman"/>
          <w:sz w:val="24"/>
          <w:szCs w:val="24"/>
          <w:lang w:val="en-US"/>
        </w:rPr>
        <w:t xml:space="preserve"> </w:t>
      </w:r>
      <w:r w:rsidR="009A4872" w:rsidRPr="009A4872">
        <w:rPr>
          <w:rFonts w:ascii="Times New Roman" w:hAnsi="Times New Roman" w:cs="Times New Roman"/>
          <w:sz w:val="24"/>
          <w:szCs w:val="24"/>
        </w:rPr>
        <w:t>Positive attitudes t</w:t>
      </w:r>
      <w:r w:rsidR="009A4872">
        <w:rPr>
          <w:rFonts w:ascii="Times New Roman" w:hAnsi="Times New Roman" w:cs="Times New Roman"/>
          <w:sz w:val="24"/>
          <w:szCs w:val="24"/>
        </w:rPr>
        <w:t>oward proper fertilizer use were</w:t>
      </w:r>
      <w:r w:rsidR="009A4872" w:rsidRPr="009A4872">
        <w:rPr>
          <w:rFonts w:ascii="Times New Roman" w:hAnsi="Times New Roman" w:cs="Times New Roman"/>
          <w:sz w:val="24"/>
          <w:szCs w:val="24"/>
        </w:rPr>
        <w:t xml:space="preserve"> associated with higher adoption of recommended practices, while limited knowledge or misconceptions often led to suboptimal application (</w:t>
      </w:r>
      <w:proofErr w:type="spellStart"/>
      <w:r w:rsidR="009A4872" w:rsidRPr="009A4872">
        <w:rPr>
          <w:rFonts w:ascii="Times New Roman" w:hAnsi="Times New Roman" w:cs="Times New Roman"/>
          <w:sz w:val="24"/>
          <w:szCs w:val="24"/>
        </w:rPr>
        <w:t>Khin</w:t>
      </w:r>
      <w:proofErr w:type="spellEnd"/>
      <w:r w:rsidR="009A4872" w:rsidRPr="009A4872">
        <w:rPr>
          <w:rFonts w:ascii="Times New Roman" w:hAnsi="Times New Roman" w:cs="Times New Roman"/>
          <w:sz w:val="24"/>
          <w:szCs w:val="24"/>
        </w:rPr>
        <w:t xml:space="preserve"> </w:t>
      </w:r>
      <w:proofErr w:type="spellStart"/>
      <w:r w:rsidR="009A4872" w:rsidRPr="009A4872">
        <w:rPr>
          <w:rFonts w:ascii="Times New Roman" w:hAnsi="Times New Roman" w:cs="Times New Roman"/>
          <w:sz w:val="24"/>
          <w:szCs w:val="24"/>
        </w:rPr>
        <w:t>Khin</w:t>
      </w:r>
      <w:proofErr w:type="spellEnd"/>
      <w:r w:rsidR="009A4872" w:rsidRPr="009A4872">
        <w:rPr>
          <w:rFonts w:ascii="Times New Roman" w:hAnsi="Times New Roman" w:cs="Times New Roman"/>
          <w:sz w:val="24"/>
          <w:szCs w:val="24"/>
        </w:rPr>
        <w:t xml:space="preserve"> Mu </w:t>
      </w:r>
      <w:r w:rsidR="009A4872" w:rsidRPr="009A4872">
        <w:rPr>
          <w:rFonts w:ascii="Times New Roman" w:hAnsi="Times New Roman" w:cs="Times New Roman"/>
          <w:i/>
          <w:sz w:val="24"/>
          <w:szCs w:val="24"/>
        </w:rPr>
        <w:t>et al.,</w:t>
      </w:r>
      <w:r w:rsidR="009A4872" w:rsidRPr="009A4872">
        <w:rPr>
          <w:rFonts w:ascii="Times New Roman" w:hAnsi="Times New Roman" w:cs="Times New Roman"/>
          <w:sz w:val="24"/>
          <w:szCs w:val="24"/>
        </w:rPr>
        <w:t xml:space="preserve"> 2018).</w:t>
      </w:r>
    </w:p>
    <w:p w:rsidR="000E5DA9" w:rsidRPr="000E5DA9" w:rsidRDefault="000E5DA9" w:rsidP="000E5DA9">
      <w:pPr>
        <w:spacing w:after="384" w:line="360" w:lineRule="auto"/>
        <w:rPr>
          <w:rFonts w:ascii="Times New Roman" w:hAnsi="Times New Roman" w:cs="Times New Roman"/>
          <w:b/>
          <w:sz w:val="24"/>
          <w:szCs w:val="24"/>
        </w:rPr>
      </w:pPr>
      <w:r w:rsidRPr="000E5DA9">
        <w:rPr>
          <w:rFonts w:ascii="Times New Roman" w:hAnsi="Times New Roman" w:cs="Times New Roman"/>
          <w:b/>
          <w:sz w:val="24"/>
          <w:szCs w:val="24"/>
        </w:rPr>
        <w:t>1.2. Objectives</w:t>
      </w:r>
    </w:p>
    <w:p w:rsidR="000E5DA9" w:rsidRPr="000E5DA9" w:rsidRDefault="000E5DA9" w:rsidP="00855FED">
      <w:pPr>
        <w:spacing w:afterLines="50" w:after="120" w:line="276" w:lineRule="auto"/>
        <w:rPr>
          <w:rFonts w:ascii="Times New Roman" w:hAnsi="Times New Roman" w:cs="Times New Roman"/>
          <w:sz w:val="24"/>
          <w:szCs w:val="24"/>
        </w:rPr>
      </w:pPr>
      <w:r w:rsidRPr="000E5DA9">
        <w:rPr>
          <w:rFonts w:ascii="Times New Roman" w:hAnsi="Times New Roman" w:cs="Times New Roman"/>
          <w:sz w:val="24"/>
          <w:szCs w:val="24"/>
        </w:rPr>
        <w:t>The particular objectives are given below:</w:t>
      </w:r>
    </w:p>
    <w:p w:rsidR="000E5DA9" w:rsidRPr="000E5DA9" w:rsidRDefault="000E5DA9" w:rsidP="00855FED">
      <w:pPr>
        <w:numPr>
          <w:ilvl w:val="0"/>
          <w:numId w:val="2"/>
        </w:numPr>
        <w:spacing w:afterLines="50" w:after="120" w:line="276" w:lineRule="auto"/>
        <w:rPr>
          <w:rFonts w:ascii="Times New Roman" w:hAnsi="Times New Roman" w:cs="Times New Roman"/>
          <w:sz w:val="24"/>
          <w:szCs w:val="24"/>
        </w:rPr>
      </w:pPr>
      <w:r w:rsidRPr="000E5DA9">
        <w:rPr>
          <w:rFonts w:ascii="Times New Roman" w:hAnsi="Times New Roman" w:cs="Times New Roman"/>
          <w:sz w:val="24"/>
          <w:szCs w:val="24"/>
        </w:rPr>
        <w:t xml:space="preserve">To determine the favourable attitude of the farmers towards application of recommended fertilizer in </w:t>
      </w:r>
      <w:proofErr w:type="spellStart"/>
      <w:r w:rsidRPr="000E5DA9">
        <w:rPr>
          <w:rFonts w:ascii="Times New Roman" w:hAnsi="Times New Roman" w:cs="Times New Roman"/>
          <w:sz w:val="24"/>
          <w:szCs w:val="24"/>
        </w:rPr>
        <w:t>Boro</w:t>
      </w:r>
      <w:proofErr w:type="spellEnd"/>
      <w:r w:rsidRPr="000E5DA9">
        <w:rPr>
          <w:rFonts w:ascii="Times New Roman" w:hAnsi="Times New Roman" w:cs="Times New Roman"/>
          <w:sz w:val="24"/>
          <w:szCs w:val="24"/>
        </w:rPr>
        <w:t xml:space="preserve"> rice cultivation</w:t>
      </w:r>
    </w:p>
    <w:p w:rsidR="000E5DA9" w:rsidRPr="000E5DA9" w:rsidRDefault="000E5DA9" w:rsidP="00855FED">
      <w:pPr>
        <w:numPr>
          <w:ilvl w:val="0"/>
          <w:numId w:val="2"/>
        </w:numPr>
        <w:spacing w:afterLines="50" w:after="120" w:line="276" w:lineRule="auto"/>
        <w:rPr>
          <w:rFonts w:ascii="Times New Roman" w:hAnsi="Times New Roman" w:cs="Times New Roman"/>
          <w:sz w:val="24"/>
          <w:szCs w:val="24"/>
        </w:rPr>
      </w:pPr>
      <w:r w:rsidRPr="000E5DA9">
        <w:rPr>
          <w:rFonts w:ascii="Times New Roman" w:hAnsi="Times New Roman" w:cs="Times New Roman"/>
          <w:sz w:val="24"/>
          <w:szCs w:val="24"/>
        </w:rPr>
        <w:t xml:space="preserve">To ascertain farmers’ existing practices of different fertilizers in </w:t>
      </w:r>
      <w:proofErr w:type="spellStart"/>
      <w:r w:rsidRPr="000E5DA9">
        <w:rPr>
          <w:rFonts w:ascii="Times New Roman" w:hAnsi="Times New Roman" w:cs="Times New Roman"/>
          <w:sz w:val="24"/>
          <w:szCs w:val="24"/>
        </w:rPr>
        <w:t>Boro</w:t>
      </w:r>
      <w:proofErr w:type="spellEnd"/>
      <w:r w:rsidRPr="000E5DA9">
        <w:rPr>
          <w:rFonts w:ascii="Times New Roman" w:hAnsi="Times New Roman" w:cs="Times New Roman"/>
          <w:sz w:val="24"/>
          <w:szCs w:val="24"/>
        </w:rPr>
        <w:t xml:space="preserve"> rice.</w:t>
      </w:r>
    </w:p>
    <w:p w:rsidR="000E5DA9" w:rsidRDefault="000E5DA9" w:rsidP="00855FED">
      <w:pPr>
        <w:numPr>
          <w:ilvl w:val="0"/>
          <w:numId w:val="2"/>
        </w:numPr>
        <w:spacing w:afterLines="50" w:after="120" w:line="276" w:lineRule="auto"/>
        <w:rPr>
          <w:rFonts w:ascii="Times New Roman" w:hAnsi="Times New Roman" w:cs="Times New Roman"/>
          <w:sz w:val="24"/>
          <w:szCs w:val="24"/>
        </w:rPr>
      </w:pPr>
      <w:r w:rsidRPr="000E5DA9">
        <w:rPr>
          <w:rFonts w:ascii="Times New Roman" w:hAnsi="Times New Roman" w:cs="Times New Roman"/>
          <w:sz w:val="24"/>
          <w:szCs w:val="24"/>
        </w:rPr>
        <w:t>To explore relationship between the socio-economic characteristics with attitude of the farmers towards fertilizer application.</w:t>
      </w:r>
    </w:p>
    <w:p w:rsidR="00855FED" w:rsidRDefault="00855FED" w:rsidP="00855FED">
      <w:pPr>
        <w:spacing w:afterLines="50" w:after="120" w:line="276" w:lineRule="auto"/>
        <w:rPr>
          <w:rFonts w:ascii="Times New Roman" w:hAnsi="Times New Roman" w:cs="Times New Roman"/>
          <w:sz w:val="24"/>
          <w:szCs w:val="24"/>
        </w:rPr>
      </w:pPr>
    </w:p>
    <w:p w:rsidR="00855FED" w:rsidRDefault="00855FED" w:rsidP="00855FED">
      <w:pPr>
        <w:spacing w:afterLines="50" w:after="120" w:line="276" w:lineRule="auto"/>
        <w:rPr>
          <w:rFonts w:ascii="Times New Roman" w:hAnsi="Times New Roman" w:cs="Times New Roman"/>
          <w:sz w:val="24"/>
          <w:szCs w:val="24"/>
        </w:rPr>
      </w:pPr>
    </w:p>
    <w:p w:rsidR="00855FED" w:rsidRDefault="00855FED" w:rsidP="00855FED">
      <w:pPr>
        <w:spacing w:afterLines="50" w:after="120" w:line="276" w:lineRule="auto"/>
        <w:rPr>
          <w:rFonts w:ascii="Times New Roman" w:hAnsi="Times New Roman" w:cs="Times New Roman"/>
          <w:sz w:val="24"/>
          <w:szCs w:val="24"/>
        </w:rPr>
      </w:pPr>
    </w:p>
    <w:p w:rsidR="00855FED" w:rsidRPr="000E5DA9" w:rsidRDefault="00855FED" w:rsidP="00855FED">
      <w:pPr>
        <w:spacing w:afterLines="50" w:after="120" w:line="276" w:lineRule="auto"/>
        <w:rPr>
          <w:rFonts w:ascii="Times New Roman" w:hAnsi="Times New Roman" w:cs="Times New Roman"/>
          <w:sz w:val="24"/>
          <w:szCs w:val="24"/>
        </w:rPr>
      </w:pPr>
    </w:p>
    <w:p w:rsidR="00C0778E" w:rsidRPr="00356E52" w:rsidRDefault="00C0778E" w:rsidP="000E5DA9">
      <w:pPr>
        <w:widowControl w:val="0"/>
        <w:tabs>
          <w:tab w:val="left" w:pos="912"/>
        </w:tabs>
        <w:autoSpaceDE w:val="0"/>
        <w:autoSpaceDN w:val="0"/>
        <w:spacing w:afterLines="0" w:after="120" w:line="360" w:lineRule="auto"/>
        <w:ind w:right="1012"/>
        <w:rPr>
          <w:rFonts w:ascii="Times New Roman" w:hAnsi="Times New Roman" w:cs="Times New Roman"/>
          <w:sz w:val="24"/>
        </w:rPr>
      </w:pPr>
    </w:p>
    <w:p w:rsidR="006F40DE" w:rsidRPr="00356E52" w:rsidRDefault="006F40DE" w:rsidP="004D4D40">
      <w:pPr>
        <w:spacing w:afterLines="0" w:after="0" w:line="360" w:lineRule="auto"/>
        <w:rPr>
          <w:rFonts w:ascii="Times New Roman" w:hAnsi="Times New Roman" w:cs="Times New Roman"/>
          <w:b/>
          <w:sz w:val="28"/>
          <w:szCs w:val="28"/>
        </w:rPr>
      </w:pPr>
      <w:r w:rsidRPr="00356E52">
        <w:rPr>
          <w:rFonts w:ascii="Times New Roman" w:hAnsi="Times New Roman" w:cs="Times New Roman"/>
          <w:b/>
          <w:sz w:val="28"/>
          <w:szCs w:val="28"/>
        </w:rPr>
        <w:t>2. METHODOLOGY</w:t>
      </w:r>
    </w:p>
    <w:p w:rsidR="006F40DE" w:rsidRPr="00855FED" w:rsidRDefault="006F40DE" w:rsidP="004D4D40">
      <w:pPr>
        <w:spacing w:afterLines="0" w:after="0" w:line="360" w:lineRule="auto"/>
        <w:rPr>
          <w:rFonts w:ascii="Times New Roman" w:hAnsi="Times New Roman" w:cs="Times New Roman"/>
        </w:rPr>
      </w:pPr>
      <w:r w:rsidRPr="00356E52">
        <w:rPr>
          <w:rFonts w:ascii="Times New Roman" w:hAnsi="Times New Roman" w:cs="Times New Roman"/>
          <w:b/>
          <w:sz w:val="28"/>
          <w:szCs w:val="28"/>
        </w:rPr>
        <w:t>2.1. Location, Population and Sample</w:t>
      </w:r>
      <w:r w:rsidRPr="00356E52">
        <w:rPr>
          <w:rFonts w:ascii="Times New Roman" w:hAnsi="Times New Roman" w:cs="Times New Roman"/>
        </w:rPr>
        <w:t xml:space="preserve">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 research was carried out in one union, belonging to major rice producing </w:t>
      </w:r>
      <w:proofErr w:type="spellStart"/>
      <w:r w:rsidRPr="00356E52">
        <w:rPr>
          <w:rFonts w:ascii="Times New Roman" w:hAnsi="Times New Roman" w:cs="Times New Roman"/>
          <w:sz w:val="24"/>
          <w:szCs w:val="24"/>
        </w:rPr>
        <w:t>haor</w:t>
      </w:r>
      <w:proofErr w:type="spellEnd"/>
      <w:r w:rsidRPr="00356E52">
        <w:rPr>
          <w:rFonts w:ascii="Times New Roman" w:hAnsi="Times New Roman" w:cs="Times New Roman"/>
          <w:sz w:val="24"/>
          <w:szCs w:val="24"/>
        </w:rPr>
        <w:t xml:space="preserve"> area </w:t>
      </w:r>
      <w:proofErr w:type="spellStart"/>
      <w:r w:rsidRPr="00356E52">
        <w:rPr>
          <w:rFonts w:ascii="Times New Roman" w:hAnsi="Times New Roman" w:cs="Times New Roman"/>
          <w:sz w:val="24"/>
          <w:szCs w:val="24"/>
        </w:rPr>
        <w:t>Jagannathpur</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upazila</w:t>
      </w:r>
      <w:proofErr w:type="spellEnd"/>
      <w:r w:rsidRPr="00356E52">
        <w:rPr>
          <w:rFonts w:ascii="Times New Roman" w:hAnsi="Times New Roman" w:cs="Times New Roman"/>
          <w:sz w:val="24"/>
          <w:szCs w:val="24"/>
        </w:rPr>
        <w:t xml:space="preserve">. From one </w:t>
      </w:r>
      <w:proofErr w:type="spellStart"/>
      <w:r w:rsidRPr="00356E52">
        <w:rPr>
          <w:rFonts w:ascii="Times New Roman" w:hAnsi="Times New Roman" w:cs="Times New Roman"/>
          <w:sz w:val="24"/>
          <w:szCs w:val="24"/>
        </w:rPr>
        <w:t>upazila</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Chilaura</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haldipur</w:t>
      </w:r>
      <w:proofErr w:type="spellEnd"/>
      <w:r w:rsidRPr="00356E52">
        <w:rPr>
          <w:rFonts w:ascii="Times New Roman" w:hAnsi="Times New Roman" w:cs="Times New Roman"/>
          <w:sz w:val="24"/>
          <w:szCs w:val="24"/>
        </w:rPr>
        <w:t>) three villages (</w:t>
      </w:r>
      <w:proofErr w:type="spellStart"/>
      <w:r w:rsidRPr="00356E52">
        <w:rPr>
          <w:rFonts w:ascii="Times New Roman" w:hAnsi="Times New Roman" w:cs="Times New Roman"/>
          <w:sz w:val="24"/>
          <w:szCs w:val="24"/>
        </w:rPr>
        <w:t>Notun</w:t>
      </w:r>
      <w:proofErr w:type="spellEnd"/>
      <w:r w:rsidRPr="00356E52">
        <w:rPr>
          <w:rFonts w:ascii="Times New Roman" w:hAnsi="Times New Roman" w:cs="Times New Roman"/>
          <w:sz w:val="24"/>
          <w:szCs w:val="24"/>
        </w:rPr>
        <w:t xml:space="preserve"> </w:t>
      </w:r>
      <w:proofErr w:type="spellStart"/>
      <w:proofErr w:type="gramStart"/>
      <w:r w:rsidRPr="00356E52">
        <w:rPr>
          <w:rFonts w:ascii="Times New Roman" w:hAnsi="Times New Roman" w:cs="Times New Roman"/>
          <w:sz w:val="24"/>
          <w:szCs w:val="24"/>
        </w:rPr>
        <w:t>punji,chilaura</w:t>
      </w:r>
      <w:proofErr w:type="spellEnd"/>
      <w:proofErr w:type="gramEnd"/>
      <w:r w:rsidRPr="00356E52">
        <w:rPr>
          <w:rFonts w:ascii="Times New Roman" w:hAnsi="Times New Roman" w:cs="Times New Roman"/>
          <w:sz w:val="24"/>
          <w:szCs w:val="24"/>
        </w:rPr>
        <w:t xml:space="preserve"> &amp; </w:t>
      </w:r>
      <w:proofErr w:type="spellStart"/>
      <w:r w:rsidRPr="00356E52">
        <w:rPr>
          <w:rFonts w:ascii="Times New Roman" w:hAnsi="Times New Roman" w:cs="Times New Roman"/>
          <w:sz w:val="24"/>
          <w:szCs w:val="24"/>
        </w:rPr>
        <w:t>bari</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jagannathpur</w:t>
      </w:r>
      <w:proofErr w:type="spellEnd"/>
      <w:r w:rsidRPr="00356E52">
        <w:rPr>
          <w:rFonts w:ascii="Times New Roman" w:hAnsi="Times New Roman" w:cs="Times New Roman"/>
          <w:sz w:val="24"/>
          <w:szCs w:val="24"/>
        </w:rPr>
        <w:t xml:space="preserve">) were selected under </w:t>
      </w:r>
      <w:proofErr w:type="spellStart"/>
      <w:r w:rsidRPr="00356E52">
        <w:rPr>
          <w:rFonts w:ascii="Times New Roman" w:hAnsi="Times New Roman" w:cs="Times New Roman"/>
          <w:sz w:val="24"/>
          <w:szCs w:val="24"/>
        </w:rPr>
        <w:t>Sunamganj</w:t>
      </w:r>
      <w:proofErr w:type="spellEnd"/>
      <w:r w:rsidRPr="00356E52">
        <w:rPr>
          <w:rFonts w:ascii="Times New Roman" w:hAnsi="Times New Roman" w:cs="Times New Roman"/>
          <w:sz w:val="24"/>
          <w:szCs w:val="24"/>
        </w:rPr>
        <w:t xml:space="preserve"> district was selected purposively for this study</w:t>
      </w:r>
      <w:r w:rsidRPr="00356E52">
        <w:rPr>
          <w:rFonts w:ascii="Times New Roman" w:hAnsi="Times New Roman" w:cs="Times New Roman"/>
          <w:b/>
          <w:sz w:val="24"/>
          <w:szCs w:val="24"/>
        </w:rPr>
        <w:t xml:space="preserve"> </w:t>
      </w:r>
      <w:r w:rsidRPr="00356E52">
        <w:rPr>
          <w:rFonts w:ascii="Times New Roman" w:hAnsi="Times New Roman" w:cs="Times New Roman"/>
          <w:sz w:val="24"/>
          <w:szCs w:val="24"/>
        </w:rPr>
        <w:t xml:space="preserve">due to its’ ideal location which have distinctive geographical, agricultural and socio-economic characteristics for studying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w:t>
      </w:r>
      <w:r w:rsidR="005960B2"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Jagannathpur</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upazila</w:t>
      </w:r>
      <w:proofErr w:type="spellEnd"/>
      <w:r w:rsidRPr="00356E52">
        <w:rPr>
          <w:rFonts w:ascii="Times New Roman" w:hAnsi="Times New Roman" w:cs="Times New Roman"/>
          <w:sz w:val="24"/>
          <w:szCs w:val="24"/>
        </w:rPr>
        <w:t xml:space="preserve"> is situated in the north-eastern part of </w:t>
      </w:r>
      <w:proofErr w:type="spellStart"/>
      <w:r w:rsidRPr="00356E52">
        <w:rPr>
          <w:rFonts w:ascii="Times New Roman" w:hAnsi="Times New Roman" w:cs="Times New Roman"/>
          <w:sz w:val="24"/>
          <w:szCs w:val="24"/>
        </w:rPr>
        <w:t>Sunamganj</w:t>
      </w:r>
      <w:proofErr w:type="spellEnd"/>
      <w:r w:rsidRPr="00356E52">
        <w:rPr>
          <w:rFonts w:ascii="Times New Roman" w:hAnsi="Times New Roman" w:cs="Times New Roman"/>
          <w:sz w:val="24"/>
          <w:szCs w:val="24"/>
        </w:rPr>
        <w:t xml:space="preserve"> district within the </w:t>
      </w:r>
      <w:r w:rsidRPr="00356E52">
        <w:rPr>
          <w:rFonts w:ascii="Times New Roman" w:hAnsi="Times New Roman" w:cs="Times New Roman"/>
          <w:sz w:val="24"/>
          <w:szCs w:val="24"/>
        </w:rPr>
        <w:lastRenderedPageBreak/>
        <w:t xml:space="preserve">Sylhet division in Bangladesh bordered by </w:t>
      </w:r>
      <w:proofErr w:type="spellStart"/>
      <w:r w:rsidRPr="00356E52">
        <w:rPr>
          <w:rFonts w:ascii="Times New Roman" w:hAnsi="Times New Roman" w:cs="Times New Roman"/>
          <w:sz w:val="24"/>
          <w:szCs w:val="24"/>
        </w:rPr>
        <w:t>Chhatak</w:t>
      </w:r>
      <w:proofErr w:type="spellEnd"/>
      <w:r w:rsidRPr="00356E52">
        <w:rPr>
          <w:rFonts w:ascii="Times New Roman" w:hAnsi="Times New Roman" w:cs="Times New Roman"/>
          <w:sz w:val="24"/>
          <w:szCs w:val="24"/>
        </w:rPr>
        <w:t xml:space="preserve"> and Dakshin </w:t>
      </w:r>
      <w:proofErr w:type="spellStart"/>
      <w:r w:rsidRPr="00356E52">
        <w:rPr>
          <w:rFonts w:ascii="Times New Roman" w:hAnsi="Times New Roman" w:cs="Times New Roman"/>
          <w:sz w:val="24"/>
          <w:szCs w:val="24"/>
        </w:rPr>
        <w:t>Sunamganj</w:t>
      </w:r>
      <w:proofErr w:type="spellEnd"/>
      <w:r w:rsidRPr="00356E52">
        <w:rPr>
          <w:rFonts w:ascii="Times New Roman" w:hAnsi="Times New Roman" w:cs="Times New Roman"/>
          <w:sz w:val="24"/>
          <w:szCs w:val="24"/>
        </w:rPr>
        <w:t xml:space="preserve"> to the north, </w:t>
      </w:r>
      <w:proofErr w:type="spellStart"/>
      <w:r w:rsidRPr="00356E52">
        <w:rPr>
          <w:rFonts w:ascii="Times New Roman" w:hAnsi="Times New Roman" w:cs="Times New Roman"/>
          <w:sz w:val="24"/>
          <w:szCs w:val="24"/>
        </w:rPr>
        <w:t>Bishwanath</w:t>
      </w:r>
      <w:proofErr w:type="spellEnd"/>
      <w:r w:rsidRPr="00356E52">
        <w:rPr>
          <w:rFonts w:ascii="Times New Roman" w:hAnsi="Times New Roman" w:cs="Times New Roman"/>
          <w:sz w:val="24"/>
          <w:szCs w:val="24"/>
        </w:rPr>
        <w:t xml:space="preserve"> and Osmani Nagar to the east, </w:t>
      </w:r>
      <w:proofErr w:type="spellStart"/>
      <w:r w:rsidRPr="00356E52">
        <w:rPr>
          <w:rFonts w:ascii="Times New Roman" w:hAnsi="Times New Roman" w:cs="Times New Roman"/>
          <w:sz w:val="24"/>
          <w:szCs w:val="24"/>
        </w:rPr>
        <w:t>Derai</w:t>
      </w:r>
      <w:proofErr w:type="spellEnd"/>
      <w:r w:rsidRPr="00356E52">
        <w:rPr>
          <w:rFonts w:ascii="Times New Roman" w:hAnsi="Times New Roman" w:cs="Times New Roman"/>
          <w:sz w:val="24"/>
          <w:szCs w:val="24"/>
        </w:rPr>
        <w:t xml:space="preserve"> to the west </w:t>
      </w:r>
      <w:r w:rsidR="00BC187D" w:rsidRPr="00356E52">
        <w:rPr>
          <w:rFonts w:ascii="Times New Roman" w:hAnsi="Times New Roman" w:cs="Times New Roman"/>
          <w:sz w:val="24"/>
          <w:szCs w:val="24"/>
        </w:rPr>
        <w:t xml:space="preserve">and </w:t>
      </w:r>
      <w:proofErr w:type="spellStart"/>
      <w:r w:rsidR="00BC187D" w:rsidRPr="00356E52">
        <w:rPr>
          <w:rFonts w:ascii="Times New Roman" w:hAnsi="Times New Roman" w:cs="Times New Roman"/>
          <w:sz w:val="24"/>
          <w:szCs w:val="24"/>
        </w:rPr>
        <w:t>Nabiganj</w:t>
      </w:r>
      <w:proofErr w:type="spellEnd"/>
      <w:r w:rsidR="00BC187D" w:rsidRPr="00356E52">
        <w:rPr>
          <w:rFonts w:ascii="Times New Roman" w:hAnsi="Times New Roman" w:cs="Times New Roman"/>
          <w:sz w:val="24"/>
          <w:szCs w:val="24"/>
        </w:rPr>
        <w:t xml:space="preserve"> to the south. This</w:t>
      </w:r>
      <w:r w:rsidRPr="00356E52">
        <w:rPr>
          <w:rFonts w:ascii="Times New Roman" w:hAnsi="Times New Roman" w:cs="Times New Roman"/>
          <w:sz w:val="24"/>
          <w:szCs w:val="24"/>
        </w:rPr>
        <w:t xml:space="preserve"> region is low-lying and located at the foot-hills o</w:t>
      </w:r>
      <w:r w:rsidR="00ED216C" w:rsidRPr="00356E52">
        <w:rPr>
          <w:rFonts w:ascii="Times New Roman" w:hAnsi="Times New Roman" w:cs="Times New Roman"/>
          <w:sz w:val="24"/>
          <w:szCs w:val="24"/>
        </w:rPr>
        <w:t>f Meghalaya mountain chain (Figure</w:t>
      </w:r>
      <w:r w:rsidRPr="00356E52">
        <w:rPr>
          <w:rFonts w:ascii="Times New Roman" w:hAnsi="Times New Roman" w:cs="Times New Roman"/>
          <w:sz w:val="24"/>
          <w:szCs w:val="24"/>
        </w:rPr>
        <w:t xml:space="preserve"> 1).</w:t>
      </w:r>
    </w:p>
    <w:p w:rsidR="00ED216C" w:rsidRPr="00356E52" w:rsidRDefault="00ED216C"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C56242" w:rsidRPr="00356E52">
        <w:rPr>
          <w:rFonts w:ascii="Times New Roman" w:hAnsi="Times New Roman" w:cs="Times New Roman"/>
          <w:sz w:val="24"/>
          <w:szCs w:val="24"/>
        </w:rPr>
        <w:t xml:space="preserve">   </w:t>
      </w:r>
      <w:r w:rsidRPr="00356E52">
        <w:rPr>
          <w:rFonts w:ascii="Times New Roman" w:hAnsi="Times New Roman" w:cs="Times New Roman"/>
          <w:sz w:val="24"/>
          <w:szCs w:val="24"/>
        </w:rPr>
        <w:t xml:space="preserve">           </w:t>
      </w:r>
      <w:r w:rsidRPr="00356E52">
        <w:rPr>
          <w:rFonts w:ascii="Times New Roman" w:hAnsi="Times New Roman" w:cs="Times New Roman"/>
          <w:noProof/>
          <w:sz w:val="24"/>
          <w:szCs w:val="24"/>
          <w:lang w:val="en-US"/>
        </w:rPr>
        <w:drawing>
          <wp:inline distT="0" distB="0" distL="0" distR="0" wp14:anchorId="42E31796" wp14:editId="1D0CAFDC">
            <wp:extent cx="2533711" cy="2743200"/>
            <wp:effectExtent l="0" t="0" r="0" b="0"/>
            <wp:docPr id="2" name="Picture 2" descr="C:\Users\Nafisa\AppData\Local\Packages\5319275A.WhatsAppDesktop_cv1g1gvanyjgm\TempState\7B852316CF9D2D41BEC07321928AFE96\WhatsApp Image 2025-04-25 at 14.16.02_abbef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fisa\AppData\Local\Packages\5319275A.WhatsAppDesktop_cv1g1gvanyjgm\TempState\7B852316CF9D2D41BEC07321928AFE96\WhatsApp Image 2025-04-25 at 14.16.02_abbef9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857" cy="2766094"/>
                    </a:xfrm>
                    <a:prstGeom prst="rect">
                      <a:avLst/>
                    </a:prstGeom>
                    <a:noFill/>
                    <a:ln>
                      <a:noFill/>
                    </a:ln>
                  </pic:spPr>
                </pic:pic>
              </a:graphicData>
            </a:graphic>
          </wp:inline>
        </w:drawing>
      </w:r>
    </w:p>
    <w:p w:rsidR="004E57AC" w:rsidRPr="00356E52" w:rsidRDefault="00C56242"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4E57AC" w:rsidRPr="00356E52">
        <w:rPr>
          <w:rFonts w:ascii="Times New Roman" w:hAnsi="Times New Roman" w:cs="Times New Roman"/>
          <w:sz w:val="24"/>
          <w:szCs w:val="24"/>
        </w:rPr>
        <w:t xml:space="preserve">        Figure 1: Map of </w:t>
      </w:r>
      <w:proofErr w:type="spellStart"/>
      <w:r w:rsidR="004E57AC" w:rsidRPr="00356E52">
        <w:rPr>
          <w:rFonts w:ascii="Times New Roman" w:hAnsi="Times New Roman" w:cs="Times New Roman"/>
          <w:sz w:val="24"/>
          <w:szCs w:val="24"/>
        </w:rPr>
        <w:t>Jagannathpur</w:t>
      </w:r>
      <w:proofErr w:type="spellEnd"/>
      <w:r w:rsidR="004E57AC" w:rsidRPr="00356E52">
        <w:rPr>
          <w:rFonts w:ascii="Times New Roman" w:hAnsi="Times New Roman" w:cs="Times New Roman"/>
          <w:sz w:val="24"/>
          <w:szCs w:val="24"/>
        </w:rPr>
        <w:t xml:space="preserve"> </w:t>
      </w:r>
      <w:proofErr w:type="spellStart"/>
      <w:r w:rsidR="004E57AC" w:rsidRPr="00356E52">
        <w:rPr>
          <w:rFonts w:ascii="Times New Roman" w:hAnsi="Times New Roman" w:cs="Times New Roman"/>
          <w:sz w:val="24"/>
          <w:szCs w:val="24"/>
        </w:rPr>
        <w:t>upazila</w:t>
      </w:r>
      <w:proofErr w:type="spellEnd"/>
      <w:r w:rsidR="004E57AC" w:rsidRPr="00356E52">
        <w:rPr>
          <w:rFonts w:ascii="Times New Roman" w:hAnsi="Times New Roman" w:cs="Times New Roman"/>
          <w:sz w:val="24"/>
          <w:szCs w:val="24"/>
        </w:rPr>
        <w:t xml:space="preserve"> illustrating the area of study</w:t>
      </w:r>
    </w:p>
    <w:p w:rsidR="006F40DE" w:rsidRDefault="00BC187D" w:rsidP="007D4CE3">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The t</w:t>
      </w:r>
      <w:r w:rsidR="006F40DE" w:rsidRPr="00356E52">
        <w:rPr>
          <w:rFonts w:ascii="Times New Roman" w:hAnsi="Times New Roman" w:cs="Times New Roman"/>
          <w:sz w:val="24"/>
          <w:szCs w:val="24"/>
        </w:rPr>
        <w:t xml:space="preserve">otal </w:t>
      </w:r>
      <w:r w:rsidR="00D844B1" w:rsidRPr="00356E52">
        <w:rPr>
          <w:rFonts w:ascii="Times New Roman" w:hAnsi="Times New Roman" w:cs="Times New Roman"/>
          <w:sz w:val="24"/>
          <w:szCs w:val="24"/>
        </w:rPr>
        <w:t xml:space="preserve">number of </w:t>
      </w:r>
      <w:r w:rsidR="006F40DE" w:rsidRPr="00356E52">
        <w:rPr>
          <w:rFonts w:ascii="Times New Roman" w:hAnsi="Times New Roman" w:cs="Times New Roman"/>
          <w:sz w:val="24"/>
          <w:szCs w:val="24"/>
        </w:rPr>
        <w:t xml:space="preserve">farmers were selected using simple random sampling technique from a population of 365 across the union. The study population comprised farmers involved in </w:t>
      </w:r>
      <w:proofErr w:type="spellStart"/>
      <w:r w:rsidR="006F40DE" w:rsidRPr="00356E52">
        <w:rPr>
          <w:rFonts w:ascii="Times New Roman" w:hAnsi="Times New Roman" w:cs="Times New Roman"/>
          <w:sz w:val="24"/>
          <w:szCs w:val="24"/>
        </w:rPr>
        <w:t>Boro</w:t>
      </w:r>
      <w:proofErr w:type="spellEnd"/>
      <w:r w:rsidR="006F40DE" w:rsidRPr="00356E52">
        <w:rPr>
          <w:rFonts w:ascii="Times New Roman" w:hAnsi="Times New Roman" w:cs="Times New Roman"/>
          <w:sz w:val="24"/>
          <w:szCs w:val="24"/>
        </w:rPr>
        <w:t xml:space="preserve"> rice cultivation wi</w:t>
      </w:r>
      <w:r w:rsidR="007D4CE3">
        <w:rPr>
          <w:rFonts w:ascii="Times New Roman" w:hAnsi="Times New Roman" w:cs="Times New Roman"/>
          <w:sz w:val="24"/>
          <w:szCs w:val="24"/>
        </w:rPr>
        <w:t xml:space="preserve">thin these villages. 16% </w:t>
      </w:r>
      <w:r w:rsidR="006F40DE" w:rsidRPr="00356E52">
        <w:rPr>
          <w:rFonts w:ascii="Times New Roman" w:hAnsi="Times New Roman" w:cs="Times New Roman"/>
          <w:sz w:val="24"/>
          <w:szCs w:val="24"/>
        </w:rPr>
        <w:t>of farmers from each village were randomly chosen as respondents, resultin</w:t>
      </w:r>
      <w:r w:rsidR="00C0778E" w:rsidRPr="00356E52">
        <w:rPr>
          <w:rFonts w:ascii="Times New Roman" w:hAnsi="Times New Roman" w:cs="Times New Roman"/>
          <w:sz w:val="24"/>
          <w:szCs w:val="24"/>
        </w:rPr>
        <w:t>g in a total sample size of 60.</w:t>
      </w:r>
    </w:p>
    <w:p w:rsidR="00855FED" w:rsidRPr="00356E52" w:rsidRDefault="00855FED" w:rsidP="007D4CE3">
      <w:pPr>
        <w:spacing w:after="384" w:line="360" w:lineRule="auto"/>
        <w:rPr>
          <w:rFonts w:ascii="Times New Roman" w:hAnsi="Times New Roman" w:cs="Times New Roman"/>
          <w:sz w:val="24"/>
          <w:szCs w:val="24"/>
        </w:rPr>
      </w:pP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2.2. Preparation of Questionnaire</w:t>
      </w:r>
    </w:p>
    <w:p w:rsidR="00125D0A" w:rsidRPr="006E4CAB"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A questionnaire was prepared for collecting necessary by the researcher from 60 farmers concerned with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using a structured questionnaire. Before the interview, the </w:t>
      </w:r>
      <w:proofErr w:type="gramStart"/>
      <w:r w:rsidRPr="00356E52">
        <w:rPr>
          <w:rFonts w:ascii="Times New Roman" w:hAnsi="Times New Roman" w:cs="Times New Roman"/>
          <w:sz w:val="24"/>
          <w:szCs w:val="24"/>
        </w:rPr>
        <w:t>researcher built</w:t>
      </w:r>
      <w:proofErr w:type="gramEnd"/>
      <w:r w:rsidRPr="00356E52">
        <w:rPr>
          <w:rFonts w:ascii="Times New Roman" w:hAnsi="Times New Roman" w:cs="Times New Roman"/>
          <w:sz w:val="24"/>
          <w:szCs w:val="24"/>
        </w:rPr>
        <w:t xml:space="preserve"> rapport with the participants and clearly communicated the purpose of the study, using local language whenever possible Both open-ended and close-ended questions are incorporated. In most instances, closed form questions were used. Additionally, appropriate </w:t>
      </w:r>
      <w:r w:rsidRPr="00356E52">
        <w:rPr>
          <w:rFonts w:ascii="Times New Roman" w:hAnsi="Times New Roman" w:cs="Times New Roman"/>
          <w:sz w:val="24"/>
          <w:szCs w:val="24"/>
        </w:rPr>
        <w:lastRenderedPageBreak/>
        <w:t>measurement scales were used where necessary to assess selected characteristics of the farmers as well as the dependent variable.</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8"/>
        </w:rPr>
        <w:t>2.3. Period of Data Collection</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Data collection was done from May 10 to May 23,2025 using a pre-tested interview schedule. The pre-tested enable the researcher to identify and revise unclear or problematic questions. Adjustments were made accordingly based on the feedback. </w:t>
      </w:r>
    </w:p>
    <w:p w:rsidR="006F40DE" w:rsidRPr="00356E52" w:rsidRDefault="006F40DE" w:rsidP="004D4D40">
      <w:pPr>
        <w:spacing w:after="384" w:line="360" w:lineRule="auto"/>
        <w:rPr>
          <w:rFonts w:ascii="Times New Roman" w:hAnsi="Times New Roman" w:cs="Times New Roman"/>
          <w:b/>
          <w:sz w:val="28"/>
          <w:szCs w:val="24"/>
        </w:rPr>
      </w:pPr>
      <w:r w:rsidRPr="00356E52">
        <w:rPr>
          <w:rFonts w:ascii="Times New Roman" w:hAnsi="Times New Roman" w:cs="Times New Roman"/>
          <w:b/>
          <w:sz w:val="28"/>
          <w:szCs w:val="24"/>
        </w:rPr>
        <w:t xml:space="preserve">2.4. Variables of the Study </w:t>
      </w:r>
    </w:p>
    <w:p w:rsidR="00DA762F" w:rsidRPr="00356E52" w:rsidRDefault="006F40DE" w:rsidP="004D4D40">
      <w:pPr>
        <w:spacing w:after="384" w:line="360" w:lineRule="auto"/>
        <w:rPr>
          <w:rFonts w:ascii="Times New Roman" w:hAnsi="Times New Roman" w:cs="Times New Roman"/>
        </w:rPr>
      </w:pPr>
      <w:r w:rsidRPr="00356E52">
        <w:rPr>
          <w:rFonts w:ascii="Times New Roman" w:hAnsi="Times New Roman" w:cs="Times New Roman"/>
          <w:sz w:val="24"/>
          <w:szCs w:val="24"/>
        </w:rPr>
        <w:t xml:space="preserve">Independent variables of the study such as age, education, family size, farm size, annual household income, agricultural training experience, extension media contact,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and organizational participation. The dependent variable was farmers’ proper </w:t>
      </w:r>
      <w:r w:rsidR="00380F7D">
        <w:rPr>
          <w:rFonts w:ascii="Times New Roman" w:hAnsi="Times New Roman" w:cs="Times New Roman"/>
          <w:sz w:val="24"/>
          <w:szCs w:val="24"/>
        </w:rPr>
        <w:t xml:space="preserve">attitude </w:t>
      </w:r>
      <w:r w:rsidRPr="00356E52">
        <w:rPr>
          <w:rFonts w:ascii="Times New Roman" w:hAnsi="Times New Roman" w:cs="Times New Roman"/>
          <w:sz w:val="24"/>
          <w:szCs w:val="24"/>
        </w:rPr>
        <w:t>of towards fertilizer application</w:t>
      </w:r>
      <w:r w:rsidRPr="00356E52">
        <w:rPr>
          <w:rFonts w:ascii="Times New Roman" w:hAnsi="Times New Roman" w:cs="Times New Roman"/>
        </w:rPr>
        <w:t>.</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8"/>
        </w:rPr>
        <w:t>2.5.</w:t>
      </w:r>
      <w:r w:rsidRPr="00356E52">
        <w:rPr>
          <w:rFonts w:ascii="Times New Roman" w:hAnsi="Times New Roman" w:cs="Times New Roman"/>
          <w:b/>
          <w:sz w:val="28"/>
          <w:szCs w:val="24"/>
        </w:rPr>
        <w:t xml:space="preserve"> Measurement of Variables</w:t>
      </w:r>
      <w:r w:rsidRPr="00356E52">
        <w:rPr>
          <w:rFonts w:ascii="Times New Roman" w:hAnsi="Times New Roman" w:cs="Times New Roman"/>
          <w:sz w:val="24"/>
          <w:szCs w:val="24"/>
        </w:rPr>
        <w:t xml:space="preserve">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Respondents’ socio-economic characteristics were quantified using a scoring system. Age, education, and family size were scored by year or count and categorized into groups using the mean ± standard deviation. Farm size was calculated using the formula Fs = A1 + A2 + ½ (A3 + A4) + A5 + A6 – A7 + A8, and farmers were grouped as landless, marginal, small, medium, or large. Annual family income was obtained by summing agricultural and non-agricultural earnings, assigning one point per 5,000 BDT, and classifying respondents into low, medium, or high-income groups. Agricultural training experience was measured by total training days and grouped as very low (0–3 days), medium (7.1–13 days), or high (&gt;13 days). Extension media contact was scored on a four-point scale across 14 sources (0–42 total), categorized as low, medium, or high.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was assessed by frequency of visits to nine places (score 0–27), and the gap was measured between farmer and wife. Organisational participation</w:t>
      </w:r>
      <w:r w:rsidR="00FF47F7">
        <w:rPr>
          <w:rFonts w:ascii="Times New Roman" w:hAnsi="Times New Roman" w:cs="Times New Roman"/>
          <w:sz w:val="24"/>
          <w:szCs w:val="24"/>
        </w:rPr>
        <w:t xml:space="preserve"> was based on involvement in 6</w:t>
      </w:r>
      <w:r w:rsidRPr="00356E52">
        <w:rPr>
          <w:rFonts w:ascii="Times New Roman" w:hAnsi="Times New Roman" w:cs="Times New Roman"/>
          <w:sz w:val="24"/>
          <w:szCs w:val="24"/>
        </w:rPr>
        <w:t xml:space="preserve"> organisations (score 0–18).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 xml:space="preserve">Independent variables were measured using appropriate quantitative indicators. The variables included age (year), educational level (years of schooling), family size (number of persons), farm size (hectare), and annual household income (‘000’ Taka). Other variables such as agricultural training experience (number of days of training), extension media contact,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and organisational participation were measured using composite scores derived from respondents’ responses on relevant items </w:t>
      </w:r>
      <w:r w:rsidR="009951F6" w:rsidRPr="00356E52">
        <w:rPr>
          <w:rFonts w:ascii="Times New Roman" w:hAnsi="Times New Roman" w:cs="Times New Roman"/>
          <w:sz w:val="24"/>
          <w:szCs w:val="24"/>
        </w:rPr>
        <w:t>(Figure</w:t>
      </w:r>
      <w:r w:rsidRPr="00356E52">
        <w:rPr>
          <w:rFonts w:ascii="Times New Roman" w:hAnsi="Times New Roman" w:cs="Times New Roman"/>
          <w:sz w:val="24"/>
          <w:szCs w:val="24"/>
        </w:rPr>
        <w:t xml:space="preserve"> 2).</w:t>
      </w:r>
    </w:p>
    <w:p w:rsidR="009951F6" w:rsidRPr="00356E52" w:rsidRDefault="009951F6" w:rsidP="009951F6">
      <w:pPr>
        <w:spacing w:after="384" w:line="360" w:lineRule="auto"/>
        <w:ind w:left="2160"/>
        <w:rPr>
          <w:rFonts w:ascii="Times New Roman" w:hAnsi="Times New Roman" w:cs="Times New Roman"/>
          <w:b/>
          <w:color w:val="002060"/>
          <w:sz w:val="28"/>
          <w:szCs w:val="28"/>
        </w:rPr>
      </w:pPr>
      <w:r w:rsidRPr="00356E52">
        <w:rPr>
          <w:rFonts w:ascii="Times New Roman" w:hAnsi="Times New Roman" w:cs="Times New Roman"/>
          <w:b/>
          <w:color w:val="002060"/>
          <w:sz w:val="28"/>
          <w:szCs w:val="28"/>
        </w:rPr>
        <w:t>Independent variables and their measurement</w:t>
      </w:r>
    </w:p>
    <w:tbl>
      <w:tblPr>
        <w:tblStyle w:val="TableGrid"/>
        <w:tblW w:w="9322" w:type="dxa"/>
        <w:tblInd w:w="-113" w:type="dxa"/>
        <w:tblLook w:val="04A0" w:firstRow="1" w:lastRow="0" w:firstColumn="1" w:lastColumn="0" w:noHBand="0" w:noVBand="1"/>
      </w:tblPr>
      <w:tblGrid>
        <w:gridCol w:w="4508"/>
        <w:gridCol w:w="4814"/>
      </w:tblGrid>
      <w:tr w:rsidR="009951F6" w:rsidRPr="00356E52" w:rsidTr="007826B5">
        <w:tc>
          <w:tcPr>
            <w:tcW w:w="4508" w:type="dxa"/>
            <w:shd w:val="clear" w:color="auto" w:fill="92D050"/>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Characteristics</w:t>
            </w:r>
          </w:p>
        </w:tc>
        <w:tc>
          <w:tcPr>
            <w:tcW w:w="4814" w:type="dxa"/>
            <w:shd w:val="clear" w:color="auto" w:fill="92D050"/>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Unit of measurement</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Age</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Year</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Educational level</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Year of schooling</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Family size</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No. of persons</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Farm size</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Hectare</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Annual household income</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‘000’Taka</w:t>
            </w:r>
          </w:p>
        </w:tc>
      </w:tr>
      <w:tr w:rsidR="009951F6" w:rsidRPr="00356E52" w:rsidTr="007826B5">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Agricultural training experience</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 xml:space="preserve">No. </w:t>
            </w:r>
            <w:proofErr w:type="gramStart"/>
            <w:r w:rsidRPr="00356E52">
              <w:rPr>
                <w:rFonts w:ascii="Times New Roman" w:hAnsi="Times New Roman" w:cs="Times New Roman"/>
                <w:sz w:val="24"/>
                <w:szCs w:val="24"/>
              </w:rPr>
              <w:t>of  days</w:t>
            </w:r>
            <w:proofErr w:type="gramEnd"/>
            <w:r w:rsidRPr="00356E52">
              <w:rPr>
                <w:rFonts w:ascii="Times New Roman" w:hAnsi="Times New Roman" w:cs="Times New Roman"/>
                <w:sz w:val="24"/>
                <w:szCs w:val="24"/>
              </w:rPr>
              <w:t xml:space="preserve"> experience</w:t>
            </w:r>
          </w:p>
        </w:tc>
      </w:tr>
      <w:tr w:rsidR="009951F6" w:rsidRPr="00356E52" w:rsidTr="007826B5">
        <w:trPr>
          <w:trHeight w:val="209"/>
        </w:trPr>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Extension media contact</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Score</w:t>
            </w:r>
          </w:p>
        </w:tc>
      </w:tr>
      <w:tr w:rsidR="009951F6" w:rsidRPr="00356E52" w:rsidTr="007826B5">
        <w:trPr>
          <w:trHeight w:val="209"/>
        </w:trPr>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proofErr w:type="spellStart"/>
            <w:r w:rsidRPr="00356E52">
              <w:rPr>
                <w:rFonts w:ascii="Times New Roman" w:hAnsi="Times New Roman" w:cs="Times New Roman"/>
                <w:sz w:val="24"/>
                <w:szCs w:val="24"/>
              </w:rPr>
              <w:t>Cosmopoliteness</w:t>
            </w:r>
            <w:proofErr w:type="spellEnd"/>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Score</w:t>
            </w:r>
          </w:p>
        </w:tc>
      </w:tr>
      <w:tr w:rsidR="009951F6" w:rsidRPr="00356E52" w:rsidTr="007826B5">
        <w:trPr>
          <w:trHeight w:val="209"/>
        </w:trPr>
        <w:tc>
          <w:tcPr>
            <w:tcW w:w="4508"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Organizational participation</w:t>
            </w:r>
          </w:p>
        </w:tc>
        <w:tc>
          <w:tcPr>
            <w:tcW w:w="4814" w:type="dxa"/>
            <w:shd w:val="clear" w:color="auto" w:fill="C5E0B3" w:themeFill="accent6" w:themeFillTint="66"/>
          </w:tcPr>
          <w:p w:rsidR="009951F6" w:rsidRPr="00356E52" w:rsidRDefault="009951F6" w:rsidP="00FB5021">
            <w:pPr>
              <w:spacing w:after="384"/>
              <w:contextualSpacing/>
              <w:jc w:val="center"/>
              <w:rPr>
                <w:rFonts w:ascii="Times New Roman" w:hAnsi="Times New Roman" w:cs="Times New Roman"/>
                <w:sz w:val="24"/>
                <w:szCs w:val="24"/>
              </w:rPr>
            </w:pPr>
            <w:r w:rsidRPr="00356E52">
              <w:rPr>
                <w:rFonts w:ascii="Times New Roman" w:hAnsi="Times New Roman" w:cs="Times New Roman"/>
                <w:sz w:val="24"/>
                <w:szCs w:val="24"/>
              </w:rPr>
              <w:t>Score</w:t>
            </w:r>
          </w:p>
        </w:tc>
      </w:tr>
    </w:tbl>
    <w:p w:rsidR="00AA433B" w:rsidRDefault="00AA433B" w:rsidP="004D4D40">
      <w:pPr>
        <w:spacing w:after="384" w:line="360" w:lineRule="auto"/>
        <w:contextualSpacing/>
        <w:rPr>
          <w:rFonts w:ascii="Times New Roman" w:hAnsi="Times New Roman" w:cs="Times New Roman"/>
          <w:sz w:val="24"/>
          <w:szCs w:val="24"/>
        </w:rPr>
      </w:pPr>
    </w:p>
    <w:p w:rsidR="009951F6" w:rsidRPr="00356E52" w:rsidRDefault="009951F6" w:rsidP="004D4D40">
      <w:pPr>
        <w:spacing w:after="384" w:line="360" w:lineRule="auto"/>
        <w:contextualSpacing/>
        <w:rPr>
          <w:rFonts w:ascii="Times New Roman" w:hAnsi="Times New Roman" w:cs="Times New Roman"/>
          <w:sz w:val="24"/>
          <w:szCs w:val="24"/>
        </w:rPr>
      </w:pPr>
      <w:r w:rsidRPr="00356E52">
        <w:rPr>
          <w:rFonts w:ascii="Times New Roman" w:hAnsi="Times New Roman" w:cs="Times New Roman"/>
          <w:sz w:val="24"/>
          <w:szCs w:val="24"/>
        </w:rPr>
        <w:t>Figure 2: Independent variables and their measurement</w:t>
      </w:r>
    </w:p>
    <w:p w:rsidR="00AA433B" w:rsidRDefault="00AA433B" w:rsidP="004D4D40">
      <w:pPr>
        <w:spacing w:after="384" w:line="360" w:lineRule="auto"/>
        <w:rPr>
          <w:rFonts w:ascii="Times New Roman" w:hAnsi="Times New Roman" w:cs="Times New Roman"/>
          <w:sz w:val="24"/>
          <w:szCs w:val="24"/>
        </w:rPr>
      </w:pPr>
    </w:p>
    <w:p w:rsidR="006F40DE"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Dependent variable, </w:t>
      </w:r>
      <w:r w:rsidR="00DC0728" w:rsidRPr="00356E52">
        <w:rPr>
          <w:rFonts w:ascii="Times New Roman" w:hAnsi="Times New Roman" w:cs="Times New Roman"/>
          <w:sz w:val="24"/>
          <w:szCs w:val="24"/>
        </w:rPr>
        <w:t>attitude</w:t>
      </w:r>
      <w:r w:rsidR="00D844B1" w:rsidRPr="00356E52">
        <w:rPr>
          <w:rFonts w:ascii="Times New Roman" w:hAnsi="Times New Roman" w:cs="Times New Roman"/>
          <w:sz w:val="24"/>
          <w:szCs w:val="24"/>
        </w:rPr>
        <w:t>s</w:t>
      </w:r>
      <w:r w:rsidR="00DC0728" w:rsidRPr="00356E52">
        <w:rPr>
          <w:rFonts w:ascii="Times New Roman" w:hAnsi="Times New Roman" w:cs="Times New Roman"/>
          <w:sz w:val="24"/>
          <w:szCs w:val="24"/>
        </w:rPr>
        <w:t xml:space="preserve"> </w:t>
      </w:r>
      <w:r w:rsidRPr="00356E52">
        <w:rPr>
          <w:rFonts w:ascii="Times New Roman" w:hAnsi="Times New Roman" w:cs="Times New Roman"/>
          <w:sz w:val="24"/>
          <w:szCs w:val="24"/>
        </w:rPr>
        <w:t>toward fertilizer application was measured using a five-point L</w:t>
      </w:r>
      <w:r w:rsidR="00B23B44" w:rsidRPr="00356E52">
        <w:rPr>
          <w:rFonts w:ascii="Times New Roman" w:hAnsi="Times New Roman" w:cs="Times New Roman"/>
          <w:sz w:val="24"/>
          <w:szCs w:val="24"/>
        </w:rPr>
        <w:t xml:space="preserve">ikert scale on </w:t>
      </w:r>
      <w:r w:rsidR="001955E5">
        <w:rPr>
          <w:rFonts w:ascii="Times New Roman" w:hAnsi="Times New Roman" w:cs="Times New Roman"/>
          <w:sz w:val="24"/>
          <w:szCs w:val="24"/>
        </w:rPr>
        <w:t xml:space="preserve">11 statements, </w:t>
      </w:r>
      <w:r w:rsidRPr="00356E52">
        <w:rPr>
          <w:rFonts w:ascii="Times New Roman" w:hAnsi="Times New Roman" w:cs="Times New Roman"/>
          <w:sz w:val="24"/>
          <w:szCs w:val="24"/>
        </w:rPr>
        <w:t>developed from the literature, and respondents rated each from 1 (“Strongly</w:t>
      </w:r>
      <w:r w:rsidR="00DC0728" w:rsidRPr="00356E52">
        <w:rPr>
          <w:rFonts w:ascii="Times New Roman" w:hAnsi="Times New Roman" w:cs="Times New Roman"/>
          <w:sz w:val="24"/>
          <w:szCs w:val="24"/>
        </w:rPr>
        <w:t xml:space="preserve"> Disagree</w:t>
      </w:r>
      <w:r w:rsidRPr="00356E52">
        <w:rPr>
          <w:rFonts w:ascii="Times New Roman" w:hAnsi="Times New Roman" w:cs="Times New Roman"/>
          <w:sz w:val="24"/>
          <w:szCs w:val="24"/>
        </w:rPr>
        <w:t>”) to 5 (“Strongly</w:t>
      </w:r>
      <w:r w:rsidR="00DC0728" w:rsidRPr="00356E52">
        <w:rPr>
          <w:rFonts w:ascii="Times New Roman" w:hAnsi="Times New Roman" w:cs="Times New Roman"/>
          <w:sz w:val="24"/>
          <w:szCs w:val="24"/>
        </w:rPr>
        <w:t xml:space="preserve"> Agree</w:t>
      </w:r>
      <w:r w:rsidRPr="00356E52">
        <w:rPr>
          <w:rFonts w:ascii="Times New Roman" w:hAnsi="Times New Roman" w:cs="Times New Roman"/>
          <w:sz w:val="24"/>
          <w:szCs w:val="24"/>
        </w:rPr>
        <w:t xml:space="preserve">”), with total scores indicating overall </w:t>
      </w:r>
      <w:r w:rsidR="00DC0728" w:rsidRPr="00356E52">
        <w:rPr>
          <w:rFonts w:ascii="Times New Roman" w:hAnsi="Times New Roman" w:cs="Times New Roman"/>
          <w:sz w:val="24"/>
          <w:szCs w:val="24"/>
        </w:rPr>
        <w:t xml:space="preserve">favourable attitude </w:t>
      </w:r>
      <w:r w:rsidR="00E25AA9" w:rsidRPr="00356E52">
        <w:rPr>
          <w:rFonts w:ascii="Times New Roman" w:hAnsi="Times New Roman" w:cs="Times New Roman"/>
          <w:sz w:val="24"/>
          <w:szCs w:val="24"/>
        </w:rPr>
        <w:t>levels (Figure</w:t>
      </w:r>
      <w:r w:rsidRPr="00356E52">
        <w:rPr>
          <w:rFonts w:ascii="Times New Roman" w:hAnsi="Times New Roman" w:cs="Times New Roman"/>
          <w:sz w:val="24"/>
          <w:szCs w:val="24"/>
        </w:rPr>
        <w:t xml:space="preserve"> 3).</w:t>
      </w:r>
    </w:p>
    <w:p w:rsidR="00855FED" w:rsidRPr="00356E52" w:rsidRDefault="00855FED" w:rsidP="004D4D40">
      <w:pPr>
        <w:spacing w:after="384" w:line="360" w:lineRule="auto"/>
        <w:rPr>
          <w:rFonts w:ascii="Times New Roman" w:hAnsi="Times New Roman" w:cs="Times New Roman"/>
          <w:sz w:val="24"/>
          <w:szCs w:val="24"/>
        </w:rPr>
      </w:pPr>
    </w:p>
    <w:p w:rsidR="00E25AA9" w:rsidRPr="00356E52" w:rsidRDefault="00E25AA9" w:rsidP="00E25AA9">
      <w:pPr>
        <w:spacing w:after="384" w:line="360" w:lineRule="auto"/>
        <w:rPr>
          <w:rFonts w:ascii="Times New Roman" w:hAnsi="Times New Roman" w:cs="Times New Roman"/>
          <w:sz w:val="28"/>
          <w:szCs w:val="28"/>
        </w:rPr>
      </w:pPr>
      <w:r w:rsidRPr="00356E52">
        <w:rPr>
          <w:rFonts w:ascii="Times New Roman" w:hAnsi="Times New Roman" w:cs="Times New Roman"/>
          <w:sz w:val="24"/>
          <w:szCs w:val="24"/>
        </w:rPr>
        <w:t xml:space="preserve">                                       </w:t>
      </w:r>
      <w:r w:rsidRPr="00356E52">
        <w:rPr>
          <w:rFonts w:ascii="Times New Roman" w:hAnsi="Times New Roman" w:cs="Times New Roman"/>
          <w:b/>
          <w:sz w:val="24"/>
          <w:szCs w:val="24"/>
        </w:rPr>
        <w:t xml:space="preserve"> </w:t>
      </w:r>
      <w:r w:rsidRPr="00356E52">
        <w:rPr>
          <w:rFonts w:ascii="Times New Roman" w:hAnsi="Times New Roman" w:cs="Times New Roman"/>
          <w:b/>
          <w:sz w:val="28"/>
          <w:szCs w:val="28"/>
        </w:rPr>
        <w:t>Measurement of Dependent variable</w:t>
      </w:r>
    </w:p>
    <w:tbl>
      <w:tblPr>
        <w:tblStyle w:val="TableGrid"/>
        <w:tblW w:w="0" w:type="auto"/>
        <w:tblLook w:val="04A0" w:firstRow="1" w:lastRow="0" w:firstColumn="1" w:lastColumn="0" w:noHBand="0" w:noVBand="1"/>
      </w:tblPr>
      <w:tblGrid>
        <w:gridCol w:w="2120"/>
        <w:gridCol w:w="2144"/>
        <w:gridCol w:w="2092"/>
        <w:gridCol w:w="2660"/>
      </w:tblGrid>
      <w:tr w:rsidR="00E25AA9" w:rsidRPr="00356E52" w:rsidTr="007826B5">
        <w:tc>
          <w:tcPr>
            <w:tcW w:w="2254" w:type="dxa"/>
            <w:shd w:val="clear" w:color="auto" w:fill="2E74B5" w:themeFill="accent1" w:themeFillShade="BF"/>
          </w:tcPr>
          <w:p w:rsidR="00E25AA9" w:rsidRPr="00356E52" w:rsidRDefault="00E25AA9" w:rsidP="00FB5021">
            <w:pPr>
              <w:spacing w:after="384"/>
              <w:contextualSpacing/>
              <w:rPr>
                <w:rFonts w:ascii="Times New Roman" w:hAnsi="Times New Roman" w:cs="Times New Roman"/>
                <w:color w:val="000000" w:themeColor="text1"/>
                <w:sz w:val="24"/>
                <w:szCs w:val="24"/>
              </w:rPr>
            </w:pPr>
            <w:r w:rsidRPr="00356E52">
              <w:rPr>
                <w:rFonts w:ascii="Times New Roman" w:hAnsi="Times New Roman" w:cs="Times New Roman"/>
                <w:color w:val="000000" w:themeColor="text1"/>
                <w:sz w:val="24"/>
                <w:szCs w:val="24"/>
              </w:rPr>
              <w:t>Variable Name</w:t>
            </w:r>
          </w:p>
        </w:tc>
        <w:tc>
          <w:tcPr>
            <w:tcW w:w="2254" w:type="dxa"/>
            <w:shd w:val="clear" w:color="auto" w:fill="2E74B5" w:themeFill="accent1" w:themeFillShade="BF"/>
          </w:tcPr>
          <w:p w:rsidR="00E25AA9" w:rsidRPr="00356E52" w:rsidRDefault="00E25AA9" w:rsidP="00FB5021">
            <w:pPr>
              <w:spacing w:after="384"/>
              <w:contextualSpacing/>
              <w:rPr>
                <w:rFonts w:ascii="Times New Roman" w:hAnsi="Times New Roman" w:cs="Times New Roman"/>
                <w:color w:val="000000" w:themeColor="text1"/>
                <w:sz w:val="24"/>
                <w:szCs w:val="24"/>
              </w:rPr>
            </w:pPr>
            <w:r w:rsidRPr="00356E52">
              <w:rPr>
                <w:rFonts w:ascii="Times New Roman" w:hAnsi="Times New Roman" w:cs="Times New Roman"/>
                <w:color w:val="000000" w:themeColor="text1"/>
                <w:sz w:val="24"/>
                <w:szCs w:val="24"/>
              </w:rPr>
              <w:t>No. of Statements</w:t>
            </w:r>
          </w:p>
        </w:tc>
        <w:tc>
          <w:tcPr>
            <w:tcW w:w="2254" w:type="dxa"/>
            <w:shd w:val="clear" w:color="auto" w:fill="2E74B5" w:themeFill="accent1" w:themeFillShade="BF"/>
          </w:tcPr>
          <w:p w:rsidR="00E25AA9" w:rsidRPr="00356E52" w:rsidRDefault="00E25AA9" w:rsidP="00FB5021">
            <w:pPr>
              <w:spacing w:after="384"/>
              <w:contextualSpacing/>
              <w:rPr>
                <w:rFonts w:ascii="Times New Roman" w:hAnsi="Times New Roman" w:cs="Times New Roman"/>
                <w:color w:val="000000" w:themeColor="text1"/>
                <w:sz w:val="24"/>
                <w:szCs w:val="24"/>
              </w:rPr>
            </w:pPr>
            <w:r w:rsidRPr="00356E52">
              <w:rPr>
                <w:rFonts w:ascii="Times New Roman" w:hAnsi="Times New Roman" w:cs="Times New Roman"/>
                <w:color w:val="000000" w:themeColor="text1"/>
                <w:sz w:val="24"/>
                <w:szCs w:val="24"/>
              </w:rPr>
              <w:t>Type of Scale</w:t>
            </w:r>
          </w:p>
        </w:tc>
        <w:tc>
          <w:tcPr>
            <w:tcW w:w="2254" w:type="dxa"/>
            <w:shd w:val="clear" w:color="auto" w:fill="2E74B5" w:themeFill="accent1" w:themeFillShade="BF"/>
          </w:tcPr>
          <w:p w:rsidR="00E25AA9" w:rsidRPr="00356E52" w:rsidRDefault="00E25AA9" w:rsidP="00FB5021">
            <w:pPr>
              <w:spacing w:after="384"/>
              <w:contextualSpacing/>
              <w:rPr>
                <w:rFonts w:ascii="Times New Roman" w:hAnsi="Times New Roman" w:cs="Times New Roman"/>
                <w:color w:val="000000" w:themeColor="text1"/>
                <w:sz w:val="24"/>
                <w:szCs w:val="24"/>
              </w:rPr>
            </w:pPr>
            <w:r w:rsidRPr="00356E52">
              <w:rPr>
                <w:rFonts w:ascii="Times New Roman" w:hAnsi="Times New Roman" w:cs="Times New Roman"/>
                <w:color w:val="000000" w:themeColor="text1"/>
                <w:sz w:val="24"/>
                <w:szCs w:val="24"/>
              </w:rPr>
              <w:t>Description</w:t>
            </w:r>
          </w:p>
        </w:tc>
      </w:tr>
      <w:tr w:rsidR="00E25AA9" w:rsidRPr="00356E52" w:rsidTr="007826B5">
        <w:tc>
          <w:tcPr>
            <w:tcW w:w="2254" w:type="dxa"/>
            <w:shd w:val="clear" w:color="auto" w:fill="DEEAF6" w:themeFill="accent1" w:themeFillTint="33"/>
          </w:tcPr>
          <w:p w:rsidR="00E25AA9" w:rsidRPr="00356E52" w:rsidRDefault="00E25AA9" w:rsidP="00FB5021">
            <w:pPr>
              <w:spacing w:after="384"/>
              <w:contextualSpacing/>
              <w:rPr>
                <w:rFonts w:ascii="Times New Roman" w:hAnsi="Times New Roman" w:cs="Times New Roman"/>
                <w:sz w:val="24"/>
                <w:szCs w:val="24"/>
              </w:rPr>
            </w:pPr>
            <w:r w:rsidRPr="00356E52">
              <w:rPr>
                <w:rFonts w:ascii="Times New Roman" w:hAnsi="Times New Roman" w:cs="Times New Roman"/>
                <w:sz w:val="24"/>
                <w:szCs w:val="24"/>
              </w:rPr>
              <w:t>Attitude</w:t>
            </w:r>
          </w:p>
        </w:tc>
        <w:tc>
          <w:tcPr>
            <w:tcW w:w="2254" w:type="dxa"/>
            <w:shd w:val="clear" w:color="auto" w:fill="DEEAF6" w:themeFill="accent1" w:themeFillTint="33"/>
          </w:tcPr>
          <w:p w:rsidR="00E25AA9" w:rsidRPr="00356E52" w:rsidRDefault="00E25AA9" w:rsidP="00FB5021">
            <w:pPr>
              <w:spacing w:after="384"/>
              <w:contextualSpacing/>
              <w:rPr>
                <w:rFonts w:ascii="Times New Roman" w:hAnsi="Times New Roman" w:cs="Times New Roman"/>
                <w:sz w:val="24"/>
                <w:szCs w:val="24"/>
              </w:rPr>
            </w:pPr>
            <w:r w:rsidRPr="00356E52">
              <w:rPr>
                <w:rFonts w:ascii="Times New Roman" w:hAnsi="Times New Roman" w:cs="Times New Roman"/>
                <w:sz w:val="24"/>
                <w:szCs w:val="24"/>
              </w:rPr>
              <w:t>11</w:t>
            </w:r>
          </w:p>
        </w:tc>
        <w:tc>
          <w:tcPr>
            <w:tcW w:w="2254" w:type="dxa"/>
            <w:shd w:val="clear" w:color="auto" w:fill="DEEAF6" w:themeFill="accent1" w:themeFillTint="33"/>
          </w:tcPr>
          <w:p w:rsidR="00E25AA9" w:rsidRPr="00356E52" w:rsidRDefault="00E25AA9" w:rsidP="00FB5021">
            <w:pPr>
              <w:spacing w:after="384"/>
              <w:contextualSpacing/>
              <w:rPr>
                <w:rFonts w:ascii="Times New Roman" w:hAnsi="Times New Roman" w:cs="Times New Roman"/>
                <w:sz w:val="24"/>
                <w:szCs w:val="24"/>
              </w:rPr>
            </w:pPr>
            <w:r w:rsidRPr="00356E52">
              <w:rPr>
                <w:rFonts w:ascii="Times New Roman" w:hAnsi="Times New Roman" w:cs="Times New Roman"/>
                <w:sz w:val="24"/>
                <w:szCs w:val="24"/>
              </w:rPr>
              <w:t>Five (5)-point Likert scale</w:t>
            </w:r>
          </w:p>
        </w:tc>
        <w:tc>
          <w:tcPr>
            <w:tcW w:w="2254" w:type="dxa"/>
            <w:shd w:val="clear" w:color="auto" w:fill="DEEAF6" w:themeFill="accent1" w:themeFillTint="33"/>
          </w:tcPr>
          <w:p w:rsidR="00E25AA9" w:rsidRPr="00356E52" w:rsidRDefault="00E25AA9" w:rsidP="00FB5021">
            <w:pPr>
              <w:spacing w:after="384"/>
              <w:contextualSpacing/>
              <w:rPr>
                <w:rFonts w:ascii="Times New Roman" w:hAnsi="Times New Roman" w:cs="Times New Roman"/>
                <w:sz w:val="24"/>
                <w:szCs w:val="24"/>
              </w:rPr>
            </w:pPr>
            <w:r w:rsidRPr="00356E52">
              <w:rPr>
                <w:rFonts w:ascii="Times New Roman" w:hAnsi="Times New Roman" w:cs="Times New Roman"/>
                <w:sz w:val="24"/>
                <w:szCs w:val="24"/>
              </w:rPr>
              <w:t xml:space="preserve">The scores are given against five options of response as- 1= Strongly Disagree, 2=Low,3=not </w:t>
            </w:r>
            <w:r w:rsidRPr="00356E52">
              <w:rPr>
                <w:rFonts w:ascii="Times New Roman" w:hAnsi="Times New Roman" w:cs="Times New Roman"/>
                <w:sz w:val="24"/>
                <w:szCs w:val="24"/>
              </w:rPr>
              <w:lastRenderedPageBreak/>
              <w:t>sure,4=Agree,5=Strongly Agree</w:t>
            </w:r>
          </w:p>
        </w:tc>
      </w:tr>
    </w:tbl>
    <w:p w:rsidR="00E25AA9" w:rsidRPr="00356E52" w:rsidRDefault="00E25AA9"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 xml:space="preserve"> Figure 3: Measurement of Dependent variables</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4"/>
        </w:rPr>
        <w:t>2.6 Statistical analysis</w:t>
      </w:r>
      <w:r w:rsidRPr="00356E52">
        <w:rPr>
          <w:rFonts w:ascii="Times New Roman" w:hAnsi="Times New Roman" w:cs="Times New Roman"/>
          <w:sz w:val="24"/>
          <w:szCs w:val="24"/>
        </w:rPr>
        <w:t xml:space="preserve"> </w:t>
      </w:r>
    </w:p>
    <w:p w:rsidR="006F40DE" w:rsidRPr="00356E52" w:rsidRDefault="006F40DE" w:rsidP="001955E5">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The primary data collected were coded and entered into Statistical Package for the Social Sciences (SPSS) software (Version 25+), secondary information was gathered from office records of different organizations, reports, related journals and other pertinent sources and was utilized as needed. For statistical analysis data were coded and entered into a computer using SPSS software, version 25+. A variety of descriptive and inferential statistical techniques- inc</w:t>
      </w:r>
      <w:r w:rsidR="001955E5">
        <w:rPr>
          <w:rFonts w:ascii="Times New Roman" w:hAnsi="Times New Roman" w:cs="Times New Roman"/>
          <w:sz w:val="24"/>
          <w:szCs w:val="24"/>
        </w:rPr>
        <w:t>luding range, frequency, count, %</w:t>
      </w:r>
      <w:r w:rsidRPr="00356E52">
        <w:rPr>
          <w:rFonts w:ascii="Times New Roman" w:hAnsi="Times New Roman" w:cs="Times New Roman"/>
          <w:sz w:val="24"/>
          <w:szCs w:val="24"/>
        </w:rPr>
        <w:t>, mean, standard deviation (SD) and rank order- were applied to categorize and describe the variables. Additionally, statistical methods such as Pearson’s Product Moment Correlation Coefficient (r) was employed for data analysis and hypothesis testing.</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 xml:space="preserve">3. RESULTS </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 Selected Characteristics of the Respondents</w:t>
      </w:r>
    </w:p>
    <w:p w:rsidR="00125D0A" w:rsidRPr="00125D0A" w:rsidRDefault="006F40DE" w:rsidP="00677D6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The farmers’ ages ranged from 25 to 75 y</w:t>
      </w:r>
      <w:r w:rsidR="00BE7A45" w:rsidRPr="00356E52">
        <w:rPr>
          <w:rFonts w:ascii="Times New Roman" w:hAnsi="Times New Roman" w:cs="Times New Roman"/>
          <w:sz w:val="24"/>
          <w:szCs w:val="24"/>
        </w:rPr>
        <w:t>ears</w:t>
      </w:r>
      <w:r w:rsidRPr="00356E52">
        <w:rPr>
          <w:rFonts w:ascii="Times New Roman" w:hAnsi="Times New Roman" w:cs="Times New Roman"/>
          <w:sz w:val="24"/>
          <w:szCs w:val="24"/>
        </w:rPr>
        <w:t xml:space="preserve">. The average education level was 4.19 years of schooling, the mean family size 7.8 members, and the mean farm size 0.72 ha. The average annual household income was Tk. 238,066.67. On average, farmers received 0.68 days of agricultural training and had moderate extension media contact (mean = 4.72). The mean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and organizational participation scores were 2.77 and 0.42, respectively, indicating limited external exposure and institutional involvement (Table 1).</w:t>
      </w:r>
    </w:p>
    <w:p w:rsidR="00677D60" w:rsidRPr="00356E52" w:rsidRDefault="00677D60" w:rsidP="00677D60">
      <w:pPr>
        <w:spacing w:after="384" w:line="360" w:lineRule="auto"/>
        <w:rPr>
          <w:rFonts w:ascii="Times New Roman" w:hAnsi="Times New Roman" w:cs="Times New Roman"/>
          <w:b/>
          <w:sz w:val="28"/>
          <w:szCs w:val="24"/>
        </w:rPr>
      </w:pPr>
      <w:r w:rsidRPr="00356E52">
        <w:rPr>
          <w:rFonts w:ascii="Times New Roman" w:hAnsi="Times New Roman" w:cs="Times New Roman"/>
          <w:b/>
          <w:sz w:val="28"/>
          <w:szCs w:val="24"/>
        </w:rPr>
        <w:t>Table 1. Salient features of the selected socio-economic characteristics of the farmers</w:t>
      </w:r>
    </w:p>
    <w:tbl>
      <w:tblPr>
        <w:tblStyle w:val="TableGrid"/>
        <w:tblW w:w="9289" w:type="dxa"/>
        <w:tblInd w:w="-5" w:type="dxa"/>
        <w:tblLook w:val="04A0" w:firstRow="1" w:lastRow="0" w:firstColumn="1" w:lastColumn="0" w:noHBand="0" w:noVBand="1"/>
      </w:tblPr>
      <w:tblGrid>
        <w:gridCol w:w="712"/>
        <w:gridCol w:w="1776"/>
        <w:gridCol w:w="1603"/>
        <w:gridCol w:w="1163"/>
        <w:gridCol w:w="1203"/>
        <w:gridCol w:w="1236"/>
        <w:gridCol w:w="1596"/>
      </w:tblGrid>
      <w:tr w:rsidR="00677D60" w:rsidRPr="00356E52" w:rsidTr="00C56242">
        <w:trPr>
          <w:trHeight w:val="1092"/>
        </w:trPr>
        <w:tc>
          <w:tcPr>
            <w:tcW w:w="712"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lastRenderedPageBreak/>
              <w:t>S.L</w:t>
            </w:r>
          </w:p>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No.</w:t>
            </w:r>
          </w:p>
        </w:tc>
        <w:tc>
          <w:tcPr>
            <w:tcW w:w="1776"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Characteristics</w:t>
            </w:r>
          </w:p>
        </w:tc>
        <w:tc>
          <w:tcPr>
            <w:tcW w:w="1603"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Unit of measurement</w:t>
            </w:r>
          </w:p>
        </w:tc>
        <w:tc>
          <w:tcPr>
            <w:tcW w:w="1163" w:type="dxa"/>
            <w:shd w:val="clear" w:color="auto" w:fill="BDD6EE" w:themeFill="accent1" w:themeFillTint="66"/>
          </w:tcPr>
          <w:p w:rsidR="00677D60" w:rsidRPr="00356E52" w:rsidRDefault="00BE7A45"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 xml:space="preserve">Possible </w:t>
            </w:r>
            <w:r w:rsidR="00677D60" w:rsidRPr="00356E52">
              <w:rPr>
                <w:rFonts w:ascii="Times New Roman" w:hAnsi="Times New Roman" w:cs="Times New Roman"/>
                <w:b/>
                <w:sz w:val="24"/>
                <w:szCs w:val="24"/>
              </w:rPr>
              <w:t>range</w:t>
            </w:r>
          </w:p>
        </w:tc>
        <w:tc>
          <w:tcPr>
            <w:tcW w:w="1203"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Observed</w:t>
            </w:r>
          </w:p>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range</w:t>
            </w:r>
          </w:p>
        </w:tc>
        <w:tc>
          <w:tcPr>
            <w:tcW w:w="1236"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Mean</w:t>
            </w:r>
          </w:p>
        </w:tc>
        <w:tc>
          <w:tcPr>
            <w:tcW w:w="1596" w:type="dxa"/>
            <w:shd w:val="clear" w:color="auto" w:fill="BDD6EE" w:themeFill="accent1" w:themeFillTint="66"/>
          </w:tcPr>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Standard</w:t>
            </w:r>
          </w:p>
          <w:p w:rsidR="00677D60" w:rsidRPr="00356E52" w:rsidRDefault="00677D60" w:rsidP="00C56242">
            <w:pPr>
              <w:spacing w:afterLines="0" w:after="0"/>
              <w:rPr>
                <w:rFonts w:ascii="Times New Roman" w:hAnsi="Times New Roman" w:cs="Times New Roman"/>
                <w:b/>
                <w:sz w:val="24"/>
                <w:szCs w:val="24"/>
              </w:rPr>
            </w:pPr>
            <w:r w:rsidRPr="00356E52">
              <w:rPr>
                <w:rFonts w:ascii="Times New Roman" w:hAnsi="Times New Roman" w:cs="Times New Roman"/>
                <w:b/>
                <w:sz w:val="24"/>
                <w:szCs w:val="24"/>
              </w:rPr>
              <w:t>deviation</w:t>
            </w:r>
          </w:p>
        </w:tc>
      </w:tr>
      <w:tr w:rsidR="00677D60" w:rsidRPr="00356E52" w:rsidTr="00C56242">
        <w:trPr>
          <w:trHeight w:val="460"/>
        </w:trPr>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Age</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 xml:space="preserve">Year </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25-75</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42.2333</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11.7953</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 xml:space="preserve">Educational </w:t>
            </w:r>
          </w:p>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level</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Year of schooling</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0-10</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4.1917</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3.7575</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Family size</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No. of persons</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4-15</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7.800</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3.1180</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Farm size</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Hectare</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0.06-4.25</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0.7164</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0.59909</w:t>
            </w:r>
          </w:p>
        </w:tc>
      </w:tr>
      <w:tr w:rsidR="00677D60" w:rsidRPr="00356E52" w:rsidTr="00C56242">
        <w:trPr>
          <w:trHeight w:val="868"/>
        </w:trPr>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Annual</w:t>
            </w:r>
          </w:p>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household income</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‘000’ Taka</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780000-600000</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238066.67</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115674.71438</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Agricultural training experience</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No. of days experience</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Unknown</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0-9</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0.6833</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2.11926</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Extension media contact</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Score</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0-42</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1-19</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4.7167</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2.88239</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Cosmopolite-ness</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Score</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0-28</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0-11</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2.7667</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2.71447</w:t>
            </w:r>
          </w:p>
        </w:tc>
      </w:tr>
      <w:tr w:rsidR="00677D60" w:rsidRPr="00356E52" w:rsidTr="00C56242">
        <w:tc>
          <w:tcPr>
            <w:tcW w:w="712" w:type="dxa"/>
          </w:tcPr>
          <w:p w:rsidR="00677D60" w:rsidRPr="00356E52"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Organisational participation</w:t>
            </w:r>
          </w:p>
        </w:tc>
        <w:tc>
          <w:tcPr>
            <w:tcW w:w="16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Score</w:t>
            </w:r>
          </w:p>
        </w:tc>
        <w:tc>
          <w:tcPr>
            <w:tcW w:w="116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0-27</w:t>
            </w:r>
          </w:p>
        </w:tc>
        <w:tc>
          <w:tcPr>
            <w:tcW w:w="1203"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0-1</w:t>
            </w:r>
          </w:p>
        </w:tc>
        <w:tc>
          <w:tcPr>
            <w:tcW w:w="123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0.4167</w:t>
            </w:r>
          </w:p>
        </w:tc>
        <w:tc>
          <w:tcPr>
            <w:tcW w:w="1596" w:type="dxa"/>
          </w:tcPr>
          <w:p w:rsidR="00677D60" w:rsidRPr="00356E52" w:rsidRDefault="00677D60" w:rsidP="00C56242">
            <w:pPr>
              <w:spacing w:afterLines="0" w:after="0"/>
              <w:rPr>
                <w:rFonts w:ascii="Times New Roman" w:hAnsi="Times New Roman" w:cs="Times New Roman"/>
                <w:sz w:val="24"/>
                <w:szCs w:val="24"/>
              </w:rPr>
            </w:pPr>
            <w:r w:rsidRPr="00356E52">
              <w:rPr>
                <w:rFonts w:ascii="Times New Roman" w:hAnsi="Times New Roman" w:cs="Times New Roman"/>
                <w:sz w:val="24"/>
                <w:szCs w:val="24"/>
              </w:rPr>
              <w:t>0.49717</w:t>
            </w:r>
          </w:p>
        </w:tc>
      </w:tr>
    </w:tbl>
    <w:p w:rsidR="00AA433B" w:rsidRDefault="00AA433B" w:rsidP="004D4D40">
      <w:pPr>
        <w:spacing w:after="384" w:line="360" w:lineRule="auto"/>
        <w:rPr>
          <w:rFonts w:ascii="Times New Roman" w:hAnsi="Times New Roman" w:cs="Times New Roman"/>
          <w:b/>
          <w:sz w:val="24"/>
          <w:szCs w:val="24"/>
        </w:rPr>
      </w:pP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3.1.1. Age</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 respondents were classified into three age categories: young (&lt;35 years), middle-aged (35.1–55 years), and old (&gt;55 years). 50% were middle-aged, 33.3% </w:t>
      </w:r>
      <w:r w:rsidR="00EA4D93">
        <w:rPr>
          <w:rFonts w:ascii="Times New Roman" w:hAnsi="Times New Roman" w:cs="Times New Roman"/>
          <w:sz w:val="24"/>
          <w:szCs w:val="24"/>
        </w:rPr>
        <w:t xml:space="preserve">were young, and 16.7% were old </w:t>
      </w:r>
      <w:r w:rsidRPr="00356E52">
        <w:rPr>
          <w:rFonts w:ascii="Times New Roman" w:hAnsi="Times New Roman" w:cs="Times New Roman"/>
          <w:sz w:val="24"/>
          <w:szCs w:val="24"/>
        </w:rPr>
        <w:t>(</w:t>
      </w:r>
      <w:r w:rsidR="00D844B1" w:rsidRPr="00356E52">
        <w:rPr>
          <w:rFonts w:ascii="Times New Roman" w:hAnsi="Times New Roman" w:cs="Times New Roman"/>
          <w:sz w:val="24"/>
          <w:szCs w:val="24"/>
        </w:rPr>
        <w:t>SD</w:t>
      </w:r>
      <w:r w:rsidR="00677D60" w:rsidRPr="00356E52">
        <w:rPr>
          <w:rFonts w:ascii="Times New Roman" w:hAnsi="Times New Roman" w:cs="Times New Roman"/>
          <w:sz w:val="24"/>
          <w:szCs w:val="24"/>
        </w:rPr>
        <w:t>= 11.80) (Figure 4</w:t>
      </w:r>
      <w:r w:rsidRPr="00356E52">
        <w:rPr>
          <w:rFonts w:ascii="Times New Roman" w:hAnsi="Times New Roman" w:cs="Times New Roman"/>
          <w:sz w:val="24"/>
          <w:szCs w:val="24"/>
        </w:rPr>
        <w:t>).</w:t>
      </w:r>
    </w:p>
    <w:p w:rsidR="000503E2" w:rsidRDefault="00FC2AC7" w:rsidP="00780E13">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1C32B9" w:rsidRPr="00356E52">
        <w:rPr>
          <w:rFonts w:ascii="Times New Roman" w:hAnsi="Times New Roman" w:cs="Times New Roman"/>
          <w:sz w:val="24"/>
          <w:szCs w:val="24"/>
        </w:rPr>
        <w:t xml:space="preserve">       </w:t>
      </w:r>
      <w:r w:rsidR="00F3373E" w:rsidRPr="00356E52">
        <w:rPr>
          <w:rFonts w:ascii="Times New Roman" w:hAnsi="Times New Roman" w:cs="Times New Roman"/>
          <w:noProof/>
          <w:sz w:val="24"/>
          <w:szCs w:val="24"/>
          <w:lang w:val="en-US"/>
        </w:rPr>
        <w:drawing>
          <wp:inline distT="0" distB="0" distL="0" distR="0">
            <wp:extent cx="4749165" cy="2320119"/>
            <wp:effectExtent l="0" t="0" r="1333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4759" w:rsidRPr="00356E52" w:rsidRDefault="001C32B9" w:rsidP="00780E13">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Fig</w:t>
      </w:r>
      <w:r w:rsidR="007B189A" w:rsidRPr="00356E52">
        <w:rPr>
          <w:rFonts w:ascii="Times New Roman" w:hAnsi="Times New Roman" w:cs="Times New Roman"/>
          <w:sz w:val="24"/>
          <w:szCs w:val="24"/>
        </w:rPr>
        <w:t>ure</w:t>
      </w:r>
      <w:r w:rsidR="00677D60" w:rsidRPr="00356E52">
        <w:rPr>
          <w:rFonts w:ascii="Times New Roman" w:hAnsi="Times New Roman" w:cs="Times New Roman"/>
          <w:sz w:val="24"/>
          <w:szCs w:val="24"/>
        </w:rPr>
        <w:t xml:space="preserve"> 4</w:t>
      </w:r>
      <w:r w:rsidR="00EE3A1E" w:rsidRPr="00356E52">
        <w:rPr>
          <w:rFonts w:ascii="Times New Roman" w:hAnsi="Times New Roman" w:cs="Times New Roman"/>
          <w:sz w:val="24"/>
          <w:szCs w:val="24"/>
        </w:rPr>
        <w:t>: Percentage</w:t>
      </w:r>
      <w:r w:rsidR="00780E13" w:rsidRPr="00356E52">
        <w:rPr>
          <w:rFonts w:ascii="Times New Roman" w:hAnsi="Times New Roman" w:cs="Times New Roman"/>
          <w:sz w:val="24"/>
          <w:szCs w:val="24"/>
        </w:rPr>
        <w:t xml:space="preserve"> of age distribution </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3.1.2. Education Level</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Educational attainment ranged fro</w:t>
      </w:r>
      <w:r w:rsidR="00AC6F9D" w:rsidRPr="00356E52">
        <w:rPr>
          <w:rFonts w:ascii="Times New Roman" w:hAnsi="Times New Roman" w:cs="Times New Roman"/>
          <w:sz w:val="24"/>
          <w:szCs w:val="24"/>
        </w:rPr>
        <w:t>m 0–10 years of schooling (mean</w:t>
      </w:r>
      <w:r w:rsidRPr="00356E52">
        <w:rPr>
          <w:rFonts w:ascii="Times New Roman" w:hAnsi="Times New Roman" w:cs="Times New Roman"/>
          <w:sz w:val="24"/>
          <w:szCs w:val="24"/>
        </w:rPr>
        <w:t xml:space="preserve">= 4.19 years,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3.75).  25% wer</w:t>
      </w:r>
      <w:r w:rsidR="00DC7E77">
        <w:rPr>
          <w:rFonts w:ascii="Times New Roman" w:hAnsi="Times New Roman" w:cs="Times New Roman"/>
          <w:sz w:val="24"/>
          <w:szCs w:val="24"/>
        </w:rPr>
        <w:t>e illiterate, 1.6</w:t>
      </w:r>
      <w:r w:rsidRPr="00356E52">
        <w:rPr>
          <w:rFonts w:ascii="Times New Roman" w:hAnsi="Times New Roman" w:cs="Times New Roman"/>
          <w:sz w:val="24"/>
          <w:szCs w:val="24"/>
        </w:rPr>
        <w:t>% could</w:t>
      </w:r>
      <w:r w:rsidR="00F26CB3" w:rsidRPr="00356E52">
        <w:rPr>
          <w:rFonts w:ascii="Times New Roman" w:hAnsi="Times New Roman" w:cs="Times New Roman"/>
          <w:sz w:val="24"/>
          <w:szCs w:val="24"/>
        </w:rPr>
        <w:t xml:space="preserve"> only sign their names, and 36</w:t>
      </w:r>
      <w:r w:rsidR="00EA4C4A" w:rsidRPr="00356E52">
        <w:rPr>
          <w:rFonts w:ascii="Times New Roman" w:hAnsi="Times New Roman" w:cs="Times New Roman"/>
          <w:sz w:val="24"/>
          <w:szCs w:val="24"/>
        </w:rPr>
        <w:t>.7</w:t>
      </w:r>
      <w:r w:rsidRPr="00356E52">
        <w:rPr>
          <w:rFonts w:ascii="Times New Roman" w:hAnsi="Times New Roman" w:cs="Times New Roman"/>
          <w:sz w:val="24"/>
          <w:szCs w:val="24"/>
        </w:rPr>
        <w:t xml:space="preserve">% each had </w:t>
      </w:r>
      <w:r w:rsidR="00EA4C4A" w:rsidRPr="00356E52">
        <w:rPr>
          <w:rFonts w:ascii="Times New Roman" w:hAnsi="Times New Roman" w:cs="Times New Roman"/>
          <w:sz w:val="24"/>
          <w:szCs w:val="24"/>
        </w:rPr>
        <w:t>primary and</w:t>
      </w:r>
      <w:r w:rsidR="00F26CB3" w:rsidRPr="00356E52">
        <w:rPr>
          <w:rFonts w:ascii="Times New Roman" w:hAnsi="Times New Roman" w:cs="Times New Roman"/>
          <w:sz w:val="24"/>
          <w:szCs w:val="24"/>
        </w:rPr>
        <w:t xml:space="preserve"> </w:t>
      </w:r>
      <w:r w:rsidR="00677D60" w:rsidRPr="00356E52">
        <w:rPr>
          <w:rFonts w:ascii="Times New Roman" w:hAnsi="Times New Roman" w:cs="Times New Roman"/>
          <w:sz w:val="24"/>
          <w:szCs w:val="24"/>
        </w:rPr>
        <w:t>secondary education (Figure 5</w:t>
      </w:r>
      <w:r w:rsidRPr="00356E52">
        <w:rPr>
          <w:rFonts w:ascii="Times New Roman" w:hAnsi="Times New Roman" w:cs="Times New Roman"/>
          <w:sz w:val="24"/>
          <w:szCs w:val="24"/>
        </w:rPr>
        <w:t>).</w:t>
      </w:r>
    </w:p>
    <w:p w:rsidR="00AA433B" w:rsidRDefault="00C570A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810ADD" w:rsidRPr="00356E52">
        <w:rPr>
          <w:rFonts w:ascii="Times New Roman" w:hAnsi="Times New Roman" w:cs="Times New Roman"/>
          <w:noProof/>
          <w:sz w:val="24"/>
          <w:szCs w:val="24"/>
          <w:lang w:val="en-US"/>
        </w:rPr>
        <w:drawing>
          <wp:inline distT="0" distB="0" distL="0" distR="0">
            <wp:extent cx="4812030" cy="2419350"/>
            <wp:effectExtent l="0" t="0" r="762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433B" w:rsidRDefault="00677D6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5</w:t>
      </w:r>
      <w:r w:rsidR="005C1194" w:rsidRPr="00356E52">
        <w:rPr>
          <w:rFonts w:ascii="Times New Roman" w:hAnsi="Times New Roman" w:cs="Times New Roman"/>
          <w:sz w:val="24"/>
          <w:szCs w:val="24"/>
        </w:rPr>
        <w:t>: Percentage of educational background</w:t>
      </w:r>
    </w:p>
    <w:p w:rsidR="000503E2" w:rsidRDefault="000503E2" w:rsidP="004D4D40">
      <w:pPr>
        <w:spacing w:after="384" w:line="360" w:lineRule="auto"/>
        <w:rPr>
          <w:rFonts w:ascii="Times New Roman" w:hAnsi="Times New Roman" w:cs="Times New Roman"/>
          <w:sz w:val="24"/>
          <w:szCs w:val="24"/>
        </w:rPr>
      </w:pP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3.1.3. Family Size</w:t>
      </w:r>
    </w:p>
    <w:p w:rsidR="00AA433B" w:rsidRDefault="006F40DE" w:rsidP="00D64EB5">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Family size ranged from 4 to 15 members, with an avera</w:t>
      </w:r>
      <w:r w:rsidR="00AC6F9D" w:rsidRPr="00356E52">
        <w:rPr>
          <w:rFonts w:ascii="Times New Roman" w:hAnsi="Times New Roman" w:cs="Times New Roman"/>
          <w:sz w:val="24"/>
          <w:szCs w:val="24"/>
        </w:rPr>
        <w:t>ge of 7.80 (SD</w:t>
      </w:r>
      <w:r w:rsidRPr="00356E52">
        <w:rPr>
          <w:rFonts w:ascii="Times New Roman" w:hAnsi="Times New Roman" w:cs="Times New Roman"/>
          <w:sz w:val="24"/>
          <w:szCs w:val="24"/>
        </w:rPr>
        <w:t>= 3.11). 56.7% of respondents had large families (&gt;6 members), 30</w:t>
      </w:r>
      <w:r w:rsidR="00677D60" w:rsidRPr="00356E52">
        <w:rPr>
          <w:rFonts w:ascii="Times New Roman" w:hAnsi="Times New Roman" w:cs="Times New Roman"/>
          <w:sz w:val="24"/>
          <w:szCs w:val="24"/>
        </w:rPr>
        <w:t>% medium, and 13.3% small (Figure 6</w:t>
      </w:r>
      <w:r w:rsidRPr="00356E52">
        <w:rPr>
          <w:rFonts w:ascii="Times New Roman" w:hAnsi="Times New Roman" w:cs="Times New Roman"/>
          <w:sz w:val="24"/>
          <w:szCs w:val="24"/>
        </w:rPr>
        <w:t>).</w:t>
      </w:r>
      <w:r w:rsidR="00733534" w:rsidRPr="00356E52">
        <w:rPr>
          <w:rFonts w:ascii="Times New Roman" w:hAnsi="Times New Roman" w:cs="Times New Roman"/>
          <w:sz w:val="24"/>
          <w:szCs w:val="24"/>
        </w:rPr>
        <w:t xml:space="preserve">                                         </w:t>
      </w:r>
      <w:r w:rsidR="00E500DA" w:rsidRPr="00356E52">
        <w:rPr>
          <w:rFonts w:ascii="Times New Roman" w:hAnsi="Times New Roman" w:cs="Times New Roman"/>
          <w:sz w:val="24"/>
          <w:szCs w:val="24"/>
        </w:rPr>
        <w:t xml:space="preserve">           </w:t>
      </w:r>
      <w:r w:rsidR="001C32B9" w:rsidRPr="00356E52">
        <w:rPr>
          <w:rFonts w:ascii="Times New Roman" w:hAnsi="Times New Roman" w:cs="Times New Roman"/>
          <w:sz w:val="24"/>
          <w:szCs w:val="24"/>
        </w:rPr>
        <w:t xml:space="preserve">   </w:t>
      </w:r>
      <w:r w:rsidR="00C570A0" w:rsidRPr="00356E52">
        <w:rPr>
          <w:rFonts w:ascii="Times New Roman" w:hAnsi="Times New Roman" w:cs="Times New Roman"/>
          <w:sz w:val="24"/>
          <w:szCs w:val="24"/>
        </w:rPr>
        <w:t xml:space="preserve">    </w:t>
      </w:r>
      <w:r w:rsidR="00E500DA" w:rsidRPr="00356E52">
        <w:rPr>
          <w:rFonts w:ascii="Times New Roman" w:hAnsi="Times New Roman" w:cs="Times New Roman"/>
          <w:noProof/>
          <w:sz w:val="24"/>
          <w:szCs w:val="24"/>
          <w:lang w:val="en-US"/>
        </w:rPr>
        <w:drawing>
          <wp:inline distT="0" distB="0" distL="0" distR="0" wp14:anchorId="71C5065E" wp14:editId="2E922A34">
            <wp:extent cx="5533390" cy="2238704"/>
            <wp:effectExtent l="0" t="0" r="1016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3534" w:rsidRPr="00356E52" w:rsidRDefault="00677D60" w:rsidP="00D64EB5">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6</w:t>
      </w:r>
      <w:r w:rsidR="00733534" w:rsidRPr="00356E52">
        <w:rPr>
          <w:rFonts w:ascii="Times New Roman" w:hAnsi="Times New Roman" w:cs="Times New Roman"/>
          <w:sz w:val="24"/>
          <w:szCs w:val="24"/>
        </w:rPr>
        <w:t>: Distribution of farmers by family size</w:t>
      </w:r>
    </w:p>
    <w:p w:rsidR="00D64EB5"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3.1.4. Farm Size</w:t>
      </w:r>
    </w:p>
    <w:p w:rsidR="00780E13"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sz w:val="24"/>
          <w:szCs w:val="24"/>
        </w:rPr>
        <w:t>Range of farm size (0.06 - 4.25 ha), averaging 0.72 ha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xml:space="preserve">= 0.60). 45% of farmers were smallholders (0.51–1.0 ha), 31.7% marginal, 13.3% medium, and 6.7% large, while 3.3% were </w:t>
      </w:r>
      <w:r w:rsidR="00677D60" w:rsidRPr="00356E52">
        <w:rPr>
          <w:rFonts w:ascii="Times New Roman" w:hAnsi="Times New Roman" w:cs="Times New Roman"/>
          <w:sz w:val="24"/>
          <w:szCs w:val="24"/>
        </w:rPr>
        <w:t>landless (Figure 7</w:t>
      </w:r>
      <w:r w:rsidR="00780E13" w:rsidRPr="00356E52">
        <w:rPr>
          <w:rFonts w:ascii="Times New Roman" w:hAnsi="Times New Roman" w:cs="Times New Roman"/>
          <w:sz w:val="24"/>
          <w:szCs w:val="24"/>
        </w:rPr>
        <w:t>).</w:t>
      </w:r>
    </w:p>
    <w:p w:rsidR="000503E2" w:rsidRDefault="00D64EB5" w:rsidP="00FC2AC7">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C570A0" w:rsidRPr="00356E52">
        <w:rPr>
          <w:rFonts w:ascii="Times New Roman" w:hAnsi="Times New Roman" w:cs="Times New Roman"/>
          <w:sz w:val="24"/>
          <w:szCs w:val="24"/>
        </w:rPr>
        <w:t xml:space="preserve">  </w:t>
      </w:r>
      <w:r w:rsidR="00FC2AC7" w:rsidRPr="00356E52">
        <w:rPr>
          <w:rFonts w:ascii="Times New Roman" w:hAnsi="Times New Roman" w:cs="Times New Roman"/>
          <w:sz w:val="24"/>
          <w:szCs w:val="24"/>
        </w:rPr>
        <w:t xml:space="preserve">   </w:t>
      </w:r>
      <w:r w:rsidR="00C570A0" w:rsidRPr="00356E52">
        <w:rPr>
          <w:rFonts w:ascii="Times New Roman" w:hAnsi="Times New Roman" w:cs="Times New Roman"/>
          <w:noProof/>
          <w:sz w:val="24"/>
          <w:szCs w:val="24"/>
          <w:lang w:val="en-US"/>
        </w:rPr>
        <w:drawing>
          <wp:inline distT="0" distB="0" distL="0" distR="0" wp14:anchorId="6C7F0314" wp14:editId="5FA6192A">
            <wp:extent cx="4238625" cy="24765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C2AC7" w:rsidRPr="00356E52">
        <w:rPr>
          <w:rFonts w:ascii="Times New Roman" w:hAnsi="Times New Roman" w:cs="Times New Roman"/>
          <w:sz w:val="24"/>
          <w:szCs w:val="24"/>
        </w:rPr>
        <w:t xml:space="preserve">       </w:t>
      </w:r>
    </w:p>
    <w:p w:rsidR="000503E2" w:rsidRDefault="000503E2" w:rsidP="00FC2AC7">
      <w:pPr>
        <w:spacing w:after="384" w:line="360" w:lineRule="auto"/>
        <w:rPr>
          <w:rFonts w:ascii="Times New Roman" w:hAnsi="Times New Roman" w:cs="Times New Roman"/>
          <w:sz w:val="24"/>
          <w:szCs w:val="24"/>
        </w:rPr>
      </w:pPr>
    </w:p>
    <w:p w:rsidR="00780E13" w:rsidRPr="00356E52" w:rsidRDefault="00677D60" w:rsidP="00FC2AC7">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Figure 7</w:t>
      </w:r>
      <w:r w:rsidR="00780E13" w:rsidRPr="00356E52">
        <w:rPr>
          <w:rFonts w:ascii="Times New Roman" w:hAnsi="Times New Roman" w:cs="Times New Roman"/>
          <w:sz w:val="24"/>
          <w:szCs w:val="24"/>
        </w:rPr>
        <w:t xml:space="preserve">: Distribution of farmers by farm size </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3.1.5. Annual Family Income</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Range of annual household income (Tk. 78,000 - Tk. 600,000)</w:t>
      </w:r>
      <w:r w:rsidR="00AC6F9D" w:rsidRPr="00356E52">
        <w:rPr>
          <w:rFonts w:ascii="Times New Roman" w:hAnsi="Times New Roman" w:cs="Times New Roman"/>
          <w:sz w:val="24"/>
          <w:szCs w:val="24"/>
        </w:rPr>
        <w:t xml:space="preserve"> (mean</w:t>
      </w:r>
      <w:r w:rsidRPr="00356E52">
        <w:rPr>
          <w:rFonts w:ascii="Times New Roman" w:hAnsi="Times New Roman" w:cs="Times New Roman"/>
          <w:sz w:val="24"/>
          <w:szCs w:val="24"/>
        </w:rPr>
        <w:t xml:space="preserve">= Tk. 238,066.67;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Tk. 115,674.71). Most farmers (75%) belonged to the</w:t>
      </w:r>
      <w:r w:rsidR="00677D60" w:rsidRPr="00356E52">
        <w:rPr>
          <w:rFonts w:ascii="Times New Roman" w:hAnsi="Times New Roman" w:cs="Times New Roman"/>
          <w:sz w:val="24"/>
          <w:szCs w:val="24"/>
        </w:rPr>
        <w:t xml:space="preserve"> low-income category (Figure 8</w:t>
      </w:r>
      <w:r w:rsidRPr="00356E52">
        <w:rPr>
          <w:rFonts w:ascii="Times New Roman" w:hAnsi="Times New Roman" w:cs="Times New Roman"/>
          <w:sz w:val="24"/>
          <w:szCs w:val="24"/>
        </w:rPr>
        <w:t>).</w:t>
      </w:r>
    </w:p>
    <w:p w:rsidR="00AA433B" w:rsidRDefault="007B189A"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257FC2" w:rsidRPr="00356E52">
        <w:rPr>
          <w:rFonts w:ascii="Times New Roman" w:hAnsi="Times New Roman" w:cs="Times New Roman"/>
          <w:noProof/>
          <w:sz w:val="24"/>
          <w:szCs w:val="24"/>
          <w:lang w:val="en-US"/>
        </w:rPr>
        <w:drawing>
          <wp:inline distT="0" distB="0" distL="0" distR="0" wp14:anchorId="67DAB399" wp14:editId="4C28F5C2">
            <wp:extent cx="5195570" cy="2207172"/>
            <wp:effectExtent l="0" t="0" r="5080" b="31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B189A" w:rsidRPr="00356E52" w:rsidRDefault="00677D6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8</w:t>
      </w:r>
      <w:r w:rsidR="007B189A" w:rsidRPr="00356E52">
        <w:rPr>
          <w:rFonts w:ascii="Times New Roman" w:hAnsi="Times New Roman" w:cs="Times New Roman"/>
          <w:sz w:val="24"/>
          <w:szCs w:val="24"/>
        </w:rPr>
        <w:t>: Distribution of farmers according to their annual family income</w:t>
      </w:r>
      <w:r w:rsidR="006F40DE" w:rsidRPr="00356E52">
        <w:rPr>
          <w:rFonts w:ascii="Times New Roman" w:hAnsi="Times New Roman" w:cs="Times New Roman"/>
          <w:b/>
          <w:sz w:val="28"/>
          <w:szCs w:val="28"/>
        </w:rPr>
        <w:t>.</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8"/>
        </w:rPr>
        <w:t>1.6. Agricultural Training Experience</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Farmers’ training exposur</w:t>
      </w:r>
      <w:r w:rsidR="00AC6F9D" w:rsidRPr="00356E52">
        <w:rPr>
          <w:rFonts w:ascii="Times New Roman" w:hAnsi="Times New Roman" w:cs="Times New Roman"/>
          <w:sz w:val="24"/>
          <w:szCs w:val="24"/>
        </w:rPr>
        <w:t xml:space="preserve">e ranged from 0 to 9 days (mean= </w:t>
      </w:r>
      <w:r w:rsidRPr="00356E52">
        <w:rPr>
          <w:rFonts w:ascii="Times New Roman" w:hAnsi="Times New Roman" w:cs="Times New Roman"/>
          <w:sz w:val="24"/>
          <w:szCs w:val="24"/>
        </w:rPr>
        <w:t xml:space="preserve">0.68;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2.12). 90% had received little or no training, and only 8.3</w:t>
      </w:r>
      <w:r w:rsidR="00677D60" w:rsidRPr="00356E52">
        <w:rPr>
          <w:rFonts w:ascii="Times New Roman" w:hAnsi="Times New Roman" w:cs="Times New Roman"/>
          <w:sz w:val="24"/>
          <w:szCs w:val="24"/>
        </w:rPr>
        <w:t>% had moderate training (Figure 9</w:t>
      </w:r>
      <w:r w:rsidRPr="00356E52">
        <w:rPr>
          <w:rFonts w:ascii="Times New Roman" w:hAnsi="Times New Roman" w:cs="Times New Roman"/>
          <w:sz w:val="24"/>
          <w:szCs w:val="24"/>
        </w:rPr>
        <w:t>).</w:t>
      </w:r>
    </w:p>
    <w:p w:rsidR="000503E2" w:rsidRDefault="00E21A00" w:rsidP="004D4D40">
      <w:pPr>
        <w:spacing w:after="384" w:line="360" w:lineRule="auto"/>
        <w:rPr>
          <w:rFonts w:ascii="Times New Roman" w:hAnsi="Times New Roman" w:cs="Times New Roman"/>
          <w:sz w:val="24"/>
          <w:szCs w:val="24"/>
        </w:rPr>
      </w:pPr>
      <w:r w:rsidRPr="00356E52">
        <w:rPr>
          <w:rFonts w:ascii="Times New Roman" w:hAnsi="Times New Roman" w:cs="Times New Roman"/>
          <w:noProof/>
          <w:sz w:val="24"/>
          <w:szCs w:val="24"/>
          <w:lang w:val="en-US"/>
        </w:rPr>
        <w:lastRenderedPageBreak/>
        <w:drawing>
          <wp:inline distT="0" distB="0" distL="0" distR="0">
            <wp:extent cx="5568950" cy="2411730"/>
            <wp:effectExtent l="0" t="0" r="508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544E" w:rsidRPr="00356E52" w:rsidRDefault="00677D6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9</w:t>
      </w:r>
      <w:r w:rsidR="00F12750" w:rsidRPr="00356E52">
        <w:rPr>
          <w:rFonts w:ascii="Times New Roman" w:hAnsi="Times New Roman" w:cs="Times New Roman"/>
          <w:sz w:val="24"/>
          <w:szCs w:val="24"/>
        </w:rPr>
        <w:t>: Distribution of farmers according to their</w:t>
      </w:r>
      <w:r w:rsidR="0047544E" w:rsidRPr="00356E52">
        <w:rPr>
          <w:rFonts w:ascii="Times New Roman" w:hAnsi="Times New Roman" w:cs="Times New Roman"/>
          <w:sz w:val="24"/>
          <w:szCs w:val="24"/>
        </w:rPr>
        <w:t xml:space="preserve"> a</w:t>
      </w:r>
      <w:r w:rsidR="00F12750" w:rsidRPr="00356E52">
        <w:rPr>
          <w:rFonts w:ascii="Times New Roman" w:hAnsi="Times New Roman" w:cs="Times New Roman"/>
          <w:sz w:val="24"/>
          <w:szCs w:val="24"/>
        </w:rPr>
        <w:t>gricultural training experience</w:t>
      </w:r>
      <w:r w:rsidR="0047544E" w:rsidRPr="00356E52">
        <w:rPr>
          <w:rFonts w:ascii="Times New Roman" w:hAnsi="Times New Roman" w:cs="Times New Roman"/>
          <w:sz w:val="24"/>
          <w:szCs w:val="24"/>
        </w:rPr>
        <w:t>.</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8"/>
        </w:rPr>
        <w:t>3.1.7. Extension Media Contact</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Range of extension contact scores from 1-</w:t>
      </w:r>
      <w:r w:rsidR="00AC6F9D" w:rsidRPr="00356E52">
        <w:rPr>
          <w:rFonts w:ascii="Times New Roman" w:hAnsi="Times New Roman" w:cs="Times New Roman"/>
          <w:sz w:val="24"/>
          <w:szCs w:val="24"/>
        </w:rPr>
        <w:t>19 (mean</w:t>
      </w:r>
      <w:r w:rsidRPr="00356E52">
        <w:rPr>
          <w:rFonts w:ascii="Times New Roman" w:hAnsi="Times New Roman" w:cs="Times New Roman"/>
          <w:sz w:val="24"/>
          <w:szCs w:val="24"/>
        </w:rPr>
        <w:t xml:space="preserve">= 4.72;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2.88). 86.7% of farmers had low contact, 11.7</w:t>
      </w:r>
      <w:r w:rsidR="00677D60" w:rsidRPr="00356E52">
        <w:rPr>
          <w:rFonts w:ascii="Times New Roman" w:hAnsi="Times New Roman" w:cs="Times New Roman"/>
          <w:sz w:val="24"/>
          <w:szCs w:val="24"/>
        </w:rPr>
        <w:t>% medium, and 1.7% high (Figure 10</w:t>
      </w:r>
      <w:r w:rsidRPr="00356E52">
        <w:rPr>
          <w:rFonts w:ascii="Times New Roman" w:hAnsi="Times New Roman" w:cs="Times New Roman"/>
          <w:sz w:val="24"/>
          <w:szCs w:val="24"/>
        </w:rPr>
        <w:t>).</w:t>
      </w:r>
    </w:p>
    <w:p w:rsidR="007353AC" w:rsidRPr="00356E52" w:rsidRDefault="005101B4" w:rsidP="007353AC">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Pr="00356E52">
        <w:rPr>
          <w:rFonts w:ascii="Times New Roman" w:hAnsi="Times New Roman" w:cs="Times New Roman"/>
          <w:noProof/>
          <w:sz w:val="24"/>
          <w:szCs w:val="24"/>
          <w:lang w:val="en-US"/>
        </w:rPr>
        <w:drawing>
          <wp:inline distT="0" distB="0" distL="0" distR="0" wp14:anchorId="31DAE7CB" wp14:editId="35FB1AC8">
            <wp:extent cx="4189569" cy="2060575"/>
            <wp:effectExtent l="0" t="0" r="190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353AC" w:rsidRPr="00356E52">
        <w:rPr>
          <w:rFonts w:ascii="Times New Roman" w:hAnsi="Times New Roman" w:cs="Times New Roman"/>
          <w:sz w:val="24"/>
          <w:szCs w:val="24"/>
        </w:rPr>
        <w:t xml:space="preserve"> </w:t>
      </w:r>
    </w:p>
    <w:p w:rsidR="007353AC" w:rsidRPr="00356E52" w:rsidRDefault="00677D60" w:rsidP="007353AC">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10</w:t>
      </w:r>
      <w:r w:rsidR="007353AC" w:rsidRPr="00356E52">
        <w:rPr>
          <w:rFonts w:ascii="Times New Roman" w:hAnsi="Times New Roman" w:cs="Times New Roman"/>
          <w:sz w:val="24"/>
          <w:szCs w:val="24"/>
        </w:rPr>
        <w:t>: Distribution of farmers according to their contact with extension media</w:t>
      </w:r>
    </w:p>
    <w:p w:rsidR="000503E2" w:rsidRDefault="000503E2" w:rsidP="004D4D40">
      <w:pPr>
        <w:spacing w:after="384" w:line="360" w:lineRule="auto"/>
        <w:rPr>
          <w:rFonts w:ascii="Times New Roman" w:hAnsi="Times New Roman" w:cs="Times New Roman"/>
          <w:b/>
          <w:sz w:val="28"/>
          <w:szCs w:val="28"/>
        </w:rPr>
      </w:pPr>
    </w:p>
    <w:p w:rsidR="000503E2" w:rsidRDefault="000503E2" w:rsidP="004D4D40">
      <w:pPr>
        <w:spacing w:after="384" w:line="360" w:lineRule="auto"/>
        <w:rPr>
          <w:rFonts w:ascii="Times New Roman" w:hAnsi="Times New Roman" w:cs="Times New Roman"/>
          <w:b/>
          <w:sz w:val="28"/>
          <w:szCs w:val="28"/>
        </w:rPr>
      </w:pP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lastRenderedPageBreak/>
        <w:t xml:space="preserve">3.1.8. </w:t>
      </w:r>
      <w:proofErr w:type="spellStart"/>
      <w:r w:rsidRPr="00356E52">
        <w:rPr>
          <w:rFonts w:ascii="Times New Roman" w:hAnsi="Times New Roman" w:cs="Times New Roman"/>
          <w:b/>
          <w:sz w:val="28"/>
          <w:szCs w:val="28"/>
        </w:rPr>
        <w:t>Cosmopoliteness</w:t>
      </w:r>
      <w:proofErr w:type="spellEnd"/>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Farmers’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scores rang</w:t>
      </w:r>
      <w:r w:rsidR="00AC6F9D" w:rsidRPr="00356E52">
        <w:rPr>
          <w:rFonts w:ascii="Times New Roman" w:hAnsi="Times New Roman" w:cs="Times New Roman"/>
          <w:sz w:val="24"/>
          <w:szCs w:val="24"/>
        </w:rPr>
        <w:t>ed from 0 to 11 (mean</w:t>
      </w:r>
      <w:r w:rsidRPr="00356E52">
        <w:rPr>
          <w:rFonts w:ascii="Times New Roman" w:hAnsi="Times New Roman" w:cs="Times New Roman"/>
          <w:sz w:val="24"/>
          <w:szCs w:val="24"/>
        </w:rPr>
        <w:t xml:space="preserve">= 2.77;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2.71). 95% had low, 3.3% medium, and 1.7% high le</w:t>
      </w:r>
      <w:r w:rsidR="00677D60" w:rsidRPr="00356E52">
        <w:rPr>
          <w:rFonts w:ascii="Times New Roman" w:hAnsi="Times New Roman" w:cs="Times New Roman"/>
          <w:sz w:val="24"/>
          <w:szCs w:val="24"/>
        </w:rPr>
        <w:t xml:space="preserve">vels of </w:t>
      </w:r>
      <w:proofErr w:type="spellStart"/>
      <w:r w:rsidR="00677D60" w:rsidRPr="00356E52">
        <w:rPr>
          <w:rFonts w:ascii="Times New Roman" w:hAnsi="Times New Roman" w:cs="Times New Roman"/>
          <w:sz w:val="24"/>
          <w:szCs w:val="24"/>
        </w:rPr>
        <w:t>cosmopoliteness</w:t>
      </w:r>
      <w:proofErr w:type="spellEnd"/>
      <w:r w:rsidR="00677D60" w:rsidRPr="00356E52">
        <w:rPr>
          <w:rFonts w:ascii="Times New Roman" w:hAnsi="Times New Roman" w:cs="Times New Roman"/>
          <w:sz w:val="24"/>
          <w:szCs w:val="24"/>
        </w:rPr>
        <w:t xml:space="preserve"> (Figure 11</w:t>
      </w:r>
      <w:r w:rsidRPr="00356E52">
        <w:rPr>
          <w:rFonts w:ascii="Times New Roman" w:hAnsi="Times New Roman" w:cs="Times New Roman"/>
          <w:sz w:val="24"/>
          <w:szCs w:val="24"/>
        </w:rPr>
        <w:t>).</w:t>
      </w:r>
    </w:p>
    <w:p w:rsidR="00C415BE" w:rsidRPr="00356E52" w:rsidRDefault="00D07D77"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7353AC" w:rsidRPr="00356E52">
        <w:rPr>
          <w:rFonts w:ascii="Times New Roman" w:hAnsi="Times New Roman" w:cs="Times New Roman"/>
          <w:noProof/>
          <w:sz w:val="24"/>
          <w:szCs w:val="24"/>
          <w:lang w:val="en-US"/>
        </w:rPr>
        <w:drawing>
          <wp:inline distT="0" distB="0" distL="0" distR="0">
            <wp:extent cx="4412918" cy="2105025"/>
            <wp:effectExtent l="0" t="0" r="698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53AC" w:rsidRPr="00356E52" w:rsidRDefault="00677D6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11</w:t>
      </w:r>
      <w:r w:rsidR="007353AC" w:rsidRPr="00356E52">
        <w:rPr>
          <w:rFonts w:ascii="Times New Roman" w:hAnsi="Times New Roman" w:cs="Times New Roman"/>
          <w:sz w:val="24"/>
          <w:szCs w:val="24"/>
        </w:rPr>
        <w:t xml:space="preserve">: Distribution of farmers according to their </w:t>
      </w:r>
      <w:proofErr w:type="spellStart"/>
      <w:r w:rsidR="007353AC" w:rsidRPr="00356E52">
        <w:rPr>
          <w:rFonts w:ascii="Times New Roman" w:hAnsi="Times New Roman" w:cs="Times New Roman"/>
          <w:sz w:val="24"/>
          <w:szCs w:val="24"/>
        </w:rPr>
        <w:t>cosmopoliteness</w:t>
      </w:r>
      <w:proofErr w:type="spellEnd"/>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8"/>
        </w:rPr>
        <w:t>3.1.9. Organizational Participation</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Range of farmers’ organizational participation scores</w:t>
      </w:r>
      <w:r w:rsidR="00AC6F9D" w:rsidRPr="00356E52">
        <w:rPr>
          <w:rFonts w:ascii="Times New Roman" w:hAnsi="Times New Roman" w:cs="Times New Roman"/>
          <w:sz w:val="24"/>
          <w:szCs w:val="24"/>
        </w:rPr>
        <w:t xml:space="preserve"> (0-1) (mean</w:t>
      </w:r>
      <w:r w:rsidRPr="00356E52">
        <w:rPr>
          <w:rFonts w:ascii="Times New Roman" w:hAnsi="Times New Roman" w:cs="Times New Roman"/>
          <w:sz w:val="24"/>
          <w:szCs w:val="24"/>
        </w:rPr>
        <w:t xml:space="preserve">= 0.42; </w:t>
      </w:r>
      <w:r w:rsidR="00AC6F9D" w:rsidRPr="00356E52">
        <w:rPr>
          <w:rFonts w:ascii="Times New Roman" w:hAnsi="Times New Roman" w:cs="Times New Roman"/>
          <w:sz w:val="24"/>
          <w:szCs w:val="24"/>
        </w:rPr>
        <w:t>SD</w:t>
      </w:r>
      <w:r w:rsidRPr="00356E52">
        <w:rPr>
          <w:rFonts w:ascii="Times New Roman" w:hAnsi="Times New Roman" w:cs="Times New Roman"/>
          <w:sz w:val="24"/>
          <w:szCs w:val="24"/>
        </w:rPr>
        <w:t>= 0.50). 100% of the respondents</w:t>
      </w:r>
      <w:r w:rsidR="0028596E" w:rsidRPr="00356E52">
        <w:rPr>
          <w:rFonts w:ascii="Times New Roman" w:hAnsi="Times New Roman" w:cs="Times New Roman"/>
          <w:sz w:val="24"/>
          <w:szCs w:val="24"/>
        </w:rPr>
        <w:t xml:space="preserve"> had low participation (Figure 12</w:t>
      </w:r>
      <w:r w:rsidRPr="00356E52">
        <w:rPr>
          <w:rFonts w:ascii="Times New Roman" w:hAnsi="Times New Roman" w:cs="Times New Roman"/>
          <w:sz w:val="24"/>
          <w:szCs w:val="24"/>
        </w:rPr>
        <w:t>).</w:t>
      </w:r>
    </w:p>
    <w:p w:rsidR="00C56242" w:rsidRPr="00356E52" w:rsidRDefault="00DA70F1"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C56242" w:rsidRPr="00356E52">
        <w:rPr>
          <w:rFonts w:ascii="Times New Roman" w:hAnsi="Times New Roman" w:cs="Times New Roman"/>
          <w:sz w:val="24"/>
          <w:szCs w:val="24"/>
        </w:rPr>
        <w:t xml:space="preserve">      </w:t>
      </w:r>
      <w:r w:rsidRPr="00356E52">
        <w:rPr>
          <w:rFonts w:ascii="Times New Roman" w:hAnsi="Times New Roman" w:cs="Times New Roman"/>
          <w:sz w:val="24"/>
          <w:szCs w:val="24"/>
        </w:rPr>
        <w:t xml:space="preserve"> </w:t>
      </w:r>
      <w:r w:rsidRPr="00356E52">
        <w:rPr>
          <w:rFonts w:ascii="Times New Roman" w:hAnsi="Times New Roman" w:cs="Times New Roman"/>
          <w:noProof/>
          <w:sz w:val="24"/>
          <w:szCs w:val="24"/>
          <w:lang w:val="en-US"/>
        </w:rPr>
        <w:drawing>
          <wp:inline distT="0" distB="0" distL="0" distR="0" wp14:anchorId="66F0EF1C" wp14:editId="4411F8B6">
            <wp:extent cx="4038600" cy="2002221"/>
            <wp:effectExtent l="0" t="0" r="0"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70F1" w:rsidRPr="00356E52" w:rsidRDefault="0028596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1</w:t>
      </w:r>
      <w:r w:rsidR="00D07D77" w:rsidRPr="00356E52">
        <w:rPr>
          <w:rFonts w:ascii="Times New Roman" w:hAnsi="Times New Roman" w:cs="Times New Roman"/>
          <w:sz w:val="24"/>
          <w:szCs w:val="24"/>
        </w:rPr>
        <w:t xml:space="preserve">2: Distribution of farmers according to their </w:t>
      </w:r>
      <w:r w:rsidR="00DA70F1" w:rsidRPr="00356E52">
        <w:rPr>
          <w:rFonts w:ascii="Times New Roman" w:hAnsi="Times New Roman" w:cs="Times New Roman"/>
          <w:sz w:val="24"/>
          <w:szCs w:val="24"/>
        </w:rPr>
        <w:t>level of organizational participation.</w:t>
      </w:r>
    </w:p>
    <w:p w:rsidR="00594DA2"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lastRenderedPageBreak/>
        <w:t xml:space="preserve">3.2. Farmers’ </w:t>
      </w:r>
      <w:r w:rsidR="008E2D22" w:rsidRPr="00356E52">
        <w:rPr>
          <w:rFonts w:ascii="Times New Roman" w:hAnsi="Times New Roman" w:cs="Times New Roman"/>
          <w:b/>
          <w:sz w:val="28"/>
          <w:szCs w:val="28"/>
        </w:rPr>
        <w:t xml:space="preserve">Attitude </w:t>
      </w:r>
      <w:r w:rsidR="00594DA2" w:rsidRPr="00356E52">
        <w:rPr>
          <w:rFonts w:ascii="Times New Roman" w:hAnsi="Times New Roman" w:cs="Times New Roman"/>
          <w:b/>
          <w:sz w:val="28"/>
          <w:szCs w:val="28"/>
        </w:rPr>
        <w:t>Level</w:t>
      </w:r>
    </w:p>
    <w:p w:rsidR="006F40DE" w:rsidRPr="00356E52" w:rsidRDefault="001510E7"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Attitude scores were measured on a scale from 1 to 5. The researcher classified these scores into three categories: Low favourable attitude (0-44), Medium favourable attitude (45-52), Highly favourable attitude (&gt;52). The average (mean) attitude s</w:t>
      </w:r>
      <w:r w:rsidR="00AC6F9D" w:rsidRPr="00356E52">
        <w:rPr>
          <w:rFonts w:ascii="Times New Roman" w:hAnsi="Times New Roman" w:cs="Times New Roman"/>
          <w:sz w:val="24"/>
          <w:szCs w:val="24"/>
        </w:rPr>
        <w:t>core was 44.4333, with a SD</w:t>
      </w:r>
      <w:r w:rsidR="00321B7F" w:rsidRPr="00356E52">
        <w:rPr>
          <w:rFonts w:ascii="Times New Roman" w:hAnsi="Times New Roman" w:cs="Times New Roman"/>
          <w:sz w:val="24"/>
          <w:szCs w:val="24"/>
        </w:rPr>
        <w:t xml:space="preserve"> of 3.77937 (Figure 13</w:t>
      </w:r>
      <w:r w:rsidRPr="00356E52">
        <w:rPr>
          <w:rFonts w:ascii="Times New Roman" w:hAnsi="Times New Roman" w:cs="Times New Roman"/>
          <w:sz w:val="24"/>
          <w:szCs w:val="24"/>
        </w:rPr>
        <w:t>).</w:t>
      </w:r>
    </w:p>
    <w:p w:rsidR="00C415BE" w:rsidRPr="00356E52" w:rsidRDefault="00C415BE" w:rsidP="0083296D">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               </w:t>
      </w:r>
      <w:r w:rsidR="0083296D" w:rsidRPr="00356E52">
        <w:rPr>
          <w:rFonts w:ascii="Times New Roman" w:hAnsi="Times New Roman" w:cs="Times New Roman"/>
          <w:noProof/>
          <w:sz w:val="24"/>
          <w:szCs w:val="24"/>
          <w:lang w:val="en-US"/>
        </w:rPr>
        <w:drawing>
          <wp:inline distT="0" distB="0" distL="0" distR="0">
            <wp:extent cx="5042535" cy="2238232"/>
            <wp:effectExtent l="0" t="0" r="5715"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296D" w:rsidRPr="00356E52" w:rsidRDefault="00321B7F" w:rsidP="0083296D">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Figure 13</w:t>
      </w:r>
      <w:r w:rsidR="0083296D" w:rsidRPr="00356E52">
        <w:rPr>
          <w:rFonts w:ascii="Times New Roman" w:hAnsi="Times New Roman" w:cs="Times New Roman"/>
          <w:sz w:val="24"/>
          <w:szCs w:val="24"/>
        </w:rPr>
        <w:t>: Distribution of farmers based on their attitude</w:t>
      </w:r>
      <w:r w:rsidR="00AC6F9D" w:rsidRPr="00356E52">
        <w:rPr>
          <w:rFonts w:ascii="Times New Roman" w:hAnsi="Times New Roman" w:cs="Times New Roman"/>
          <w:sz w:val="24"/>
          <w:szCs w:val="24"/>
        </w:rPr>
        <w:t>s toward</w:t>
      </w:r>
      <w:r w:rsidR="0083296D" w:rsidRPr="00356E52">
        <w:rPr>
          <w:rFonts w:ascii="Times New Roman" w:hAnsi="Times New Roman" w:cs="Times New Roman"/>
          <w:sz w:val="24"/>
          <w:szCs w:val="24"/>
        </w:rPr>
        <w:t xml:space="preserve"> fertilizer application in rice cultivation</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3.3. Correlation Analysis</w:t>
      </w:r>
    </w:p>
    <w:p w:rsidR="006F40DE"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To determine relationships between socio-economi</w:t>
      </w:r>
      <w:r w:rsidR="00124759" w:rsidRPr="00356E52">
        <w:rPr>
          <w:rFonts w:ascii="Times New Roman" w:hAnsi="Times New Roman" w:cs="Times New Roman"/>
          <w:sz w:val="24"/>
          <w:szCs w:val="24"/>
        </w:rPr>
        <w:t xml:space="preserve">c characteristics and farmers’ </w:t>
      </w:r>
      <w:proofErr w:type="spellStart"/>
      <w:r w:rsidR="001510E7" w:rsidRPr="00356E52">
        <w:rPr>
          <w:rFonts w:ascii="Times New Roman" w:hAnsi="Times New Roman" w:cs="Times New Roman"/>
          <w:sz w:val="24"/>
          <w:szCs w:val="24"/>
        </w:rPr>
        <w:t>favo</w:t>
      </w:r>
      <w:r w:rsidR="00124759" w:rsidRPr="00356E52">
        <w:rPr>
          <w:rFonts w:ascii="Times New Roman" w:hAnsi="Times New Roman" w:cs="Times New Roman"/>
          <w:sz w:val="24"/>
          <w:szCs w:val="24"/>
        </w:rPr>
        <w:t>rable</w:t>
      </w:r>
      <w:proofErr w:type="spellEnd"/>
      <w:r w:rsidR="00124759" w:rsidRPr="00356E52">
        <w:rPr>
          <w:rFonts w:ascii="Times New Roman" w:hAnsi="Times New Roman" w:cs="Times New Roman"/>
          <w:sz w:val="24"/>
          <w:szCs w:val="24"/>
        </w:rPr>
        <w:t xml:space="preserve"> attitude</w:t>
      </w:r>
      <w:r w:rsidR="00AC6F9D" w:rsidRPr="00356E52">
        <w:rPr>
          <w:rFonts w:ascii="Times New Roman" w:hAnsi="Times New Roman" w:cs="Times New Roman"/>
          <w:sz w:val="24"/>
          <w:szCs w:val="24"/>
        </w:rPr>
        <w:t>s</w:t>
      </w:r>
      <w:r w:rsidRPr="00356E52">
        <w:rPr>
          <w:rFonts w:ascii="Times New Roman" w:hAnsi="Times New Roman" w:cs="Times New Roman"/>
          <w:sz w:val="24"/>
          <w:szCs w:val="24"/>
        </w:rPr>
        <w:t>, Pearson’s correlation coefficients were computed</w:t>
      </w:r>
      <w:r w:rsidR="00C317F0" w:rsidRPr="00356E52">
        <w:rPr>
          <w:rFonts w:ascii="Times New Roman" w:hAnsi="Times New Roman" w:cs="Times New Roman"/>
          <w:sz w:val="24"/>
          <w:szCs w:val="24"/>
        </w:rPr>
        <w:t xml:space="preserve"> (Table </w:t>
      </w:r>
      <w:r w:rsidR="00124759" w:rsidRPr="00356E52">
        <w:rPr>
          <w:rFonts w:ascii="Times New Roman" w:hAnsi="Times New Roman" w:cs="Times New Roman"/>
          <w:sz w:val="24"/>
          <w:szCs w:val="24"/>
        </w:rPr>
        <w:t>2). Education (r = 0.29</w:t>
      </w:r>
      <w:r w:rsidRPr="00356E52">
        <w:rPr>
          <w:rFonts w:ascii="Times New Roman" w:hAnsi="Times New Roman" w:cs="Times New Roman"/>
          <w:sz w:val="24"/>
          <w:szCs w:val="24"/>
        </w:rPr>
        <w:t xml:space="preserve">0**) and </w:t>
      </w:r>
      <w:r w:rsidR="00124759" w:rsidRPr="00356E52">
        <w:rPr>
          <w:rFonts w:ascii="Times New Roman" w:hAnsi="Times New Roman" w:cs="Times New Roman"/>
          <w:sz w:val="24"/>
          <w:szCs w:val="24"/>
        </w:rPr>
        <w:t>agricultural training (r = 0.274</w:t>
      </w:r>
      <w:r w:rsidRPr="00356E52">
        <w:rPr>
          <w:rFonts w:ascii="Times New Roman" w:hAnsi="Times New Roman" w:cs="Times New Roman"/>
          <w:sz w:val="24"/>
          <w:szCs w:val="24"/>
        </w:rPr>
        <w:t xml:space="preserve">*) were significantly and positively correlated with farmers’ </w:t>
      </w:r>
      <w:r w:rsidR="00124759" w:rsidRPr="00356E52">
        <w:rPr>
          <w:rFonts w:ascii="Times New Roman" w:hAnsi="Times New Roman" w:cs="Times New Roman"/>
          <w:sz w:val="24"/>
          <w:szCs w:val="24"/>
        </w:rPr>
        <w:t xml:space="preserve">attitude </w:t>
      </w:r>
      <w:r w:rsidRPr="00356E52">
        <w:rPr>
          <w:rFonts w:ascii="Times New Roman" w:hAnsi="Times New Roman" w:cs="Times New Roman"/>
          <w:sz w:val="24"/>
          <w:szCs w:val="24"/>
        </w:rPr>
        <w:t>at 0.01 and 0.05 levels, respectively. Other variables showed weak, non-significant correlations.</w:t>
      </w:r>
    </w:p>
    <w:p w:rsidR="00855FED" w:rsidRDefault="00855FED" w:rsidP="004D4D40">
      <w:pPr>
        <w:spacing w:after="384" w:line="360" w:lineRule="auto"/>
        <w:rPr>
          <w:rFonts w:ascii="Times New Roman" w:hAnsi="Times New Roman" w:cs="Times New Roman"/>
          <w:sz w:val="24"/>
          <w:szCs w:val="24"/>
        </w:rPr>
      </w:pPr>
    </w:p>
    <w:p w:rsidR="00855FED" w:rsidRPr="00356E52" w:rsidRDefault="00855FED" w:rsidP="004D4D40">
      <w:pPr>
        <w:spacing w:after="384" w:line="360" w:lineRule="auto"/>
        <w:rPr>
          <w:rFonts w:ascii="Times New Roman" w:hAnsi="Times New Roman" w:cs="Times New Roman"/>
          <w:sz w:val="24"/>
          <w:szCs w:val="24"/>
        </w:rPr>
      </w:pPr>
    </w:p>
    <w:p w:rsidR="00855FED" w:rsidRDefault="00C56242" w:rsidP="00855FED">
      <w:pPr>
        <w:spacing w:after="384" w:line="360" w:lineRule="auto"/>
        <w:rPr>
          <w:rFonts w:ascii="Times New Roman" w:hAnsi="Times New Roman" w:cs="Times New Roman"/>
          <w:b/>
          <w:sz w:val="24"/>
          <w:szCs w:val="24"/>
        </w:rPr>
      </w:pPr>
      <w:r w:rsidRPr="00356E52">
        <w:rPr>
          <w:rFonts w:ascii="Times New Roman" w:hAnsi="Times New Roman" w:cs="Times New Roman"/>
          <w:b/>
          <w:sz w:val="28"/>
          <w:szCs w:val="24"/>
        </w:rPr>
        <w:lastRenderedPageBreak/>
        <w:t>Table 2. Co-efficient of correlation between selected characteristics and farmers' attitude</w:t>
      </w:r>
      <w:r w:rsidR="00AC6F9D" w:rsidRPr="00356E52">
        <w:rPr>
          <w:rFonts w:ascii="Times New Roman" w:hAnsi="Times New Roman" w:cs="Times New Roman"/>
          <w:b/>
          <w:sz w:val="28"/>
          <w:szCs w:val="24"/>
        </w:rPr>
        <w:t>s</w:t>
      </w:r>
      <w:r w:rsidRPr="00356E52">
        <w:rPr>
          <w:rFonts w:ascii="Times New Roman" w:hAnsi="Times New Roman" w:cs="Times New Roman"/>
          <w:b/>
          <w:sz w:val="28"/>
          <w:szCs w:val="24"/>
        </w:rPr>
        <w:t xml:space="preserve"> </w:t>
      </w:r>
      <w:r w:rsidR="00AC6F9D" w:rsidRPr="00356E52">
        <w:rPr>
          <w:rFonts w:ascii="Times New Roman" w:hAnsi="Times New Roman" w:cs="Times New Roman"/>
          <w:b/>
          <w:sz w:val="28"/>
          <w:szCs w:val="24"/>
        </w:rPr>
        <w:t>toward</w:t>
      </w:r>
      <w:r w:rsidRPr="00356E52">
        <w:rPr>
          <w:rFonts w:ascii="Times New Roman" w:hAnsi="Times New Roman" w:cs="Times New Roman"/>
          <w:b/>
          <w:sz w:val="28"/>
          <w:szCs w:val="24"/>
        </w:rPr>
        <w:t xml:space="preserve"> fertilizer application.</w:t>
      </w:r>
    </w:p>
    <w:p w:rsidR="00C56242" w:rsidRPr="00855FED" w:rsidRDefault="00C56242" w:rsidP="00855FED">
      <w:pPr>
        <w:spacing w:after="384" w:line="360" w:lineRule="auto"/>
        <w:rPr>
          <w:rFonts w:ascii="Times New Roman" w:hAnsi="Times New Roman" w:cs="Times New Roman"/>
          <w:b/>
          <w:sz w:val="24"/>
          <w:szCs w:val="24"/>
        </w:rPr>
      </w:pPr>
      <w:r w:rsidRPr="00356E52">
        <w:rPr>
          <w:rFonts w:ascii="Times New Roman" w:hAnsi="Times New Roman" w:cs="Times New Roman"/>
          <w:sz w:val="24"/>
          <w:szCs w:val="24"/>
        </w:rPr>
        <w:t>Correlation table with df</w:t>
      </w:r>
      <w:r w:rsidR="00855FED">
        <w:rPr>
          <w:rFonts w:ascii="Times New Roman" w:hAnsi="Times New Roman" w:cs="Times New Roman"/>
          <w:sz w:val="24"/>
          <w:szCs w:val="24"/>
        </w:rPr>
        <w:t xml:space="preserve"> </w:t>
      </w:r>
      <w:r w:rsidRPr="00356E52">
        <w:rPr>
          <w:rFonts w:ascii="Times New Roman" w:hAnsi="Times New Roman" w:cs="Times New Roman"/>
          <w:sz w:val="24"/>
          <w:szCs w:val="24"/>
        </w:rPr>
        <w:t>(n-2) =60-2=58</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2138"/>
        <w:gridCol w:w="1977"/>
        <w:gridCol w:w="1427"/>
        <w:gridCol w:w="956"/>
      </w:tblGrid>
      <w:tr w:rsidR="00C56242" w:rsidRPr="00356E52" w:rsidTr="007826B5">
        <w:trPr>
          <w:trHeight w:val="579"/>
        </w:trPr>
        <w:tc>
          <w:tcPr>
            <w:tcW w:w="2716" w:type="dxa"/>
          </w:tcPr>
          <w:p w:rsidR="00C56242" w:rsidRPr="00356E52" w:rsidRDefault="00C56242" w:rsidP="00C56242">
            <w:pPr>
              <w:pStyle w:val="TableParagraph"/>
              <w:ind w:left="9" w:right="1"/>
              <w:jc w:val="center"/>
              <w:rPr>
                <w:rFonts w:ascii="Times New Roman" w:hAnsi="Times New Roman" w:cs="Times New Roman"/>
                <w:b/>
                <w:sz w:val="24"/>
              </w:rPr>
            </w:pPr>
            <w:r w:rsidRPr="00356E52">
              <w:rPr>
                <w:rFonts w:ascii="Times New Roman" w:hAnsi="Times New Roman" w:cs="Times New Roman"/>
                <w:b/>
                <w:spacing w:val="-2"/>
                <w:sz w:val="24"/>
              </w:rPr>
              <w:t>Dependent</w:t>
            </w:r>
          </w:p>
          <w:p w:rsidR="00C56242" w:rsidRPr="00356E52" w:rsidRDefault="00C56242" w:rsidP="00C56242">
            <w:pPr>
              <w:pStyle w:val="TableParagraph"/>
              <w:spacing w:before="9"/>
              <w:ind w:left="9"/>
              <w:jc w:val="center"/>
              <w:rPr>
                <w:rFonts w:ascii="Times New Roman" w:hAnsi="Times New Roman" w:cs="Times New Roman"/>
                <w:b/>
                <w:sz w:val="24"/>
              </w:rPr>
            </w:pPr>
            <w:r w:rsidRPr="00356E52">
              <w:rPr>
                <w:rFonts w:ascii="Times New Roman" w:hAnsi="Times New Roman" w:cs="Times New Roman"/>
                <w:b/>
                <w:spacing w:val="-2"/>
                <w:sz w:val="24"/>
              </w:rPr>
              <w:t>variable</w:t>
            </w:r>
          </w:p>
        </w:tc>
        <w:tc>
          <w:tcPr>
            <w:tcW w:w="2138" w:type="dxa"/>
            <w:vMerge w:val="restart"/>
          </w:tcPr>
          <w:p w:rsidR="00C56242" w:rsidRPr="00356E52" w:rsidRDefault="00C56242" w:rsidP="00C56242">
            <w:pPr>
              <w:pStyle w:val="TableParagraph"/>
              <w:ind w:left="568" w:right="351" w:hanging="208"/>
              <w:jc w:val="center"/>
              <w:rPr>
                <w:rFonts w:ascii="Times New Roman" w:hAnsi="Times New Roman" w:cs="Times New Roman"/>
                <w:b/>
                <w:sz w:val="24"/>
              </w:rPr>
            </w:pPr>
            <w:r w:rsidRPr="00356E52">
              <w:rPr>
                <w:rFonts w:ascii="Times New Roman" w:hAnsi="Times New Roman" w:cs="Times New Roman"/>
                <w:b/>
                <w:spacing w:val="-2"/>
                <w:sz w:val="24"/>
              </w:rPr>
              <w:t>Independent variables</w:t>
            </w:r>
          </w:p>
        </w:tc>
        <w:tc>
          <w:tcPr>
            <w:tcW w:w="1977" w:type="dxa"/>
            <w:vMerge w:val="restart"/>
          </w:tcPr>
          <w:p w:rsidR="00C56242" w:rsidRPr="00356E52" w:rsidRDefault="00C56242" w:rsidP="00C56242">
            <w:pPr>
              <w:pStyle w:val="TableParagraph"/>
              <w:ind w:left="123" w:firstLine="93"/>
              <w:jc w:val="center"/>
              <w:rPr>
                <w:rFonts w:ascii="Times New Roman" w:hAnsi="Times New Roman" w:cs="Times New Roman"/>
                <w:b/>
                <w:sz w:val="24"/>
              </w:rPr>
            </w:pPr>
            <w:r w:rsidRPr="00356E52">
              <w:rPr>
                <w:rFonts w:ascii="Times New Roman" w:hAnsi="Times New Roman" w:cs="Times New Roman"/>
                <w:b/>
                <w:spacing w:val="-2"/>
                <w:sz w:val="24"/>
              </w:rPr>
              <w:t>Correlation</w:t>
            </w:r>
            <w:r w:rsidRPr="00356E52">
              <w:rPr>
                <w:rFonts w:ascii="Times New Roman" w:hAnsi="Times New Roman" w:cs="Times New Roman"/>
                <w:b/>
                <w:spacing w:val="-1"/>
                <w:sz w:val="24"/>
              </w:rPr>
              <w:t xml:space="preserve"> </w:t>
            </w:r>
            <w:r w:rsidRPr="00356E52">
              <w:rPr>
                <w:rFonts w:ascii="Times New Roman" w:hAnsi="Times New Roman" w:cs="Times New Roman"/>
                <w:b/>
                <w:spacing w:val="-5"/>
                <w:sz w:val="24"/>
              </w:rPr>
              <w:t>of</w:t>
            </w:r>
          </w:p>
          <w:p w:rsidR="00C56242" w:rsidRPr="00356E52" w:rsidRDefault="00C56242" w:rsidP="00C56242">
            <w:pPr>
              <w:pStyle w:val="TableParagraph"/>
              <w:ind w:left="433" w:hanging="310"/>
              <w:jc w:val="center"/>
              <w:rPr>
                <w:rFonts w:ascii="Times New Roman" w:hAnsi="Times New Roman" w:cs="Times New Roman"/>
                <w:b/>
                <w:sz w:val="24"/>
              </w:rPr>
            </w:pPr>
            <w:r w:rsidRPr="00356E52">
              <w:rPr>
                <w:rFonts w:ascii="Times New Roman" w:hAnsi="Times New Roman" w:cs="Times New Roman"/>
                <w:b/>
                <w:sz w:val="24"/>
              </w:rPr>
              <w:t>coefficient</w:t>
            </w:r>
            <w:r w:rsidRPr="00356E52">
              <w:rPr>
                <w:rFonts w:ascii="Times New Roman" w:hAnsi="Times New Roman" w:cs="Times New Roman"/>
                <w:b/>
                <w:spacing w:val="-14"/>
                <w:sz w:val="24"/>
              </w:rPr>
              <w:t xml:space="preserve"> </w:t>
            </w:r>
            <w:r w:rsidRPr="00356E52">
              <w:rPr>
                <w:rFonts w:ascii="Times New Roman" w:hAnsi="Times New Roman" w:cs="Times New Roman"/>
                <w:b/>
                <w:sz w:val="24"/>
              </w:rPr>
              <w:t xml:space="preserve">with </w:t>
            </w:r>
            <w:r w:rsidRPr="00356E52">
              <w:rPr>
                <w:rFonts w:ascii="Times New Roman" w:hAnsi="Times New Roman" w:cs="Times New Roman"/>
                <w:b/>
                <w:spacing w:val="-2"/>
                <w:sz w:val="24"/>
              </w:rPr>
              <w:t>attitude(r)</w:t>
            </w:r>
          </w:p>
        </w:tc>
        <w:tc>
          <w:tcPr>
            <w:tcW w:w="2383" w:type="dxa"/>
            <w:gridSpan w:val="2"/>
          </w:tcPr>
          <w:p w:rsidR="00C56242" w:rsidRPr="00356E52" w:rsidRDefault="00C56242" w:rsidP="00C56242">
            <w:pPr>
              <w:pStyle w:val="TableParagraph"/>
              <w:ind w:left="576"/>
              <w:jc w:val="center"/>
              <w:rPr>
                <w:rFonts w:ascii="Times New Roman" w:hAnsi="Times New Roman" w:cs="Times New Roman"/>
                <w:b/>
                <w:sz w:val="24"/>
              </w:rPr>
            </w:pPr>
            <w:r w:rsidRPr="00356E52">
              <w:rPr>
                <w:rFonts w:ascii="Times New Roman" w:hAnsi="Times New Roman" w:cs="Times New Roman"/>
                <w:b/>
                <w:sz w:val="24"/>
              </w:rPr>
              <w:t>Tabulated</w:t>
            </w:r>
            <w:r w:rsidRPr="00356E52">
              <w:rPr>
                <w:rFonts w:ascii="Times New Roman" w:hAnsi="Times New Roman" w:cs="Times New Roman"/>
                <w:b/>
                <w:spacing w:val="-9"/>
                <w:sz w:val="24"/>
              </w:rPr>
              <w:t xml:space="preserve"> </w:t>
            </w:r>
            <w:r w:rsidRPr="00356E52">
              <w:rPr>
                <w:rFonts w:ascii="Times New Roman" w:hAnsi="Times New Roman" w:cs="Times New Roman"/>
                <w:b/>
                <w:spacing w:val="-2"/>
                <w:sz w:val="24"/>
              </w:rPr>
              <w:t>value</w:t>
            </w:r>
          </w:p>
        </w:tc>
      </w:tr>
      <w:tr w:rsidR="00C56242" w:rsidRPr="00356E52" w:rsidTr="007826B5">
        <w:trPr>
          <w:trHeight w:val="288"/>
        </w:trPr>
        <w:tc>
          <w:tcPr>
            <w:tcW w:w="2716" w:type="dxa"/>
            <w:vMerge w:val="restart"/>
          </w:tcPr>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spacing w:before="86"/>
              <w:jc w:val="center"/>
              <w:rPr>
                <w:rFonts w:ascii="Times New Roman" w:hAnsi="Times New Roman" w:cs="Times New Roman"/>
                <w:sz w:val="24"/>
              </w:rPr>
            </w:pPr>
          </w:p>
          <w:p w:rsidR="00C56242" w:rsidRPr="00356E52" w:rsidRDefault="00C56242" w:rsidP="00C56242">
            <w:pPr>
              <w:pStyle w:val="TableParagraph"/>
              <w:tabs>
                <w:tab w:val="left" w:pos="1474"/>
                <w:tab w:val="left" w:pos="1590"/>
              </w:tabs>
              <w:spacing w:before="1"/>
              <w:ind w:left="108" w:right="96"/>
              <w:jc w:val="center"/>
              <w:rPr>
                <w:rFonts w:ascii="Times New Roman" w:hAnsi="Times New Roman" w:cs="Times New Roman"/>
                <w:sz w:val="24"/>
              </w:rPr>
            </w:pPr>
            <w:r w:rsidRPr="00356E52">
              <w:rPr>
                <w:rFonts w:ascii="Times New Roman" w:hAnsi="Times New Roman" w:cs="Times New Roman"/>
                <w:sz w:val="24"/>
              </w:rPr>
              <w:t>Farmers</w:t>
            </w:r>
            <w:r w:rsidRPr="00356E52">
              <w:rPr>
                <w:rFonts w:ascii="Times New Roman" w:hAnsi="Times New Roman" w:cs="Times New Roman"/>
                <w:spacing w:val="-12"/>
                <w:sz w:val="24"/>
              </w:rPr>
              <w:t xml:space="preserve"> </w:t>
            </w:r>
            <w:r w:rsidR="00AC6F9D" w:rsidRPr="00356E52">
              <w:rPr>
                <w:rFonts w:ascii="Times New Roman" w:hAnsi="Times New Roman" w:cs="Times New Roman"/>
                <w:sz w:val="24"/>
              </w:rPr>
              <w:t xml:space="preserve">attitudes </w:t>
            </w:r>
            <w:r w:rsidR="00AC6F9D" w:rsidRPr="00356E52">
              <w:rPr>
                <w:rFonts w:ascii="Times New Roman" w:hAnsi="Times New Roman" w:cs="Times New Roman"/>
                <w:spacing w:val="-2"/>
                <w:sz w:val="24"/>
              </w:rPr>
              <w:t>toward</w:t>
            </w:r>
            <w:r w:rsidRPr="00356E52">
              <w:rPr>
                <w:rFonts w:ascii="Times New Roman" w:hAnsi="Times New Roman" w:cs="Times New Roman"/>
                <w:spacing w:val="40"/>
                <w:sz w:val="24"/>
              </w:rPr>
              <w:t xml:space="preserve"> </w:t>
            </w:r>
            <w:r w:rsidRPr="00356E52">
              <w:rPr>
                <w:rFonts w:ascii="Times New Roman" w:hAnsi="Times New Roman" w:cs="Times New Roman"/>
                <w:spacing w:val="-2"/>
                <w:sz w:val="24"/>
              </w:rPr>
              <w:t>fertilizer application</w:t>
            </w:r>
            <w:r w:rsidRPr="00356E52">
              <w:rPr>
                <w:rFonts w:ascii="Times New Roman" w:hAnsi="Times New Roman" w:cs="Times New Roman"/>
                <w:sz w:val="24"/>
              </w:rPr>
              <w:t xml:space="preserve"> </w:t>
            </w:r>
            <w:r w:rsidR="00AC6F9D" w:rsidRPr="00356E52">
              <w:rPr>
                <w:rFonts w:ascii="Times New Roman" w:hAnsi="Times New Roman" w:cs="Times New Roman"/>
                <w:spacing w:val="-6"/>
                <w:sz w:val="24"/>
              </w:rPr>
              <w:t>i</w:t>
            </w:r>
            <w:r w:rsidRPr="00356E52">
              <w:rPr>
                <w:rFonts w:ascii="Times New Roman" w:hAnsi="Times New Roman" w:cs="Times New Roman"/>
                <w:spacing w:val="-6"/>
                <w:sz w:val="24"/>
              </w:rPr>
              <w:t xml:space="preserve">n </w:t>
            </w:r>
            <w:proofErr w:type="spellStart"/>
            <w:r w:rsidRPr="00356E52">
              <w:rPr>
                <w:rFonts w:ascii="Times New Roman" w:hAnsi="Times New Roman" w:cs="Times New Roman"/>
                <w:spacing w:val="-4"/>
                <w:sz w:val="24"/>
              </w:rPr>
              <w:t>boro</w:t>
            </w:r>
            <w:proofErr w:type="spellEnd"/>
            <w:r w:rsidRPr="00356E52">
              <w:rPr>
                <w:rFonts w:ascii="Times New Roman" w:hAnsi="Times New Roman" w:cs="Times New Roman"/>
                <w:sz w:val="24"/>
              </w:rPr>
              <w:t xml:space="preserve"> </w:t>
            </w:r>
            <w:r w:rsidRPr="00356E52">
              <w:rPr>
                <w:rFonts w:ascii="Times New Roman" w:hAnsi="Times New Roman" w:cs="Times New Roman"/>
                <w:spacing w:val="-4"/>
                <w:sz w:val="24"/>
              </w:rPr>
              <w:t>rice</w:t>
            </w:r>
          </w:p>
          <w:p w:rsidR="00C56242" w:rsidRPr="00356E52" w:rsidRDefault="00C56242" w:rsidP="00C56242">
            <w:pPr>
              <w:pStyle w:val="TableParagraph"/>
              <w:ind w:left="108"/>
              <w:jc w:val="center"/>
              <w:rPr>
                <w:rFonts w:ascii="Times New Roman" w:hAnsi="Times New Roman" w:cs="Times New Roman"/>
                <w:sz w:val="24"/>
              </w:rPr>
            </w:pPr>
            <w:r w:rsidRPr="00356E52">
              <w:rPr>
                <w:rFonts w:ascii="Times New Roman" w:hAnsi="Times New Roman" w:cs="Times New Roman"/>
                <w:spacing w:val="-2"/>
                <w:w w:val="105"/>
                <w:sz w:val="24"/>
              </w:rPr>
              <w:t>cultivation</w:t>
            </w:r>
          </w:p>
        </w:tc>
        <w:tc>
          <w:tcPr>
            <w:tcW w:w="2138"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197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1427" w:type="dxa"/>
          </w:tcPr>
          <w:p w:rsidR="00C56242" w:rsidRPr="00356E52" w:rsidRDefault="00C56242" w:rsidP="00C56242">
            <w:pPr>
              <w:pStyle w:val="TableParagraph"/>
              <w:ind w:left="203"/>
              <w:jc w:val="center"/>
              <w:rPr>
                <w:rFonts w:ascii="Times New Roman" w:hAnsi="Times New Roman" w:cs="Times New Roman"/>
                <w:b/>
                <w:sz w:val="24"/>
              </w:rPr>
            </w:pPr>
            <w:r w:rsidRPr="00356E52">
              <w:rPr>
                <w:rFonts w:ascii="Times New Roman" w:hAnsi="Times New Roman" w:cs="Times New Roman"/>
                <w:b/>
                <w:w w:val="90"/>
                <w:sz w:val="24"/>
              </w:rPr>
              <w:t>0.05</w:t>
            </w:r>
            <w:r w:rsidRPr="00356E52">
              <w:rPr>
                <w:rFonts w:ascii="Times New Roman" w:hAnsi="Times New Roman" w:cs="Times New Roman"/>
                <w:b/>
                <w:spacing w:val="-3"/>
                <w:w w:val="90"/>
                <w:sz w:val="24"/>
              </w:rPr>
              <w:t xml:space="preserve"> </w:t>
            </w:r>
            <w:r w:rsidRPr="00356E52">
              <w:rPr>
                <w:rFonts w:ascii="Times New Roman" w:hAnsi="Times New Roman" w:cs="Times New Roman"/>
                <w:b/>
                <w:spacing w:val="-4"/>
                <w:sz w:val="24"/>
              </w:rPr>
              <w:t>level</w:t>
            </w:r>
          </w:p>
        </w:tc>
        <w:tc>
          <w:tcPr>
            <w:tcW w:w="956" w:type="dxa"/>
          </w:tcPr>
          <w:p w:rsidR="00C56242" w:rsidRPr="00356E52" w:rsidRDefault="00C56242" w:rsidP="00C56242">
            <w:pPr>
              <w:pStyle w:val="TableParagraph"/>
              <w:ind w:left="244"/>
              <w:jc w:val="center"/>
              <w:rPr>
                <w:rFonts w:ascii="Times New Roman" w:hAnsi="Times New Roman" w:cs="Times New Roman"/>
                <w:b/>
                <w:sz w:val="24"/>
              </w:rPr>
            </w:pPr>
            <w:r w:rsidRPr="00356E52">
              <w:rPr>
                <w:rFonts w:ascii="Times New Roman" w:hAnsi="Times New Roman" w:cs="Times New Roman"/>
                <w:b/>
                <w:w w:val="90"/>
                <w:sz w:val="24"/>
              </w:rPr>
              <w:t>0.01</w:t>
            </w:r>
            <w:r w:rsidRPr="00356E52">
              <w:rPr>
                <w:rFonts w:ascii="Times New Roman" w:hAnsi="Times New Roman" w:cs="Times New Roman"/>
                <w:b/>
                <w:spacing w:val="-3"/>
                <w:w w:val="90"/>
                <w:sz w:val="24"/>
              </w:rPr>
              <w:t xml:space="preserve"> </w:t>
            </w:r>
            <w:r w:rsidRPr="00356E52">
              <w:rPr>
                <w:rFonts w:ascii="Times New Roman" w:hAnsi="Times New Roman" w:cs="Times New Roman"/>
                <w:b/>
                <w:spacing w:val="-4"/>
                <w:sz w:val="24"/>
              </w:rPr>
              <w:t>level</w:t>
            </w:r>
          </w:p>
        </w:tc>
      </w:tr>
      <w:tr w:rsidR="00C56242" w:rsidRPr="00356E52" w:rsidTr="007826B5">
        <w:trPr>
          <w:trHeight w:val="298"/>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5"/>
                <w:w w:val="110"/>
                <w:sz w:val="24"/>
              </w:rPr>
              <w:t>Age</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0.033</w:t>
            </w:r>
          </w:p>
        </w:tc>
        <w:tc>
          <w:tcPr>
            <w:tcW w:w="1427" w:type="dxa"/>
            <w:vMerge w:val="restart"/>
          </w:tcPr>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spacing w:before="104"/>
              <w:jc w:val="center"/>
              <w:rPr>
                <w:rFonts w:ascii="Times New Roman" w:hAnsi="Times New Roman" w:cs="Times New Roman"/>
                <w:sz w:val="24"/>
              </w:rPr>
            </w:pPr>
          </w:p>
          <w:p w:rsidR="00C56242" w:rsidRPr="00356E52" w:rsidRDefault="00C56242" w:rsidP="00AC6F9D">
            <w:pPr>
              <w:pStyle w:val="TableParagraph"/>
              <w:ind w:left="441"/>
              <w:rPr>
                <w:rFonts w:ascii="Times New Roman" w:hAnsi="Times New Roman" w:cs="Times New Roman"/>
                <w:sz w:val="24"/>
              </w:rPr>
            </w:pPr>
            <w:r w:rsidRPr="00356E52">
              <w:rPr>
                <w:rFonts w:ascii="Times New Roman" w:hAnsi="Times New Roman" w:cs="Times New Roman"/>
                <w:spacing w:val="-2"/>
                <w:sz w:val="24"/>
              </w:rPr>
              <w:t>0.250</w:t>
            </w:r>
          </w:p>
        </w:tc>
        <w:tc>
          <w:tcPr>
            <w:tcW w:w="956" w:type="dxa"/>
            <w:vMerge w:val="restart"/>
          </w:tcPr>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jc w:val="center"/>
              <w:rPr>
                <w:rFonts w:ascii="Times New Roman" w:hAnsi="Times New Roman" w:cs="Times New Roman"/>
                <w:sz w:val="24"/>
              </w:rPr>
            </w:pPr>
          </w:p>
          <w:p w:rsidR="00C56242" w:rsidRPr="00356E52" w:rsidRDefault="00C56242" w:rsidP="00C56242">
            <w:pPr>
              <w:pStyle w:val="TableParagraph"/>
              <w:spacing w:before="104"/>
              <w:jc w:val="center"/>
              <w:rPr>
                <w:rFonts w:ascii="Times New Roman" w:hAnsi="Times New Roman" w:cs="Times New Roman"/>
                <w:sz w:val="24"/>
              </w:rPr>
            </w:pPr>
          </w:p>
          <w:p w:rsidR="00C56242" w:rsidRPr="00356E52" w:rsidRDefault="00AC6F9D" w:rsidP="00AC6F9D">
            <w:pPr>
              <w:pStyle w:val="TableParagraph"/>
              <w:rPr>
                <w:rFonts w:ascii="Times New Roman" w:hAnsi="Times New Roman" w:cs="Times New Roman"/>
                <w:sz w:val="24"/>
              </w:rPr>
            </w:pPr>
            <w:r w:rsidRPr="00356E52">
              <w:rPr>
                <w:rFonts w:ascii="Times New Roman" w:hAnsi="Times New Roman" w:cs="Times New Roman"/>
                <w:spacing w:val="-2"/>
                <w:sz w:val="24"/>
              </w:rPr>
              <w:t xml:space="preserve">   </w:t>
            </w:r>
            <w:r w:rsidR="00C56242" w:rsidRPr="00356E52">
              <w:rPr>
                <w:rFonts w:ascii="Times New Roman" w:hAnsi="Times New Roman" w:cs="Times New Roman"/>
                <w:spacing w:val="-2"/>
                <w:sz w:val="24"/>
              </w:rPr>
              <w:t>0.325</w:t>
            </w:r>
          </w:p>
        </w:tc>
      </w:tr>
      <w:tr w:rsidR="00C56242" w:rsidRPr="00356E52" w:rsidTr="007826B5">
        <w:trPr>
          <w:trHeight w:val="298"/>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w w:val="105"/>
                <w:sz w:val="24"/>
              </w:rPr>
              <w:t>Education</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0.290*</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298"/>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w w:val="105"/>
                <w:sz w:val="24"/>
              </w:rPr>
              <w:t>Family</w:t>
            </w:r>
            <w:r w:rsidRPr="00356E52">
              <w:rPr>
                <w:rFonts w:ascii="Times New Roman" w:hAnsi="Times New Roman" w:cs="Times New Roman"/>
                <w:spacing w:val="-1"/>
                <w:w w:val="105"/>
                <w:sz w:val="24"/>
              </w:rPr>
              <w:t xml:space="preserve"> </w:t>
            </w:r>
            <w:r w:rsidRPr="00356E52">
              <w:rPr>
                <w:rFonts w:ascii="Times New Roman" w:hAnsi="Times New Roman" w:cs="Times New Roman"/>
                <w:spacing w:val="-4"/>
                <w:w w:val="105"/>
                <w:sz w:val="24"/>
              </w:rPr>
              <w:t>size</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0.123</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298"/>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z w:val="24"/>
              </w:rPr>
              <w:t>Farm</w:t>
            </w:r>
            <w:r w:rsidRPr="00356E52">
              <w:rPr>
                <w:rFonts w:ascii="Times New Roman" w:hAnsi="Times New Roman" w:cs="Times New Roman"/>
                <w:spacing w:val="17"/>
                <w:sz w:val="24"/>
              </w:rPr>
              <w:t xml:space="preserve"> </w:t>
            </w:r>
            <w:r w:rsidRPr="00356E52">
              <w:rPr>
                <w:rFonts w:ascii="Times New Roman" w:hAnsi="Times New Roman" w:cs="Times New Roman"/>
                <w:spacing w:val="-4"/>
                <w:sz w:val="24"/>
              </w:rPr>
              <w:t>size</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0.171</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894"/>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right="351"/>
              <w:jc w:val="center"/>
              <w:rPr>
                <w:rFonts w:ascii="Times New Roman" w:hAnsi="Times New Roman" w:cs="Times New Roman"/>
                <w:sz w:val="24"/>
              </w:rPr>
            </w:pPr>
            <w:r w:rsidRPr="00356E52">
              <w:rPr>
                <w:rFonts w:ascii="Times New Roman" w:hAnsi="Times New Roman" w:cs="Times New Roman"/>
                <w:spacing w:val="-2"/>
                <w:w w:val="105"/>
                <w:sz w:val="24"/>
              </w:rPr>
              <w:t xml:space="preserve">Annual </w:t>
            </w:r>
            <w:r w:rsidRPr="00356E52">
              <w:rPr>
                <w:rFonts w:ascii="Times New Roman" w:hAnsi="Times New Roman" w:cs="Times New Roman"/>
                <w:spacing w:val="-2"/>
                <w:sz w:val="24"/>
              </w:rPr>
              <w:t>household</w:t>
            </w:r>
          </w:p>
          <w:p w:rsidR="00C56242" w:rsidRPr="00356E52" w:rsidRDefault="00C56242" w:rsidP="00C56242">
            <w:pPr>
              <w:pStyle w:val="TableParagraph"/>
              <w:ind w:left="107"/>
              <w:jc w:val="center"/>
              <w:rPr>
                <w:rFonts w:ascii="Times New Roman" w:hAnsi="Times New Roman" w:cs="Times New Roman"/>
                <w:sz w:val="24"/>
              </w:rPr>
            </w:pPr>
            <w:r w:rsidRPr="00356E52">
              <w:rPr>
                <w:rFonts w:ascii="Times New Roman" w:hAnsi="Times New Roman" w:cs="Times New Roman"/>
                <w:spacing w:val="-2"/>
                <w:w w:val="105"/>
                <w:sz w:val="24"/>
              </w:rPr>
              <w:t>income</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z w:val="24"/>
              </w:rPr>
              <w:t>-</w:t>
            </w:r>
            <w:r w:rsidRPr="00356E52">
              <w:rPr>
                <w:rFonts w:ascii="Times New Roman" w:hAnsi="Times New Roman" w:cs="Times New Roman"/>
                <w:spacing w:val="-2"/>
                <w:sz w:val="24"/>
              </w:rPr>
              <w:t>0.071</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893"/>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w w:val="105"/>
                <w:sz w:val="24"/>
              </w:rPr>
              <w:t>Agricultural training</w:t>
            </w:r>
          </w:p>
          <w:p w:rsidR="00C56242" w:rsidRPr="00356E52" w:rsidRDefault="00C56242" w:rsidP="00C56242">
            <w:pPr>
              <w:pStyle w:val="TableParagraph"/>
              <w:ind w:left="107"/>
              <w:jc w:val="center"/>
              <w:rPr>
                <w:rFonts w:ascii="Times New Roman" w:hAnsi="Times New Roman" w:cs="Times New Roman"/>
                <w:sz w:val="24"/>
              </w:rPr>
            </w:pPr>
            <w:r w:rsidRPr="00356E52">
              <w:rPr>
                <w:rFonts w:ascii="Times New Roman" w:hAnsi="Times New Roman" w:cs="Times New Roman"/>
                <w:spacing w:val="-2"/>
                <w:sz w:val="24"/>
              </w:rPr>
              <w:t>experience</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0.274*</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597"/>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tabs>
                <w:tab w:val="left" w:pos="1364"/>
              </w:tabs>
              <w:spacing w:before="3"/>
              <w:ind w:left="107"/>
              <w:jc w:val="center"/>
              <w:rPr>
                <w:rFonts w:ascii="Times New Roman" w:hAnsi="Times New Roman" w:cs="Times New Roman"/>
                <w:sz w:val="24"/>
              </w:rPr>
            </w:pPr>
            <w:r w:rsidRPr="00356E52">
              <w:rPr>
                <w:rFonts w:ascii="Times New Roman" w:hAnsi="Times New Roman" w:cs="Times New Roman"/>
                <w:spacing w:val="-2"/>
                <w:w w:val="105"/>
                <w:sz w:val="24"/>
              </w:rPr>
              <w:t>Extension</w:t>
            </w:r>
            <w:r w:rsidRPr="00356E52">
              <w:rPr>
                <w:rFonts w:ascii="Times New Roman" w:hAnsi="Times New Roman" w:cs="Times New Roman"/>
                <w:sz w:val="24"/>
              </w:rPr>
              <w:tab/>
            </w:r>
            <w:r w:rsidRPr="00356E52">
              <w:rPr>
                <w:rFonts w:ascii="Times New Roman" w:hAnsi="Times New Roman" w:cs="Times New Roman"/>
                <w:spacing w:val="-4"/>
                <w:w w:val="105"/>
                <w:sz w:val="24"/>
              </w:rPr>
              <w:t>media</w:t>
            </w:r>
          </w:p>
          <w:p w:rsidR="00C56242" w:rsidRPr="00356E52" w:rsidRDefault="00C56242" w:rsidP="00C56242">
            <w:pPr>
              <w:pStyle w:val="TableParagraph"/>
              <w:spacing w:before="16"/>
              <w:ind w:left="107"/>
              <w:jc w:val="center"/>
              <w:rPr>
                <w:rFonts w:ascii="Times New Roman" w:hAnsi="Times New Roman" w:cs="Times New Roman"/>
                <w:sz w:val="24"/>
              </w:rPr>
            </w:pPr>
            <w:r w:rsidRPr="00356E52">
              <w:rPr>
                <w:rFonts w:ascii="Times New Roman" w:hAnsi="Times New Roman" w:cs="Times New Roman"/>
                <w:spacing w:val="-2"/>
                <w:sz w:val="24"/>
              </w:rPr>
              <w:t>contact</w:t>
            </w:r>
          </w:p>
        </w:tc>
        <w:tc>
          <w:tcPr>
            <w:tcW w:w="1977" w:type="dxa"/>
          </w:tcPr>
          <w:p w:rsidR="00C56242" w:rsidRPr="00356E52" w:rsidRDefault="00C56242" w:rsidP="00C56242">
            <w:pPr>
              <w:pStyle w:val="TableParagraph"/>
              <w:spacing w:before="3"/>
              <w:ind w:left="107"/>
              <w:jc w:val="center"/>
              <w:rPr>
                <w:rFonts w:ascii="Times New Roman" w:hAnsi="Times New Roman" w:cs="Times New Roman"/>
                <w:sz w:val="24"/>
              </w:rPr>
            </w:pPr>
            <w:r w:rsidRPr="00356E52">
              <w:rPr>
                <w:rFonts w:ascii="Times New Roman" w:hAnsi="Times New Roman" w:cs="Times New Roman"/>
                <w:spacing w:val="-2"/>
                <w:sz w:val="24"/>
              </w:rPr>
              <w:t>0.064</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298"/>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proofErr w:type="spellStart"/>
            <w:r w:rsidRPr="00356E52">
              <w:rPr>
                <w:rFonts w:ascii="Times New Roman" w:hAnsi="Times New Roman" w:cs="Times New Roman"/>
                <w:spacing w:val="-2"/>
                <w:w w:val="105"/>
                <w:sz w:val="24"/>
              </w:rPr>
              <w:t>Cosmopoliteness</w:t>
            </w:r>
            <w:proofErr w:type="spellEnd"/>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0.212</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r w:rsidR="00C56242" w:rsidRPr="00356E52" w:rsidTr="007826B5">
        <w:trPr>
          <w:trHeight w:val="596"/>
        </w:trPr>
        <w:tc>
          <w:tcPr>
            <w:tcW w:w="271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2138"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w w:val="105"/>
                <w:sz w:val="24"/>
              </w:rPr>
              <w:t>Organizational</w:t>
            </w:r>
          </w:p>
          <w:p w:rsidR="00C56242" w:rsidRPr="00356E52" w:rsidRDefault="00C56242" w:rsidP="00C56242">
            <w:pPr>
              <w:pStyle w:val="TableParagraph"/>
              <w:spacing w:before="18"/>
              <w:ind w:left="107"/>
              <w:jc w:val="center"/>
              <w:rPr>
                <w:rFonts w:ascii="Times New Roman" w:hAnsi="Times New Roman" w:cs="Times New Roman"/>
                <w:sz w:val="24"/>
              </w:rPr>
            </w:pPr>
            <w:r w:rsidRPr="00356E52">
              <w:rPr>
                <w:rFonts w:ascii="Times New Roman" w:hAnsi="Times New Roman" w:cs="Times New Roman"/>
                <w:spacing w:val="-2"/>
                <w:sz w:val="24"/>
              </w:rPr>
              <w:t>participation</w:t>
            </w:r>
          </w:p>
        </w:tc>
        <w:tc>
          <w:tcPr>
            <w:tcW w:w="1977" w:type="dxa"/>
          </w:tcPr>
          <w:p w:rsidR="00C56242" w:rsidRPr="00356E52" w:rsidRDefault="00C56242" w:rsidP="00C56242">
            <w:pPr>
              <w:pStyle w:val="TableParagraph"/>
              <w:spacing w:before="2"/>
              <w:ind w:left="107"/>
              <w:jc w:val="center"/>
              <w:rPr>
                <w:rFonts w:ascii="Times New Roman" w:hAnsi="Times New Roman" w:cs="Times New Roman"/>
                <w:sz w:val="24"/>
              </w:rPr>
            </w:pPr>
            <w:r w:rsidRPr="00356E52">
              <w:rPr>
                <w:rFonts w:ascii="Times New Roman" w:hAnsi="Times New Roman" w:cs="Times New Roman"/>
                <w:spacing w:val="-2"/>
                <w:sz w:val="24"/>
              </w:rPr>
              <w:t>0.155</w:t>
            </w:r>
          </w:p>
        </w:tc>
        <w:tc>
          <w:tcPr>
            <w:tcW w:w="1427"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c>
          <w:tcPr>
            <w:tcW w:w="956" w:type="dxa"/>
            <w:vMerge/>
            <w:tcBorders>
              <w:top w:val="nil"/>
            </w:tcBorders>
          </w:tcPr>
          <w:p w:rsidR="00C56242" w:rsidRPr="00356E52" w:rsidRDefault="00C56242" w:rsidP="00C56242">
            <w:pPr>
              <w:spacing w:after="384"/>
              <w:jc w:val="center"/>
              <w:rPr>
                <w:rFonts w:ascii="Times New Roman" w:hAnsi="Times New Roman" w:cs="Times New Roman"/>
                <w:sz w:val="2"/>
                <w:szCs w:val="2"/>
              </w:rPr>
            </w:pPr>
          </w:p>
        </w:tc>
      </w:tr>
    </w:tbl>
    <w:p w:rsidR="006F0623" w:rsidRDefault="006F0623" w:rsidP="00C56242">
      <w:pPr>
        <w:pStyle w:val="BodyText"/>
        <w:spacing w:before="7" w:line="360" w:lineRule="auto"/>
        <w:rPr>
          <w:rFonts w:ascii="Times New Roman" w:hAnsi="Times New Roman" w:cs="Times New Roman"/>
        </w:rPr>
      </w:pPr>
    </w:p>
    <w:p w:rsidR="00C56242" w:rsidRPr="00356E52" w:rsidRDefault="00C56242" w:rsidP="00C56242">
      <w:pPr>
        <w:pStyle w:val="BodyText"/>
        <w:spacing w:before="7" w:line="360" w:lineRule="auto"/>
        <w:rPr>
          <w:rFonts w:ascii="Times New Roman" w:hAnsi="Times New Roman" w:cs="Times New Roman"/>
        </w:rPr>
      </w:pPr>
      <w:r w:rsidRPr="00356E52">
        <w:rPr>
          <w:rFonts w:ascii="Times New Roman" w:hAnsi="Times New Roman" w:cs="Times New Roman"/>
        </w:rPr>
        <w:t>*Significant</w:t>
      </w:r>
      <w:r w:rsidRPr="00356E52">
        <w:rPr>
          <w:rFonts w:ascii="Times New Roman" w:hAnsi="Times New Roman" w:cs="Times New Roman"/>
          <w:spacing w:val="9"/>
        </w:rPr>
        <w:t xml:space="preserve"> </w:t>
      </w:r>
      <w:r w:rsidRPr="00356E52">
        <w:rPr>
          <w:rFonts w:ascii="Times New Roman" w:hAnsi="Times New Roman" w:cs="Times New Roman"/>
        </w:rPr>
        <w:t>at</w:t>
      </w:r>
      <w:r w:rsidRPr="00356E52">
        <w:rPr>
          <w:rFonts w:ascii="Times New Roman" w:hAnsi="Times New Roman" w:cs="Times New Roman"/>
          <w:spacing w:val="10"/>
        </w:rPr>
        <w:t xml:space="preserve"> </w:t>
      </w:r>
      <w:r w:rsidRPr="00356E52">
        <w:rPr>
          <w:rFonts w:ascii="Times New Roman" w:hAnsi="Times New Roman" w:cs="Times New Roman"/>
        </w:rPr>
        <w:t>0.05</w:t>
      </w:r>
      <w:r w:rsidRPr="00356E52">
        <w:rPr>
          <w:rFonts w:ascii="Times New Roman" w:hAnsi="Times New Roman" w:cs="Times New Roman"/>
          <w:spacing w:val="10"/>
        </w:rPr>
        <w:t xml:space="preserve"> </w:t>
      </w:r>
      <w:r w:rsidRPr="00356E52">
        <w:rPr>
          <w:rFonts w:ascii="Times New Roman" w:hAnsi="Times New Roman" w:cs="Times New Roman"/>
        </w:rPr>
        <w:t>level</w:t>
      </w:r>
      <w:r w:rsidRPr="00356E52">
        <w:rPr>
          <w:rFonts w:ascii="Times New Roman" w:hAnsi="Times New Roman" w:cs="Times New Roman"/>
          <w:spacing w:val="10"/>
        </w:rPr>
        <w:t xml:space="preserve"> </w:t>
      </w:r>
      <w:r w:rsidRPr="00356E52">
        <w:rPr>
          <w:rFonts w:ascii="Times New Roman" w:hAnsi="Times New Roman" w:cs="Times New Roman"/>
        </w:rPr>
        <w:t>&amp;</w:t>
      </w:r>
      <w:r w:rsidRPr="00356E52">
        <w:rPr>
          <w:rFonts w:ascii="Times New Roman" w:hAnsi="Times New Roman" w:cs="Times New Roman"/>
          <w:spacing w:val="10"/>
        </w:rPr>
        <w:t xml:space="preserve"> </w:t>
      </w:r>
      <w:r w:rsidRPr="00356E52">
        <w:rPr>
          <w:rFonts w:ascii="Times New Roman" w:hAnsi="Times New Roman" w:cs="Times New Roman"/>
        </w:rPr>
        <w:t>**significant</w:t>
      </w:r>
      <w:r w:rsidRPr="00356E52">
        <w:rPr>
          <w:rFonts w:ascii="Times New Roman" w:hAnsi="Times New Roman" w:cs="Times New Roman"/>
          <w:spacing w:val="8"/>
        </w:rPr>
        <w:t xml:space="preserve"> </w:t>
      </w:r>
      <w:r w:rsidRPr="00356E52">
        <w:rPr>
          <w:rFonts w:ascii="Times New Roman" w:hAnsi="Times New Roman" w:cs="Times New Roman"/>
        </w:rPr>
        <w:t>at</w:t>
      </w:r>
      <w:r w:rsidRPr="00356E52">
        <w:rPr>
          <w:rFonts w:ascii="Times New Roman" w:hAnsi="Times New Roman" w:cs="Times New Roman"/>
          <w:spacing w:val="10"/>
        </w:rPr>
        <w:t xml:space="preserve"> </w:t>
      </w:r>
      <w:r w:rsidRPr="00356E52">
        <w:rPr>
          <w:rFonts w:ascii="Times New Roman" w:hAnsi="Times New Roman" w:cs="Times New Roman"/>
        </w:rPr>
        <w:t>the</w:t>
      </w:r>
      <w:r w:rsidRPr="00356E52">
        <w:rPr>
          <w:rFonts w:ascii="Times New Roman" w:hAnsi="Times New Roman" w:cs="Times New Roman"/>
          <w:spacing w:val="10"/>
        </w:rPr>
        <w:t xml:space="preserve"> </w:t>
      </w:r>
      <w:r w:rsidRPr="00356E52">
        <w:rPr>
          <w:rFonts w:ascii="Times New Roman" w:hAnsi="Times New Roman" w:cs="Times New Roman"/>
        </w:rPr>
        <w:t>0.01</w:t>
      </w:r>
      <w:r w:rsidRPr="00356E52">
        <w:rPr>
          <w:rFonts w:ascii="Times New Roman" w:hAnsi="Times New Roman" w:cs="Times New Roman"/>
          <w:spacing w:val="10"/>
        </w:rPr>
        <w:t xml:space="preserve"> </w:t>
      </w:r>
      <w:r w:rsidRPr="00356E52">
        <w:rPr>
          <w:rFonts w:ascii="Times New Roman" w:hAnsi="Times New Roman" w:cs="Times New Roman"/>
        </w:rPr>
        <w:t>level</w:t>
      </w:r>
      <w:r w:rsidRPr="00356E52">
        <w:rPr>
          <w:rFonts w:ascii="Times New Roman" w:hAnsi="Times New Roman" w:cs="Times New Roman"/>
          <w:spacing w:val="10"/>
        </w:rPr>
        <w:t xml:space="preserve"> </w:t>
      </w:r>
      <w:r w:rsidRPr="00356E52">
        <w:rPr>
          <w:rFonts w:ascii="Times New Roman" w:hAnsi="Times New Roman" w:cs="Times New Roman"/>
        </w:rPr>
        <w:t>of</w:t>
      </w:r>
      <w:r w:rsidRPr="00356E52">
        <w:rPr>
          <w:rFonts w:ascii="Times New Roman" w:hAnsi="Times New Roman" w:cs="Times New Roman"/>
          <w:spacing w:val="9"/>
        </w:rPr>
        <w:t xml:space="preserve"> </w:t>
      </w:r>
      <w:r w:rsidRPr="00356E52">
        <w:rPr>
          <w:rFonts w:ascii="Times New Roman" w:hAnsi="Times New Roman" w:cs="Times New Roman"/>
          <w:spacing w:val="-2"/>
        </w:rPr>
        <w:t>probability</w:t>
      </w:r>
    </w:p>
    <w:p w:rsidR="00C56242" w:rsidRPr="00356E52" w:rsidRDefault="00C56242" w:rsidP="00C56242">
      <w:pPr>
        <w:pStyle w:val="BodyText"/>
        <w:spacing w:after="384" w:line="360" w:lineRule="auto"/>
        <w:rPr>
          <w:rFonts w:ascii="Times New Roman" w:hAnsi="Times New Roman" w:cs="Times New Roman"/>
          <w:spacing w:val="-2"/>
        </w:rPr>
      </w:pPr>
      <w:r w:rsidRPr="00356E52">
        <w:rPr>
          <w:rFonts w:ascii="Times New Roman" w:hAnsi="Times New Roman" w:cs="Times New Roman"/>
        </w:rPr>
        <w:t>*Authors</w:t>
      </w:r>
      <w:r w:rsidRPr="00356E52">
        <w:rPr>
          <w:rFonts w:ascii="Times New Roman" w:hAnsi="Times New Roman" w:cs="Times New Roman"/>
          <w:spacing w:val="45"/>
        </w:rPr>
        <w:t xml:space="preserve"> </w:t>
      </w:r>
      <w:r w:rsidRPr="00356E52">
        <w:rPr>
          <w:rFonts w:ascii="Times New Roman" w:hAnsi="Times New Roman" w:cs="Times New Roman"/>
          <w:spacing w:val="-2"/>
        </w:rPr>
        <w:t>investigation.2025</w:t>
      </w:r>
    </w:p>
    <w:p w:rsidR="006F40DE" w:rsidRPr="00356E52" w:rsidRDefault="006F40DE" w:rsidP="00C56242">
      <w:pPr>
        <w:pStyle w:val="BodyText"/>
        <w:spacing w:after="384" w:line="360" w:lineRule="auto"/>
        <w:rPr>
          <w:rFonts w:ascii="Times New Roman" w:hAnsi="Times New Roman" w:cs="Times New Roman"/>
        </w:rPr>
      </w:pPr>
      <w:r w:rsidRPr="00356E52">
        <w:rPr>
          <w:rFonts w:ascii="Times New Roman" w:hAnsi="Times New Roman" w:cs="Times New Roman"/>
          <w:b/>
          <w:sz w:val="28"/>
          <w:szCs w:val="28"/>
        </w:rPr>
        <w:t>4. DISCUSSION</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The results demonstrate that most respondents were middle-aged</w:t>
      </w:r>
      <w:r w:rsidR="00C317F0" w:rsidRPr="00356E52">
        <w:rPr>
          <w:rFonts w:ascii="Times New Roman" w:hAnsi="Times New Roman" w:cs="Times New Roman"/>
          <w:sz w:val="24"/>
          <w:szCs w:val="24"/>
        </w:rPr>
        <w:t xml:space="preserve"> (Figure 4</w:t>
      </w:r>
      <w:r w:rsidRPr="00356E52">
        <w:rPr>
          <w:rFonts w:ascii="Times New Roman" w:hAnsi="Times New Roman" w:cs="Times New Roman"/>
          <w:sz w:val="24"/>
          <w:szCs w:val="24"/>
        </w:rPr>
        <w:t>), moderately educated</w:t>
      </w:r>
      <w:r w:rsidR="00C317F0" w:rsidRPr="00356E52">
        <w:rPr>
          <w:rFonts w:ascii="Times New Roman" w:hAnsi="Times New Roman" w:cs="Times New Roman"/>
          <w:sz w:val="24"/>
          <w:szCs w:val="24"/>
        </w:rPr>
        <w:t xml:space="preserve"> (Figure 5</w:t>
      </w:r>
      <w:r w:rsidRPr="00356E52">
        <w:rPr>
          <w:rFonts w:ascii="Times New Roman" w:hAnsi="Times New Roman" w:cs="Times New Roman"/>
          <w:sz w:val="24"/>
          <w:szCs w:val="24"/>
        </w:rPr>
        <w:t>), and operated small farms</w:t>
      </w:r>
      <w:r w:rsidR="00C317F0" w:rsidRPr="00356E52">
        <w:rPr>
          <w:rFonts w:ascii="Times New Roman" w:hAnsi="Times New Roman" w:cs="Times New Roman"/>
          <w:sz w:val="24"/>
          <w:szCs w:val="24"/>
        </w:rPr>
        <w:t xml:space="preserve"> (Figure 7</w:t>
      </w:r>
      <w:r w:rsidRPr="00356E52">
        <w:rPr>
          <w:rFonts w:ascii="Times New Roman" w:hAnsi="Times New Roman" w:cs="Times New Roman"/>
          <w:sz w:val="24"/>
          <w:szCs w:val="24"/>
        </w:rPr>
        <w:t xml:space="preserve">). These findings suggest that active agricultural engagement in the </w:t>
      </w:r>
      <w:proofErr w:type="spellStart"/>
      <w:r w:rsidRPr="00356E52">
        <w:rPr>
          <w:rFonts w:ascii="Times New Roman" w:hAnsi="Times New Roman" w:cs="Times New Roman"/>
          <w:sz w:val="24"/>
          <w:szCs w:val="24"/>
        </w:rPr>
        <w:t>haor</w:t>
      </w:r>
      <w:proofErr w:type="spellEnd"/>
      <w:r w:rsidRPr="00356E52">
        <w:rPr>
          <w:rFonts w:ascii="Times New Roman" w:hAnsi="Times New Roman" w:cs="Times New Roman"/>
          <w:sz w:val="24"/>
          <w:szCs w:val="24"/>
        </w:rPr>
        <w:t xml:space="preserve"> areas is concentrated among individuals possessing both experience and physical ability—similar to findings by </w:t>
      </w:r>
      <w:proofErr w:type="spellStart"/>
      <w:r w:rsidRPr="00356E52">
        <w:rPr>
          <w:rFonts w:ascii="Times New Roman" w:hAnsi="Times New Roman" w:cs="Times New Roman"/>
          <w:sz w:val="24"/>
          <w:szCs w:val="24"/>
        </w:rPr>
        <w:t>Akter</w:t>
      </w:r>
      <w:proofErr w:type="spellEnd"/>
      <w:r w:rsidRPr="00356E52">
        <w:rPr>
          <w:rFonts w:ascii="Times New Roman" w:hAnsi="Times New Roman" w:cs="Times New Roman"/>
          <w:sz w:val="24"/>
          <w:szCs w:val="24"/>
        </w:rPr>
        <w:t xml:space="preserve"> and Ahmad (2020), who reported greater participation of middle-aged farmers in rural farming.</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lastRenderedPageBreak/>
        <w:t xml:space="preserve">The low average education (4.19 years) </w:t>
      </w:r>
      <w:r w:rsidR="00C317F0" w:rsidRPr="00356E52">
        <w:rPr>
          <w:rFonts w:ascii="Times New Roman" w:hAnsi="Times New Roman" w:cs="Times New Roman"/>
          <w:sz w:val="24"/>
          <w:szCs w:val="24"/>
        </w:rPr>
        <w:t>(Figure 5</w:t>
      </w:r>
      <w:r w:rsidRPr="00356E52">
        <w:rPr>
          <w:rFonts w:ascii="Times New Roman" w:hAnsi="Times New Roman" w:cs="Times New Roman"/>
          <w:sz w:val="24"/>
          <w:szCs w:val="24"/>
        </w:rPr>
        <w:t xml:space="preserve">) and training exposure (0.68 days) </w:t>
      </w:r>
      <w:r w:rsidR="00C317F0" w:rsidRPr="00356E52">
        <w:rPr>
          <w:rFonts w:ascii="Times New Roman" w:hAnsi="Times New Roman" w:cs="Times New Roman"/>
          <w:sz w:val="24"/>
          <w:szCs w:val="24"/>
        </w:rPr>
        <w:t>(Figure 9</w:t>
      </w:r>
      <w:r w:rsidRPr="00356E52">
        <w:rPr>
          <w:rFonts w:ascii="Times New Roman" w:hAnsi="Times New Roman" w:cs="Times New Roman"/>
          <w:sz w:val="24"/>
          <w:szCs w:val="24"/>
        </w:rPr>
        <w:t>) indicate poor access to capacity-building opportunities. Education significantly enhances farmers’ cognitive ability to understand modern agricultural practices. The positive cor</w:t>
      </w:r>
      <w:r w:rsidR="00314654" w:rsidRPr="00356E52">
        <w:rPr>
          <w:rFonts w:ascii="Times New Roman" w:hAnsi="Times New Roman" w:cs="Times New Roman"/>
          <w:sz w:val="24"/>
          <w:szCs w:val="24"/>
        </w:rPr>
        <w:t>relation between education and attitude</w:t>
      </w:r>
      <w:r w:rsidRPr="00356E52">
        <w:rPr>
          <w:rFonts w:ascii="Times New Roman" w:hAnsi="Times New Roman" w:cs="Times New Roman"/>
          <w:sz w:val="24"/>
          <w:szCs w:val="24"/>
        </w:rPr>
        <w:t xml:space="preserve"> in this study supports the conclusions of </w:t>
      </w:r>
      <w:proofErr w:type="spellStart"/>
      <w:r w:rsidRPr="00356E52">
        <w:rPr>
          <w:rFonts w:ascii="Times New Roman" w:hAnsi="Times New Roman" w:cs="Times New Roman"/>
          <w:sz w:val="24"/>
          <w:szCs w:val="24"/>
        </w:rPr>
        <w:t>Basak</w:t>
      </w:r>
      <w:proofErr w:type="spellEnd"/>
      <w:r w:rsidRPr="00356E52">
        <w:rPr>
          <w:rFonts w:ascii="Times New Roman" w:hAnsi="Times New Roman" w:cs="Times New Roman"/>
          <w:sz w:val="24"/>
          <w:szCs w:val="24"/>
        </w:rPr>
        <w:t xml:space="preserve"> and Pandit (2011) and </w:t>
      </w:r>
      <w:proofErr w:type="spellStart"/>
      <w:r w:rsidRPr="00356E52">
        <w:rPr>
          <w:rFonts w:ascii="Times New Roman" w:hAnsi="Times New Roman" w:cs="Times New Roman"/>
          <w:sz w:val="24"/>
          <w:szCs w:val="24"/>
        </w:rPr>
        <w:t>Haris</w:t>
      </w:r>
      <w:proofErr w:type="spellEnd"/>
      <w:r w:rsidRPr="00356E52">
        <w:rPr>
          <w:rFonts w:ascii="Times New Roman" w:hAnsi="Times New Roman" w:cs="Times New Roman"/>
          <w:sz w:val="24"/>
          <w:szCs w:val="24"/>
        </w:rPr>
        <w:t xml:space="preserve"> (2013), who observed that higher education levels contribute to better adoption of fertilizer management techniques.</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 dominance of smallholders (0.51–1.0 ha) </w:t>
      </w:r>
      <w:r w:rsidR="00C317F0" w:rsidRPr="00356E52">
        <w:rPr>
          <w:rFonts w:ascii="Times New Roman" w:hAnsi="Times New Roman" w:cs="Times New Roman"/>
          <w:sz w:val="24"/>
          <w:szCs w:val="24"/>
        </w:rPr>
        <w:t>(Figure 7</w:t>
      </w:r>
      <w:r w:rsidRPr="00356E52">
        <w:rPr>
          <w:rFonts w:ascii="Times New Roman" w:hAnsi="Times New Roman" w:cs="Times New Roman"/>
          <w:sz w:val="24"/>
          <w:szCs w:val="24"/>
        </w:rPr>
        <w:t>) and low-income families</w:t>
      </w:r>
      <w:r w:rsidR="00C317F0" w:rsidRPr="00356E52">
        <w:rPr>
          <w:rFonts w:ascii="Times New Roman" w:hAnsi="Times New Roman" w:cs="Times New Roman"/>
          <w:sz w:val="24"/>
          <w:szCs w:val="24"/>
        </w:rPr>
        <w:t xml:space="preserve"> (Figure 8</w:t>
      </w:r>
      <w:r w:rsidRPr="00356E52">
        <w:rPr>
          <w:rFonts w:ascii="Times New Roman" w:hAnsi="Times New Roman" w:cs="Times New Roman"/>
          <w:sz w:val="24"/>
          <w:szCs w:val="24"/>
        </w:rPr>
        <w:t xml:space="preserve">) reflects the widespread prevalence of subsistence farming in the </w:t>
      </w:r>
      <w:proofErr w:type="spellStart"/>
      <w:r w:rsidRPr="00356E52">
        <w:rPr>
          <w:rFonts w:ascii="Times New Roman" w:hAnsi="Times New Roman" w:cs="Times New Roman"/>
          <w:sz w:val="24"/>
          <w:szCs w:val="24"/>
        </w:rPr>
        <w:t>haor</w:t>
      </w:r>
      <w:proofErr w:type="spellEnd"/>
      <w:r w:rsidRPr="00356E52">
        <w:rPr>
          <w:rFonts w:ascii="Times New Roman" w:hAnsi="Times New Roman" w:cs="Times New Roman"/>
          <w:sz w:val="24"/>
          <w:szCs w:val="24"/>
        </w:rPr>
        <w:t xml:space="preserve"> ecosystem. The findings corroborate Kabir (2015), who highlighted the shrinking per capita cultivable land in Bangladesh.</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Moreover, the majority of farmers reported very limited training</w:t>
      </w:r>
      <w:r w:rsidR="00C317F0" w:rsidRPr="00356E52">
        <w:rPr>
          <w:rFonts w:ascii="Times New Roman" w:hAnsi="Times New Roman" w:cs="Times New Roman"/>
          <w:sz w:val="24"/>
          <w:szCs w:val="24"/>
        </w:rPr>
        <w:t xml:space="preserve"> (Figure 9</w:t>
      </w:r>
      <w:r w:rsidRPr="00356E52">
        <w:rPr>
          <w:rFonts w:ascii="Times New Roman" w:hAnsi="Times New Roman" w:cs="Times New Roman"/>
          <w:sz w:val="24"/>
          <w:szCs w:val="24"/>
        </w:rPr>
        <w:t>) and weak extension contact</w:t>
      </w:r>
      <w:r w:rsidR="00C317F0" w:rsidRPr="00356E52">
        <w:rPr>
          <w:rFonts w:ascii="Times New Roman" w:hAnsi="Times New Roman" w:cs="Times New Roman"/>
          <w:sz w:val="24"/>
          <w:szCs w:val="24"/>
        </w:rPr>
        <w:t xml:space="preserve"> (Figure 10</w:t>
      </w:r>
      <w:r w:rsidRPr="00356E52">
        <w:rPr>
          <w:rFonts w:ascii="Times New Roman" w:hAnsi="Times New Roman" w:cs="Times New Roman"/>
          <w:sz w:val="24"/>
          <w:szCs w:val="24"/>
        </w:rPr>
        <w:t xml:space="preserve">) The lack of training reduces farmers’ ability to apply fertilizers efficiently and sustainably. The analysis further reveals that education and training are the key factors influencing </w:t>
      </w:r>
      <w:r w:rsidR="002421D1" w:rsidRPr="00356E52">
        <w:rPr>
          <w:rFonts w:ascii="Times New Roman" w:hAnsi="Times New Roman" w:cs="Times New Roman"/>
          <w:sz w:val="24"/>
          <w:szCs w:val="24"/>
        </w:rPr>
        <w:t>attitude</w:t>
      </w:r>
      <w:r w:rsidR="00626CBB">
        <w:rPr>
          <w:rFonts w:ascii="Times New Roman" w:hAnsi="Times New Roman" w:cs="Times New Roman"/>
          <w:sz w:val="24"/>
          <w:szCs w:val="24"/>
        </w:rPr>
        <w:t>s</w:t>
      </w:r>
      <w:r w:rsidR="002421D1" w:rsidRPr="00356E52">
        <w:rPr>
          <w:rFonts w:ascii="Times New Roman" w:hAnsi="Times New Roman" w:cs="Times New Roman"/>
          <w:sz w:val="24"/>
          <w:szCs w:val="24"/>
        </w:rPr>
        <w:t xml:space="preserve"> </w:t>
      </w:r>
      <w:r w:rsidRPr="00356E52">
        <w:rPr>
          <w:rFonts w:ascii="Times New Roman" w:hAnsi="Times New Roman" w:cs="Times New Roman"/>
          <w:sz w:val="24"/>
          <w:szCs w:val="24"/>
        </w:rPr>
        <w:t xml:space="preserve">on fertilizer application, while other variables such as age, </w:t>
      </w:r>
      <w:r w:rsidR="002421D1" w:rsidRPr="00356E52">
        <w:rPr>
          <w:rFonts w:ascii="Times New Roman" w:hAnsi="Times New Roman" w:cs="Times New Roman"/>
          <w:sz w:val="24"/>
          <w:szCs w:val="24"/>
        </w:rPr>
        <w:t xml:space="preserve">family size, farm size, extension media contact, </w:t>
      </w:r>
      <w:proofErr w:type="spellStart"/>
      <w:r w:rsidR="002421D1" w:rsidRPr="00356E52">
        <w:rPr>
          <w:rFonts w:ascii="Times New Roman" w:hAnsi="Times New Roman" w:cs="Times New Roman"/>
          <w:sz w:val="24"/>
          <w:szCs w:val="24"/>
        </w:rPr>
        <w:t>cosmopoliteness</w:t>
      </w:r>
      <w:proofErr w:type="spellEnd"/>
      <w:r w:rsidR="002421D1" w:rsidRPr="00356E52">
        <w:rPr>
          <w:rFonts w:ascii="Times New Roman" w:hAnsi="Times New Roman" w:cs="Times New Roman"/>
          <w:sz w:val="24"/>
          <w:szCs w:val="24"/>
        </w:rPr>
        <w:t xml:space="preserve">, and organisational participation </w:t>
      </w:r>
      <w:r w:rsidRPr="00356E52">
        <w:rPr>
          <w:rFonts w:ascii="Times New Roman" w:hAnsi="Times New Roman" w:cs="Times New Roman"/>
          <w:sz w:val="24"/>
          <w:szCs w:val="24"/>
        </w:rPr>
        <w:t xml:space="preserve">had no significant relationship. Similar results were reported by Sarwar </w:t>
      </w:r>
      <w:r w:rsidRPr="00356E52">
        <w:rPr>
          <w:rFonts w:ascii="Times New Roman" w:hAnsi="Times New Roman" w:cs="Times New Roman"/>
          <w:i/>
          <w:sz w:val="24"/>
          <w:szCs w:val="24"/>
        </w:rPr>
        <w:t>et al.</w:t>
      </w:r>
      <w:r w:rsidRPr="00356E52">
        <w:rPr>
          <w:rFonts w:ascii="Times New Roman" w:hAnsi="Times New Roman" w:cs="Times New Roman"/>
          <w:sz w:val="24"/>
          <w:szCs w:val="24"/>
        </w:rPr>
        <w:t xml:space="preserve"> (2022) and </w:t>
      </w:r>
      <w:proofErr w:type="spellStart"/>
      <w:r w:rsidRPr="00356E52">
        <w:rPr>
          <w:rFonts w:ascii="Times New Roman" w:hAnsi="Times New Roman" w:cs="Times New Roman"/>
          <w:sz w:val="24"/>
          <w:szCs w:val="24"/>
        </w:rPr>
        <w:t>Mou</w:t>
      </w:r>
      <w:proofErr w:type="spellEnd"/>
      <w:r w:rsidRPr="00356E52">
        <w:rPr>
          <w:rFonts w:ascii="Times New Roman" w:hAnsi="Times New Roman" w:cs="Times New Roman"/>
          <w:sz w:val="24"/>
          <w:szCs w:val="24"/>
        </w:rPr>
        <w:t xml:space="preserve"> </w:t>
      </w:r>
      <w:r w:rsidRPr="00356E52">
        <w:rPr>
          <w:rFonts w:ascii="Times New Roman" w:hAnsi="Times New Roman" w:cs="Times New Roman"/>
          <w:i/>
          <w:sz w:val="24"/>
          <w:szCs w:val="24"/>
        </w:rPr>
        <w:t>et al.</w:t>
      </w:r>
      <w:r w:rsidRPr="00356E52">
        <w:rPr>
          <w:rFonts w:ascii="Times New Roman" w:hAnsi="Times New Roman" w:cs="Times New Roman"/>
          <w:sz w:val="24"/>
          <w:szCs w:val="24"/>
        </w:rPr>
        <w:t xml:space="preserve"> (2019), confirming that access to education and skill development strongly determines farmers’ adoption of improved agricultural practices.</w:t>
      </w:r>
    </w:p>
    <w:p w:rsidR="004D4D40" w:rsidRPr="00356E52" w:rsidRDefault="004D4D4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According to the data, half of the respondents (50%) had a low favourable attitude toward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while 48.3% exhibited a medium favourable attitude. Only a small proportion (1.7%) demonstrated a highly favourable attitude. These findings suggest that although a considerable number of farmers hold at least a moderate level of positive perception toward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the overall level of strong enthusiasm remains limited. The predominance of low to medium favourable attitudes may indicate a need for increased motivation, awareness, and support to encourage more positive outlooks toward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farming.</w:t>
      </w:r>
    </w:p>
    <w:p w:rsidR="004D4D40" w:rsidRPr="00356E52" w:rsidRDefault="004D4D40"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In comparison,</w:t>
      </w:r>
      <w:r w:rsidRPr="00356E52">
        <w:rPr>
          <w:rFonts w:ascii="Times New Roman" w:hAnsi="Times New Roman" w:cs="Times New Roman"/>
        </w:rPr>
        <w:t xml:space="preserve"> (</w:t>
      </w:r>
      <w:proofErr w:type="spellStart"/>
      <w:r w:rsidRPr="00356E52">
        <w:rPr>
          <w:rFonts w:ascii="Times New Roman" w:hAnsi="Times New Roman" w:cs="Times New Roman"/>
          <w:sz w:val="24"/>
          <w:szCs w:val="24"/>
        </w:rPr>
        <w:t>Basak</w:t>
      </w:r>
      <w:proofErr w:type="spellEnd"/>
      <w:r w:rsidRPr="00356E52">
        <w:rPr>
          <w:rFonts w:ascii="Times New Roman" w:hAnsi="Times New Roman" w:cs="Times New Roman"/>
          <w:sz w:val="24"/>
          <w:szCs w:val="24"/>
        </w:rPr>
        <w:t xml:space="preserve"> and Pandit, 2011) reported that the largest proportion of respondents (57.14%) expressed a </w:t>
      </w:r>
      <w:proofErr w:type="spellStart"/>
      <w:r w:rsidRPr="00356E52">
        <w:rPr>
          <w:rFonts w:ascii="Times New Roman" w:hAnsi="Times New Roman" w:cs="Times New Roman"/>
          <w:sz w:val="24"/>
          <w:szCs w:val="24"/>
        </w:rPr>
        <w:t>favorable</w:t>
      </w:r>
      <w:proofErr w:type="spellEnd"/>
      <w:r w:rsidRPr="00356E52">
        <w:rPr>
          <w:rFonts w:ascii="Times New Roman" w:hAnsi="Times New Roman" w:cs="Times New Roman"/>
          <w:sz w:val="24"/>
          <w:szCs w:val="24"/>
        </w:rPr>
        <w:t xml:space="preserve"> attitude towards the application of granular urea fertilizer in rice cultivation. Similarly, (Hasan </w:t>
      </w:r>
      <w:r w:rsidRPr="00356E52">
        <w:rPr>
          <w:rFonts w:ascii="Times New Roman" w:hAnsi="Times New Roman" w:cs="Times New Roman"/>
          <w:i/>
          <w:sz w:val="24"/>
          <w:szCs w:val="24"/>
        </w:rPr>
        <w:t>et al.,</w:t>
      </w:r>
      <w:r w:rsidRPr="00356E52">
        <w:rPr>
          <w:rFonts w:ascii="Times New Roman" w:hAnsi="Times New Roman" w:cs="Times New Roman"/>
          <w:sz w:val="24"/>
          <w:szCs w:val="24"/>
        </w:rPr>
        <w:t xml:space="preserve"> 2015) revealed that the majority of farmers (74.2%) </w:t>
      </w:r>
      <w:r w:rsidRPr="00356E52">
        <w:rPr>
          <w:rFonts w:ascii="Times New Roman" w:hAnsi="Times New Roman" w:cs="Times New Roman"/>
          <w:sz w:val="24"/>
          <w:szCs w:val="24"/>
        </w:rPr>
        <w:lastRenderedPageBreak/>
        <w:t xml:space="preserve">demonstrated a moderately </w:t>
      </w:r>
      <w:proofErr w:type="spellStart"/>
      <w:r w:rsidRPr="00356E52">
        <w:rPr>
          <w:rFonts w:ascii="Times New Roman" w:hAnsi="Times New Roman" w:cs="Times New Roman"/>
          <w:sz w:val="24"/>
          <w:szCs w:val="24"/>
        </w:rPr>
        <w:t>favorable</w:t>
      </w:r>
      <w:proofErr w:type="spellEnd"/>
      <w:r w:rsidRPr="00356E52">
        <w:rPr>
          <w:rFonts w:ascii="Times New Roman" w:hAnsi="Times New Roman" w:cs="Times New Roman"/>
          <w:sz w:val="24"/>
          <w:szCs w:val="24"/>
        </w:rPr>
        <w:t xml:space="preserve"> attitude towards the use of </w:t>
      </w:r>
      <w:proofErr w:type="spellStart"/>
      <w:r w:rsidRPr="00356E52">
        <w:rPr>
          <w:rFonts w:ascii="Times New Roman" w:hAnsi="Times New Roman" w:cs="Times New Roman"/>
          <w:sz w:val="24"/>
          <w:szCs w:val="24"/>
        </w:rPr>
        <w:t>agro</w:t>
      </w:r>
      <w:proofErr w:type="spellEnd"/>
      <w:r w:rsidRPr="00356E52">
        <w:rPr>
          <w:rFonts w:ascii="Times New Roman" w:hAnsi="Times New Roman" w:cs="Times New Roman"/>
          <w:sz w:val="24"/>
          <w:szCs w:val="24"/>
        </w:rPr>
        <w:t>-chemicals in rice production. Moreover,</w:t>
      </w:r>
      <w:r w:rsidR="0090416A" w:rsidRPr="00356E52">
        <w:rPr>
          <w:rFonts w:ascii="Times New Roman" w:hAnsi="Times New Roman" w:cs="Times New Roman"/>
          <w:sz w:val="24"/>
          <w:szCs w:val="24"/>
        </w:rPr>
        <w:t xml:space="preserve"> </w:t>
      </w:r>
      <w:r w:rsidRPr="00356E52">
        <w:rPr>
          <w:rFonts w:ascii="Times New Roman" w:hAnsi="Times New Roman" w:cs="Times New Roman"/>
          <w:sz w:val="24"/>
          <w:szCs w:val="24"/>
        </w:rPr>
        <w:t>these findings highlight the need to further enhance farmers’ attitudes towards technological adoption, with particular emphasis on the judicious application of fertilizers in crop production.</w:t>
      </w:r>
    </w:p>
    <w:p w:rsidR="00F97517" w:rsidRPr="00F97517"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Overall, the study concludes that strengthening farmers’ education, training, and extension services is essential for promoting efficient fertilizer use and sustainable rice production </w:t>
      </w:r>
      <w:r w:rsidR="00F97517">
        <w:rPr>
          <w:rFonts w:ascii="Times New Roman" w:hAnsi="Times New Roman" w:cs="Times New Roman"/>
          <w:sz w:val="24"/>
          <w:szCs w:val="24"/>
        </w:rPr>
        <w:t xml:space="preserve">in the </w:t>
      </w:r>
      <w:proofErr w:type="spellStart"/>
      <w:r w:rsidR="00F97517">
        <w:rPr>
          <w:rFonts w:ascii="Times New Roman" w:hAnsi="Times New Roman" w:cs="Times New Roman"/>
          <w:sz w:val="24"/>
          <w:szCs w:val="24"/>
        </w:rPr>
        <w:t>haor</w:t>
      </w:r>
      <w:proofErr w:type="spellEnd"/>
      <w:r w:rsidR="00F97517">
        <w:rPr>
          <w:rFonts w:ascii="Times New Roman" w:hAnsi="Times New Roman" w:cs="Times New Roman"/>
          <w:sz w:val="24"/>
          <w:szCs w:val="24"/>
        </w:rPr>
        <w:t xml:space="preserve"> areas of Bangladesh.</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b/>
          <w:sz w:val="28"/>
          <w:szCs w:val="24"/>
        </w:rPr>
        <w:t>4. CONCLUSION</w:t>
      </w:r>
      <w:r w:rsidRPr="00356E52">
        <w:rPr>
          <w:rFonts w:ascii="Times New Roman" w:hAnsi="Times New Roman" w:cs="Times New Roman"/>
          <w:sz w:val="24"/>
          <w:szCs w:val="24"/>
        </w:rPr>
        <w:t xml:space="preserve">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In conclusion, it can be said that the sustainable enhancement of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cultivation plays a vital role in ensuring food security in Bangladesh, which largely depends on improving farmers’</w:t>
      </w:r>
      <w:r w:rsidR="00124759" w:rsidRPr="00356E52">
        <w:rPr>
          <w:rFonts w:ascii="Times New Roman" w:hAnsi="Times New Roman" w:cs="Times New Roman"/>
          <w:sz w:val="24"/>
          <w:szCs w:val="24"/>
        </w:rPr>
        <w:t xml:space="preserve"> attitude</w:t>
      </w:r>
      <w:r w:rsidRPr="00356E52">
        <w:rPr>
          <w:rFonts w:ascii="Times New Roman" w:hAnsi="Times New Roman" w:cs="Times New Roman"/>
          <w:sz w:val="24"/>
          <w:szCs w:val="24"/>
        </w:rPr>
        <w:t xml:space="preserve"> towards proper fertilizer application. Education and agricultural training were found to have a highly positive and significant influence on farmers’</w:t>
      </w:r>
      <w:r w:rsidR="00124759" w:rsidRPr="00356E52">
        <w:rPr>
          <w:rFonts w:ascii="Times New Roman" w:hAnsi="Times New Roman" w:cs="Times New Roman"/>
          <w:sz w:val="24"/>
          <w:szCs w:val="24"/>
        </w:rPr>
        <w:t xml:space="preserve"> favourable attitude</w:t>
      </w:r>
      <w:r w:rsidRPr="00356E52">
        <w:rPr>
          <w:rFonts w:ascii="Times New Roman" w:hAnsi="Times New Roman" w:cs="Times New Roman"/>
          <w:sz w:val="24"/>
          <w:szCs w:val="24"/>
        </w:rPr>
        <w:t xml:space="preserve">, suggesting that well-educated and trained farmers are more capable of adopting recommended fertilizer practices effectively. On the other hand, factors such as age, annual income, and </w:t>
      </w:r>
      <w:proofErr w:type="spellStart"/>
      <w:r w:rsidRPr="00356E52">
        <w:rPr>
          <w:rFonts w:ascii="Times New Roman" w:hAnsi="Times New Roman" w:cs="Times New Roman"/>
          <w:sz w:val="24"/>
          <w:szCs w:val="24"/>
        </w:rPr>
        <w:t>cosmopoliteness</w:t>
      </w:r>
      <w:proofErr w:type="spellEnd"/>
      <w:r w:rsidRPr="00356E52">
        <w:rPr>
          <w:rFonts w:ascii="Times New Roman" w:hAnsi="Times New Roman" w:cs="Times New Roman"/>
          <w:sz w:val="24"/>
          <w:szCs w:val="24"/>
        </w:rPr>
        <w:t xml:space="preserve"> showed negative but insignificant relationships with knowledge, while family size, farm size, extension contact, and organizational participation had positive but insignificant effects.</w:t>
      </w:r>
    </w:p>
    <w:p w:rsidR="006F40DE" w:rsidRPr="00356E52" w:rsidRDefault="002A2221"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Although many farmers demonstrated moderate attitude</w:t>
      </w:r>
      <w:r w:rsidR="006F40DE" w:rsidRPr="00356E52">
        <w:rPr>
          <w:rFonts w:ascii="Times New Roman" w:hAnsi="Times New Roman" w:cs="Times New Roman"/>
          <w:sz w:val="24"/>
          <w:szCs w:val="24"/>
        </w:rPr>
        <w:t xml:space="preserve"> about fertilizer use, they often failed to apply the recommended doses due to economic hardship, lack of motivation, and limited access to technical guidance. In other words, insufficient </w:t>
      </w:r>
      <w:r w:rsidRPr="00356E52">
        <w:rPr>
          <w:rFonts w:ascii="Times New Roman" w:hAnsi="Times New Roman" w:cs="Times New Roman"/>
          <w:sz w:val="24"/>
          <w:szCs w:val="24"/>
        </w:rPr>
        <w:t xml:space="preserve">motivation </w:t>
      </w:r>
      <w:r w:rsidR="006F40DE" w:rsidRPr="00356E52">
        <w:rPr>
          <w:rFonts w:ascii="Times New Roman" w:hAnsi="Times New Roman" w:cs="Times New Roman"/>
          <w:sz w:val="24"/>
          <w:szCs w:val="24"/>
        </w:rPr>
        <w:t xml:space="preserve">and inadequate training facilities were identified as major constraints to the balanced and efficient use of fertilizers in </w:t>
      </w:r>
      <w:proofErr w:type="spellStart"/>
      <w:r w:rsidR="006F40DE" w:rsidRPr="00356E52">
        <w:rPr>
          <w:rFonts w:ascii="Times New Roman" w:hAnsi="Times New Roman" w:cs="Times New Roman"/>
          <w:sz w:val="24"/>
          <w:szCs w:val="24"/>
        </w:rPr>
        <w:t>Boro</w:t>
      </w:r>
      <w:proofErr w:type="spellEnd"/>
      <w:r w:rsidR="006F40DE" w:rsidRPr="00356E52">
        <w:rPr>
          <w:rFonts w:ascii="Times New Roman" w:hAnsi="Times New Roman" w:cs="Times New Roman"/>
          <w:sz w:val="24"/>
          <w:szCs w:val="24"/>
        </w:rPr>
        <w:t xml:space="preserve"> rice cultivation.</w:t>
      </w:r>
    </w:p>
    <w:p w:rsidR="00E813CE" w:rsidRPr="00356E52" w:rsidRDefault="006F40DE" w:rsidP="00E813CE">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Hence, it is suggested that large-scale, practical, and need-based training programs be introduced to strengthen farmers’ understanding of fertilizer application in terms of proper timing, proportion, and method. Strengthened extension services, educational initiatives, and close collaboration among government organizations, NGOs, and agricultural departments can play a crucial role in disseminating accurate information and technical support. Providing </w:t>
      </w:r>
      <w:r w:rsidRPr="00356E52">
        <w:rPr>
          <w:rFonts w:ascii="Times New Roman" w:hAnsi="Times New Roman" w:cs="Times New Roman"/>
          <w:sz w:val="24"/>
          <w:szCs w:val="24"/>
        </w:rPr>
        <w:lastRenderedPageBreak/>
        <w:t>farmers with improved access to education, credit, and continuous guidance could enhance their decision-making capacity, leading to better fertilizer management and higher productivity.</w:t>
      </w:r>
      <w:r w:rsidR="000404E2" w:rsidRPr="00356E52">
        <w:rPr>
          <w:rFonts w:ascii="Times New Roman" w:hAnsi="Times New Roman" w:cs="Times New Roman"/>
        </w:rPr>
        <w:t xml:space="preserve"> </w:t>
      </w:r>
    </w:p>
    <w:p w:rsidR="006F40DE" w:rsidRPr="00356E52" w:rsidRDefault="006F40DE" w:rsidP="00E813CE">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Therefore, the study concludes that </w:t>
      </w:r>
      <w:r w:rsidR="000404E2" w:rsidRPr="00356E52">
        <w:rPr>
          <w:rFonts w:ascii="Times New Roman" w:hAnsi="Times New Roman" w:cs="Times New Roman"/>
          <w:sz w:val="24"/>
          <w:szCs w:val="24"/>
        </w:rPr>
        <w:t>the level of farmers’</w:t>
      </w:r>
      <w:r w:rsidR="00E813CE" w:rsidRPr="00356E52">
        <w:rPr>
          <w:rFonts w:ascii="Times New Roman" w:hAnsi="Times New Roman" w:cs="Times New Roman"/>
          <w:sz w:val="24"/>
          <w:szCs w:val="24"/>
        </w:rPr>
        <w:t xml:space="preserve"> </w:t>
      </w:r>
      <w:r w:rsidR="000404E2" w:rsidRPr="00356E52">
        <w:rPr>
          <w:rFonts w:ascii="Times New Roman" w:hAnsi="Times New Roman" w:cs="Times New Roman"/>
          <w:sz w:val="24"/>
          <w:szCs w:val="24"/>
        </w:rPr>
        <w:t>attitude in the study area requires further enhancement and need motivational work to</w:t>
      </w:r>
      <w:r w:rsidR="00E813CE" w:rsidRPr="00356E52">
        <w:rPr>
          <w:rFonts w:ascii="Times New Roman" w:hAnsi="Times New Roman" w:cs="Times New Roman"/>
          <w:sz w:val="24"/>
          <w:szCs w:val="24"/>
        </w:rPr>
        <w:t xml:space="preserve"> </w:t>
      </w:r>
      <w:r w:rsidR="000404E2" w:rsidRPr="00356E52">
        <w:rPr>
          <w:rFonts w:ascii="Times New Roman" w:hAnsi="Times New Roman" w:cs="Times New Roman"/>
          <w:sz w:val="24"/>
          <w:szCs w:val="24"/>
        </w:rPr>
        <w:t xml:space="preserve">change the attitude of farmers in a favourable direction. </w:t>
      </w:r>
      <w:r w:rsidR="00E813CE" w:rsidRPr="00356E52">
        <w:rPr>
          <w:rFonts w:ascii="Times New Roman" w:hAnsi="Times New Roman" w:cs="Times New Roman"/>
          <w:sz w:val="24"/>
          <w:szCs w:val="24"/>
        </w:rPr>
        <w:t>P</w:t>
      </w:r>
      <w:r w:rsidRPr="00356E52">
        <w:rPr>
          <w:rFonts w:ascii="Times New Roman" w:hAnsi="Times New Roman" w:cs="Times New Roman"/>
          <w:sz w:val="24"/>
          <w:szCs w:val="24"/>
        </w:rPr>
        <w:t xml:space="preserve">romoting farmer education, agricultural training, and effective extension support can serve as powerful instruments to improve fertilizer application practices, increase crop yields, and ensure sustainable </w:t>
      </w:r>
      <w:proofErr w:type="spellStart"/>
      <w:r w:rsidRPr="00356E52">
        <w:rPr>
          <w:rFonts w:ascii="Times New Roman" w:hAnsi="Times New Roman" w:cs="Times New Roman"/>
          <w:sz w:val="24"/>
          <w:szCs w:val="24"/>
        </w:rPr>
        <w:t>Boro</w:t>
      </w:r>
      <w:proofErr w:type="spellEnd"/>
      <w:r w:rsidRPr="00356E52">
        <w:rPr>
          <w:rFonts w:ascii="Times New Roman" w:hAnsi="Times New Roman" w:cs="Times New Roman"/>
          <w:sz w:val="24"/>
          <w:szCs w:val="24"/>
        </w:rPr>
        <w:t xml:space="preserve"> rice production, ultimately contributing to the socio-economic development of the rural farming communities in Bangladesh.</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5. SUGGESTION AND DIRECTION FOR FUTURE RESEARCH</w:t>
      </w:r>
    </w:p>
    <w:p w:rsidR="006F40DE" w:rsidRPr="00356E52" w:rsidRDefault="006F40DE" w:rsidP="004D4D40">
      <w:pPr>
        <w:spacing w:after="384" w:line="360" w:lineRule="auto"/>
        <w:outlineLvl w:val="1"/>
        <w:rPr>
          <w:rFonts w:ascii="Times New Roman" w:hAnsi="Times New Roman" w:cs="Times New Roman"/>
          <w:sz w:val="24"/>
          <w:szCs w:val="24"/>
        </w:rPr>
      </w:pPr>
      <w:r w:rsidRPr="00356E52">
        <w:rPr>
          <w:rFonts w:ascii="Times New Roman" w:hAnsi="Times New Roman" w:cs="Times New Roman"/>
          <w:sz w:val="24"/>
          <w:szCs w:val="24"/>
        </w:rPr>
        <w:t xml:space="preserve">It was a small-scale investigation carried out within a limited period and with constrained resources, which naturally led to the purposive selection of the study area. The research was confined to </w:t>
      </w:r>
      <w:proofErr w:type="spellStart"/>
      <w:r w:rsidRPr="00356E52">
        <w:rPr>
          <w:rFonts w:ascii="Times New Roman" w:hAnsi="Times New Roman" w:cs="Times New Roman"/>
          <w:sz w:val="24"/>
          <w:szCs w:val="24"/>
        </w:rPr>
        <w:t>Sunamganj</w:t>
      </w:r>
      <w:proofErr w:type="spellEnd"/>
      <w:r w:rsidRPr="00356E52">
        <w:rPr>
          <w:rFonts w:ascii="Times New Roman" w:hAnsi="Times New Roman" w:cs="Times New Roman"/>
          <w:sz w:val="24"/>
          <w:szCs w:val="24"/>
        </w:rPr>
        <w:t xml:space="preserve"> </w:t>
      </w:r>
      <w:proofErr w:type="spellStart"/>
      <w:r w:rsidRPr="00356E52">
        <w:rPr>
          <w:rFonts w:ascii="Times New Roman" w:hAnsi="Times New Roman" w:cs="Times New Roman"/>
          <w:sz w:val="24"/>
          <w:szCs w:val="24"/>
        </w:rPr>
        <w:t>upazila</w:t>
      </w:r>
      <w:proofErr w:type="spellEnd"/>
      <w:r w:rsidRPr="00356E52">
        <w:rPr>
          <w:rFonts w:ascii="Times New Roman" w:hAnsi="Times New Roman" w:cs="Times New Roman"/>
          <w:sz w:val="24"/>
          <w:szCs w:val="24"/>
        </w:rPr>
        <w:t xml:space="preserve"> under Sylhet district and relied primarily on the expressed opinions of the respondents, which might not be entirely free from personal perception and bias, despite the researcher’s efforts to maintain objectivity. Moreover, the study covered only nine selected characteristics related to farmers’ </w:t>
      </w:r>
      <w:r w:rsidR="003B217A" w:rsidRPr="00356E52">
        <w:rPr>
          <w:rFonts w:ascii="Times New Roman" w:hAnsi="Times New Roman" w:cs="Times New Roman"/>
          <w:sz w:val="24"/>
          <w:szCs w:val="24"/>
        </w:rPr>
        <w:t>attitude</w:t>
      </w:r>
      <w:r w:rsidRPr="00356E52">
        <w:rPr>
          <w:rFonts w:ascii="Times New Roman" w:hAnsi="Times New Roman" w:cs="Times New Roman"/>
          <w:sz w:val="24"/>
          <w:szCs w:val="24"/>
        </w:rPr>
        <w:t xml:space="preserve"> towards fertilizer application in rice cultivation, which limits the representativeness and generalizability of the findings.</w:t>
      </w:r>
    </w:p>
    <w:p w:rsidR="006F40DE" w:rsidRPr="00356E52" w:rsidRDefault="006F40DE" w:rsidP="004D4D40">
      <w:pPr>
        <w:spacing w:after="384" w:line="360" w:lineRule="auto"/>
        <w:outlineLvl w:val="1"/>
        <w:rPr>
          <w:rFonts w:ascii="Times New Roman" w:hAnsi="Times New Roman" w:cs="Times New Roman"/>
          <w:sz w:val="24"/>
          <w:szCs w:val="24"/>
        </w:rPr>
      </w:pPr>
      <w:r w:rsidRPr="00356E52">
        <w:rPr>
          <w:rFonts w:ascii="Times New Roman" w:hAnsi="Times New Roman" w:cs="Times New Roman"/>
          <w:sz w:val="24"/>
          <w:szCs w:val="24"/>
        </w:rPr>
        <w:t>Future research could be expanded to include a larger and more diverse sample across multiple regions of Bangladesh to gain a clearer understanding of the overall situation. Studies incorporating different explanatory and focus variables may also provide deeper insights into the determinants of attitude. Additionally, comparative research on the effectiveness of various agricultural extension methods and the identification of influencing factors is recommended.</w:t>
      </w:r>
    </w:p>
    <w:p w:rsidR="00125D0A" w:rsidRDefault="006F40DE" w:rsidP="005D76EE">
      <w:pPr>
        <w:spacing w:after="384" w:line="360" w:lineRule="auto"/>
        <w:outlineLvl w:val="1"/>
        <w:rPr>
          <w:rFonts w:ascii="Times New Roman" w:hAnsi="Times New Roman" w:cs="Times New Roman"/>
          <w:sz w:val="24"/>
          <w:szCs w:val="24"/>
        </w:rPr>
      </w:pPr>
      <w:r w:rsidRPr="00356E52">
        <w:rPr>
          <w:rFonts w:ascii="Times New Roman" w:hAnsi="Times New Roman" w:cs="Times New Roman"/>
          <w:sz w:val="24"/>
          <w:szCs w:val="24"/>
        </w:rPr>
        <w:t xml:space="preserve">The findings of this study highlight that education and agricultural training are crucial for improving farmers’ attitudes, and practices regarding fertilizer use. Therefore, future initiatives should emphasize adult literacy, farmer education, and hands-on training programs through collaboration between government agencies and NGOs. Moreover, addressing financial and supply constraints through subsidies, credit facilities, and reliable fertilizer distribution systems </w:t>
      </w:r>
      <w:r w:rsidRPr="00356E52">
        <w:rPr>
          <w:rFonts w:ascii="Times New Roman" w:hAnsi="Times New Roman" w:cs="Times New Roman"/>
          <w:sz w:val="24"/>
          <w:szCs w:val="24"/>
        </w:rPr>
        <w:lastRenderedPageBreak/>
        <w:t>is essential. Strengthening agricultural extension services with ICT tools and engaging youth and farmer groups could further enhance sustainable fertilizer management. Expanding such initiatives to a broader scale would contribute significantly to improving productivity, profitability, and sustainable rice cultivation practices in Bangladesh.</w:t>
      </w:r>
    </w:p>
    <w:p w:rsidR="00C9392B" w:rsidRPr="00C9392B" w:rsidRDefault="00C9392B" w:rsidP="00C9392B">
      <w:pPr>
        <w:spacing w:after="384" w:line="360" w:lineRule="auto"/>
        <w:outlineLvl w:val="1"/>
        <w:rPr>
          <w:rFonts w:ascii="Times New Roman" w:hAnsi="Times New Roman" w:cs="Times New Roman"/>
          <w:sz w:val="24"/>
          <w:szCs w:val="24"/>
        </w:rPr>
      </w:pPr>
      <w:r w:rsidRPr="00C9392B">
        <w:rPr>
          <w:rFonts w:ascii="Times New Roman" w:hAnsi="Times New Roman" w:cs="Times New Roman"/>
          <w:sz w:val="24"/>
          <w:szCs w:val="24"/>
        </w:rPr>
        <w:t xml:space="preserve">Consent </w:t>
      </w:r>
    </w:p>
    <w:p w:rsidR="00C9392B" w:rsidRPr="005D76EE" w:rsidRDefault="00C9392B" w:rsidP="00C9392B">
      <w:pPr>
        <w:spacing w:after="384" w:line="360" w:lineRule="auto"/>
        <w:outlineLvl w:val="1"/>
        <w:rPr>
          <w:rFonts w:ascii="Times New Roman" w:hAnsi="Times New Roman" w:cs="Times New Roman"/>
          <w:sz w:val="24"/>
          <w:szCs w:val="24"/>
        </w:rPr>
      </w:pPr>
      <w:r w:rsidRPr="00C9392B">
        <w:rPr>
          <w:rFonts w:ascii="Times New Roman" w:hAnsi="Times New Roman" w:cs="Times New Roman"/>
          <w:sz w:val="24"/>
          <w:szCs w:val="24"/>
        </w:rPr>
        <w:t>As per international standards or university standards, Participants’ written consent has been collected and preserved by the author(s).</w:t>
      </w:r>
      <w:bookmarkStart w:id="0" w:name="_GoBack"/>
      <w:bookmarkEnd w:id="0"/>
    </w:p>
    <w:p w:rsidR="00125D0A"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ACKNOWLEDGEMENTS</w:t>
      </w:r>
    </w:p>
    <w:p w:rsidR="006F40DE" w:rsidRPr="00125D0A"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sz w:val="24"/>
          <w:szCs w:val="24"/>
        </w:rPr>
        <w:t>The authors are especially thankful to the Ministry of Science and Technology (MOST) for awarding the National Science and Technology (NST) Fellowship and Sylhet Agricultural Research System (SAURES) which played a crucial role in successfully completing their research work. The contributions of all individuals who assisted in this research are sincerely appreciated.</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Author Contribution</w:t>
      </w:r>
    </w:p>
    <w:p w:rsidR="006F40DE" w:rsidRPr="00356E52" w:rsidRDefault="006F40DE" w:rsidP="004D4D40">
      <w:pPr>
        <w:spacing w:afterLines="0" w:after="120" w:line="360" w:lineRule="auto"/>
        <w:rPr>
          <w:rFonts w:ascii="Times New Roman" w:hAnsi="Times New Roman" w:cs="Times New Roman"/>
        </w:rPr>
      </w:pPr>
      <w:proofErr w:type="spellStart"/>
      <w:r w:rsidRPr="00356E52">
        <w:rPr>
          <w:rFonts w:ascii="Times New Roman" w:hAnsi="Times New Roman" w:cs="Times New Roman"/>
        </w:rPr>
        <w:t>Nafisa</w:t>
      </w:r>
      <w:proofErr w:type="spellEnd"/>
      <w:r w:rsidRPr="00356E52">
        <w:rPr>
          <w:rFonts w:ascii="Times New Roman" w:hAnsi="Times New Roman" w:cs="Times New Roman"/>
        </w:rPr>
        <w:t xml:space="preserve"> Tabassum: Conceived and designed the experiments, performed the experiments, </w:t>
      </w:r>
      <w:proofErr w:type="spellStart"/>
      <w:r w:rsidRPr="00356E52">
        <w:rPr>
          <w:rFonts w:ascii="Times New Roman" w:hAnsi="Times New Roman" w:cs="Times New Roman"/>
        </w:rPr>
        <w:t>analyzed</w:t>
      </w:r>
      <w:proofErr w:type="spellEnd"/>
      <w:r w:rsidRPr="00356E52">
        <w:rPr>
          <w:rFonts w:ascii="Times New Roman" w:hAnsi="Times New Roman" w:cs="Times New Roman"/>
        </w:rPr>
        <w:t xml:space="preserve"> and interpreted the data and wrote the paper.</w:t>
      </w:r>
    </w:p>
    <w:p w:rsidR="006F40DE" w:rsidRPr="00356E52" w:rsidRDefault="006F40DE" w:rsidP="004D4D40">
      <w:pPr>
        <w:spacing w:afterLines="0" w:after="120" w:line="360" w:lineRule="auto"/>
        <w:rPr>
          <w:rFonts w:ascii="Times New Roman" w:hAnsi="Times New Roman" w:cs="Times New Roman"/>
        </w:rPr>
      </w:pPr>
      <w:proofErr w:type="spellStart"/>
      <w:r w:rsidRPr="00356E52">
        <w:rPr>
          <w:rFonts w:ascii="Times New Roman" w:hAnsi="Times New Roman" w:cs="Times New Roman"/>
        </w:rPr>
        <w:t>Aysha</w:t>
      </w:r>
      <w:proofErr w:type="spellEnd"/>
      <w:r w:rsidRPr="00356E52">
        <w:rPr>
          <w:rFonts w:ascii="Times New Roman" w:hAnsi="Times New Roman" w:cs="Times New Roman"/>
        </w:rPr>
        <w:t xml:space="preserve"> </w:t>
      </w:r>
      <w:proofErr w:type="spellStart"/>
      <w:r w:rsidRPr="00356E52">
        <w:rPr>
          <w:rFonts w:ascii="Times New Roman" w:hAnsi="Times New Roman" w:cs="Times New Roman"/>
        </w:rPr>
        <w:t>Akter</w:t>
      </w:r>
      <w:proofErr w:type="spellEnd"/>
      <w:r w:rsidRPr="00356E52">
        <w:rPr>
          <w:rFonts w:ascii="Times New Roman" w:hAnsi="Times New Roman" w:cs="Times New Roman"/>
        </w:rPr>
        <w:t xml:space="preserve">; </w:t>
      </w:r>
      <w:proofErr w:type="spellStart"/>
      <w:proofErr w:type="gramStart"/>
      <w:r w:rsidRPr="00356E52">
        <w:rPr>
          <w:rFonts w:ascii="Times New Roman" w:hAnsi="Times New Roman" w:cs="Times New Roman"/>
        </w:rPr>
        <w:t>Md.Ruhul</w:t>
      </w:r>
      <w:proofErr w:type="spellEnd"/>
      <w:proofErr w:type="gramEnd"/>
      <w:r w:rsidRPr="00356E52">
        <w:rPr>
          <w:rFonts w:ascii="Times New Roman" w:hAnsi="Times New Roman" w:cs="Times New Roman"/>
        </w:rPr>
        <w:t xml:space="preserve"> Amin: Conceived and designed the experiments; </w:t>
      </w:r>
      <w:proofErr w:type="spellStart"/>
      <w:r w:rsidRPr="00356E52">
        <w:rPr>
          <w:rFonts w:ascii="Times New Roman" w:hAnsi="Times New Roman" w:cs="Times New Roman"/>
        </w:rPr>
        <w:t>Analyzed</w:t>
      </w:r>
      <w:proofErr w:type="spellEnd"/>
      <w:r w:rsidRPr="00356E52">
        <w:rPr>
          <w:rFonts w:ascii="Times New Roman" w:hAnsi="Times New Roman" w:cs="Times New Roman"/>
        </w:rPr>
        <w:t xml:space="preserve"> and interpreted the data and correction of the manuscript.</w:t>
      </w:r>
    </w:p>
    <w:p w:rsidR="006F40DE" w:rsidRPr="00356E52" w:rsidRDefault="006F40DE" w:rsidP="004D4D40">
      <w:pPr>
        <w:spacing w:afterLines="0" w:after="120" w:line="360" w:lineRule="auto"/>
        <w:rPr>
          <w:rFonts w:ascii="Times New Roman" w:hAnsi="Times New Roman" w:cs="Times New Roman"/>
        </w:rPr>
      </w:pP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 xml:space="preserve">Conflict of Interest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All authors declare no conflict of interest</w:t>
      </w:r>
    </w:p>
    <w:p w:rsidR="006F40DE" w:rsidRPr="00356E52" w:rsidRDefault="006F40DE" w:rsidP="004D4D40">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t xml:space="preserve">Data Availability </w:t>
      </w:r>
    </w:p>
    <w:p w:rsidR="006F40DE" w:rsidRPr="00356E52" w:rsidRDefault="006F40DE" w:rsidP="004D4D40">
      <w:pPr>
        <w:spacing w:after="384" w:line="360" w:lineRule="auto"/>
        <w:rPr>
          <w:rFonts w:ascii="Times New Roman" w:hAnsi="Times New Roman" w:cs="Times New Roman"/>
          <w:sz w:val="24"/>
          <w:szCs w:val="24"/>
        </w:rPr>
      </w:pPr>
      <w:r w:rsidRPr="00356E52">
        <w:rPr>
          <w:rFonts w:ascii="Times New Roman" w:hAnsi="Times New Roman" w:cs="Times New Roman"/>
          <w:sz w:val="24"/>
          <w:szCs w:val="24"/>
        </w:rPr>
        <w:t xml:space="preserve">Data presented of this study will be available on a fair request to corresponding author. </w:t>
      </w:r>
    </w:p>
    <w:p w:rsidR="00B9131D" w:rsidRDefault="006F40DE" w:rsidP="00B9131D">
      <w:pPr>
        <w:spacing w:after="384" w:line="360" w:lineRule="auto"/>
        <w:rPr>
          <w:rFonts w:ascii="Times New Roman" w:hAnsi="Times New Roman" w:cs="Times New Roman"/>
          <w:b/>
          <w:sz w:val="28"/>
          <w:szCs w:val="28"/>
        </w:rPr>
      </w:pPr>
      <w:r w:rsidRPr="00356E52">
        <w:rPr>
          <w:rFonts w:ascii="Times New Roman" w:hAnsi="Times New Roman" w:cs="Times New Roman"/>
          <w:b/>
          <w:sz w:val="28"/>
          <w:szCs w:val="28"/>
        </w:rPr>
        <w:lastRenderedPageBreak/>
        <w:t>REFERENCES</w:t>
      </w:r>
    </w:p>
    <w:p w:rsidR="00366FEA" w:rsidRPr="00855FED" w:rsidRDefault="00366FEA" w:rsidP="00855FED">
      <w:pPr>
        <w:pStyle w:val="ListParagraph"/>
        <w:numPr>
          <w:ilvl w:val="0"/>
          <w:numId w:val="4"/>
        </w:numPr>
        <w:spacing w:after="384" w:line="360" w:lineRule="auto"/>
        <w:rPr>
          <w:rFonts w:ascii="Times New Roman" w:hAnsi="Times New Roman" w:cs="Times New Roman"/>
          <w:color w:val="333333"/>
          <w:sz w:val="24"/>
          <w:szCs w:val="24"/>
          <w:shd w:val="clear" w:color="auto" w:fill="FFFFFF"/>
        </w:rPr>
      </w:pPr>
      <w:r w:rsidRPr="00855FED">
        <w:rPr>
          <w:rFonts w:ascii="Times New Roman" w:hAnsi="Times New Roman" w:cs="Times New Roman"/>
          <w:color w:val="333333"/>
          <w:sz w:val="24"/>
          <w:szCs w:val="24"/>
          <w:shd w:val="clear" w:color="auto" w:fill="FFFFFF"/>
        </w:rPr>
        <w:t xml:space="preserve">Islam, M., E. M. Chowdhury, M., &amp; D. </w:t>
      </w:r>
      <w:proofErr w:type="spellStart"/>
      <w:r w:rsidRPr="00855FED">
        <w:rPr>
          <w:rFonts w:ascii="Times New Roman" w:hAnsi="Times New Roman" w:cs="Times New Roman"/>
          <w:color w:val="333333"/>
          <w:sz w:val="24"/>
          <w:szCs w:val="24"/>
          <w:shd w:val="clear" w:color="auto" w:fill="FFFFFF"/>
        </w:rPr>
        <w:t>Baishakhy</w:t>
      </w:r>
      <w:proofErr w:type="spellEnd"/>
      <w:r w:rsidRPr="00855FED">
        <w:rPr>
          <w:rFonts w:ascii="Times New Roman" w:hAnsi="Times New Roman" w:cs="Times New Roman"/>
          <w:color w:val="333333"/>
          <w:sz w:val="24"/>
          <w:szCs w:val="24"/>
          <w:shd w:val="clear" w:color="auto" w:fill="FFFFFF"/>
        </w:rPr>
        <w:t>, S. (2</w:t>
      </w:r>
      <w:r w:rsidR="00855FED">
        <w:rPr>
          <w:rFonts w:ascii="Times New Roman" w:hAnsi="Times New Roman" w:cs="Times New Roman"/>
          <w:color w:val="333333"/>
          <w:sz w:val="24"/>
          <w:szCs w:val="24"/>
          <w:shd w:val="clear" w:color="auto" w:fill="FFFFFF"/>
        </w:rPr>
        <w:t xml:space="preserve">018). Knowledge Gap of the </w:t>
      </w:r>
      <w:proofErr w:type="spellStart"/>
      <w:r w:rsidR="00855FED">
        <w:rPr>
          <w:rFonts w:ascii="Times New Roman" w:hAnsi="Times New Roman" w:cs="Times New Roman"/>
          <w:color w:val="333333"/>
          <w:sz w:val="24"/>
          <w:szCs w:val="24"/>
          <w:shd w:val="clear" w:color="auto" w:fill="FFFFFF"/>
        </w:rPr>
        <w:t>Haor</w:t>
      </w:r>
      <w:proofErr w:type="spellEnd"/>
      <w:r w:rsidR="00855FED">
        <w:rPr>
          <w:rFonts w:ascii="Times New Roman" w:hAnsi="Times New Roman" w:cs="Times New Roman"/>
          <w:color w:val="333333"/>
          <w:sz w:val="24"/>
          <w:szCs w:val="24"/>
          <w:shd w:val="clear" w:color="auto" w:fill="FFFFFF"/>
        </w:rPr>
        <w:t xml:space="preserve"> </w:t>
      </w:r>
      <w:r w:rsidRPr="00855FED">
        <w:rPr>
          <w:rFonts w:ascii="Times New Roman" w:hAnsi="Times New Roman" w:cs="Times New Roman"/>
          <w:color w:val="333333"/>
          <w:sz w:val="24"/>
          <w:szCs w:val="24"/>
          <w:shd w:val="clear" w:color="auto" w:fill="FFFFFF"/>
        </w:rPr>
        <w:t xml:space="preserve">Farmers in </w:t>
      </w:r>
      <w:proofErr w:type="spellStart"/>
      <w:r w:rsidRPr="00855FED">
        <w:rPr>
          <w:rFonts w:ascii="Times New Roman" w:hAnsi="Times New Roman" w:cs="Times New Roman"/>
          <w:color w:val="333333"/>
          <w:sz w:val="24"/>
          <w:szCs w:val="24"/>
          <w:shd w:val="clear" w:color="auto" w:fill="FFFFFF"/>
        </w:rPr>
        <w:t>Boro</w:t>
      </w:r>
      <w:proofErr w:type="spellEnd"/>
      <w:r w:rsidRPr="00855FED">
        <w:rPr>
          <w:rFonts w:ascii="Times New Roman" w:hAnsi="Times New Roman" w:cs="Times New Roman"/>
          <w:color w:val="333333"/>
          <w:sz w:val="24"/>
          <w:szCs w:val="24"/>
          <w:shd w:val="clear" w:color="auto" w:fill="FFFFFF"/>
        </w:rPr>
        <w:t xml:space="preserve"> Rice Cultivation. </w:t>
      </w:r>
      <w:r w:rsidRPr="00855FED">
        <w:rPr>
          <w:rFonts w:ascii="Times New Roman" w:hAnsi="Times New Roman" w:cs="Times New Roman"/>
          <w:i/>
          <w:iCs/>
          <w:color w:val="333333"/>
          <w:sz w:val="24"/>
          <w:szCs w:val="24"/>
          <w:shd w:val="clear" w:color="auto" w:fill="FFFFFF"/>
        </w:rPr>
        <w:t>Asian Research Journal of Arts &amp; Social Sciences</w:t>
      </w:r>
      <w:r w:rsidRPr="00855FED">
        <w:rPr>
          <w:rFonts w:ascii="Times New Roman" w:hAnsi="Times New Roman" w:cs="Times New Roman"/>
          <w:color w:val="333333"/>
          <w:sz w:val="24"/>
          <w:szCs w:val="24"/>
          <w:shd w:val="clear" w:color="auto" w:fill="FFFFFF"/>
        </w:rPr>
        <w:t>, </w:t>
      </w:r>
      <w:r w:rsidRPr="00855FED">
        <w:rPr>
          <w:rFonts w:ascii="Times New Roman" w:hAnsi="Times New Roman" w:cs="Times New Roman"/>
          <w:i/>
          <w:iCs/>
          <w:color w:val="333333"/>
          <w:sz w:val="24"/>
          <w:szCs w:val="24"/>
          <w:shd w:val="clear" w:color="auto" w:fill="FFFFFF"/>
        </w:rPr>
        <w:t>6</w:t>
      </w:r>
      <w:r w:rsidRPr="00855FED">
        <w:rPr>
          <w:rFonts w:ascii="Times New Roman" w:hAnsi="Times New Roman" w:cs="Times New Roman"/>
          <w:color w:val="333333"/>
          <w:sz w:val="24"/>
          <w:szCs w:val="24"/>
          <w:shd w:val="clear" w:color="auto" w:fill="FFFFFF"/>
        </w:rPr>
        <w:t xml:space="preserve">(3), 1–8. </w:t>
      </w:r>
      <w:hyperlink r:id="rId19" w:history="1">
        <w:r w:rsidR="00E0564B" w:rsidRPr="00855FED">
          <w:rPr>
            <w:rStyle w:val="Hyperlink"/>
            <w:rFonts w:ascii="Times New Roman" w:hAnsi="Times New Roman" w:cs="Times New Roman"/>
            <w:sz w:val="24"/>
            <w:szCs w:val="24"/>
            <w:shd w:val="clear" w:color="auto" w:fill="FFFFFF"/>
          </w:rPr>
          <w:t>https://doi.org/10.9734/ARJASS/2018/41546</w:t>
        </w:r>
      </w:hyperlink>
      <w:r w:rsidR="00E0564B" w:rsidRPr="00855FED">
        <w:rPr>
          <w:rFonts w:ascii="Times New Roman" w:hAnsi="Times New Roman" w:cs="Times New Roman"/>
          <w:color w:val="333333"/>
          <w:sz w:val="24"/>
          <w:szCs w:val="24"/>
          <w:shd w:val="clear" w:color="auto" w:fill="FFFFFF"/>
        </w:rPr>
        <w:t>.</w:t>
      </w:r>
    </w:p>
    <w:p w:rsidR="00E0564B" w:rsidRPr="00356E52" w:rsidRDefault="00E0564B" w:rsidP="000B7055">
      <w:pPr>
        <w:spacing w:after="384" w:line="360" w:lineRule="auto"/>
        <w:ind w:left="720" w:hanging="720"/>
        <w:rPr>
          <w:rFonts w:ascii="Times New Roman" w:hAnsi="Times New Roman" w:cs="Times New Roman"/>
          <w:b/>
          <w:sz w:val="24"/>
          <w:szCs w:val="24"/>
        </w:rPr>
      </w:pPr>
      <w:r w:rsidRPr="00356E52">
        <w:rPr>
          <w:rFonts w:ascii="Times New Roman" w:hAnsi="Times New Roman" w:cs="Times New Roman"/>
          <w:sz w:val="24"/>
          <w:szCs w:val="24"/>
        </w:rPr>
        <w:t xml:space="preserve">Agholor, I. A., Sunday, J., Raymond, A., &amp; </w:t>
      </w:r>
      <w:proofErr w:type="spellStart"/>
      <w:r w:rsidRPr="00356E52">
        <w:rPr>
          <w:rFonts w:ascii="Times New Roman" w:hAnsi="Times New Roman" w:cs="Times New Roman"/>
          <w:sz w:val="24"/>
          <w:szCs w:val="24"/>
        </w:rPr>
        <w:t>Wokoma</w:t>
      </w:r>
      <w:proofErr w:type="spellEnd"/>
      <w:r w:rsidRPr="00356E52">
        <w:rPr>
          <w:rFonts w:ascii="Times New Roman" w:hAnsi="Times New Roman" w:cs="Times New Roman"/>
          <w:sz w:val="24"/>
          <w:szCs w:val="24"/>
        </w:rPr>
        <w:t xml:space="preserve">, M. (2013). Comparative analysis of agricultural extension services in Africa: Lessons for future development. </w:t>
      </w:r>
      <w:r w:rsidRPr="00356E52">
        <w:rPr>
          <w:rStyle w:val="Emphasis"/>
          <w:rFonts w:ascii="Times New Roman" w:hAnsi="Times New Roman" w:cs="Times New Roman"/>
          <w:sz w:val="24"/>
          <w:szCs w:val="24"/>
        </w:rPr>
        <w:t>Journal of Agricultural Extension, 17</w:t>
      </w:r>
      <w:r w:rsidRPr="00356E52">
        <w:rPr>
          <w:rFonts w:ascii="Times New Roman" w:hAnsi="Times New Roman" w:cs="Times New Roman"/>
          <w:sz w:val="24"/>
          <w:szCs w:val="24"/>
        </w:rPr>
        <w:t>(2), 65-80.</w:t>
      </w:r>
    </w:p>
    <w:p w:rsidR="00E0564B" w:rsidRPr="00356E52" w:rsidRDefault="00E0564B" w:rsidP="004D4D40">
      <w:pPr>
        <w:spacing w:after="384" w:line="360" w:lineRule="auto"/>
        <w:ind w:left="284" w:hanging="284"/>
        <w:rPr>
          <w:rFonts w:ascii="Times New Roman" w:hAnsi="Times New Roman" w:cs="Times New Roman"/>
          <w:color w:val="000000"/>
          <w:sz w:val="24"/>
          <w:szCs w:val="24"/>
        </w:rPr>
      </w:pPr>
      <w:r w:rsidRPr="00356E52">
        <w:rPr>
          <w:rFonts w:ascii="Times New Roman" w:hAnsi="Times New Roman" w:cs="Times New Roman"/>
          <w:color w:val="000000"/>
          <w:sz w:val="24"/>
          <w:szCs w:val="24"/>
        </w:rPr>
        <w:t xml:space="preserve">Ahmed, F., &amp; Sampath, R. (2009). Impact of high-yielding rice varieties on food security in Bangladesh. </w:t>
      </w:r>
      <w:r w:rsidRPr="00356E52">
        <w:rPr>
          <w:rFonts w:ascii="Times New Roman" w:hAnsi="Times New Roman" w:cs="Times New Roman"/>
          <w:i/>
          <w:color w:val="000000"/>
          <w:sz w:val="24"/>
          <w:szCs w:val="24"/>
        </w:rPr>
        <w:t>Bangladesh Journal of Agricultural Economics, 32</w:t>
      </w:r>
      <w:r w:rsidRPr="00356E52">
        <w:rPr>
          <w:rFonts w:ascii="Times New Roman" w:hAnsi="Times New Roman" w:cs="Times New Roman"/>
          <w:color w:val="000000"/>
          <w:sz w:val="24"/>
          <w:szCs w:val="24"/>
        </w:rPr>
        <w:t>(1), 23-34.</w:t>
      </w:r>
    </w:p>
    <w:p w:rsidR="00E0564B" w:rsidRPr="00356E52" w:rsidRDefault="00E0564B" w:rsidP="004D4D40">
      <w:pPr>
        <w:pStyle w:val="NormalWeb"/>
        <w:spacing w:after="384" w:line="360" w:lineRule="auto"/>
        <w:ind w:left="720" w:hanging="720"/>
        <w:jc w:val="both"/>
      </w:pPr>
      <w:r w:rsidRPr="00356E52">
        <w:t xml:space="preserve">Ahmed, R. (2004). Rice economy of Bangladesh: Progress and prospects. </w:t>
      </w:r>
      <w:r w:rsidRPr="00356E52">
        <w:rPr>
          <w:rStyle w:val="Emphasis"/>
        </w:rPr>
        <w:t>Economic and Political Weekly, 39</w:t>
      </w:r>
      <w:r w:rsidRPr="00356E52">
        <w:t>(36), 4043-4052.</w:t>
      </w:r>
    </w:p>
    <w:p w:rsidR="00E0564B" w:rsidRPr="00356E52" w:rsidRDefault="00E0564B" w:rsidP="004D4D40">
      <w:pPr>
        <w:pStyle w:val="NormalWeb"/>
        <w:spacing w:after="384" w:line="360" w:lineRule="auto"/>
        <w:ind w:left="720" w:hanging="720"/>
        <w:jc w:val="both"/>
      </w:pPr>
      <w:proofErr w:type="spellStart"/>
      <w:r w:rsidRPr="00356E52">
        <w:t>Akter</w:t>
      </w:r>
      <w:proofErr w:type="spellEnd"/>
      <w:r w:rsidRPr="00356E52">
        <w:t xml:space="preserve">, A., &amp; Ahmad, N. (2020). Empowering rural women’s involvement in income generating activities through BRAC Microfinance Institution in Sylhet district, Bangladesh. </w:t>
      </w:r>
      <w:r w:rsidRPr="00356E52">
        <w:rPr>
          <w:rStyle w:val="Emphasis"/>
        </w:rPr>
        <w:t>Journal of Academic Research in Business and Social Sciences, 10</w:t>
      </w:r>
      <w:r w:rsidRPr="00356E52">
        <w:t>(11), 146-161.</w:t>
      </w:r>
    </w:p>
    <w:p w:rsidR="00E0564B" w:rsidRPr="00356E52" w:rsidRDefault="00E0564B" w:rsidP="004D4D40">
      <w:pPr>
        <w:pStyle w:val="NormalWeb"/>
        <w:spacing w:after="384" w:line="360" w:lineRule="auto"/>
        <w:ind w:left="720" w:hanging="720"/>
        <w:jc w:val="both"/>
      </w:pPr>
      <w:r w:rsidRPr="00356E52">
        <w:t xml:space="preserve">Ali, M. H., Sultana, S., &amp; Zaman, A. (2015). Impacts of fertilizer use on the environment and agriculture. </w:t>
      </w:r>
      <w:r w:rsidRPr="00356E52">
        <w:rPr>
          <w:rStyle w:val="Emphasis"/>
        </w:rPr>
        <w:t>Journal of Environmental Protection, 6</w:t>
      </w:r>
      <w:r w:rsidRPr="00356E52">
        <w:t>(12), 1437-1450.</w:t>
      </w:r>
    </w:p>
    <w:p w:rsidR="00E0564B" w:rsidRPr="00356E52" w:rsidRDefault="00E0564B" w:rsidP="004D4D40">
      <w:pPr>
        <w:pStyle w:val="NormalWeb"/>
        <w:spacing w:after="384" w:line="360" w:lineRule="auto"/>
        <w:ind w:left="720" w:hanging="720"/>
        <w:jc w:val="both"/>
      </w:pPr>
      <w:proofErr w:type="spellStart"/>
      <w:r w:rsidRPr="00356E52">
        <w:t>Asaduzzaman</w:t>
      </w:r>
      <w:proofErr w:type="spellEnd"/>
      <w:r w:rsidRPr="00356E52">
        <w:t xml:space="preserve">, M., Ringler, C., Thurlow, J., &amp; </w:t>
      </w:r>
      <w:proofErr w:type="spellStart"/>
      <w:r w:rsidRPr="00356E52">
        <w:t>Alam</w:t>
      </w:r>
      <w:proofErr w:type="spellEnd"/>
      <w:r w:rsidRPr="00356E52">
        <w:t>, S. (2010). Investing in crop agriculture in Bangladesh for higher growth and productivity, and adaptation to climate change. Paper presented at the Bangladesh Food Security Investment Forum, Dhaka, 26–27 May.</w:t>
      </w:r>
    </w:p>
    <w:p w:rsidR="00E0564B" w:rsidRPr="00356E52" w:rsidRDefault="00E0564B" w:rsidP="004D4D40">
      <w:pPr>
        <w:pStyle w:val="NormalWeb"/>
        <w:spacing w:after="384" w:line="360" w:lineRule="auto"/>
        <w:ind w:left="720" w:hanging="720"/>
        <w:jc w:val="both"/>
      </w:pPr>
      <w:proofErr w:type="spellStart"/>
      <w:r w:rsidRPr="00356E52">
        <w:t>Awal</w:t>
      </w:r>
      <w:proofErr w:type="spellEnd"/>
      <w:r w:rsidRPr="00356E52">
        <w:t xml:space="preserve">, M. A., &amp; Siddique, M. A. B. (2011). Rice production in Bangladesh employing ARIMA model. </w:t>
      </w:r>
      <w:r w:rsidRPr="00356E52">
        <w:rPr>
          <w:rStyle w:val="Emphasis"/>
        </w:rPr>
        <w:t>Bangladesh Journal of Agricultural Research, 36</w:t>
      </w:r>
      <w:r w:rsidRPr="00356E52">
        <w:t>(1), 51-62.</w:t>
      </w:r>
    </w:p>
    <w:p w:rsidR="00E0564B" w:rsidRPr="00356E52" w:rsidRDefault="00E0564B" w:rsidP="004D4D40">
      <w:pPr>
        <w:pStyle w:val="NormalWeb"/>
        <w:spacing w:after="384" w:line="360" w:lineRule="auto"/>
        <w:ind w:left="720" w:hanging="720"/>
        <w:jc w:val="both"/>
      </w:pPr>
      <w:r w:rsidRPr="00356E52">
        <w:t xml:space="preserve">Bangladesh Bureau of Statistics (BBS). (2011). </w:t>
      </w:r>
      <w:r w:rsidRPr="00356E52">
        <w:rPr>
          <w:rStyle w:val="Emphasis"/>
        </w:rPr>
        <w:t>Census of Agriculture 2008</w:t>
      </w:r>
      <w:r w:rsidRPr="00356E52">
        <w:t>. Dhaka: Ministry of Planning, Government of the People’s Republic of Bangladesh.</w:t>
      </w:r>
    </w:p>
    <w:p w:rsidR="00E0564B" w:rsidRPr="00356E52" w:rsidRDefault="00E0564B" w:rsidP="004D4D40">
      <w:pPr>
        <w:pStyle w:val="NormalWeb"/>
        <w:spacing w:after="384" w:line="360" w:lineRule="auto"/>
        <w:ind w:left="720" w:hanging="720"/>
        <w:jc w:val="both"/>
      </w:pPr>
      <w:r w:rsidRPr="00356E52">
        <w:lastRenderedPageBreak/>
        <w:t xml:space="preserve">Bangladesh Rice Research Institute (BRRI). (2020). </w:t>
      </w:r>
      <w:r w:rsidRPr="00356E52">
        <w:rPr>
          <w:rStyle w:val="Emphasis"/>
        </w:rPr>
        <w:t>Annual report 2019-2020</w:t>
      </w:r>
      <w:r w:rsidRPr="00356E52">
        <w:t>. Gazipur, Bangladesh: Bangladesh Rice Research Institute.</w:t>
      </w:r>
    </w:p>
    <w:p w:rsidR="00E0564B" w:rsidRPr="00356E52" w:rsidRDefault="00E0564B" w:rsidP="000B7055">
      <w:pPr>
        <w:pStyle w:val="NormalWeb"/>
        <w:spacing w:after="384" w:line="360" w:lineRule="auto"/>
        <w:ind w:left="720" w:hanging="720"/>
        <w:jc w:val="both"/>
      </w:pPr>
      <w:proofErr w:type="spellStart"/>
      <w:r w:rsidRPr="00356E52">
        <w:t>Basak</w:t>
      </w:r>
      <w:proofErr w:type="spellEnd"/>
      <w:r w:rsidRPr="00356E52">
        <w:t xml:space="preserve">, N. C., &amp; Pandit, J. C. (2011). Farmers’ attitude towards the use of USG in rice cultivation in three selected villages of </w:t>
      </w:r>
      <w:proofErr w:type="spellStart"/>
      <w:r w:rsidRPr="00356E52">
        <w:t>Netrakona</w:t>
      </w:r>
      <w:proofErr w:type="spellEnd"/>
      <w:r w:rsidRPr="00356E52">
        <w:t xml:space="preserve"> district. </w:t>
      </w:r>
      <w:r w:rsidRPr="00356E52">
        <w:rPr>
          <w:rStyle w:val="Emphasis"/>
        </w:rPr>
        <w:t>Journal of the Bangladesh Agricultural University, 9</w:t>
      </w:r>
      <w:r w:rsidRPr="00356E52">
        <w:t>(2), 179-185.</w:t>
      </w:r>
    </w:p>
    <w:p w:rsidR="00B9131D" w:rsidRPr="00356E52" w:rsidRDefault="00B9131D" w:rsidP="000B7055">
      <w:pPr>
        <w:pStyle w:val="NormalWeb"/>
        <w:spacing w:after="384" w:line="360" w:lineRule="auto"/>
        <w:ind w:left="720" w:hanging="720"/>
        <w:jc w:val="both"/>
      </w:pPr>
      <w:proofErr w:type="spellStart"/>
      <w:r w:rsidRPr="00356E52">
        <w:t>Brolley</w:t>
      </w:r>
      <w:proofErr w:type="spellEnd"/>
      <w:r w:rsidRPr="00356E52">
        <w:t xml:space="preserve">, M. (2015). Rice security is food security for much of the world. </w:t>
      </w:r>
      <w:r w:rsidRPr="00356E52">
        <w:rPr>
          <w:rStyle w:val="Emphasis"/>
        </w:rPr>
        <w:t>Rice Today</w:t>
      </w:r>
      <w:r w:rsidRPr="00356E52">
        <w:t>, 30-32. International Rice Research Institute.</w:t>
      </w:r>
    </w:p>
    <w:p w:rsidR="00B9131D" w:rsidRPr="00356E52"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356E52">
        <w:rPr>
          <w:rFonts w:ascii="Times New Roman" w:hAnsi="Times New Roman" w:cs="Times New Roman"/>
          <w:color w:val="222222"/>
          <w:sz w:val="24"/>
          <w:szCs w:val="24"/>
          <w:shd w:val="clear" w:color="auto" w:fill="FFFFFF"/>
        </w:rPr>
        <w:t>Chen, M. F. (2009). Attitude toward organic foods among Taiwanese as related to health consciousness, environmental attitudes, and the mediating effects of a healthy lifestyle. </w:t>
      </w:r>
      <w:r w:rsidRPr="00356E52">
        <w:rPr>
          <w:rFonts w:ascii="Times New Roman" w:hAnsi="Times New Roman" w:cs="Times New Roman"/>
          <w:i/>
          <w:iCs/>
          <w:color w:val="222222"/>
          <w:sz w:val="24"/>
          <w:szCs w:val="24"/>
          <w:shd w:val="clear" w:color="auto" w:fill="FFFFFF"/>
        </w:rPr>
        <w:t>British food journal</w:t>
      </w:r>
      <w:r w:rsidRPr="00356E52">
        <w:rPr>
          <w:rFonts w:ascii="Times New Roman" w:hAnsi="Times New Roman" w:cs="Times New Roman"/>
          <w:color w:val="222222"/>
          <w:sz w:val="24"/>
          <w:szCs w:val="24"/>
          <w:shd w:val="clear" w:color="auto" w:fill="FFFFFF"/>
        </w:rPr>
        <w:t>, </w:t>
      </w:r>
      <w:r w:rsidRPr="00356E52">
        <w:rPr>
          <w:rFonts w:ascii="Times New Roman" w:hAnsi="Times New Roman" w:cs="Times New Roman"/>
          <w:i/>
          <w:iCs/>
          <w:color w:val="222222"/>
          <w:sz w:val="24"/>
          <w:szCs w:val="24"/>
          <w:shd w:val="clear" w:color="auto" w:fill="FFFFFF"/>
        </w:rPr>
        <w:t>111</w:t>
      </w:r>
      <w:r w:rsidRPr="00356E52">
        <w:rPr>
          <w:rFonts w:ascii="Times New Roman" w:hAnsi="Times New Roman" w:cs="Times New Roman"/>
          <w:color w:val="222222"/>
          <w:sz w:val="24"/>
          <w:szCs w:val="24"/>
          <w:shd w:val="clear" w:color="auto" w:fill="FFFFFF"/>
        </w:rPr>
        <w:t>(2), 165-178.</w:t>
      </w:r>
    </w:p>
    <w:p w:rsidR="00B9131D" w:rsidRPr="00356E52" w:rsidRDefault="00B9131D" w:rsidP="00B9131D">
      <w:pPr>
        <w:spacing w:after="384" w:line="360" w:lineRule="auto"/>
        <w:ind w:left="720" w:hanging="720"/>
        <w:rPr>
          <w:rFonts w:ascii="Times New Roman" w:hAnsi="Times New Roman" w:cs="Times New Roman"/>
          <w:sz w:val="24"/>
          <w:szCs w:val="24"/>
        </w:rPr>
      </w:pPr>
      <w:r w:rsidRPr="00356E52">
        <w:rPr>
          <w:rFonts w:ascii="Times New Roman" w:hAnsi="Times New Roman" w:cs="Times New Roman"/>
          <w:sz w:val="24"/>
          <w:szCs w:val="24"/>
        </w:rPr>
        <w:t xml:space="preserve">Delamater, J. D., &amp; Myers, D. J. (2010). </w:t>
      </w:r>
      <w:r w:rsidRPr="00356E52">
        <w:rPr>
          <w:rFonts w:ascii="Times New Roman" w:hAnsi="Times New Roman" w:cs="Times New Roman"/>
          <w:i/>
          <w:sz w:val="24"/>
          <w:szCs w:val="24"/>
        </w:rPr>
        <w:t>Social psychology</w:t>
      </w:r>
      <w:r w:rsidRPr="00356E52">
        <w:rPr>
          <w:rFonts w:ascii="Times New Roman" w:hAnsi="Times New Roman" w:cs="Times New Roman"/>
          <w:sz w:val="24"/>
          <w:szCs w:val="24"/>
        </w:rPr>
        <w:t>. United States: Wadsworth, Cengage Publications.</w:t>
      </w:r>
    </w:p>
    <w:p w:rsidR="00B9131D" w:rsidRPr="00356E52" w:rsidRDefault="00B9131D" w:rsidP="00B9131D">
      <w:pPr>
        <w:spacing w:after="384" w:line="360" w:lineRule="auto"/>
        <w:ind w:left="720" w:hanging="720"/>
        <w:rPr>
          <w:rFonts w:ascii="Times New Roman" w:hAnsi="Times New Roman" w:cs="Times New Roman"/>
          <w:color w:val="222222"/>
          <w:sz w:val="24"/>
          <w:szCs w:val="24"/>
          <w:shd w:val="clear" w:color="auto" w:fill="FFFFFF"/>
        </w:rPr>
      </w:pPr>
      <w:proofErr w:type="spellStart"/>
      <w:r w:rsidRPr="00356E52">
        <w:rPr>
          <w:rFonts w:ascii="Times New Roman" w:hAnsi="Times New Roman" w:cs="Times New Roman"/>
          <w:color w:val="222222"/>
          <w:sz w:val="24"/>
          <w:szCs w:val="24"/>
          <w:shd w:val="clear" w:color="auto" w:fill="FFFFFF"/>
        </w:rPr>
        <w:t>Glasman</w:t>
      </w:r>
      <w:proofErr w:type="spellEnd"/>
      <w:r w:rsidRPr="00356E52">
        <w:rPr>
          <w:rFonts w:ascii="Times New Roman" w:hAnsi="Times New Roman" w:cs="Times New Roman"/>
          <w:color w:val="222222"/>
          <w:sz w:val="24"/>
          <w:szCs w:val="24"/>
          <w:shd w:val="clear" w:color="auto" w:fill="FFFFFF"/>
        </w:rPr>
        <w:t xml:space="preserve">, L. R., &amp; </w:t>
      </w:r>
      <w:proofErr w:type="spellStart"/>
      <w:r w:rsidRPr="00356E52">
        <w:rPr>
          <w:rFonts w:ascii="Times New Roman" w:hAnsi="Times New Roman" w:cs="Times New Roman"/>
          <w:color w:val="222222"/>
          <w:sz w:val="24"/>
          <w:szCs w:val="24"/>
          <w:shd w:val="clear" w:color="auto" w:fill="FFFFFF"/>
        </w:rPr>
        <w:t>Albarracín</w:t>
      </w:r>
      <w:proofErr w:type="spellEnd"/>
      <w:r w:rsidRPr="00356E52">
        <w:rPr>
          <w:rFonts w:ascii="Times New Roman" w:hAnsi="Times New Roman" w:cs="Times New Roman"/>
          <w:color w:val="222222"/>
          <w:sz w:val="24"/>
          <w:szCs w:val="24"/>
          <w:shd w:val="clear" w:color="auto" w:fill="FFFFFF"/>
        </w:rPr>
        <w:t xml:space="preserve">, D. (2006). Forming attitudes that predict future </w:t>
      </w:r>
      <w:proofErr w:type="spellStart"/>
      <w:r w:rsidRPr="00356E52">
        <w:rPr>
          <w:rFonts w:ascii="Times New Roman" w:hAnsi="Times New Roman" w:cs="Times New Roman"/>
          <w:color w:val="222222"/>
          <w:sz w:val="24"/>
          <w:szCs w:val="24"/>
          <w:shd w:val="clear" w:color="auto" w:fill="FFFFFF"/>
        </w:rPr>
        <w:t>behavior</w:t>
      </w:r>
      <w:proofErr w:type="spellEnd"/>
      <w:r w:rsidRPr="00356E52">
        <w:rPr>
          <w:rFonts w:ascii="Times New Roman" w:hAnsi="Times New Roman" w:cs="Times New Roman"/>
          <w:color w:val="222222"/>
          <w:sz w:val="24"/>
          <w:szCs w:val="24"/>
          <w:shd w:val="clear" w:color="auto" w:fill="FFFFFF"/>
        </w:rPr>
        <w:t>: a meta-analysis of the attitude-</w:t>
      </w:r>
      <w:proofErr w:type="spellStart"/>
      <w:r w:rsidRPr="00356E52">
        <w:rPr>
          <w:rFonts w:ascii="Times New Roman" w:hAnsi="Times New Roman" w:cs="Times New Roman"/>
          <w:color w:val="222222"/>
          <w:sz w:val="24"/>
          <w:szCs w:val="24"/>
          <w:shd w:val="clear" w:color="auto" w:fill="FFFFFF"/>
        </w:rPr>
        <w:t>behavior</w:t>
      </w:r>
      <w:proofErr w:type="spellEnd"/>
      <w:r w:rsidRPr="00356E52">
        <w:rPr>
          <w:rFonts w:ascii="Times New Roman" w:hAnsi="Times New Roman" w:cs="Times New Roman"/>
          <w:color w:val="222222"/>
          <w:sz w:val="24"/>
          <w:szCs w:val="24"/>
          <w:shd w:val="clear" w:color="auto" w:fill="FFFFFF"/>
        </w:rPr>
        <w:t xml:space="preserve"> relation. </w:t>
      </w:r>
      <w:r w:rsidRPr="00356E52">
        <w:rPr>
          <w:rFonts w:ascii="Times New Roman" w:hAnsi="Times New Roman" w:cs="Times New Roman"/>
          <w:i/>
          <w:iCs/>
          <w:color w:val="222222"/>
          <w:sz w:val="24"/>
          <w:szCs w:val="24"/>
          <w:shd w:val="clear" w:color="auto" w:fill="FFFFFF"/>
        </w:rPr>
        <w:t>Psychological bulletin</w:t>
      </w:r>
      <w:r w:rsidRPr="00356E52">
        <w:rPr>
          <w:rFonts w:ascii="Times New Roman" w:hAnsi="Times New Roman" w:cs="Times New Roman"/>
          <w:color w:val="222222"/>
          <w:sz w:val="24"/>
          <w:szCs w:val="24"/>
          <w:shd w:val="clear" w:color="auto" w:fill="FFFFFF"/>
        </w:rPr>
        <w:t>, </w:t>
      </w:r>
      <w:r w:rsidRPr="00356E52">
        <w:rPr>
          <w:rFonts w:ascii="Times New Roman" w:hAnsi="Times New Roman" w:cs="Times New Roman"/>
          <w:i/>
          <w:iCs/>
          <w:color w:val="222222"/>
          <w:sz w:val="24"/>
          <w:szCs w:val="24"/>
          <w:shd w:val="clear" w:color="auto" w:fill="FFFFFF"/>
        </w:rPr>
        <w:t>132</w:t>
      </w:r>
      <w:r w:rsidRPr="00356E52">
        <w:rPr>
          <w:rFonts w:ascii="Times New Roman" w:hAnsi="Times New Roman" w:cs="Times New Roman"/>
          <w:color w:val="222222"/>
          <w:sz w:val="24"/>
          <w:szCs w:val="24"/>
          <w:shd w:val="clear" w:color="auto" w:fill="FFFFFF"/>
        </w:rPr>
        <w:t>(5), 778.</w:t>
      </w:r>
    </w:p>
    <w:p w:rsidR="00B9131D" w:rsidRPr="00356E52" w:rsidRDefault="00B9131D" w:rsidP="004D4D40">
      <w:pPr>
        <w:pStyle w:val="NormalWeb"/>
        <w:spacing w:after="384" w:line="360" w:lineRule="auto"/>
        <w:ind w:left="720" w:hanging="720"/>
        <w:jc w:val="both"/>
      </w:pPr>
      <w:r w:rsidRPr="00356E52">
        <w:t xml:space="preserve">Hansson, H. (2008). How can farmer managerial capacity contribute to improved farm performance? A study of dairy farms in Sweden. </w:t>
      </w:r>
      <w:r w:rsidRPr="00356E52">
        <w:rPr>
          <w:rStyle w:val="Emphasis"/>
        </w:rPr>
        <w:t xml:space="preserve">Acta </w:t>
      </w:r>
      <w:proofErr w:type="spellStart"/>
      <w:r w:rsidRPr="00356E52">
        <w:rPr>
          <w:rStyle w:val="Emphasis"/>
        </w:rPr>
        <w:t>Agriculturae</w:t>
      </w:r>
      <w:proofErr w:type="spellEnd"/>
      <w:r w:rsidRPr="00356E52">
        <w:rPr>
          <w:rStyle w:val="Emphasis"/>
        </w:rPr>
        <w:t xml:space="preserve"> </w:t>
      </w:r>
      <w:proofErr w:type="spellStart"/>
      <w:r w:rsidRPr="00356E52">
        <w:rPr>
          <w:rStyle w:val="Emphasis"/>
        </w:rPr>
        <w:t>Scandinavica</w:t>
      </w:r>
      <w:proofErr w:type="spellEnd"/>
      <w:r w:rsidRPr="00356E52">
        <w:rPr>
          <w:rStyle w:val="Emphasis"/>
        </w:rPr>
        <w:t xml:space="preserve"> Section C, 5</w:t>
      </w:r>
      <w:r w:rsidRPr="00356E52">
        <w:t>(1), 44-61.</w:t>
      </w:r>
    </w:p>
    <w:p w:rsidR="00B9131D" w:rsidRPr="00356E52" w:rsidRDefault="00B9131D" w:rsidP="000B7055">
      <w:pPr>
        <w:pStyle w:val="NormalWeb"/>
        <w:spacing w:after="384" w:line="360" w:lineRule="auto"/>
        <w:ind w:left="720" w:hanging="720"/>
        <w:jc w:val="both"/>
      </w:pPr>
      <w:proofErr w:type="spellStart"/>
      <w:r w:rsidRPr="00356E52">
        <w:rPr>
          <w:color w:val="222222"/>
          <w:shd w:val="clear" w:color="auto" w:fill="FFFFFF"/>
        </w:rPr>
        <w:t>Haris</w:t>
      </w:r>
      <w:proofErr w:type="spellEnd"/>
      <w:r w:rsidRPr="00356E52">
        <w:rPr>
          <w:color w:val="222222"/>
          <w:shd w:val="clear" w:color="auto" w:fill="FFFFFF"/>
        </w:rPr>
        <w:t>, N. B. M. (2013). </w:t>
      </w:r>
      <w:r w:rsidRPr="00356E52">
        <w:rPr>
          <w:i/>
          <w:iCs/>
          <w:color w:val="222222"/>
          <w:shd w:val="clear" w:color="auto" w:fill="FFFFFF"/>
        </w:rPr>
        <w:t>Influence of Decision-making Factors on Paddy Production of Farmers in Selected Integrated Agriculture Development Areas, Malaysia</w:t>
      </w:r>
      <w:r w:rsidRPr="00356E52">
        <w:rPr>
          <w:color w:val="222222"/>
          <w:shd w:val="clear" w:color="auto" w:fill="FFFFFF"/>
        </w:rPr>
        <w:t xml:space="preserve"> (Doctoral dissertation, </w:t>
      </w:r>
      <w:proofErr w:type="spellStart"/>
      <w:r w:rsidRPr="00356E52">
        <w:rPr>
          <w:color w:val="222222"/>
          <w:shd w:val="clear" w:color="auto" w:fill="FFFFFF"/>
        </w:rPr>
        <w:t>Universiti</w:t>
      </w:r>
      <w:proofErr w:type="spellEnd"/>
      <w:r w:rsidRPr="00356E52">
        <w:rPr>
          <w:color w:val="222222"/>
          <w:shd w:val="clear" w:color="auto" w:fill="FFFFFF"/>
        </w:rPr>
        <w:t xml:space="preserve"> Putra Malaysia).</w:t>
      </w:r>
    </w:p>
    <w:p w:rsidR="00B9131D" w:rsidRPr="00356E52" w:rsidRDefault="00B9131D" w:rsidP="00B9131D">
      <w:pPr>
        <w:spacing w:after="384" w:line="360" w:lineRule="auto"/>
        <w:ind w:left="720" w:hanging="720"/>
        <w:rPr>
          <w:rFonts w:ascii="Times New Roman" w:hAnsi="Times New Roman" w:cs="Times New Roman"/>
          <w:color w:val="222222"/>
          <w:sz w:val="24"/>
          <w:szCs w:val="24"/>
          <w:shd w:val="clear" w:color="auto" w:fill="FFFFFF"/>
        </w:rPr>
      </w:pPr>
      <w:proofErr w:type="spellStart"/>
      <w:r w:rsidRPr="00356E52">
        <w:rPr>
          <w:rFonts w:ascii="Times New Roman" w:hAnsi="Times New Roman" w:cs="Times New Roman"/>
          <w:color w:val="222222"/>
          <w:sz w:val="24"/>
          <w:szCs w:val="24"/>
          <w:shd w:val="clear" w:color="auto" w:fill="FFFFFF"/>
        </w:rPr>
        <w:t>Hettiararchchi</w:t>
      </w:r>
      <w:proofErr w:type="spellEnd"/>
      <w:r w:rsidRPr="00356E52">
        <w:rPr>
          <w:rFonts w:ascii="Times New Roman" w:hAnsi="Times New Roman" w:cs="Times New Roman"/>
          <w:color w:val="222222"/>
          <w:sz w:val="24"/>
          <w:szCs w:val="24"/>
          <w:shd w:val="clear" w:color="auto" w:fill="FFFFFF"/>
        </w:rPr>
        <w:t xml:space="preserve">, H. A. H., &amp; </w:t>
      </w:r>
      <w:proofErr w:type="spellStart"/>
      <w:r w:rsidRPr="00356E52">
        <w:rPr>
          <w:rFonts w:ascii="Times New Roman" w:hAnsi="Times New Roman" w:cs="Times New Roman"/>
          <w:color w:val="222222"/>
          <w:sz w:val="24"/>
          <w:szCs w:val="24"/>
          <w:shd w:val="clear" w:color="auto" w:fill="FFFFFF"/>
        </w:rPr>
        <w:t>Jayarathna</w:t>
      </w:r>
      <w:proofErr w:type="spellEnd"/>
      <w:r w:rsidRPr="00356E52">
        <w:rPr>
          <w:rFonts w:ascii="Times New Roman" w:hAnsi="Times New Roman" w:cs="Times New Roman"/>
          <w:color w:val="222222"/>
          <w:sz w:val="24"/>
          <w:szCs w:val="24"/>
          <w:shd w:val="clear" w:color="auto" w:fill="FFFFFF"/>
        </w:rPr>
        <w:t>, S. M. D. Y. (2014). The effect of employee work related attitudes on employee job performance: A study of tertiary and vocational education sector in Sri Lanka.</w:t>
      </w:r>
    </w:p>
    <w:p w:rsidR="00B9131D" w:rsidRPr="00356E52" w:rsidRDefault="00B9131D" w:rsidP="00975EE2">
      <w:pPr>
        <w:pStyle w:val="NormalWeb"/>
        <w:spacing w:after="384" w:line="360" w:lineRule="auto"/>
        <w:ind w:left="720" w:hanging="720"/>
        <w:jc w:val="both"/>
        <w:rPr>
          <w:color w:val="222222"/>
          <w:shd w:val="clear" w:color="auto" w:fill="FFFFFF"/>
        </w:rPr>
      </w:pPr>
      <w:r w:rsidRPr="00356E52">
        <w:rPr>
          <w:color w:val="222222"/>
          <w:shd w:val="clear" w:color="auto" w:fill="FFFFFF"/>
        </w:rPr>
        <w:t>Hossain, M. (2012). </w:t>
      </w:r>
      <w:r w:rsidRPr="00356E52">
        <w:rPr>
          <w:i/>
          <w:iCs/>
          <w:color w:val="222222"/>
          <w:shd w:val="clear" w:color="auto" w:fill="FFFFFF"/>
        </w:rPr>
        <w:t>Adoption and diffusion of modern rice varieties in Bangladesh and eastern India</w:t>
      </w:r>
      <w:r w:rsidRPr="00356E52">
        <w:rPr>
          <w:color w:val="222222"/>
          <w:shd w:val="clear" w:color="auto" w:fill="FFFFFF"/>
        </w:rPr>
        <w:t>. Int. Rice Res. Inst.</w:t>
      </w:r>
    </w:p>
    <w:p w:rsidR="00B9131D" w:rsidRPr="00356E52" w:rsidRDefault="00B9131D" w:rsidP="005C0384">
      <w:pPr>
        <w:pStyle w:val="NormalWeb"/>
        <w:spacing w:after="384" w:line="360" w:lineRule="auto"/>
        <w:ind w:left="720" w:hanging="720"/>
        <w:jc w:val="both"/>
        <w:rPr>
          <w:color w:val="222222"/>
          <w:shd w:val="clear" w:color="auto" w:fill="FFFFFF"/>
        </w:rPr>
      </w:pPr>
      <w:r w:rsidRPr="00356E52">
        <w:rPr>
          <w:color w:val="222222"/>
          <w:shd w:val="clear" w:color="auto" w:fill="FFFFFF"/>
        </w:rPr>
        <w:lastRenderedPageBreak/>
        <w:t xml:space="preserve">Hossain, M., </w:t>
      </w:r>
      <w:proofErr w:type="spellStart"/>
      <w:r w:rsidRPr="00356E52">
        <w:rPr>
          <w:color w:val="222222"/>
          <w:shd w:val="clear" w:color="auto" w:fill="FFFFFF"/>
        </w:rPr>
        <w:t>Jaim</w:t>
      </w:r>
      <w:proofErr w:type="spellEnd"/>
      <w:r w:rsidRPr="00356E52">
        <w:rPr>
          <w:color w:val="222222"/>
          <w:shd w:val="clear" w:color="auto" w:fill="FFFFFF"/>
        </w:rPr>
        <w:t xml:space="preserve">, W. M. H., </w:t>
      </w:r>
      <w:proofErr w:type="spellStart"/>
      <w:r w:rsidRPr="00356E52">
        <w:rPr>
          <w:color w:val="222222"/>
          <w:shd w:val="clear" w:color="auto" w:fill="FFFFFF"/>
        </w:rPr>
        <w:t>Alam</w:t>
      </w:r>
      <w:proofErr w:type="spellEnd"/>
      <w:r w:rsidRPr="00356E52">
        <w:rPr>
          <w:color w:val="222222"/>
          <w:shd w:val="clear" w:color="auto" w:fill="FFFFFF"/>
        </w:rPr>
        <w:t>, M. S., &amp; Rahman, A. N. M. (2013). Rice biodiversity in Bangladesh: adoption, diffusion and disappearance of varieties: a statistical report from farm survey in 2005.</w:t>
      </w:r>
    </w:p>
    <w:p w:rsidR="00B9131D" w:rsidRPr="00356E52" w:rsidRDefault="00B9131D" w:rsidP="004D4D40">
      <w:pPr>
        <w:pStyle w:val="NormalWeb"/>
        <w:spacing w:after="384" w:line="360" w:lineRule="auto"/>
        <w:ind w:left="720" w:hanging="720"/>
        <w:jc w:val="both"/>
      </w:pPr>
      <w:r w:rsidRPr="00356E52">
        <w:t xml:space="preserve">Islam, M. K. (2014). Rice milling in Bangladesh. </w:t>
      </w:r>
      <w:r w:rsidRPr="00356E52">
        <w:rPr>
          <w:rStyle w:val="Emphasis"/>
        </w:rPr>
        <w:t>IDLC Monthly Business Review, 10</w:t>
      </w:r>
      <w:r w:rsidRPr="00356E52">
        <w:t>(12).</w:t>
      </w:r>
    </w:p>
    <w:p w:rsidR="00B9131D" w:rsidRPr="00356E52" w:rsidRDefault="00B9131D" w:rsidP="004D4D40">
      <w:pPr>
        <w:pStyle w:val="NormalWeb"/>
        <w:spacing w:after="384" w:line="360" w:lineRule="auto"/>
        <w:ind w:left="720" w:hanging="720"/>
        <w:jc w:val="both"/>
      </w:pPr>
      <w:r w:rsidRPr="00356E52">
        <w:t xml:space="preserve">Islam, M. M., </w:t>
      </w:r>
      <w:proofErr w:type="spellStart"/>
      <w:r w:rsidRPr="00356E52">
        <w:t>Hasanuzzaman</w:t>
      </w:r>
      <w:proofErr w:type="spellEnd"/>
      <w:r w:rsidRPr="00356E52">
        <w:t xml:space="preserve">, M., &amp; </w:t>
      </w:r>
      <w:proofErr w:type="spellStart"/>
      <w:r w:rsidRPr="00356E52">
        <w:t>Rokonuzzaman</w:t>
      </w:r>
      <w:proofErr w:type="spellEnd"/>
      <w:r w:rsidRPr="00356E52">
        <w:t xml:space="preserve">, M. (2018). Chemical fertilizer </w:t>
      </w:r>
      <w:proofErr w:type="gramStart"/>
      <w:r w:rsidRPr="00356E52">
        <w:t>use</w:t>
      </w:r>
      <w:proofErr w:type="gramEnd"/>
      <w:r w:rsidRPr="00356E52">
        <w:t xml:space="preserve"> in Bangladesh agriculture: Issues and challenges. </w:t>
      </w:r>
      <w:r w:rsidRPr="00356E52">
        <w:rPr>
          <w:rStyle w:val="Emphasis"/>
        </w:rPr>
        <w:t>Journal of Environmental Management, 2</w:t>
      </w:r>
      <w:r w:rsidRPr="00356E52">
        <w:t>(3), 145-152.</w:t>
      </w:r>
    </w:p>
    <w:p w:rsidR="00B9131D" w:rsidRPr="00356E52" w:rsidRDefault="00B9131D" w:rsidP="00975EE2">
      <w:pPr>
        <w:pStyle w:val="NormalWeb"/>
        <w:spacing w:after="384" w:line="360" w:lineRule="auto"/>
        <w:ind w:left="720" w:hanging="720"/>
        <w:jc w:val="both"/>
      </w:pPr>
      <w:r w:rsidRPr="00356E52">
        <w:t xml:space="preserve">Islam, M. S. (2012). Traditional food culture &amp; food security in Bangladesh. Retrieved from </w:t>
      </w:r>
      <w:hyperlink r:id="rId20" w:tgtFrame="_new" w:history="1">
        <w:r w:rsidRPr="00356E52">
          <w:rPr>
            <w:rStyle w:val="Hyperlink"/>
          </w:rPr>
          <w:t>http://www.ifsn.info/index.php/publications/ifsn-ii-publications2/year-3/bangladesh/264-report-on-traditional-food-culture-a-food-security-in-bangladesh</w:t>
        </w:r>
      </w:hyperlink>
    </w:p>
    <w:p w:rsidR="009A4872" w:rsidRDefault="009A4872" w:rsidP="00975EE2">
      <w:pPr>
        <w:pStyle w:val="NormalWeb"/>
        <w:spacing w:after="384" w:line="360" w:lineRule="auto"/>
        <w:ind w:left="720" w:hanging="720"/>
        <w:jc w:val="both"/>
      </w:pPr>
      <w:r w:rsidRPr="00356E52">
        <w:t xml:space="preserve">Kabir, H., Musharraf, M., Haque, M. M., &amp; Khan, M. (2015). Technical efficiency of </w:t>
      </w:r>
      <w:proofErr w:type="spellStart"/>
      <w:r w:rsidRPr="00356E52">
        <w:t>Boro</w:t>
      </w:r>
      <w:proofErr w:type="spellEnd"/>
      <w:r w:rsidRPr="00356E52">
        <w:t xml:space="preserve"> rice production in Bangladesh: A case of bio-slurry application. </w:t>
      </w:r>
      <w:r w:rsidRPr="00356E52">
        <w:rPr>
          <w:rStyle w:val="Emphasis"/>
        </w:rPr>
        <w:t>Journal of Bangladesh Agricultural University, 13</w:t>
      </w:r>
      <w:r w:rsidRPr="00356E52">
        <w:t>(1), 101-108.</w:t>
      </w:r>
    </w:p>
    <w:p w:rsidR="009A4872" w:rsidRPr="00356E52" w:rsidRDefault="009A4872" w:rsidP="004D4D40">
      <w:pPr>
        <w:pStyle w:val="NormalWeb"/>
        <w:spacing w:after="384" w:line="360" w:lineRule="auto"/>
        <w:ind w:left="720" w:hanging="720"/>
        <w:jc w:val="both"/>
      </w:pPr>
      <w:r w:rsidRPr="00356E52">
        <w:t xml:space="preserve">Kabir, M. S., Salam, M. U., Chowdhury, A., Rahman, N. M. F., </w:t>
      </w:r>
      <w:proofErr w:type="spellStart"/>
      <w:r w:rsidRPr="00356E52">
        <w:t>Iftekharuddaula</w:t>
      </w:r>
      <w:proofErr w:type="spellEnd"/>
      <w:r w:rsidRPr="00356E52">
        <w:t xml:space="preserve">, K. M., Rahman, M. S., Rashid, M. H., Dipti, S. S., Islam, A., Latif, M. A., Islam, A. K. M. S., Hossain, M. M., Nessa, B., Ansari, T. H., Ali, M. A., &amp; Biswas, J. K. (2015). Rice Vision for Bangladesh: 2050 and beyond. </w:t>
      </w:r>
      <w:r w:rsidRPr="00356E52">
        <w:rPr>
          <w:rStyle w:val="Emphasis"/>
        </w:rPr>
        <w:t>Bangladesh Rice Journal, 19</w:t>
      </w:r>
      <w:r w:rsidRPr="00356E52">
        <w:t>(2), 1-18. https://doi.org/10.3329/brj.v19i2.28160</w:t>
      </w:r>
      <w:r>
        <w:t>.</w:t>
      </w:r>
    </w:p>
    <w:p w:rsidR="009A4872" w:rsidRPr="00356E52" w:rsidRDefault="009A4872" w:rsidP="00975EE2">
      <w:pPr>
        <w:pStyle w:val="NormalWeb"/>
        <w:spacing w:after="384" w:line="360" w:lineRule="auto"/>
        <w:ind w:left="720" w:hanging="720"/>
        <w:jc w:val="both"/>
      </w:pPr>
      <w:r w:rsidRPr="00356E52">
        <w:t xml:space="preserve">Khatun, F., Rabbani, G., &amp; Rahman, A. (2020). Socio-economic impacts of climate change and adaptation strategies in Bangladesh. </w:t>
      </w:r>
      <w:r w:rsidRPr="00356E52">
        <w:rPr>
          <w:rStyle w:val="Emphasis"/>
        </w:rPr>
        <w:t>The Environmentalist, 40</w:t>
      </w:r>
      <w:r w:rsidRPr="00356E52">
        <w:t>(2), 123-130.</w:t>
      </w:r>
    </w:p>
    <w:p w:rsidR="009A4872" w:rsidRPr="00356E52" w:rsidRDefault="009A4872" w:rsidP="00975EE2">
      <w:pPr>
        <w:pStyle w:val="NormalWeb"/>
        <w:spacing w:after="384" w:line="360" w:lineRule="auto"/>
        <w:ind w:left="720" w:hanging="720"/>
        <w:jc w:val="both"/>
      </w:pPr>
      <w:proofErr w:type="spellStart"/>
      <w:r>
        <w:t>Khin</w:t>
      </w:r>
      <w:proofErr w:type="spellEnd"/>
      <w:r>
        <w:t xml:space="preserve"> </w:t>
      </w:r>
      <w:proofErr w:type="spellStart"/>
      <w:r>
        <w:t>Khin</w:t>
      </w:r>
      <w:proofErr w:type="spellEnd"/>
      <w:r>
        <w:t xml:space="preserve"> Mu, Kyaw Ngwe, Thanda Min, Aung Naing </w:t>
      </w:r>
      <w:proofErr w:type="spellStart"/>
      <w:r>
        <w:t>Oo</w:t>
      </w:r>
      <w:proofErr w:type="spellEnd"/>
      <w:r>
        <w:t xml:space="preserve">, &amp; </w:t>
      </w:r>
      <w:proofErr w:type="spellStart"/>
      <w:r>
        <w:t>Swe</w:t>
      </w:r>
      <w:proofErr w:type="spellEnd"/>
      <w:r>
        <w:t xml:space="preserve"> </w:t>
      </w:r>
      <w:proofErr w:type="spellStart"/>
      <w:r>
        <w:t>Swe</w:t>
      </w:r>
      <w:proofErr w:type="spellEnd"/>
      <w:r>
        <w:t xml:space="preserve"> Mar. (2018). </w:t>
      </w:r>
      <w:r>
        <w:rPr>
          <w:rStyle w:val="Emphasis"/>
          <w:rFonts w:eastAsiaTheme="majorEastAsia"/>
        </w:rPr>
        <w:t>Farmers’ perception of fertilizer management practices for cotton production in Magway Region of Myanmar.</w:t>
      </w:r>
      <w:r>
        <w:t xml:space="preserve"> </w:t>
      </w:r>
      <w:r>
        <w:rPr>
          <w:rStyle w:val="Emphasis"/>
          <w:rFonts w:eastAsiaTheme="majorEastAsia"/>
        </w:rPr>
        <w:t>International Journal of Environmental and Rural Development, 9</w:t>
      </w:r>
      <w:r>
        <w:t>(2), 82–87. International Society of Environmental and Rural Development. https://doi.org/10.20193487318</w:t>
      </w:r>
    </w:p>
    <w:p w:rsidR="00B9131D" w:rsidRPr="00356E52" w:rsidRDefault="00B9131D" w:rsidP="00B9131D">
      <w:pPr>
        <w:spacing w:after="384" w:line="360" w:lineRule="auto"/>
        <w:ind w:left="720" w:hanging="720"/>
        <w:rPr>
          <w:rFonts w:ascii="Times New Roman" w:hAnsi="Times New Roman" w:cs="Times New Roman"/>
          <w:color w:val="222222"/>
          <w:sz w:val="24"/>
          <w:szCs w:val="24"/>
          <w:shd w:val="clear" w:color="auto" w:fill="FFFFFF"/>
        </w:rPr>
      </w:pPr>
      <w:proofErr w:type="spellStart"/>
      <w:r w:rsidRPr="00356E52">
        <w:rPr>
          <w:rFonts w:ascii="Times New Roman" w:hAnsi="Times New Roman" w:cs="Times New Roman"/>
          <w:color w:val="222222"/>
          <w:sz w:val="24"/>
          <w:szCs w:val="24"/>
          <w:shd w:val="clear" w:color="auto" w:fill="FFFFFF"/>
        </w:rPr>
        <w:lastRenderedPageBreak/>
        <w:t>Liaghati</w:t>
      </w:r>
      <w:proofErr w:type="spellEnd"/>
      <w:r w:rsidRPr="00356E52">
        <w:rPr>
          <w:rFonts w:ascii="Times New Roman" w:hAnsi="Times New Roman" w:cs="Times New Roman"/>
          <w:color w:val="222222"/>
          <w:sz w:val="24"/>
          <w:szCs w:val="24"/>
          <w:shd w:val="clear" w:color="auto" w:fill="FFFFFF"/>
        </w:rPr>
        <w:t xml:space="preserve">, H., </w:t>
      </w:r>
      <w:proofErr w:type="spellStart"/>
      <w:r w:rsidRPr="00356E52">
        <w:rPr>
          <w:rFonts w:ascii="Times New Roman" w:hAnsi="Times New Roman" w:cs="Times New Roman"/>
          <w:color w:val="222222"/>
          <w:sz w:val="24"/>
          <w:szCs w:val="24"/>
          <w:shd w:val="clear" w:color="auto" w:fill="FFFFFF"/>
        </w:rPr>
        <w:t>Veisi</w:t>
      </w:r>
      <w:proofErr w:type="spellEnd"/>
      <w:r w:rsidRPr="00356E52">
        <w:rPr>
          <w:rFonts w:ascii="Times New Roman" w:hAnsi="Times New Roman" w:cs="Times New Roman"/>
          <w:color w:val="222222"/>
          <w:sz w:val="24"/>
          <w:szCs w:val="24"/>
          <w:shd w:val="clear" w:color="auto" w:fill="FFFFFF"/>
        </w:rPr>
        <w:t xml:space="preserve">, H., </w:t>
      </w:r>
      <w:proofErr w:type="spellStart"/>
      <w:r w:rsidRPr="00356E52">
        <w:rPr>
          <w:rFonts w:ascii="Times New Roman" w:hAnsi="Times New Roman" w:cs="Times New Roman"/>
          <w:color w:val="222222"/>
          <w:sz w:val="24"/>
          <w:szCs w:val="24"/>
          <w:shd w:val="clear" w:color="auto" w:fill="FFFFFF"/>
        </w:rPr>
        <w:t>Hematyar</w:t>
      </w:r>
      <w:proofErr w:type="spellEnd"/>
      <w:r w:rsidRPr="00356E52">
        <w:rPr>
          <w:rFonts w:ascii="Times New Roman" w:hAnsi="Times New Roman" w:cs="Times New Roman"/>
          <w:color w:val="222222"/>
          <w:sz w:val="24"/>
          <w:szCs w:val="24"/>
          <w:shd w:val="clear" w:color="auto" w:fill="FFFFFF"/>
        </w:rPr>
        <w:t xml:space="preserve">, H., &amp; </w:t>
      </w:r>
      <w:proofErr w:type="spellStart"/>
      <w:r w:rsidRPr="00356E52">
        <w:rPr>
          <w:rFonts w:ascii="Times New Roman" w:hAnsi="Times New Roman" w:cs="Times New Roman"/>
          <w:color w:val="222222"/>
          <w:sz w:val="24"/>
          <w:szCs w:val="24"/>
          <w:shd w:val="clear" w:color="auto" w:fill="FFFFFF"/>
        </w:rPr>
        <w:t>Ahmadzadeh</w:t>
      </w:r>
      <w:proofErr w:type="spellEnd"/>
      <w:r w:rsidRPr="00356E52">
        <w:rPr>
          <w:rFonts w:ascii="Times New Roman" w:hAnsi="Times New Roman" w:cs="Times New Roman"/>
          <w:color w:val="222222"/>
          <w:sz w:val="24"/>
          <w:szCs w:val="24"/>
          <w:shd w:val="clear" w:color="auto" w:fill="FFFFFF"/>
        </w:rPr>
        <w:t>, F. (2008). Assessing the student’s attitudes towards sustainable agriculture. </w:t>
      </w:r>
      <w:r w:rsidRPr="00356E52">
        <w:rPr>
          <w:rFonts w:ascii="Times New Roman" w:hAnsi="Times New Roman" w:cs="Times New Roman"/>
          <w:i/>
          <w:iCs/>
          <w:color w:val="222222"/>
          <w:sz w:val="24"/>
          <w:szCs w:val="24"/>
          <w:shd w:val="clear" w:color="auto" w:fill="FFFFFF"/>
        </w:rPr>
        <w:t>American-Eurasian Journal of Agricultural &amp; Environmental Sciences</w:t>
      </w:r>
      <w:r w:rsidRPr="00356E52">
        <w:rPr>
          <w:rFonts w:ascii="Times New Roman" w:hAnsi="Times New Roman" w:cs="Times New Roman"/>
          <w:color w:val="222222"/>
          <w:sz w:val="24"/>
          <w:szCs w:val="24"/>
          <w:shd w:val="clear" w:color="auto" w:fill="FFFFFF"/>
        </w:rPr>
        <w:t>, </w:t>
      </w:r>
      <w:r w:rsidRPr="00356E52">
        <w:rPr>
          <w:rFonts w:ascii="Times New Roman" w:hAnsi="Times New Roman" w:cs="Times New Roman"/>
          <w:i/>
          <w:iCs/>
          <w:color w:val="222222"/>
          <w:sz w:val="24"/>
          <w:szCs w:val="24"/>
          <w:shd w:val="clear" w:color="auto" w:fill="FFFFFF"/>
        </w:rPr>
        <w:t>3</w:t>
      </w:r>
      <w:r w:rsidRPr="00356E52">
        <w:rPr>
          <w:rFonts w:ascii="Times New Roman" w:hAnsi="Times New Roman" w:cs="Times New Roman"/>
          <w:color w:val="222222"/>
          <w:sz w:val="24"/>
          <w:szCs w:val="24"/>
          <w:shd w:val="clear" w:color="auto" w:fill="FFFFFF"/>
        </w:rPr>
        <w:t>(2), 227-232.</w:t>
      </w:r>
    </w:p>
    <w:p w:rsidR="00B9131D" w:rsidRPr="00356E52" w:rsidRDefault="00B9131D" w:rsidP="004D4D40">
      <w:pPr>
        <w:pStyle w:val="NormalWeb"/>
        <w:spacing w:after="384" w:line="360" w:lineRule="auto"/>
        <w:ind w:left="720" w:hanging="720"/>
        <w:jc w:val="both"/>
      </w:pPr>
      <w:r w:rsidRPr="00356E52">
        <w:t xml:space="preserve">Lim, J., Park, J., &amp; Kim, Y. (2013). The impact of agricultural knowledge on productivity: A case study of Korean farmers. </w:t>
      </w:r>
      <w:r w:rsidRPr="00356E52">
        <w:rPr>
          <w:rStyle w:val="Emphasis"/>
        </w:rPr>
        <w:t>Agricultural Economics, 44</w:t>
      </w:r>
      <w:r w:rsidRPr="00356E52">
        <w:t>(3), 345-355.</w:t>
      </w:r>
    </w:p>
    <w:p w:rsidR="00B9131D" w:rsidRPr="00356E52" w:rsidRDefault="00B9131D" w:rsidP="004D4D40">
      <w:pPr>
        <w:pStyle w:val="NormalWeb"/>
        <w:spacing w:after="384" w:line="360" w:lineRule="auto"/>
        <w:ind w:left="720" w:hanging="720"/>
        <w:jc w:val="both"/>
      </w:pPr>
      <w:proofErr w:type="spellStart"/>
      <w:r w:rsidRPr="00356E52">
        <w:t>Mainuddin</w:t>
      </w:r>
      <w:proofErr w:type="spellEnd"/>
      <w:r w:rsidRPr="00356E52">
        <w:t xml:space="preserve">, K., Rahman, A., Islam, N., &amp; </w:t>
      </w:r>
      <w:proofErr w:type="spellStart"/>
      <w:r w:rsidRPr="00356E52">
        <w:t>Quasem</w:t>
      </w:r>
      <w:proofErr w:type="spellEnd"/>
      <w:r w:rsidRPr="00356E52">
        <w:t>, S. (2011). Planning and costing agriculture’s adaptation to climate change in the salinity prone cropping systems of Bangladesh. International Institute for Environment and Development (IIED), London, UK.</w:t>
      </w:r>
    </w:p>
    <w:p w:rsidR="00B9131D" w:rsidRPr="00356E52" w:rsidRDefault="00B9131D" w:rsidP="004D4D40">
      <w:pPr>
        <w:pStyle w:val="NormalWeb"/>
        <w:spacing w:after="384" w:line="360" w:lineRule="auto"/>
        <w:ind w:left="720" w:hanging="720"/>
        <w:jc w:val="both"/>
      </w:pPr>
      <w:r w:rsidRPr="00356E52">
        <w:t xml:space="preserve">Meijer, M., van den Berg, L., &amp; Schouten, A. (2015). The influence of farmers’ attitudes on the adoption of new technologies. </w:t>
      </w:r>
      <w:r w:rsidRPr="00356E52">
        <w:rPr>
          <w:rStyle w:val="Emphasis"/>
        </w:rPr>
        <w:t>Journal of Agricultural Extension &amp; Education, 22</w:t>
      </w:r>
      <w:r w:rsidRPr="00356E52">
        <w:t>(1), 23-39.</w:t>
      </w:r>
    </w:p>
    <w:p w:rsidR="00B9131D" w:rsidRPr="00356E52" w:rsidRDefault="00B9131D" w:rsidP="004D4D40">
      <w:pPr>
        <w:pStyle w:val="NormalWeb"/>
        <w:spacing w:after="384" w:line="360" w:lineRule="auto"/>
        <w:ind w:left="720" w:hanging="720"/>
        <w:jc w:val="both"/>
      </w:pPr>
      <w:r w:rsidRPr="00356E52">
        <w:rPr>
          <w:color w:val="222222"/>
          <w:shd w:val="clear" w:color="auto" w:fill="FFFFFF"/>
        </w:rPr>
        <w:t>Mondal, M. H. (2011). Causes of yield gaps and strategies for minimizing the gaps in different crops of Bangladesh. </w:t>
      </w:r>
      <w:r w:rsidRPr="00356E52">
        <w:rPr>
          <w:i/>
          <w:iCs/>
          <w:color w:val="222222"/>
          <w:shd w:val="clear" w:color="auto" w:fill="FFFFFF"/>
        </w:rPr>
        <w:t>Bangladesh Journal of Agricultural Research</w:t>
      </w:r>
      <w:r w:rsidRPr="00356E52">
        <w:rPr>
          <w:color w:val="222222"/>
          <w:shd w:val="clear" w:color="auto" w:fill="FFFFFF"/>
        </w:rPr>
        <w:t>, </w:t>
      </w:r>
      <w:r w:rsidRPr="00356E52">
        <w:rPr>
          <w:i/>
          <w:iCs/>
          <w:color w:val="222222"/>
          <w:shd w:val="clear" w:color="auto" w:fill="FFFFFF"/>
        </w:rPr>
        <w:t>36</w:t>
      </w:r>
      <w:r w:rsidRPr="00356E52">
        <w:rPr>
          <w:color w:val="222222"/>
          <w:shd w:val="clear" w:color="auto" w:fill="FFFFFF"/>
        </w:rPr>
        <w:t>(3), 469-476.</w:t>
      </w:r>
    </w:p>
    <w:p w:rsidR="00B9131D" w:rsidRPr="00356E52" w:rsidRDefault="00B9131D" w:rsidP="004D4D40">
      <w:pPr>
        <w:pStyle w:val="NormalWeb"/>
        <w:spacing w:after="384" w:line="360" w:lineRule="auto"/>
        <w:ind w:left="720" w:hanging="720"/>
        <w:jc w:val="both"/>
      </w:pPr>
      <w:proofErr w:type="spellStart"/>
      <w:r w:rsidRPr="00356E52">
        <w:t>Mou</w:t>
      </w:r>
      <w:proofErr w:type="spellEnd"/>
      <w:r w:rsidRPr="00356E52">
        <w:t xml:space="preserve">, T. H., Islam, M. M., &amp; Ahmed, M. B. (2019). Adoption of recommended fertilizer dose in farmers’ field of Bangladesh. </w:t>
      </w:r>
      <w:r w:rsidRPr="00356E52">
        <w:rPr>
          <w:rStyle w:val="Emphasis"/>
        </w:rPr>
        <w:t>Asian Journal of Agricultural Extension, Economics &amp; Sociology, 34</w:t>
      </w:r>
      <w:r w:rsidRPr="00356E52">
        <w:t>, 1-1.</w:t>
      </w:r>
    </w:p>
    <w:p w:rsidR="00B9131D" w:rsidRPr="00356E52" w:rsidRDefault="00B9131D" w:rsidP="00975EE2">
      <w:pPr>
        <w:pStyle w:val="NormalWeb"/>
        <w:spacing w:after="384" w:line="360" w:lineRule="auto"/>
        <w:ind w:left="720" w:hanging="720"/>
        <w:jc w:val="both"/>
      </w:pPr>
      <w:r w:rsidRPr="00356E52">
        <w:t>Nath, N. C. (2015). Food security in Bangladesh: Status, challenges and strategic policy options. Paper presented at the 19th Biennial Conference of the Bangladesh Economic Association, 8–10 January.</w:t>
      </w:r>
    </w:p>
    <w:p w:rsidR="00B9131D" w:rsidRPr="00356E52" w:rsidRDefault="00B9131D" w:rsidP="004D4D40">
      <w:pPr>
        <w:pStyle w:val="NormalWeb"/>
        <w:spacing w:after="384" w:line="360" w:lineRule="auto"/>
        <w:ind w:left="720" w:hanging="720"/>
        <w:jc w:val="both"/>
        <w:rPr>
          <w:color w:val="222222"/>
          <w:shd w:val="clear" w:color="auto" w:fill="FFFFFF"/>
        </w:rPr>
      </w:pPr>
      <w:r w:rsidRPr="00356E52">
        <w:rPr>
          <w:color w:val="222222"/>
          <w:shd w:val="clear" w:color="auto" w:fill="FFFFFF"/>
        </w:rPr>
        <w:t xml:space="preserve">Pandey, S., </w:t>
      </w:r>
      <w:proofErr w:type="spellStart"/>
      <w:r w:rsidRPr="00356E52">
        <w:rPr>
          <w:color w:val="222222"/>
          <w:shd w:val="clear" w:color="auto" w:fill="FFFFFF"/>
        </w:rPr>
        <w:t>Byerlee</w:t>
      </w:r>
      <w:proofErr w:type="spellEnd"/>
      <w:r w:rsidRPr="00356E52">
        <w:rPr>
          <w:color w:val="222222"/>
          <w:shd w:val="clear" w:color="auto" w:fill="FFFFFF"/>
        </w:rPr>
        <w:t xml:space="preserve">, D., Dawe, D., Dobermann, A., Mohanty, S., </w:t>
      </w:r>
      <w:proofErr w:type="spellStart"/>
      <w:r w:rsidRPr="00356E52">
        <w:rPr>
          <w:color w:val="222222"/>
          <w:shd w:val="clear" w:color="auto" w:fill="FFFFFF"/>
        </w:rPr>
        <w:t>Rozelle</w:t>
      </w:r>
      <w:proofErr w:type="spellEnd"/>
      <w:r w:rsidRPr="00356E52">
        <w:rPr>
          <w:color w:val="222222"/>
          <w:shd w:val="clear" w:color="auto" w:fill="FFFFFF"/>
        </w:rPr>
        <w:t>, S., &amp; Hardy, B. (2010). Rice in the global economy. </w:t>
      </w:r>
      <w:r w:rsidRPr="00356E52">
        <w:rPr>
          <w:i/>
          <w:iCs/>
          <w:color w:val="222222"/>
          <w:shd w:val="clear" w:color="auto" w:fill="FFFFFF"/>
        </w:rPr>
        <w:t xml:space="preserve">Los </w:t>
      </w:r>
      <w:proofErr w:type="spellStart"/>
      <w:r w:rsidRPr="00356E52">
        <w:rPr>
          <w:i/>
          <w:iCs/>
          <w:color w:val="222222"/>
          <w:shd w:val="clear" w:color="auto" w:fill="FFFFFF"/>
        </w:rPr>
        <w:t>Banos</w:t>
      </w:r>
      <w:proofErr w:type="spellEnd"/>
      <w:r w:rsidRPr="00356E52">
        <w:rPr>
          <w:i/>
          <w:iCs/>
          <w:color w:val="222222"/>
          <w:shd w:val="clear" w:color="auto" w:fill="FFFFFF"/>
        </w:rPr>
        <w:t xml:space="preserve">, </w:t>
      </w:r>
      <w:proofErr w:type="spellStart"/>
      <w:r w:rsidRPr="00356E52">
        <w:rPr>
          <w:i/>
          <w:iCs/>
          <w:color w:val="222222"/>
          <w:shd w:val="clear" w:color="auto" w:fill="FFFFFF"/>
        </w:rPr>
        <w:t>Phillipines</w:t>
      </w:r>
      <w:proofErr w:type="spellEnd"/>
      <w:r w:rsidRPr="00356E52">
        <w:rPr>
          <w:i/>
          <w:iCs/>
          <w:color w:val="222222"/>
          <w:shd w:val="clear" w:color="auto" w:fill="FFFFFF"/>
        </w:rPr>
        <w:t>: International Rice Research Institute</w:t>
      </w:r>
      <w:r w:rsidRPr="00356E52">
        <w:rPr>
          <w:color w:val="222222"/>
          <w:shd w:val="clear" w:color="auto" w:fill="FFFFFF"/>
        </w:rPr>
        <w:t>.</w:t>
      </w:r>
    </w:p>
    <w:p w:rsidR="00B9131D" w:rsidRPr="00356E52" w:rsidRDefault="00B9131D" w:rsidP="004D4D40">
      <w:pPr>
        <w:pStyle w:val="NormalWeb"/>
        <w:spacing w:after="384" w:line="360" w:lineRule="auto"/>
        <w:ind w:left="720" w:hanging="720"/>
        <w:jc w:val="both"/>
      </w:pPr>
      <w:r w:rsidRPr="00356E52">
        <w:rPr>
          <w:color w:val="222222"/>
          <w:shd w:val="clear" w:color="auto" w:fill="FFFFFF"/>
        </w:rPr>
        <w:t xml:space="preserve">Pardo, T. A., </w:t>
      </w:r>
      <w:proofErr w:type="spellStart"/>
      <w:r w:rsidRPr="00356E52">
        <w:rPr>
          <w:color w:val="222222"/>
          <w:shd w:val="clear" w:color="auto" w:fill="FFFFFF"/>
        </w:rPr>
        <w:t>Cresswell</w:t>
      </w:r>
      <w:proofErr w:type="spellEnd"/>
      <w:r w:rsidRPr="00356E52">
        <w:rPr>
          <w:color w:val="222222"/>
          <w:shd w:val="clear" w:color="auto" w:fill="FFFFFF"/>
        </w:rPr>
        <w:t>, A. M., Thompson, F., &amp; Zhang, J. (2006). Knowledge sharing in cross-boundary information system development in the public sector. </w:t>
      </w:r>
      <w:r w:rsidRPr="00356E52">
        <w:rPr>
          <w:i/>
          <w:iCs/>
          <w:color w:val="222222"/>
          <w:shd w:val="clear" w:color="auto" w:fill="FFFFFF"/>
        </w:rPr>
        <w:t>Information Technology and Management</w:t>
      </w:r>
      <w:r w:rsidRPr="00356E52">
        <w:rPr>
          <w:color w:val="222222"/>
          <w:shd w:val="clear" w:color="auto" w:fill="FFFFFF"/>
        </w:rPr>
        <w:t>, </w:t>
      </w:r>
      <w:r w:rsidRPr="00356E52">
        <w:rPr>
          <w:i/>
          <w:iCs/>
          <w:color w:val="222222"/>
          <w:shd w:val="clear" w:color="auto" w:fill="FFFFFF"/>
        </w:rPr>
        <w:t>7</w:t>
      </w:r>
      <w:r w:rsidRPr="00356E52">
        <w:rPr>
          <w:color w:val="222222"/>
          <w:shd w:val="clear" w:color="auto" w:fill="FFFFFF"/>
        </w:rPr>
        <w:t>(4), 293-313.</w:t>
      </w:r>
    </w:p>
    <w:p w:rsidR="00B9131D" w:rsidRPr="00356E52" w:rsidRDefault="00B9131D" w:rsidP="00975EE2">
      <w:pPr>
        <w:pStyle w:val="NormalWeb"/>
        <w:spacing w:after="384" w:line="360" w:lineRule="auto"/>
        <w:ind w:left="720" w:hanging="720"/>
        <w:jc w:val="both"/>
      </w:pPr>
      <w:r w:rsidRPr="00356E52">
        <w:lastRenderedPageBreak/>
        <w:t xml:space="preserve">Paul, P. L., Bell, R. W., Barrett-Lennard, E. G., Roy, D., </w:t>
      </w:r>
      <w:proofErr w:type="spellStart"/>
      <w:r w:rsidRPr="00356E52">
        <w:t>Mainuddin</w:t>
      </w:r>
      <w:proofErr w:type="spellEnd"/>
      <w:r w:rsidRPr="00356E52">
        <w:t xml:space="preserve">, M., </w:t>
      </w:r>
      <w:proofErr w:type="spellStart"/>
      <w:r w:rsidRPr="00356E52">
        <w:t>Maniruzzaman</w:t>
      </w:r>
      <w:proofErr w:type="spellEnd"/>
      <w:r w:rsidRPr="00356E52">
        <w:t xml:space="preserve">, M., Hossain, M. B., Yesmin, M. S., &amp; </w:t>
      </w:r>
      <w:proofErr w:type="spellStart"/>
      <w:r w:rsidRPr="00356E52">
        <w:t>Sarker</w:t>
      </w:r>
      <w:proofErr w:type="spellEnd"/>
      <w:r w:rsidRPr="00356E52">
        <w:t xml:space="preserve">, K. K. (2024). Impact of </w:t>
      </w:r>
      <w:proofErr w:type="spellStart"/>
      <w:r w:rsidRPr="00356E52">
        <w:t>Boro</w:t>
      </w:r>
      <w:proofErr w:type="spellEnd"/>
      <w:r w:rsidRPr="00356E52">
        <w:t xml:space="preserve"> rice establishment methods on soil salinity, crop growth and yield in south-west salt-affected coastal region of Bangladesh. </w:t>
      </w:r>
      <w:r w:rsidRPr="00356E52">
        <w:rPr>
          <w:rStyle w:val="Emphasis"/>
        </w:rPr>
        <w:t>Journal of the Indian Society of Coastal Agricultural Research, 42</w:t>
      </w:r>
      <w:r w:rsidRPr="00356E52">
        <w:t>(1).</w:t>
      </w:r>
    </w:p>
    <w:p w:rsidR="00B9131D" w:rsidRPr="00356E52" w:rsidRDefault="00B9131D" w:rsidP="004D4D40">
      <w:pPr>
        <w:pStyle w:val="NormalWeb"/>
        <w:spacing w:after="384" w:line="360" w:lineRule="auto"/>
        <w:ind w:left="720" w:hanging="720"/>
        <w:jc w:val="both"/>
      </w:pPr>
      <w:r w:rsidRPr="00356E52">
        <w:t xml:space="preserve">Qamar, M. (2005a). Agricultural extension and rural development: An overview of the issues. </w:t>
      </w:r>
      <w:r w:rsidRPr="00356E52">
        <w:rPr>
          <w:rStyle w:val="Emphasis"/>
        </w:rPr>
        <w:t>Asian Journal of Agriculture and Development, 2</w:t>
      </w:r>
      <w:r w:rsidRPr="00356E52">
        <w:t>(1), 23-35.</w:t>
      </w:r>
    </w:p>
    <w:p w:rsidR="00B9131D" w:rsidRPr="00356E52" w:rsidRDefault="00B9131D" w:rsidP="004D4D40">
      <w:pPr>
        <w:pStyle w:val="NormalWeb"/>
        <w:spacing w:after="384" w:line="360" w:lineRule="auto"/>
        <w:ind w:left="720" w:hanging="720"/>
        <w:jc w:val="both"/>
      </w:pPr>
      <w:r w:rsidRPr="00356E52">
        <w:t>Qamar, M. K. (2005b). Modernizing national agricultural extension systems: A practical guide for policymakers of developing countries. FAO Research Report 23, 1-78.</w:t>
      </w:r>
    </w:p>
    <w:p w:rsidR="00B9131D" w:rsidRPr="00356E52" w:rsidRDefault="00B9131D" w:rsidP="00975EE2">
      <w:pPr>
        <w:pStyle w:val="NormalWeb"/>
        <w:spacing w:after="384" w:line="360" w:lineRule="auto"/>
        <w:ind w:left="720" w:hanging="720"/>
        <w:jc w:val="both"/>
      </w:pPr>
      <w:proofErr w:type="spellStart"/>
      <w:r w:rsidRPr="00356E52">
        <w:t>Rabbany</w:t>
      </w:r>
      <w:proofErr w:type="spellEnd"/>
      <w:r w:rsidRPr="00356E52">
        <w:t xml:space="preserve">, M. G., Mehmood, Y., Hoque, F., </w:t>
      </w:r>
      <w:proofErr w:type="spellStart"/>
      <w:r w:rsidRPr="00356E52">
        <w:t>Sarker</w:t>
      </w:r>
      <w:proofErr w:type="spellEnd"/>
      <w:r w:rsidRPr="00356E52">
        <w:t xml:space="preserve">, T., Hossain, K. Z., Khan, A. A., &amp; Hossain, M. S. (2022). Do credit constraints affect the technical efficiency of </w:t>
      </w:r>
      <w:proofErr w:type="spellStart"/>
      <w:r w:rsidRPr="00356E52">
        <w:t>Boro</w:t>
      </w:r>
      <w:proofErr w:type="spellEnd"/>
      <w:r w:rsidRPr="00356E52">
        <w:t xml:space="preserve"> rice growers? Evidence from the district Pabna in Bangladesh. </w:t>
      </w:r>
      <w:r w:rsidRPr="00356E52">
        <w:rPr>
          <w:rStyle w:val="Emphasis"/>
        </w:rPr>
        <w:t>Environmental Science and Pollution Research, 29</w:t>
      </w:r>
      <w:r w:rsidRPr="00356E52">
        <w:t>, 444-456.</w:t>
      </w:r>
    </w:p>
    <w:p w:rsidR="00B9131D" w:rsidRPr="00356E52"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356E52">
        <w:rPr>
          <w:rFonts w:ascii="Times New Roman" w:hAnsi="Times New Roman" w:cs="Times New Roman"/>
          <w:color w:val="222222"/>
          <w:sz w:val="24"/>
          <w:szCs w:val="24"/>
          <w:shd w:val="clear" w:color="auto" w:fill="FFFFFF"/>
        </w:rPr>
        <w:t xml:space="preserve">Robbins, S., &amp; Odendaal, A. (2003). </w:t>
      </w:r>
      <w:proofErr w:type="spellStart"/>
      <w:r w:rsidRPr="00356E52">
        <w:rPr>
          <w:rFonts w:ascii="Times New Roman" w:hAnsi="Times New Roman" w:cs="Times New Roman"/>
          <w:color w:val="222222"/>
          <w:sz w:val="24"/>
          <w:szCs w:val="24"/>
          <w:shd w:val="clear" w:color="auto" w:fill="FFFFFF"/>
        </w:rPr>
        <w:t>Roodt</w:t>
      </w:r>
      <w:proofErr w:type="spellEnd"/>
      <w:r w:rsidRPr="00356E52">
        <w:rPr>
          <w:rFonts w:ascii="Times New Roman" w:hAnsi="Times New Roman" w:cs="Times New Roman"/>
          <w:color w:val="222222"/>
          <w:sz w:val="24"/>
          <w:szCs w:val="24"/>
          <w:shd w:val="clear" w:color="auto" w:fill="FFFFFF"/>
        </w:rPr>
        <w:t xml:space="preserve"> Gert. Organizational </w:t>
      </w:r>
      <w:proofErr w:type="spellStart"/>
      <w:r w:rsidRPr="00356E52">
        <w:rPr>
          <w:rFonts w:ascii="Times New Roman" w:hAnsi="Times New Roman" w:cs="Times New Roman"/>
          <w:color w:val="222222"/>
          <w:sz w:val="24"/>
          <w:szCs w:val="24"/>
          <w:shd w:val="clear" w:color="auto" w:fill="FFFFFF"/>
        </w:rPr>
        <w:t>Behavior</w:t>
      </w:r>
      <w:proofErr w:type="spellEnd"/>
      <w:r w:rsidRPr="00356E52">
        <w:rPr>
          <w:rFonts w:ascii="Times New Roman" w:hAnsi="Times New Roman" w:cs="Times New Roman"/>
          <w:color w:val="222222"/>
          <w:sz w:val="24"/>
          <w:szCs w:val="24"/>
          <w:shd w:val="clear" w:color="auto" w:fill="FFFFFF"/>
        </w:rPr>
        <w:t>-Global and Southern African Perspectives.</w:t>
      </w:r>
    </w:p>
    <w:p w:rsidR="00B9131D" w:rsidRPr="00356E52" w:rsidRDefault="00B9131D" w:rsidP="00B9131D">
      <w:pPr>
        <w:spacing w:after="384" w:line="360" w:lineRule="auto"/>
        <w:ind w:left="720" w:hanging="720"/>
        <w:rPr>
          <w:rFonts w:ascii="Times New Roman" w:hAnsi="Times New Roman" w:cs="Times New Roman"/>
          <w:sz w:val="24"/>
          <w:szCs w:val="24"/>
        </w:rPr>
      </w:pPr>
      <w:proofErr w:type="spellStart"/>
      <w:r w:rsidRPr="00356E52">
        <w:rPr>
          <w:rFonts w:ascii="Times New Roman" w:hAnsi="Times New Roman" w:cs="Times New Roman"/>
          <w:color w:val="222222"/>
          <w:sz w:val="24"/>
          <w:szCs w:val="24"/>
          <w:shd w:val="clear" w:color="auto" w:fill="FFFFFF"/>
        </w:rPr>
        <w:t>Sadati</w:t>
      </w:r>
      <w:proofErr w:type="spellEnd"/>
      <w:r w:rsidRPr="00356E52">
        <w:rPr>
          <w:rFonts w:ascii="Times New Roman" w:hAnsi="Times New Roman" w:cs="Times New Roman"/>
          <w:color w:val="222222"/>
          <w:sz w:val="24"/>
          <w:szCs w:val="24"/>
          <w:shd w:val="clear" w:color="auto" w:fill="FFFFFF"/>
        </w:rPr>
        <w:t xml:space="preserve">, S. A., </w:t>
      </w:r>
      <w:proofErr w:type="spellStart"/>
      <w:r w:rsidRPr="00356E52">
        <w:rPr>
          <w:rFonts w:ascii="Times New Roman" w:hAnsi="Times New Roman" w:cs="Times New Roman"/>
          <w:color w:val="222222"/>
          <w:sz w:val="24"/>
          <w:szCs w:val="24"/>
          <w:shd w:val="clear" w:color="auto" w:fill="FFFFFF"/>
        </w:rPr>
        <w:t>Fami</w:t>
      </w:r>
      <w:proofErr w:type="spellEnd"/>
      <w:r w:rsidRPr="00356E52">
        <w:rPr>
          <w:rFonts w:ascii="Times New Roman" w:hAnsi="Times New Roman" w:cs="Times New Roman"/>
          <w:color w:val="222222"/>
          <w:sz w:val="24"/>
          <w:szCs w:val="24"/>
          <w:shd w:val="clear" w:color="auto" w:fill="FFFFFF"/>
        </w:rPr>
        <w:t xml:space="preserve">, H. S., </w:t>
      </w:r>
      <w:proofErr w:type="spellStart"/>
      <w:r w:rsidRPr="00356E52">
        <w:rPr>
          <w:rFonts w:ascii="Times New Roman" w:hAnsi="Times New Roman" w:cs="Times New Roman"/>
          <w:color w:val="222222"/>
          <w:sz w:val="24"/>
          <w:szCs w:val="24"/>
          <w:shd w:val="clear" w:color="auto" w:fill="FFFFFF"/>
        </w:rPr>
        <w:t>Asadi</w:t>
      </w:r>
      <w:proofErr w:type="spellEnd"/>
      <w:r w:rsidRPr="00356E52">
        <w:rPr>
          <w:rFonts w:ascii="Times New Roman" w:hAnsi="Times New Roman" w:cs="Times New Roman"/>
          <w:color w:val="222222"/>
          <w:sz w:val="24"/>
          <w:szCs w:val="24"/>
          <w:shd w:val="clear" w:color="auto" w:fill="FFFFFF"/>
        </w:rPr>
        <w:t xml:space="preserve">, A., &amp; </w:t>
      </w:r>
      <w:proofErr w:type="spellStart"/>
      <w:r w:rsidRPr="00356E52">
        <w:rPr>
          <w:rFonts w:ascii="Times New Roman" w:hAnsi="Times New Roman" w:cs="Times New Roman"/>
          <w:color w:val="222222"/>
          <w:sz w:val="24"/>
          <w:szCs w:val="24"/>
          <w:shd w:val="clear" w:color="auto" w:fill="FFFFFF"/>
        </w:rPr>
        <w:t>Sadati</w:t>
      </w:r>
      <w:proofErr w:type="spellEnd"/>
      <w:r w:rsidRPr="00356E52">
        <w:rPr>
          <w:rFonts w:ascii="Times New Roman" w:hAnsi="Times New Roman" w:cs="Times New Roman"/>
          <w:color w:val="222222"/>
          <w:sz w:val="24"/>
          <w:szCs w:val="24"/>
          <w:shd w:val="clear" w:color="auto" w:fill="FFFFFF"/>
        </w:rPr>
        <w:t xml:space="preserve">, S. A. (2010). Farmer's attitude on sustainable agriculture and its determinants: A case study in </w:t>
      </w:r>
      <w:proofErr w:type="spellStart"/>
      <w:r w:rsidRPr="00356E52">
        <w:rPr>
          <w:rFonts w:ascii="Times New Roman" w:hAnsi="Times New Roman" w:cs="Times New Roman"/>
          <w:color w:val="222222"/>
          <w:sz w:val="24"/>
          <w:szCs w:val="24"/>
          <w:shd w:val="clear" w:color="auto" w:fill="FFFFFF"/>
        </w:rPr>
        <w:t>Behbahan</w:t>
      </w:r>
      <w:proofErr w:type="spellEnd"/>
      <w:r w:rsidRPr="00356E52">
        <w:rPr>
          <w:rFonts w:ascii="Times New Roman" w:hAnsi="Times New Roman" w:cs="Times New Roman"/>
          <w:color w:val="222222"/>
          <w:sz w:val="24"/>
          <w:szCs w:val="24"/>
          <w:shd w:val="clear" w:color="auto" w:fill="FFFFFF"/>
        </w:rPr>
        <w:t xml:space="preserve"> county of Iran. </w:t>
      </w:r>
      <w:r w:rsidRPr="00356E52">
        <w:rPr>
          <w:rFonts w:ascii="Times New Roman" w:hAnsi="Times New Roman" w:cs="Times New Roman"/>
          <w:i/>
          <w:iCs/>
          <w:color w:val="222222"/>
          <w:sz w:val="24"/>
          <w:szCs w:val="24"/>
          <w:shd w:val="clear" w:color="auto" w:fill="FFFFFF"/>
        </w:rPr>
        <w:t>Research Journal of Applied Sciences, Engineering and Technology</w:t>
      </w:r>
      <w:r w:rsidRPr="00356E52">
        <w:rPr>
          <w:rFonts w:ascii="Times New Roman" w:hAnsi="Times New Roman" w:cs="Times New Roman"/>
          <w:color w:val="222222"/>
          <w:sz w:val="24"/>
          <w:szCs w:val="24"/>
          <w:shd w:val="clear" w:color="auto" w:fill="FFFFFF"/>
        </w:rPr>
        <w:t>, </w:t>
      </w:r>
      <w:r w:rsidRPr="00356E52">
        <w:rPr>
          <w:rFonts w:ascii="Times New Roman" w:hAnsi="Times New Roman" w:cs="Times New Roman"/>
          <w:i/>
          <w:iCs/>
          <w:color w:val="222222"/>
          <w:sz w:val="24"/>
          <w:szCs w:val="24"/>
          <w:shd w:val="clear" w:color="auto" w:fill="FFFFFF"/>
        </w:rPr>
        <w:t>2</w:t>
      </w:r>
      <w:r w:rsidRPr="00356E52">
        <w:rPr>
          <w:rFonts w:ascii="Times New Roman" w:hAnsi="Times New Roman" w:cs="Times New Roman"/>
          <w:color w:val="222222"/>
          <w:sz w:val="24"/>
          <w:szCs w:val="24"/>
          <w:shd w:val="clear" w:color="auto" w:fill="FFFFFF"/>
        </w:rPr>
        <w:t>(5), 422-427.</w:t>
      </w:r>
    </w:p>
    <w:p w:rsidR="00B9131D" w:rsidRPr="00356E52" w:rsidRDefault="00B9131D" w:rsidP="004D4D40">
      <w:pPr>
        <w:pStyle w:val="NormalWeb"/>
        <w:spacing w:after="384" w:line="360" w:lineRule="auto"/>
        <w:ind w:left="720" w:hanging="720"/>
        <w:jc w:val="both"/>
      </w:pPr>
      <w:proofErr w:type="spellStart"/>
      <w:r w:rsidRPr="00356E52">
        <w:t>Sarker</w:t>
      </w:r>
      <w:proofErr w:type="spellEnd"/>
      <w:r w:rsidRPr="00356E52">
        <w:t xml:space="preserve">, M. H., Rahman, M. M., </w:t>
      </w:r>
      <w:proofErr w:type="spellStart"/>
      <w:r w:rsidRPr="00356E52">
        <w:t>Yusouf</w:t>
      </w:r>
      <w:proofErr w:type="spellEnd"/>
      <w:r w:rsidRPr="00356E52">
        <w:t xml:space="preserve">, M. N., Kabir, M. M. M., &amp; </w:t>
      </w:r>
      <w:proofErr w:type="spellStart"/>
      <w:r w:rsidRPr="00356E52">
        <w:t>Alam</w:t>
      </w:r>
      <w:proofErr w:type="spellEnd"/>
      <w:r w:rsidRPr="00356E52">
        <w:t xml:space="preserve">, M. K. (2013). Effect of age of seedlings on growth and yield of two modern rice varieties during </w:t>
      </w:r>
      <w:proofErr w:type="spellStart"/>
      <w:r w:rsidRPr="00356E52">
        <w:t>Boro</w:t>
      </w:r>
      <w:proofErr w:type="spellEnd"/>
      <w:r w:rsidRPr="00356E52">
        <w:t xml:space="preserve"> season. </w:t>
      </w:r>
      <w:r w:rsidRPr="00356E52">
        <w:rPr>
          <w:rStyle w:val="Emphasis"/>
        </w:rPr>
        <w:t>International Journal of Biological Research, 15</w:t>
      </w:r>
      <w:r w:rsidRPr="00356E52">
        <w:t>(6), 40-50.</w:t>
      </w:r>
    </w:p>
    <w:p w:rsidR="00B9131D" w:rsidRDefault="00B9131D" w:rsidP="004D4D40">
      <w:pPr>
        <w:pStyle w:val="NormalWeb"/>
        <w:spacing w:after="384" w:line="360" w:lineRule="auto"/>
        <w:ind w:left="720" w:hanging="720"/>
        <w:jc w:val="both"/>
      </w:pPr>
      <w:r w:rsidRPr="00356E52">
        <w:t xml:space="preserve">Sarwar, G., </w:t>
      </w:r>
      <w:proofErr w:type="spellStart"/>
      <w:r w:rsidRPr="00356E52">
        <w:t>Mondol</w:t>
      </w:r>
      <w:proofErr w:type="spellEnd"/>
      <w:r w:rsidRPr="00356E52">
        <w:t xml:space="preserve">, A. S., Goswami, P., &amp; Huda, S. (2022). Attitude of the women farmers towards organic farming of </w:t>
      </w:r>
      <w:proofErr w:type="spellStart"/>
      <w:r w:rsidRPr="00356E52">
        <w:t>Nilphamari</w:t>
      </w:r>
      <w:proofErr w:type="spellEnd"/>
      <w:r w:rsidRPr="00356E52">
        <w:t xml:space="preserve"> district in Bangladesh. </w:t>
      </w:r>
      <w:r w:rsidRPr="00356E52">
        <w:rPr>
          <w:rStyle w:val="Emphasis"/>
        </w:rPr>
        <w:t>International Journal of Agricultural Research, Innovation and Technology (IJARIT), 12</w:t>
      </w:r>
      <w:r w:rsidRPr="00356E52">
        <w:t>(1), 174-181.</w:t>
      </w:r>
    </w:p>
    <w:p w:rsidR="00FB4A8A" w:rsidRPr="00FB4A8A" w:rsidRDefault="00FB4A8A" w:rsidP="00FB4A8A">
      <w:pPr>
        <w:pStyle w:val="NormalWeb"/>
        <w:spacing w:after="384" w:line="360" w:lineRule="auto"/>
        <w:ind w:left="720" w:hanging="720"/>
        <w:jc w:val="both"/>
      </w:pPr>
      <w:r w:rsidRPr="00FB4A8A">
        <w:rPr>
          <w:color w:val="333333"/>
          <w:shd w:val="clear" w:color="auto" w:fill="FFFFFF"/>
        </w:rPr>
        <w:t xml:space="preserve">Tabassum, N., &amp; </w:t>
      </w:r>
      <w:proofErr w:type="spellStart"/>
      <w:r w:rsidRPr="00FB4A8A">
        <w:rPr>
          <w:color w:val="333333"/>
          <w:shd w:val="clear" w:color="auto" w:fill="FFFFFF"/>
        </w:rPr>
        <w:t>Akter</w:t>
      </w:r>
      <w:proofErr w:type="spellEnd"/>
      <w:r w:rsidRPr="00FB4A8A">
        <w:rPr>
          <w:color w:val="333333"/>
          <w:shd w:val="clear" w:color="auto" w:fill="FFFFFF"/>
        </w:rPr>
        <w:t xml:space="preserve">, A. (2025). A Literature Review on Interrelationship of Farmer’s Knowledge and Attitude in Fertilizer Application on </w:t>
      </w:r>
      <w:proofErr w:type="spellStart"/>
      <w:r w:rsidRPr="00FB4A8A">
        <w:rPr>
          <w:color w:val="333333"/>
          <w:shd w:val="clear" w:color="auto" w:fill="FFFFFF"/>
        </w:rPr>
        <w:t>Boro</w:t>
      </w:r>
      <w:proofErr w:type="spellEnd"/>
      <w:r w:rsidRPr="00FB4A8A">
        <w:rPr>
          <w:color w:val="333333"/>
          <w:shd w:val="clear" w:color="auto" w:fill="FFFFFF"/>
        </w:rPr>
        <w:t xml:space="preserve"> Rice Production in </w:t>
      </w:r>
      <w:r w:rsidRPr="00FB4A8A">
        <w:rPr>
          <w:color w:val="333333"/>
          <w:shd w:val="clear" w:color="auto" w:fill="FFFFFF"/>
        </w:rPr>
        <w:lastRenderedPageBreak/>
        <w:t>Bangladesh. </w:t>
      </w:r>
      <w:r w:rsidRPr="00FB4A8A">
        <w:rPr>
          <w:i/>
          <w:iCs/>
          <w:color w:val="333333"/>
          <w:shd w:val="clear" w:color="auto" w:fill="FFFFFF"/>
        </w:rPr>
        <w:t>Asian Journal of Advanced Research and Reports</w:t>
      </w:r>
      <w:r w:rsidRPr="00FB4A8A">
        <w:rPr>
          <w:color w:val="333333"/>
          <w:shd w:val="clear" w:color="auto" w:fill="FFFFFF"/>
        </w:rPr>
        <w:t>, </w:t>
      </w:r>
      <w:r w:rsidRPr="00FB4A8A">
        <w:rPr>
          <w:i/>
          <w:iCs/>
          <w:color w:val="333333"/>
          <w:shd w:val="clear" w:color="auto" w:fill="FFFFFF"/>
        </w:rPr>
        <w:t>19</w:t>
      </w:r>
      <w:r w:rsidRPr="00FB4A8A">
        <w:rPr>
          <w:color w:val="333333"/>
          <w:shd w:val="clear" w:color="auto" w:fill="FFFFFF"/>
        </w:rPr>
        <w:t>(1), 286–303. https://doi.org/10.9734/ajarr/2025/v19i1881</w:t>
      </w:r>
    </w:p>
    <w:p w:rsidR="00FB4A8A" w:rsidRPr="00356E52" w:rsidRDefault="00FB4A8A" w:rsidP="004D4D40">
      <w:pPr>
        <w:pStyle w:val="NormalWeb"/>
        <w:spacing w:after="384" w:line="360" w:lineRule="auto"/>
        <w:ind w:left="720" w:hanging="720"/>
        <w:jc w:val="both"/>
      </w:pPr>
    </w:p>
    <w:p w:rsidR="006F40DE" w:rsidRPr="00356E52" w:rsidRDefault="006F40DE" w:rsidP="00B9131D">
      <w:pPr>
        <w:spacing w:after="384" w:line="360" w:lineRule="auto"/>
        <w:ind w:left="720" w:hanging="720"/>
        <w:rPr>
          <w:rFonts w:ascii="Times New Roman" w:hAnsi="Times New Roman" w:cs="Times New Roman"/>
          <w:b/>
          <w:sz w:val="24"/>
          <w:szCs w:val="24"/>
        </w:rPr>
      </w:pPr>
      <w:r w:rsidRPr="00356E52">
        <w:rPr>
          <w:rFonts w:ascii="Times New Roman" w:hAnsi="Times New Roman" w:cs="Times New Roman"/>
          <w:b/>
          <w:sz w:val="24"/>
          <w:szCs w:val="24"/>
        </w:rPr>
        <w:t xml:space="preserve">   </w:t>
      </w:r>
      <w:r w:rsidR="00E25AA9" w:rsidRPr="00356E52">
        <w:rPr>
          <w:rFonts w:ascii="Times New Roman" w:hAnsi="Times New Roman" w:cs="Times New Roman"/>
          <w:b/>
          <w:sz w:val="24"/>
          <w:szCs w:val="24"/>
        </w:rPr>
        <w:t xml:space="preserve">                             </w:t>
      </w:r>
    </w:p>
    <w:p w:rsidR="005D1AF6" w:rsidRPr="00356E52" w:rsidRDefault="005D1AF6" w:rsidP="004D4D40">
      <w:pPr>
        <w:spacing w:after="384" w:line="360" w:lineRule="auto"/>
        <w:rPr>
          <w:rFonts w:ascii="Times New Roman" w:hAnsi="Times New Roman" w:cs="Times New Roman"/>
          <w:b/>
          <w:sz w:val="24"/>
          <w:szCs w:val="24"/>
        </w:rPr>
      </w:pPr>
    </w:p>
    <w:p w:rsidR="006F40DE" w:rsidRPr="00356E52" w:rsidRDefault="006F40DE" w:rsidP="004D4D40">
      <w:pPr>
        <w:spacing w:after="384" w:line="360" w:lineRule="auto"/>
        <w:rPr>
          <w:rFonts w:ascii="Times New Roman" w:hAnsi="Times New Roman" w:cs="Times New Roman"/>
          <w:b/>
          <w:sz w:val="24"/>
          <w:szCs w:val="24"/>
        </w:rPr>
      </w:pPr>
    </w:p>
    <w:p w:rsidR="00494C10" w:rsidRPr="00356E52" w:rsidRDefault="00494C10" w:rsidP="004D4D40">
      <w:pPr>
        <w:spacing w:after="384" w:line="360" w:lineRule="auto"/>
        <w:rPr>
          <w:rFonts w:ascii="Times New Roman" w:hAnsi="Times New Roman" w:cs="Times New Roman"/>
          <w:b/>
          <w:sz w:val="24"/>
          <w:szCs w:val="24"/>
        </w:rPr>
      </w:pPr>
    </w:p>
    <w:p w:rsidR="00494C10" w:rsidRPr="00356E52" w:rsidRDefault="00494C10" w:rsidP="004D4D40">
      <w:pPr>
        <w:spacing w:after="384" w:line="360" w:lineRule="auto"/>
        <w:rPr>
          <w:rFonts w:ascii="Times New Roman" w:hAnsi="Times New Roman" w:cs="Times New Roman"/>
          <w:b/>
          <w:sz w:val="24"/>
          <w:szCs w:val="24"/>
        </w:rPr>
      </w:pPr>
    </w:p>
    <w:p w:rsidR="00494C10" w:rsidRPr="00356E52" w:rsidRDefault="00494C10" w:rsidP="004D4D40">
      <w:pPr>
        <w:spacing w:after="384" w:line="360" w:lineRule="auto"/>
        <w:rPr>
          <w:rFonts w:ascii="Times New Roman" w:hAnsi="Times New Roman" w:cs="Times New Roman"/>
          <w:b/>
          <w:sz w:val="24"/>
          <w:szCs w:val="24"/>
        </w:rPr>
      </w:pPr>
    </w:p>
    <w:p w:rsidR="00494C10" w:rsidRPr="00356E52" w:rsidRDefault="00494C10" w:rsidP="004D4D40">
      <w:pPr>
        <w:spacing w:after="384" w:line="360" w:lineRule="auto"/>
        <w:rPr>
          <w:rFonts w:ascii="Times New Roman" w:hAnsi="Times New Roman" w:cs="Times New Roman"/>
          <w:b/>
          <w:sz w:val="24"/>
          <w:szCs w:val="24"/>
        </w:rPr>
      </w:pPr>
    </w:p>
    <w:p w:rsidR="00870FC5" w:rsidRPr="00356E52" w:rsidRDefault="00870FC5" w:rsidP="004D4D40">
      <w:pPr>
        <w:spacing w:after="384" w:line="360" w:lineRule="auto"/>
        <w:rPr>
          <w:rFonts w:ascii="Times New Roman" w:hAnsi="Times New Roman" w:cs="Times New Roman"/>
        </w:rPr>
      </w:pPr>
    </w:p>
    <w:sectPr w:rsidR="00870FC5" w:rsidRPr="00356E5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BBB" w:rsidRDefault="00044BBB" w:rsidP="008B71AE">
      <w:pPr>
        <w:spacing w:after="384"/>
      </w:pPr>
      <w:r>
        <w:separator/>
      </w:r>
    </w:p>
  </w:endnote>
  <w:endnote w:type="continuationSeparator" w:id="0">
    <w:p w:rsidR="00044BBB" w:rsidRDefault="00044BBB" w:rsidP="008B71AE">
      <w:pPr>
        <w:spacing w:after="3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Footer"/>
      <w:spacing w:after="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Footer"/>
      <w:spacing w:after="384"/>
      <w:jc w:val="center"/>
    </w:pPr>
    <w:r>
      <w:fldChar w:fldCharType="begin"/>
    </w:r>
    <w:r>
      <w:instrText xml:space="preserve"> PAGE   \* MERGEFORMAT </w:instrText>
    </w:r>
    <w:r>
      <w:fldChar w:fldCharType="separate"/>
    </w:r>
    <w:r w:rsidR="00855FED">
      <w:rPr>
        <w:noProof/>
      </w:rPr>
      <w:t>28</w:t>
    </w:r>
    <w:r>
      <w:rPr>
        <w:noProof/>
      </w:rPr>
      <w:fldChar w:fldCharType="end"/>
    </w:r>
  </w:p>
  <w:p w:rsidR="006620CD" w:rsidRDefault="006620CD">
    <w:pPr>
      <w:pStyle w:val="Footer"/>
      <w:spacing w:after="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Footer"/>
      <w:spacing w:after="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BBB" w:rsidRDefault="00044BBB" w:rsidP="008B71AE">
      <w:pPr>
        <w:spacing w:after="384"/>
      </w:pPr>
      <w:r>
        <w:separator/>
      </w:r>
    </w:p>
  </w:footnote>
  <w:footnote w:type="continuationSeparator" w:id="0">
    <w:p w:rsidR="00044BBB" w:rsidRDefault="00044BBB" w:rsidP="008B71AE">
      <w:pPr>
        <w:spacing w:after="38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Header"/>
      <w:spacing w:after="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Header"/>
      <w:spacing w:after="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CD" w:rsidRDefault="006620CD">
    <w:pPr>
      <w:pStyle w:val="Header"/>
      <w:spacing w:after="3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C2825"/>
    <w:multiLevelType w:val="hybridMultilevel"/>
    <w:tmpl w:val="4FACD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54C32"/>
    <w:multiLevelType w:val="multilevel"/>
    <w:tmpl w:val="63D0A4FA"/>
    <w:lvl w:ilvl="0">
      <w:start w:val="2"/>
      <w:numFmt w:val="decimal"/>
      <w:lvlText w:val="%1"/>
      <w:lvlJc w:val="left"/>
      <w:pPr>
        <w:ind w:left="1361" w:hanging="630"/>
      </w:pPr>
      <w:rPr>
        <w:rFonts w:hint="default"/>
        <w:lang w:val="en-US" w:eastAsia="en-US" w:bidi="ar-SA"/>
      </w:rPr>
    </w:lvl>
    <w:lvl w:ilvl="1">
      <w:start w:val="1"/>
      <w:numFmt w:val="decimal"/>
      <w:lvlText w:val="%1.%2"/>
      <w:lvlJc w:val="left"/>
      <w:pPr>
        <w:ind w:left="1361" w:hanging="630"/>
      </w:pPr>
      <w:rPr>
        <w:rFonts w:hint="default"/>
        <w:lang w:val="en-US" w:eastAsia="en-US" w:bidi="ar-SA"/>
      </w:rPr>
    </w:lvl>
    <w:lvl w:ilvl="2">
      <w:start w:val="1"/>
      <w:numFmt w:val="decimal"/>
      <w:lvlText w:val="%1.%2.%3"/>
      <w:lvlJc w:val="left"/>
      <w:pPr>
        <w:ind w:left="1361" w:hanging="630"/>
      </w:pPr>
      <w:rPr>
        <w:rFonts w:ascii="Cambria" w:eastAsia="Cambria" w:hAnsi="Cambria" w:cs="Cambria" w:hint="default"/>
        <w:b/>
        <w:bCs/>
        <w:i w:val="0"/>
        <w:iCs w:val="0"/>
        <w:spacing w:val="0"/>
        <w:w w:val="88"/>
        <w:sz w:val="28"/>
        <w:szCs w:val="28"/>
        <w:lang w:val="en-US" w:eastAsia="en-US" w:bidi="ar-SA"/>
      </w:rPr>
    </w:lvl>
    <w:lvl w:ilvl="3">
      <w:start w:val="1"/>
      <w:numFmt w:val="lowerRoman"/>
      <w:lvlText w:val="%4)"/>
      <w:lvlJc w:val="left"/>
      <w:pPr>
        <w:ind w:left="1812" w:hanging="720"/>
      </w:pPr>
      <w:rPr>
        <w:rFonts w:ascii="Cambria" w:eastAsia="Cambria" w:hAnsi="Cambria" w:cs="Cambria" w:hint="default"/>
        <w:b w:val="0"/>
        <w:bCs w:val="0"/>
        <w:i w:val="0"/>
        <w:iCs w:val="0"/>
        <w:spacing w:val="-1"/>
        <w:w w:val="94"/>
        <w:sz w:val="24"/>
        <w:szCs w:val="24"/>
        <w:lang w:val="en-US" w:eastAsia="en-US" w:bidi="ar-SA"/>
      </w:rPr>
    </w:lvl>
    <w:lvl w:ilvl="4">
      <w:numFmt w:val="bullet"/>
      <w:lvlText w:val="•"/>
      <w:lvlJc w:val="left"/>
      <w:pPr>
        <w:ind w:left="4804" w:hanging="720"/>
      </w:pPr>
      <w:rPr>
        <w:rFonts w:hint="default"/>
        <w:lang w:val="en-US" w:eastAsia="en-US" w:bidi="ar-SA"/>
      </w:rPr>
    </w:lvl>
    <w:lvl w:ilvl="5">
      <w:numFmt w:val="bullet"/>
      <w:lvlText w:val="•"/>
      <w:lvlJc w:val="left"/>
      <w:pPr>
        <w:ind w:left="5799" w:hanging="720"/>
      </w:pPr>
      <w:rPr>
        <w:rFonts w:hint="default"/>
        <w:lang w:val="en-US" w:eastAsia="en-US" w:bidi="ar-SA"/>
      </w:rPr>
    </w:lvl>
    <w:lvl w:ilvl="6">
      <w:numFmt w:val="bullet"/>
      <w:lvlText w:val="•"/>
      <w:lvlJc w:val="left"/>
      <w:pPr>
        <w:ind w:left="6794" w:hanging="720"/>
      </w:pPr>
      <w:rPr>
        <w:rFonts w:hint="default"/>
        <w:lang w:val="en-US" w:eastAsia="en-US" w:bidi="ar-SA"/>
      </w:rPr>
    </w:lvl>
    <w:lvl w:ilvl="7">
      <w:numFmt w:val="bullet"/>
      <w:lvlText w:val="•"/>
      <w:lvlJc w:val="left"/>
      <w:pPr>
        <w:ind w:left="7788" w:hanging="720"/>
      </w:pPr>
      <w:rPr>
        <w:rFonts w:hint="default"/>
        <w:lang w:val="en-US" w:eastAsia="en-US" w:bidi="ar-SA"/>
      </w:rPr>
    </w:lvl>
    <w:lvl w:ilvl="8">
      <w:numFmt w:val="bullet"/>
      <w:lvlText w:val="•"/>
      <w:lvlJc w:val="left"/>
      <w:pPr>
        <w:ind w:left="8783" w:hanging="720"/>
      </w:pPr>
      <w:rPr>
        <w:rFonts w:hint="default"/>
        <w:lang w:val="en-US" w:eastAsia="en-US" w:bidi="ar-SA"/>
      </w:rPr>
    </w:lvl>
  </w:abstractNum>
  <w:abstractNum w:abstractNumId="2" w15:restartNumberingAfterBreak="0">
    <w:nsid w:val="5CAE3741"/>
    <w:multiLevelType w:val="hybridMultilevel"/>
    <w:tmpl w:val="E30C0418"/>
    <w:lvl w:ilvl="0" w:tplc="8E76B480">
      <w:start w:val="1"/>
      <w:numFmt w:val="decimal"/>
      <w:lvlText w:val="%1."/>
      <w:lvlJc w:val="left"/>
      <w:pPr>
        <w:ind w:left="732" w:hanging="182"/>
      </w:pPr>
      <w:rPr>
        <w:rFonts w:ascii="Cambria" w:eastAsia="Cambria" w:hAnsi="Cambria" w:cs="Cambria" w:hint="default"/>
        <w:b w:val="0"/>
        <w:bCs w:val="0"/>
        <w:i w:val="0"/>
        <w:iCs w:val="0"/>
        <w:spacing w:val="0"/>
        <w:w w:val="95"/>
        <w:sz w:val="22"/>
        <w:szCs w:val="22"/>
        <w:lang w:val="en-US" w:eastAsia="en-US" w:bidi="ar-SA"/>
      </w:rPr>
    </w:lvl>
    <w:lvl w:ilvl="1" w:tplc="00C26246">
      <w:numFmt w:val="bullet"/>
      <w:lvlText w:val="•"/>
      <w:lvlJc w:val="left"/>
      <w:pPr>
        <w:ind w:left="1743" w:hanging="182"/>
      </w:pPr>
      <w:rPr>
        <w:rFonts w:hint="default"/>
        <w:lang w:val="en-US" w:eastAsia="en-US" w:bidi="ar-SA"/>
      </w:rPr>
    </w:lvl>
    <w:lvl w:ilvl="2" w:tplc="70783094">
      <w:numFmt w:val="bullet"/>
      <w:lvlText w:val="•"/>
      <w:lvlJc w:val="left"/>
      <w:pPr>
        <w:ind w:left="2746" w:hanging="182"/>
      </w:pPr>
      <w:rPr>
        <w:rFonts w:hint="default"/>
        <w:lang w:val="en-US" w:eastAsia="en-US" w:bidi="ar-SA"/>
      </w:rPr>
    </w:lvl>
    <w:lvl w:ilvl="3" w:tplc="167E3B6A">
      <w:numFmt w:val="bullet"/>
      <w:lvlText w:val="•"/>
      <w:lvlJc w:val="left"/>
      <w:pPr>
        <w:ind w:left="3750" w:hanging="182"/>
      </w:pPr>
      <w:rPr>
        <w:rFonts w:hint="default"/>
        <w:lang w:val="en-US" w:eastAsia="en-US" w:bidi="ar-SA"/>
      </w:rPr>
    </w:lvl>
    <w:lvl w:ilvl="4" w:tplc="C938FDC0">
      <w:numFmt w:val="bullet"/>
      <w:lvlText w:val="•"/>
      <w:lvlJc w:val="left"/>
      <w:pPr>
        <w:ind w:left="4753" w:hanging="182"/>
      </w:pPr>
      <w:rPr>
        <w:rFonts w:hint="default"/>
        <w:lang w:val="en-US" w:eastAsia="en-US" w:bidi="ar-SA"/>
      </w:rPr>
    </w:lvl>
    <w:lvl w:ilvl="5" w:tplc="67DCB9B8">
      <w:numFmt w:val="bullet"/>
      <w:lvlText w:val="•"/>
      <w:lvlJc w:val="left"/>
      <w:pPr>
        <w:ind w:left="5756" w:hanging="182"/>
      </w:pPr>
      <w:rPr>
        <w:rFonts w:hint="default"/>
        <w:lang w:val="en-US" w:eastAsia="en-US" w:bidi="ar-SA"/>
      </w:rPr>
    </w:lvl>
    <w:lvl w:ilvl="6" w:tplc="73D88EFC">
      <w:numFmt w:val="bullet"/>
      <w:lvlText w:val="•"/>
      <w:lvlJc w:val="left"/>
      <w:pPr>
        <w:ind w:left="6760" w:hanging="182"/>
      </w:pPr>
      <w:rPr>
        <w:rFonts w:hint="default"/>
        <w:lang w:val="en-US" w:eastAsia="en-US" w:bidi="ar-SA"/>
      </w:rPr>
    </w:lvl>
    <w:lvl w:ilvl="7" w:tplc="E2F2177E">
      <w:numFmt w:val="bullet"/>
      <w:lvlText w:val="•"/>
      <w:lvlJc w:val="left"/>
      <w:pPr>
        <w:ind w:left="7763" w:hanging="182"/>
      </w:pPr>
      <w:rPr>
        <w:rFonts w:hint="default"/>
        <w:lang w:val="en-US" w:eastAsia="en-US" w:bidi="ar-SA"/>
      </w:rPr>
    </w:lvl>
    <w:lvl w:ilvl="8" w:tplc="96C82226">
      <w:numFmt w:val="bullet"/>
      <w:lvlText w:val="•"/>
      <w:lvlJc w:val="left"/>
      <w:pPr>
        <w:ind w:left="8766" w:hanging="182"/>
      </w:pPr>
      <w:rPr>
        <w:rFonts w:hint="default"/>
        <w:lang w:val="en-US" w:eastAsia="en-US" w:bidi="ar-SA"/>
      </w:rPr>
    </w:lvl>
  </w:abstractNum>
  <w:abstractNum w:abstractNumId="3" w15:restartNumberingAfterBreak="0">
    <w:nsid w:val="66B50D40"/>
    <w:multiLevelType w:val="hybridMultilevel"/>
    <w:tmpl w:val="99BC3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DE"/>
    <w:rsid w:val="000404E2"/>
    <w:rsid w:val="0004394A"/>
    <w:rsid w:val="00044BBB"/>
    <w:rsid w:val="00047D6E"/>
    <w:rsid w:val="000503E2"/>
    <w:rsid w:val="000838B1"/>
    <w:rsid w:val="000B019F"/>
    <w:rsid w:val="000B7055"/>
    <w:rsid w:val="000E5DA9"/>
    <w:rsid w:val="00124759"/>
    <w:rsid w:val="00125D0A"/>
    <w:rsid w:val="001510E7"/>
    <w:rsid w:val="00152046"/>
    <w:rsid w:val="001527BE"/>
    <w:rsid w:val="00152EB4"/>
    <w:rsid w:val="00156D58"/>
    <w:rsid w:val="001955E5"/>
    <w:rsid w:val="001C32B9"/>
    <w:rsid w:val="001C651F"/>
    <w:rsid w:val="001F08F4"/>
    <w:rsid w:val="001F6CBF"/>
    <w:rsid w:val="00233915"/>
    <w:rsid w:val="002421D1"/>
    <w:rsid w:val="00257FC2"/>
    <w:rsid w:val="00267AEE"/>
    <w:rsid w:val="0028596E"/>
    <w:rsid w:val="0029576B"/>
    <w:rsid w:val="002A2221"/>
    <w:rsid w:val="002B43EE"/>
    <w:rsid w:val="002C1006"/>
    <w:rsid w:val="002F2BC0"/>
    <w:rsid w:val="00314654"/>
    <w:rsid w:val="00321B7F"/>
    <w:rsid w:val="00323ED7"/>
    <w:rsid w:val="00356E52"/>
    <w:rsid w:val="00366FEA"/>
    <w:rsid w:val="00380F7D"/>
    <w:rsid w:val="003B217A"/>
    <w:rsid w:val="003C7F31"/>
    <w:rsid w:val="003E00DA"/>
    <w:rsid w:val="00414DC5"/>
    <w:rsid w:val="00447CA5"/>
    <w:rsid w:val="00455489"/>
    <w:rsid w:val="00456C02"/>
    <w:rsid w:val="004623DF"/>
    <w:rsid w:val="0047158E"/>
    <w:rsid w:val="0047544E"/>
    <w:rsid w:val="00476CDA"/>
    <w:rsid w:val="00494C10"/>
    <w:rsid w:val="004A1CE3"/>
    <w:rsid w:val="004C5099"/>
    <w:rsid w:val="004D4D40"/>
    <w:rsid w:val="004E57AC"/>
    <w:rsid w:val="004E6311"/>
    <w:rsid w:val="004F1749"/>
    <w:rsid w:val="005056AF"/>
    <w:rsid w:val="005101B4"/>
    <w:rsid w:val="00594DA2"/>
    <w:rsid w:val="005960B2"/>
    <w:rsid w:val="005A569E"/>
    <w:rsid w:val="005C0384"/>
    <w:rsid w:val="005C1194"/>
    <w:rsid w:val="005D1AF6"/>
    <w:rsid w:val="005D68EF"/>
    <w:rsid w:val="005D76EE"/>
    <w:rsid w:val="005F059E"/>
    <w:rsid w:val="006047D1"/>
    <w:rsid w:val="00626CBB"/>
    <w:rsid w:val="00635A39"/>
    <w:rsid w:val="00655BBF"/>
    <w:rsid w:val="006620CD"/>
    <w:rsid w:val="00667008"/>
    <w:rsid w:val="00676CB9"/>
    <w:rsid w:val="006775C7"/>
    <w:rsid w:val="00677D60"/>
    <w:rsid w:val="006E4CAB"/>
    <w:rsid w:val="006F0623"/>
    <w:rsid w:val="006F40DE"/>
    <w:rsid w:val="007173E7"/>
    <w:rsid w:val="00733534"/>
    <w:rsid w:val="007353AC"/>
    <w:rsid w:val="007631F9"/>
    <w:rsid w:val="00780E13"/>
    <w:rsid w:val="0078123A"/>
    <w:rsid w:val="007B189A"/>
    <w:rsid w:val="007B74AE"/>
    <w:rsid w:val="007C3945"/>
    <w:rsid w:val="007D4CE3"/>
    <w:rsid w:val="007E2C3C"/>
    <w:rsid w:val="0080094B"/>
    <w:rsid w:val="00810113"/>
    <w:rsid w:val="00810ADD"/>
    <w:rsid w:val="00824F42"/>
    <w:rsid w:val="0083296D"/>
    <w:rsid w:val="00855FED"/>
    <w:rsid w:val="00870FC5"/>
    <w:rsid w:val="00877E84"/>
    <w:rsid w:val="008B71AE"/>
    <w:rsid w:val="008B7335"/>
    <w:rsid w:val="008E2D22"/>
    <w:rsid w:val="008F781C"/>
    <w:rsid w:val="0090416A"/>
    <w:rsid w:val="00904C72"/>
    <w:rsid w:val="009710FE"/>
    <w:rsid w:val="00975EE2"/>
    <w:rsid w:val="00990F15"/>
    <w:rsid w:val="009951F6"/>
    <w:rsid w:val="009A4872"/>
    <w:rsid w:val="009C6283"/>
    <w:rsid w:val="00A357DE"/>
    <w:rsid w:val="00A42D2E"/>
    <w:rsid w:val="00A45309"/>
    <w:rsid w:val="00A6083D"/>
    <w:rsid w:val="00A71814"/>
    <w:rsid w:val="00AA433B"/>
    <w:rsid w:val="00AB53C6"/>
    <w:rsid w:val="00AC025C"/>
    <w:rsid w:val="00AC6F9D"/>
    <w:rsid w:val="00AF6D6E"/>
    <w:rsid w:val="00B23B44"/>
    <w:rsid w:val="00B40FD3"/>
    <w:rsid w:val="00B57775"/>
    <w:rsid w:val="00B82F72"/>
    <w:rsid w:val="00B9131D"/>
    <w:rsid w:val="00BC187D"/>
    <w:rsid w:val="00BD0B70"/>
    <w:rsid w:val="00BE7A45"/>
    <w:rsid w:val="00C02F3D"/>
    <w:rsid w:val="00C0778E"/>
    <w:rsid w:val="00C317F0"/>
    <w:rsid w:val="00C325EF"/>
    <w:rsid w:val="00C34E4D"/>
    <w:rsid w:val="00C415BE"/>
    <w:rsid w:val="00C45CCB"/>
    <w:rsid w:val="00C46D71"/>
    <w:rsid w:val="00C56242"/>
    <w:rsid w:val="00C570A0"/>
    <w:rsid w:val="00C57784"/>
    <w:rsid w:val="00C61129"/>
    <w:rsid w:val="00C9392B"/>
    <w:rsid w:val="00C93B21"/>
    <w:rsid w:val="00CF509F"/>
    <w:rsid w:val="00D0442D"/>
    <w:rsid w:val="00D07D77"/>
    <w:rsid w:val="00D23623"/>
    <w:rsid w:val="00D50DC2"/>
    <w:rsid w:val="00D64EB5"/>
    <w:rsid w:val="00D844B1"/>
    <w:rsid w:val="00D91791"/>
    <w:rsid w:val="00DA70F1"/>
    <w:rsid w:val="00DA762F"/>
    <w:rsid w:val="00DB626C"/>
    <w:rsid w:val="00DC0728"/>
    <w:rsid w:val="00DC0D18"/>
    <w:rsid w:val="00DC7E77"/>
    <w:rsid w:val="00DD0045"/>
    <w:rsid w:val="00E0564B"/>
    <w:rsid w:val="00E14014"/>
    <w:rsid w:val="00E21A00"/>
    <w:rsid w:val="00E25AA9"/>
    <w:rsid w:val="00E500DA"/>
    <w:rsid w:val="00E63CC8"/>
    <w:rsid w:val="00E813CE"/>
    <w:rsid w:val="00EA4C4A"/>
    <w:rsid w:val="00EA4D93"/>
    <w:rsid w:val="00ED216C"/>
    <w:rsid w:val="00EE3A1E"/>
    <w:rsid w:val="00F06702"/>
    <w:rsid w:val="00F12750"/>
    <w:rsid w:val="00F26CB3"/>
    <w:rsid w:val="00F3373E"/>
    <w:rsid w:val="00F61E7C"/>
    <w:rsid w:val="00F97517"/>
    <w:rsid w:val="00FB4A8A"/>
    <w:rsid w:val="00FB5021"/>
    <w:rsid w:val="00FC2AC7"/>
    <w:rsid w:val="00FC354C"/>
    <w:rsid w:val="00FD5A37"/>
    <w:rsid w:val="00FE5924"/>
    <w:rsid w:val="00FE6418"/>
    <w:rsid w:val="00FF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B928C"/>
  <w15:chartTrackingRefBased/>
  <w15:docId w15:val="{308224C5-98F4-40B7-96E3-53A4E726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0DE"/>
    <w:pPr>
      <w:spacing w:afterLines="160" w:line="240" w:lineRule="auto"/>
      <w:jc w:val="both"/>
    </w:pPr>
  </w:style>
  <w:style w:type="paragraph" w:styleId="Heading1">
    <w:name w:val="heading 1"/>
    <w:basedOn w:val="Normal"/>
    <w:next w:val="Normal"/>
    <w:link w:val="Heading1Char"/>
    <w:uiPriority w:val="9"/>
    <w:qFormat/>
    <w:rsid w:val="006F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F40D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40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40DE"/>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6F40DE"/>
    <w:pPr>
      <w:ind w:left="720"/>
      <w:contextualSpacing/>
    </w:pPr>
  </w:style>
  <w:style w:type="table" w:styleId="TableGrid">
    <w:name w:val="Table Grid"/>
    <w:basedOn w:val="TableNormal"/>
    <w:uiPriority w:val="59"/>
    <w:qFormat/>
    <w:rsid w:val="006F40DE"/>
    <w:pPr>
      <w:spacing w:afterLines="16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0DE"/>
    <w:rPr>
      <w:color w:val="0563C1" w:themeColor="hyperlink"/>
      <w:u w:val="single"/>
    </w:rPr>
  </w:style>
  <w:style w:type="paragraph" w:styleId="NormalWeb">
    <w:name w:val="Normal (Web)"/>
    <w:basedOn w:val="Normal"/>
    <w:uiPriority w:val="99"/>
    <w:semiHidden/>
    <w:unhideWhenUsed/>
    <w:rsid w:val="006F40DE"/>
    <w:pPr>
      <w:spacing w:before="100" w:beforeAutospacing="1" w:afterLines="0"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40DE"/>
    <w:rPr>
      <w:i/>
      <w:iCs/>
    </w:rPr>
  </w:style>
  <w:style w:type="paragraph" w:styleId="Header">
    <w:name w:val="header"/>
    <w:basedOn w:val="Normal"/>
    <w:link w:val="HeaderChar"/>
    <w:uiPriority w:val="99"/>
    <w:unhideWhenUsed/>
    <w:rsid w:val="006F40DE"/>
    <w:pPr>
      <w:tabs>
        <w:tab w:val="center" w:pos="4513"/>
        <w:tab w:val="right" w:pos="9026"/>
      </w:tabs>
      <w:spacing w:after="0"/>
    </w:pPr>
  </w:style>
  <w:style w:type="character" w:customStyle="1" w:styleId="HeaderChar">
    <w:name w:val="Header Char"/>
    <w:basedOn w:val="DefaultParagraphFont"/>
    <w:link w:val="Header"/>
    <w:uiPriority w:val="99"/>
    <w:rsid w:val="006F40DE"/>
  </w:style>
  <w:style w:type="paragraph" w:styleId="Footer">
    <w:name w:val="footer"/>
    <w:basedOn w:val="Normal"/>
    <w:link w:val="FooterChar"/>
    <w:uiPriority w:val="99"/>
    <w:unhideWhenUsed/>
    <w:rsid w:val="006F40DE"/>
    <w:pPr>
      <w:tabs>
        <w:tab w:val="center" w:pos="4513"/>
        <w:tab w:val="right" w:pos="9026"/>
      </w:tabs>
      <w:spacing w:after="0"/>
    </w:pPr>
  </w:style>
  <w:style w:type="character" w:customStyle="1" w:styleId="FooterChar">
    <w:name w:val="Footer Char"/>
    <w:basedOn w:val="DefaultParagraphFont"/>
    <w:link w:val="Footer"/>
    <w:uiPriority w:val="99"/>
    <w:rsid w:val="006F40DE"/>
  </w:style>
  <w:style w:type="paragraph" w:styleId="BodyText">
    <w:name w:val="Body Text"/>
    <w:basedOn w:val="Normal"/>
    <w:link w:val="BodyTextChar"/>
    <w:uiPriority w:val="1"/>
    <w:qFormat/>
    <w:rsid w:val="008B71AE"/>
    <w:pPr>
      <w:widowControl w:val="0"/>
      <w:autoSpaceDE w:val="0"/>
      <w:autoSpaceDN w:val="0"/>
      <w:spacing w:afterLines="0" w:after="0"/>
      <w:jc w:val="left"/>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8B71AE"/>
    <w:rPr>
      <w:rFonts w:ascii="Cambria" w:eastAsia="Cambria" w:hAnsi="Cambria" w:cs="Cambria"/>
      <w:sz w:val="24"/>
      <w:szCs w:val="24"/>
      <w:lang w:val="en-US"/>
    </w:rPr>
  </w:style>
  <w:style w:type="paragraph" w:customStyle="1" w:styleId="TableParagraph">
    <w:name w:val="Table Paragraph"/>
    <w:basedOn w:val="Normal"/>
    <w:uiPriority w:val="1"/>
    <w:qFormat/>
    <w:rsid w:val="006047D1"/>
    <w:pPr>
      <w:widowControl w:val="0"/>
      <w:autoSpaceDE w:val="0"/>
      <w:autoSpaceDN w:val="0"/>
      <w:spacing w:afterLines="0" w:after="0"/>
      <w:jc w:val="left"/>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5352">
      <w:bodyDiv w:val="1"/>
      <w:marLeft w:val="0"/>
      <w:marRight w:val="0"/>
      <w:marTop w:val="0"/>
      <w:marBottom w:val="0"/>
      <w:divBdr>
        <w:top w:val="none" w:sz="0" w:space="0" w:color="auto"/>
        <w:left w:val="none" w:sz="0" w:space="0" w:color="auto"/>
        <w:bottom w:val="none" w:sz="0" w:space="0" w:color="auto"/>
        <w:right w:val="none" w:sz="0" w:space="0" w:color="auto"/>
      </w:divBdr>
    </w:div>
    <w:div w:id="732703204">
      <w:bodyDiv w:val="1"/>
      <w:marLeft w:val="0"/>
      <w:marRight w:val="0"/>
      <w:marTop w:val="0"/>
      <w:marBottom w:val="0"/>
      <w:divBdr>
        <w:top w:val="none" w:sz="0" w:space="0" w:color="auto"/>
        <w:left w:val="none" w:sz="0" w:space="0" w:color="auto"/>
        <w:bottom w:val="none" w:sz="0" w:space="0" w:color="auto"/>
        <w:right w:val="none" w:sz="0" w:space="0" w:color="auto"/>
      </w:divBdr>
    </w:div>
    <w:div w:id="18267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ifsn.info/index.php/publications/ifsn-ii-publications2/year-3/bangladesh/264-report-on-traditional-food-culture-a-food-security-in-banglade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9734/ARJASS/2018/4154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3C5-439B-9B22-F7F302E8D380}"/>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3C5-439B-9B22-F7F302E8D380}"/>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3C5-439B-9B22-F7F302E8D380}"/>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3C5-439B-9B22-F7F302E8D3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Young aged (&lt;35 years)</c:v>
                </c:pt>
                <c:pt idx="1">
                  <c:v>Middle aged (35.1-55 years)</c:v>
                </c:pt>
                <c:pt idx="2">
                  <c:v>Old aged ( &gt;55 years)</c:v>
                </c:pt>
              </c:strCache>
            </c:strRef>
          </c:cat>
          <c:val>
            <c:numRef>
              <c:f>Sheet1!$B$2:$B$5</c:f>
              <c:numCache>
                <c:formatCode>0%</c:formatCode>
                <c:ptCount val="4"/>
                <c:pt idx="0" formatCode="0.00%">
                  <c:v>0.33300000000000002</c:v>
                </c:pt>
                <c:pt idx="1">
                  <c:v>0.5</c:v>
                </c:pt>
                <c:pt idx="2" formatCode="0.00%">
                  <c:v>0.16700000000000001</c:v>
                </c:pt>
              </c:numCache>
            </c:numRef>
          </c:val>
          <c:extLst>
            <c:ext xmlns:c16="http://schemas.microsoft.com/office/drawing/2014/chart" uri="{C3380CC4-5D6E-409C-BE32-E72D297353CC}">
              <c16:uniqueId val="{00000000-E828-4093-AC39-EAC60ECF67E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215-4F33-B22F-5B434AAAA4ED}"/>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2AB-498D-BE48-93E5D0FB61AF}"/>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12AB-498D-BE48-93E5D0FB61AF}"/>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215-4F33-B22F-5B434AAAA4ED}"/>
              </c:ext>
            </c:extLst>
          </c:dPt>
          <c:dLbls>
            <c:dLbl>
              <c:idx val="1"/>
              <c:tx>
                <c:rich>
                  <a:bodyPr/>
                  <a:lstStyle/>
                  <a:p>
                    <a:r>
                      <a:rPr lang="en-US"/>
                      <a:t>48.3%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AB-498D-BE48-93E5D0FB61AF}"/>
                </c:ext>
              </c:extLst>
            </c:dLbl>
            <c:dLbl>
              <c:idx val="2"/>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2AB-498D-BE48-93E5D0FB61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favourable attitude (0-44)</c:v>
                </c:pt>
                <c:pt idx="1">
                  <c:v>Medium favourable attitude (44.1-52)</c:v>
                </c:pt>
                <c:pt idx="2">
                  <c:v>Highly favourable attitude (&gt;52)</c:v>
                </c:pt>
              </c:strCache>
            </c:strRef>
          </c:cat>
          <c:val>
            <c:numRef>
              <c:f>Sheet1!$B$2:$B$5</c:f>
              <c:numCache>
                <c:formatCode>0.00%</c:formatCode>
                <c:ptCount val="4"/>
                <c:pt idx="0" formatCode="0%">
                  <c:v>0.5</c:v>
                </c:pt>
                <c:pt idx="1">
                  <c:v>0.48299999999999998</c:v>
                </c:pt>
                <c:pt idx="2">
                  <c:v>1.7000000000000001E-2</c:v>
                </c:pt>
              </c:numCache>
            </c:numRef>
          </c:val>
          <c:extLst>
            <c:ext xmlns:c16="http://schemas.microsoft.com/office/drawing/2014/chart" uri="{C3380CC4-5D6E-409C-BE32-E72D297353CC}">
              <c16:uniqueId val="{00000000-12AB-498D-BE48-93E5D0FB61A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4F3-4BFB-B1E5-A04F2F3CC2EE}"/>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F0-4402-BB27-C7A11A5C1544}"/>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7FF0-4402-BB27-C7A11A5C1544}"/>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F0-4402-BB27-C7A11A5C1544}"/>
              </c:ext>
            </c:extLst>
          </c:dPt>
          <c:dLbls>
            <c:dLbl>
              <c:idx val="1"/>
              <c:tx>
                <c:rich>
                  <a:bodyPr/>
                  <a:lstStyle/>
                  <a:p>
                    <a:r>
                      <a:rPr lang="en-US"/>
                      <a:t>1.6%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F0-4402-BB27-C7A11A5C1544}"/>
                </c:ext>
              </c:extLst>
            </c:dLbl>
            <c:dLbl>
              <c:idx val="2"/>
              <c:tx>
                <c:rich>
                  <a:bodyPr/>
                  <a:lstStyle/>
                  <a:p>
                    <a:r>
                      <a:rPr lang="en-US"/>
                      <a:t>36.7%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FF0-4402-BB27-C7A11A5C1544}"/>
                </c:ext>
              </c:extLst>
            </c:dLbl>
            <c:dLbl>
              <c:idx val="3"/>
              <c:tx>
                <c:rich>
                  <a:bodyPr/>
                  <a:lstStyle/>
                  <a:p>
                    <a:r>
                      <a:rPr lang="en-US"/>
                      <a:t>36.7%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F0-4402-BB27-C7A11A5C154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Illiterate (0)</c:v>
                </c:pt>
                <c:pt idx="1">
                  <c:v>can sign only (0.5)</c:v>
                </c:pt>
                <c:pt idx="2">
                  <c:v>Primary level (1-5)</c:v>
                </c:pt>
                <c:pt idx="3">
                  <c:v>Secondary level (5-6)</c:v>
                </c:pt>
              </c:strCache>
            </c:strRef>
          </c:cat>
          <c:val>
            <c:numRef>
              <c:f>Sheet1!$B$2:$B$5</c:f>
              <c:numCache>
                <c:formatCode>0.00%</c:formatCode>
                <c:ptCount val="4"/>
                <c:pt idx="0" formatCode="0%">
                  <c:v>0.25</c:v>
                </c:pt>
                <c:pt idx="1">
                  <c:v>1.6E-2</c:v>
                </c:pt>
                <c:pt idx="2">
                  <c:v>0.36699999999999999</c:v>
                </c:pt>
                <c:pt idx="3">
                  <c:v>0.36699999999999999</c:v>
                </c:pt>
              </c:numCache>
            </c:numRef>
          </c:val>
          <c:extLst>
            <c:ext xmlns:c16="http://schemas.microsoft.com/office/drawing/2014/chart" uri="{C3380CC4-5D6E-409C-BE32-E72D297353CC}">
              <c16:uniqueId val="{00000000-7FF0-4402-BB27-C7A11A5C154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6EE-4B6A-9F63-671B6730A77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6EE-4B6A-9F63-671B6730A77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6EE-4B6A-9F63-671B6730A77B}"/>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6EE-4B6A-9F63-671B6730A7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Large (&gt;6)</c:v>
                </c:pt>
                <c:pt idx="1">
                  <c:v>Medium (5-6)</c:v>
                </c:pt>
                <c:pt idx="2">
                  <c:v>Small (1-4)</c:v>
                </c:pt>
              </c:strCache>
            </c:strRef>
          </c:cat>
          <c:val>
            <c:numRef>
              <c:f>Sheet1!$B$2:$B$5</c:f>
              <c:numCache>
                <c:formatCode>0%</c:formatCode>
                <c:ptCount val="4"/>
                <c:pt idx="0" formatCode="0.00%">
                  <c:v>0.75</c:v>
                </c:pt>
                <c:pt idx="1">
                  <c:v>0.15</c:v>
                </c:pt>
                <c:pt idx="2" formatCode="0.00%">
                  <c:v>0.1</c:v>
                </c:pt>
              </c:numCache>
            </c:numRef>
          </c:val>
          <c:extLst>
            <c:ext xmlns:c16="http://schemas.microsoft.com/office/drawing/2014/chart" uri="{C3380CC4-5D6E-409C-BE32-E72D297353CC}">
              <c16:uniqueId val="{00000000-8726-4EA3-8E3C-74B0CF147B1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778664279775183"/>
          <c:y val="0.44183615715069496"/>
          <c:w val="0.38982360326713345"/>
          <c:h val="0.55816384284930509"/>
        </c:manualLayout>
      </c:layout>
      <c:pieChart>
        <c:varyColors val="1"/>
        <c:ser>
          <c:idx val="0"/>
          <c:order val="0"/>
          <c:tx>
            <c:strRef>
              <c:f>Sheet1!$B$1</c:f>
              <c:strCache>
                <c:ptCount val="1"/>
                <c:pt idx="0">
                  <c:v>Number &amp; 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7B-4CD2-A5CA-562AF191453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7B-4CD2-A5CA-562AF191453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F7B-4CD2-A5CA-562AF191453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F7B-4CD2-A5CA-562AF1914533}"/>
              </c:ext>
            </c:extLst>
          </c:dPt>
          <c:dPt>
            <c:idx val="4"/>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F7B-4CD2-A5CA-562AF1914533}"/>
              </c:ext>
            </c:extLst>
          </c:dPt>
          <c:dPt>
            <c:idx val="5"/>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F7B-4CD2-A5CA-562AF19145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Landless (0.00–0.20 ha)</c:v>
                </c:pt>
                <c:pt idx="1">
                  <c:v>Marginal (0.21–0.50 ha)</c:v>
                </c:pt>
                <c:pt idx="2">
                  <c:v>Small (0.51–1.0 ha)</c:v>
                </c:pt>
                <c:pt idx="3">
                  <c:v>Medium (1.01–2.0 ha)</c:v>
                </c:pt>
                <c:pt idx="4">
                  <c:v>Large (&gt;2.0 ha)</c:v>
                </c:pt>
              </c:strCache>
            </c:strRef>
          </c:cat>
          <c:val>
            <c:numRef>
              <c:f>Sheet1!$B$2:$B$7</c:f>
              <c:numCache>
                <c:formatCode>General</c:formatCode>
                <c:ptCount val="6"/>
                <c:pt idx="0">
                  <c:v>3.3</c:v>
                </c:pt>
                <c:pt idx="1">
                  <c:v>31.7</c:v>
                </c:pt>
                <c:pt idx="2">
                  <c:v>45</c:v>
                </c:pt>
                <c:pt idx="3">
                  <c:v>13.3</c:v>
                </c:pt>
                <c:pt idx="4">
                  <c:v>6.6</c:v>
                </c:pt>
              </c:numCache>
            </c:numRef>
          </c:val>
          <c:extLst>
            <c:ext xmlns:c16="http://schemas.microsoft.com/office/drawing/2014/chart" uri="{C3380CC4-5D6E-409C-BE32-E72D297353CC}">
              <c16:uniqueId val="{0000000C-7F7B-4CD2-A5CA-562AF191453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169-4CF9-8A51-EA3B34DBEA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169-4CF9-8A51-EA3B34DBEA42}"/>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169-4CF9-8A51-EA3B34DBEA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 income (&lt;2,52,000)</c:v>
                </c:pt>
                <c:pt idx="1">
                  <c:v>Medium income (2,52,000-4,26,000)</c:v>
                </c:pt>
                <c:pt idx="2">
                  <c:v>High income ( &gt;4,26,000)</c:v>
                </c:pt>
              </c:strCache>
            </c:strRef>
          </c:cat>
          <c:val>
            <c:numRef>
              <c:f>Sheet1!$B$2:$B$4</c:f>
              <c:numCache>
                <c:formatCode>0%</c:formatCode>
                <c:ptCount val="3"/>
                <c:pt idx="0">
                  <c:v>0.75</c:v>
                </c:pt>
                <c:pt idx="1">
                  <c:v>0.15</c:v>
                </c:pt>
                <c:pt idx="2">
                  <c:v>0.1</c:v>
                </c:pt>
              </c:numCache>
            </c:numRef>
          </c:val>
          <c:extLst>
            <c:ext xmlns:c16="http://schemas.microsoft.com/office/drawing/2014/chart" uri="{C3380CC4-5D6E-409C-BE32-E72D297353CC}">
              <c16:uniqueId val="{00000000-43E1-4354-8B95-775D099DD2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77E-4541-9BCA-051C199E5CE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424F-4FB5-BDD2-682C3CEFE12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4F-4FB5-BDD2-682C3CEFE12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77E-4541-9BCA-051C199E5CE5}"/>
              </c:ext>
            </c:extLst>
          </c:dPt>
          <c:dLbls>
            <c:dLbl>
              <c:idx val="1"/>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4F-4FB5-BDD2-682C3CEFE123}"/>
                </c:ext>
              </c:extLst>
            </c:dLbl>
            <c:dLbl>
              <c:idx val="2"/>
              <c:tx>
                <c:rich>
                  <a:bodyPr/>
                  <a:lstStyle/>
                  <a:p>
                    <a:r>
                      <a:rPr lang="en-US"/>
                      <a:t>8.30%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4F-4FB5-BDD2-682C3CEFE1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Very low training received (0-3 days)</c:v>
                </c:pt>
                <c:pt idx="1">
                  <c:v>Medium training received (3.1_6 days)</c:v>
                </c:pt>
                <c:pt idx="2">
                  <c:v>High training received (&gt; 6 days)</c:v>
                </c:pt>
              </c:strCache>
            </c:strRef>
          </c:cat>
          <c:val>
            <c:numRef>
              <c:f>Sheet1!$B$2:$B$5</c:f>
              <c:numCache>
                <c:formatCode>0.00%</c:formatCode>
                <c:ptCount val="4"/>
                <c:pt idx="0" formatCode="0%">
                  <c:v>0.9</c:v>
                </c:pt>
                <c:pt idx="1">
                  <c:v>1.7000000000000001E-2</c:v>
                </c:pt>
                <c:pt idx="2">
                  <c:v>8.3000000000000004E-2</c:v>
                </c:pt>
              </c:numCache>
            </c:numRef>
          </c:val>
          <c:extLst>
            <c:ext xmlns:c16="http://schemas.microsoft.com/office/drawing/2014/chart" uri="{C3380CC4-5D6E-409C-BE32-E72D297353CC}">
              <c16:uniqueId val="{00000000-424F-4FB5-BDD2-682C3CEFE1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20-43F6-9997-6E4BC4EC0535}"/>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20-43F6-9997-6E4BC4EC0535}"/>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720-43F6-9997-6E4BC4EC0535}"/>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720-43F6-9997-6E4BC4EC0535}"/>
              </c:ext>
            </c:extLst>
          </c:dPt>
          <c:dLbls>
            <c:dLbl>
              <c:idx val="0"/>
              <c:tx>
                <c:rich>
                  <a:bodyPr/>
                  <a:lstStyle/>
                  <a:p>
                    <a:r>
                      <a:rPr lang="en-US"/>
                      <a:t>86.7%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20-43F6-9997-6E4BC4EC0535}"/>
                </c:ext>
              </c:extLst>
            </c:dLbl>
            <c:dLbl>
              <c:idx val="1"/>
              <c:tx>
                <c:rich>
                  <a:bodyPr/>
                  <a:lstStyle/>
                  <a:p>
                    <a:r>
                      <a:rPr lang="en-US"/>
                      <a:t>11.70%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20-43F6-9997-6E4BC4EC0535}"/>
                </c:ext>
              </c:extLst>
            </c:dLbl>
            <c:dLbl>
              <c:idx val="2"/>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20-43F6-9997-6E4BC4EC0535}"/>
                </c:ext>
              </c:extLst>
            </c:dLbl>
            <c:dLbl>
              <c:idx val="3"/>
              <c:tx>
                <c:rich>
                  <a:bodyPr/>
                  <a:lstStyle/>
                  <a:p>
                    <a:r>
                      <a:rPr lang="en-US"/>
                      <a:t>86.7%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20-43F6-9997-6E4BC4EC05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contact (0-7)</c:v>
                </c:pt>
                <c:pt idx="1">
                  <c:v>Medium contact (7.1-13)</c:v>
                </c:pt>
                <c:pt idx="2">
                  <c:v>High contact (&gt;13)</c:v>
                </c:pt>
              </c:strCache>
            </c:strRef>
          </c:cat>
          <c:val>
            <c:numRef>
              <c:f>Sheet1!$B$2:$B$5</c:f>
              <c:numCache>
                <c:formatCode>0.00%</c:formatCode>
                <c:ptCount val="4"/>
                <c:pt idx="0">
                  <c:v>0.86699999999999999</c:v>
                </c:pt>
                <c:pt idx="1">
                  <c:v>0.11700000000000001</c:v>
                </c:pt>
                <c:pt idx="2">
                  <c:v>1.7000000000000001E-2</c:v>
                </c:pt>
              </c:numCache>
            </c:numRef>
          </c:val>
          <c:extLst>
            <c:ext xmlns:c16="http://schemas.microsoft.com/office/drawing/2014/chart" uri="{C3380CC4-5D6E-409C-BE32-E72D297353CC}">
              <c16:uniqueId val="{00000008-6720-43F6-9997-6E4BC4EC05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8BE-42DC-A1C6-492095C8ADB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AF9-4BB3-B2EC-910EF45EC87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7AF9-4BB3-B2EC-910EF45EC87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8BE-42DC-A1C6-492095C8ADB5}"/>
              </c:ext>
            </c:extLst>
          </c:dPt>
          <c:dLbls>
            <c:dLbl>
              <c:idx val="1"/>
              <c:tx>
                <c:rich>
                  <a:bodyPr/>
                  <a:lstStyle/>
                  <a:p>
                    <a:r>
                      <a:rPr lang="en-US"/>
                      <a:t>3.3%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F9-4BB3-B2EC-910EF45EC873}"/>
                </c:ext>
              </c:extLst>
            </c:dLbl>
            <c:dLbl>
              <c:idx val="2"/>
              <c:tx>
                <c:rich>
                  <a:bodyPr/>
                  <a:lstStyle/>
                  <a:p>
                    <a:r>
                      <a:rPr lang="en-US"/>
                      <a:t>1.70%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AF9-4BB3-B2EC-910EF45EC8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(0-6 score)</c:v>
                </c:pt>
                <c:pt idx="1">
                  <c:v>Medium (6.10-12 score)</c:v>
                </c:pt>
                <c:pt idx="2">
                  <c:v>High (&gt;12 score)</c:v>
                </c:pt>
              </c:strCache>
            </c:strRef>
          </c:cat>
          <c:val>
            <c:numRef>
              <c:f>Sheet1!$B$2:$B$5</c:f>
              <c:numCache>
                <c:formatCode>0.00%</c:formatCode>
                <c:ptCount val="4"/>
                <c:pt idx="0" formatCode="0%">
                  <c:v>0.95</c:v>
                </c:pt>
                <c:pt idx="1">
                  <c:v>3.3000000000000002E-2</c:v>
                </c:pt>
                <c:pt idx="2">
                  <c:v>1.7000000000000001E-2</c:v>
                </c:pt>
              </c:numCache>
            </c:numRef>
          </c:val>
          <c:extLst>
            <c:ext xmlns:c16="http://schemas.microsoft.com/office/drawing/2014/chart" uri="{C3380CC4-5D6E-409C-BE32-E72D297353CC}">
              <c16:uniqueId val="{00000000-7AF9-4BB3-B2EC-910EF45EC87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93F-4660-95F8-E024902882A2}"/>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93F-4660-95F8-E024902882A2}"/>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93F-4660-95F8-E024902882A2}"/>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93F-4660-95F8-E024902882A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1"/>
                <c:pt idx="0">
                  <c:v>Low participation (0-1)</c:v>
                </c:pt>
              </c:strCache>
            </c:strRef>
          </c:cat>
          <c:val>
            <c:numRef>
              <c:f>Sheet1!$B$2:$B$5</c:f>
              <c:numCache>
                <c:formatCode>General</c:formatCode>
                <c:ptCount val="4"/>
                <c:pt idx="0" formatCode="0%">
                  <c:v>1</c:v>
                </c:pt>
              </c:numCache>
            </c:numRef>
          </c:val>
          <c:extLst>
            <c:ext xmlns:c16="http://schemas.microsoft.com/office/drawing/2014/chart" uri="{C3380CC4-5D6E-409C-BE32-E72D297353CC}">
              <c16:uniqueId val="{00000000-2B6F-4442-A55A-9ECD95A5A61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317B1-E24C-4CD6-9D81-54B023B5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6515</Words>
  <Characters>37141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dc:creator>
  <cp:keywords/>
  <dc:description/>
  <cp:lastModifiedBy>SDI 1089</cp:lastModifiedBy>
  <cp:revision>5</cp:revision>
  <dcterms:created xsi:type="dcterms:W3CDTF">2026-01-15T11:03:00Z</dcterms:created>
  <dcterms:modified xsi:type="dcterms:W3CDTF">2026-02-03T08:43:00Z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ef861e61-cfd5-4675-8400-a64ac7ce64dd</vt:lpwstr>
  </property>
</Properties>
</file>