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C77" w:rsidRPr="00FA3D72" w:rsidRDefault="007A040C" w:rsidP="007C19DE">
      <w:pPr>
        <w:pStyle w:val="Heading2"/>
        <w:spacing w:before="120" w:after="120" w:line="240" w:lineRule="auto"/>
        <w:jc w:val="both"/>
        <w:rPr>
          <w:rFonts w:ascii="Arial" w:hAnsi="Arial" w:cs="Arial"/>
          <w:color w:val="auto"/>
          <w:sz w:val="36"/>
          <w:szCs w:val="24"/>
          <w:lang w:val="en-US"/>
        </w:rPr>
      </w:pPr>
      <w:r w:rsidRPr="00FA3D72">
        <w:rPr>
          <w:rFonts w:ascii="Arial" w:hAnsi="Arial" w:cs="Arial"/>
          <w:color w:val="auto"/>
          <w:sz w:val="36"/>
          <w:szCs w:val="24"/>
          <w:lang w:val="en-US"/>
        </w:rPr>
        <w:t xml:space="preserve">Study of Nutritional and Antioxidant Compounds in Georgian Landraces of </w:t>
      </w:r>
      <w:proofErr w:type="spellStart"/>
      <w:r w:rsidRPr="00FA3D72">
        <w:rPr>
          <w:rFonts w:ascii="Arial" w:hAnsi="Arial" w:cs="Arial"/>
          <w:color w:val="auto"/>
          <w:sz w:val="36"/>
          <w:szCs w:val="24"/>
          <w:lang w:val="en-US"/>
        </w:rPr>
        <w:t>Proso</w:t>
      </w:r>
      <w:proofErr w:type="spellEnd"/>
      <w:r w:rsidRPr="00FA3D72">
        <w:rPr>
          <w:rFonts w:ascii="Arial" w:hAnsi="Arial" w:cs="Arial"/>
          <w:color w:val="auto"/>
          <w:sz w:val="36"/>
          <w:szCs w:val="24"/>
          <w:lang w:val="en-US"/>
        </w:rPr>
        <w:t xml:space="preserve"> Millet </w:t>
      </w:r>
      <w:r w:rsidRPr="00FA3D72">
        <w:rPr>
          <w:rFonts w:ascii="Arial" w:hAnsi="Arial" w:cs="Arial"/>
          <w:color w:val="auto"/>
          <w:sz w:val="36"/>
          <w:szCs w:val="24"/>
          <w:lang w:val="ka-GE"/>
        </w:rPr>
        <w:t>(</w:t>
      </w:r>
      <w:r w:rsidRPr="00FA3D72">
        <w:rPr>
          <w:rFonts w:ascii="Arial" w:hAnsi="Arial" w:cs="Arial"/>
          <w:i/>
          <w:color w:val="auto"/>
          <w:sz w:val="36"/>
          <w:szCs w:val="24"/>
          <w:lang w:val="en-US"/>
        </w:rPr>
        <w:t xml:space="preserve">Panicum </w:t>
      </w:r>
      <w:proofErr w:type="spellStart"/>
      <w:r w:rsidRPr="00FA3D72">
        <w:rPr>
          <w:rFonts w:ascii="Arial" w:hAnsi="Arial" w:cs="Arial"/>
          <w:i/>
          <w:color w:val="auto"/>
          <w:sz w:val="36"/>
          <w:szCs w:val="24"/>
          <w:lang w:val="en-US"/>
        </w:rPr>
        <w:t>milliaceum</w:t>
      </w:r>
      <w:proofErr w:type="spellEnd"/>
      <w:r w:rsidRPr="00FA3D72">
        <w:rPr>
          <w:rFonts w:ascii="Arial" w:hAnsi="Arial" w:cs="Arial"/>
          <w:color w:val="auto"/>
          <w:sz w:val="36"/>
          <w:szCs w:val="24"/>
          <w:lang w:val="en-US"/>
        </w:rPr>
        <w:t xml:space="preserve"> L.)</w:t>
      </w:r>
    </w:p>
    <w:p w:rsidR="00073DB7" w:rsidRDefault="00073DB7" w:rsidP="007C19DE">
      <w:pPr>
        <w:spacing w:before="120" w:after="120" w:line="240" w:lineRule="auto"/>
        <w:jc w:val="right"/>
        <w:rPr>
          <w:rFonts w:ascii="Arial" w:hAnsi="Arial" w:cs="Arial"/>
          <w:i/>
          <w:sz w:val="20"/>
          <w:lang w:val="en-US"/>
        </w:rPr>
      </w:pPr>
    </w:p>
    <w:p w:rsidR="00073DB7" w:rsidRPr="00FA3D72" w:rsidRDefault="00073DB7" w:rsidP="007C19DE">
      <w:pPr>
        <w:spacing w:before="120" w:after="120" w:line="240" w:lineRule="auto"/>
        <w:jc w:val="right"/>
        <w:rPr>
          <w:rFonts w:ascii="Arial" w:hAnsi="Arial" w:cs="Arial"/>
          <w:i/>
          <w:sz w:val="20"/>
          <w:lang w:val="en-US"/>
        </w:rPr>
      </w:pPr>
    </w:p>
    <w:p w:rsidR="00755E8B" w:rsidRPr="00FA3D72" w:rsidRDefault="00755E8B" w:rsidP="007C19DE">
      <w:pPr>
        <w:spacing w:before="120" w:after="120" w:line="240" w:lineRule="auto"/>
        <w:jc w:val="both"/>
        <w:rPr>
          <w:rFonts w:ascii="Arial" w:eastAsia="Times New Roman" w:hAnsi="Arial" w:cs="Arial"/>
          <w:sz w:val="24"/>
          <w:szCs w:val="24"/>
          <w:lang w:val="en-US" w:eastAsia="ru-RU"/>
        </w:rPr>
      </w:pPr>
    </w:p>
    <w:p w:rsidR="00755E8B" w:rsidRDefault="00755E8B" w:rsidP="00DE72E3">
      <w:pPr>
        <w:spacing w:before="120" w:after="120" w:line="240" w:lineRule="auto"/>
        <w:rPr>
          <w:rFonts w:ascii="Arial" w:eastAsia="Times New Roman" w:hAnsi="Arial" w:cs="Arial"/>
          <w:b/>
          <w:szCs w:val="24"/>
          <w:lang w:val="en-US" w:eastAsia="ru-RU"/>
        </w:rPr>
      </w:pPr>
      <w:r w:rsidRPr="00FA3D72">
        <w:rPr>
          <w:rFonts w:ascii="Arial" w:eastAsia="Times New Roman" w:hAnsi="Arial" w:cs="Arial"/>
          <w:b/>
          <w:szCs w:val="24"/>
          <w:lang w:val="en-US" w:eastAsia="ru-RU"/>
        </w:rPr>
        <w:t>ABSTRACT</w:t>
      </w:r>
    </w:p>
    <w:p w:rsidR="004F6765" w:rsidRDefault="004F6765" w:rsidP="00DE72E3">
      <w:pPr>
        <w:spacing w:before="120" w:after="120" w:line="240" w:lineRule="auto"/>
        <w:jc w:val="both"/>
        <w:rPr>
          <w:rFonts w:ascii="Arial" w:eastAsia="Times New Roman" w:hAnsi="Arial" w:cs="Arial"/>
          <w:sz w:val="20"/>
          <w:szCs w:val="24"/>
          <w:lang w:val="en-US" w:eastAsia="ru-RU"/>
        </w:rPr>
      </w:pPr>
      <w:r w:rsidRPr="00FA3D72">
        <w:rPr>
          <w:rFonts w:ascii="Arial" w:eastAsia="Times New Roman" w:hAnsi="Arial" w:cs="Arial"/>
          <w:sz w:val="20"/>
          <w:szCs w:val="24"/>
          <w:lang w:val="en-US" w:eastAsia="ru-RU"/>
        </w:rPr>
        <w:t>Before rice and wheat gained widespread</w:t>
      </w:r>
      <w:r w:rsidRPr="00373B26">
        <w:rPr>
          <w:rFonts w:ascii="Arial" w:eastAsia="Times New Roman" w:hAnsi="Arial" w:cs="Arial"/>
          <w:sz w:val="20"/>
          <w:szCs w:val="24"/>
          <w:lang w:val="en-US" w:eastAsia="ru-RU"/>
        </w:rPr>
        <w:t xml:space="preserve"> popularity, millet</w:t>
      </w:r>
      <w:r>
        <w:rPr>
          <w:rFonts w:ascii="Arial" w:eastAsia="Times New Roman" w:hAnsi="Arial" w:cs="Arial"/>
          <w:sz w:val="20"/>
          <w:szCs w:val="24"/>
          <w:lang w:val="en-US" w:eastAsia="ru-RU"/>
        </w:rPr>
        <w:t xml:space="preserve">s </w:t>
      </w:r>
      <w:proofErr w:type="gramStart"/>
      <w:r>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 xml:space="preserve"> </w:t>
      </w:r>
      <w:r w:rsidRPr="00FA3D72">
        <w:rPr>
          <w:rFonts w:ascii="Arial" w:eastAsia="Times New Roman" w:hAnsi="Arial" w:cs="Arial"/>
          <w:sz w:val="20"/>
          <w:szCs w:val="24"/>
          <w:lang w:val="en-US" w:eastAsia="ru-RU"/>
        </w:rPr>
        <w:t>the</w:t>
      </w:r>
      <w:proofErr w:type="gramEnd"/>
      <w:r w:rsidRPr="00FA3D72">
        <w:rPr>
          <w:rFonts w:ascii="Arial" w:eastAsia="Times New Roman" w:hAnsi="Arial" w:cs="Arial"/>
          <w:sz w:val="20"/>
          <w:szCs w:val="24"/>
          <w:lang w:val="en-US" w:eastAsia="ru-RU"/>
        </w:rPr>
        <w:t xml:space="preserve"> oldest cultivated plants of the grass family</w:t>
      </w:r>
      <w:r w:rsidRPr="00373B26">
        <w:rPr>
          <w:rFonts w:ascii="Arial" w:eastAsia="Times New Roman" w:hAnsi="Arial" w:cs="Arial"/>
          <w:sz w:val="20"/>
          <w:szCs w:val="24"/>
          <w:lang w:val="en-US" w:eastAsia="ru-RU"/>
        </w:rPr>
        <w:t xml:space="preserve"> w</w:t>
      </w:r>
      <w:r>
        <w:rPr>
          <w:rFonts w:ascii="Arial" w:eastAsia="Times New Roman" w:hAnsi="Arial" w:cs="Arial"/>
          <w:sz w:val="20"/>
          <w:szCs w:val="24"/>
          <w:lang w:val="en-US" w:eastAsia="ru-RU"/>
        </w:rPr>
        <w:t>ere</w:t>
      </w:r>
      <w:r w:rsidRPr="00373B26">
        <w:rPr>
          <w:rFonts w:ascii="Arial" w:eastAsia="Times New Roman" w:hAnsi="Arial" w:cs="Arial"/>
          <w:sz w:val="20"/>
          <w:szCs w:val="24"/>
          <w:lang w:val="en-US" w:eastAsia="ru-RU"/>
        </w:rPr>
        <w:t xml:space="preserve"> a staple food in the semi-arid regions of East Asia and even across much of the Eurasian continent. In these regions, millets remain important food crops to this day</w:t>
      </w:r>
      <w:r w:rsidRPr="004F6765">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The popularity of millets is not accidental. These plants possess numerous positive traits from both agricultural and nutritional perspectives</w:t>
      </w:r>
      <w:r w:rsidRPr="004F6765">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 xml:space="preserve">Renewed interest in millets today is linked to ongoing climate change. </w:t>
      </w:r>
      <w:r>
        <w:rPr>
          <w:rFonts w:ascii="Arial" w:eastAsia="Times New Roman" w:hAnsi="Arial" w:cs="Arial"/>
          <w:sz w:val="20"/>
          <w:szCs w:val="24"/>
          <w:lang w:val="en-US" w:eastAsia="ru-RU"/>
        </w:rPr>
        <w:t>D</w:t>
      </w:r>
      <w:r w:rsidRPr="00373B26">
        <w:rPr>
          <w:rFonts w:ascii="Arial" w:eastAsia="Times New Roman" w:hAnsi="Arial" w:cs="Arial"/>
          <w:sz w:val="20"/>
          <w:szCs w:val="24"/>
          <w:lang w:val="en-US" w:eastAsia="ru-RU"/>
        </w:rPr>
        <w:t xml:space="preserve">ifferent species of the genus </w:t>
      </w:r>
      <w:r w:rsidRPr="00373B26">
        <w:rPr>
          <w:rFonts w:ascii="Arial" w:eastAsia="Times New Roman" w:hAnsi="Arial" w:cs="Arial"/>
          <w:i/>
          <w:iCs/>
          <w:sz w:val="20"/>
          <w:szCs w:val="24"/>
          <w:lang w:val="en-US" w:eastAsia="ru-RU"/>
        </w:rPr>
        <w:t>Panicum</w:t>
      </w:r>
      <w:r w:rsidRPr="00373B26">
        <w:rPr>
          <w:rFonts w:ascii="Arial" w:eastAsia="Times New Roman" w:hAnsi="Arial" w:cs="Arial"/>
          <w:sz w:val="20"/>
          <w:szCs w:val="24"/>
          <w:lang w:val="en-US" w:eastAsia="ru-RU"/>
        </w:rPr>
        <w:t xml:space="preserve">, due to their drought and salt tolerance, low water and soil requirements, and high nutritional value, are considered reliable agricultural crops for arid regions under conditions of increasing climatic stress. </w:t>
      </w:r>
      <w:r w:rsidRPr="0088380A">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 xml:space="preserve">In various parts of the world, including Georgia, numerous local landraces of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have developed</w:t>
      </w:r>
      <w:r w:rsidRPr="004F6765">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 xml:space="preserve">However, the Georgian landraces of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are practically unstudied from </w:t>
      </w:r>
      <w:r>
        <w:rPr>
          <w:rFonts w:ascii="Arial" w:eastAsia="Times New Roman" w:hAnsi="Arial" w:cs="Arial"/>
          <w:sz w:val="20"/>
          <w:szCs w:val="24"/>
          <w:lang w:val="en-US" w:eastAsia="ru-RU"/>
        </w:rPr>
        <w:t xml:space="preserve">the point of view of </w:t>
      </w:r>
      <w:r w:rsidRPr="00373B26">
        <w:rPr>
          <w:rFonts w:ascii="Arial" w:eastAsia="Times New Roman" w:hAnsi="Arial" w:cs="Arial"/>
          <w:sz w:val="20"/>
          <w:szCs w:val="24"/>
          <w:lang w:val="en-US" w:eastAsia="ru-RU"/>
        </w:rPr>
        <w:t>beneficial</w:t>
      </w:r>
      <w:r>
        <w:rPr>
          <w:rFonts w:ascii="Arial" w:eastAsia="Times New Roman" w:hAnsi="Arial" w:cs="Arial"/>
          <w:sz w:val="20"/>
          <w:szCs w:val="24"/>
          <w:lang w:val="en-US" w:eastAsia="ru-RU"/>
        </w:rPr>
        <w:t xml:space="preserve"> and</w:t>
      </w:r>
      <w:r w:rsidRPr="00373B26">
        <w:rPr>
          <w:rFonts w:ascii="Arial" w:eastAsia="Times New Roman" w:hAnsi="Arial" w:cs="Arial"/>
          <w:sz w:val="20"/>
          <w:szCs w:val="24"/>
          <w:lang w:val="en-US" w:eastAsia="ru-RU"/>
        </w:rPr>
        <w:t xml:space="preserve"> nutritional compounds</w:t>
      </w:r>
      <w:r>
        <w:rPr>
          <w:rFonts w:ascii="Arial" w:eastAsia="Times New Roman" w:hAnsi="Arial" w:cs="Arial"/>
          <w:sz w:val="20"/>
          <w:szCs w:val="24"/>
          <w:lang w:val="en-US" w:eastAsia="ru-RU"/>
        </w:rPr>
        <w:t>.</w:t>
      </w:r>
      <w:r w:rsidRPr="00373B26">
        <w:rPr>
          <w:rFonts w:ascii="Arial" w:eastAsia="Times New Roman" w:hAnsi="Arial" w:cs="Arial"/>
          <w:sz w:val="20"/>
          <w:szCs w:val="24"/>
          <w:lang w:val="en-US" w:eastAsia="ru-RU"/>
        </w:rPr>
        <w:t xml:space="preserve"> Therefore, the aim of the present study was to investigate essential components of the human diet — proteins, carbohydrates, and health-beneficial antioxidant compounds — in seeds of local </w:t>
      </w:r>
      <w:r>
        <w:rPr>
          <w:rFonts w:ascii="Arial" w:eastAsia="Times New Roman" w:hAnsi="Arial" w:cs="Arial"/>
          <w:sz w:val="20"/>
          <w:szCs w:val="24"/>
          <w:lang w:val="en-US" w:eastAsia="ru-RU"/>
        </w:rPr>
        <w:t xml:space="preserve">Georgian </w:t>
      </w:r>
      <w:proofErr w:type="spellStart"/>
      <w:r>
        <w:rPr>
          <w:rFonts w:ascii="Arial" w:eastAsia="Times New Roman" w:hAnsi="Arial" w:cs="Arial"/>
          <w:sz w:val="20"/>
          <w:szCs w:val="24"/>
          <w:lang w:val="en-US" w:eastAsia="ru-RU"/>
        </w:rPr>
        <w:t>proso</w:t>
      </w:r>
      <w:proofErr w:type="spellEnd"/>
      <w:r>
        <w:rPr>
          <w:rFonts w:ascii="Arial" w:eastAsia="Times New Roman" w:hAnsi="Arial" w:cs="Arial"/>
          <w:sz w:val="20"/>
          <w:szCs w:val="24"/>
          <w:lang w:val="en-US" w:eastAsia="ru-RU"/>
        </w:rPr>
        <w:t xml:space="preserve"> millet landraces:</w:t>
      </w:r>
      <w:r w:rsidRPr="00DF0188">
        <w:rPr>
          <w:rFonts w:ascii="Arial" w:eastAsia="Times New Roman" w:hAnsi="Arial" w:cs="Arial"/>
          <w:sz w:val="20"/>
          <w:szCs w:val="24"/>
          <w:lang w:val="en-US" w:eastAsia="ru-RU"/>
        </w:rPr>
        <w:t xml:space="preserve"> </w:t>
      </w:r>
      <w:r w:rsidRPr="00DF0188">
        <w:rPr>
          <w:rFonts w:ascii="Arial" w:eastAsia="Times New Roman" w:hAnsi="Arial" w:cs="Arial"/>
          <w:i/>
          <w:iCs/>
          <w:sz w:val="20"/>
          <w:szCs w:val="24"/>
          <w:lang w:val="en-US" w:eastAsia="ru-RU"/>
        </w:rPr>
        <w:t xml:space="preserve">Panicum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L. ssp. </w:t>
      </w:r>
      <w:proofErr w:type="spellStart"/>
      <w:r w:rsidRPr="00DF0188">
        <w:rPr>
          <w:rFonts w:ascii="Arial" w:eastAsia="Times New Roman" w:hAnsi="Arial" w:cs="Arial"/>
          <w:iCs/>
          <w:sz w:val="20"/>
          <w:szCs w:val="24"/>
          <w:lang w:val="en-US" w:eastAsia="ru-RU"/>
        </w:rPr>
        <w:t>contractum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Alef</w:t>
      </w:r>
      <w:proofErr w:type="spellEnd"/>
      <w:r w:rsidRPr="00DF0188">
        <w:rPr>
          <w:rFonts w:ascii="Arial" w:eastAsia="Times New Roman" w:hAnsi="Arial" w:cs="Arial"/>
          <w:sz w:val="20"/>
          <w:szCs w:val="24"/>
          <w:lang w:val="en-US" w:eastAsia="ru-RU"/>
        </w:rPr>
        <w:t xml:space="preserve">., </w:t>
      </w:r>
      <w:r w:rsidRPr="00DF0188">
        <w:rPr>
          <w:rFonts w:ascii="Arial" w:eastAsia="Times New Roman" w:hAnsi="Arial" w:cs="Arial"/>
          <w:i/>
          <w:iCs/>
          <w:sz w:val="20"/>
          <w:szCs w:val="24"/>
          <w:lang w:val="en-US" w:eastAsia="ru-RU"/>
        </w:rPr>
        <w:t xml:space="preserve">Panicum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L. ssp. </w:t>
      </w:r>
      <w:proofErr w:type="spellStart"/>
      <w:r w:rsidRPr="00DF0188">
        <w:rPr>
          <w:rFonts w:ascii="Arial" w:eastAsia="Times New Roman" w:hAnsi="Arial" w:cs="Arial"/>
          <w:iCs/>
          <w:sz w:val="20"/>
          <w:szCs w:val="24"/>
          <w:lang w:val="en-US" w:eastAsia="ru-RU"/>
        </w:rPr>
        <w:t>effusum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Alef</w:t>
      </w:r>
      <w:proofErr w:type="spellEnd"/>
      <w:r w:rsidRPr="00DF0188">
        <w:rPr>
          <w:rFonts w:ascii="Arial" w:eastAsia="Times New Roman" w:hAnsi="Arial" w:cs="Arial"/>
          <w:sz w:val="20"/>
          <w:szCs w:val="24"/>
          <w:lang w:val="en-US" w:eastAsia="ru-RU"/>
        </w:rPr>
        <w:t xml:space="preserve">., </w:t>
      </w:r>
      <w:r w:rsidRPr="00DF0188">
        <w:rPr>
          <w:rFonts w:ascii="Arial" w:eastAsia="Times New Roman" w:hAnsi="Arial" w:cs="Arial"/>
          <w:i/>
          <w:iCs/>
          <w:sz w:val="20"/>
          <w:szCs w:val="24"/>
          <w:lang w:val="en-US" w:eastAsia="ru-RU"/>
        </w:rPr>
        <w:t xml:space="preserve">Panicum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L. ssp. </w:t>
      </w:r>
      <w:proofErr w:type="spellStart"/>
      <w:r w:rsidRPr="00DF0188">
        <w:rPr>
          <w:rFonts w:ascii="Arial" w:eastAsia="Times New Roman" w:hAnsi="Arial" w:cs="Arial"/>
          <w:iCs/>
          <w:sz w:val="20"/>
          <w:szCs w:val="24"/>
          <w:lang w:val="en-US" w:eastAsia="ru-RU"/>
        </w:rPr>
        <w:t>subcinereum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Alef</w:t>
      </w:r>
      <w:proofErr w:type="spellEnd"/>
      <w:r w:rsidRPr="00DF0188">
        <w:rPr>
          <w:rFonts w:ascii="Arial" w:eastAsia="Times New Roman" w:hAnsi="Arial" w:cs="Arial"/>
          <w:sz w:val="20"/>
          <w:szCs w:val="24"/>
          <w:lang w:val="en-US" w:eastAsia="ru-RU"/>
        </w:rPr>
        <w:t xml:space="preserve">., </w:t>
      </w:r>
      <w:r w:rsidRPr="00DF0188">
        <w:rPr>
          <w:rFonts w:ascii="Arial" w:eastAsia="Times New Roman" w:hAnsi="Arial" w:cs="Arial"/>
          <w:i/>
          <w:iCs/>
          <w:sz w:val="20"/>
          <w:szCs w:val="24"/>
          <w:lang w:val="en-US" w:eastAsia="ru-RU"/>
        </w:rPr>
        <w:t xml:space="preserve">Panicum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L. ssp. </w:t>
      </w:r>
      <w:proofErr w:type="spellStart"/>
      <w:r w:rsidRPr="00DF0188">
        <w:rPr>
          <w:rFonts w:ascii="Arial" w:eastAsia="Times New Roman" w:hAnsi="Arial" w:cs="Arial"/>
          <w:iCs/>
          <w:sz w:val="20"/>
          <w:szCs w:val="24"/>
          <w:lang w:val="en-US" w:eastAsia="ru-RU"/>
        </w:rPr>
        <w:t>contractum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Alef</w:t>
      </w:r>
      <w:proofErr w:type="spellEnd"/>
      <w:r w:rsidRPr="00DF0188">
        <w:rPr>
          <w:rFonts w:ascii="Arial" w:eastAsia="Times New Roman" w:hAnsi="Arial" w:cs="Arial"/>
          <w:sz w:val="20"/>
          <w:szCs w:val="24"/>
          <w:lang w:val="en-US" w:eastAsia="ru-RU"/>
        </w:rPr>
        <w:t xml:space="preserve">., var. </w:t>
      </w:r>
      <w:proofErr w:type="spellStart"/>
      <w:r w:rsidRPr="00DF0188">
        <w:rPr>
          <w:rFonts w:ascii="Arial" w:eastAsia="Times New Roman" w:hAnsi="Arial" w:cs="Arial"/>
          <w:iCs/>
          <w:sz w:val="20"/>
          <w:szCs w:val="24"/>
          <w:lang w:val="en-US" w:eastAsia="ru-RU"/>
        </w:rPr>
        <w:t>laetum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Körn</w:t>
      </w:r>
      <w:proofErr w:type="spellEnd"/>
      <w:r w:rsidRPr="00DF0188">
        <w:rPr>
          <w:rFonts w:ascii="Arial" w:eastAsia="Times New Roman" w:hAnsi="Arial" w:cs="Arial"/>
          <w:sz w:val="20"/>
          <w:szCs w:val="24"/>
          <w:lang w:val="en-US" w:eastAsia="ru-RU"/>
        </w:rPr>
        <w:t>.</w:t>
      </w:r>
      <w:r w:rsidRPr="00373B26">
        <w:rPr>
          <w:rFonts w:ascii="Arial" w:eastAsia="Times New Roman" w:hAnsi="Arial" w:cs="Arial"/>
          <w:sz w:val="20"/>
          <w:szCs w:val="24"/>
          <w:lang w:val="en-US" w:eastAsia="ru-RU"/>
        </w:rPr>
        <w:t xml:space="preserve">, as well as </w:t>
      </w:r>
      <w:r>
        <w:rPr>
          <w:rFonts w:ascii="Arial" w:eastAsia="Times New Roman" w:hAnsi="Arial" w:cs="Arial"/>
          <w:sz w:val="20"/>
          <w:szCs w:val="24"/>
          <w:lang w:val="en-US" w:eastAsia="ru-RU"/>
        </w:rPr>
        <w:t xml:space="preserve">an </w:t>
      </w:r>
      <w:r w:rsidRPr="00373B26">
        <w:rPr>
          <w:rFonts w:ascii="Arial" w:eastAsia="Times New Roman" w:hAnsi="Arial" w:cs="Arial"/>
          <w:sz w:val="20"/>
          <w:szCs w:val="24"/>
          <w:lang w:val="en-US" w:eastAsia="ru-RU"/>
        </w:rPr>
        <w:t xml:space="preserve">imported millet purchased from the commercial market </w:t>
      </w:r>
      <w:r>
        <w:rPr>
          <w:rFonts w:ascii="Arial" w:eastAsia="Times New Roman" w:hAnsi="Arial" w:cs="Arial"/>
          <w:sz w:val="20"/>
          <w:szCs w:val="24"/>
          <w:lang w:val="en-US" w:eastAsia="ru-RU"/>
        </w:rPr>
        <w:t>were studied.</w:t>
      </w:r>
      <w:r w:rsidRPr="000305F6">
        <w:rPr>
          <w:rFonts w:ascii="Arial" w:eastAsia="Times New Roman" w:hAnsi="Arial" w:cs="Arial"/>
          <w:sz w:val="20"/>
          <w:szCs w:val="24"/>
          <w:lang w:val="en-US" w:eastAsia="ru-RU"/>
        </w:rPr>
        <w:t xml:space="preserve"> </w:t>
      </w:r>
      <w:r>
        <w:rPr>
          <w:rFonts w:ascii="Arial" w:eastAsia="Times New Roman" w:hAnsi="Arial" w:cs="Arial"/>
          <w:sz w:val="20"/>
          <w:szCs w:val="24"/>
          <w:lang w:val="en-US" w:eastAsia="ru-RU"/>
        </w:rPr>
        <w:t>Spectrophotometric methods were applied.</w:t>
      </w:r>
      <w:r w:rsidRPr="000305F6">
        <w:rPr>
          <w:rFonts w:cstheme="minorHAnsi"/>
          <w:lang w:val="en-US"/>
        </w:rPr>
        <w:t xml:space="preserve"> </w:t>
      </w:r>
      <w:r>
        <w:rPr>
          <w:rFonts w:ascii="Arial" w:eastAsia="Times New Roman" w:hAnsi="Arial" w:cs="Arial"/>
          <w:sz w:val="20"/>
          <w:szCs w:val="20"/>
          <w:lang w:val="en-US" w:eastAsia="ru-RU"/>
        </w:rPr>
        <w:t>Obtained results demonstrate that, t</w:t>
      </w:r>
      <w:r w:rsidRPr="00DF0188">
        <w:rPr>
          <w:rFonts w:ascii="Arial" w:eastAsia="Times New Roman" w:hAnsi="Arial" w:cs="Arial"/>
          <w:sz w:val="20"/>
          <w:szCs w:val="20"/>
          <w:lang w:val="en-US" w:eastAsia="ru-RU"/>
        </w:rPr>
        <w:t xml:space="preserve">he local Georgian </w:t>
      </w:r>
      <w:proofErr w:type="spellStart"/>
      <w:r w:rsidRPr="00DF0188">
        <w:rPr>
          <w:rFonts w:ascii="Arial" w:eastAsia="Times New Roman" w:hAnsi="Arial" w:cs="Arial"/>
          <w:sz w:val="20"/>
          <w:szCs w:val="20"/>
          <w:lang w:val="en-US" w:eastAsia="ru-RU"/>
        </w:rPr>
        <w:t>proso</w:t>
      </w:r>
      <w:proofErr w:type="spellEnd"/>
      <w:r w:rsidRPr="00DF0188">
        <w:rPr>
          <w:rFonts w:ascii="Arial" w:eastAsia="Times New Roman" w:hAnsi="Arial" w:cs="Arial"/>
          <w:sz w:val="20"/>
          <w:szCs w:val="20"/>
          <w:lang w:val="en-US" w:eastAsia="ru-RU"/>
        </w:rPr>
        <w:t xml:space="preserve"> millet landraces differ from one another in the quantitative content of the studied compounds. Subspecies</w:t>
      </w:r>
      <w:r w:rsidRPr="00DF0188">
        <w:rPr>
          <w:rFonts w:ascii="Arial" w:eastAsia="Times New Roman" w:hAnsi="Arial" w:cs="Arial"/>
          <w:i/>
          <w:iCs/>
          <w:sz w:val="20"/>
          <w:szCs w:val="20"/>
          <w:lang w:val="en-US" w:eastAsia="ru-RU"/>
        </w:rPr>
        <w:t xml:space="preserve"> </w:t>
      </w:r>
      <w:proofErr w:type="spellStart"/>
      <w:r w:rsidRPr="00DF0188">
        <w:rPr>
          <w:rFonts w:ascii="Arial" w:eastAsia="Times New Roman" w:hAnsi="Arial" w:cs="Arial"/>
          <w:i/>
          <w:iCs/>
          <w:sz w:val="20"/>
          <w:szCs w:val="20"/>
          <w:lang w:val="en-US" w:eastAsia="ru-RU"/>
        </w:rPr>
        <w:t>contractum</w:t>
      </w:r>
      <w:proofErr w:type="spellEnd"/>
      <w:r w:rsidRPr="00DF0188">
        <w:rPr>
          <w:rFonts w:ascii="Arial" w:eastAsia="Times New Roman" w:hAnsi="Arial" w:cs="Arial"/>
          <w:sz w:val="20"/>
          <w:szCs w:val="20"/>
          <w:lang w:val="en-US" w:eastAsia="ru-RU"/>
        </w:rPr>
        <w:t xml:space="preserve"> can be considered a distinct landrace, as most of the studied parameters reached their highest values in this subspecies. Subspecies </w:t>
      </w:r>
      <w:proofErr w:type="spellStart"/>
      <w:r w:rsidRPr="00DF0188">
        <w:rPr>
          <w:rFonts w:ascii="Arial" w:eastAsia="Times New Roman" w:hAnsi="Arial" w:cs="Arial"/>
          <w:i/>
          <w:iCs/>
          <w:sz w:val="20"/>
          <w:szCs w:val="20"/>
          <w:lang w:val="en-US" w:eastAsia="ru-RU"/>
        </w:rPr>
        <w:t>effusum</w:t>
      </w:r>
      <w:proofErr w:type="spellEnd"/>
      <w:r w:rsidRPr="00DF0188">
        <w:rPr>
          <w:rFonts w:ascii="Arial" w:eastAsia="Times New Roman" w:hAnsi="Arial" w:cs="Arial"/>
          <w:sz w:val="20"/>
          <w:szCs w:val="20"/>
          <w:lang w:val="en-US" w:eastAsia="ru-RU"/>
        </w:rPr>
        <w:t xml:space="preserve"> and </w:t>
      </w:r>
      <w:proofErr w:type="spellStart"/>
      <w:r w:rsidRPr="00DF0188">
        <w:rPr>
          <w:rFonts w:ascii="Arial" w:eastAsia="Times New Roman" w:hAnsi="Arial" w:cs="Arial"/>
          <w:i/>
          <w:iCs/>
          <w:sz w:val="20"/>
          <w:szCs w:val="20"/>
          <w:lang w:val="en-US" w:eastAsia="ru-RU"/>
        </w:rPr>
        <w:t>subcinereum</w:t>
      </w:r>
      <w:proofErr w:type="spellEnd"/>
      <w:r w:rsidRPr="00DF0188">
        <w:rPr>
          <w:rFonts w:ascii="Arial" w:eastAsia="Times New Roman" w:hAnsi="Arial" w:cs="Arial"/>
          <w:sz w:val="20"/>
          <w:szCs w:val="20"/>
          <w:lang w:val="en-US" w:eastAsia="ru-RU"/>
        </w:rPr>
        <w:t xml:space="preserve"> were similar to each other. The lowest values of </w:t>
      </w:r>
      <w:r w:rsidR="00AF1C7F">
        <w:rPr>
          <w:rFonts w:ascii="Arial" w:eastAsia="Times New Roman" w:hAnsi="Arial" w:cs="Arial"/>
          <w:color w:val="FF0000"/>
          <w:sz w:val="20"/>
          <w:szCs w:val="20"/>
          <w:lang w:val="en-US" w:eastAsia="ru-RU"/>
        </w:rPr>
        <w:t xml:space="preserve">most </w:t>
      </w:r>
      <w:r w:rsidRPr="00DF0188">
        <w:rPr>
          <w:rFonts w:ascii="Arial" w:eastAsia="Times New Roman" w:hAnsi="Arial" w:cs="Arial"/>
          <w:sz w:val="20"/>
          <w:szCs w:val="20"/>
          <w:lang w:val="en-US" w:eastAsia="ru-RU"/>
        </w:rPr>
        <w:t xml:space="preserve">studied indices were recorded in var. </w:t>
      </w:r>
      <w:proofErr w:type="spellStart"/>
      <w:r w:rsidRPr="00DF0188">
        <w:rPr>
          <w:rFonts w:ascii="Arial" w:eastAsia="Times New Roman" w:hAnsi="Arial" w:cs="Arial"/>
          <w:i/>
          <w:iCs/>
          <w:sz w:val="20"/>
          <w:szCs w:val="20"/>
          <w:lang w:val="en-US" w:eastAsia="ru-RU"/>
        </w:rPr>
        <w:t>laetum</w:t>
      </w:r>
      <w:proofErr w:type="spellEnd"/>
      <w:r w:rsidR="00AF1C7F">
        <w:rPr>
          <w:rFonts w:ascii="Arial" w:eastAsia="Times New Roman" w:hAnsi="Arial" w:cs="Arial"/>
          <w:sz w:val="20"/>
          <w:szCs w:val="20"/>
          <w:lang w:val="en-US" w:eastAsia="ru-RU"/>
        </w:rPr>
        <w:t xml:space="preserve"> and </w:t>
      </w:r>
      <w:r w:rsidR="00AF1C7F" w:rsidRPr="00AF1C7F">
        <w:rPr>
          <w:rFonts w:ascii="Arial" w:eastAsia="Times New Roman" w:hAnsi="Arial" w:cs="Arial"/>
          <w:color w:val="FF0000"/>
          <w:sz w:val="20"/>
          <w:szCs w:val="20"/>
          <w:lang w:val="en-US" w:eastAsia="ru-RU"/>
        </w:rPr>
        <w:t>especially</w:t>
      </w:r>
      <w:r w:rsidR="00AF1C7F">
        <w:rPr>
          <w:rFonts w:ascii="Arial" w:eastAsia="Times New Roman" w:hAnsi="Arial" w:cs="Arial"/>
          <w:sz w:val="20"/>
          <w:szCs w:val="20"/>
          <w:lang w:val="en-US" w:eastAsia="ru-RU"/>
        </w:rPr>
        <w:t xml:space="preserve"> in the commercial millet</w:t>
      </w:r>
      <w:r w:rsidR="00DE72E3">
        <w:rPr>
          <w:rFonts w:ascii="Arial" w:eastAsia="Times New Roman" w:hAnsi="Arial" w:cs="Arial"/>
          <w:sz w:val="20"/>
          <w:szCs w:val="20"/>
          <w:lang w:val="en-US" w:eastAsia="ru-RU"/>
        </w:rPr>
        <w:t>.</w:t>
      </w:r>
      <w:r w:rsidR="00AF1C7F">
        <w:rPr>
          <w:rFonts w:ascii="Arial" w:eastAsia="Times New Roman" w:hAnsi="Arial" w:cs="Arial"/>
          <w:sz w:val="20"/>
          <w:szCs w:val="20"/>
          <w:lang w:val="en-US" w:eastAsia="ru-RU"/>
        </w:rPr>
        <w:t xml:space="preserve"> </w:t>
      </w:r>
      <w:r w:rsidR="00DE72E3">
        <w:rPr>
          <w:rFonts w:ascii="Arial" w:eastAsia="Times New Roman" w:hAnsi="Arial" w:cs="Arial"/>
          <w:color w:val="FF0000"/>
          <w:sz w:val="20"/>
          <w:szCs w:val="20"/>
          <w:lang w:val="en-US" w:eastAsia="ru-RU"/>
        </w:rPr>
        <w:t>I</w:t>
      </w:r>
      <w:r w:rsidR="00AF1C7F">
        <w:rPr>
          <w:rFonts w:ascii="Arial" w:eastAsia="Times New Roman" w:hAnsi="Arial" w:cs="Arial"/>
          <w:color w:val="FF0000"/>
          <w:sz w:val="20"/>
          <w:szCs w:val="20"/>
          <w:lang w:val="en-US" w:eastAsia="ru-RU"/>
        </w:rPr>
        <w:t xml:space="preserve">n the last carotenoids were 3,6 times lower, soluble carbohydrates – 4,6 times, proteins – 2,2 times and total phenols – 12 times lower than the maximum values of these indices. </w:t>
      </w:r>
      <w:r w:rsidRPr="00DF0188">
        <w:rPr>
          <w:rFonts w:ascii="Arial" w:eastAsia="Times New Roman" w:hAnsi="Arial" w:cs="Arial"/>
          <w:sz w:val="20"/>
          <w:szCs w:val="24"/>
          <w:lang w:val="en-US" w:eastAsia="ru-RU"/>
        </w:rPr>
        <w:t xml:space="preserve">The results of the present study provide a basis for recommending local Georgian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landraces as agriculturally promising, drought-tolerant cereal crops that may serve as reliable sources of nutrients and bioactive com</w:t>
      </w:r>
      <w:r>
        <w:rPr>
          <w:rFonts w:ascii="Arial" w:eastAsia="Times New Roman" w:hAnsi="Arial" w:cs="Arial"/>
          <w:sz w:val="20"/>
          <w:szCs w:val="24"/>
          <w:lang w:val="en-US" w:eastAsia="ru-RU"/>
        </w:rPr>
        <w:t>pounds under stress conditions.</w:t>
      </w:r>
    </w:p>
    <w:p w:rsidR="004F6765" w:rsidRPr="00850DCA" w:rsidRDefault="004F6765" w:rsidP="00DE72E3">
      <w:pPr>
        <w:spacing w:before="120" w:after="120" w:line="240" w:lineRule="auto"/>
        <w:jc w:val="both"/>
        <w:rPr>
          <w:rFonts w:ascii="Arial" w:eastAsia="Times New Roman" w:hAnsi="Arial" w:cs="Arial"/>
          <w:i/>
          <w:sz w:val="20"/>
          <w:szCs w:val="24"/>
          <w:lang w:val="en-US" w:eastAsia="ru-RU"/>
        </w:rPr>
      </w:pPr>
      <w:r w:rsidRPr="00850DCA">
        <w:rPr>
          <w:rFonts w:ascii="Arial" w:eastAsia="Times New Roman" w:hAnsi="Arial" w:cs="Arial"/>
          <w:i/>
          <w:sz w:val="20"/>
          <w:szCs w:val="24"/>
          <w:lang w:val="en-US" w:eastAsia="ru-RU"/>
        </w:rPr>
        <w:t xml:space="preserve">Key words: </w:t>
      </w:r>
      <w:proofErr w:type="spellStart"/>
      <w:r w:rsidRPr="00850DCA">
        <w:rPr>
          <w:rFonts w:ascii="Arial" w:eastAsia="Times New Roman" w:hAnsi="Arial" w:cs="Arial"/>
          <w:i/>
          <w:sz w:val="20"/>
          <w:szCs w:val="24"/>
          <w:lang w:val="en-US" w:eastAsia="ru-RU"/>
        </w:rPr>
        <w:t>proso</w:t>
      </w:r>
      <w:proofErr w:type="spellEnd"/>
      <w:r w:rsidRPr="00850DCA">
        <w:rPr>
          <w:rFonts w:ascii="Arial" w:eastAsia="Times New Roman" w:hAnsi="Arial" w:cs="Arial"/>
          <w:i/>
          <w:sz w:val="20"/>
          <w:szCs w:val="24"/>
          <w:lang w:val="en-US" w:eastAsia="ru-RU"/>
        </w:rPr>
        <w:t xml:space="preserve"> millet, carbohydrates, proteins, antioxidants</w:t>
      </w:r>
      <w:r>
        <w:rPr>
          <w:rFonts w:ascii="Arial" w:eastAsia="Times New Roman" w:hAnsi="Arial" w:cs="Arial"/>
          <w:i/>
          <w:sz w:val="20"/>
          <w:szCs w:val="24"/>
          <w:lang w:val="en-US" w:eastAsia="ru-RU"/>
        </w:rPr>
        <w:t xml:space="preserve">, </w:t>
      </w:r>
      <w:r w:rsidRPr="00850DCA">
        <w:rPr>
          <w:rFonts w:ascii="Arial" w:eastAsia="Times New Roman" w:hAnsi="Arial" w:cs="Arial"/>
          <w:i/>
          <w:sz w:val="20"/>
          <w:szCs w:val="24"/>
          <w:lang w:val="en-US" w:eastAsia="ru-RU"/>
        </w:rPr>
        <w:t>Georgian landraces</w:t>
      </w:r>
    </w:p>
    <w:p w:rsidR="004F6765" w:rsidRPr="00FA3D72" w:rsidRDefault="004F6765" w:rsidP="007C19DE">
      <w:pPr>
        <w:spacing w:before="120" w:after="120" w:line="240" w:lineRule="auto"/>
        <w:rPr>
          <w:rFonts w:ascii="Arial" w:eastAsia="Times New Roman" w:hAnsi="Arial" w:cs="Arial"/>
          <w:b/>
          <w:szCs w:val="24"/>
          <w:lang w:val="en-US" w:eastAsia="ru-RU"/>
        </w:rPr>
      </w:pPr>
    </w:p>
    <w:p w:rsidR="00755E8B" w:rsidRPr="00FA3D72" w:rsidRDefault="00755E8B" w:rsidP="007C19DE">
      <w:pPr>
        <w:spacing w:before="120" w:after="120" w:line="240" w:lineRule="auto"/>
        <w:rPr>
          <w:rFonts w:ascii="Arial" w:eastAsia="Times New Roman" w:hAnsi="Arial" w:cs="Arial"/>
          <w:b/>
          <w:szCs w:val="24"/>
          <w:lang w:val="en-US" w:eastAsia="ru-RU"/>
        </w:rPr>
      </w:pPr>
      <w:r w:rsidRPr="00FA3D72">
        <w:rPr>
          <w:rFonts w:ascii="Arial" w:eastAsia="Times New Roman" w:hAnsi="Arial" w:cs="Arial"/>
          <w:b/>
          <w:szCs w:val="24"/>
          <w:lang w:val="en-US" w:eastAsia="ru-RU"/>
        </w:rPr>
        <w:t>1. INTRODUCTION</w:t>
      </w:r>
    </w:p>
    <w:p w:rsidR="007A040C" w:rsidRPr="00373B26" w:rsidRDefault="007A040C" w:rsidP="007C19DE">
      <w:pPr>
        <w:spacing w:before="120" w:after="120" w:line="240" w:lineRule="auto"/>
        <w:jc w:val="both"/>
        <w:rPr>
          <w:rFonts w:ascii="Arial" w:eastAsia="Times New Roman" w:hAnsi="Arial" w:cs="Arial"/>
          <w:sz w:val="20"/>
          <w:szCs w:val="24"/>
          <w:lang w:val="en-US" w:eastAsia="ru-RU"/>
        </w:rPr>
      </w:pPr>
      <w:r w:rsidRPr="00FA3D72">
        <w:rPr>
          <w:rFonts w:ascii="Arial" w:eastAsia="Times New Roman" w:hAnsi="Arial" w:cs="Arial"/>
          <w:sz w:val="20"/>
          <w:szCs w:val="24"/>
          <w:lang w:val="en-US" w:eastAsia="ru-RU"/>
        </w:rPr>
        <w:t>Millets are among the oldest cultivated plants of the grass family. Common millet (</w:t>
      </w:r>
      <w:r w:rsidRPr="00FA3D72">
        <w:rPr>
          <w:rFonts w:ascii="Arial" w:eastAsia="Times New Roman" w:hAnsi="Arial" w:cs="Arial"/>
          <w:i/>
          <w:iCs/>
          <w:sz w:val="20"/>
          <w:szCs w:val="24"/>
          <w:lang w:val="en-US" w:eastAsia="ru-RU"/>
        </w:rPr>
        <w:t xml:space="preserve">Panicum </w:t>
      </w:r>
      <w:proofErr w:type="spellStart"/>
      <w:r w:rsidRPr="00FA3D72">
        <w:rPr>
          <w:rFonts w:ascii="Arial" w:eastAsia="Times New Roman" w:hAnsi="Arial" w:cs="Arial"/>
          <w:i/>
          <w:iCs/>
          <w:sz w:val="20"/>
          <w:szCs w:val="24"/>
          <w:lang w:val="en-US" w:eastAsia="ru-RU"/>
        </w:rPr>
        <w:t>miliaceum</w:t>
      </w:r>
      <w:proofErr w:type="spellEnd"/>
      <w:r w:rsidRPr="00FA3D72">
        <w:rPr>
          <w:rFonts w:ascii="Arial" w:eastAsia="Times New Roman" w:hAnsi="Arial" w:cs="Arial"/>
          <w:iCs/>
          <w:sz w:val="20"/>
          <w:szCs w:val="24"/>
          <w:lang w:val="en-US" w:eastAsia="ru-RU"/>
        </w:rPr>
        <w:t xml:space="preserve"> L.</w:t>
      </w:r>
      <w:r w:rsidRPr="00FA3D72">
        <w:rPr>
          <w:rFonts w:ascii="Arial" w:eastAsia="Times New Roman" w:hAnsi="Arial" w:cs="Arial"/>
          <w:sz w:val="20"/>
          <w:szCs w:val="24"/>
          <w:lang w:val="en-US" w:eastAsia="ru-RU"/>
        </w:rPr>
        <w:t>) and foxtail millet (</w:t>
      </w:r>
      <w:proofErr w:type="spellStart"/>
      <w:r w:rsidRPr="00FA3D72">
        <w:rPr>
          <w:rFonts w:ascii="Arial" w:eastAsia="Times New Roman" w:hAnsi="Arial" w:cs="Arial"/>
          <w:i/>
          <w:iCs/>
          <w:sz w:val="20"/>
          <w:szCs w:val="24"/>
          <w:lang w:val="en-US" w:eastAsia="ru-RU"/>
        </w:rPr>
        <w:t>Setaria</w:t>
      </w:r>
      <w:proofErr w:type="spellEnd"/>
      <w:r w:rsidRPr="00FA3D72">
        <w:rPr>
          <w:rFonts w:ascii="Arial" w:eastAsia="Times New Roman" w:hAnsi="Arial" w:cs="Arial"/>
          <w:i/>
          <w:iCs/>
          <w:sz w:val="20"/>
          <w:szCs w:val="24"/>
          <w:lang w:val="en-US" w:eastAsia="ru-RU"/>
        </w:rPr>
        <w:t xml:space="preserve"> </w:t>
      </w:r>
      <w:proofErr w:type="spellStart"/>
      <w:r w:rsidRPr="00FA3D72">
        <w:rPr>
          <w:rFonts w:ascii="Arial" w:eastAsia="Times New Roman" w:hAnsi="Arial" w:cs="Arial"/>
          <w:i/>
          <w:iCs/>
          <w:sz w:val="20"/>
          <w:szCs w:val="24"/>
          <w:lang w:val="en-US" w:eastAsia="ru-RU"/>
        </w:rPr>
        <w:t>italica</w:t>
      </w:r>
      <w:proofErr w:type="spellEnd"/>
      <w:r w:rsidRPr="00FA3D72">
        <w:rPr>
          <w:rFonts w:ascii="Arial" w:eastAsia="Times New Roman" w:hAnsi="Arial" w:cs="Arial"/>
          <w:iCs/>
          <w:sz w:val="20"/>
          <w:szCs w:val="24"/>
          <w:lang w:val="en-US" w:eastAsia="ru-RU"/>
        </w:rPr>
        <w:t xml:space="preserve"> L.</w:t>
      </w:r>
      <w:r w:rsidRPr="00FA3D72">
        <w:rPr>
          <w:rFonts w:ascii="Arial" w:eastAsia="Times New Roman" w:hAnsi="Arial" w:cs="Arial"/>
          <w:sz w:val="20"/>
          <w:szCs w:val="24"/>
          <w:lang w:val="en-US" w:eastAsia="ru-RU"/>
        </w:rPr>
        <w:t>) are considered as the most important and ancient domesticated crops worldwide. Before rice and wheat gained widespread</w:t>
      </w:r>
      <w:r w:rsidRPr="00373B26">
        <w:rPr>
          <w:rFonts w:ascii="Arial" w:eastAsia="Times New Roman" w:hAnsi="Arial" w:cs="Arial"/>
          <w:sz w:val="20"/>
          <w:szCs w:val="24"/>
          <w:lang w:val="en-US" w:eastAsia="ru-RU"/>
        </w:rPr>
        <w:t xml:space="preserve"> popularity, millet was a staple food in the semi-arid regions of East Asia and even across much of the Eurasian continent. In these regions, millets remain important food crops to this day (Mohanan et al., 2025).</w:t>
      </w:r>
    </w:p>
    <w:p w:rsidR="007A040C" w:rsidRPr="00373B26" w:rsidRDefault="007A040C" w:rsidP="007C19DE">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 xml:space="preserve">Among millets, sorghum ranks first in terms of production, followed by pearl millet, foxtail millet,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and finger millet. According to FAO data, millets are currently cultivated in more than 100 countries worldwide, with India, Nigeria, and the United States considered the leading producer countries (Lu et al., 2009; Saxena et al., 2018).</w:t>
      </w:r>
    </w:p>
    <w:p w:rsidR="004832A7" w:rsidRDefault="007A040C" w:rsidP="007C19DE">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The popularity of millets is not accidental. These plants possess numerous positive traits from both agricultural and nutritional perspectives. In particular, their seeds are rich in proteins, carbohydrates, dietary fiber, minerals, and vitamins. In addition, they are gluten-free and have a low glycemic index. Millets are resistant to diseases and pests, can grow on poor and dry soils, and are characterized by a short vegetation period (70–80 days or less, depending on the variety). Therefore, millets remain staple cereals in the arid and semi-arid tropical regions of Asia and Africa, where they serve as an important food source for both humans and livestock (</w:t>
      </w:r>
      <w:r w:rsidR="00196A66" w:rsidRPr="00373B26">
        <w:rPr>
          <w:rFonts w:ascii="Arial" w:eastAsia="Times New Roman" w:hAnsi="Arial" w:cs="Arial"/>
          <w:sz w:val="20"/>
          <w:szCs w:val="24"/>
          <w:lang w:val="en-US" w:eastAsia="ru-RU"/>
        </w:rPr>
        <w:t xml:space="preserve">Sharma et al., 2021; </w:t>
      </w:r>
      <w:r w:rsidRPr="00373B26">
        <w:rPr>
          <w:rFonts w:ascii="Arial" w:eastAsia="Times New Roman" w:hAnsi="Arial" w:cs="Arial"/>
          <w:sz w:val="20"/>
          <w:szCs w:val="24"/>
          <w:lang w:val="en-US" w:eastAsia="ru-RU"/>
        </w:rPr>
        <w:t>Mohanan et al., 2025).</w:t>
      </w:r>
    </w:p>
    <w:p w:rsidR="007A040C" w:rsidRPr="00373B26" w:rsidRDefault="007A040C" w:rsidP="00373B26">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 xml:space="preserve">The oldest remains of millet have been discovered in early Neolithic layers of northern China (8350–6750 BCE). These were identified as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thus,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is considered the first food grain cultivated by humans (</w:t>
      </w:r>
      <w:proofErr w:type="spellStart"/>
      <w:r w:rsidRPr="00373B26">
        <w:rPr>
          <w:rFonts w:ascii="Arial" w:eastAsia="Times New Roman" w:hAnsi="Arial" w:cs="Arial"/>
          <w:sz w:val="20"/>
          <w:szCs w:val="24"/>
          <w:lang w:val="en-US" w:eastAsia="ru-RU"/>
        </w:rPr>
        <w:t>Samineni</w:t>
      </w:r>
      <w:proofErr w:type="spellEnd"/>
      <w:r w:rsidRPr="00373B26">
        <w:rPr>
          <w:rFonts w:ascii="Arial" w:eastAsia="Times New Roman" w:hAnsi="Arial" w:cs="Arial"/>
          <w:sz w:val="20"/>
          <w:szCs w:val="24"/>
          <w:lang w:val="en-US" w:eastAsia="ru-RU"/>
        </w:rPr>
        <w:t xml:space="preserve"> et al., 2025).</w:t>
      </w:r>
    </w:p>
    <w:p w:rsidR="007A040C" w:rsidRPr="00373B26" w:rsidRDefault="007A040C" w:rsidP="00373B26">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lastRenderedPageBreak/>
        <w:t xml:space="preserve">In various parts of the world, including Georgia, numerous local landraces of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have developed.</w:t>
      </w:r>
    </w:p>
    <w:p w:rsidR="007A040C" w:rsidRPr="00C71F6F" w:rsidRDefault="00ED297D" w:rsidP="00373B26">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A</w:t>
      </w:r>
      <w:r w:rsidR="00196A66" w:rsidRPr="00373B26">
        <w:rPr>
          <w:rFonts w:ascii="Arial" w:eastAsia="Times New Roman" w:hAnsi="Arial" w:cs="Arial"/>
          <w:sz w:val="20"/>
          <w:szCs w:val="24"/>
          <w:lang w:val="en-US" w:eastAsia="ru-RU"/>
        </w:rPr>
        <w:t xml:space="preserve">rchaeological findings across different regions of Georgia confirm that </w:t>
      </w:r>
      <w:r w:rsidR="007A040C" w:rsidRPr="00373B26">
        <w:rPr>
          <w:rFonts w:ascii="Arial" w:eastAsia="Times New Roman" w:hAnsi="Arial" w:cs="Arial"/>
          <w:sz w:val="20"/>
          <w:szCs w:val="24"/>
          <w:lang w:val="en-US" w:eastAsia="ru-RU"/>
        </w:rPr>
        <w:t xml:space="preserve">Proso millet is one of the most ancient crops cultivated on </w:t>
      </w:r>
      <w:r w:rsidR="00196A66" w:rsidRPr="00373B26">
        <w:rPr>
          <w:rFonts w:ascii="Arial" w:eastAsia="Times New Roman" w:hAnsi="Arial" w:cs="Arial"/>
          <w:sz w:val="20"/>
          <w:szCs w:val="24"/>
          <w:lang w:val="en-US" w:eastAsia="ru-RU"/>
        </w:rPr>
        <w:t xml:space="preserve">its </w:t>
      </w:r>
      <w:r w:rsidR="007A040C" w:rsidRPr="00373B26">
        <w:rPr>
          <w:rFonts w:ascii="Arial" w:eastAsia="Times New Roman" w:hAnsi="Arial" w:cs="Arial"/>
          <w:sz w:val="20"/>
          <w:szCs w:val="24"/>
          <w:lang w:val="en-US" w:eastAsia="ru-RU"/>
        </w:rPr>
        <w:t>territory since the Neolithic Age. Specifically, phytoliths, carbonized grains, and cereal residues</w:t>
      </w:r>
      <w:r w:rsidR="00047378" w:rsidRPr="00373B26">
        <w:rPr>
          <w:rFonts w:ascii="Arial" w:eastAsia="Times New Roman" w:hAnsi="Arial" w:cs="Arial"/>
          <w:sz w:val="20"/>
          <w:szCs w:val="24"/>
          <w:lang w:val="en-US" w:eastAsia="ru-RU"/>
        </w:rPr>
        <w:t xml:space="preserve"> </w:t>
      </w:r>
      <w:r w:rsidR="007A040C" w:rsidRPr="00373B26">
        <w:rPr>
          <w:rFonts w:ascii="Arial" w:eastAsia="Times New Roman" w:hAnsi="Arial" w:cs="Arial"/>
          <w:sz w:val="20"/>
          <w:szCs w:val="24"/>
          <w:lang w:val="en-US" w:eastAsia="ru-RU"/>
        </w:rPr>
        <w:t>—</w:t>
      </w:r>
      <w:r w:rsidR="00047378" w:rsidRPr="00373B26">
        <w:rPr>
          <w:rFonts w:ascii="Arial" w:eastAsia="Times New Roman" w:hAnsi="Arial" w:cs="Arial"/>
          <w:sz w:val="20"/>
          <w:szCs w:val="24"/>
          <w:lang w:val="en-US" w:eastAsia="ru-RU"/>
        </w:rPr>
        <w:t xml:space="preserve"> </w:t>
      </w:r>
      <w:r w:rsidR="007A040C" w:rsidRPr="00373B26">
        <w:rPr>
          <w:rFonts w:ascii="Arial" w:eastAsia="Times New Roman" w:hAnsi="Arial" w:cs="Arial"/>
          <w:sz w:val="20"/>
          <w:szCs w:val="24"/>
          <w:lang w:val="en-US" w:eastAsia="ru-RU"/>
        </w:rPr>
        <w:t xml:space="preserve">among which </w:t>
      </w:r>
      <w:proofErr w:type="spellStart"/>
      <w:r w:rsidR="007A040C" w:rsidRPr="00373B26">
        <w:rPr>
          <w:rFonts w:ascii="Arial" w:eastAsia="Times New Roman" w:hAnsi="Arial" w:cs="Arial"/>
          <w:sz w:val="20"/>
          <w:szCs w:val="24"/>
          <w:lang w:val="en-US" w:eastAsia="ru-RU"/>
        </w:rPr>
        <w:t>proso</w:t>
      </w:r>
      <w:proofErr w:type="spellEnd"/>
      <w:r w:rsidR="007A040C" w:rsidRPr="00373B26">
        <w:rPr>
          <w:rFonts w:ascii="Arial" w:eastAsia="Times New Roman" w:hAnsi="Arial" w:cs="Arial"/>
          <w:sz w:val="20"/>
          <w:szCs w:val="24"/>
          <w:lang w:val="en-US" w:eastAsia="ru-RU"/>
        </w:rPr>
        <w:t xml:space="preserve"> millet has been identified</w:t>
      </w:r>
      <w:r w:rsidR="00047378" w:rsidRPr="00373B26">
        <w:rPr>
          <w:rFonts w:ascii="Arial" w:eastAsia="Times New Roman" w:hAnsi="Arial" w:cs="Arial"/>
          <w:sz w:val="20"/>
          <w:szCs w:val="24"/>
          <w:lang w:val="en-US" w:eastAsia="ru-RU"/>
        </w:rPr>
        <w:t xml:space="preserve"> </w:t>
      </w:r>
      <w:r w:rsidR="007A040C" w:rsidRPr="00373B26">
        <w:rPr>
          <w:rFonts w:ascii="Arial" w:eastAsia="Times New Roman" w:hAnsi="Arial" w:cs="Arial"/>
          <w:sz w:val="20"/>
          <w:szCs w:val="24"/>
          <w:lang w:val="en-US" w:eastAsia="ru-RU"/>
        </w:rPr>
        <w:t>—</w:t>
      </w:r>
      <w:r w:rsidR="00047378" w:rsidRPr="00373B26">
        <w:rPr>
          <w:rFonts w:ascii="Arial" w:eastAsia="Times New Roman" w:hAnsi="Arial" w:cs="Arial"/>
          <w:sz w:val="20"/>
          <w:szCs w:val="24"/>
          <w:lang w:val="en-US" w:eastAsia="ru-RU"/>
        </w:rPr>
        <w:t xml:space="preserve"> </w:t>
      </w:r>
      <w:r w:rsidR="007A040C" w:rsidRPr="00373B26">
        <w:rPr>
          <w:rFonts w:ascii="Arial" w:eastAsia="Times New Roman" w:hAnsi="Arial" w:cs="Arial"/>
          <w:sz w:val="20"/>
          <w:szCs w:val="24"/>
          <w:lang w:val="en-US" w:eastAsia="ru-RU"/>
        </w:rPr>
        <w:t>have been found in the Marneuli plain (</w:t>
      </w:r>
      <w:proofErr w:type="spellStart"/>
      <w:r w:rsidR="007A040C" w:rsidRPr="00373B26">
        <w:rPr>
          <w:rFonts w:ascii="Arial" w:eastAsia="Times New Roman" w:hAnsi="Arial" w:cs="Arial"/>
          <w:sz w:val="20"/>
          <w:szCs w:val="24"/>
          <w:lang w:val="en-US" w:eastAsia="ru-RU"/>
        </w:rPr>
        <w:t>Kvemo</w:t>
      </w:r>
      <w:proofErr w:type="spellEnd"/>
      <w:r w:rsidR="007A040C" w:rsidRPr="00373B26">
        <w:rPr>
          <w:rFonts w:ascii="Arial" w:eastAsia="Times New Roman" w:hAnsi="Arial" w:cs="Arial"/>
          <w:sz w:val="20"/>
          <w:szCs w:val="24"/>
          <w:lang w:val="en-US" w:eastAsia="ru-RU"/>
        </w:rPr>
        <w:t xml:space="preserve"> </w:t>
      </w:r>
      <w:proofErr w:type="spellStart"/>
      <w:r w:rsidR="007A040C" w:rsidRPr="00373B26">
        <w:rPr>
          <w:rFonts w:ascii="Arial" w:eastAsia="Times New Roman" w:hAnsi="Arial" w:cs="Arial"/>
          <w:sz w:val="20"/>
          <w:szCs w:val="24"/>
          <w:lang w:val="en-US" w:eastAsia="ru-RU"/>
        </w:rPr>
        <w:t>Kartli</w:t>
      </w:r>
      <w:proofErr w:type="spellEnd"/>
      <w:r w:rsidR="007A040C" w:rsidRPr="00373B26">
        <w:rPr>
          <w:rFonts w:ascii="Arial" w:eastAsia="Times New Roman" w:hAnsi="Arial" w:cs="Arial"/>
          <w:sz w:val="20"/>
          <w:szCs w:val="24"/>
          <w:lang w:val="en-US" w:eastAsia="ru-RU"/>
        </w:rPr>
        <w:t xml:space="preserve">), in settlements of the </w:t>
      </w:r>
      <w:proofErr w:type="spellStart"/>
      <w:r w:rsidR="007A040C" w:rsidRPr="00373B26">
        <w:rPr>
          <w:rFonts w:ascii="Arial" w:eastAsia="Times New Roman" w:hAnsi="Arial" w:cs="Arial"/>
          <w:sz w:val="20"/>
          <w:szCs w:val="24"/>
          <w:lang w:val="en-US" w:eastAsia="ru-RU"/>
        </w:rPr>
        <w:t>Shulaveri</w:t>
      </w:r>
      <w:proofErr w:type="spellEnd"/>
      <w:r w:rsidR="007A040C" w:rsidRPr="00373B26">
        <w:rPr>
          <w:rFonts w:ascii="Arial" w:eastAsia="Times New Roman" w:hAnsi="Arial" w:cs="Arial"/>
          <w:sz w:val="20"/>
          <w:szCs w:val="24"/>
          <w:lang w:val="en-US" w:eastAsia="ru-RU"/>
        </w:rPr>
        <w:t>–</w:t>
      </w:r>
      <w:proofErr w:type="spellStart"/>
      <w:r w:rsidR="007A040C" w:rsidRPr="00373B26">
        <w:rPr>
          <w:rFonts w:ascii="Arial" w:eastAsia="Times New Roman" w:hAnsi="Arial" w:cs="Arial"/>
          <w:sz w:val="20"/>
          <w:szCs w:val="24"/>
          <w:lang w:val="en-US" w:eastAsia="ru-RU"/>
        </w:rPr>
        <w:t>Shomu</w:t>
      </w:r>
      <w:proofErr w:type="spellEnd"/>
      <w:r w:rsidR="007A040C" w:rsidRPr="00373B26">
        <w:rPr>
          <w:rFonts w:ascii="Arial" w:eastAsia="Times New Roman" w:hAnsi="Arial" w:cs="Arial"/>
          <w:sz w:val="20"/>
          <w:szCs w:val="24"/>
          <w:lang w:val="en-US" w:eastAsia="ru-RU"/>
        </w:rPr>
        <w:t xml:space="preserve"> culture in the village </w:t>
      </w:r>
      <w:r w:rsidR="00047378" w:rsidRPr="00373B26">
        <w:rPr>
          <w:rFonts w:ascii="Arial" w:eastAsia="Times New Roman" w:hAnsi="Arial" w:cs="Arial"/>
          <w:sz w:val="20"/>
          <w:szCs w:val="24"/>
          <w:lang w:val="en-US" w:eastAsia="ru-RU"/>
        </w:rPr>
        <w:t xml:space="preserve">of </w:t>
      </w:r>
      <w:proofErr w:type="spellStart"/>
      <w:r w:rsidR="00047378" w:rsidRPr="00373B26">
        <w:rPr>
          <w:rFonts w:ascii="Arial" w:eastAsia="Times New Roman" w:hAnsi="Arial" w:cs="Arial"/>
          <w:sz w:val="20"/>
          <w:szCs w:val="24"/>
          <w:lang w:val="en-US" w:eastAsia="ru-RU"/>
        </w:rPr>
        <w:t>Imiri</w:t>
      </w:r>
      <w:proofErr w:type="spellEnd"/>
      <w:r w:rsidR="00047378" w:rsidRPr="00373B26">
        <w:rPr>
          <w:rFonts w:ascii="Arial" w:eastAsia="Times New Roman" w:hAnsi="Arial" w:cs="Arial"/>
          <w:sz w:val="20"/>
          <w:szCs w:val="24"/>
          <w:lang w:val="en-US" w:eastAsia="ru-RU"/>
        </w:rPr>
        <w:t xml:space="preserve"> (6th–5th millennium BC</w:t>
      </w:r>
      <w:r w:rsidR="007A040C" w:rsidRPr="00373B26">
        <w:rPr>
          <w:rFonts w:ascii="Arial" w:eastAsia="Times New Roman" w:hAnsi="Arial" w:cs="Arial"/>
          <w:sz w:val="20"/>
          <w:szCs w:val="24"/>
          <w:lang w:val="en-US" w:eastAsia="ru-RU"/>
        </w:rPr>
        <w:t xml:space="preserve">), during studies of late prehistoric layers in Bolnisi and </w:t>
      </w:r>
      <w:proofErr w:type="spellStart"/>
      <w:r w:rsidR="007A040C" w:rsidRPr="00373B26">
        <w:rPr>
          <w:rFonts w:ascii="Arial" w:eastAsia="Times New Roman" w:hAnsi="Arial" w:cs="Arial"/>
          <w:sz w:val="20"/>
          <w:szCs w:val="24"/>
          <w:lang w:val="en-US" w:eastAsia="ru-RU"/>
        </w:rPr>
        <w:t>Dmanisi</w:t>
      </w:r>
      <w:proofErr w:type="spellEnd"/>
      <w:r w:rsidR="007A040C" w:rsidRPr="00373B26">
        <w:rPr>
          <w:rFonts w:ascii="Arial" w:eastAsia="Times New Roman" w:hAnsi="Arial" w:cs="Arial"/>
          <w:sz w:val="20"/>
          <w:szCs w:val="24"/>
          <w:lang w:val="en-US" w:eastAsia="ru-RU"/>
        </w:rPr>
        <w:t xml:space="preserve"> (</w:t>
      </w:r>
      <w:proofErr w:type="spellStart"/>
      <w:r w:rsidR="007A040C" w:rsidRPr="00373B26">
        <w:rPr>
          <w:rFonts w:ascii="Arial" w:eastAsia="Times New Roman" w:hAnsi="Arial" w:cs="Arial"/>
          <w:sz w:val="20"/>
          <w:szCs w:val="24"/>
          <w:lang w:val="en-US" w:eastAsia="ru-RU"/>
        </w:rPr>
        <w:t>Kvemo</w:t>
      </w:r>
      <w:proofErr w:type="spellEnd"/>
      <w:r w:rsidR="007A040C" w:rsidRPr="00373B26">
        <w:rPr>
          <w:rFonts w:ascii="Arial" w:eastAsia="Times New Roman" w:hAnsi="Arial" w:cs="Arial"/>
          <w:sz w:val="20"/>
          <w:szCs w:val="24"/>
          <w:lang w:val="en-US" w:eastAsia="ru-RU"/>
        </w:rPr>
        <w:t xml:space="preserve"> </w:t>
      </w:r>
      <w:proofErr w:type="spellStart"/>
      <w:r w:rsidR="007A040C" w:rsidRPr="00373B26">
        <w:rPr>
          <w:rFonts w:ascii="Arial" w:eastAsia="Times New Roman" w:hAnsi="Arial" w:cs="Arial"/>
          <w:sz w:val="20"/>
          <w:szCs w:val="24"/>
          <w:lang w:val="en-US" w:eastAsia="ru-RU"/>
        </w:rPr>
        <w:t>Kartli</w:t>
      </w:r>
      <w:proofErr w:type="spellEnd"/>
      <w:r w:rsidR="007A040C" w:rsidRPr="00373B26">
        <w:rPr>
          <w:rFonts w:ascii="Arial" w:eastAsia="Times New Roman" w:hAnsi="Arial" w:cs="Arial"/>
          <w:sz w:val="20"/>
          <w:szCs w:val="24"/>
          <w:lang w:val="en-US" w:eastAsia="ru-RU"/>
        </w:rPr>
        <w:t>), as well as in ancient agricultural layers of southern Georgia (</w:t>
      </w:r>
      <w:proofErr w:type="spellStart"/>
      <w:r w:rsidR="007A040C" w:rsidRPr="00373B26">
        <w:rPr>
          <w:rFonts w:ascii="Arial" w:eastAsia="Times New Roman" w:hAnsi="Arial" w:cs="Arial"/>
          <w:sz w:val="20"/>
          <w:szCs w:val="24"/>
          <w:lang w:val="en-US" w:eastAsia="ru-RU"/>
        </w:rPr>
        <w:t>Samtskhe</w:t>
      </w:r>
      <w:proofErr w:type="spellEnd"/>
      <w:r w:rsidR="007A040C" w:rsidRPr="00373B26">
        <w:rPr>
          <w:rFonts w:ascii="Arial" w:eastAsia="Times New Roman" w:hAnsi="Arial" w:cs="Arial"/>
          <w:sz w:val="20"/>
          <w:szCs w:val="24"/>
          <w:lang w:val="en-US" w:eastAsia="ru-RU"/>
        </w:rPr>
        <w:t>–</w:t>
      </w:r>
      <w:proofErr w:type="spellStart"/>
      <w:r w:rsidR="007A040C" w:rsidRPr="00373B26">
        <w:rPr>
          <w:rFonts w:ascii="Arial" w:eastAsia="Times New Roman" w:hAnsi="Arial" w:cs="Arial"/>
          <w:sz w:val="20"/>
          <w:szCs w:val="24"/>
          <w:lang w:val="en-US" w:eastAsia="ru-RU"/>
        </w:rPr>
        <w:t>Javakheti</w:t>
      </w:r>
      <w:proofErr w:type="spellEnd"/>
      <w:r w:rsidR="007A040C" w:rsidRPr="00373B26">
        <w:rPr>
          <w:rFonts w:ascii="Arial" w:eastAsia="Times New Roman" w:hAnsi="Arial" w:cs="Arial"/>
          <w:sz w:val="20"/>
          <w:szCs w:val="24"/>
          <w:lang w:val="en-US" w:eastAsia="ru-RU"/>
        </w:rPr>
        <w:t xml:space="preserve">) and </w:t>
      </w:r>
      <w:proofErr w:type="spellStart"/>
      <w:r w:rsidR="007A040C" w:rsidRPr="00373B26">
        <w:rPr>
          <w:rFonts w:ascii="Arial" w:eastAsia="Times New Roman" w:hAnsi="Arial" w:cs="Arial"/>
          <w:sz w:val="20"/>
          <w:szCs w:val="24"/>
          <w:lang w:val="en-US" w:eastAsia="ru-RU"/>
        </w:rPr>
        <w:t>Shida</w:t>
      </w:r>
      <w:proofErr w:type="spellEnd"/>
      <w:r w:rsidR="007A040C" w:rsidRPr="00373B26">
        <w:rPr>
          <w:rFonts w:ascii="Arial" w:eastAsia="Times New Roman" w:hAnsi="Arial" w:cs="Arial"/>
          <w:sz w:val="20"/>
          <w:szCs w:val="24"/>
          <w:lang w:val="en-US" w:eastAsia="ru-RU"/>
        </w:rPr>
        <w:t xml:space="preserve"> </w:t>
      </w:r>
      <w:proofErr w:type="spellStart"/>
      <w:r w:rsidR="007A040C" w:rsidRPr="00373B26">
        <w:rPr>
          <w:rFonts w:ascii="Arial" w:eastAsia="Times New Roman" w:hAnsi="Arial" w:cs="Arial"/>
          <w:sz w:val="20"/>
          <w:szCs w:val="24"/>
          <w:lang w:val="en-US" w:eastAsia="ru-RU"/>
        </w:rPr>
        <w:t>Kartli</w:t>
      </w:r>
      <w:proofErr w:type="spellEnd"/>
      <w:r w:rsidR="007A040C" w:rsidRPr="00373B26">
        <w:rPr>
          <w:rFonts w:ascii="Arial" w:eastAsia="Times New Roman" w:hAnsi="Arial" w:cs="Arial"/>
          <w:sz w:val="20"/>
          <w:szCs w:val="24"/>
          <w:lang w:val="en-US" w:eastAsia="ru-RU"/>
        </w:rPr>
        <w:t xml:space="preserve"> </w:t>
      </w:r>
      <w:r w:rsidR="007A040C" w:rsidRPr="00C71F6F">
        <w:rPr>
          <w:rFonts w:ascii="Arial" w:eastAsia="Times New Roman" w:hAnsi="Arial" w:cs="Arial"/>
          <w:sz w:val="20"/>
          <w:szCs w:val="24"/>
          <w:lang w:val="en-US" w:eastAsia="ru-RU"/>
        </w:rPr>
        <w:t>(</w:t>
      </w:r>
      <w:proofErr w:type="spellStart"/>
      <w:r w:rsidR="00C71F6F" w:rsidRPr="00C71F6F">
        <w:rPr>
          <w:rFonts w:ascii="Arial" w:hAnsi="Arial" w:cs="Arial"/>
          <w:sz w:val="20"/>
          <w:szCs w:val="24"/>
          <w:lang w:val="en-US"/>
        </w:rPr>
        <w:t>Sagona</w:t>
      </w:r>
      <w:proofErr w:type="spellEnd"/>
      <w:r w:rsidR="00C71F6F" w:rsidRPr="00C71F6F">
        <w:rPr>
          <w:rFonts w:ascii="Arial" w:hAnsi="Arial" w:cs="Arial"/>
          <w:sz w:val="20"/>
          <w:szCs w:val="24"/>
          <w:lang w:val="en-US"/>
        </w:rPr>
        <w:t>, 2017;</w:t>
      </w:r>
      <w:r w:rsidR="00C71F6F" w:rsidRPr="00C71F6F">
        <w:rPr>
          <w:rFonts w:ascii="Arial" w:hAnsi="Arial" w:cs="Arial"/>
          <w:szCs w:val="24"/>
          <w:lang w:val="en-US"/>
        </w:rPr>
        <w:t xml:space="preserve"> </w:t>
      </w:r>
      <w:proofErr w:type="spellStart"/>
      <w:r w:rsidR="007A040C" w:rsidRPr="00C71F6F">
        <w:rPr>
          <w:rFonts w:ascii="Arial" w:eastAsia="Times New Roman" w:hAnsi="Arial" w:cs="Arial"/>
          <w:sz w:val="20"/>
          <w:szCs w:val="24"/>
          <w:lang w:val="en-US" w:eastAsia="ru-RU"/>
        </w:rPr>
        <w:t>Batello</w:t>
      </w:r>
      <w:proofErr w:type="spellEnd"/>
      <w:r w:rsidR="007A040C" w:rsidRPr="00C71F6F">
        <w:rPr>
          <w:rFonts w:ascii="Arial" w:eastAsia="Times New Roman" w:hAnsi="Arial" w:cs="Arial"/>
          <w:sz w:val="20"/>
          <w:szCs w:val="24"/>
          <w:lang w:val="en-US" w:eastAsia="ru-RU"/>
        </w:rPr>
        <w:t xml:space="preserve"> et al., 2010; </w:t>
      </w:r>
      <w:r w:rsidR="00CC0821">
        <w:rPr>
          <w:rFonts w:ascii="Arial" w:eastAsia="Times New Roman" w:hAnsi="Arial" w:cs="Arial"/>
          <w:sz w:val="20"/>
          <w:szCs w:val="24"/>
          <w:lang w:val="en-US" w:eastAsia="ru-RU"/>
        </w:rPr>
        <w:t>Hamon,</w:t>
      </w:r>
      <w:r w:rsidR="007A040C" w:rsidRPr="00C71F6F">
        <w:rPr>
          <w:rFonts w:ascii="Arial" w:eastAsia="Times New Roman" w:hAnsi="Arial" w:cs="Arial"/>
          <w:sz w:val="20"/>
          <w:szCs w:val="24"/>
          <w:lang w:val="en-US" w:eastAsia="ru-RU"/>
        </w:rPr>
        <w:t xml:space="preserve"> 20</w:t>
      </w:r>
      <w:r w:rsidR="00CC0821">
        <w:rPr>
          <w:rFonts w:ascii="Arial" w:eastAsia="Times New Roman" w:hAnsi="Arial" w:cs="Arial"/>
          <w:sz w:val="20"/>
          <w:szCs w:val="24"/>
          <w:lang w:val="en-US" w:eastAsia="ru-RU"/>
        </w:rPr>
        <w:t>08</w:t>
      </w:r>
      <w:r w:rsidR="007A040C" w:rsidRPr="00C71F6F">
        <w:rPr>
          <w:rFonts w:ascii="Arial" w:eastAsia="Times New Roman" w:hAnsi="Arial" w:cs="Arial"/>
          <w:sz w:val="20"/>
          <w:szCs w:val="24"/>
          <w:lang w:val="en-US" w:eastAsia="ru-RU"/>
        </w:rPr>
        <w:t xml:space="preserve">). Ethnobiological descriptions indicate that millet was especially popular in Kakheti, </w:t>
      </w:r>
      <w:proofErr w:type="spellStart"/>
      <w:r w:rsidR="007A040C" w:rsidRPr="00C71F6F">
        <w:rPr>
          <w:rFonts w:ascii="Arial" w:eastAsia="Times New Roman" w:hAnsi="Arial" w:cs="Arial"/>
          <w:sz w:val="20"/>
          <w:szCs w:val="24"/>
          <w:lang w:val="en-US" w:eastAsia="ru-RU"/>
        </w:rPr>
        <w:t>Shida</w:t>
      </w:r>
      <w:proofErr w:type="spellEnd"/>
      <w:r w:rsidR="007A040C" w:rsidRPr="00C71F6F">
        <w:rPr>
          <w:rFonts w:ascii="Arial" w:eastAsia="Times New Roman" w:hAnsi="Arial" w:cs="Arial"/>
          <w:sz w:val="20"/>
          <w:szCs w:val="24"/>
          <w:lang w:val="en-US" w:eastAsia="ru-RU"/>
        </w:rPr>
        <w:t xml:space="preserve"> </w:t>
      </w:r>
      <w:proofErr w:type="spellStart"/>
      <w:r w:rsidR="007A040C" w:rsidRPr="00C71F6F">
        <w:rPr>
          <w:rFonts w:ascii="Arial" w:eastAsia="Times New Roman" w:hAnsi="Arial" w:cs="Arial"/>
          <w:sz w:val="20"/>
          <w:szCs w:val="24"/>
          <w:lang w:val="en-US" w:eastAsia="ru-RU"/>
        </w:rPr>
        <w:t>Kartli</w:t>
      </w:r>
      <w:proofErr w:type="spellEnd"/>
      <w:r w:rsidR="007A040C" w:rsidRPr="00C71F6F">
        <w:rPr>
          <w:rFonts w:ascii="Arial" w:eastAsia="Times New Roman" w:hAnsi="Arial" w:cs="Arial"/>
          <w:sz w:val="20"/>
          <w:szCs w:val="24"/>
          <w:lang w:val="en-US" w:eastAsia="ru-RU"/>
        </w:rPr>
        <w:t xml:space="preserve">, the </w:t>
      </w:r>
      <w:proofErr w:type="spellStart"/>
      <w:r w:rsidR="007A040C" w:rsidRPr="00C71F6F">
        <w:rPr>
          <w:rFonts w:ascii="Arial" w:eastAsia="Times New Roman" w:hAnsi="Arial" w:cs="Arial"/>
          <w:sz w:val="20"/>
          <w:szCs w:val="24"/>
          <w:lang w:val="en-US" w:eastAsia="ru-RU"/>
        </w:rPr>
        <w:t>Gardabani</w:t>
      </w:r>
      <w:proofErr w:type="spellEnd"/>
      <w:r w:rsidR="007A040C" w:rsidRPr="00C71F6F">
        <w:rPr>
          <w:rFonts w:ascii="Arial" w:eastAsia="Times New Roman" w:hAnsi="Arial" w:cs="Arial"/>
          <w:sz w:val="20"/>
          <w:szCs w:val="24"/>
          <w:lang w:val="en-US" w:eastAsia="ru-RU"/>
        </w:rPr>
        <w:t xml:space="preserve"> region, and mountainous areas where wheat cultivation was difficult (Kikvidze, 2020</w:t>
      </w:r>
      <w:r w:rsidR="00DE61E0" w:rsidRPr="00C71F6F">
        <w:rPr>
          <w:rFonts w:ascii="Arial" w:eastAsia="Times New Roman" w:hAnsi="Arial" w:cs="Arial"/>
          <w:sz w:val="20"/>
          <w:szCs w:val="24"/>
          <w:lang w:val="en-US" w:eastAsia="ru-RU"/>
        </w:rPr>
        <w:t>, p.86</w:t>
      </w:r>
      <w:r w:rsidR="007A040C" w:rsidRPr="00C71F6F">
        <w:rPr>
          <w:rFonts w:ascii="Arial" w:eastAsia="Times New Roman" w:hAnsi="Arial" w:cs="Arial"/>
          <w:sz w:val="20"/>
          <w:szCs w:val="24"/>
          <w:lang w:val="en-US" w:eastAsia="ru-RU"/>
        </w:rPr>
        <w:t>).</w:t>
      </w:r>
    </w:p>
    <w:p w:rsidR="007A040C" w:rsidRPr="00373B26" w:rsidRDefault="007A040C" w:rsidP="00373B26">
      <w:pPr>
        <w:spacing w:before="120" w:after="120" w:line="240" w:lineRule="auto"/>
        <w:jc w:val="both"/>
        <w:rPr>
          <w:rFonts w:ascii="Arial" w:eastAsia="Times New Roman" w:hAnsi="Arial" w:cs="Arial"/>
          <w:sz w:val="20"/>
          <w:szCs w:val="24"/>
          <w:lang w:val="en-US" w:eastAsia="ru-RU"/>
        </w:rPr>
      </w:pPr>
      <w:r w:rsidRPr="00C71F6F">
        <w:rPr>
          <w:rFonts w:ascii="Arial" w:eastAsia="Times New Roman" w:hAnsi="Arial" w:cs="Arial"/>
          <w:sz w:val="20"/>
          <w:szCs w:val="24"/>
          <w:lang w:val="en-US" w:eastAsia="ru-RU"/>
        </w:rPr>
        <w:t xml:space="preserve">In Georgia, millet was considered a “crop for poor soils,” as it could grow </w:t>
      </w:r>
      <w:r w:rsidRPr="00373B26">
        <w:rPr>
          <w:rFonts w:ascii="Arial" w:eastAsia="Times New Roman" w:hAnsi="Arial" w:cs="Arial"/>
          <w:sz w:val="20"/>
          <w:szCs w:val="24"/>
          <w:lang w:val="en-US" w:eastAsia="ru-RU"/>
        </w:rPr>
        <w:t xml:space="preserve">on infertile land, was drought-resistant, and matured quickly (a full vegetation period of 45–60 days), often </w:t>
      </w:r>
      <w:r w:rsidR="00DE61E0" w:rsidRPr="00373B26">
        <w:rPr>
          <w:rFonts w:ascii="Arial" w:eastAsia="Times New Roman" w:hAnsi="Arial" w:cs="Arial"/>
          <w:sz w:val="20"/>
          <w:szCs w:val="24"/>
          <w:lang w:val="en-US" w:eastAsia="ru-RU"/>
        </w:rPr>
        <w:t xml:space="preserve">rescuing </w:t>
      </w:r>
      <w:r w:rsidRPr="00373B26">
        <w:rPr>
          <w:rFonts w:ascii="Arial" w:eastAsia="Times New Roman" w:hAnsi="Arial" w:cs="Arial"/>
          <w:sz w:val="20"/>
          <w:szCs w:val="24"/>
          <w:lang w:val="en-US" w:eastAsia="ru-RU"/>
        </w:rPr>
        <w:t>peasants from famine.</w:t>
      </w:r>
      <w:r w:rsidR="00C346A6"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 xml:space="preserve">In ancient Georgian agricultural treatises, millet is mentioned as a “simple and life-saving grain.” It was used to prepare millet porridge—a traditional peasant dish; millet bread—in mountainous regions and areas where wheat was scarce; as well as beer-like beverages </w:t>
      </w:r>
      <w:r w:rsidR="004B0021" w:rsidRPr="00373B26">
        <w:rPr>
          <w:rFonts w:ascii="Arial" w:eastAsia="Times New Roman" w:hAnsi="Arial" w:cs="Arial"/>
          <w:sz w:val="20"/>
          <w:szCs w:val="24"/>
          <w:lang w:val="en-US" w:eastAsia="ru-RU"/>
        </w:rPr>
        <w:t xml:space="preserve">and </w:t>
      </w:r>
      <w:r w:rsidR="004B0021" w:rsidRPr="00373B26">
        <w:rPr>
          <w:rFonts w:ascii="Arial" w:eastAsia="Calibri" w:hAnsi="Arial" w:cs="Arial"/>
          <w:sz w:val="20"/>
          <w:szCs w:val="24"/>
          <w:lang w:val="en-US"/>
        </w:rPr>
        <w:t>wort</w:t>
      </w:r>
      <w:r w:rsidR="004B0021" w:rsidRPr="00373B26">
        <w:rPr>
          <w:rFonts w:ascii="Arial" w:eastAsia="Times New Roman" w:hAnsi="Arial" w:cs="Arial"/>
          <w:sz w:val="20"/>
          <w:szCs w:val="24"/>
          <w:lang w:val="en-US" w:eastAsia="ru-RU"/>
        </w:rPr>
        <w:t>. The</w:t>
      </w:r>
      <w:r w:rsidRPr="00373B26">
        <w:rPr>
          <w:rFonts w:ascii="Arial" w:eastAsia="Times New Roman" w:hAnsi="Arial" w:cs="Arial"/>
          <w:sz w:val="20"/>
          <w:szCs w:val="24"/>
          <w:lang w:val="en-US" w:eastAsia="ru-RU"/>
        </w:rPr>
        <w:t xml:space="preserve"> plant was also used as animal feed: grain for poultry and straw for livestock. However, its cultivation gradually declined at the end of the 19th century and almost completely ceased by the mid-20th century. The main reasons for the disappearance of millet were the </w:t>
      </w:r>
      <w:r w:rsidR="004B0021" w:rsidRPr="00373B26">
        <w:rPr>
          <w:rFonts w:ascii="Arial" w:eastAsia="Times New Roman" w:hAnsi="Arial" w:cs="Arial"/>
          <w:sz w:val="20"/>
          <w:szCs w:val="24"/>
          <w:lang w:val="en-US" w:eastAsia="ru-RU"/>
        </w:rPr>
        <w:t xml:space="preserve">spread of more profitable crops (wheat, maize), as well as the Soviet agricultural policy, </w:t>
      </w:r>
      <w:r w:rsidR="004B0021" w:rsidRPr="00373B26">
        <w:rPr>
          <w:rFonts w:ascii="Arial" w:hAnsi="Arial" w:cs="Arial"/>
          <w:sz w:val="20"/>
          <w:szCs w:val="24"/>
          <w:lang w:val="en-US"/>
        </w:rPr>
        <w:t>the social conditions of that period</w:t>
      </w:r>
      <w:r w:rsidR="004B0021" w:rsidRPr="00373B26">
        <w:rPr>
          <w:rFonts w:ascii="Arial" w:eastAsia="Times New Roman" w:hAnsi="Arial" w:cs="Arial"/>
          <w:sz w:val="20"/>
          <w:szCs w:val="24"/>
          <w:lang w:val="en-US" w:eastAsia="ru-RU"/>
        </w:rPr>
        <w:t xml:space="preserve"> and technological factors - </w:t>
      </w:r>
      <w:r w:rsidR="004B0021" w:rsidRPr="00373B26">
        <w:rPr>
          <w:rFonts w:ascii="Arial" w:hAnsi="Arial" w:cs="Arial"/>
          <w:sz w:val="20"/>
          <w:szCs w:val="24"/>
          <w:lang w:val="en-US"/>
        </w:rPr>
        <w:t xml:space="preserve">the labor-intensive nature of millet </w:t>
      </w:r>
      <w:proofErr w:type="spellStart"/>
      <w:r w:rsidR="004B0021" w:rsidRPr="00373B26">
        <w:rPr>
          <w:rFonts w:ascii="Arial" w:hAnsi="Arial" w:cs="Arial"/>
          <w:sz w:val="20"/>
          <w:szCs w:val="24"/>
          <w:lang w:val="en-US"/>
        </w:rPr>
        <w:t>agrotechnics</w:t>
      </w:r>
      <w:proofErr w:type="spellEnd"/>
      <w:r w:rsidR="004B0021" w:rsidRPr="00373B26">
        <w:rPr>
          <w:rFonts w:ascii="Arial" w:hAnsi="Arial" w:cs="Arial"/>
          <w:sz w:val="20"/>
          <w:szCs w:val="24"/>
          <w:lang w:val="en-US"/>
        </w:rPr>
        <w:t xml:space="preserve">, particularly the difficulty of </w:t>
      </w:r>
      <w:proofErr w:type="spellStart"/>
      <w:r w:rsidR="004B0021" w:rsidRPr="00373B26">
        <w:rPr>
          <w:rFonts w:ascii="Arial" w:hAnsi="Arial" w:cs="Arial"/>
          <w:sz w:val="20"/>
          <w:szCs w:val="24"/>
          <w:lang w:val="en-US"/>
        </w:rPr>
        <w:t>dehusking</w:t>
      </w:r>
      <w:proofErr w:type="spellEnd"/>
      <w:r w:rsidR="004B0021" w:rsidRPr="00373B26">
        <w:rPr>
          <w:rFonts w:ascii="Arial" w:hAnsi="Arial" w:cs="Arial"/>
          <w:sz w:val="20"/>
          <w:szCs w:val="24"/>
          <w:lang w:val="en-US"/>
        </w:rPr>
        <w:t xml:space="preserve"> its grain</w:t>
      </w:r>
      <w:r w:rsidR="004B0021" w:rsidRPr="00373B26">
        <w:rPr>
          <w:rFonts w:ascii="Arial" w:eastAsia="Times New Roman" w:hAnsi="Arial" w:cs="Arial"/>
          <w:sz w:val="20"/>
          <w:szCs w:val="24"/>
          <w:lang w:val="en-US" w:eastAsia="ru-RU"/>
        </w:rPr>
        <w:t xml:space="preserve"> (</w:t>
      </w:r>
      <w:proofErr w:type="spellStart"/>
      <w:r w:rsidR="004B0021" w:rsidRPr="00373B26">
        <w:rPr>
          <w:rFonts w:ascii="Arial" w:eastAsia="Times New Roman" w:hAnsi="Arial" w:cs="Arial"/>
          <w:sz w:val="20"/>
          <w:szCs w:val="24"/>
          <w:lang w:val="en-US" w:eastAsia="ru-RU"/>
        </w:rPr>
        <w:t>Maisaia</w:t>
      </w:r>
      <w:proofErr w:type="spellEnd"/>
      <w:r w:rsidR="004B0021" w:rsidRPr="00373B26">
        <w:rPr>
          <w:rFonts w:ascii="Arial" w:eastAsia="Times New Roman" w:hAnsi="Arial" w:cs="Arial"/>
          <w:sz w:val="20"/>
          <w:szCs w:val="24"/>
          <w:lang w:val="en-US" w:eastAsia="ru-RU"/>
        </w:rPr>
        <w:t xml:space="preserve">, 1998; </w:t>
      </w:r>
      <w:proofErr w:type="spellStart"/>
      <w:r w:rsidR="004B0021" w:rsidRPr="00373B26">
        <w:rPr>
          <w:rFonts w:ascii="Arial" w:eastAsia="Times New Roman" w:hAnsi="Arial" w:cs="Arial"/>
          <w:sz w:val="20"/>
          <w:szCs w:val="24"/>
          <w:lang w:val="en-US" w:eastAsia="ru-RU"/>
        </w:rPr>
        <w:t>Sadunishvili</w:t>
      </w:r>
      <w:proofErr w:type="spellEnd"/>
      <w:r w:rsidR="004B0021" w:rsidRPr="00373B26">
        <w:rPr>
          <w:rFonts w:ascii="Arial" w:eastAsia="Times New Roman" w:hAnsi="Arial" w:cs="Arial"/>
          <w:sz w:val="20"/>
          <w:szCs w:val="24"/>
          <w:lang w:val="en-US" w:eastAsia="ru-RU"/>
        </w:rPr>
        <w:t xml:space="preserve"> et al., 2020).</w:t>
      </w:r>
    </w:p>
    <w:p w:rsidR="007A040C" w:rsidRPr="00373B26" w:rsidRDefault="007A040C" w:rsidP="00373B26">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 xml:space="preserve">Renewed interest in millets today is linked to </w:t>
      </w:r>
      <w:r w:rsidR="00DE61E0" w:rsidRPr="00373B26">
        <w:rPr>
          <w:rFonts w:ascii="Arial" w:eastAsia="Times New Roman" w:hAnsi="Arial" w:cs="Arial"/>
          <w:sz w:val="20"/>
          <w:szCs w:val="24"/>
          <w:lang w:val="en-US" w:eastAsia="ru-RU"/>
        </w:rPr>
        <w:t xml:space="preserve">ongoing </w:t>
      </w:r>
      <w:r w:rsidRPr="00373B26">
        <w:rPr>
          <w:rFonts w:ascii="Arial" w:eastAsia="Times New Roman" w:hAnsi="Arial" w:cs="Arial"/>
          <w:sz w:val="20"/>
          <w:szCs w:val="24"/>
          <w:lang w:val="en-US" w:eastAsia="ru-RU"/>
        </w:rPr>
        <w:t>climate change. The negative impacts of global climate change on agriculture are becoming increasingly severe in many countries. Crop yields are declining</w:t>
      </w:r>
      <w:r w:rsidR="00DE61E0" w:rsidRPr="00373B26">
        <w:rPr>
          <w:rFonts w:ascii="Arial" w:eastAsia="Times New Roman" w:hAnsi="Arial" w:cs="Arial"/>
          <w:sz w:val="20"/>
          <w:szCs w:val="24"/>
          <w:lang w:val="en-US" w:eastAsia="ru-RU"/>
        </w:rPr>
        <w:t xml:space="preserve"> worldwide</w:t>
      </w:r>
      <w:r w:rsidRPr="00373B26">
        <w:rPr>
          <w:rFonts w:ascii="Arial" w:eastAsia="Times New Roman" w:hAnsi="Arial" w:cs="Arial"/>
          <w:sz w:val="20"/>
          <w:szCs w:val="24"/>
          <w:lang w:val="en-US" w:eastAsia="ru-RU"/>
        </w:rPr>
        <w:t xml:space="preserve">, soil degradation is </w:t>
      </w:r>
      <w:r w:rsidR="00DE61E0" w:rsidRPr="00373B26">
        <w:rPr>
          <w:rFonts w:ascii="Arial" w:eastAsia="Times New Roman" w:hAnsi="Arial" w:cs="Arial"/>
          <w:sz w:val="20"/>
          <w:szCs w:val="24"/>
          <w:lang w:val="en-US" w:eastAsia="ru-RU"/>
        </w:rPr>
        <w:t>accelerating</w:t>
      </w:r>
      <w:r w:rsidRPr="00373B26">
        <w:rPr>
          <w:rFonts w:ascii="Arial" w:eastAsia="Times New Roman" w:hAnsi="Arial" w:cs="Arial"/>
          <w:sz w:val="20"/>
          <w:szCs w:val="24"/>
          <w:lang w:val="en-US" w:eastAsia="ru-RU"/>
        </w:rPr>
        <w:t>, and the risk of future food shortages is increasing. Georgia is no exception. Available data and future projections clearly indicate that in eastern Georgia</w:t>
      </w:r>
      <w:r w:rsidR="00047378"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w:t>
      </w:r>
      <w:r w:rsidR="00047378"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a major agricultural zone</w:t>
      </w:r>
      <w:r w:rsidR="00047378"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w:t>
      </w:r>
      <w:r w:rsidR="00047378"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precipitation is decreasing while the duration of dry periods is increasing (Elizbarashvili et al., 2017; Aryal et al., 2023).</w:t>
      </w:r>
    </w:p>
    <w:p w:rsidR="007A040C" w:rsidRPr="00373B26" w:rsidRDefault="007A040C" w:rsidP="00373B26">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One possible solution to this problem is the identification and selection of drought-resistant crops, including those that have fallen out of use over time for various reasons. Proso millet is precisely such a crop in Georgia (</w:t>
      </w:r>
      <w:proofErr w:type="spellStart"/>
      <w:r w:rsidRPr="00373B26">
        <w:rPr>
          <w:rFonts w:ascii="Arial" w:eastAsia="Times New Roman" w:hAnsi="Arial" w:cs="Arial"/>
          <w:sz w:val="20"/>
          <w:szCs w:val="24"/>
          <w:lang w:val="en-US" w:eastAsia="ru-RU"/>
        </w:rPr>
        <w:t>Megrelidze</w:t>
      </w:r>
      <w:proofErr w:type="spellEnd"/>
      <w:r w:rsidRPr="00373B26">
        <w:rPr>
          <w:rFonts w:ascii="Arial" w:eastAsia="Times New Roman" w:hAnsi="Arial" w:cs="Arial"/>
          <w:sz w:val="20"/>
          <w:szCs w:val="24"/>
          <w:lang w:val="en-US" w:eastAsia="ru-RU"/>
        </w:rPr>
        <w:t xml:space="preserve"> et al., 2021).</w:t>
      </w:r>
    </w:p>
    <w:p w:rsidR="007A040C" w:rsidRPr="00373B26" w:rsidRDefault="007A040C" w:rsidP="00373B26">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 xml:space="preserve">Several studies indicate that different species of the genus </w:t>
      </w:r>
      <w:r w:rsidRPr="00373B26">
        <w:rPr>
          <w:rFonts w:ascii="Arial" w:eastAsia="Times New Roman" w:hAnsi="Arial" w:cs="Arial"/>
          <w:i/>
          <w:iCs/>
          <w:sz w:val="20"/>
          <w:szCs w:val="24"/>
          <w:lang w:val="en-US" w:eastAsia="ru-RU"/>
        </w:rPr>
        <w:t>Panicum</w:t>
      </w:r>
      <w:r w:rsidRPr="00373B26">
        <w:rPr>
          <w:rFonts w:ascii="Arial" w:eastAsia="Times New Roman" w:hAnsi="Arial" w:cs="Arial"/>
          <w:sz w:val="20"/>
          <w:szCs w:val="24"/>
          <w:lang w:val="en-US" w:eastAsia="ru-RU"/>
        </w:rPr>
        <w:t xml:space="preserve">, due to their drought and salt tolerance, low water and soil requirements, and high nutritional value, are considered reliable agricultural crops for arid regions under conditions of increasing climatic stress (Saxena et al., 2018; </w:t>
      </w:r>
      <w:proofErr w:type="spellStart"/>
      <w:r w:rsidRPr="00373B26">
        <w:rPr>
          <w:rFonts w:ascii="Arial" w:eastAsia="Times New Roman" w:hAnsi="Arial" w:cs="Arial"/>
          <w:sz w:val="20"/>
          <w:szCs w:val="24"/>
          <w:lang w:val="en-US" w:eastAsia="ru-RU"/>
        </w:rPr>
        <w:t>Samineni</w:t>
      </w:r>
      <w:proofErr w:type="spellEnd"/>
      <w:r w:rsidRPr="00373B26">
        <w:rPr>
          <w:rFonts w:ascii="Arial" w:eastAsia="Times New Roman" w:hAnsi="Arial" w:cs="Arial"/>
          <w:sz w:val="20"/>
          <w:szCs w:val="24"/>
          <w:lang w:val="en-US" w:eastAsia="ru-RU"/>
        </w:rPr>
        <w:t xml:space="preserve"> et al., 2025). The fact that FAO declared 2023 the International Year of Millets, aiming to increase production and productivity of these crops worldwide (Ashwini et al., 2019), clearly indicates that millets may become leading agricultural crops globally in the future.</w:t>
      </w:r>
    </w:p>
    <w:p w:rsidR="007A040C" w:rsidRPr="00373B26" w:rsidRDefault="007A040C" w:rsidP="00373B26">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 xml:space="preserve">As noted above, millets, including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contain many beneficial compounds with high nutritional value. However, the local Georgian landraces of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that have historically developed and survived to the present day are practically unstudied from this perspective. Therefore, the aim of the present study was to investigate essential components of the human diet</w:t>
      </w:r>
      <w:r w:rsidR="00677D5D"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w:t>
      </w:r>
      <w:r w:rsidR="00677D5D"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proteins, carbohydrates, and health-beneficial antioxidant compounds</w:t>
      </w:r>
      <w:r w:rsidR="00677D5D"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w:t>
      </w:r>
      <w:r w:rsidR="00677D5D"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 xml:space="preserve">in seeds of local Georgian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landraces.</w:t>
      </w:r>
    </w:p>
    <w:p w:rsidR="007A040C" w:rsidRPr="00373B26" w:rsidRDefault="007A040C" w:rsidP="007C19DE">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 xml:space="preserve">The obtained data will </w:t>
      </w:r>
      <w:r w:rsidR="00DE61E0" w:rsidRPr="00373B26">
        <w:rPr>
          <w:rFonts w:ascii="Arial" w:eastAsia="Times New Roman" w:hAnsi="Arial" w:cs="Arial"/>
          <w:sz w:val="20"/>
          <w:szCs w:val="24"/>
          <w:lang w:val="en-US" w:eastAsia="ru-RU"/>
        </w:rPr>
        <w:t>help compare</w:t>
      </w:r>
      <w:r w:rsidRPr="00373B26">
        <w:rPr>
          <w:rFonts w:ascii="Arial" w:eastAsia="Times New Roman" w:hAnsi="Arial" w:cs="Arial"/>
          <w:sz w:val="20"/>
          <w:szCs w:val="24"/>
          <w:lang w:val="en-US" w:eastAsia="ru-RU"/>
        </w:rPr>
        <w:t xml:space="preserve"> local millet forms with other food cereals and help identify agriculturally promising variants in the context of the aforementioned challenges facing agriculture.</w:t>
      </w:r>
    </w:p>
    <w:p w:rsidR="007A040C" w:rsidRPr="00373B26" w:rsidRDefault="007A040C" w:rsidP="007C19DE">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In four local millet landraces</w:t>
      </w:r>
      <w:r w:rsidR="00677D5D" w:rsidRPr="00373B26">
        <w:rPr>
          <w:rFonts w:ascii="Arial" w:eastAsia="Times New Roman" w:hAnsi="Arial" w:cs="Arial"/>
          <w:sz w:val="20"/>
          <w:szCs w:val="24"/>
          <w:lang w:val="en-US" w:eastAsia="ru-RU"/>
        </w:rPr>
        <w:t>, which were</w:t>
      </w:r>
      <w:r w:rsidRPr="00373B26">
        <w:rPr>
          <w:rFonts w:ascii="Arial" w:eastAsia="Times New Roman" w:hAnsi="Arial" w:cs="Arial"/>
          <w:sz w:val="20"/>
          <w:szCs w:val="24"/>
          <w:lang w:val="en-US" w:eastAsia="ru-RU"/>
        </w:rPr>
        <w:t xml:space="preserve"> </w:t>
      </w:r>
      <w:r w:rsidR="00DE61E0" w:rsidRPr="00373B26">
        <w:rPr>
          <w:rFonts w:ascii="Arial" w:eastAsia="Times New Roman" w:hAnsi="Arial" w:cs="Arial"/>
          <w:sz w:val="20"/>
          <w:szCs w:val="24"/>
          <w:lang w:val="en-US" w:eastAsia="ru-RU"/>
        </w:rPr>
        <w:t xml:space="preserve">traditionally </w:t>
      </w:r>
      <w:r w:rsidRPr="00373B26">
        <w:rPr>
          <w:rFonts w:ascii="Arial" w:eastAsia="Times New Roman" w:hAnsi="Arial" w:cs="Arial"/>
          <w:sz w:val="20"/>
          <w:szCs w:val="24"/>
          <w:lang w:val="en-US" w:eastAsia="ru-RU"/>
        </w:rPr>
        <w:t xml:space="preserve">cultivated in Georgia, as well as in imported millet purchased from the commercial market and used for human and poultry consumption, the following </w:t>
      </w:r>
      <w:r w:rsidR="00A048C7" w:rsidRPr="00373B26">
        <w:rPr>
          <w:rFonts w:ascii="Arial" w:eastAsia="Times New Roman" w:hAnsi="Arial" w:cs="Arial"/>
          <w:sz w:val="20"/>
          <w:szCs w:val="24"/>
          <w:lang w:val="en-US" w:eastAsia="ru-RU"/>
        </w:rPr>
        <w:t xml:space="preserve">characteristics </w:t>
      </w:r>
      <w:r w:rsidRPr="00373B26">
        <w:rPr>
          <w:rFonts w:ascii="Arial" w:eastAsia="Times New Roman" w:hAnsi="Arial" w:cs="Arial"/>
          <w:sz w:val="20"/>
          <w:szCs w:val="24"/>
          <w:lang w:val="en-US" w:eastAsia="ru-RU"/>
        </w:rPr>
        <w:t>were studied: total protein</w:t>
      </w:r>
      <w:r w:rsidR="00851D5E" w:rsidRPr="00373B26">
        <w:rPr>
          <w:rFonts w:ascii="Arial" w:eastAsia="Times New Roman" w:hAnsi="Arial" w:cs="Arial"/>
          <w:sz w:val="20"/>
          <w:szCs w:val="24"/>
          <w:lang w:val="en-US" w:eastAsia="ru-RU"/>
        </w:rPr>
        <w:t>s</w:t>
      </w:r>
      <w:r w:rsidRPr="00373B26">
        <w:rPr>
          <w:rFonts w:ascii="Arial" w:eastAsia="Times New Roman" w:hAnsi="Arial" w:cs="Arial"/>
          <w:sz w:val="20"/>
          <w:szCs w:val="24"/>
          <w:lang w:val="en-US" w:eastAsia="ru-RU"/>
        </w:rPr>
        <w:t>, starch, soluble carbohydrates, carotenoids, tocopherols, soluble phenols, and proline content.</w:t>
      </w:r>
    </w:p>
    <w:p w:rsidR="009934C6" w:rsidRPr="0056215F" w:rsidRDefault="009934C6" w:rsidP="007C19DE">
      <w:pPr>
        <w:spacing w:before="120" w:after="120" w:line="240" w:lineRule="auto"/>
        <w:outlineLvl w:val="2"/>
        <w:rPr>
          <w:rFonts w:ascii="Arial" w:eastAsia="Times New Roman" w:hAnsi="Arial" w:cs="Arial"/>
          <w:b/>
          <w:bCs/>
          <w:szCs w:val="24"/>
          <w:lang w:val="en-US" w:eastAsia="ru-RU"/>
        </w:rPr>
      </w:pPr>
      <w:r w:rsidRPr="0056215F">
        <w:rPr>
          <w:rFonts w:ascii="Arial" w:eastAsia="Times New Roman" w:hAnsi="Arial" w:cs="Arial"/>
          <w:b/>
          <w:bCs/>
          <w:szCs w:val="24"/>
          <w:lang w:val="en-US" w:eastAsia="ru-RU"/>
        </w:rPr>
        <w:t xml:space="preserve">2. </w:t>
      </w:r>
      <w:r w:rsidR="007A040C" w:rsidRPr="0056215F">
        <w:rPr>
          <w:rFonts w:ascii="Arial" w:eastAsia="Times New Roman" w:hAnsi="Arial" w:cs="Arial"/>
          <w:b/>
          <w:bCs/>
          <w:szCs w:val="24"/>
          <w:lang w:val="en-US" w:eastAsia="ru-RU"/>
        </w:rPr>
        <w:t>M</w:t>
      </w:r>
      <w:r w:rsidRPr="0056215F">
        <w:rPr>
          <w:rFonts w:ascii="Arial" w:eastAsia="Times New Roman" w:hAnsi="Arial" w:cs="Arial"/>
          <w:b/>
          <w:bCs/>
          <w:szCs w:val="24"/>
          <w:lang w:val="en-US" w:eastAsia="ru-RU"/>
        </w:rPr>
        <w:t>ATERIALS AND METHODS</w:t>
      </w:r>
    </w:p>
    <w:p w:rsidR="007A040C" w:rsidRPr="0056215F" w:rsidRDefault="0056215F" w:rsidP="007C19DE">
      <w:pPr>
        <w:spacing w:before="120" w:after="120" w:line="240" w:lineRule="auto"/>
        <w:outlineLvl w:val="2"/>
        <w:rPr>
          <w:rFonts w:ascii="Arial" w:eastAsia="Times New Roman" w:hAnsi="Arial" w:cs="Arial"/>
          <w:b/>
          <w:bCs/>
          <w:szCs w:val="24"/>
          <w:lang w:val="en-US" w:eastAsia="ru-RU"/>
        </w:rPr>
      </w:pPr>
      <w:r w:rsidRPr="0056215F">
        <w:rPr>
          <w:rFonts w:ascii="Arial" w:eastAsia="Times New Roman" w:hAnsi="Arial" w:cs="Arial"/>
          <w:b/>
          <w:bCs/>
          <w:szCs w:val="24"/>
          <w:lang w:val="en-US" w:eastAsia="ru-RU"/>
        </w:rPr>
        <w:t xml:space="preserve">2.1 </w:t>
      </w:r>
      <w:r w:rsidR="007A040C" w:rsidRPr="0056215F">
        <w:rPr>
          <w:rFonts w:ascii="Arial" w:eastAsia="Times New Roman" w:hAnsi="Arial" w:cs="Arial"/>
          <w:b/>
          <w:bCs/>
          <w:szCs w:val="24"/>
          <w:lang w:val="en-US" w:eastAsia="ru-RU"/>
        </w:rPr>
        <w:t>Plant Material</w:t>
      </w:r>
    </w:p>
    <w:p w:rsidR="00677D5D"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Proso millet seeds for analysis were provided by the Department of Plant Reproduction of the Institute of Botany at Ilia State University, from material grown on a collection plot. Specifically, the following local Georgian landraces were studied:</w:t>
      </w:r>
      <w:r w:rsidR="00677D5D" w:rsidRPr="00DF0188">
        <w:rPr>
          <w:rFonts w:ascii="Arial" w:eastAsia="Times New Roman" w:hAnsi="Arial" w:cs="Arial"/>
          <w:sz w:val="20"/>
          <w:szCs w:val="24"/>
          <w:lang w:val="en-US" w:eastAsia="ru-RU"/>
        </w:rPr>
        <w:t xml:space="preserve"> </w:t>
      </w:r>
      <w:r w:rsidRPr="00DF0188">
        <w:rPr>
          <w:rFonts w:ascii="Arial" w:eastAsia="Times New Roman" w:hAnsi="Arial" w:cs="Arial"/>
          <w:i/>
          <w:iCs/>
          <w:sz w:val="20"/>
          <w:szCs w:val="24"/>
          <w:lang w:val="en-US" w:eastAsia="ru-RU"/>
        </w:rPr>
        <w:t xml:space="preserve">Panicum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L. ssp. </w:t>
      </w:r>
      <w:proofErr w:type="spellStart"/>
      <w:r w:rsidRPr="00DF0188">
        <w:rPr>
          <w:rFonts w:ascii="Arial" w:eastAsia="Times New Roman" w:hAnsi="Arial" w:cs="Arial"/>
          <w:iCs/>
          <w:sz w:val="20"/>
          <w:szCs w:val="24"/>
          <w:lang w:val="en-US" w:eastAsia="ru-RU"/>
        </w:rPr>
        <w:t>contractum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Alef</w:t>
      </w:r>
      <w:proofErr w:type="spellEnd"/>
      <w:r w:rsidRPr="00DF0188">
        <w:rPr>
          <w:rFonts w:ascii="Arial" w:eastAsia="Times New Roman" w:hAnsi="Arial" w:cs="Arial"/>
          <w:sz w:val="20"/>
          <w:szCs w:val="24"/>
          <w:lang w:val="en-US" w:eastAsia="ru-RU"/>
        </w:rPr>
        <w:t>.</w:t>
      </w:r>
      <w:r w:rsidR="00677D5D" w:rsidRPr="00DF0188">
        <w:rPr>
          <w:rFonts w:ascii="Arial" w:eastAsia="Times New Roman" w:hAnsi="Arial" w:cs="Arial"/>
          <w:sz w:val="20"/>
          <w:szCs w:val="24"/>
          <w:lang w:val="en-US" w:eastAsia="ru-RU"/>
        </w:rPr>
        <w:t xml:space="preserve">, </w:t>
      </w:r>
      <w:r w:rsidRPr="00DF0188">
        <w:rPr>
          <w:rFonts w:ascii="Arial" w:eastAsia="Times New Roman" w:hAnsi="Arial" w:cs="Arial"/>
          <w:i/>
          <w:iCs/>
          <w:sz w:val="20"/>
          <w:szCs w:val="24"/>
          <w:lang w:val="en-US" w:eastAsia="ru-RU"/>
        </w:rPr>
        <w:t xml:space="preserve">Panicum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L. ssp. </w:t>
      </w:r>
      <w:proofErr w:type="spellStart"/>
      <w:r w:rsidRPr="00DF0188">
        <w:rPr>
          <w:rFonts w:ascii="Arial" w:eastAsia="Times New Roman" w:hAnsi="Arial" w:cs="Arial"/>
          <w:iCs/>
          <w:sz w:val="20"/>
          <w:szCs w:val="24"/>
          <w:lang w:val="en-US" w:eastAsia="ru-RU"/>
        </w:rPr>
        <w:t>effusum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Alef</w:t>
      </w:r>
      <w:proofErr w:type="spellEnd"/>
      <w:r w:rsidRPr="00DF0188">
        <w:rPr>
          <w:rFonts w:ascii="Arial" w:eastAsia="Times New Roman" w:hAnsi="Arial" w:cs="Arial"/>
          <w:sz w:val="20"/>
          <w:szCs w:val="24"/>
          <w:lang w:val="en-US" w:eastAsia="ru-RU"/>
        </w:rPr>
        <w:t>.</w:t>
      </w:r>
      <w:r w:rsidR="00677D5D" w:rsidRPr="00DF0188">
        <w:rPr>
          <w:rFonts w:ascii="Arial" w:eastAsia="Times New Roman" w:hAnsi="Arial" w:cs="Arial"/>
          <w:sz w:val="20"/>
          <w:szCs w:val="24"/>
          <w:lang w:val="en-US" w:eastAsia="ru-RU"/>
        </w:rPr>
        <w:t xml:space="preserve">, </w:t>
      </w:r>
      <w:r w:rsidRPr="00DF0188">
        <w:rPr>
          <w:rFonts w:ascii="Arial" w:eastAsia="Times New Roman" w:hAnsi="Arial" w:cs="Arial"/>
          <w:i/>
          <w:iCs/>
          <w:sz w:val="20"/>
          <w:szCs w:val="24"/>
          <w:lang w:val="en-US" w:eastAsia="ru-RU"/>
        </w:rPr>
        <w:t xml:space="preserve">Panicum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L. ssp. </w:t>
      </w:r>
      <w:proofErr w:type="spellStart"/>
      <w:r w:rsidRPr="00DF0188">
        <w:rPr>
          <w:rFonts w:ascii="Arial" w:eastAsia="Times New Roman" w:hAnsi="Arial" w:cs="Arial"/>
          <w:iCs/>
          <w:sz w:val="20"/>
          <w:szCs w:val="24"/>
          <w:lang w:val="en-US" w:eastAsia="ru-RU"/>
        </w:rPr>
        <w:t>subcinereum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Alef</w:t>
      </w:r>
      <w:proofErr w:type="spellEnd"/>
      <w:r w:rsidRPr="00DF0188">
        <w:rPr>
          <w:rFonts w:ascii="Arial" w:eastAsia="Times New Roman" w:hAnsi="Arial" w:cs="Arial"/>
          <w:sz w:val="20"/>
          <w:szCs w:val="24"/>
          <w:lang w:val="en-US" w:eastAsia="ru-RU"/>
        </w:rPr>
        <w:t>.</w:t>
      </w:r>
      <w:r w:rsidR="00677D5D" w:rsidRPr="00DF0188">
        <w:rPr>
          <w:rFonts w:ascii="Arial" w:eastAsia="Times New Roman" w:hAnsi="Arial" w:cs="Arial"/>
          <w:sz w:val="20"/>
          <w:szCs w:val="24"/>
          <w:lang w:val="en-US" w:eastAsia="ru-RU"/>
        </w:rPr>
        <w:t xml:space="preserve">, </w:t>
      </w:r>
      <w:r w:rsidRPr="00DF0188">
        <w:rPr>
          <w:rFonts w:ascii="Arial" w:eastAsia="Times New Roman" w:hAnsi="Arial" w:cs="Arial"/>
          <w:i/>
          <w:iCs/>
          <w:sz w:val="20"/>
          <w:szCs w:val="24"/>
          <w:lang w:val="en-US" w:eastAsia="ru-RU"/>
        </w:rPr>
        <w:t xml:space="preserve">Panicum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L. ssp. </w:t>
      </w:r>
      <w:proofErr w:type="spellStart"/>
      <w:r w:rsidRPr="00DF0188">
        <w:rPr>
          <w:rFonts w:ascii="Arial" w:eastAsia="Times New Roman" w:hAnsi="Arial" w:cs="Arial"/>
          <w:iCs/>
          <w:sz w:val="20"/>
          <w:szCs w:val="24"/>
          <w:lang w:val="en-US" w:eastAsia="ru-RU"/>
        </w:rPr>
        <w:t>contractum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Alef</w:t>
      </w:r>
      <w:proofErr w:type="spellEnd"/>
      <w:r w:rsidRPr="00DF0188">
        <w:rPr>
          <w:rFonts w:ascii="Arial" w:eastAsia="Times New Roman" w:hAnsi="Arial" w:cs="Arial"/>
          <w:sz w:val="20"/>
          <w:szCs w:val="24"/>
          <w:lang w:val="en-US" w:eastAsia="ru-RU"/>
        </w:rPr>
        <w:t xml:space="preserve">., var. </w:t>
      </w:r>
      <w:proofErr w:type="spellStart"/>
      <w:r w:rsidRPr="00DF0188">
        <w:rPr>
          <w:rFonts w:ascii="Arial" w:eastAsia="Times New Roman" w:hAnsi="Arial" w:cs="Arial"/>
          <w:iCs/>
          <w:sz w:val="20"/>
          <w:szCs w:val="24"/>
          <w:lang w:val="en-US" w:eastAsia="ru-RU"/>
        </w:rPr>
        <w:t>laetum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Körn</w:t>
      </w:r>
      <w:proofErr w:type="spellEnd"/>
      <w:r w:rsidRPr="00DF0188">
        <w:rPr>
          <w:rFonts w:ascii="Arial" w:eastAsia="Times New Roman" w:hAnsi="Arial" w:cs="Arial"/>
          <w:sz w:val="20"/>
          <w:szCs w:val="24"/>
          <w:lang w:val="en-US" w:eastAsia="ru-RU"/>
        </w:rPr>
        <w:t>.</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lastRenderedPageBreak/>
        <w:t>The material was identified according to a millet taxonomy key (</w:t>
      </w:r>
      <w:proofErr w:type="spellStart"/>
      <w:r w:rsidR="00995083" w:rsidRPr="00DF0188">
        <w:rPr>
          <w:rFonts w:ascii="Arial" w:eastAsia="Times New Roman" w:hAnsi="Arial" w:cs="Arial"/>
          <w:sz w:val="20"/>
          <w:szCs w:val="24"/>
          <w:lang w:val="en-US" w:eastAsia="ru-RU"/>
        </w:rPr>
        <w:t>Maisaia</w:t>
      </w:r>
      <w:proofErr w:type="spellEnd"/>
      <w:r w:rsidR="00995083" w:rsidRPr="00DF0188">
        <w:rPr>
          <w:rFonts w:ascii="Arial" w:eastAsia="Times New Roman" w:hAnsi="Arial" w:cs="Arial"/>
          <w:sz w:val="20"/>
          <w:szCs w:val="24"/>
          <w:lang w:val="en-US" w:eastAsia="ru-RU"/>
        </w:rPr>
        <w:t xml:space="preserve">, </w:t>
      </w:r>
      <w:proofErr w:type="spellStart"/>
      <w:r w:rsidR="00995083" w:rsidRPr="00DF0188">
        <w:rPr>
          <w:rFonts w:ascii="Arial" w:eastAsia="Times New Roman" w:hAnsi="Arial" w:cs="Arial"/>
          <w:sz w:val="20"/>
          <w:szCs w:val="24"/>
          <w:lang w:val="en-US" w:eastAsia="ru-RU"/>
        </w:rPr>
        <w:t>Mosulishvili</w:t>
      </w:r>
      <w:proofErr w:type="spellEnd"/>
      <w:r w:rsidR="00995083" w:rsidRPr="00DF0188">
        <w:rPr>
          <w:rFonts w:ascii="Arial" w:eastAsia="Times New Roman" w:hAnsi="Arial" w:cs="Arial"/>
          <w:sz w:val="20"/>
          <w:szCs w:val="24"/>
          <w:lang w:val="en-US" w:eastAsia="ru-RU"/>
        </w:rPr>
        <w:t>, 2003</w:t>
      </w:r>
      <w:r w:rsidRPr="00DF0188">
        <w:rPr>
          <w:rFonts w:ascii="Arial" w:eastAsia="Times New Roman" w:hAnsi="Arial" w:cs="Arial"/>
          <w:sz w:val="20"/>
          <w:szCs w:val="24"/>
          <w:lang w:val="en-US" w:eastAsia="ru-RU"/>
        </w:rPr>
        <w:t>). For comparison, dehulled and polished millet</w:t>
      </w:r>
      <w:r w:rsidR="00677D5D" w:rsidRPr="00DF0188">
        <w:rPr>
          <w:rFonts w:ascii="Arial" w:eastAsia="Times New Roman" w:hAnsi="Arial" w:cs="Arial"/>
          <w:sz w:val="20"/>
          <w:szCs w:val="24"/>
          <w:lang w:val="en-US" w:eastAsia="ru-RU"/>
        </w:rPr>
        <w:t>,</w:t>
      </w:r>
      <w:r w:rsidRPr="00DF0188">
        <w:rPr>
          <w:rFonts w:ascii="Arial" w:eastAsia="Times New Roman" w:hAnsi="Arial" w:cs="Arial"/>
          <w:sz w:val="20"/>
          <w:szCs w:val="24"/>
          <w:lang w:val="en-US" w:eastAsia="ru-RU"/>
        </w:rPr>
        <w:t xml:space="preserve"> purchased from the commercial market (manufacturer “Agro Alliance,” St. Petersburg, Russia)</w:t>
      </w:r>
      <w:r w:rsidR="00677D5D" w:rsidRPr="00DF0188">
        <w:rPr>
          <w:rFonts w:ascii="Arial" w:eastAsia="Times New Roman" w:hAnsi="Arial" w:cs="Arial"/>
          <w:sz w:val="20"/>
          <w:szCs w:val="24"/>
          <w:lang w:val="en-US" w:eastAsia="ru-RU"/>
        </w:rPr>
        <w:t>,</w:t>
      </w:r>
      <w:r w:rsidRPr="00DF0188">
        <w:rPr>
          <w:rFonts w:ascii="Arial" w:eastAsia="Times New Roman" w:hAnsi="Arial" w:cs="Arial"/>
          <w:sz w:val="20"/>
          <w:szCs w:val="24"/>
          <w:lang w:val="en-US" w:eastAsia="ru-RU"/>
        </w:rPr>
        <w:t xml:space="preserve"> was also analyzed.</w:t>
      </w:r>
    </w:p>
    <w:p w:rsidR="007A040C" w:rsidRPr="0056215F" w:rsidRDefault="0056215F" w:rsidP="0056215F">
      <w:pPr>
        <w:spacing w:before="100" w:beforeAutospacing="1" w:after="100" w:afterAutospacing="1" w:line="360" w:lineRule="auto"/>
        <w:outlineLvl w:val="3"/>
        <w:rPr>
          <w:rFonts w:ascii="Arial" w:eastAsia="Times New Roman" w:hAnsi="Arial" w:cs="Arial"/>
          <w:b/>
          <w:bCs/>
          <w:szCs w:val="24"/>
          <w:lang w:val="en-US" w:eastAsia="ru-RU"/>
        </w:rPr>
      </w:pPr>
      <w:r w:rsidRPr="0056215F">
        <w:rPr>
          <w:rFonts w:ascii="Arial" w:eastAsia="Times New Roman" w:hAnsi="Arial" w:cs="Arial"/>
          <w:b/>
          <w:bCs/>
          <w:szCs w:val="24"/>
          <w:lang w:val="en-US" w:eastAsia="ru-RU"/>
        </w:rPr>
        <w:t xml:space="preserve">2.2 </w:t>
      </w:r>
      <w:r w:rsidR="007A040C" w:rsidRPr="0056215F">
        <w:rPr>
          <w:rFonts w:ascii="Arial" w:eastAsia="Times New Roman" w:hAnsi="Arial" w:cs="Arial"/>
          <w:b/>
          <w:bCs/>
          <w:szCs w:val="24"/>
          <w:lang w:val="en-US" w:eastAsia="ru-RU"/>
        </w:rPr>
        <w:t>Analytical Methods</w:t>
      </w:r>
    </w:p>
    <w:p w:rsidR="007A040C" w:rsidRPr="00DF0188" w:rsidRDefault="007A040C" w:rsidP="00DF0188">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Millet seeds used for analysis (all variants were hulled except the purchased sample) were ground in an electric mill and sieved through a 0.25 mm mesh. Each parameter was analyzed in triplicate. Spectrophotometric methods were used for analysis:</w:t>
      </w:r>
    </w:p>
    <w:p w:rsidR="007C747B" w:rsidRPr="00DF0188" w:rsidRDefault="00271350" w:rsidP="00DF0188">
      <w:pPr>
        <w:autoSpaceDE w:val="0"/>
        <w:autoSpaceDN w:val="0"/>
        <w:adjustRightInd w:val="0"/>
        <w:spacing w:before="120" w:after="120" w:line="240" w:lineRule="auto"/>
        <w:jc w:val="both"/>
        <w:rPr>
          <w:rFonts w:ascii="Arial" w:hAnsi="Arial" w:cs="Arial"/>
          <w:sz w:val="20"/>
          <w:szCs w:val="24"/>
          <w:lang w:val="en-US"/>
        </w:rPr>
      </w:pPr>
      <w:r w:rsidRPr="00DF0188">
        <w:rPr>
          <w:rFonts w:ascii="Arial" w:hAnsi="Arial" w:cs="Arial"/>
          <w:b/>
          <w:sz w:val="20"/>
          <w:szCs w:val="24"/>
          <w:lang w:val="en-US"/>
        </w:rPr>
        <w:t>Starch</w:t>
      </w:r>
      <w:r w:rsidRPr="00DF0188">
        <w:rPr>
          <w:rFonts w:ascii="Arial" w:hAnsi="Arial" w:cs="Arial"/>
          <w:sz w:val="20"/>
          <w:szCs w:val="24"/>
          <w:lang w:val="en-US"/>
        </w:rPr>
        <w:t xml:space="preserve"> was extracted with 80% solution of </w:t>
      </w:r>
      <w:proofErr w:type="gramStart"/>
      <w:r w:rsidRPr="00DF0188">
        <w:rPr>
          <w:rFonts w:ascii="Arial" w:hAnsi="Arial" w:cs="Arial"/>
          <w:sz w:val="20"/>
          <w:szCs w:val="24"/>
          <w:lang w:val="en-US"/>
        </w:rPr>
        <w:t>Ca(</w:t>
      </w:r>
      <w:proofErr w:type="gramEnd"/>
      <w:r w:rsidRPr="00DF0188">
        <w:rPr>
          <w:rFonts w:ascii="Arial" w:hAnsi="Arial" w:cs="Arial"/>
          <w:sz w:val="20"/>
          <w:szCs w:val="24"/>
          <w:lang w:val="en-US"/>
        </w:rPr>
        <w:t>NO3)</w:t>
      </w:r>
      <w:r w:rsidRPr="00DF0188">
        <w:rPr>
          <w:rFonts w:ascii="Arial" w:hAnsi="Arial" w:cs="Arial"/>
          <w:sz w:val="20"/>
          <w:szCs w:val="24"/>
          <w:vertAlign w:val="subscript"/>
          <w:lang w:val="en-US"/>
        </w:rPr>
        <w:t>2</w:t>
      </w:r>
      <w:r w:rsidRPr="00DF0188">
        <w:rPr>
          <w:rFonts w:ascii="Arial" w:hAnsi="Arial" w:cs="Arial"/>
          <w:sz w:val="20"/>
          <w:szCs w:val="24"/>
          <w:lang w:val="en-US"/>
        </w:rPr>
        <w:t xml:space="preserve">, and its content was measured </w:t>
      </w:r>
      <w:proofErr w:type="spellStart"/>
      <w:r w:rsidRPr="00DF0188">
        <w:rPr>
          <w:rFonts w:ascii="Arial" w:hAnsi="Arial" w:cs="Arial"/>
          <w:sz w:val="20"/>
          <w:szCs w:val="24"/>
          <w:lang w:val="en-US"/>
        </w:rPr>
        <w:t>colorimetrically</w:t>
      </w:r>
      <w:proofErr w:type="spellEnd"/>
      <w:r w:rsidRPr="00DF0188">
        <w:rPr>
          <w:rFonts w:ascii="Arial" w:hAnsi="Arial" w:cs="Arial"/>
          <w:sz w:val="20"/>
          <w:szCs w:val="24"/>
          <w:lang w:val="en-US"/>
        </w:rPr>
        <w:t xml:space="preserve"> at 560nm using 0.5% iodine and 1 M HCl (</w:t>
      </w:r>
      <w:proofErr w:type="spellStart"/>
      <w:r w:rsidRPr="00DF0188">
        <w:rPr>
          <w:rFonts w:ascii="Arial" w:hAnsi="Arial" w:cs="Arial"/>
          <w:sz w:val="20"/>
          <w:szCs w:val="24"/>
          <w:lang w:val="en-US"/>
        </w:rPr>
        <w:t>Pochinok</w:t>
      </w:r>
      <w:proofErr w:type="spellEnd"/>
      <w:r w:rsidRPr="00DF0188">
        <w:rPr>
          <w:rFonts w:ascii="Arial" w:hAnsi="Arial" w:cs="Arial"/>
          <w:sz w:val="20"/>
          <w:szCs w:val="24"/>
          <w:lang w:val="en-US"/>
        </w:rPr>
        <w:t>, 1976).</w:t>
      </w:r>
    </w:p>
    <w:p w:rsidR="007C747B" w:rsidRPr="00DF0188" w:rsidRDefault="00271350" w:rsidP="00DF0188">
      <w:pPr>
        <w:autoSpaceDE w:val="0"/>
        <w:autoSpaceDN w:val="0"/>
        <w:adjustRightInd w:val="0"/>
        <w:spacing w:before="120" w:after="120" w:line="240" w:lineRule="auto"/>
        <w:jc w:val="both"/>
        <w:rPr>
          <w:rFonts w:ascii="Arial" w:hAnsi="Arial" w:cs="Arial"/>
          <w:sz w:val="20"/>
          <w:szCs w:val="24"/>
          <w:lang w:val="en-US"/>
        </w:rPr>
      </w:pPr>
      <w:r w:rsidRPr="00DF0188">
        <w:rPr>
          <w:rFonts w:ascii="Arial" w:hAnsi="Arial" w:cs="Arial"/>
          <w:b/>
          <w:sz w:val="20"/>
          <w:szCs w:val="24"/>
          <w:lang w:val="en-US"/>
        </w:rPr>
        <w:t>Total proteins</w:t>
      </w:r>
      <w:r w:rsidRPr="00DF0188">
        <w:rPr>
          <w:rFonts w:ascii="Arial" w:hAnsi="Arial" w:cs="Arial"/>
          <w:sz w:val="20"/>
          <w:szCs w:val="24"/>
          <w:lang w:val="en-US"/>
        </w:rPr>
        <w:t xml:space="preserve"> were quantified following the method of Lowry et al. (1951).</w:t>
      </w:r>
    </w:p>
    <w:p w:rsidR="007C747B" w:rsidRPr="00DF0188" w:rsidRDefault="00E13747" w:rsidP="00DF0188">
      <w:pPr>
        <w:autoSpaceDE w:val="0"/>
        <w:autoSpaceDN w:val="0"/>
        <w:adjustRightInd w:val="0"/>
        <w:spacing w:before="120" w:after="120" w:line="240" w:lineRule="auto"/>
        <w:jc w:val="both"/>
        <w:rPr>
          <w:rFonts w:ascii="Arial" w:hAnsi="Arial" w:cs="Arial"/>
          <w:sz w:val="20"/>
          <w:szCs w:val="24"/>
          <w:lang w:val="en-US"/>
        </w:rPr>
      </w:pPr>
      <w:r w:rsidRPr="00DF0188">
        <w:rPr>
          <w:rFonts w:ascii="Arial" w:hAnsi="Arial" w:cs="Arial"/>
          <w:b/>
          <w:sz w:val="20"/>
          <w:szCs w:val="24"/>
          <w:lang w:val="en-US"/>
        </w:rPr>
        <w:t>Soluble carbohydrates</w:t>
      </w:r>
      <w:r w:rsidRPr="00DF0188">
        <w:rPr>
          <w:rFonts w:ascii="Arial" w:hAnsi="Arial" w:cs="Arial"/>
          <w:sz w:val="20"/>
          <w:szCs w:val="24"/>
          <w:lang w:val="en-US"/>
        </w:rPr>
        <w:t xml:space="preserve"> were measured at 620 nm in </w:t>
      </w:r>
      <w:proofErr w:type="spellStart"/>
      <w:r w:rsidRPr="00DF0188">
        <w:rPr>
          <w:rFonts w:ascii="Arial" w:hAnsi="Arial" w:cs="Arial"/>
          <w:sz w:val="20"/>
          <w:szCs w:val="24"/>
          <w:lang w:val="en-US"/>
        </w:rPr>
        <w:t>anthrone</w:t>
      </w:r>
      <w:proofErr w:type="spellEnd"/>
      <w:r w:rsidRPr="00DF0188">
        <w:rPr>
          <w:rFonts w:ascii="Arial" w:hAnsi="Arial" w:cs="Arial"/>
          <w:sz w:val="20"/>
          <w:szCs w:val="24"/>
          <w:lang w:val="en-US"/>
        </w:rPr>
        <w:t>-treated samples (</w:t>
      </w:r>
      <w:proofErr w:type="spellStart"/>
      <w:r w:rsidRPr="00DF0188">
        <w:rPr>
          <w:rFonts w:ascii="Arial" w:hAnsi="Arial" w:cs="Arial"/>
          <w:sz w:val="20"/>
          <w:szCs w:val="24"/>
          <w:lang w:val="en-US"/>
        </w:rPr>
        <w:t>Turkina</w:t>
      </w:r>
      <w:proofErr w:type="spellEnd"/>
      <w:r w:rsidRPr="00DF0188">
        <w:rPr>
          <w:rFonts w:ascii="Arial" w:hAnsi="Arial" w:cs="Arial"/>
          <w:sz w:val="20"/>
          <w:szCs w:val="24"/>
          <w:lang w:val="en-US"/>
        </w:rPr>
        <w:t xml:space="preserve"> &amp; Sokolova, 1971).</w:t>
      </w:r>
    </w:p>
    <w:p w:rsidR="007C747B" w:rsidRPr="00DF0188" w:rsidRDefault="007A040C" w:rsidP="00DF0188">
      <w:pPr>
        <w:autoSpaceDE w:val="0"/>
        <w:autoSpaceDN w:val="0"/>
        <w:adjustRightInd w:val="0"/>
        <w:spacing w:before="120" w:after="120" w:line="240" w:lineRule="auto"/>
        <w:jc w:val="both"/>
        <w:rPr>
          <w:rFonts w:ascii="Arial" w:hAnsi="Arial" w:cs="Arial"/>
          <w:sz w:val="20"/>
          <w:szCs w:val="24"/>
          <w:lang w:val="en-US" w:eastAsia="ru-RU"/>
        </w:rPr>
      </w:pPr>
      <w:r w:rsidRPr="00DF0188">
        <w:rPr>
          <w:rFonts w:ascii="Arial" w:hAnsi="Arial" w:cs="Arial"/>
          <w:b/>
          <w:sz w:val="20"/>
          <w:szCs w:val="24"/>
          <w:lang w:val="en-US" w:eastAsia="ru-RU"/>
        </w:rPr>
        <w:t>Carotenoids</w:t>
      </w:r>
      <w:r w:rsidRPr="00DF0188">
        <w:rPr>
          <w:rFonts w:ascii="Arial" w:hAnsi="Arial" w:cs="Arial"/>
          <w:sz w:val="20"/>
          <w:szCs w:val="24"/>
          <w:lang w:val="en-US" w:eastAsia="ru-RU"/>
        </w:rPr>
        <w:t xml:space="preserve"> </w:t>
      </w:r>
      <w:r w:rsidR="00E13747" w:rsidRPr="00DF0188">
        <w:rPr>
          <w:rFonts w:ascii="Arial" w:hAnsi="Arial" w:cs="Arial"/>
          <w:sz w:val="20"/>
          <w:szCs w:val="24"/>
          <w:lang w:val="en-US" w:eastAsia="ru-RU"/>
        </w:rPr>
        <w:t>were measures s</w:t>
      </w:r>
      <w:r w:rsidR="00851D5E" w:rsidRPr="00DF0188">
        <w:rPr>
          <w:rFonts w:ascii="Arial" w:hAnsi="Arial" w:cs="Arial"/>
          <w:sz w:val="20"/>
          <w:szCs w:val="24"/>
          <w:lang w:val="en-US" w:eastAsia="ru-RU"/>
        </w:rPr>
        <w:t>p</w:t>
      </w:r>
      <w:r w:rsidR="00E13747" w:rsidRPr="00DF0188">
        <w:rPr>
          <w:rFonts w:ascii="Arial" w:hAnsi="Arial" w:cs="Arial"/>
          <w:sz w:val="20"/>
          <w:szCs w:val="24"/>
          <w:lang w:val="en-US" w:eastAsia="ru-RU"/>
        </w:rPr>
        <w:t xml:space="preserve">ectrophotometrically at 450nm, using </w:t>
      </w:r>
      <w:r w:rsidR="00A84ABA" w:rsidRPr="00DF0188">
        <w:rPr>
          <w:rFonts w:ascii="Arial" w:hAnsi="Arial" w:cs="Arial"/>
          <w:sz w:val="20"/>
          <w:szCs w:val="24"/>
          <w:lang w:val="en-US" w:eastAsia="ru-RU"/>
        </w:rPr>
        <w:t xml:space="preserve">extraction with </w:t>
      </w:r>
      <w:r w:rsidR="00E13747" w:rsidRPr="00DF0188">
        <w:rPr>
          <w:rFonts w:ascii="Arial" w:hAnsi="Arial" w:cs="Arial"/>
          <w:sz w:val="20"/>
          <w:szCs w:val="24"/>
          <w:lang w:val="en-US" w:eastAsia="ru-RU"/>
        </w:rPr>
        <w:t>petroleum ether (</w:t>
      </w:r>
      <w:r w:rsidR="007C747B" w:rsidRPr="00DF0188">
        <w:rPr>
          <w:rFonts w:ascii="Arial" w:hAnsi="Arial" w:cs="Arial"/>
          <w:sz w:val="20"/>
          <w:szCs w:val="24"/>
          <w:lang w:val="en-US" w:eastAsia="ru-RU"/>
        </w:rPr>
        <w:t>Buda et al., 2008</w:t>
      </w:r>
      <w:r w:rsidR="00E13747" w:rsidRPr="00DF0188">
        <w:rPr>
          <w:rFonts w:ascii="Arial" w:hAnsi="Arial" w:cs="Arial"/>
          <w:sz w:val="20"/>
          <w:szCs w:val="24"/>
          <w:lang w:val="en-US" w:eastAsia="ru-RU"/>
        </w:rPr>
        <w:t>).</w:t>
      </w:r>
    </w:p>
    <w:p w:rsidR="007C747B" w:rsidRPr="00DF0188" w:rsidRDefault="00E13747" w:rsidP="00DF0188">
      <w:pPr>
        <w:autoSpaceDE w:val="0"/>
        <w:autoSpaceDN w:val="0"/>
        <w:adjustRightInd w:val="0"/>
        <w:spacing w:before="120" w:after="120" w:line="240" w:lineRule="auto"/>
        <w:jc w:val="both"/>
        <w:rPr>
          <w:rFonts w:ascii="Arial" w:hAnsi="Arial" w:cs="Arial"/>
          <w:sz w:val="20"/>
          <w:szCs w:val="24"/>
          <w:lang w:val="en-US"/>
        </w:rPr>
      </w:pPr>
      <w:r w:rsidRPr="00DF0188">
        <w:rPr>
          <w:rFonts w:ascii="Arial" w:hAnsi="Arial" w:cs="Arial"/>
          <w:b/>
          <w:sz w:val="20"/>
          <w:szCs w:val="24"/>
          <w:lang w:val="en-US"/>
        </w:rPr>
        <w:t>Proline</w:t>
      </w:r>
      <w:r w:rsidRPr="00DF0188">
        <w:rPr>
          <w:rFonts w:ascii="Arial" w:hAnsi="Arial" w:cs="Arial"/>
          <w:sz w:val="20"/>
          <w:szCs w:val="24"/>
          <w:lang w:val="en-US"/>
        </w:rPr>
        <w:t xml:space="preserve"> was quantified spectrophotometrically at 520 nm using toluene extracts of ninhydrin-treated samples (Bates et al., 1973).</w:t>
      </w:r>
    </w:p>
    <w:p w:rsidR="007C747B" w:rsidRPr="00DF0188" w:rsidRDefault="001E3DE2" w:rsidP="00DF0188">
      <w:pPr>
        <w:autoSpaceDE w:val="0"/>
        <w:autoSpaceDN w:val="0"/>
        <w:adjustRightInd w:val="0"/>
        <w:spacing w:before="120" w:after="120" w:line="240" w:lineRule="auto"/>
        <w:jc w:val="both"/>
        <w:rPr>
          <w:rFonts w:ascii="Arial" w:hAnsi="Arial" w:cs="Arial"/>
          <w:sz w:val="20"/>
          <w:szCs w:val="24"/>
          <w:lang w:val="en-US"/>
        </w:rPr>
      </w:pPr>
      <w:r w:rsidRPr="00DF0188">
        <w:rPr>
          <w:rFonts w:ascii="Arial" w:hAnsi="Arial" w:cs="Arial"/>
          <w:b/>
          <w:sz w:val="20"/>
          <w:szCs w:val="24"/>
          <w:lang w:val="en-US"/>
        </w:rPr>
        <w:t>Tocopherols</w:t>
      </w:r>
      <w:r w:rsidRPr="00DF0188">
        <w:rPr>
          <w:rFonts w:ascii="Arial" w:hAnsi="Arial" w:cs="Arial"/>
          <w:sz w:val="20"/>
          <w:szCs w:val="24"/>
          <w:lang w:val="en-US"/>
        </w:rPr>
        <w:t xml:space="preserve"> were measured spectrophotometrically at 470 nm using extraction with 96% ethanol, </w:t>
      </w:r>
      <w:r w:rsidRPr="00DF0188">
        <w:rPr>
          <w:rFonts w:ascii="Arial" w:eastAsia="Times New Roman" w:hAnsi="Arial" w:cs="Arial"/>
          <w:sz w:val="20"/>
          <w:szCs w:val="24"/>
          <w:lang w:val="en-US" w:eastAsia="ru-RU"/>
        </w:rPr>
        <w:t>followed by ether extraction and oxidation</w:t>
      </w:r>
      <w:r w:rsidRPr="00DF0188">
        <w:rPr>
          <w:rFonts w:ascii="Arial" w:hAnsi="Arial" w:cs="Arial"/>
          <w:sz w:val="20"/>
          <w:szCs w:val="24"/>
          <w:lang w:val="en-US"/>
        </w:rPr>
        <w:t xml:space="preserve"> </w:t>
      </w:r>
      <w:r w:rsidR="00E13747" w:rsidRPr="00DF0188">
        <w:rPr>
          <w:rFonts w:ascii="Arial" w:hAnsi="Arial" w:cs="Arial"/>
          <w:sz w:val="20"/>
          <w:szCs w:val="24"/>
          <w:lang w:val="en-US"/>
        </w:rPr>
        <w:t xml:space="preserve">with </w:t>
      </w:r>
      <w:r w:rsidR="00E13747" w:rsidRPr="00DF0188">
        <w:rPr>
          <w:rFonts w:ascii="Arial" w:eastAsia="Times New Roman" w:hAnsi="Arial" w:cs="Arial"/>
          <w:sz w:val="20"/>
          <w:szCs w:val="24"/>
          <w:lang w:val="en-US" w:eastAsia="ru-RU"/>
        </w:rPr>
        <w:t xml:space="preserve">nitric acid </w:t>
      </w:r>
      <w:r w:rsidRPr="00DF0188">
        <w:rPr>
          <w:rFonts w:ascii="Arial" w:hAnsi="Arial" w:cs="Arial"/>
          <w:sz w:val="20"/>
          <w:szCs w:val="24"/>
          <w:lang w:val="en-US"/>
        </w:rPr>
        <w:t>(</w:t>
      </w:r>
      <w:proofErr w:type="spellStart"/>
      <w:r w:rsidRPr="00DF0188">
        <w:rPr>
          <w:rFonts w:ascii="Arial" w:hAnsi="Arial" w:cs="Arial"/>
          <w:sz w:val="20"/>
          <w:szCs w:val="24"/>
          <w:lang w:val="en-US"/>
        </w:rPr>
        <w:t>Fillipovich</w:t>
      </w:r>
      <w:proofErr w:type="spellEnd"/>
      <w:r w:rsidRPr="00DF0188">
        <w:rPr>
          <w:rFonts w:ascii="Arial" w:hAnsi="Arial" w:cs="Arial"/>
          <w:sz w:val="20"/>
          <w:szCs w:val="24"/>
          <w:lang w:val="en-US"/>
        </w:rPr>
        <w:t xml:space="preserve"> et al., 1982).</w:t>
      </w:r>
    </w:p>
    <w:p w:rsidR="001E3DE2" w:rsidRDefault="001E3DE2" w:rsidP="00DF0188">
      <w:pPr>
        <w:autoSpaceDE w:val="0"/>
        <w:autoSpaceDN w:val="0"/>
        <w:adjustRightInd w:val="0"/>
        <w:spacing w:before="120" w:after="120" w:line="240" w:lineRule="auto"/>
        <w:jc w:val="both"/>
        <w:rPr>
          <w:rFonts w:ascii="Arial" w:hAnsi="Arial" w:cs="Arial"/>
          <w:sz w:val="20"/>
          <w:szCs w:val="24"/>
          <w:lang w:val="en-US"/>
        </w:rPr>
      </w:pPr>
      <w:r w:rsidRPr="00DF0188">
        <w:rPr>
          <w:rFonts w:ascii="Arial" w:hAnsi="Arial" w:cs="Arial"/>
          <w:b/>
          <w:sz w:val="20"/>
          <w:szCs w:val="24"/>
          <w:lang w:val="en-US"/>
        </w:rPr>
        <w:t>Soluble phenolics</w:t>
      </w:r>
      <w:r w:rsidRPr="00DF0188">
        <w:rPr>
          <w:rFonts w:ascii="Arial" w:hAnsi="Arial" w:cs="Arial"/>
          <w:sz w:val="20"/>
          <w:szCs w:val="24"/>
          <w:lang w:val="en-US"/>
        </w:rPr>
        <w:t xml:space="preserve"> were quantified at 765 nm in samples treated with </w:t>
      </w:r>
      <w:proofErr w:type="spellStart"/>
      <w:r w:rsidRPr="00DF0188">
        <w:rPr>
          <w:rFonts w:ascii="Arial" w:hAnsi="Arial" w:cs="Arial"/>
          <w:sz w:val="20"/>
          <w:szCs w:val="24"/>
          <w:lang w:val="en-US"/>
        </w:rPr>
        <w:t>Folin</w:t>
      </w:r>
      <w:proofErr w:type="spellEnd"/>
      <w:r w:rsidRPr="00DF0188">
        <w:rPr>
          <w:rFonts w:ascii="Arial" w:hAnsi="Arial" w:cs="Arial"/>
          <w:sz w:val="20"/>
          <w:szCs w:val="24"/>
          <w:lang w:val="en-US"/>
        </w:rPr>
        <w:t>–</w:t>
      </w:r>
      <w:proofErr w:type="spellStart"/>
      <w:r w:rsidRPr="00DF0188">
        <w:rPr>
          <w:rFonts w:ascii="Arial" w:hAnsi="Arial" w:cs="Arial"/>
          <w:sz w:val="20"/>
          <w:szCs w:val="24"/>
          <w:lang w:val="en-US"/>
        </w:rPr>
        <w:t>Ciocâlteu</w:t>
      </w:r>
      <w:proofErr w:type="spellEnd"/>
      <w:r w:rsidRPr="00DF0188">
        <w:rPr>
          <w:rFonts w:ascii="Arial" w:hAnsi="Arial" w:cs="Arial"/>
          <w:sz w:val="20"/>
          <w:szCs w:val="24"/>
          <w:lang w:val="en-US"/>
        </w:rPr>
        <w:t xml:space="preserve"> reagent (Ferraris et al., 1987).</w:t>
      </w:r>
    </w:p>
    <w:p w:rsidR="00951B13" w:rsidRPr="00DF0188" w:rsidRDefault="00951B13" w:rsidP="00951B13">
      <w:pPr>
        <w:rPr>
          <w:rFonts w:ascii="Arial" w:hAnsi="Arial" w:cs="Arial"/>
          <w:sz w:val="20"/>
          <w:szCs w:val="24"/>
          <w:lang w:val="en-US"/>
        </w:rPr>
      </w:pPr>
      <w:r w:rsidRPr="00951B13">
        <w:rPr>
          <w:rFonts w:ascii="Arial" w:hAnsi="Arial" w:cs="Arial"/>
          <w:sz w:val="20"/>
          <w:lang w:val="en-US"/>
        </w:rPr>
        <w:t>All spectrophotometric measurements were performed using a SPEKOL 11 spectrophotometer (KARL ZEISS, Germany).</w:t>
      </w:r>
    </w:p>
    <w:p w:rsidR="007C747B" w:rsidRPr="00DF0188" w:rsidRDefault="001C3B11" w:rsidP="00DF0188">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We also applied Euclidean distance-based two-way UPGMA cluster analysis to examine the variation in target compounds across the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varieties.</w:t>
      </w:r>
    </w:p>
    <w:p w:rsidR="007A040C" w:rsidRPr="00DF0188" w:rsidRDefault="001C3B11" w:rsidP="00DF0188">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All statistical analyses were conducted using PAST 4 software (Hammer &amp; Harper, 2001).</w:t>
      </w:r>
    </w:p>
    <w:p w:rsidR="007A040C" w:rsidRPr="00DF0188" w:rsidRDefault="0056215F" w:rsidP="0056215F">
      <w:pPr>
        <w:spacing w:before="100" w:beforeAutospacing="1" w:after="100" w:afterAutospacing="1" w:line="360" w:lineRule="auto"/>
        <w:outlineLvl w:val="2"/>
        <w:rPr>
          <w:rFonts w:ascii="Arial" w:eastAsia="Times New Roman" w:hAnsi="Arial" w:cs="Arial"/>
          <w:b/>
          <w:bCs/>
          <w:szCs w:val="24"/>
          <w:lang w:val="en-US" w:eastAsia="ru-RU"/>
        </w:rPr>
      </w:pPr>
      <w:r w:rsidRPr="00DF0188">
        <w:rPr>
          <w:rFonts w:ascii="Arial" w:eastAsia="Times New Roman" w:hAnsi="Arial" w:cs="Arial"/>
          <w:b/>
          <w:bCs/>
          <w:szCs w:val="24"/>
          <w:lang w:val="en-US" w:eastAsia="ru-RU"/>
        </w:rPr>
        <w:t xml:space="preserve">3. </w:t>
      </w:r>
      <w:r w:rsidR="007A040C" w:rsidRPr="00DF0188">
        <w:rPr>
          <w:rFonts w:ascii="Arial" w:eastAsia="Times New Roman" w:hAnsi="Arial" w:cs="Arial"/>
          <w:b/>
          <w:bCs/>
          <w:szCs w:val="24"/>
          <w:lang w:val="en-US" w:eastAsia="ru-RU"/>
        </w:rPr>
        <w:t>R</w:t>
      </w:r>
      <w:r w:rsidRPr="00DF0188">
        <w:rPr>
          <w:rFonts w:ascii="Arial" w:eastAsia="Times New Roman" w:hAnsi="Arial" w:cs="Arial"/>
          <w:b/>
          <w:bCs/>
          <w:szCs w:val="24"/>
          <w:lang w:val="en-US" w:eastAsia="ru-RU"/>
        </w:rPr>
        <w:t>ESULTS AND DISCUSSION</w:t>
      </w:r>
    </w:p>
    <w:p w:rsidR="007A040C" w:rsidRPr="00DF0188" w:rsidRDefault="0056215F" w:rsidP="007C19DE">
      <w:pPr>
        <w:spacing w:before="120" w:after="120" w:line="240" w:lineRule="auto"/>
        <w:jc w:val="both"/>
        <w:outlineLvl w:val="3"/>
        <w:rPr>
          <w:rFonts w:ascii="Arial" w:eastAsia="Times New Roman" w:hAnsi="Arial" w:cs="Arial"/>
          <w:b/>
          <w:iCs/>
          <w:szCs w:val="24"/>
          <w:lang w:val="en-US" w:eastAsia="ru-RU"/>
        </w:rPr>
      </w:pPr>
      <w:r w:rsidRPr="00DF0188">
        <w:rPr>
          <w:rFonts w:ascii="Arial" w:eastAsia="Times New Roman" w:hAnsi="Arial" w:cs="Arial"/>
          <w:b/>
          <w:iCs/>
          <w:szCs w:val="24"/>
          <w:lang w:val="en-US" w:eastAsia="ru-RU"/>
        </w:rPr>
        <w:t xml:space="preserve">3.1 </w:t>
      </w:r>
      <w:r w:rsidR="007A040C" w:rsidRPr="00DF0188">
        <w:rPr>
          <w:rFonts w:ascii="Arial" w:eastAsia="Times New Roman" w:hAnsi="Arial" w:cs="Arial"/>
          <w:b/>
          <w:iCs/>
          <w:szCs w:val="24"/>
          <w:lang w:val="en-US" w:eastAsia="ru-RU"/>
        </w:rPr>
        <w:t>Starch</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The results show that among the studied forms, </w:t>
      </w:r>
      <w:r w:rsidRPr="00DF0188">
        <w:rPr>
          <w:rFonts w:ascii="Arial" w:eastAsia="Times New Roman" w:hAnsi="Arial" w:cs="Arial"/>
          <w:i/>
          <w:iCs/>
          <w:sz w:val="20"/>
          <w:szCs w:val="24"/>
          <w:lang w:val="en-US" w:eastAsia="ru-RU"/>
        </w:rPr>
        <w:t xml:space="preserve">P.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ssp. </w:t>
      </w:r>
      <w:proofErr w:type="spellStart"/>
      <w:r w:rsidRPr="00DF0188">
        <w:rPr>
          <w:rFonts w:ascii="Arial" w:eastAsia="Times New Roman" w:hAnsi="Arial" w:cs="Arial"/>
          <w:iCs/>
          <w:sz w:val="20"/>
          <w:szCs w:val="24"/>
          <w:lang w:val="en-US" w:eastAsia="ru-RU"/>
        </w:rPr>
        <w:t>contractum</w:t>
      </w:r>
      <w:proofErr w:type="spellEnd"/>
      <w:r w:rsidRPr="00DF0188">
        <w:rPr>
          <w:rFonts w:ascii="Arial" w:eastAsia="Times New Roman" w:hAnsi="Arial" w:cs="Arial"/>
          <w:sz w:val="20"/>
          <w:szCs w:val="24"/>
          <w:lang w:val="en-US" w:eastAsia="ru-RU"/>
        </w:rPr>
        <w:t xml:space="preserve"> and the commercially purchased seeds were characterized by </w:t>
      </w:r>
      <w:r w:rsidR="00896B48" w:rsidRPr="00DF0188">
        <w:rPr>
          <w:rFonts w:ascii="Arial" w:eastAsia="Times New Roman" w:hAnsi="Arial" w:cs="Arial"/>
          <w:sz w:val="20"/>
          <w:szCs w:val="24"/>
          <w:lang w:val="en-US" w:eastAsia="ru-RU"/>
        </w:rPr>
        <w:t xml:space="preserve">27-30% higher </w:t>
      </w:r>
      <w:r w:rsidRPr="00DF0188">
        <w:rPr>
          <w:rFonts w:ascii="Arial" w:eastAsia="Times New Roman" w:hAnsi="Arial" w:cs="Arial"/>
          <w:sz w:val="20"/>
          <w:szCs w:val="24"/>
          <w:lang w:val="en-US" w:eastAsia="ru-RU"/>
        </w:rPr>
        <w:t>starch content</w:t>
      </w:r>
      <w:r w:rsidR="00A84ABA" w:rsidRPr="00DF0188">
        <w:rPr>
          <w:rFonts w:ascii="Arial" w:eastAsia="Times New Roman" w:hAnsi="Arial" w:cs="Arial"/>
          <w:sz w:val="20"/>
          <w:szCs w:val="24"/>
          <w:lang w:val="en-US" w:eastAsia="ru-RU"/>
        </w:rPr>
        <w:t xml:space="preserve"> </w:t>
      </w:r>
      <w:r w:rsidR="00896B48" w:rsidRPr="00DF0188">
        <w:rPr>
          <w:rFonts w:ascii="Arial" w:eastAsia="Times New Roman" w:hAnsi="Arial" w:cs="Arial"/>
          <w:sz w:val="20"/>
          <w:szCs w:val="24"/>
          <w:lang w:val="en-US" w:eastAsia="ru-RU"/>
        </w:rPr>
        <w:t>than the other</w:t>
      </w:r>
      <w:r w:rsidRPr="00DF0188">
        <w:rPr>
          <w:rFonts w:ascii="Arial" w:eastAsia="Times New Roman" w:hAnsi="Arial" w:cs="Arial"/>
          <w:sz w:val="20"/>
          <w:szCs w:val="24"/>
          <w:lang w:val="en-US" w:eastAsia="ru-RU"/>
        </w:rPr>
        <w:t xml:space="preserve"> landraces (Fig. 1).</w:t>
      </w:r>
      <w:r w:rsidR="00896B48" w:rsidRPr="00DF0188">
        <w:rPr>
          <w:rFonts w:ascii="Arial" w:eastAsia="Times New Roman" w:hAnsi="Arial" w:cs="Arial"/>
          <w:sz w:val="20"/>
          <w:szCs w:val="24"/>
          <w:lang w:val="en-US" w:eastAsia="ru-RU"/>
        </w:rPr>
        <w:t xml:space="preserve"> </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Starch-rich foods (cereals, potatoes, etc.) are a fundamental component of a balanced diet, as they provide a significant portion of daily energy requirements. According to international nutritional guidelines, carbohydrates</w:t>
      </w:r>
      <w:r w:rsidR="00677D5D" w:rsidRPr="00DF0188">
        <w:rPr>
          <w:rFonts w:ascii="Arial" w:eastAsia="Times New Roman" w:hAnsi="Arial" w:cs="Arial"/>
          <w:sz w:val="20"/>
          <w:szCs w:val="24"/>
          <w:lang w:val="en-US" w:eastAsia="ru-RU"/>
        </w:rPr>
        <w:t xml:space="preserve">, </w:t>
      </w:r>
      <w:r w:rsidRPr="00DF0188">
        <w:rPr>
          <w:rFonts w:ascii="Arial" w:eastAsia="Times New Roman" w:hAnsi="Arial" w:cs="Arial"/>
          <w:sz w:val="20"/>
          <w:szCs w:val="24"/>
          <w:lang w:val="en-US" w:eastAsia="ru-RU"/>
        </w:rPr>
        <w:t>including starch</w:t>
      </w:r>
      <w:r w:rsidR="00677D5D" w:rsidRPr="00DF0188">
        <w:rPr>
          <w:rFonts w:ascii="Arial" w:eastAsia="Times New Roman" w:hAnsi="Arial" w:cs="Arial"/>
          <w:sz w:val="20"/>
          <w:szCs w:val="24"/>
          <w:lang w:val="en-US" w:eastAsia="ru-RU"/>
        </w:rPr>
        <w:t xml:space="preserve"> </w:t>
      </w:r>
      <w:r w:rsidRPr="00DF0188">
        <w:rPr>
          <w:rFonts w:ascii="Arial" w:eastAsia="Times New Roman" w:hAnsi="Arial" w:cs="Arial"/>
          <w:sz w:val="20"/>
          <w:szCs w:val="24"/>
          <w:lang w:val="en-US" w:eastAsia="ru-RU"/>
        </w:rPr>
        <w:t>should constitute a substantial share of dietary energy intake. In addition to energy supply, different forms of starch (e.g. resistant starch) significantly affect gut health and metabolism by supporting beneficial microflora and potentially improving its condition (</w:t>
      </w:r>
      <w:proofErr w:type="spellStart"/>
      <w:r w:rsidRPr="00DF0188">
        <w:rPr>
          <w:rFonts w:ascii="Arial" w:eastAsia="Times New Roman" w:hAnsi="Arial" w:cs="Arial"/>
          <w:sz w:val="20"/>
          <w:szCs w:val="24"/>
          <w:lang w:val="en-US" w:eastAsia="ru-RU"/>
        </w:rPr>
        <w:t>Bojarczuk</w:t>
      </w:r>
      <w:proofErr w:type="spellEnd"/>
      <w:r w:rsidRPr="00DF0188">
        <w:rPr>
          <w:rFonts w:ascii="Arial" w:eastAsia="Times New Roman" w:hAnsi="Arial" w:cs="Arial"/>
          <w:sz w:val="20"/>
          <w:szCs w:val="24"/>
          <w:lang w:val="en-US" w:eastAsia="ru-RU"/>
        </w:rPr>
        <w:t xml:space="preserve"> et al., 2022).</w:t>
      </w:r>
    </w:p>
    <w:p w:rsidR="007C19DE"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Literature data comparing starch content in popular cereals indicate that rice is the leader in this regard, with 80–90% starch content in the grain (Alhambra et al., 2019). Wheat contains less starch, ranging from 54 to 69.5%, averaging about 61% of dry matter (</w:t>
      </w:r>
      <w:proofErr w:type="spellStart"/>
      <w:r w:rsidRPr="00DF0188">
        <w:rPr>
          <w:rFonts w:ascii="Arial" w:eastAsia="Times New Roman" w:hAnsi="Arial" w:cs="Arial"/>
          <w:sz w:val="20"/>
          <w:szCs w:val="24"/>
          <w:lang w:val="en-US" w:eastAsia="ru-RU"/>
        </w:rPr>
        <w:t>Rhazi</w:t>
      </w:r>
      <w:proofErr w:type="spellEnd"/>
      <w:r w:rsidRPr="00DF0188">
        <w:rPr>
          <w:rFonts w:ascii="Arial" w:eastAsia="Times New Roman" w:hAnsi="Arial" w:cs="Arial"/>
          <w:sz w:val="20"/>
          <w:szCs w:val="24"/>
          <w:lang w:val="en-US" w:eastAsia="ru-RU"/>
        </w:rPr>
        <w:t xml:space="preserve"> et al., 2021). In maize, starch content varies between 60–66%, reaching 61–73% in some hybrids (Khan et al., 2014).</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Thus, while starch levels in maize and wheat generally fall within the 50–78% range, some millet forms may exhibit comparable or even higher values, reaching 84–85%. For example, local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varieties studied in South Korea showed starch contents of 84.4–85.7% (Kim et al., 2012). Other studies report starch levels of 58–64% in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depending on genotype and environmental conditions (Balli et al., 2023).</w:t>
      </w:r>
      <w:r w:rsidR="00896B48" w:rsidRPr="00DF0188">
        <w:rPr>
          <w:rFonts w:ascii="Arial" w:eastAsia="Times New Roman" w:hAnsi="Arial" w:cs="Arial"/>
          <w:sz w:val="20"/>
          <w:szCs w:val="24"/>
          <w:lang w:val="en-US" w:eastAsia="ru-RU"/>
        </w:rPr>
        <w:t xml:space="preserve"> </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The starch content in </w:t>
      </w:r>
      <w:r w:rsidRPr="00DF0188">
        <w:rPr>
          <w:rFonts w:ascii="Arial" w:eastAsia="Times New Roman" w:hAnsi="Arial" w:cs="Arial"/>
          <w:i/>
          <w:iCs/>
          <w:sz w:val="20"/>
          <w:szCs w:val="24"/>
          <w:lang w:val="en-US" w:eastAsia="ru-RU"/>
        </w:rPr>
        <w:t xml:space="preserve">P.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ssp. </w:t>
      </w:r>
      <w:proofErr w:type="spellStart"/>
      <w:r w:rsidRPr="00DF0188">
        <w:rPr>
          <w:rFonts w:ascii="Arial" w:eastAsia="Times New Roman" w:hAnsi="Arial" w:cs="Arial"/>
          <w:iCs/>
          <w:sz w:val="20"/>
          <w:szCs w:val="24"/>
          <w:lang w:val="en-US" w:eastAsia="ru-RU"/>
        </w:rPr>
        <w:t>contractum</w:t>
      </w:r>
      <w:proofErr w:type="spellEnd"/>
      <w:r w:rsidRPr="00DF0188">
        <w:rPr>
          <w:rFonts w:ascii="Arial" w:eastAsia="Times New Roman" w:hAnsi="Arial" w:cs="Arial"/>
          <w:sz w:val="20"/>
          <w:szCs w:val="24"/>
          <w:lang w:val="en-US" w:eastAsia="ru-RU"/>
        </w:rPr>
        <w:t xml:space="preserve"> and in commercially purchased seeds (84.5% and 77.5%, respectively; Fig. 1) should therefore be considered high and comparable to values reported for local South Korean landraces.</w:t>
      </w:r>
    </w:p>
    <w:p w:rsidR="007A040C" w:rsidRPr="00DF0188" w:rsidRDefault="0056215F" w:rsidP="007C19DE">
      <w:pPr>
        <w:spacing w:before="120" w:after="120" w:line="240" w:lineRule="auto"/>
        <w:jc w:val="both"/>
        <w:outlineLvl w:val="2"/>
        <w:rPr>
          <w:rFonts w:ascii="Arial" w:eastAsia="Times New Roman" w:hAnsi="Arial" w:cs="Arial"/>
          <w:b/>
          <w:bCs/>
          <w:szCs w:val="24"/>
          <w:lang w:val="en-US" w:eastAsia="ru-RU"/>
        </w:rPr>
      </w:pPr>
      <w:r w:rsidRPr="00DF0188">
        <w:rPr>
          <w:rFonts w:ascii="Arial" w:eastAsia="Times New Roman" w:hAnsi="Arial" w:cs="Arial"/>
          <w:b/>
          <w:bCs/>
          <w:szCs w:val="24"/>
          <w:lang w:val="en-US" w:eastAsia="ru-RU"/>
        </w:rPr>
        <w:lastRenderedPageBreak/>
        <w:t xml:space="preserve">3.2 </w:t>
      </w:r>
      <w:r w:rsidR="007A040C" w:rsidRPr="00DF0188">
        <w:rPr>
          <w:rFonts w:ascii="Arial" w:eastAsia="Times New Roman" w:hAnsi="Arial" w:cs="Arial"/>
          <w:b/>
          <w:bCs/>
          <w:szCs w:val="24"/>
          <w:lang w:val="en-US" w:eastAsia="ru-RU"/>
        </w:rPr>
        <w:t>Total Proteins</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The protein content in both the purchased, dehulled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and the hulled seeds of local landraces was found to be relatively low (Fig. </w:t>
      </w:r>
      <w:r w:rsidR="008B7EC6" w:rsidRPr="00DF0188">
        <w:rPr>
          <w:rFonts w:ascii="Arial" w:eastAsia="Times New Roman" w:hAnsi="Arial" w:cs="Arial"/>
          <w:sz w:val="20"/>
          <w:szCs w:val="24"/>
          <w:lang w:val="en-US" w:eastAsia="ru-RU"/>
        </w:rPr>
        <w:t>1</w:t>
      </w:r>
      <w:r w:rsidRPr="00DF0188">
        <w:rPr>
          <w:rFonts w:ascii="Arial" w:eastAsia="Times New Roman" w:hAnsi="Arial" w:cs="Arial"/>
          <w:sz w:val="20"/>
          <w:szCs w:val="24"/>
          <w:lang w:val="en-US" w:eastAsia="ru-RU"/>
        </w:rPr>
        <w:t xml:space="preserve">). Nevertheless, differences among individual landraces were observed. The highest protein content was recorded in ssp. </w:t>
      </w:r>
      <w:proofErr w:type="spellStart"/>
      <w:r w:rsidRPr="00DF0188">
        <w:rPr>
          <w:rFonts w:ascii="Arial" w:eastAsia="Times New Roman" w:hAnsi="Arial" w:cs="Arial"/>
          <w:i/>
          <w:iCs/>
          <w:sz w:val="20"/>
          <w:szCs w:val="24"/>
          <w:lang w:val="en-US" w:eastAsia="ru-RU"/>
        </w:rPr>
        <w:t>subcinereum</w:t>
      </w:r>
      <w:proofErr w:type="spellEnd"/>
      <w:r w:rsidRPr="00DF0188">
        <w:rPr>
          <w:rFonts w:ascii="Arial" w:eastAsia="Times New Roman" w:hAnsi="Arial" w:cs="Arial"/>
          <w:sz w:val="20"/>
          <w:szCs w:val="24"/>
          <w:lang w:val="en-US" w:eastAsia="ru-RU"/>
        </w:rPr>
        <w:t xml:space="preserve">, while the lowest was found in the commercial sample. The </w:t>
      </w:r>
      <w:r w:rsidR="00F44300" w:rsidRPr="00DF0188">
        <w:rPr>
          <w:rFonts w:ascii="Arial" w:eastAsia="Times New Roman" w:hAnsi="Arial" w:cs="Arial"/>
          <w:sz w:val="20"/>
          <w:szCs w:val="24"/>
          <w:lang w:val="en-US" w:eastAsia="ru-RU"/>
        </w:rPr>
        <w:t xml:space="preserve">differences among the </w:t>
      </w:r>
      <w:r w:rsidRPr="00DF0188">
        <w:rPr>
          <w:rFonts w:ascii="Arial" w:eastAsia="Times New Roman" w:hAnsi="Arial" w:cs="Arial"/>
          <w:sz w:val="20"/>
          <w:szCs w:val="24"/>
          <w:lang w:val="en-US" w:eastAsia="ru-RU"/>
        </w:rPr>
        <w:t xml:space="preserve">remaining variants </w:t>
      </w:r>
      <w:r w:rsidR="00F44300" w:rsidRPr="00DF0188">
        <w:rPr>
          <w:rFonts w:ascii="Arial" w:eastAsia="Times New Roman" w:hAnsi="Arial" w:cs="Arial"/>
          <w:sz w:val="20"/>
          <w:szCs w:val="24"/>
          <w:lang w:val="en-US" w:eastAsia="ru-RU"/>
        </w:rPr>
        <w:t xml:space="preserve">were not </w:t>
      </w:r>
      <w:proofErr w:type="spellStart"/>
      <w:r w:rsidR="00F44300" w:rsidRPr="00DF0188">
        <w:rPr>
          <w:rFonts w:ascii="Arial" w:eastAsia="Times New Roman" w:hAnsi="Arial" w:cs="Arial"/>
          <w:sz w:val="20"/>
          <w:szCs w:val="24"/>
          <w:lang w:val="en-US" w:eastAsia="ru-RU"/>
        </w:rPr>
        <w:t>signficant</w:t>
      </w:r>
      <w:proofErr w:type="spellEnd"/>
      <w:r w:rsidRPr="00DF0188">
        <w:rPr>
          <w:rFonts w:ascii="Arial" w:eastAsia="Times New Roman" w:hAnsi="Arial" w:cs="Arial"/>
          <w:sz w:val="20"/>
          <w:szCs w:val="24"/>
          <w:lang w:val="en-US" w:eastAsia="ru-RU"/>
        </w:rPr>
        <w:t xml:space="preserve"> (p &gt; 0.05).</w:t>
      </w:r>
    </w:p>
    <w:p w:rsidR="007C19DE" w:rsidRPr="00DF0188" w:rsidRDefault="00921D08" w:rsidP="007C19DE">
      <w:pPr>
        <w:pStyle w:val="NormalWeb"/>
        <w:spacing w:before="120" w:beforeAutospacing="0" w:after="120" w:afterAutospacing="0"/>
        <w:jc w:val="both"/>
        <w:rPr>
          <w:rFonts w:ascii="Arial" w:hAnsi="Arial" w:cs="Arial"/>
          <w:sz w:val="20"/>
          <w:lang w:val="en-US"/>
        </w:rPr>
      </w:pPr>
      <w:r w:rsidRPr="00DF0188">
        <w:rPr>
          <w:rFonts w:ascii="Arial" w:hAnsi="Arial" w:cs="Arial"/>
          <w:sz w:val="20"/>
          <w:lang w:val="en-US"/>
        </w:rPr>
        <w:t>Humans obtain protein from various dietary sources, including plant-based foods, seafood, meat, dairy products, and others. The largest share of protein intake typically comes from plant sources, followed by meat and dairy. Due to the sensitivity of animal protein production to climate change, plant-based proteins are increasingly expected to replace animal-derived proteins. This shift is driven not only by the limitations of animal-based diets but also by the numerous health benefits associated with plant proteins</w:t>
      </w:r>
      <w:r w:rsidR="004B1F35" w:rsidRPr="00DF0188">
        <w:rPr>
          <w:rFonts w:ascii="Arial" w:hAnsi="Arial" w:cs="Arial"/>
          <w:sz w:val="20"/>
          <w:lang w:val="en-US"/>
        </w:rPr>
        <w:t xml:space="preserve"> (</w:t>
      </w:r>
      <w:r w:rsidR="00573E0C" w:rsidRPr="00DF0188">
        <w:rPr>
          <w:rFonts w:ascii="Arial" w:hAnsi="Arial" w:cs="Arial"/>
          <w:color w:val="000000"/>
          <w:sz w:val="20"/>
          <w:lang w:val="en-US"/>
        </w:rPr>
        <w:t>Luzardo-Ocampo, Gonzalez de Mejia, 2025</w:t>
      </w:r>
      <w:r w:rsidR="00573E0C" w:rsidRPr="00DF0188">
        <w:rPr>
          <w:rFonts w:ascii="Arial" w:hAnsi="Arial" w:cs="Arial"/>
          <w:sz w:val="20"/>
          <w:lang w:val="en-US"/>
        </w:rPr>
        <w:t xml:space="preserve">; </w:t>
      </w:r>
      <w:proofErr w:type="spellStart"/>
      <w:r w:rsidR="00BD1B24" w:rsidRPr="00DF0188">
        <w:rPr>
          <w:rFonts w:ascii="Arial" w:hAnsi="Arial" w:cs="Arial"/>
          <w:sz w:val="20"/>
          <w:lang w:val="en-US"/>
        </w:rPr>
        <w:t>Lamberg-Allardt</w:t>
      </w:r>
      <w:proofErr w:type="spellEnd"/>
      <w:r w:rsidR="00BD1B24" w:rsidRPr="00DF0188">
        <w:rPr>
          <w:rFonts w:ascii="Arial" w:hAnsi="Arial" w:cs="Arial"/>
          <w:sz w:val="20"/>
          <w:lang w:val="en-US"/>
        </w:rPr>
        <w:t xml:space="preserve"> et al., 2023</w:t>
      </w:r>
      <w:r w:rsidR="004B1F35" w:rsidRPr="00DF0188">
        <w:rPr>
          <w:rFonts w:ascii="Arial" w:hAnsi="Arial" w:cs="Arial"/>
          <w:sz w:val="20"/>
          <w:lang w:val="en-US"/>
        </w:rPr>
        <w:t>)</w:t>
      </w:r>
      <w:r w:rsidRPr="00DF0188">
        <w:rPr>
          <w:rFonts w:ascii="Arial" w:hAnsi="Arial" w:cs="Arial"/>
          <w:sz w:val="20"/>
          <w:lang w:val="en-US"/>
        </w:rPr>
        <w:t>.</w:t>
      </w:r>
    </w:p>
    <w:p w:rsidR="00921D08" w:rsidRPr="00DF0188" w:rsidRDefault="00921D08" w:rsidP="007C19DE">
      <w:pPr>
        <w:pStyle w:val="NormalWeb"/>
        <w:spacing w:before="120" w:beforeAutospacing="0" w:after="120" w:afterAutospacing="0"/>
        <w:jc w:val="both"/>
        <w:rPr>
          <w:rFonts w:ascii="Arial" w:hAnsi="Arial" w:cs="Arial"/>
          <w:sz w:val="20"/>
          <w:lang w:val="en-US"/>
        </w:rPr>
      </w:pPr>
      <w:r w:rsidRPr="00DF0188">
        <w:rPr>
          <w:rFonts w:ascii="Arial" w:hAnsi="Arial" w:cs="Arial"/>
          <w:sz w:val="20"/>
          <w:lang w:val="en-US"/>
        </w:rPr>
        <w:t>According to the literature, protein content in wheat grain ranges from 9–12% of dry weight, in maize from 8–12%, and in milled rice from 6–8%. Rice bran contains higher levels, reaching 10–15%. Oats are among the most protein-rich cereals, with protein contents of 14–17% (</w:t>
      </w:r>
      <w:proofErr w:type="spellStart"/>
      <w:r w:rsidRPr="00DF0188">
        <w:rPr>
          <w:rFonts w:ascii="Arial" w:hAnsi="Arial" w:cs="Arial"/>
          <w:sz w:val="20"/>
          <w:lang w:val="en-US"/>
        </w:rPr>
        <w:t>Jukanti</w:t>
      </w:r>
      <w:proofErr w:type="spellEnd"/>
      <w:r w:rsidRPr="00DF0188">
        <w:rPr>
          <w:rFonts w:ascii="Arial" w:hAnsi="Arial" w:cs="Arial"/>
          <w:sz w:val="20"/>
          <w:lang w:val="en-US"/>
        </w:rPr>
        <w:t xml:space="preserve"> et al., 2025; FAO, 2025).</w:t>
      </w:r>
    </w:p>
    <w:p w:rsidR="007C19DE"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In the three studied local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landraces—ssp. </w:t>
      </w:r>
      <w:proofErr w:type="spellStart"/>
      <w:r w:rsidRPr="00DF0188">
        <w:rPr>
          <w:rFonts w:ascii="Arial" w:eastAsia="Times New Roman" w:hAnsi="Arial" w:cs="Arial"/>
          <w:i/>
          <w:iCs/>
          <w:sz w:val="20"/>
          <w:szCs w:val="24"/>
          <w:lang w:val="en-US" w:eastAsia="ru-RU"/>
        </w:rPr>
        <w:t>contractum</w:t>
      </w:r>
      <w:proofErr w:type="spellEnd"/>
      <w:r w:rsidRPr="00DF0188">
        <w:rPr>
          <w:rFonts w:ascii="Arial" w:eastAsia="Times New Roman" w:hAnsi="Arial" w:cs="Arial"/>
          <w:sz w:val="20"/>
          <w:szCs w:val="24"/>
          <w:lang w:val="en-US" w:eastAsia="ru-RU"/>
        </w:rPr>
        <w:t xml:space="preserve"> var. </w:t>
      </w:r>
      <w:proofErr w:type="spellStart"/>
      <w:r w:rsidRPr="00DF0188">
        <w:rPr>
          <w:rFonts w:ascii="Arial" w:eastAsia="Times New Roman" w:hAnsi="Arial" w:cs="Arial"/>
          <w:i/>
          <w:iCs/>
          <w:sz w:val="20"/>
          <w:szCs w:val="24"/>
          <w:lang w:val="en-US" w:eastAsia="ru-RU"/>
        </w:rPr>
        <w:t>laetum</w:t>
      </w:r>
      <w:proofErr w:type="spellEnd"/>
      <w:r w:rsidRPr="00DF0188">
        <w:rPr>
          <w:rFonts w:ascii="Arial" w:eastAsia="Times New Roman" w:hAnsi="Arial" w:cs="Arial"/>
          <w:sz w:val="20"/>
          <w:szCs w:val="24"/>
          <w:lang w:val="en-US" w:eastAsia="ru-RU"/>
        </w:rPr>
        <w:t xml:space="preserve">, ssp. </w:t>
      </w:r>
      <w:proofErr w:type="spellStart"/>
      <w:r w:rsidRPr="00DF0188">
        <w:rPr>
          <w:rFonts w:ascii="Arial" w:eastAsia="Times New Roman" w:hAnsi="Arial" w:cs="Arial"/>
          <w:i/>
          <w:iCs/>
          <w:sz w:val="20"/>
          <w:szCs w:val="24"/>
          <w:lang w:val="en-US" w:eastAsia="ru-RU"/>
        </w:rPr>
        <w:t>subcinereum</w:t>
      </w:r>
      <w:proofErr w:type="spellEnd"/>
      <w:r w:rsidRPr="00DF0188">
        <w:rPr>
          <w:rFonts w:ascii="Arial" w:eastAsia="Times New Roman" w:hAnsi="Arial" w:cs="Arial"/>
          <w:sz w:val="20"/>
          <w:szCs w:val="24"/>
          <w:lang w:val="en-US" w:eastAsia="ru-RU"/>
        </w:rPr>
        <w:t xml:space="preserve">, and ssp. </w:t>
      </w:r>
      <w:proofErr w:type="spellStart"/>
      <w:r w:rsidRPr="00DF0188">
        <w:rPr>
          <w:rFonts w:ascii="Arial" w:eastAsia="Times New Roman" w:hAnsi="Arial" w:cs="Arial"/>
          <w:i/>
          <w:iCs/>
          <w:sz w:val="20"/>
          <w:szCs w:val="24"/>
          <w:lang w:val="en-US" w:eastAsia="ru-RU"/>
        </w:rPr>
        <w:t>effusum</w:t>
      </w:r>
      <w:proofErr w:type="spellEnd"/>
      <w:r w:rsidRPr="00DF0188">
        <w:rPr>
          <w:rFonts w:ascii="Arial" w:eastAsia="Times New Roman" w:hAnsi="Arial" w:cs="Arial"/>
          <w:sz w:val="20"/>
          <w:szCs w:val="24"/>
          <w:lang w:val="en-US" w:eastAsia="ru-RU"/>
        </w:rPr>
        <w:t>—protein content was lower than that reported for wheat, maize, and oats, and was closer to the values established for rice.</w:t>
      </w:r>
    </w:p>
    <w:p w:rsidR="007A040C" w:rsidRPr="00DF0188" w:rsidRDefault="0056215F" w:rsidP="007C19DE">
      <w:pPr>
        <w:spacing w:before="120" w:after="120" w:line="240" w:lineRule="auto"/>
        <w:jc w:val="both"/>
        <w:outlineLvl w:val="2"/>
        <w:rPr>
          <w:rFonts w:ascii="Arial" w:eastAsia="Times New Roman" w:hAnsi="Arial" w:cs="Arial"/>
          <w:b/>
          <w:bCs/>
          <w:szCs w:val="24"/>
          <w:lang w:val="en-US" w:eastAsia="ru-RU"/>
        </w:rPr>
      </w:pPr>
      <w:r w:rsidRPr="00DF0188">
        <w:rPr>
          <w:rFonts w:ascii="Arial" w:eastAsia="Times New Roman" w:hAnsi="Arial" w:cs="Arial"/>
          <w:b/>
          <w:bCs/>
          <w:szCs w:val="24"/>
          <w:lang w:val="en-US" w:eastAsia="ru-RU"/>
        </w:rPr>
        <w:t xml:space="preserve">3.3 </w:t>
      </w:r>
      <w:r w:rsidR="007A040C" w:rsidRPr="00DF0188">
        <w:rPr>
          <w:rFonts w:ascii="Arial" w:eastAsia="Times New Roman" w:hAnsi="Arial" w:cs="Arial"/>
          <w:b/>
          <w:bCs/>
          <w:szCs w:val="24"/>
          <w:lang w:val="en-US" w:eastAsia="ru-RU"/>
        </w:rPr>
        <w:t>Soluble Carbohydrates</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The highest level of soluble carbohydrates was observed in ssp. </w:t>
      </w:r>
      <w:proofErr w:type="spellStart"/>
      <w:r w:rsidRPr="00DF0188">
        <w:rPr>
          <w:rFonts w:ascii="Arial" w:eastAsia="Times New Roman" w:hAnsi="Arial" w:cs="Arial"/>
          <w:i/>
          <w:iCs/>
          <w:sz w:val="20"/>
          <w:szCs w:val="24"/>
          <w:lang w:val="en-US" w:eastAsia="ru-RU"/>
        </w:rPr>
        <w:t>contractum</w:t>
      </w:r>
      <w:proofErr w:type="spellEnd"/>
      <w:r w:rsidRPr="00DF0188">
        <w:rPr>
          <w:rFonts w:ascii="Arial" w:eastAsia="Times New Roman" w:hAnsi="Arial" w:cs="Arial"/>
          <w:sz w:val="20"/>
          <w:szCs w:val="24"/>
          <w:lang w:val="en-US" w:eastAsia="ru-RU"/>
        </w:rPr>
        <w:t xml:space="preserve">, while the values for ssp. </w:t>
      </w:r>
      <w:proofErr w:type="spellStart"/>
      <w:r w:rsidRPr="00DF0188">
        <w:rPr>
          <w:rFonts w:ascii="Arial" w:eastAsia="Times New Roman" w:hAnsi="Arial" w:cs="Arial"/>
          <w:i/>
          <w:iCs/>
          <w:sz w:val="20"/>
          <w:szCs w:val="24"/>
          <w:lang w:val="en-US" w:eastAsia="ru-RU"/>
        </w:rPr>
        <w:t>subcinereum</w:t>
      </w:r>
      <w:proofErr w:type="spellEnd"/>
      <w:r w:rsidRPr="00DF0188">
        <w:rPr>
          <w:rFonts w:ascii="Arial" w:eastAsia="Times New Roman" w:hAnsi="Arial" w:cs="Arial"/>
          <w:sz w:val="20"/>
          <w:szCs w:val="24"/>
          <w:lang w:val="en-US" w:eastAsia="ru-RU"/>
        </w:rPr>
        <w:t xml:space="preserve"> and var. </w:t>
      </w:r>
      <w:proofErr w:type="spellStart"/>
      <w:r w:rsidRPr="00DF0188">
        <w:rPr>
          <w:rFonts w:ascii="Arial" w:eastAsia="Times New Roman" w:hAnsi="Arial" w:cs="Arial"/>
          <w:i/>
          <w:iCs/>
          <w:sz w:val="20"/>
          <w:szCs w:val="24"/>
          <w:lang w:val="en-US" w:eastAsia="ru-RU"/>
        </w:rPr>
        <w:t>laetum</w:t>
      </w:r>
      <w:proofErr w:type="spellEnd"/>
      <w:r w:rsidRPr="00DF0188">
        <w:rPr>
          <w:rFonts w:ascii="Arial" w:eastAsia="Times New Roman" w:hAnsi="Arial" w:cs="Arial"/>
          <w:sz w:val="20"/>
          <w:szCs w:val="24"/>
          <w:lang w:val="en-US" w:eastAsia="ru-RU"/>
        </w:rPr>
        <w:t xml:space="preserve"> were similar (p &gt; 0.05) and approximately two times lower than in the former. The lowest value was recorded in the commercial sample, which was 4.6 times lower than the maximum value (Fig. </w:t>
      </w:r>
      <w:r w:rsidR="008B7EC6" w:rsidRPr="00DF0188">
        <w:rPr>
          <w:rFonts w:ascii="Arial" w:eastAsia="Times New Roman" w:hAnsi="Arial" w:cs="Arial"/>
          <w:sz w:val="20"/>
          <w:szCs w:val="24"/>
          <w:lang w:val="en-US" w:eastAsia="ru-RU"/>
        </w:rPr>
        <w:t>2</w:t>
      </w:r>
      <w:r w:rsidRPr="00DF0188">
        <w:rPr>
          <w:rFonts w:ascii="Arial" w:eastAsia="Times New Roman" w:hAnsi="Arial" w:cs="Arial"/>
          <w:sz w:val="20"/>
          <w:szCs w:val="24"/>
          <w:lang w:val="en-US" w:eastAsia="ru-RU"/>
        </w:rPr>
        <w:t>).</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In cereal crops, soluble sugar content is generally low, as starch is the main carbohydrate; only a few specialized species constitute an exception </w:t>
      </w:r>
      <w:r w:rsidR="00240796" w:rsidRPr="00DF0188">
        <w:rPr>
          <w:rFonts w:ascii="Arial" w:eastAsia="Times New Roman" w:hAnsi="Arial" w:cs="Arial"/>
          <w:sz w:val="20"/>
          <w:szCs w:val="24"/>
          <w:lang w:val="en-US" w:eastAsia="ru-RU"/>
        </w:rPr>
        <w:t>(sweet corn, sweet sorghum, rye)</w:t>
      </w:r>
      <w:r w:rsidRPr="00DF0188">
        <w:rPr>
          <w:rFonts w:ascii="Arial" w:eastAsia="Times New Roman" w:hAnsi="Arial" w:cs="Arial"/>
          <w:sz w:val="20"/>
          <w:szCs w:val="24"/>
          <w:lang w:val="en-US" w:eastAsia="ru-RU"/>
        </w:rPr>
        <w:t>(Jones et al., 2015).</w:t>
      </w:r>
    </w:p>
    <w:p w:rsidR="007A040C" w:rsidRPr="00DF0188" w:rsidRDefault="00F44300"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S</w:t>
      </w:r>
      <w:r w:rsidR="007A040C" w:rsidRPr="00DF0188">
        <w:rPr>
          <w:rFonts w:ascii="Arial" w:eastAsia="Times New Roman" w:hAnsi="Arial" w:cs="Arial"/>
          <w:sz w:val="20"/>
          <w:szCs w:val="24"/>
          <w:lang w:val="en-US" w:eastAsia="ru-RU"/>
        </w:rPr>
        <w:t>oluble sugar content in millets ranges from 2–3%, whereas most cereals contain very small amounts of soluble sugars, usually below 2%</w:t>
      </w:r>
      <w:r w:rsidRPr="00DF0188">
        <w:rPr>
          <w:rFonts w:ascii="Arial" w:eastAsia="Times New Roman" w:hAnsi="Arial" w:cs="Arial"/>
          <w:sz w:val="20"/>
          <w:szCs w:val="24"/>
          <w:lang w:val="en-US" w:eastAsia="ru-RU"/>
        </w:rPr>
        <w:t xml:space="preserve"> (Chauhan et al., 2018)</w:t>
      </w:r>
      <w:r w:rsidR="007A040C" w:rsidRPr="00DF0188">
        <w:rPr>
          <w:rFonts w:ascii="Arial" w:eastAsia="Times New Roman" w:hAnsi="Arial" w:cs="Arial"/>
          <w:sz w:val="20"/>
          <w:szCs w:val="24"/>
          <w:lang w:val="en-US" w:eastAsia="ru-RU"/>
        </w:rPr>
        <w:t>.</w:t>
      </w:r>
    </w:p>
    <w:p w:rsidR="007A040C"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The low values recorded in our experimental variants (approximately 0.4%) are closer to those reported for rice (0.9%) than for other cereals, while the higher values (1.7%) are comparable to those of wheat (2.1%) and barley (1.8%) (Jones et al., 2015).</w:t>
      </w:r>
    </w:p>
    <w:p w:rsidR="006E13BD" w:rsidRDefault="006E13BD" w:rsidP="007C19DE">
      <w:pPr>
        <w:spacing w:before="120" w:after="120" w:line="240" w:lineRule="auto"/>
        <w:jc w:val="both"/>
        <w:rPr>
          <w:rFonts w:ascii="Arial" w:eastAsia="Times New Roman" w:hAnsi="Arial" w:cs="Arial"/>
          <w:sz w:val="20"/>
          <w:szCs w:val="24"/>
          <w:lang w:val="en-US" w:eastAsia="ru-RU"/>
        </w:rPr>
      </w:pPr>
    </w:p>
    <w:p w:rsidR="006E13BD" w:rsidRDefault="006E13BD" w:rsidP="006E13BD">
      <w:pPr>
        <w:spacing w:before="120" w:after="120" w:line="240" w:lineRule="auto"/>
        <w:jc w:val="center"/>
        <w:rPr>
          <w:rFonts w:ascii="Arial" w:eastAsia="Times New Roman" w:hAnsi="Arial" w:cs="Arial"/>
          <w:sz w:val="20"/>
          <w:szCs w:val="24"/>
          <w:lang w:val="en-US" w:eastAsia="ru-RU"/>
        </w:rPr>
      </w:pPr>
      <w:r w:rsidRPr="006E13BD">
        <w:rPr>
          <w:rFonts w:ascii="Arial" w:eastAsia="Times New Roman" w:hAnsi="Arial" w:cs="Arial"/>
          <w:noProof/>
          <w:sz w:val="20"/>
          <w:szCs w:val="24"/>
          <w:lang w:eastAsia="ru-RU"/>
        </w:rPr>
        <w:drawing>
          <wp:inline distT="0" distB="0" distL="0" distR="0">
            <wp:extent cx="4222142" cy="2464904"/>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E13BD" w:rsidRDefault="006E13BD" w:rsidP="006E13BD">
      <w:pPr>
        <w:spacing w:before="120" w:after="120" w:line="360" w:lineRule="auto"/>
        <w:jc w:val="center"/>
        <w:rPr>
          <w:rFonts w:ascii="Arial" w:eastAsia="Times New Roman" w:hAnsi="Arial" w:cs="Arial"/>
          <w:noProof/>
          <w:sz w:val="20"/>
          <w:lang w:val="en-US" w:eastAsia="ru-RU"/>
        </w:rPr>
      </w:pPr>
      <w:r w:rsidRPr="006E13BD">
        <w:rPr>
          <w:rFonts w:ascii="Arial" w:eastAsia="Times New Roman" w:hAnsi="Arial" w:cs="Arial"/>
          <w:b/>
          <w:lang w:val="en-US" w:eastAsia="ru-RU"/>
        </w:rPr>
        <w:t>Fig. 1</w:t>
      </w:r>
      <w:r w:rsidRPr="006E13BD">
        <w:rPr>
          <w:rFonts w:ascii="Arial" w:eastAsia="Times New Roman" w:hAnsi="Arial" w:cs="Arial"/>
          <w:lang w:val="en-US" w:eastAsia="ru-RU"/>
        </w:rPr>
        <w:t xml:space="preserve"> </w:t>
      </w:r>
      <w:r w:rsidRPr="006E13BD">
        <w:rPr>
          <w:rFonts w:ascii="Arial" w:eastAsia="Times New Roman" w:hAnsi="Arial" w:cs="Arial"/>
          <w:sz w:val="20"/>
          <w:lang w:val="en-US" w:eastAsia="ru-RU"/>
        </w:rPr>
        <w:t>S</w:t>
      </w:r>
      <w:r w:rsidRPr="006E13BD">
        <w:rPr>
          <w:rFonts w:ascii="Arial" w:eastAsia="Times New Roman" w:hAnsi="Arial" w:cs="Arial"/>
          <w:noProof/>
          <w:sz w:val="20"/>
          <w:lang w:val="en-US" w:eastAsia="ru-RU"/>
        </w:rPr>
        <w:t>tarch and total proteins content in seeds of proso millet domestic Georgian varieties</w:t>
      </w:r>
    </w:p>
    <w:p w:rsidR="006E13BD" w:rsidRPr="006E13BD" w:rsidRDefault="006E13BD" w:rsidP="006E13BD">
      <w:pPr>
        <w:spacing w:before="120" w:after="120" w:line="360" w:lineRule="auto"/>
        <w:jc w:val="center"/>
        <w:rPr>
          <w:rFonts w:ascii="Arial" w:eastAsia="Times New Roman" w:hAnsi="Arial" w:cs="Arial"/>
          <w:noProof/>
          <w:lang w:val="en-US" w:eastAsia="ru-RU"/>
        </w:rPr>
      </w:pPr>
    </w:p>
    <w:p w:rsidR="0026525F" w:rsidRDefault="006E13BD" w:rsidP="006E13BD">
      <w:pPr>
        <w:spacing w:before="120" w:after="120" w:line="240" w:lineRule="auto"/>
        <w:jc w:val="center"/>
        <w:rPr>
          <w:rFonts w:ascii="Arial" w:eastAsia="Times New Roman" w:hAnsi="Arial" w:cs="Arial"/>
          <w:b/>
          <w:szCs w:val="24"/>
          <w:lang w:val="en-US" w:eastAsia="ru-RU"/>
        </w:rPr>
      </w:pPr>
      <w:r w:rsidRPr="006E13BD">
        <w:rPr>
          <w:rFonts w:ascii="Arial" w:eastAsia="Times New Roman" w:hAnsi="Arial" w:cs="Arial"/>
          <w:noProof/>
          <w:sz w:val="20"/>
          <w:szCs w:val="24"/>
          <w:lang w:eastAsia="ru-RU"/>
        </w:rPr>
        <w:lastRenderedPageBreak/>
        <w:drawing>
          <wp:inline distT="0" distB="0" distL="0" distR="0">
            <wp:extent cx="4277802" cy="2512613"/>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6525F" w:rsidRPr="00DF0188" w:rsidRDefault="0026525F" w:rsidP="00E624B1">
      <w:pPr>
        <w:spacing w:before="120" w:after="120" w:line="240" w:lineRule="auto"/>
        <w:rPr>
          <w:rFonts w:ascii="Arial" w:eastAsia="Times New Roman" w:hAnsi="Arial" w:cs="Arial"/>
          <w:sz w:val="20"/>
          <w:szCs w:val="24"/>
          <w:lang w:val="en-US" w:eastAsia="ru-RU"/>
        </w:rPr>
      </w:pPr>
      <w:r w:rsidRPr="0026525F">
        <w:rPr>
          <w:rFonts w:ascii="Arial" w:eastAsia="Times New Roman" w:hAnsi="Arial" w:cs="Arial"/>
          <w:b/>
          <w:szCs w:val="24"/>
          <w:lang w:val="en-US" w:eastAsia="ru-RU"/>
        </w:rPr>
        <w:t>Fig. 2</w:t>
      </w:r>
      <w:r w:rsidRPr="0026525F">
        <w:rPr>
          <w:rFonts w:ascii="Arial" w:eastAsia="Times New Roman" w:hAnsi="Arial" w:cs="Arial"/>
          <w:szCs w:val="24"/>
          <w:lang w:val="en-US" w:eastAsia="ru-RU"/>
        </w:rPr>
        <w:t xml:space="preserve"> </w:t>
      </w:r>
      <w:r w:rsidRPr="006E13BD">
        <w:rPr>
          <w:rFonts w:ascii="Arial" w:eastAsia="Times New Roman" w:hAnsi="Arial" w:cs="Arial"/>
          <w:sz w:val="20"/>
          <w:lang w:val="en-US" w:eastAsia="ru-RU"/>
        </w:rPr>
        <w:t>S</w:t>
      </w:r>
      <w:r>
        <w:rPr>
          <w:rFonts w:ascii="Arial" w:eastAsia="Times New Roman" w:hAnsi="Arial" w:cs="Arial"/>
          <w:sz w:val="20"/>
          <w:lang w:val="en-US" w:eastAsia="ru-RU"/>
        </w:rPr>
        <w:t>oluble carbohydrates and carotenoids</w:t>
      </w:r>
      <w:r w:rsidRPr="006E13BD">
        <w:rPr>
          <w:rFonts w:ascii="Arial" w:eastAsia="Times New Roman" w:hAnsi="Arial" w:cs="Arial"/>
          <w:noProof/>
          <w:sz w:val="20"/>
          <w:lang w:val="en-US" w:eastAsia="ru-RU"/>
        </w:rPr>
        <w:t xml:space="preserve"> content in seeds of proso millet domestic Georgian varieties</w:t>
      </w:r>
    </w:p>
    <w:p w:rsidR="007A040C" w:rsidRPr="00DF0188" w:rsidRDefault="0056215F" w:rsidP="007C19DE">
      <w:pPr>
        <w:spacing w:before="120" w:after="120" w:line="240" w:lineRule="auto"/>
        <w:jc w:val="both"/>
        <w:outlineLvl w:val="2"/>
        <w:rPr>
          <w:rFonts w:ascii="Arial" w:eastAsia="Times New Roman" w:hAnsi="Arial" w:cs="Arial"/>
          <w:b/>
          <w:bCs/>
          <w:szCs w:val="24"/>
          <w:lang w:val="en-US" w:eastAsia="ru-RU"/>
        </w:rPr>
      </w:pPr>
      <w:r w:rsidRPr="00DF0188">
        <w:rPr>
          <w:rFonts w:ascii="Arial" w:eastAsia="Times New Roman" w:hAnsi="Arial" w:cs="Arial"/>
          <w:b/>
          <w:bCs/>
          <w:szCs w:val="24"/>
          <w:lang w:val="en-US" w:eastAsia="ru-RU"/>
        </w:rPr>
        <w:t xml:space="preserve">3.4 </w:t>
      </w:r>
      <w:r w:rsidR="007A040C" w:rsidRPr="00DF0188">
        <w:rPr>
          <w:rFonts w:ascii="Arial" w:eastAsia="Times New Roman" w:hAnsi="Arial" w:cs="Arial"/>
          <w:b/>
          <w:bCs/>
          <w:szCs w:val="24"/>
          <w:lang w:val="en-US" w:eastAsia="ru-RU"/>
        </w:rPr>
        <w:t>Carotenoids</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The experimental results indicate that ssp. </w:t>
      </w:r>
      <w:proofErr w:type="spellStart"/>
      <w:r w:rsidRPr="00DF0188">
        <w:rPr>
          <w:rFonts w:ascii="Arial" w:eastAsia="Times New Roman" w:hAnsi="Arial" w:cs="Arial"/>
          <w:i/>
          <w:iCs/>
          <w:sz w:val="20"/>
          <w:szCs w:val="24"/>
          <w:lang w:val="en-US" w:eastAsia="ru-RU"/>
        </w:rPr>
        <w:t>contractum</w:t>
      </w:r>
      <w:proofErr w:type="spellEnd"/>
      <w:r w:rsidRPr="00DF0188">
        <w:rPr>
          <w:rFonts w:ascii="Arial" w:eastAsia="Times New Roman" w:hAnsi="Arial" w:cs="Arial"/>
          <w:sz w:val="20"/>
          <w:szCs w:val="24"/>
          <w:lang w:val="en-US" w:eastAsia="ru-RU"/>
        </w:rPr>
        <w:t xml:space="preserve"> and ssp. </w:t>
      </w:r>
      <w:proofErr w:type="spellStart"/>
      <w:r w:rsidRPr="00DF0188">
        <w:rPr>
          <w:rFonts w:ascii="Arial" w:eastAsia="Times New Roman" w:hAnsi="Arial" w:cs="Arial"/>
          <w:i/>
          <w:iCs/>
          <w:sz w:val="20"/>
          <w:szCs w:val="24"/>
          <w:lang w:val="en-US" w:eastAsia="ru-RU"/>
        </w:rPr>
        <w:t>subcinereum</w:t>
      </w:r>
      <w:proofErr w:type="spellEnd"/>
      <w:r w:rsidRPr="00DF0188">
        <w:rPr>
          <w:rFonts w:ascii="Arial" w:eastAsia="Times New Roman" w:hAnsi="Arial" w:cs="Arial"/>
          <w:sz w:val="20"/>
          <w:szCs w:val="24"/>
          <w:lang w:val="en-US" w:eastAsia="ru-RU"/>
        </w:rPr>
        <w:t xml:space="preserve"> were characterized by high carotenoid content, while the results for ssp. </w:t>
      </w:r>
      <w:proofErr w:type="spellStart"/>
      <w:r w:rsidRPr="00DF0188">
        <w:rPr>
          <w:rFonts w:ascii="Arial" w:eastAsia="Times New Roman" w:hAnsi="Arial" w:cs="Arial"/>
          <w:i/>
          <w:iCs/>
          <w:sz w:val="20"/>
          <w:szCs w:val="24"/>
          <w:lang w:val="en-US" w:eastAsia="ru-RU"/>
        </w:rPr>
        <w:t>effusum</w:t>
      </w:r>
      <w:proofErr w:type="spellEnd"/>
      <w:r w:rsidRPr="00DF0188">
        <w:rPr>
          <w:rFonts w:ascii="Arial" w:eastAsia="Times New Roman" w:hAnsi="Arial" w:cs="Arial"/>
          <w:sz w:val="20"/>
          <w:szCs w:val="24"/>
          <w:lang w:val="en-US" w:eastAsia="ru-RU"/>
        </w:rPr>
        <w:t xml:space="preserve"> and ssp. </w:t>
      </w:r>
      <w:proofErr w:type="spellStart"/>
      <w:r w:rsidRPr="00DF0188">
        <w:rPr>
          <w:rFonts w:ascii="Arial" w:eastAsia="Times New Roman" w:hAnsi="Arial" w:cs="Arial"/>
          <w:i/>
          <w:iCs/>
          <w:sz w:val="20"/>
          <w:szCs w:val="24"/>
          <w:lang w:val="en-US" w:eastAsia="ru-RU"/>
        </w:rPr>
        <w:t>subcinereum</w:t>
      </w:r>
      <w:proofErr w:type="spellEnd"/>
      <w:r w:rsidRPr="00DF0188">
        <w:rPr>
          <w:rFonts w:ascii="Arial" w:eastAsia="Times New Roman" w:hAnsi="Arial" w:cs="Arial"/>
          <w:sz w:val="20"/>
          <w:szCs w:val="24"/>
          <w:lang w:val="en-US" w:eastAsia="ru-RU"/>
        </w:rPr>
        <w:t xml:space="preserve"> differed </w:t>
      </w:r>
      <w:r w:rsidR="00F44300" w:rsidRPr="00DF0188">
        <w:rPr>
          <w:rFonts w:ascii="Arial" w:eastAsia="Times New Roman" w:hAnsi="Arial" w:cs="Arial"/>
          <w:sz w:val="20"/>
          <w:szCs w:val="24"/>
          <w:lang w:val="en-US" w:eastAsia="ru-RU"/>
        </w:rPr>
        <w:t xml:space="preserve">significantly </w:t>
      </w:r>
      <w:r w:rsidRPr="00DF0188">
        <w:rPr>
          <w:rFonts w:ascii="Arial" w:eastAsia="Times New Roman" w:hAnsi="Arial" w:cs="Arial"/>
          <w:sz w:val="20"/>
          <w:szCs w:val="24"/>
          <w:lang w:val="en-US" w:eastAsia="ru-RU"/>
        </w:rPr>
        <w:t>(p &lt; 0.05). The lowest carotenoid content was recorded in the commercial sample (Fig. 2).</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Pigmented plant compounds—carotenoids—play important roles both in plants and in humans. In plants, they participate in photosynthesis and protect cells from oxidative damage. In humans, </w:t>
      </w:r>
      <w:r w:rsidRPr="00DF0188">
        <w:rPr>
          <w:rFonts w:ascii="Arial" w:eastAsia="Times New Roman" w:hAnsi="Arial" w:cs="Arial"/>
          <w:sz w:val="20"/>
          <w:szCs w:val="24"/>
          <w:lang w:eastAsia="ru-RU"/>
        </w:rPr>
        <w:t>β</w:t>
      </w:r>
      <w:r w:rsidRPr="00DF0188">
        <w:rPr>
          <w:rFonts w:ascii="Arial" w:eastAsia="Times New Roman" w:hAnsi="Arial" w:cs="Arial"/>
          <w:sz w:val="20"/>
          <w:szCs w:val="24"/>
          <w:lang w:val="en-US" w:eastAsia="ru-RU"/>
        </w:rPr>
        <w:t>-carotene functions as provitamin A, essential for vision, immune system function, and skin health. Other carotenoids, such as lutein and zeaxanthin, support eye health and antioxidant defense (Trono, 2019).</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In cereal crops, carotenoid content is generally low compared with colored fruits and vegetables. However, biofortification efforts (e.g., development of provitamin A–enriched maize) demonstrate that carotenoid content in cereals can be increased to improve nutritional value (Ashokkumar et al., 2020).</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Among cereals, maize is distinguished by the highest carotenoid content, ranging from 9.55 to 62.96 µg/g, with zeaxanthin and lutein as dominant carotenoids (Trono, 2019).</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In wheat grain, carotenoid content is generally lower than in </w:t>
      </w:r>
      <w:r w:rsidR="00921D08" w:rsidRPr="00DF0188">
        <w:rPr>
          <w:rFonts w:ascii="Arial" w:eastAsia="Times New Roman" w:hAnsi="Arial" w:cs="Arial"/>
          <w:sz w:val="20"/>
          <w:szCs w:val="24"/>
          <w:lang w:val="en-US" w:eastAsia="ru-RU"/>
        </w:rPr>
        <w:t>maize. Soft wheat contains 0.60</w:t>
      </w:r>
      <w:r w:rsidRPr="00DF0188">
        <w:rPr>
          <w:rFonts w:ascii="Arial" w:eastAsia="Times New Roman" w:hAnsi="Arial" w:cs="Arial"/>
          <w:sz w:val="20"/>
          <w:szCs w:val="24"/>
          <w:lang w:val="en-US" w:eastAsia="ru-RU"/>
        </w:rPr>
        <w:t>–1.94 µg/g, whereas durum whe</w:t>
      </w:r>
      <w:r w:rsidR="00921D08" w:rsidRPr="00DF0188">
        <w:rPr>
          <w:rFonts w:ascii="Arial" w:eastAsia="Times New Roman" w:hAnsi="Arial" w:cs="Arial"/>
          <w:sz w:val="20"/>
          <w:szCs w:val="24"/>
          <w:lang w:val="en-US" w:eastAsia="ru-RU"/>
        </w:rPr>
        <w:t>at contains higher amounts (1.1</w:t>
      </w:r>
      <w:r w:rsidRPr="00DF0188">
        <w:rPr>
          <w:rFonts w:ascii="Arial" w:eastAsia="Times New Roman" w:hAnsi="Arial" w:cs="Arial"/>
          <w:sz w:val="20"/>
          <w:szCs w:val="24"/>
          <w:lang w:val="en-US" w:eastAsia="ru-RU"/>
        </w:rPr>
        <w:t>8–4.4</w:t>
      </w:r>
      <w:r w:rsidR="00921D08" w:rsidRPr="00DF0188">
        <w:rPr>
          <w:rFonts w:ascii="Arial" w:eastAsia="Times New Roman" w:hAnsi="Arial" w:cs="Arial"/>
          <w:sz w:val="20"/>
          <w:szCs w:val="24"/>
          <w:lang w:val="en-US" w:eastAsia="ru-RU"/>
        </w:rPr>
        <w:t>2</w:t>
      </w:r>
      <w:r w:rsidRPr="00DF0188">
        <w:rPr>
          <w:rFonts w:ascii="Arial" w:eastAsia="Times New Roman" w:hAnsi="Arial" w:cs="Arial"/>
          <w:sz w:val="20"/>
          <w:szCs w:val="24"/>
          <w:lang w:val="en-US" w:eastAsia="ru-RU"/>
        </w:rPr>
        <w:t xml:space="preserve"> µg/g). Rice endosperm contains very small quantities of carotenoids, mainly concentrated in the bran layers and present only in trace amounts in whole grain (Trono, 2019).</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Carotenoid content in barley and oats is usually moderate or low. For example, one study reported carotenoid levels of 1.8–12 µg/g in whole grains of barley and other cereals, which are still lower on average than in maize</w:t>
      </w:r>
      <w:r w:rsidR="004D2090" w:rsidRPr="00DF0188">
        <w:rPr>
          <w:rFonts w:ascii="Arial" w:eastAsia="Times New Roman" w:hAnsi="Arial" w:cs="Arial"/>
          <w:sz w:val="20"/>
          <w:szCs w:val="24"/>
          <w:lang w:val="en-US" w:eastAsia="ru-RU"/>
        </w:rPr>
        <w:t xml:space="preserve"> (Trono, 2019)</w:t>
      </w:r>
      <w:r w:rsidRPr="00DF0188">
        <w:rPr>
          <w:rFonts w:ascii="Arial" w:eastAsia="Times New Roman" w:hAnsi="Arial" w:cs="Arial"/>
          <w:sz w:val="20"/>
          <w:szCs w:val="24"/>
          <w:lang w:val="en-US" w:eastAsia="ru-RU"/>
        </w:rPr>
        <w:t>.</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The total carotenoid content measured in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is generally higher than the typical values reported for wheat, barley, oats, and rice and is comparable to those recorded in maize grains (9.6–62.9 µg/g) (Asharani, 2010). This indicates that some millet samples may contain carotenoid levels approaching those of maize—the cereal crop richest in carotenoids.</w:t>
      </w:r>
    </w:p>
    <w:p w:rsidR="0026525F"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The results obtained for the Georgian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landraces confirm this conclusion, as they were also found to be rich in these compounds (Fig. 2).</w:t>
      </w:r>
    </w:p>
    <w:p w:rsidR="007A040C" w:rsidRPr="00DF0188" w:rsidRDefault="0056215F" w:rsidP="007C19DE">
      <w:pPr>
        <w:spacing w:before="120" w:after="120" w:line="240" w:lineRule="auto"/>
        <w:jc w:val="both"/>
        <w:outlineLvl w:val="2"/>
        <w:rPr>
          <w:rFonts w:ascii="Arial" w:eastAsia="Times New Roman" w:hAnsi="Arial" w:cs="Arial"/>
          <w:b/>
          <w:bCs/>
          <w:szCs w:val="24"/>
          <w:lang w:val="en-US" w:eastAsia="ru-RU"/>
        </w:rPr>
      </w:pPr>
      <w:r w:rsidRPr="00DF0188">
        <w:rPr>
          <w:rFonts w:ascii="Arial" w:eastAsia="Times New Roman" w:hAnsi="Arial" w:cs="Arial"/>
          <w:b/>
          <w:bCs/>
          <w:szCs w:val="24"/>
          <w:lang w:val="en-US" w:eastAsia="ru-RU"/>
        </w:rPr>
        <w:t xml:space="preserve">3.5 </w:t>
      </w:r>
      <w:r w:rsidR="007A040C" w:rsidRPr="00DF0188">
        <w:rPr>
          <w:rFonts w:ascii="Arial" w:eastAsia="Times New Roman" w:hAnsi="Arial" w:cs="Arial"/>
          <w:b/>
          <w:bCs/>
          <w:szCs w:val="24"/>
          <w:lang w:val="en-US" w:eastAsia="ru-RU"/>
        </w:rPr>
        <w:t>Proline</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Among the studied variants, the highest proline content was observed in ssp. </w:t>
      </w:r>
      <w:proofErr w:type="spellStart"/>
      <w:r w:rsidRPr="00DF0188">
        <w:rPr>
          <w:rFonts w:ascii="Arial" w:eastAsia="Times New Roman" w:hAnsi="Arial" w:cs="Arial"/>
          <w:i/>
          <w:iCs/>
          <w:sz w:val="20"/>
          <w:szCs w:val="24"/>
          <w:lang w:val="en-US" w:eastAsia="ru-RU"/>
        </w:rPr>
        <w:t>contractum</w:t>
      </w:r>
      <w:proofErr w:type="spellEnd"/>
      <w:r w:rsidRPr="00DF0188">
        <w:rPr>
          <w:rFonts w:ascii="Arial" w:eastAsia="Times New Roman" w:hAnsi="Arial" w:cs="Arial"/>
          <w:sz w:val="20"/>
          <w:szCs w:val="24"/>
          <w:lang w:val="en-US" w:eastAsia="ru-RU"/>
        </w:rPr>
        <w:t xml:space="preserve"> and ssp. </w:t>
      </w:r>
      <w:proofErr w:type="spellStart"/>
      <w:r w:rsidRPr="00DF0188">
        <w:rPr>
          <w:rFonts w:ascii="Arial" w:eastAsia="Times New Roman" w:hAnsi="Arial" w:cs="Arial"/>
          <w:i/>
          <w:iCs/>
          <w:sz w:val="20"/>
          <w:szCs w:val="24"/>
          <w:lang w:val="en-US" w:eastAsia="ru-RU"/>
        </w:rPr>
        <w:t>effusum</w:t>
      </w:r>
      <w:proofErr w:type="spellEnd"/>
      <w:r w:rsidRPr="00DF0188">
        <w:rPr>
          <w:rFonts w:ascii="Arial" w:eastAsia="Times New Roman" w:hAnsi="Arial" w:cs="Arial"/>
          <w:sz w:val="20"/>
          <w:szCs w:val="24"/>
          <w:lang w:val="en-US" w:eastAsia="ru-RU"/>
        </w:rPr>
        <w:t xml:space="preserve"> (p &gt; 0.05). </w:t>
      </w:r>
      <w:r w:rsidR="00C23B6F" w:rsidRPr="00DF0188">
        <w:rPr>
          <w:rFonts w:ascii="Arial" w:eastAsia="Times New Roman" w:hAnsi="Arial" w:cs="Arial"/>
          <w:sz w:val="20"/>
          <w:szCs w:val="24"/>
          <w:lang w:val="en-US" w:eastAsia="ru-RU"/>
        </w:rPr>
        <w:t>P</w:t>
      </w:r>
      <w:r w:rsidRPr="00DF0188">
        <w:rPr>
          <w:rFonts w:ascii="Arial" w:eastAsia="Times New Roman" w:hAnsi="Arial" w:cs="Arial"/>
          <w:sz w:val="20"/>
          <w:szCs w:val="24"/>
          <w:lang w:val="en-US" w:eastAsia="ru-RU"/>
        </w:rPr>
        <w:t xml:space="preserve">roline level in ssp. </w:t>
      </w:r>
      <w:proofErr w:type="spellStart"/>
      <w:r w:rsidRPr="00DF0188">
        <w:rPr>
          <w:rFonts w:ascii="Arial" w:eastAsia="Times New Roman" w:hAnsi="Arial" w:cs="Arial"/>
          <w:i/>
          <w:iCs/>
          <w:sz w:val="20"/>
          <w:szCs w:val="24"/>
          <w:lang w:val="en-US" w:eastAsia="ru-RU"/>
        </w:rPr>
        <w:t>subcinereum</w:t>
      </w:r>
      <w:proofErr w:type="spellEnd"/>
      <w:r w:rsidRPr="00DF0188">
        <w:rPr>
          <w:rFonts w:ascii="Arial" w:eastAsia="Times New Roman" w:hAnsi="Arial" w:cs="Arial"/>
          <w:sz w:val="20"/>
          <w:szCs w:val="24"/>
          <w:lang w:val="en-US" w:eastAsia="ru-RU"/>
        </w:rPr>
        <w:t xml:space="preserve"> was </w:t>
      </w:r>
      <w:r w:rsidR="00F44300" w:rsidRPr="00DF0188">
        <w:rPr>
          <w:rFonts w:ascii="Arial" w:eastAsia="Times New Roman" w:hAnsi="Arial" w:cs="Arial"/>
          <w:sz w:val="20"/>
          <w:szCs w:val="24"/>
          <w:lang w:val="en-US" w:eastAsia="ru-RU"/>
        </w:rPr>
        <w:t xml:space="preserve">significantly </w:t>
      </w:r>
      <w:r w:rsidRPr="00DF0188">
        <w:rPr>
          <w:rFonts w:ascii="Arial" w:eastAsia="Times New Roman" w:hAnsi="Arial" w:cs="Arial"/>
          <w:sz w:val="20"/>
          <w:szCs w:val="24"/>
          <w:lang w:val="en-US" w:eastAsia="ru-RU"/>
        </w:rPr>
        <w:t xml:space="preserve">lower (p &lt; 0.05), while in the remaining two variants proline content in seeds was five times lower than the maximum value recorded (Fig. </w:t>
      </w:r>
      <w:r w:rsidR="006C1DC5" w:rsidRPr="00DF0188">
        <w:rPr>
          <w:rFonts w:ascii="Arial" w:eastAsia="Times New Roman" w:hAnsi="Arial" w:cs="Arial"/>
          <w:sz w:val="20"/>
          <w:szCs w:val="24"/>
          <w:lang w:val="en-US" w:eastAsia="ru-RU"/>
        </w:rPr>
        <w:t>3</w:t>
      </w:r>
      <w:r w:rsidRPr="00DF0188">
        <w:rPr>
          <w:rFonts w:ascii="Arial" w:eastAsia="Times New Roman" w:hAnsi="Arial" w:cs="Arial"/>
          <w:sz w:val="20"/>
          <w:szCs w:val="24"/>
          <w:lang w:val="en-US" w:eastAsia="ru-RU"/>
        </w:rPr>
        <w:t>).</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In general, proline accumulation is a well-established marker of stress in plants. However, this proteinogenic amino acid has been shown to accumulate in plants under both stress and non-stress conditions. Proline levels typically increase when seeds or seedlings are exposed to water deficit or other stresses. In seeds that undergo desiccation during maturation, high levels of free proline contribute to </w:t>
      </w:r>
      <w:r w:rsidRPr="00DF0188">
        <w:rPr>
          <w:rFonts w:ascii="Arial" w:eastAsia="Times New Roman" w:hAnsi="Arial" w:cs="Arial"/>
          <w:sz w:val="20"/>
          <w:szCs w:val="24"/>
          <w:lang w:val="en-US" w:eastAsia="ru-RU"/>
        </w:rPr>
        <w:lastRenderedPageBreak/>
        <w:t xml:space="preserve">desiccation tolerance. Proline acts similarly to sugars and other </w:t>
      </w:r>
      <w:proofErr w:type="spellStart"/>
      <w:r w:rsidRPr="00DF0188">
        <w:rPr>
          <w:rFonts w:ascii="Arial" w:eastAsia="Times New Roman" w:hAnsi="Arial" w:cs="Arial"/>
          <w:sz w:val="20"/>
          <w:szCs w:val="24"/>
          <w:lang w:val="en-US" w:eastAsia="ru-RU"/>
        </w:rPr>
        <w:t>osmoprotectants</w:t>
      </w:r>
      <w:proofErr w:type="spellEnd"/>
      <w:r w:rsidRPr="00DF0188">
        <w:rPr>
          <w:rFonts w:ascii="Arial" w:eastAsia="Times New Roman" w:hAnsi="Arial" w:cs="Arial"/>
          <w:sz w:val="20"/>
          <w:szCs w:val="24"/>
          <w:lang w:val="en-US" w:eastAsia="ru-RU"/>
        </w:rPr>
        <w:t>, helping proteins and membranes survive under low water conditions (Lehmann et al., 2010).</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In addition, seeds and reproductive tissues (e.g., pollen) often contain elevated proline levels even under non-stress conditions, indicating its positive role in development and successful reproduction. During early seedling development, proline may facilitate mobilization of seed nutrient reserves, antioxidant protection, and energy metabolism (Ambreen et al., 2021).</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Available data indicate that proline content in seeds varies among </w:t>
      </w:r>
      <w:r w:rsidR="00F44300" w:rsidRPr="00DF0188">
        <w:rPr>
          <w:rFonts w:ascii="Arial" w:eastAsia="Times New Roman" w:hAnsi="Arial" w:cs="Arial"/>
          <w:sz w:val="20"/>
          <w:szCs w:val="24"/>
          <w:lang w:val="en-US" w:eastAsia="ru-RU"/>
        </w:rPr>
        <w:t xml:space="preserve">cereal and pulse </w:t>
      </w:r>
      <w:r w:rsidRPr="00DF0188">
        <w:rPr>
          <w:rFonts w:ascii="Arial" w:eastAsia="Times New Roman" w:hAnsi="Arial" w:cs="Arial"/>
          <w:sz w:val="20"/>
          <w:szCs w:val="24"/>
          <w:lang w:val="en-US" w:eastAsia="ru-RU"/>
        </w:rPr>
        <w:t>species and depends on environmental conditions. For example, in soft wheat it reaches up to 4 mg% (</w:t>
      </w:r>
      <w:proofErr w:type="spellStart"/>
      <w:r w:rsidRPr="00DF0188">
        <w:rPr>
          <w:rFonts w:ascii="Arial" w:eastAsia="Times New Roman" w:hAnsi="Arial" w:cs="Arial"/>
          <w:sz w:val="20"/>
          <w:szCs w:val="24"/>
          <w:lang w:val="en-US" w:eastAsia="ru-RU"/>
        </w:rPr>
        <w:t>Chaikovskaya</w:t>
      </w:r>
      <w:proofErr w:type="spellEnd"/>
      <w:r w:rsidRPr="00DF0188">
        <w:rPr>
          <w:rFonts w:ascii="Arial" w:eastAsia="Times New Roman" w:hAnsi="Arial" w:cs="Arial"/>
          <w:sz w:val="20"/>
          <w:szCs w:val="24"/>
          <w:lang w:val="en-US" w:eastAsia="ru-RU"/>
        </w:rPr>
        <w:t xml:space="preserve"> et al., 2022), whereas in pea seeds it ranges from 3 to 6 µmol/g (34.5–69 mg%) (Sharma et al., 2017).</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Proline content in some of the local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variants studied here was relatively high and comparable to values reported for peas (Fig. </w:t>
      </w:r>
      <w:r w:rsidR="006C1DC5" w:rsidRPr="00DF0188">
        <w:rPr>
          <w:rFonts w:ascii="Arial" w:eastAsia="Times New Roman" w:hAnsi="Arial" w:cs="Arial"/>
          <w:sz w:val="20"/>
          <w:szCs w:val="24"/>
          <w:lang w:val="en-US" w:eastAsia="ru-RU"/>
        </w:rPr>
        <w:t>3</w:t>
      </w:r>
      <w:r w:rsidRPr="00DF0188">
        <w:rPr>
          <w:rFonts w:ascii="Arial" w:eastAsia="Times New Roman" w:hAnsi="Arial" w:cs="Arial"/>
          <w:sz w:val="20"/>
          <w:szCs w:val="24"/>
          <w:lang w:val="en-US" w:eastAsia="ru-RU"/>
        </w:rPr>
        <w:t>). High proline levels in the seeds of these subspecies can be considered a</w:t>
      </w:r>
      <w:r w:rsidR="00C23B6F" w:rsidRPr="00DF0188">
        <w:rPr>
          <w:rFonts w:ascii="Arial" w:eastAsia="Times New Roman" w:hAnsi="Arial" w:cs="Arial"/>
          <w:sz w:val="20"/>
          <w:szCs w:val="24"/>
          <w:lang w:val="en-US" w:eastAsia="ru-RU"/>
        </w:rPr>
        <w:t>s</w:t>
      </w:r>
      <w:r w:rsidRPr="00DF0188">
        <w:rPr>
          <w:rFonts w:ascii="Arial" w:eastAsia="Times New Roman" w:hAnsi="Arial" w:cs="Arial"/>
          <w:sz w:val="20"/>
          <w:szCs w:val="24"/>
          <w:lang w:val="en-US" w:eastAsia="ru-RU"/>
        </w:rPr>
        <w:t xml:space="preserve"> positive trait, potentially playing an important role in plant survival during germination. It has been shown that accumulated proline is rapidly degraded in mitochondria during germination, releasing energy (ATP) and reducing power (FADH</w:t>
      </w:r>
      <w:r w:rsidRPr="00DF0188">
        <w:rPr>
          <w:rFonts w:ascii="Cambria Math" w:eastAsia="Times New Roman" w:hAnsi="Cambria Math" w:cs="Arial"/>
          <w:sz w:val="20"/>
          <w:szCs w:val="24"/>
          <w:lang w:val="en-US" w:eastAsia="ru-RU"/>
        </w:rPr>
        <w:t>₂</w:t>
      </w:r>
      <w:r w:rsidRPr="00DF0188">
        <w:rPr>
          <w:rFonts w:ascii="Arial" w:eastAsia="Times New Roman" w:hAnsi="Arial" w:cs="Arial"/>
          <w:sz w:val="20"/>
          <w:szCs w:val="24"/>
          <w:lang w:val="en-US" w:eastAsia="ru-RU"/>
        </w:rPr>
        <w:t>, NADH), which support rapid growth of the emerging shoot and root. At the same time, proline serves as an easily accessible nitrogen source for the developing seedling until it becomes nutritionally autonomous (Renzetti et al., 2025).</w:t>
      </w:r>
    </w:p>
    <w:p w:rsidR="007A040C" w:rsidRPr="00DF0188" w:rsidRDefault="0056215F" w:rsidP="007C19DE">
      <w:pPr>
        <w:spacing w:before="120" w:after="120" w:line="240" w:lineRule="auto"/>
        <w:jc w:val="both"/>
        <w:outlineLvl w:val="2"/>
        <w:rPr>
          <w:rFonts w:ascii="Arial" w:eastAsia="Times New Roman" w:hAnsi="Arial" w:cs="Arial"/>
          <w:b/>
          <w:bCs/>
          <w:szCs w:val="24"/>
          <w:lang w:val="en-US" w:eastAsia="ru-RU"/>
        </w:rPr>
      </w:pPr>
      <w:r w:rsidRPr="00DF0188">
        <w:rPr>
          <w:rFonts w:ascii="Arial" w:eastAsia="Times New Roman" w:hAnsi="Arial" w:cs="Arial"/>
          <w:b/>
          <w:bCs/>
          <w:szCs w:val="24"/>
          <w:lang w:val="en-US" w:eastAsia="ru-RU"/>
        </w:rPr>
        <w:t xml:space="preserve">3.6 </w:t>
      </w:r>
      <w:r w:rsidR="007A040C" w:rsidRPr="00DF0188">
        <w:rPr>
          <w:rFonts w:ascii="Arial" w:eastAsia="Times New Roman" w:hAnsi="Arial" w:cs="Arial"/>
          <w:b/>
          <w:bCs/>
          <w:szCs w:val="24"/>
          <w:lang w:val="en-US" w:eastAsia="ru-RU"/>
        </w:rPr>
        <w:t>Tocopherols</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According to </w:t>
      </w:r>
      <w:r w:rsidR="00C23B6F" w:rsidRPr="00DF0188">
        <w:rPr>
          <w:rFonts w:ascii="Arial" w:eastAsia="Times New Roman" w:hAnsi="Arial" w:cs="Arial"/>
          <w:sz w:val="20"/>
          <w:szCs w:val="24"/>
          <w:lang w:val="en-US" w:eastAsia="ru-RU"/>
        </w:rPr>
        <w:t>obtained</w:t>
      </w:r>
      <w:r w:rsidRPr="00DF0188">
        <w:rPr>
          <w:rFonts w:ascii="Arial" w:eastAsia="Times New Roman" w:hAnsi="Arial" w:cs="Arial"/>
          <w:sz w:val="20"/>
          <w:szCs w:val="24"/>
          <w:lang w:val="en-US" w:eastAsia="ru-RU"/>
        </w:rPr>
        <w:t xml:space="preserve"> results, the highest vitamin E content was observed in var. </w:t>
      </w:r>
      <w:proofErr w:type="spellStart"/>
      <w:r w:rsidRPr="00DF0188">
        <w:rPr>
          <w:rFonts w:ascii="Arial" w:eastAsia="Times New Roman" w:hAnsi="Arial" w:cs="Arial"/>
          <w:i/>
          <w:iCs/>
          <w:sz w:val="20"/>
          <w:szCs w:val="24"/>
          <w:lang w:val="en-US" w:eastAsia="ru-RU"/>
        </w:rPr>
        <w:t>laetum</w:t>
      </w:r>
      <w:proofErr w:type="spellEnd"/>
      <w:r w:rsidRPr="00DF0188">
        <w:rPr>
          <w:rFonts w:ascii="Arial" w:eastAsia="Times New Roman" w:hAnsi="Arial" w:cs="Arial"/>
          <w:sz w:val="20"/>
          <w:szCs w:val="24"/>
          <w:lang w:val="en-US" w:eastAsia="ru-RU"/>
        </w:rPr>
        <w:t xml:space="preserve"> and in the commercial sample, while the lowest level was detected in ssp. </w:t>
      </w:r>
      <w:proofErr w:type="spellStart"/>
      <w:r w:rsidRPr="00DF0188">
        <w:rPr>
          <w:rFonts w:ascii="Arial" w:eastAsia="Times New Roman" w:hAnsi="Arial" w:cs="Arial"/>
          <w:i/>
          <w:iCs/>
          <w:sz w:val="20"/>
          <w:szCs w:val="24"/>
          <w:lang w:val="en-US" w:eastAsia="ru-RU"/>
        </w:rPr>
        <w:t>effusum</w:t>
      </w:r>
      <w:proofErr w:type="spellEnd"/>
      <w:r w:rsidRPr="00DF0188">
        <w:rPr>
          <w:rFonts w:ascii="Arial" w:eastAsia="Times New Roman" w:hAnsi="Arial" w:cs="Arial"/>
          <w:sz w:val="20"/>
          <w:szCs w:val="24"/>
          <w:lang w:val="en-US" w:eastAsia="ru-RU"/>
        </w:rPr>
        <w:t xml:space="preserve">. The tocopherol content in ssp. </w:t>
      </w:r>
      <w:proofErr w:type="spellStart"/>
      <w:r w:rsidRPr="00DF0188">
        <w:rPr>
          <w:rFonts w:ascii="Arial" w:eastAsia="Times New Roman" w:hAnsi="Arial" w:cs="Arial"/>
          <w:i/>
          <w:iCs/>
          <w:sz w:val="20"/>
          <w:szCs w:val="24"/>
          <w:lang w:val="en-US" w:eastAsia="ru-RU"/>
        </w:rPr>
        <w:t>contractum</w:t>
      </w:r>
      <w:proofErr w:type="spellEnd"/>
      <w:r w:rsidRPr="00DF0188">
        <w:rPr>
          <w:rFonts w:ascii="Arial" w:eastAsia="Times New Roman" w:hAnsi="Arial" w:cs="Arial"/>
          <w:sz w:val="20"/>
          <w:szCs w:val="24"/>
          <w:lang w:val="en-US" w:eastAsia="ru-RU"/>
        </w:rPr>
        <w:t xml:space="preserve"> and ssp. </w:t>
      </w:r>
      <w:proofErr w:type="spellStart"/>
      <w:r w:rsidRPr="00DF0188">
        <w:rPr>
          <w:rFonts w:ascii="Arial" w:eastAsia="Times New Roman" w:hAnsi="Arial" w:cs="Arial"/>
          <w:i/>
          <w:iCs/>
          <w:sz w:val="20"/>
          <w:szCs w:val="24"/>
          <w:lang w:val="en-US" w:eastAsia="ru-RU"/>
        </w:rPr>
        <w:t>subcinereum</w:t>
      </w:r>
      <w:proofErr w:type="spellEnd"/>
      <w:r w:rsidRPr="00DF0188">
        <w:rPr>
          <w:rFonts w:ascii="Arial" w:eastAsia="Times New Roman" w:hAnsi="Arial" w:cs="Arial"/>
          <w:sz w:val="20"/>
          <w:szCs w:val="24"/>
          <w:lang w:val="en-US" w:eastAsia="ru-RU"/>
        </w:rPr>
        <w:t xml:space="preserve"> was twofold and 1.4-fold lower, respectively, than the maximum value (Fig. </w:t>
      </w:r>
      <w:r w:rsidR="006C1DC5" w:rsidRPr="00DF0188">
        <w:rPr>
          <w:rFonts w:ascii="Arial" w:eastAsia="Times New Roman" w:hAnsi="Arial" w:cs="Arial"/>
          <w:sz w:val="20"/>
          <w:szCs w:val="24"/>
          <w:lang w:val="en-US" w:eastAsia="ru-RU"/>
        </w:rPr>
        <w:t>3</w:t>
      </w:r>
      <w:r w:rsidRPr="00DF0188">
        <w:rPr>
          <w:rFonts w:ascii="Arial" w:eastAsia="Times New Roman" w:hAnsi="Arial" w:cs="Arial"/>
          <w:sz w:val="20"/>
          <w:szCs w:val="24"/>
          <w:lang w:val="en-US" w:eastAsia="ru-RU"/>
        </w:rPr>
        <w:t>).</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Lipophilic antioxidants—tocopherols—are essential for both plants and humans. In plants, they protect membrane lipids from oxidative damage, contribute to prolonged seed viability and stress tolerance—particularly under drought, salinity, and high light conditions—and stabilize chloroplast membranes during photosynthesis (Kukri et al., 2025).</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In humans, tocopherols (vitamin E) function as major antioxidants: they protect cellular membranes, enhance immune function, support cardiovascular health, and prevent oxidation of polyunsaturated fatty acids (Traber &amp; Stevens, 2011).</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Tocopherol content in cereal crops ranges from 15 mg/kg (oats) to 80 mg/kg (millets) (Shi et al., 2002).</w:t>
      </w:r>
    </w:p>
    <w:p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Almost all studied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landraces, except one, exhibited high tocopherol content (Fig. </w:t>
      </w:r>
      <w:r w:rsidR="006C1DC5" w:rsidRPr="00DF0188">
        <w:rPr>
          <w:rFonts w:ascii="Arial" w:eastAsia="Times New Roman" w:hAnsi="Arial" w:cs="Arial"/>
          <w:sz w:val="20"/>
          <w:szCs w:val="24"/>
          <w:lang w:val="en-US" w:eastAsia="ru-RU"/>
        </w:rPr>
        <w:t>3</w:t>
      </w:r>
      <w:r w:rsidRPr="00DF0188">
        <w:rPr>
          <w:rFonts w:ascii="Arial" w:eastAsia="Times New Roman" w:hAnsi="Arial" w:cs="Arial"/>
          <w:sz w:val="20"/>
          <w:szCs w:val="24"/>
          <w:lang w:val="en-US" w:eastAsia="ru-RU"/>
        </w:rPr>
        <w:t>), consistent with literature data. Notably, the highest tocopherol level among all tested samples was detected in the commercially purchased millet.</w:t>
      </w:r>
    </w:p>
    <w:p w:rsidR="007A040C" w:rsidRPr="00DF0188" w:rsidRDefault="0056215F" w:rsidP="007C19DE">
      <w:pPr>
        <w:spacing w:before="120" w:after="120" w:line="240" w:lineRule="auto"/>
        <w:jc w:val="both"/>
        <w:outlineLvl w:val="2"/>
        <w:rPr>
          <w:rFonts w:ascii="Arial" w:eastAsia="Times New Roman" w:hAnsi="Arial" w:cs="Arial"/>
          <w:b/>
          <w:bCs/>
          <w:szCs w:val="24"/>
          <w:lang w:val="en-US" w:eastAsia="ru-RU"/>
        </w:rPr>
      </w:pPr>
      <w:r w:rsidRPr="00DF0188">
        <w:rPr>
          <w:rFonts w:ascii="Arial" w:eastAsia="Times New Roman" w:hAnsi="Arial" w:cs="Arial"/>
          <w:b/>
          <w:bCs/>
          <w:szCs w:val="24"/>
          <w:lang w:val="en-US" w:eastAsia="ru-RU"/>
        </w:rPr>
        <w:t xml:space="preserve">3.7 </w:t>
      </w:r>
      <w:r w:rsidR="007A040C" w:rsidRPr="00DF0188">
        <w:rPr>
          <w:rFonts w:ascii="Arial" w:eastAsia="Times New Roman" w:hAnsi="Arial" w:cs="Arial"/>
          <w:b/>
          <w:bCs/>
          <w:szCs w:val="24"/>
          <w:lang w:val="en-US" w:eastAsia="ru-RU"/>
        </w:rPr>
        <w:t>Total Phenols</w:t>
      </w:r>
    </w:p>
    <w:p w:rsidR="007A040C" w:rsidRDefault="007A040C"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 xml:space="preserve">High levels of these compounds were detected in ssp. </w:t>
      </w:r>
      <w:proofErr w:type="spellStart"/>
      <w:r w:rsidRPr="00DF0188">
        <w:rPr>
          <w:rFonts w:ascii="Arial" w:eastAsia="Times New Roman" w:hAnsi="Arial" w:cs="Arial"/>
          <w:i/>
          <w:iCs/>
          <w:sz w:val="20"/>
          <w:szCs w:val="20"/>
          <w:lang w:val="en-US" w:eastAsia="ru-RU"/>
        </w:rPr>
        <w:t>contractum</w:t>
      </w:r>
      <w:proofErr w:type="spellEnd"/>
      <w:r w:rsidRPr="00DF0188">
        <w:rPr>
          <w:rFonts w:ascii="Arial" w:eastAsia="Times New Roman" w:hAnsi="Arial" w:cs="Arial"/>
          <w:sz w:val="20"/>
          <w:szCs w:val="20"/>
          <w:lang w:val="en-US" w:eastAsia="ru-RU"/>
        </w:rPr>
        <w:t xml:space="preserve"> and ssp. </w:t>
      </w:r>
      <w:proofErr w:type="spellStart"/>
      <w:r w:rsidRPr="00DF0188">
        <w:rPr>
          <w:rFonts w:ascii="Arial" w:eastAsia="Times New Roman" w:hAnsi="Arial" w:cs="Arial"/>
          <w:i/>
          <w:iCs/>
          <w:sz w:val="20"/>
          <w:szCs w:val="20"/>
          <w:lang w:val="en-US" w:eastAsia="ru-RU"/>
        </w:rPr>
        <w:t>effusum</w:t>
      </w:r>
      <w:proofErr w:type="spellEnd"/>
      <w:r w:rsidRPr="00DF0188">
        <w:rPr>
          <w:rFonts w:ascii="Arial" w:eastAsia="Times New Roman" w:hAnsi="Arial" w:cs="Arial"/>
          <w:sz w:val="20"/>
          <w:szCs w:val="20"/>
          <w:lang w:val="en-US" w:eastAsia="ru-RU"/>
        </w:rPr>
        <w:t xml:space="preserve">. The values obtained for ssp. </w:t>
      </w:r>
      <w:proofErr w:type="spellStart"/>
      <w:r w:rsidRPr="00DF0188">
        <w:rPr>
          <w:rFonts w:ascii="Arial" w:eastAsia="Times New Roman" w:hAnsi="Arial" w:cs="Arial"/>
          <w:i/>
          <w:iCs/>
          <w:sz w:val="20"/>
          <w:szCs w:val="20"/>
          <w:lang w:val="en-US" w:eastAsia="ru-RU"/>
        </w:rPr>
        <w:t>subcinereum</w:t>
      </w:r>
      <w:proofErr w:type="spellEnd"/>
      <w:r w:rsidRPr="00DF0188">
        <w:rPr>
          <w:rFonts w:ascii="Arial" w:eastAsia="Times New Roman" w:hAnsi="Arial" w:cs="Arial"/>
          <w:sz w:val="20"/>
          <w:szCs w:val="20"/>
          <w:lang w:val="en-US" w:eastAsia="ru-RU"/>
        </w:rPr>
        <w:t xml:space="preserve"> and var. </w:t>
      </w:r>
      <w:proofErr w:type="spellStart"/>
      <w:r w:rsidRPr="00DF0188">
        <w:rPr>
          <w:rFonts w:ascii="Arial" w:eastAsia="Times New Roman" w:hAnsi="Arial" w:cs="Arial"/>
          <w:i/>
          <w:iCs/>
          <w:sz w:val="20"/>
          <w:szCs w:val="20"/>
          <w:lang w:val="en-US" w:eastAsia="ru-RU"/>
        </w:rPr>
        <w:t>laetum</w:t>
      </w:r>
      <w:proofErr w:type="spellEnd"/>
      <w:r w:rsidRPr="00DF0188">
        <w:rPr>
          <w:rFonts w:ascii="Arial" w:eastAsia="Times New Roman" w:hAnsi="Arial" w:cs="Arial"/>
          <w:sz w:val="20"/>
          <w:szCs w:val="20"/>
          <w:lang w:val="en-US" w:eastAsia="ru-RU"/>
        </w:rPr>
        <w:t xml:space="preserve"> </w:t>
      </w:r>
      <w:proofErr w:type="gramStart"/>
      <w:r w:rsidRPr="00DF0188">
        <w:rPr>
          <w:rFonts w:ascii="Arial" w:eastAsia="Times New Roman" w:hAnsi="Arial" w:cs="Arial"/>
          <w:sz w:val="20"/>
          <w:szCs w:val="20"/>
          <w:lang w:val="en-US" w:eastAsia="ru-RU"/>
        </w:rPr>
        <w:t>were  similar</w:t>
      </w:r>
      <w:proofErr w:type="gramEnd"/>
      <w:r w:rsidRPr="00DF0188">
        <w:rPr>
          <w:rFonts w:ascii="Arial" w:eastAsia="Times New Roman" w:hAnsi="Arial" w:cs="Arial"/>
          <w:sz w:val="20"/>
          <w:szCs w:val="20"/>
          <w:lang w:val="en-US" w:eastAsia="ru-RU"/>
        </w:rPr>
        <w:t xml:space="preserve"> (p = 0.05) and were 1.5–1.7 times lower than the maximum. Extremely low total phenol content was found in the commercial sample, which was 12 times lower than the maximum value (Fig. 3).</w:t>
      </w:r>
    </w:p>
    <w:p w:rsidR="0026525F" w:rsidRDefault="0026525F" w:rsidP="007C19DE">
      <w:pPr>
        <w:spacing w:before="120" w:after="120" w:line="240" w:lineRule="auto"/>
        <w:jc w:val="both"/>
        <w:rPr>
          <w:rFonts w:ascii="Arial" w:eastAsia="Times New Roman" w:hAnsi="Arial" w:cs="Arial"/>
          <w:sz w:val="20"/>
          <w:szCs w:val="20"/>
          <w:lang w:val="en-US" w:eastAsia="ru-RU"/>
        </w:rPr>
      </w:pPr>
    </w:p>
    <w:p w:rsidR="0026525F" w:rsidRDefault="0026525F" w:rsidP="0026525F">
      <w:pPr>
        <w:spacing w:before="120" w:after="120" w:line="240" w:lineRule="auto"/>
        <w:jc w:val="center"/>
        <w:rPr>
          <w:rFonts w:ascii="Arial" w:eastAsia="Times New Roman" w:hAnsi="Arial" w:cs="Arial"/>
          <w:sz w:val="20"/>
          <w:szCs w:val="20"/>
          <w:lang w:val="en-US" w:eastAsia="ru-RU"/>
        </w:rPr>
      </w:pPr>
      <w:r w:rsidRPr="0026525F">
        <w:rPr>
          <w:rFonts w:ascii="Arial" w:eastAsia="Times New Roman" w:hAnsi="Arial" w:cs="Arial"/>
          <w:noProof/>
          <w:sz w:val="20"/>
          <w:szCs w:val="20"/>
          <w:lang w:eastAsia="ru-RU"/>
        </w:rPr>
        <w:drawing>
          <wp:inline distT="0" distB="0" distL="0" distR="0">
            <wp:extent cx="4222142" cy="2560320"/>
            <wp:effectExtent l="0" t="0" r="6958"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6525F" w:rsidRPr="00DF0188" w:rsidRDefault="0026525F" w:rsidP="00E624B1">
      <w:pPr>
        <w:spacing w:before="120" w:after="120" w:line="240" w:lineRule="auto"/>
        <w:rPr>
          <w:rFonts w:ascii="Arial" w:eastAsia="Times New Roman" w:hAnsi="Arial" w:cs="Arial"/>
          <w:sz w:val="20"/>
          <w:szCs w:val="24"/>
          <w:lang w:val="en-US" w:eastAsia="ru-RU"/>
        </w:rPr>
      </w:pPr>
      <w:r w:rsidRPr="00E624B1">
        <w:rPr>
          <w:rFonts w:ascii="Arial" w:eastAsia="Times New Roman" w:hAnsi="Arial" w:cs="Arial"/>
          <w:b/>
          <w:szCs w:val="20"/>
          <w:lang w:val="en-US" w:eastAsia="ru-RU"/>
        </w:rPr>
        <w:lastRenderedPageBreak/>
        <w:t>Fig. 3</w:t>
      </w:r>
      <w:r w:rsidRPr="00E624B1">
        <w:rPr>
          <w:rFonts w:ascii="Arial" w:eastAsia="Times New Roman" w:hAnsi="Arial" w:cs="Arial"/>
          <w:szCs w:val="20"/>
          <w:lang w:val="en-US" w:eastAsia="ru-RU"/>
        </w:rPr>
        <w:t xml:space="preserve"> </w:t>
      </w:r>
      <w:r>
        <w:rPr>
          <w:rFonts w:ascii="Arial" w:eastAsia="Times New Roman" w:hAnsi="Arial" w:cs="Arial"/>
          <w:sz w:val="20"/>
          <w:szCs w:val="20"/>
          <w:lang w:val="en-US" w:eastAsia="ru-RU"/>
        </w:rPr>
        <w:t>C</w:t>
      </w:r>
      <w:r w:rsidRPr="006E13BD">
        <w:rPr>
          <w:rFonts w:ascii="Arial" w:eastAsia="Times New Roman" w:hAnsi="Arial" w:cs="Arial"/>
          <w:noProof/>
          <w:sz w:val="20"/>
          <w:lang w:val="en-US" w:eastAsia="ru-RU"/>
        </w:rPr>
        <w:t>ontent</w:t>
      </w:r>
      <w:r>
        <w:rPr>
          <w:rFonts w:ascii="Arial" w:eastAsia="Times New Roman" w:hAnsi="Arial" w:cs="Arial"/>
          <w:noProof/>
          <w:sz w:val="20"/>
          <w:lang w:val="en-US" w:eastAsia="ru-RU"/>
        </w:rPr>
        <w:t xml:space="preserve"> of </w:t>
      </w:r>
      <w:r w:rsidR="00E624B1">
        <w:rPr>
          <w:rFonts w:ascii="Arial" w:eastAsia="Times New Roman" w:hAnsi="Arial" w:cs="Arial"/>
          <w:noProof/>
          <w:sz w:val="20"/>
          <w:lang w:val="en-US" w:eastAsia="ru-RU"/>
        </w:rPr>
        <w:t xml:space="preserve">proline, tocopherols and total proteins </w:t>
      </w:r>
      <w:r w:rsidRPr="006E13BD">
        <w:rPr>
          <w:rFonts w:ascii="Arial" w:eastAsia="Times New Roman" w:hAnsi="Arial" w:cs="Arial"/>
          <w:noProof/>
          <w:sz w:val="20"/>
          <w:lang w:val="en-US" w:eastAsia="ru-RU"/>
        </w:rPr>
        <w:t>in seeds of proso millet domestic Georgian varieties</w:t>
      </w:r>
    </w:p>
    <w:p w:rsidR="0026525F" w:rsidRPr="00DF0188" w:rsidRDefault="0026525F" w:rsidP="0026525F">
      <w:pPr>
        <w:spacing w:before="120" w:after="120" w:line="240" w:lineRule="auto"/>
        <w:jc w:val="center"/>
        <w:rPr>
          <w:rFonts w:ascii="Arial" w:eastAsia="Times New Roman" w:hAnsi="Arial" w:cs="Arial"/>
          <w:sz w:val="20"/>
          <w:szCs w:val="20"/>
          <w:lang w:val="en-US" w:eastAsia="ru-RU"/>
        </w:rPr>
      </w:pPr>
    </w:p>
    <w:p w:rsidR="007A040C" w:rsidRPr="00DF0188" w:rsidRDefault="007A040C"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Phenolic compounds constitute a large group of secondary metabolites essential for plant survival and adaptation. Their main functions in plants include antioxidant defense (neutralization of reactive oxygen species), structural roles (cell wall strengthening, lignification), protection against biotic and abiotic stresses (pathogens, insects, ultraviolet radiation), and tolerance to stress conditions such as drought, salinity, and temperature extremes (Salam et al., 2023).</w:t>
      </w:r>
    </w:p>
    <w:p w:rsidR="007A040C" w:rsidRPr="00DF0188" w:rsidRDefault="007A040C"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 xml:space="preserve">Phenolic compounds also contribute to human health through their antioxidant activity and modulation of metabolic pathways (Shahidi &amp; </w:t>
      </w:r>
      <w:proofErr w:type="spellStart"/>
      <w:r w:rsidRPr="00DF0188">
        <w:rPr>
          <w:rFonts w:ascii="Arial" w:eastAsia="Times New Roman" w:hAnsi="Arial" w:cs="Arial"/>
          <w:sz w:val="20"/>
          <w:szCs w:val="20"/>
          <w:lang w:val="en-US" w:eastAsia="ru-RU"/>
        </w:rPr>
        <w:t>Ambigaipalan</w:t>
      </w:r>
      <w:proofErr w:type="spellEnd"/>
      <w:r w:rsidRPr="00DF0188">
        <w:rPr>
          <w:rFonts w:ascii="Arial" w:eastAsia="Times New Roman" w:hAnsi="Arial" w:cs="Arial"/>
          <w:sz w:val="20"/>
          <w:szCs w:val="20"/>
          <w:lang w:val="en-US" w:eastAsia="ru-RU"/>
        </w:rPr>
        <w:t>, 2015).</w:t>
      </w:r>
    </w:p>
    <w:p w:rsidR="007A040C" w:rsidRPr="00DF0188" w:rsidRDefault="00CA2248"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Content of t</w:t>
      </w:r>
      <w:r w:rsidR="007A040C" w:rsidRPr="00DF0188">
        <w:rPr>
          <w:rFonts w:ascii="Arial" w:eastAsia="Times New Roman" w:hAnsi="Arial" w:cs="Arial"/>
          <w:sz w:val="20"/>
          <w:szCs w:val="20"/>
          <w:lang w:val="en-US" w:eastAsia="ru-RU"/>
        </w:rPr>
        <w:t>otal phenol</w:t>
      </w:r>
      <w:r w:rsidRPr="00DF0188">
        <w:rPr>
          <w:rFonts w:ascii="Arial" w:eastAsia="Times New Roman" w:hAnsi="Arial" w:cs="Arial"/>
          <w:sz w:val="20"/>
          <w:szCs w:val="20"/>
          <w:lang w:val="en-US" w:eastAsia="ru-RU"/>
        </w:rPr>
        <w:t>s</w:t>
      </w:r>
      <w:r w:rsidR="007A040C" w:rsidRPr="00DF0188">
        <w:rPr>
          <w:rFonts w:ascii="Arial" w:eastAsia="Times New Roman" w:hAnsi="Arial" w:cs="Arial"/>
          <w:sz w:val="20"/>
          <w:szCs w:val="20"/>
          <w:lang w:val="en-US" w:eastAsia="ru-RU"/>
        </w:rPr>
        <w:t xml:space="preserve"> in cereals is an important indicator of </w:t>
      </w:r>
      <w:r w:rsidRPr="00DF0188">
        <w:rPr>
          <w:rFonts w:ascii="Arial" w:eastAsia="Times New Roman" w:hAnsi="Arial" w:cs="Arial"/>
          <w:sz w:val="20"/>
          <w:szCs w:val="20"/>
          <w:lang w:val="en-US" w:eastAsia="ru-RU"/>
        </w:rPr>
        <w:t xml:space="preserve">their </w:t>
      </w:r>
      <w:r w:rsidR="007A040C" w:rsidRPr="00DF0188">
        <w:rPr>
          <w:rFonts w:ascii="Arial" w:eastAsia="Times New Roman" w:hAnsi="Arial" w:cs="Arial"/>
          <w:sz w:val="20"/>
          <w:szCs w:val="20"/>
          <w:lang w:val="en-US" w:eastAsia="ru-RU"/>
        </w:rPr>
        <w:t>antioxidant potential. In cereal crops, total phenols typically range from 1 to 5 mg GAE/g (Adom &amp; Liu, 2002), whereas millets often exhibit higher values (Chandrasekara &amp; Shahidi, 2011).</w:t>
      </w:r>
    </w:p>
    <w:p w:rsidR="007A040C" w:rsidRPr="00DF0188" w:rsidRDefault="007A040C"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In cereal grains, phenolic compounds are mainly concentrated in the bran and outer seed layers, contributing to seed protection.</w:t>
      </w:r>
    </w:p>
    <w:p w:rsidR="007A040C" w:rsidRPr="00DF0188" w:rsidRDefault="007A040C"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 xml:space="preserve">According to some authors, total phenol content in </w:t>
      </w:r>
      <w:proofErr w:type="spellStart"/>
      <w:r w:rsidRPr="00DF0188">
        <w:rPr>
          <w:rFonts w:ascii="Arial" w:eastAsia="Times New Roman" w:hAnsi="Arial" w:cs="Arial"/>
          <w:sz w:val="20"/>
          <w:szCs w:val="20"/>
          <w:lang w:val="en-US" w:eastAsia="ru-RU"/>
        </w:rPr>
        <w:t>proso</w:t>
      </w:r>
      <w:proofErr w:type="spellEnd"/>
      <w:r w:rsidRPr="00DF0188">
        <w:rPr>
          <w:rFonts w:ascii="Arial" w:eastAsia="Times New Roman" w:hAnsi="Arial" w:cs="Arial"/>
          <w:sz w:val="20"/>
          <w:szCs w:val="20"/>
          <w:lang w:val="en-US" w:eastAsia="ru-RU"/>
        </w:rPr>
        <w:t xml:space="preserve"> millet seeds range</w:t>
      </w:r>
      <w:r w:rsidR="001E74EC" w:rsidRPr="00DF0188">
        <w:rPr>
          <w:rFonts w:ascii="Arial" w:eastAsia="Times New Roman" w:hAnsi="Arial" w:cs="Arial"/>
          <w:sz w:val="20"/>
          <w:szCs w:val="20"/>
          <w:lang w:val="en-US" w:eastAsia="ru-RU"/>
        </w:rPr>
        <w:t>d</w:t>
      </w:r>
      <w:r w:rsidRPr="00DF0188">
        <w:rPr>
          <w:rFonts w:ascii="Arial" w:eastAsia="Times New Roman" w:hAnsi="Arial" w:cs="Arial"/>
          <w:sz w:val="20"/>
          <w:szCs w:val="20"/>
          <w:lang w:val="en-US" w:eastAsia="ru-RU"/>
        </w:rPr>
        <w:t xml:space="preserve"> from 1.0 to 11.8 mg GAE/g, exceed</w:t>
      </w:r>
      <w:r w:rsidR="001E74EC" w:rsidRPr="00DF0188">
        <w:rPr>
          <w:rFonts w:ascii="Arial" w:eastAsia="Times New Roman" w:hAnsi="Arial" w:cs="Arial"/>
          <w:sz w:val="20"/>
          <w:szCs w:val="20"/>
          <w:lang w:val="en-US" w:eastAsia="ru-RU"/>
        </w:rPr>
        <w:t>ing</w:t>
      </w:r>
      <w:r w:rsidRPr="00DF0188">
        <w:rPr>
          <w:rFonts w:ascii="Arial" w:eastAsia="Times New Roman" w:hAnsi="Arial" w:cs="Arial"/>
          <w:sz w:val="20"/>
          <w:szCs w:val="20"/>
          <w:lang w:val="en-US" w:eastAsia="ru-RU"/>
        </w:rPr>
        <w:t xml:space="preserve"> commonly reported </w:t>
      </w:r>
      <w:r w:rsidR="001E74EC" w:rsidRPr="00DF0188">
        <w:rPr>
          <w:rFonts w:ascii="Arial" w:eastAsia="Times New Roman" w:hAnsi="Arial" w:cs="Arial"/>
          <w:sz w:val="20"/>
          <w:szCs w:val="20"/>
          <w:lang w:val="en-US" w:eastAsia="ru-RU"/>
        </w:rPr>
        <w:t xml:space="preserve">data </w:t>
      </w:r>
      <w:r w:rsidRPr="00DF0188">
        <w:rPr>
          <w:rFonts w:ascii="Arial" w:eastAsia="Times New Roman" w:hAnsi="Arial" w:cs="Arial"/>
          <w:sz w:val="20"/>
          <w:szCs w:val="20"/>
          <w:lang w:val="en-US" w:eastAsia="ru-RU"/>
        </w:rPr>
        <w:t xml:space="preserve">for major cereal crops </w:t>
      </w:r>
      <w:r w:rsidR="001E74EC" w:rsidRPr="00DF0188">
        <w:rPr>
          <w:rFonts w:ascii="Arial" w:eastAsia="Times New Roman" w:hAnsi="Arial" w:cs="Arial"/>
          <w:sz w:val="20"/>
          <w:szCs w:val="20"/>
          <w:lang w:val="en-US" w:eastAsia="ru-RU"/>
        </w:rPr>
        <w:t>(</w:t>
      </w:r>
      <w:r w:rsidRPr="00DF0188">
        <w:rPr>
          <w:rFonts w:ascii="Arial" w:eastAsia="Times New Roman" w:hAnsi="Arial" w:cs="Arial"/>
          <w:sz w:val="20"/>
          <w:szCs w:val="20"/>
          <w:lang w:val="en-US" w:eastAsia="ru-RU"/>
        </w:rPr>
        <w:t>wheat, rice, barley, and oats</w:t>
      </w:r>
      <w:r w:rsidR="001E74EC" w:rsidRPr="00DF0188">
        <w:rPr>
          <w:rFonts w:ascii="Arial" w:eastAsia="Times New Roman" w:hAnsi="Arial" w:cs="Arial"/>
          <w:sz w:val="20"/>
          <w:szCs w:val="20"/>
          <w:lang w:val="en-US" w:eastAsia="ru-RU"/>
        </w:rPr>
        <w:t>)</w:t>
      </w:r>
      <w:r w:rsidRPr="00DF0188">
        <w:rPr>
          <w:rFonts w:ascii="Arial" w:eastAsia="Times New Roman" w:hAnsi="Arial" w:cs="Arial"/>
          <w:sz w:val="20"/>
          <w:szCs w:val="20"/>
          <w:lang w:val="en-US" w:eastAsia="ru-RU"/>
        </w:rPr>
        <w:t xml:space="preserve">, which typically contain 1–5 mg GAE/g. </w:t>
      </w:r>
      <w:r w:rsidR="00B42D44" w:rsidRPr="00DF0188">
        <w:rPr>
          <w:rFonts w:ascii="Arial" w:eastAsia="Times New Roman" w:hAnsi="Arial" w:cs="Arial"/>
          <w:sz w:val="20"/>
          <w:szCs w:val="20"/>
          <w:lang w:val="en-US" w:eastAsia="ru-RU"/>
        </w:rPr>
        <w:t>(</w:t>
      </w:r>
      <w:r w:rsidR="00B42D44" w:rsidRPr="00DF0188">
        <w:rPr>
          <w:rFonts w:ascii="Arial" w:hAnsi="Arial" w:cs="Arial"/>
          <w:sz w:val="20"/>
          <w:szCs w:val="20"/>
          <w:lang w:val="en-US"/>
        </w:rPr>
        <w:t xml:space="preserve">Chandrasekara &amp; Shahidi, </w:t>
      </w:r>
      <w:r w:rsidR="00B42D44" w:rsidRPr="00DF0188">
        <w:rPr>
          <w:rFonts w:ascii="Arial" w:eastAsia="Calibri" w:hAnsi="Arial" w:cs="Arial"/>
          <w:sz w:val="20"/>
          <w:szCs w:val="20"/>
          <w:lang w:val="en-US"/>
        </w:rPr>
        <w:t>2011).</w:t>
      </w:r>
    </w:p>
    <w:p w:rsidR="007A040C" w:rsidRPr="00DF0188" w:rsidRDefault="007A040C"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 xml:space="preserve">In </w:t>
      </w:r>
      <w:r w:rsidR="00C23B6F" w:rsidRPr="00DF0188">
        <w:rPr>
          <w:rFonts w:ascii="Arial" w:eastAsia="Times New Roman" w:hAnsi="Arial" w:cs="Arial"/>
          <w:sz w:val="20"/>
          <w:szCs w:val="20"/>
          <w:lang w:val="en-US" w:eastAsia="ru-RU"/>
        </w:rPr>
        <w:t>seeds of some</w:t>
      </w:r>
      <w:r w:rsidRPr="00DF0188">
        <w:rPr>
          <w:rFonts w:ascii="Arial" w:eastAsia="Times New Roman" w:hAnsi="Arial" w:cs="Arial"/>
          <w:sz w:val="20"/>
          <w:szCs w:val="20"/>
          <w:lang w:val="en-US" w:eastAsia="ru-RU"/>
        </w:rPr>
        <w:t xml:space="preserve"> </w:t>
      </w:r>
      <w:r w:rsidR="00C23B6F" w:rsidRPr="00DF0188">
        <w:rPr>
          <w:rFonts w:ascii="Arial" w:eastAsia="Times New Roman" w:hAnsi="Arial" w:cs="Arial"/>
          <w:sz w:val="20"/>
          <w:szCs w:val="20"/>
          <w:lang w:val="en-US" w:eastAsia="ru-RU"/>
        </w:rPr>
        <w:t xml:space="preserve">studied </w:t>
      </w:r>
      <w:r w:rsidRPr="00DF0188">
        <w:rPr>
          <w:rFonts w:ascii="Arial" w:eastAsia="Times New Roman" w:hAnsi="Arial" w:cs="Arial"/>
          <w:sz w:val="20"/>
          <w:szCs w:val="20"/>
          <w:lang w:val="en-US" w:eastAsia="ru-RU"/>
        </w:rPr>
        <w:t>local landraces phenol content was comparable to values reported for other cereals, while in some cases it slightly exceeded them (Fig. 3). Notably, phenol content in the commercially purchased, polished millet was very low.</w:t>
      </w:r>
    </w:p>
    <w:p w:rsidR="007A040C" w:rsidRPr="00DF0188" w:rsidRDefault="007A040C"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 xml:space="preserve">Thus, the local Georgian </w:t>
      </w:r>
      <w:proofErr w:type="spellStart"/>
      <w:r w:rsidRPr="00DF0188">
        <w:rPr>
          <w:rFonts w:ascii="Arial" w:eastAsia="Times New Roman" w:hAnsi="Arial" w:cs="Arial"/>
          <w:sz w:val="20"/>
          <w:szCs w:val="20"/>
          <w:lang w:val="en-US" w:eastAsia="ru-RU"/>
        </w:rPr>
        <w:t>proso</w:t>
      </w:r>
      <w:proofErr w:type="spellEnd"/>
      <w:r w:rsidRPr="00DF0188">
        <w:rPr>
          <w:rFonts w:ascii="Arial" w:eastAsia="Times New Roman" w:hAnsi="Arial" w:cs="Arial"/>
          <w:sz w:val="20"/>
          <w:szCs w:val="20"/>
          <w:lang w:val="en-US" w:eastAsia="ru-RU"/>
        </w:rPr>
        <w:t xml:space="preserve"> millet landraces differ from one another in the quantitative content of the studied compounds. A clear integrated picture of these differences is provided by cluster analysis (Fig. 4). The diagram shows that ssp. </w:t>
      </w:r>
      <w:proofErr w:type="spellStart"/>
      <w:r w:rsidRPr="00DF0188">
        <w:rPr>
          <w:rFonts w:ascii="Arial" w:eastAsia="Times New Roman" w:hAnsi="Arial" w:cs="Arial"/>
          <w:i/>
          <w:iCs/>
          <w:sz w:val="20"/>
          <w:szCs w:val="20"/>
          <w:lang w:val="en-US" w:eastAsia="ru-RU"/>
        </w:rPr>
        <w:t>contractum</w:t>
      </w:r>
      <w:proofErr w:type="spellEnd"/>
      <w:r w:rsidRPr="00DF0188">
        <w:rPr>
          <w:rFonts w:ascii="Arial" w:eastAsia="Times New Roman" w:hAnsi="Arial" w:cs="Arial"/>
          <w:sz w:val="20"/>
          <w:szCs w:val="20"/>
          <w:lang w:val="en-US" w:eastAsia="ru-RU"/>
        </w:rPr>
        <w:t xml:space="preserve"> can be considered a distinct landrace, as most of the studied parameters reached their highest values in this subspecies. Subspecies </w:t>
      </w:r>
      <w:proofErr w:type="spellStart"/>
      <w:r w:rsidRPr="00DF0188">
        <w:rPr>
          <w:rFonts w:ascii="Arial" w:eastAsia="Times New Roman" w:hAnsi="Arial" w:cs="Arial"/>
          <w:i/>
          <w:iCs/>
          <w:sz w:val="20"/>
          <w:szCs w:val="20"/>
          <w:lang w:val="en-US" w:eastAsia="ru-RU"/>
        </w:rPr>
        <w:t>effusum</w:t>
      </w:r>
      <w:proofErr w:type="spellEnd"/>
      <w:r w:rsidRPr="00DF0188">
        <w:rPr>
          <w:rFonts w:ascii="Arial" w:eastAsia="Times New Roman" w:hAnsi="Arial" w:cs="Arial"/>
          <w:sz w:val="20"/>
          <w:szCs w:val="20"/>
          <w:lang w:val="en-US" w:eastAsia="ru-RU"/>
        </w:rPr>
        <w:t xml:space="preserve"> and </w:t>
      </w:r>
      <w:proofErr w:type="spellStart"/>
      <w:r w:rsidRPr="00DF0188">
        <w:rPr>
          <w:rFonts w:ascii="Arial" w:eastAsia="Times New Roman" w:hAnsi="Arial" w:cs="Arial"/>
          <w:i/>
          <w:iCs/>
          <w:sz w:val="20"/>
          <w:szCs w:val="20"/>
          <w:lang w:val="en-US" w:eastAsia="ru-RU"/>
        </w:rPr>
        <w:t>subcinereum</w:t>
      </w:r>
      <w:proofErr w:type="spellEnd"/>
      <w:r w:rsidRPr="00DF0188">
        <w:rPr>
          <w:rFonts w:ascii="Arial" w:eastAsia="Times New Roman" w:hAnsi="Arial" w:cs="Arial"/>
          <w:sz w:val="20"/>
          <w:szCs w:val="20"/>
          <w:lang w:val="en-US" w:eastAsia="ru-RU"/>
        </w:rPr>
        <w:t xml:space="preserve"> were similar to each other. The lowest values </w:t>
      </w:r>
      <w:r w:rsidR="00C23B6F" w:rsidRPr="00DF0188">
        <w:rPr>
          <w:rFonts w:ascii="Arial" w:eastAsia="Times New Roman" w:hAnsi="Arial" w:cs="Arial"/>
          <w:sz w:val="20"/>
          <w:szCs w:val="20"/>
          <w:lang w:val="en-US" w:eastAsia="ru-RU"/>
        </w:rPr>
        <w:t xml:space="preserve">of studied indices </w:t>
      </w:r>
      <w:r w:rsidRPr="00DF0188">
        <w:rPr>
          <w:rFonts w:ascii="Arial" w:eastAsia="Times New Roman" w:hAnsi="Arial" w:cs="Arial"/>
          <w:sz w:val="20"/>
          <w:szCs w:val="20"/>
          <w:lang w:val="en-US" w:eastAsia="ru-RU"/>
        </w:rPr>
        <w:t xml:space="preserve">were recorded in var. </w:t>
      </w:r>
      <w:proofErr w:type="spellStart"/>
      <w:r w:rsidRPr="00DF0188">
        <w:rPr>
          <w:rFonts w:ascii="Arial" w:eastAsia="Times New Roman" w:hAnsi="Arial" w:cs="Arial"/>
          <w:i/>
          <w:iCs/>
          <w:sz w:val="20"/>
          <w:szCs w:val="20"/>
          <w:lang w:val="en-US" w:eastAsia="ru-RU"/>
        </w:rPr>
        <w:t>laetum</w:t>
      </w:r>
      <w:proofErr w:type="spellEnd"/>
      <w:r w:rsidRPr="00DF0188">
        <w:rPr>
          <w:rFonts w:ascii="Arial" w:eastAsia="Times New Roman" w:hAnsi="Arial" w:cs="Arial"/>
          <w:sz w:val="20"/>
          <w:szCs w:val="20"/>
          <w:lang w:val="en-US" w:eastAsia="ru-RU"/>
        </w:rPr>
        <w:t xml:space="preserve"> and in the commercial millet.</w:t>
      </w:r>
    </w:p>
    <w:p w:rsidR="00E624B1" w:rsidRDefault="007A040C"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 xml:space="preserve">However, it should be noted that the commercially purchased polished millet showed high starch and tocopherol content. This result may be explained by the fact that hulled seeds were used for the study of Georgian millet landraces, whereas the commercial sample was dehulled and polished. </w:t>
      </w:r>
      <w:r w:rsidR="007272AD" w:rsidRPr="00DF0188">
        <w:rPr>
          <w:rFonts w:ascii="Arial" w:eastAsia="Times New Roman" w:hAnsi="Arial" w:cs="Arial"/>
          <w:sz w:val="20"/>
          <w:szCs w:val="20"/>
          <w:lang w:val="en-US" w:eastAsia="ru-RU"/>
        </w:rPr>
        <w:t xml:space="preserve">It </w:t>
      </w:r>
      <w:r w:rsidRPr="00DF0188">
        <w:rPr>
          <w:rFonts w:ascii="Arial" w:eastAsia="Times New Roman" w:hAnsi="Arial" w:cs="Arial"/>
          <w:sz w:val="20"/>
          <w:szCs w:val="20"/>
          <w:lang w:val="en-US" w:eastAsia="ru-RU"/>
        </w:rPr>
        <w:t>is well known,</w:t>
      </w:r>
      <w:r w:rsidR="007272AD" w:rsidRPr="00DF0188">
        <w:rPr>
          <w:rFonts w:ascii="Arial" w:eastAsia="Times New Roman" w:hAnsi="Arial" w:cs="Arial"/>
          <w:sz w:val="20"/>
          <w:szCs w:val="20"/>
          <w:lang w:val="en-US" w:eastAsia="ru-RU"/>
        </w:rPr>
        <w:t xml:space="preserve"> that</w:t>
      </w:r>
      <w:r w:rsidRPr="00DF0188">
        <w:rPr>
          <w:rFonts w:ascii="Arial" w:eastAsia="Times New Roman" w:hAnsi="Arial" w:cs="Arial"/>
          <w:sz w:val="20"/>
          <w:szCs w:val="20"/>
          <w:lang w:val="en-US" w:eastAsia="ru-RU"/>
        </w:rPr>
        <w:t xml:space="preserve"> bran is rich in many beneficial compounds. In particular, millet bran contains bioactive components such as dietary fiber, lipids, proteins, and minerals. In addition, it is rich in vitamins B, C, and E and serves as a source of flavonoids, polyphenols, phytosterols, and other bioactive compounds (Selvaraj et al., 2025).</w:t>
      </w:r>
    </w:p>
    <w:p w:rsidR="00E624B1" w:rsidRDefault="00E624B1" w:rsidP="00E624B1">
      <w:pPr>
        <w:spacing w:before="120" w:after="120" w:line="240" w:lineRule="auto"/>
        <w:jc w:val="center"/>
        <w:rPr>
          <w:rFonts w:ascii="Arial" w:eastAsia="Times New Roman" w:hAnsi="Arial" w:cs="Arial"/>
          <w:sz w:val="20"/>
          <w:szCs w:val="20"/>
          <w:lang w:val="en-US" w:eastAsia="ru-RU"/>
        </w:rPr>
      </w:pPr>
      <w:r w:rsidRPr="00E624B1">
        <w:rPr>
          <w:rFonts w:ascii="Arial" w:eastAsia="Times New Roman" w:hAnsi="Arial" w:cs="Arial"/>
          <w:noProof/>
          <w:sz w:val="20"/>
          <w:szCs w:val="20"/>
          <w:lang w:eastAsia="ru-RU"/>
        </w:rPr>
        <w:drawing>
          <wp:inline distT="0" distB="0" distL="0" distR="0">
            <wp:extent cx="3339548" cy="2796815"/>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1033" name="Picture 1"/>
                    <pic:cNvPicPr>
                      <a:picLocks noChangeAspect="1" noChangeArrowheads="1"/>
                    </pic:cNvPicPr>
                  </pic:nvPicPr>
                  <pic:blipFill>
                    <a:blip r:embed="rId11" cstate="print"/>
                    <a:srcRect/>
                    <a:stretch>
                      <a:fillRect/>
                    </a:stretch>
                  </pic:blipFill>
                  <pic:spPr bwMode="auto">
                    <a:xfrm>
                      <a:off x="0" y="0"/>
                      <a:ext cx="3343647" cy="2800248"/>
                    </a:xfrm>
                    <a:prstGeom prst="rect">
                      <a:avLst/>
                    </a:prstGeom>
                    <a:noFill/>
                    <a:ln w="9525">
                      <a:noFill/>
                      <a:miter lim="800000"/>
                      <a:headEnd/>
                      <a:tailEnd/>
                    </a:ln>
                  </pic:spPr>
                </pic:pic>
              </a:graphicData>
            </a:graphic>
          </wp:inline>
        </w:drawing>
      </w:r>
    </w:p>
    <w:p w:rsidR="00E624B1" w:rsidRPr="00FA3D72" w:rsidRDefault="00E624B1" w:rsidP="00E624B1">
      <w:pPr>
        <w:spacing w:before="120" w:after="120" w:line="240" w:lineRule="auto"/>
        <w:rPr>
          <w:rFonts w:ascii="Arial" w:eastAsia="Times New Roman" w:hAnsi="Arial" w:cs="Arial"/>
          <w:sz w:val="20"/>
          <w:szCs w:val="24"/>
          <w:lang w:val="en-US" w:eastAsia="ru-RU"/>
        </w:rPr>
      </w:pPr>
      <w:r w:rsidRPr="00FA3D72">
        <w:rPr>
          <w:rFonts w:ascii="Arial" w:eastAsia="Times New Roman" w:hAnsi="Arial" w:cs="Arial"/>
          <w:b/>
          <w:szCs w:val="20"/>
          <w:lang w:val="en-US" w:eastAsia="ru-RU"/>
        </w:rPr>
        <w:t>Fig. 4</w:t>
      </w:r>
      <w:r w:rsidRPr="00FA3D72">
        <w:rPr>
          <w:rFonts w:ascii="Arial" w:eastAsia="Times New Roman" w:hAnsi="Arial" w:cs="Arial"/>
          <w:szCs w:val="20"/>
          <w:lang w:val="en-US" w:eastAsia="ru-RU"/>
        </w:rPr>
        <w:t xml:space="preserve"> </w:t>
      </w:r>
      <w:r w:rsidRPr="00FA3D72">
        <w:rPr>
          <w:rFonts w:ascii="Arial" w:hAnsi="Arial" w:cs="Arial"/>
          <w:sz w:val="20"/>
          <w:szCs w:val="20"/>
          <w:lang w:val="en-US"/>
        </w:rPr>
        <w:t xml:space="preserve">Two-way cluster analysis of </w:t>
      </w:r>
      <w:r w:rsidR="00FA3D72" w:rsidRPr="00FA3D72">
        <w:rPr>
          <w:rFonts w:ascii="Arial" w:hAnsi="Arial" w:cs="Arial"/>
          <w:sz w:val="20"/>
          <w:szCs w:val="20"/>
          <w:lang w:val="en-US"/>
        </w:rPr>
        <w:t xml:space="preserve">carbohydrates, proteins and </w:t>
      </w:r>
      <w:r w:rsidRPr="00FA3D72">
        <w:rPr>
          <w:rFonts w:ascii="Arial" w:hAnsi="Arial" w:cs="Arial"/>
          <w:sz w:val="20"/>
          <w:szCs w:val="20"/>
          <w:lang w:val="en-US"/>
        </w:rPr>
        <w:t>antioxidant</w:t>
      </w:r>
      <w:r w:rsidR="00FA3D72" w:rsidRPr="00FA3D72">
        <w:rPr>
          <w:rFonts w:ascii="Arial" w:hAnsi="Arial" w:cs="Arial"/>
          <w:sz w:val="20"/>
          <w:szCs w:val="20"/>
          <w:lang w:val="en-US"/>
        </w:rPr>
        <w:t>s,</w:t>
      </w:r>
      <w:r w:rsidRPr="00FA3D72">
        <w:rPr>
          <w:rFonts w:ascii="Arial" w:hAnsi="Arial" w:cs="Arial"/>
          <w:sz w:val="20"/>
          <w:szCs w:val="20"/>
          <w:lang w:val="en-US"/>
        </w:rPr>
        <w:t xml:space="preserve"> </w:t>
      </w:r>
      <w:r w:rsidRPr="00FA3D72">
        <w:rPr>
          <w:rFonts w:ascii="Arial" w:eastAsia="Times New Roman" w:hAnsi="Arial" w:cs="Arial"/>
          <w:noProof/>
          <w:sz w:val="20"/>
          <w:szCs w:val="20"/>
          <w:lang w:val="en-US" w:eastAsia="ru-RU"/>
        </w:rPr>
        <w:t>in seeds of proso millet domestic Georgian varieties</w:t>
      </w:r>
    </w:p>
    <w:p w:rsidR="00E624B1" w:rsidRPr="00FA3D72" w:rsidRDefault="00E624B1" w:rsidP="00E624B1">
      <w:pPr>
        <w:spacing w:before="120" w:after="120" w:line="240" w:lineRule="auto"/>
        <w:jc w:val="center"/>
        <w:rPr>
          <w:rFonts w:ascii="Arial" w:eastAsia="Times New Roman" w:hAnsi="Arial" w:cs="Arial"/>
          <w:sz w:val="20"/>
          <w:szCs w:val="20"/>
          <w:lang w:val="en-US" w:eastAsia="ru-RU"/>
        </w:rPr>
      </w:pPr>
    </w:p>
    <w:p w:rsidR="007A040C" w:rsidRPr="00DF0188" w:rsidRDefault="007A040C" w:rsidP="007C19DE">
      <w:pPr>
        <w:spacing w:before="120" w:after="120" w:line="240" w:lineRule="auto"/>
        <w:jc w:val="both"/>
        <w:rPr>
          <w:rFonts w:ascii="Arial" w:eastAsia="Times New Roman" w:hAnsi="Arial" w:cs="Arial"/>
          <w:sz w:val="20"/>
          <w:szCs w:val="20"/>
          <w:lang w:val="en-US" w:eastAsia="ru-RU"/>
        </w:rPr>
      </w:pPr>
      <w:r w:rsidRPr="00FA3D72">
        <w:rPr>
          <w:rFonts w:ascii="Arial" w:eastAsia="Times New Roman" w:hAnsi="Arial" w:cs="Arial"/>
          <w:sz w:val="20"/>
          <w:szCs w:val="20"/>
          <w:lang w:val="en-US" w:eastAsia="ru-RU"/>
        </w:rPr>
        <w:lastRenderedPageBreak/>
        <w:t>The analysis of hulled seeds was not accidental. The aim was to demonstrate that flour produced from such seeds may offer dual benefits for both producers and consumers: no additional costs are required for seed dehulling, and consumers</w:t>
      </w:r>
      <w:r w:rsidRPr="00DF0188">
        <w:rPr>
          <w:rFonts w:ascii="Arial" w:eastAsia="Times New Roman" w:hAnsi="Arial" w:cs="Arial"/>
          <w:sz w:val="20"/>
          <w:szCs w:val="20"/>
          <w:lang w:val="en-US" w:eastAsia="ru-RU"/>
        </w:rPr>
        <w:t xml:space="preserve"> receive a product with higher health value. However, one potential drawback should be acknowledged. Legumes and cereals, including millet bran, contain certain phytochemicals known as antinutritional factors (ANFs), such as phytates, tannins, and trypsin inhibitors. When consumed in large amounts without proper processing, these compounds may negatively affect health by impairing protein digestion and mineral absorption</w:t>
      </w:r>
      <w:r w:rsidR="007272AD" w:rsidRPr="00DF0188">
        <w:rPr>
          <w:rFonts w:ascii="Arial" w:eastAsia="Times New Roman" w:hAnsi="Arial" w:cs="Arial"/>
          <w:sz w:val="20"/>
          <w:szCs w:val="20"/>
          <w:lang w:val="en-US" w:eastAsia="ru-RU"/>
        </w:rPr>
        <w:t xml:space="preserve"> (</w:t>
      </w:r>
      <w:r w:rsidR="00874C36" w:rsidRPr="00DF0188">
        <w:rPr>
          <w:rFonts w:ascii="Arial" w:eastAsia="Times New Roman" w:hAnsi="Arial" w:cs="Arial"/>
          <w:sz w:val="20"/>
          <w:szCs w:val="20"/>
          <w:lang w:val="en-US" w:eastAsia="ru-RU"/>
        </w:rPr>
        <w:t>Sharma et al., 2021</w:t>
      </w:r>
      <w:r w:rsidR="007272AD" w:rsidRPr="00DF0188">
        <w:rPr>
          <w:rFonts w:ascii="Arial" w:eastAsia="Times New Roman" w:hAnsi="Arial" w:cs="Arial"/>
          <w:sz w:val="20"/>
          <w:szCs w:val="20"/>
          <w:lang w:val="en-US" w:eastAsia="ru-RU"/>
        </w:rPr>
        <w:t>)</w:t>
      </w:r>
      <w:r w:rsidRPr="00DF0188">
        <w:rPr>
          <w:rFonts w:ascii="Arial" w:eastAsia="Times New Roman" w:hAnsi="Arial" w:cs="Arial"/>
          <w:sz w:val="20"/>
          <w:szCs w:val="20"/>
          <w:lang w:val="en-US" w:eastAsia="ru-RU"/>
        </w:rPr>
        <w:t>.</w:t>
      </w:r>
    </w:p>
    <w:p w:rsidR="007A040C" w:rsidRPr="00DF0188" w:rsidRDefault="007A040C" w:rsidP="00FA3D72">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 xml:space="preserve">It should be noted that in some </w:t>
      </w:r>
      <w:proofErr w:type="spellStart"/>
      <w:r w:rsidRPr="00DF0188">
        <w:rPr>
          <w:rFonts w:ascii="Arial" w:eastAsia="Times New Roman" w:hAnsi="Arial" w:cs="Arial"/>
          <w:sz w:val="20"/>
          <w:szCs w:val="20"/>
          <w:lang w:val="en-US" w:eastAsia="ru-RU"/>
        </w:rPr>
        <w:t>proso</w:t>
      </w:r>
      <w:proofErr w:type="spellEnd"/>
      <w:r w:rsidRPr="00DF0188">
        <w:rPr>
          <w:rFonts w:ascii="Arial" w:eastAsia="Times New Roman" w:hAnsi="Arial" w:cs="Arial"/>
          <w:sz w:val="20"/>
          <w:szCs w:val="20"/>
          <w:lang w:val="en-US" w:eastAsia="ru-RU"/>
        </w:rPr>
        <w:t xml:space="preserve"> millet forms studied by other authors, the levels of these compounds were found to be among the lowest compared with other millet species. Moreover, both traditional and modern millet-processing methods—including soaking, fermentation, germination, electrical or ultrasonic treatment, and others—have been shown to be effective in improving nutrient availability in millet (Bakshi et al., 2025; Singh et al., 2025).</w:t>
      </w:r>
    </w:p>
    <w:p w:rsidR="007A040C" w:rsidRPr="00DF0188" w:rsidRDefault="0056215F" w:rsidP="000D725B">
      <w:pPr>
        <w:spacing w:before="120" w:after="120" w:line="240" w:lineRule="auto"/>
        <w:jc w:val="both"/>
        <w:outlineLvl w:val="2"/>
        <w:rPr>
          <w:rFonts w:ascii="Arial" w:eastAsia="Times New Roman" w:hAnsi="Arial" w:cs="Arial"/>
          <w:b/>
          <w:bCs/>
          <w:szCs w:val="24"/>
          <w:lang w:val="en-US" w:eastAsia="ru-RU"/>
        </w:rPr>
      </w:pPr>
      <w:r w:rsidRPr="00DF0188">
        <w:rPr>
          <w:rFonts w:ascii="Arial" w:eastAsia="Times New Roman" w:hAnsi="Arial" w:cs="Arial"/>
          <w:b/>
          <w:bCs/>
          <w:szCs w:val="24"/>
          <w:lang w:val="en-US" w:eastAsia="ru-RU"/>
        </w:rPr>
        <w:t xml:space="preserve">4. </w:t>
      </w:r>
      <w:r w:rsidR="007A040C" w:rsidRPr="00DF0188">
        <w:rPr>
          <w:rFonts w:ascii="Arial" w:eastAsia="Times New Roman" w:hAnsi="Arial" w:cs="Arial"/>
          <w:b/>
          <w:bCs/>
          <w:szCs w:val="24"/>
          <w:lang w:val="en-US" w:eastAsia="ru-RU"/>
        </w:rPr>
        <w:t>C</w:t>
      </w:r>
      <w:r w:rsidRPr="00DF0188">
        <w:rPr>
          <w:rFonts w:ascii="Arial" w:eastAsia="Times New Roman" w:hAnsi="Arial" w:cs="Arial"/>
          <w:b/>
          <w:bCs/>
          <w:szCs w:val="24"/>
          <w:lang w:val="en-US" w:eastAsia="ru-RU"/>
        </w:rPr>
        <w:t>ONCLUSIONS</w:t>
      </w:r>
    </w:p>
    <w:p w:rsidR="009934C6" w:rsidRDefault="007A040C" w:rsidP="000D725B">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The results of the present study provide a basis for recommending local Georgian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landraces as agriculturally promising, drought-tolerant cereal crops that may serve as reliable sources of nutrients and bioactive compounds under stress conditions. Naturally, the conducted research is not exhaustive, and further comprehensive studies of Georgian millet landraces will continue in the future.</w:t>
      </w:r>
    </w:p>
    <w:p w:rsidR="000A01AD" w:rsidRDefault="000A01AD" w:rsidP="000D725B">
      <w:pPr>
        <w:spacing w:before="120" w:after="120" w:line="240" w:lineRule="auto"/>
        <w:jc w:val="both"/>
        <w:rPr>
          <w:rFonts w:ascii="Arial" w:eastAsia="Times New Roman" w:hAnsi="Arial" w:cs="Arial"/>
          <w:sz w:val="20"/>
          <w:szCs w:val="24"/>
          <w:lang w:val="en-US" w:eastAsia="ru-RU"/>
        </w:rPr>
      </w:pPr>
      <w:bookmarkStart w:id="0" w:name="_GoBack"/>
      <w:bookmarkEnd w:id="0"/>
    </w:p>
    <w:p w:rsidR="004372CD" w:rsidRPr="00E61DF8" w:rsidRDefault="000A01AD" w:rsidP="004372CD">
      <w:pPr>
        <w:keepNext/>
        <w:keepLines/>
        <w:spacing w:before="120" w:after="120" w:line="240" w:lineRule="auto"/>
        <w:outlineLvl w:val="1"/>
        <w:rPr>
          <w:rFonts w:ascii="Arial" w:eastAsia="Times New Roman" w:hAnsi="Arial" w:cs="Arial"/>
          <w:b/>
          <w:bCs/>
          <w:color w:val="FF0000"/>
          <w:szCs w:val="24"/>
          <w:lang w:val="en-US" w:eastAsia="en-IN"/>
        </w:rPr>
      </w:pPr>
      <w:bookmarkStart w:id="1" w:name="_Hlk218867759"/>
      <w:r w:rsidRPr="00E61DF8">
        <w:rPr>
          <w:rFonts w:ascii="Arial" w:eastAsia="Times New Roman" w:hAnsi="Arial" w:cs="Arial"/>
          <w:b/>
          <w:bCs/>
          <w:color w:val="FF0000"/>
          <w:szCs w:val="24"/>
          <w:lang w:eastAsia="en-IN"/>
        </w:rPr>
        <w:t>Disclaimer (Artificial intelligence)</w:t>
      </w:r>
    </w:p>
    <w:p w:rsidR="000A01AD" w:rsidRPr="00E61DF8" w:rsidRDefault="000A01AD" w:rsidP="004372CD">
      <w:pPr>
        <w:keepNext/>
        <w:keepLines/>
        <w:spacing w:before="120" w:after="120" w:line="240" w:lineRule="auto"/>
        <w:jc w:val="both"/>
        <w:outlineLvl w:val="1"/>
        <w:rPr>
          <w:rFonts w:ascii="Arial" w:eastAsia="Times New Roman" w:hAnsi="Arial" w:cs="Arial"/>
          <w:b/>
          <w:bCs/>
          <w:color w:val="FF0000"/>
          <w:szCs w:val="24"/>
          <w:lang w:eastAsia="en-IN"/>
        </w:rPr>
      </w:pPr>
      <w:r w:rsidRPr="00E61DF8">
        <w:rPr>
          <w:rFonts w:ascii="Arial" w:eastAsia="Times New Roman" w:hAnsi="Arial" w:cs="Arial"/>
          <w:bCs/>
          <w:color w:val="FF0000"/>
          <w:sz w:val="20"/>
          <w:szCs w:val="24"/>
          <w:lang w:eastAsia="en-IN"/>
        </w:rPr>
        <w:t xml:space="preserve">Author(s) hereby declare that NO generative AI technologies such as Large Language Models (ChatGPT, COPILOT, etc.) and text-to-image generators have been used during the writing or editing of this manuscript. </w:t>
      </w:r>
    </w:p>
    <w:bookmarkEnd w:id="1"/>
    <w:p w:rsidR="000A01AD" w:rsidRPr="00DF0188" w:rsidRDefault="000A01AD" w:rsidP="000D725B">
      <w:pPr>
        <w:spacing w:before="120" w:after="120" w:line="240" w:lineRule="auto"/>
        <w:jc w:val="both"/>
        <w:rPr>
          <w:rFonts w:ascii="Arial" w:eastAsia="Times New Roman" w:hAnsi="Arial" w:cs="Arial"/>
          <w:sz w:val="20"/>
          <w:szCs w:val="24"/>
          <w:lang w:val="en-US" w:eastAsia="ru-RU"/>
        </w:rPr>
      </w:pPr>
    </w:p>
    <w:p w:rsidR="00FA3D72" w:rsidRDefault="00FA3D72" w:rsidP="000D725B">
      <w:pPr>
        <w:spacing w:before="120" w:after="120" w:line="240" w:lineRule="auto"/>
        <w:jc w:val="both"/>
        <w:rPr>
          <w:rFonts w:ascii="Arial" w:eastAsia="Times New Roman" w:hAnsi="Arial" w:cs="Arial"/>
          <w:b/>
          <w:szCs w:val="24"/>
          <w:lang w:val="en-US" w:eastAsia="ru-RU"/>
        </w:rPr>
      </w:pPr>
    </w:p>
    <w:p w:rsidR="009934C6" w:rsidRPr="00DF0188" w:rsidRDefault="009934C6" w:rsidP="00FA3D72">
      <w:pPr>
        <w:spacing w:before="120" w:after="120" w:line="240" w:lineRule="auto"/>
        <w:rPr>
          <w:rFonts w:ascii="Arial" w:eastAsia="Times New Roman" w:hAnsi="Arial" w:cs="Arial"/>
          <w:b/>
          <w:szCs w:val="24"/>
          <w:lang w:val="en-US" w:eastAsia="ru-RU"/>
        </w:rPr>
      </w:pPr>
      <w:r w:rsidRPr="00DF0188">
        <w:rPr>
          <w:rFonts w:ascii="Arial" w:eastAsia="Times New Roman" w:hAnsi="Arial" w:cs="Arial"/>
          <w:b/>
          <w:szCs w:val="24"/>
          <w:lang w:val="en-US" w:eastAsia="ru-RU"/>
        </w:rPr>
        <w:t>REFERENCES:</w:t>
      </w:r>
    </w:p>
    <w:p w:rsidR="00016C08" w:rsidRPr="00B36F09" w:rsidRDefault="00016C08" w:rsidP="00B36F09">
      <w:pPr>
        <w:pStyle w:val="ListParagraph"/>
        <w:numPr>
          <w:ilvl w:val="0"/>
          <w:numId w:val="3"/>
        </w:numPr>
        <w:spacing w:before="120" w:after="120" w:line="240" w:lineRule="auto"/>
        <w:jc w:val="both"/>
        <w:rPr>
          <w:rStyle w:val="Strong"/>
          <w:rFonts w:ascii="Arial" w:hAnsi="Arial" w:cs="Arial"/>
          <w:b w:val="0"/>
          <w:sz w:val="20"/>
          <w:szCs w:val="20"/>
          <w:lang w:val="en-US"/>
        </w:rPr>
      </w:pPr>
      <w:proofErr w:type="spellStart"/>
      <w:r w:rsidRPr="00B36F09">
        <w:rPr>
          <w:rStyle w:val="Strong"/>
          <w:rFonts w:ascii="Arial" w:hAnsi="Arial" w:cs="Arial"/>
          <w:b w:val="0"/>
          <w:sz w:val="20"/>
          <w:szCs w:val="20"/>
          <w:lang w:val="en-US"/>
        </w:rPr>
        <w:t>Adom</w:t>
      </w:r>
      <w:proofErr w:type="spellEnd"/>
      <w:r w:rsidRPr="00B36F09">
        <w:rPr>
          <w:rStyle w:val="Strong"/>
          <w:rFonts w:ascii="Arial" w:hAnsi="Arial" w:cs="Arial"/>
          <w:b w:val="0"/>
          <w:sz w:val="20"/>
          <w:szCs w:val="20"/>
          <w:lang w:val="en-US"/>
        </w:rPr>
        <w:t>, K. K., &amp; Liu, R. H. (2002).</w:t>
      </w:r>
      <w:r w:rsidRPr="00B36F09">
        <w:rPr>
          <w:rFonts w:ascii="Arial" w:hAnsi="Arial" w:cs="Arial"/>
          <w:sz w:val="20"/>
          <w:szCs w:val="20"/>
          <w:lang w:val="en-US"/>
        </w:rPr>
        <w:t xml:space="preserve"> </w:t>
      </w:r>
      <w:r w:rsidRPr="00B36F09">
        <w:rPr>
          <w:rStyle w:val="Emphasis"/>
          <w:rFonts w:ascii="Arial" w:hAnsi="Arial" w:cs="Arial"/>
          <w:i w:val="0"/>
          <w:sz w:val="20"/>
          <w:szCs w:val="20"/>
          <w:lang w:val="en-US"/>
        </w:rPr>
        <w:t>Antioxidant activity of grains</w:t>
      </w:r>
      <w:r w:rsidRPr="00B36F09">
        <w:rPr>
          <w:rFonts w:ascii="Arial" w:hAnsi="Arial" w:cs="Arial"/>
          <w:i/>
          <w:sz w:val="20"/>
          <w:szCs w:val="20"/>
          <w:lang w:val="en-US"/>
        </w:rPr>
        <w:t>.</w:t>
      </w:r>
      <w:r w:rsidRPr="00B36F09">
        <w:rPr>
          <w:rFonts w:ascii="Arial" w:hAnsi="Arial" w:cs="Arial"/>
          <w:sz w:val="20"/>
          <w:szCs w:val="20"/>
          <w:lang w:val="en-US"/>
        </w:rPr>
        <w:t xml:space="preserve"> </w:t>
      </w:r>
      <w:r w:rsidRPr="00B36F09">
        <w:rPr>
          <w:rStyle w:val="Strong"/>
          <w:rFonts w:ascii="Arial" w:hAnsi="Arial" w:cs="Arial"/>
          <w:b w:val="0"/>
          <w:i/>
          <w:sz w:val="20"/>
          <w:szCs w:val="20"/>
          <w:lang w:val="en-US"/>
        </w:rPr>
        <w:t>Journal of Agricultural and Food Chemistry</w:t>
      </w:r>
      <w:r w:rsidRPr="00B36F09">
        <w:rPr>
          <w:rFonts w:ascii="Arial" w:hAnsi="Arial" w:cs="Arial"/>
          <w:b/>
          <w:sz w:val="20"/>
          <w:szCs w:val="20"/>
          <w:lang w:val="en-US"/>
        </w:rPr>
        <w:t xml:space="preserve">, </w:t>
      </w:r>
      <w:r w:rsidRPr="00B36F09">
        <w:rPr>
          <w:rStyle w:val="Strong"/>
          <w:rFonts w:ascii="Arial" w:hAnsi="Arial" w:cs="Arial"/>
          <w:b w:val="0"/>
          <w:sz w:val="20"/>
          <w:szCs w:val="20"/>
          <w:lang w:val="en-US"/>
        </w:rPr>
        <w:t>50</w:t>
      </w:r>
      <w:r w:rsidRPr="00B36F09">
        <w:rPr>
          <w:rFonts w:ascii="Arial" w:hAnsi="Arial" w:cs="Arial"/>
          <w:b/>
          <w:sz w:val="20"/>
          <w:szCs w:val="20"/>
          <w:lang w:val="en-US"/>
        </w:rPr>
        <w:t>(</w:t>
      </w:r>
      <w:r w:rsidRPr="00B36F09">
        <w:rPr>
          <w:rFonts w:ascii="Arial" w:hAnsi="Arial" w:cs="Arial"/>
          <w:sz w:val="20"/>
          <w:szCs w:val="20"/>
          <w:lang w:val="en-US"/>
        </w:rPr>
        <w:t xml:space="preserve">21), 6182–6187. DOI: </w:t>
      </w:r>
      <w:r w:rsidRPr="00B36F09">
        <w:rPr>
          <w:rStyle w:val="Strong"/>
          <w:rFonts w:ascii="Arial" w:hAnsi="Arial" w:cs="Arial"/>
          <w:b w:val="0"/>
          <w:sz w:val="20"/>
          <w:szCs w:val="20"/>
          <w:lang w:val="en-US"/>
        </w:rPr>
        <w:t>10.1021/jf0205099</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r w:rsidRPr="00B36F09">
        <w:rPr>
          <w:rFonts w:ascii="Arial" w:hAnsi="Arial" w:cs="Arial"/>
          <w:sz w:val="20"/>
          <w:szCs w:val="20"/>
          <w:lang w:val="en-US"/>
        </w:rPr>
        <w:t xml:space="preserve">Alhambra, C.M., </w:t>
      </w:r>
      <w:proofErr w:type="spellStart"/>
      <w:r w:rsidRPr="00B36F09">
        <w:rPr>
          <w:rFonts w:ascii="Arial" w:hAnsi="Arial" w:cs="Arial"/>
          <w:sz w:val="20"/>
          <w:szCs w:val="20"/>
          <w:lang w:val="en-US"/>
        </w:rPr>
        <w:t>Dhital</w:t>
      </w:r>
      <w:proofErr w:type="spellEnd"/>
      <w:r w:rsidRPr="00B36F09">
        <w:rPr>
          <w:rFonts w:ascii="Arial" w:hAnsi="Arial" w:cs="Arial"/>
          <w:sz w:val="20"/>
          <w:szCs w:val="20"/>
          <w:lang w:val="en-US"/>
        </w:rPr>
        <w:t xml:space="preserve">, S., Sreenivasulu, N., </w:t>
      </w:r>
      <w:proofErr w:type="spellStart"/>
      <w:r w:rsidRPr="00B36F09">
        <w:rPr>
          <w:rFonts w:ascii="Arial" w:hAnsi="Arial" w:cs="Arial"/>
          <w:sz w:val="20"/>
          <w:szCs w:val="20"/>
          <w:lang w:val="en-US"/>
        </w:rPr>
        <w:t>Butardo</w:t>
      </w:r>
      <w:proofErr w:type="spellEnd"/>
      <w:r w:rsidRPr="00B36F09">
        <w:rPr>
          <w:rFonts w:ascii="Arial" w:hAnsi="Arial" w:cs="Arial"/>
          <w:sz w:val="20"/>
          <w:szCs w:val="20"/>
          <w:lang w:val="en-US"/>
        </w:rPr>
        <w:t xml:space="preserve">, V.M. Jr. (2019). Quantifying Grain Digestibility of Starch Fractions in Milled Rice. </w:t>
      </w:r>
      <w:r w:rsidRPr="00B36F09">
        <w:rPr>
          <w:rFonts w:ascii="Arial" w:hAnsi="Arial" w:cs="Arial"/>
          <w:i/>
          <w:sz w:val="20"/>
          <w:szCs w:val="20"/>
          <w:lang w:val="en-US"/>
        </w:rPr>
        <w:t xml:space="preserve">Methods Mol </w:t>
      </w:r>
      <w:proofErr w:type="gramStart"/>
      <w:r w:rsidRPr="00B36F09">
        <w:rPr>
          <w:rFonts w:ascii="Arial" w:hAnsi="Arial" w:cs="Arial"/>
          <w:i/>
          <w:sz w:val="20"/>
          <w:szCs w:val="20"/>
          <w:lang w:val="en-US"/>
        </w:rPr>
        <w:t>Biol</w:t>
      </w:r>
      <w:r w:rsidRPr="00B36F09">
        <w:rPr>
          <w:rFonts w:ascii="Arial" w:hAnsi="Arial" w:cs="Arial"/>
          <w:sz w:val="20"/>
          <w:szCs w:val="20"/>
          <w:lang w:val="en-US"/>
        </w:rPr>
        <w:t>.;1892:241</w:t>
      </w:r>
      <w:proofErr w:type="gramEnd"/>
      <w:r w:rsidRPr="00B36F09">
        <w:rPr>
          <w:rFonts w:ascii="Arial" w:hAnsi="Arial" w:cs="Arial"/>
          <w:sz w:val="20"/>
          <w:szCs w:val="20"/>
          <w:lang w:val="en-US"/>
        </w:rPr>
        <w:t xml:space="preserve">-252. </w:t>
      </w:r>
      <w:proofErr w:type="spellStart"/>
      <w:r w:rsidRPr="00B36F09">
        <w:rPr>
          <w:rFonts w:ascii="Arial" w:hAnsi="Arial" w:cs="Arial"/>
          <w:sz w:val="20"/>
          <w:szCs w:val="20"/>
          <w:lang w:val="en-US"/>
        </w:rPr>
        <w:t>doi</w:t>
      </w:r>
      <w:proofErr w:type="spellEnd"/>
      <w:r w:rsidRPr="00B36F09">
        <w:rPr>
          <w:rFonts w:ascii="Arial" w:hAnsi="Arial" w:cs="Arial"/>
          <w:sz w:val="20"/>
          <w:szCs w:val="20"/>
          <w:lang w:val="en-US"/>
        </w:rPr>
        <w:t>: 10.1007/978-1-4939-8914-0_13. PMID: 30397809.</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r w:rsidRPr="00B36F09">
        <w:rPr>
          <w:rFonts w:ascii="Arial" w:hAnsi="Arial" w:cs="Arial"/>
          <w:sz w:val="20"/>
          <w:szCs w:val="20"/>
          <w:lang w:val="en-US"/>
        </w:rPr>
        <w:t xml:space="preserve">Ambreen, S., Athar, H.U., Khan, A., Zafar, Z.U., Ayyaz, A., </w:t>
      </w:r>
      <w:proofErr w:type="spellStart"/>
      <w:r w:rsidRPr="00B36F09">
        <w:rPr>
          <w:rFonts w:ascii="Arial" w:hAnsi="Arial" w:cs="Arial"/>
          <w:sz w:val="20"/>
          <w:szCs w:val="20"/>
          <w:lang w:val="en-US"/>
        </w:rPr>
        <w:t>Kalaji</w:t>
      </w:r>
      <w:proofErr w:type="spellEnd"/>
      <w:r w:rsidRPr="00B36F09">
        <w:rPr>
          <w:rFonts w:ascii="Arial" w:hAnsi="Arial" w:cs="Arial"/>
          <w:sz w:val="20"/>
          <w:szCs w:val="20"/>
          <w:lang w:val="en-US"/>
        </w:rPr>
        <w:t xml:space="preserve">, H.M. </w:t>
      </w:r>
      <w:r w:rsidRPr="00B36F09">
        <w:rPr>
          <w:rFonts w:ascii="Arial" w:hAnsi="Arial" w:cs="Arial"/>
          <w:sz w:val="20"/>
          <w:szCs w:val="20"/>
          <w:lang w:val="ka-GE"/>
        </w:rPr>
        <w:t>(</w:t>
      </w:r>
      <w:r w:rsidRPr="00B36F09">
        <w:rPr>
          <w:rFonts w:ascii="Arial" w:hAnsi="Arial" w:cs="Arial"/>
          <w:sz w:val="20"/>
          <w:szCs w:val="20"/>
          <w:lang w:val="en-US"/>
        </w:rPr>
        <w:t>2021</w:t>
      </w:r>
      <w:r w:rsidRPr="00B36F09">
        <w:rPr>
          <w:rFonts w:ascii="Arial" w:hAnsi="Arial" w:cs="Arial"/>
          <w:sz w:val="20"/>
          <w:szCs w:val="20"/>
          <w:lang w:val="ka-GE"/>
        </w:rPr>
        <w:t>).</w:t>
      </w:r>
      <w:r w:rsidRPr="00B36F09">
        <w:rPr>
          <w:rFonts w:ascii="Arial" w:hAnsi="Arial" w:cs="Arial"/>
          <w:sz w:val="20"/>
          <w:szCs w:val="20"/>
          <w:lang w:val="en-US"/>
        </w:rPr>
        <w:t xml:space="preserve"> Seed priming with proline improved photosystem II efficiency and growth of wheat (</w:t>
      </w:r>
      <w:r w:rsidRPr="00B36F09">
        <w:rPr>
          <w:rFonts w:ascii="Arial" w:hAnsi="Arial" w:cs="Arial"/>
          <w:i/>
          <w:sz w:val="20"/>
          <w:szCs w:val="20"/>
          <w:lang w:val="en-US"/>
        </w:rPr>
        <w:t xml:space="preserve">Triticum aestivum </w:t>
      </w:r>
      <w:r w:rsidRPr="00B36F09">
        <w:rPr>
          <w:rFonts w:ascii="Arial" w:hAnsi="Arial" w:cs="Arial"/>
          <w:sz w:val="20"/>
          <w:szCs w:val="20"/>
          <w:lang w:val="en-US"/>
        </w:rPr>
        <w:t xml:space="preserve">L.). </w:t>
      </w:r>
      <w:r w:rsidRPr="00B36F09">
        <w:rPr>
          <w:rFonts w:ascii="Arial" w:hAnsi="Arial" w:cs="Arial"/>
          <w:i/>
          <w:sz w:val="20"/>
          <w:szCs w:val="20"/>
          <w:lang w:val="en-US"/>
        </w:rPr>
        <w:t>BMC Plant Biol</w:t>
      </w:r>
      <w:r w:rsidRPr="00B36F09">
        <w:rPr>
          <w:rFonts w:ascii="Arial" w:hAnsi="Arial" w:cs="Arial"/>
          <w:sz w:val="20"/>
          <w:szCs w:val="20"/>
          <w:lang w:val="en-US"/>
        </w:rPr>
        <w:t xml:space="preserve">. 21(1):502. </w:t>
      </w:r>
      <w:proofErr w:type="spellStart"/>
      <w:r w:rsidRPr="00B36F09">
        <w:rPr>
          <w:rFonts w:ascii="Arial" w:hAnsi="Arial" w:cs="Arial"/>
          <w:sz w:val="20"/>
          <w:szCs w:val="20"/>
          <w:lang w:val="en-US"/>
        </w:rPr>
        <w:t>doi</w:t>
      </w:r>
      <w:proofErr w:type="spellEnd"/>
      <w:r w:rsidRPr="00B36F09">
        <w:rPr>
          <w:rFonts w:ascii="Arial" w:hAnsi="Arial" w:cs="Arial"/>
          <w:sz w:val="20"/>
          <w:szCs w:val="20"/>
          <w:lang w:val="en-US"/>
        </w:rPr>
        <w:t>: 10.1186/s12870-021-03273-2</w:t>
      </w:r>
    </w:p>
    <w:p w:rsidR="00016C08" w:rsidRPr="00B36F09" w:rsidRDefault="00016C08" w:rsidP="00B36F09">
      <w:pPr>
        <w:pStyle w:val="ListParagraph"/>
        <w:numPr>
          <w:ilvl w:val="0"/>
          <w:numId w:val="3"/>
        </w:numPr>
        <w:spacing w:before="120" w:after="120" w:line="240" w:lineRule="auto"/>
        <w:jc w:val="both"/>
        <w:rPr>
          <w:rFonts w:ascii="Arial" w:eastAsia="Times New Roman" w:hAnsi="Arial" w:cs="Arial"/>
          <w:bCs/>
          <w:sz w:val="20"/>
          <w:szCs w:val="20"/>
          <w:lang w:val="ka-GE"/>
        </w:rPr>
      </w:pPr>
      <w:proofErr w:type="spellStart"/>
      <w:r w:rsidRPr="00B36F09">
        <w:rPr>
          <w:rFonts w:ascii="Arial" w:hAnsi="Arial" w:cs="Arial"/>
          <w:sz w:val="20"/>
          <w:szCs w:val="20"/>
          <w:lang w:val="en-US"/>
        </w:rPr>
        <w:t>Aryal</w:t>
      </w:r>
      <w:proofErr w:type="spellEnd"/>
      <w:r w:rsidRPr="00B36F09">
        <w:rPr>
          <w:rFonts w:ascii="Arial" w:hAnsi="Arial" w:cs="Arial"/>
          <w:sz w:val="20"/>
          <w:szCs w:val="20"/>
          <w:lang w:val="en-US"/>
        </w:rPr>
        <w:t xml:space="preserve">, A., Bosch, R., &amp; Lakshmi, V. (2023). Climate Risk and Vulnerability Assessment of Georgian Hydrology under Future Climate Change Scenarios. </w:t>
      </w:r>
      <w:r w:rsidRPr="00B36F09">
        <w:rPr>
          <w:rStyle w:val="Emphasis"/>
          <w:rFonts w:ascii="Arial" w:hAnsi="Arial" w:cs="Arial"/>
          <w:sz w:val="20"/>
          <w:szCs w:val="20"/>
          <w:lang w:val="en-US"/>
        </w:rPr>
        <w:t>Climate</w:t>
      </w:r>
      <w:r w:rsidRPr="00B36F09">
        <w:rPr>
          <w:rFonts w:ascii="Arial" w:hAnsi="Arial" w:cs="Arial"/>
          <w:sz w:val="20"/>
          <w:szCs w:val="20"/>
          <w:lang w:val="en-US"/>
        </w:rPr>
        <w:t xml:space="preserve">, </w:t>
      </w:r>
      <w:r w:rsidRPr="00B36F09">
        <w:rPr>
          <w:rStyle w:val="Emphasis"/>
          <w:rFonts w:ascii="Arial" w:hAnsi="Arial" w:cs="Arial"/>
          <w:sz w:val="20"/>
          <w:szCs w:val="20"/>
          <w:lang w:val="en-US"/>
        </w:rPr>
        <w:t>11</w:t>
      </w:r>
      <w:r w:rsidRPr="00B36F09">
        <w:rPr>
          <w:rFonts w:ascii="Arial" w:hAnsi="Arial" w:cs="Arial"/>
          <w:sz w:val="20"/>
          <w:szCs w:val="20"/>
          <w:lang w:val="en-US"/>
        </w:rPr>
        <w:t xml:space="preserve">(11), 222. </w:t>
      </w:r>
      <w:hyperlink r:id="rId12" w:history="1">
        <w:r w:rsidRPr="00B36F09">
          <w:rPr>
            <w:rStyle w:val="Hyperlink"/>
            <w:rFonts w:ascii="Arial" w:hAnsi="Arial" w:cs="Arial"/>
            <w:color w:val="auto"/>
            <w:sz w:val="20"/>
            <w:szCs w:val="20"/>
            <w:lang w:val="en-US"/>
          </w:rPr>
          <w:t>https://doi.org/10.3390/cli11110222</w:t>
        </w:r>
      </w:hyperlink>
      <w:r w:rsidRPr="00B36F09">
        <w:rPr>
          <w:rFonts w:ascii="Arial" w:eastAsia="Times New Roman" w:hAnsi="Arial" w:cs="Arial"/>
          <w:bCs/>
          <w:sz w:val="20"/>
          <w:szCs w:val="20"/>
          <w:lang w:val="ka-GE"/>
        </w:rPr>
        <w:t>).</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proofErr w:type="spellStart"/>
      <w:r w:rsidRPr="00B36F09">
        <w:rPr>
          <w:rFonts w:ascii="Arial" w:hAnsi="Arial" w:cs="Arial"/>
          <w:sz w:val="20"/>
          <w:szCs w:val="20"/>
          <w:lang w:val="en-US"/>
        </w:rPr>
        <w:t>Asharani</w:t>
      </w:r>
      <w:proofErr w:type="spellEnd"/>
      <w:r w:rsidRPr="00B36F09">
        <w:rPr>
          <w:rFonts w:ascii="Arial" w:hAnsi="Arial" w:cs="Arial"/>
          <w:sz w:val="20"/>
          <w:szCs w:val="20"/>
          <w:lang w:val="en-US"/>
        </w:rPr>
        <w:t xml:space="preserve">, V. T., Jayadeep, A., &amp; Malleshi, N. G. (2010). Natural Antioxidants in Edible Flours of Selected Small Millets. </w:t>
      </w:r>
      <w:r w:rsidRPr="00B36F09">
        <w:rPr>
          <w:rFonts w:ascii="Arial" w:hAnsi="Arial" w:cs="Arial"/>
          <w:i/>
          <w:iCs/>
          <w:sz w:val="20"/>
          <w:szCs w:val="20"/>
          <w:lang w:val="en-US"/>
        </w:rPr>
        <w:t>International Journal of Food Properties</w:t>
      </w:r>
      <w:r w:rsidRPr="00B36F09">
        <w:rPr>
          <w:rFonts w:ascii="Arial" w:hAnsi="Arial" w:cs="Arial"/>
          <w:sz w:val="20"/>
          <w:szCs w:val="20"/>
          <w:lang w:val="en-US"/>
        </w:rPr>
        <w:t xml:space="preserve">, </w:t>
      </w:r>
      <w:r w:rsidRPr="00B36F09">
        <w:rPr>
          <w:rFonts w:ascii="Arial" w:hAnsi="Arial" w:cs="Arial"/>
          <w:i/>
          <w:iCs/>
          <w:sz w:val="20"/>
          <w:szCs w:val="20"/>
          <w:lang w:val="en-US"/>
        </w:rPr>
        <w:t>13</w:t>
      </w:r>
      <w:r w:rsidRPr="00B36F09">
        <w:rPr>
          <w:rFonts w:ascii="Arial" w:hAnsi="Arial" w:cs="Arial"/>
          <w:sz w:val="20"/>
          <w:szCs w:val="20"/>
          <w:lang w:val="en-US"/>
        </w:rPr>
        <w:t xml:space="preserve">(1), 41–50. </w:t>
      </w:r>
      <w:hyperlink r:id="rId13" w:history="1">
        <w:r w:rsidRPr="00B36F09">
          <w:rPr>
            <w:rStyle w:val="Hyperlink"/>
            <w:rFonts w:ascii="Arial" w:hAnsi="Arial" w:cs="Arial"/>
            <w:color w:val="auto"/>
            <w:sz w:val="20"/>
            <w:szCs w:val="20"/>
            <w:lang w:val="en-US"/>
          </w:rPr>
          <w:t>https://doi.org/10.1080/10942910802163105</w:t>
        </w:r>
      </w:hyperlink>
    </w:p>
    <w:p w:rsidR="00016C08" w:rsidRPr="00DF0188" w:rsidRDefault="00016C08" w:rsidP="00B36F09">
      <w:pPr>
        <w:pStyle w:val="NormalWeb"/>
        <w:numPr>
          <w:ilvl w:val="0"/>
          <w:numId w:val="3"/>
        </w:numPr>
        <w:spacing w:before="120" w:beforeAutospacing="0" w:after="120" w:afterAutospacing="0"/>
        <w:jc w:val="both"/>
        <w:rPr>
          <w:rFonts w:ascii="Arial" w:hAnsi="Arial" w:cs="Arial"/>
          <w:sz w:val="20"/>
          <w:szCs w:val="20"/>
          <w:lang w:val="en-US"/>
        </w:rPr>
      </w:pPr>
      <w:proofErr w:type="spellStart"/>
      <w:r w:rsidRPr="00DF0188">
        <w:rPr>
          <w:rFonts w:ascii="Arial" w:hAnsi="Arial" w:cs="Arial"/>
          <w:sz w:val="20"/>
          <w:szCs w:val="20"/>
          <w:lang w:val="en-US"/>
        </w:rPr>
        <w:t>Ashokkumar</w:t>
      </w:r>
      <w:proofErr w:type="spellEnd"/>
      <w:r w:rsidRPr="00DF0188">
        <w:rPr>
          <w:rFonts w:ascii="Arial" w:hAnsi="Arial" w:cs="Arial"/>
          <w:sz w:val="20"/>
          <w:szCs w:val="20"/>
          <w:lang w:val="en-US"/>
        </w:rPr>
        <w:t xml:space="preserve">, K., Govindaraj, M., Karthikeyan, A., Shobhana, V.G., Warkentin, T.D. (2020). Genomics-Integrated Breeding for Carotenoids and Folates in Staple Cereal Grains to Reduce Malnutrition. Front. </w:t>
      </w:r>
      <w:r w:rsidRPr="00DF0188">
        <w:rPr>
          <w:rFonts w:ascii="Arial" w:hAnsi="Arial" w:cs="Arial"/>
          <w:i/>
          <w:sz w:val="20"/>
          <w:szCs w:val="20"/>
          <w:lang w:val="en-US"/>
        </w:rPr>
        <w:t>Genet</w:t>
      </w:r>
      <w:r w:rsidRPr="00DF0188">
        <w:rPr>
          <w:rFonts w:ascii="Arial" w:hAnsi="Arial" w:cs="Arial"/>
          <w:sz w:val="20"/>
          <w:szCs w:val="20"/>
          <w:lang w:val="en-US"/>
        </w:rPr>
        <w:t xml:space="preserve">., 11:414. </w:t>
      </w:r>
      <w:proofErr w:type="spellStart"/>
      <w:r w:rsidRPr="00DF0188">
        <w:rPr>
          <w:rFonts w:ascii="Arial" w:hAnsi="Arial" w:cs="Arial"/>
          <w:sz w:val="20"/>
          <w:szCs w:val="20"/>
          <w:lang w:val="en-US"/>
        </w:rPr>
        <w:t>doi</w:t>
      </w:r>
      <w:proofErr w:type="spellEnd"/>
      <w:r w:rsidRPr="00DF0188">
        <w:rPr>
          <w:rFonts w:ascii="Arial" w:hAnsi="Arial" w:cs="Arial"/>
          <w:sz w:val="20"/>
          <w:szCs w:val="20"/>
          <w:lang w:val="en-US"/>
        </w:rPr>
        <w:t>: 10.3389/fgene.2020.00414.</w:t>
      </w:r>
    </w:p>
    <w:p w:rsidR="00016C08" w:rsidRPr="00B36F09" w:rsidRDefault="00016C08" w:rsidP="00B36F09">
      <w:pPr>
        <w:pStyle w:val="ListParagraph"/>
        <w:numPr>
          <w:ilvl w:val="0"/>
          <w:numId w:val="3"/>
        </w:numPr>
        <w:spacing w:before="120" w:after="120" w:line="240" w:lineRule="auto"/>
        <w:jc w:val="both"/>
        <w:rPr>
          <w:rFonts w:ascii="Arial" w:eastAsia="Times New Roman" w:hAnsi="Arial" w:cs="Arial"/>
          <w:bCs/>
          <w:sz w:val="20"/>
          <w:szCs w:val="20"/>
          <w:lang w:val="en-US"/>
        </w:rPr>
      </w:pPr>
      <w:r w:rsidRPr="00B36F09">
        <w:rPr>
          <w:rFonts w:ascii="Arial" w:eastAsia="Times New Roman" w:hAnsi="Arial" w:cs="Arial"/>
          <w:sz w:val="20"/>
          <w:szCs w:val="20"/>
          <w:lang w:val="en-US"/>
        </w:rPr>
        <w:t xml:space="preserve">Ashwini, I. B., Aparna, B., Vani, N., Naidu, G. M. (2019). Growth and instability of major millets in </w:t>
      </w:r>
      <w:proofErr w:type="spellStart"/>
      <w:r w:rsidRPr="00B36F09">
        <w:rPr>
          <w:rFonts w:ascii="Arial" w:eastAsia="Times New Roman" w:hAnsi="Arial" w:cs="Arial"/>
          <w:sz w:val="20"/>
          <w:szCs w:val="20"/>
          <w:lang w:val="en-US"/>
        </w:rPr>
        <w:t>andhra</w:t>
      </w:r>
      <w:proofErr w:type="spellEnd"/>
      <w:r w:rsidRPr="00B36F09">
        <w:rPr>
          <w:rFonts w:ascii="Arial" w:eastAsia="Times New Roman" w:hAnsi="Arial" w:cs="Arial"/>
          <w:sz w:val="20"/>
          <w:szCs w:val="20"/>
          <w:lang w:val="en-US"/>
        </w:rPr>
        <w:t xml:space="preserve"> </w:t>
      </w:r>
      <w:proofErr w:type="spellStart"/>
      <w:r w:rsidRPr="00B36F09">
        <w:rPr>
          <w:rFonts w:ascii="Arial" w:eastAsia="Times New Roman" w:hAnsi="Arial" w:cs="Arial"/>
          <w:sz w:val="20"/>
          <w:szCs w:val="20"/>
          <w:lang w:val="en-US"/>
        </w:rPr>
        <w:t>pradesh</w:t>
      </w:r>
      <w:proofErr w:type="spellEnd"/>
      <w:r w:rsidRPr="00B36F09">
        <w:rPr>
          <w:rFonts w:ascii="Arial" w:eastAsia="Times New Roman" w:hAnsi="Arial" w:cs="Arial"/>
          <w:sz w:val="20"/>
          <w:szCs w:val="20"/>
          <w:lang w:val="en-US"/>
        </w:rPr>
        <w:t xml:space="preserve"> India. </w:t>
      </w:r>
      <w:r w:rsidRPr="00B36F09">
        <w:rPr>
          <w:rFonts w:ascii="Arial" w:eastAsia="Times New Roman" w:hAnsi="Arial" w:cs="Arial"/>
          <w:i/>
          <w:sz w:val="20"/>
          <w:szCs w:val="20"/>
          <w:lang w:val="en-US"/>
        </w:rPr>
        <w:t>International Journal of Current Microbiology and Applied Sciences</w:t>
      </w:r>
      <w:r w:rsidRPr="00B36F09">
        <w:rPr>
          <w:rFonts w:ascii="Arial" w:eastAsia="Times New Roman" w:hAnsi="Arial" w:cs="Arial"/>
          <w:sz w:val="20"/>
          <w:szCs w:val="20"/>
          <w:lang w:val="en-US"/>
        </w:rPr>
        <w:t>, 8(7), 985–993. DOI10.20546/ijcmas.2019.807.118.</w:t>
      </w:r>
    </w:p>
    <w:p w:rsidR="00016C08" w:rsidRPr="00B36F09" w:rsidRDefault="00016C08" w:rsidP="00B36F09">
      <w:pPr>
        <w:pStyle w:val="ListParagraph"/>
        <w:numPr>
          <w:ilvl w:val="0"/>
          <w:numId w:val="3"/>
        </w:numPr>
        <w:spacing w:before="120" w:after="120" w:line="240" w:lineRule="auto"/>
        <w:jc w:val="both"/>
        <w:rPr>
          <w:rFonts w:ascii="Arial" w:hAnsi="Arial" w:cs="Arial"/>
          <w:iCs/>
          <w:sz w:val="20"/>
          <w:szCs w:val="20"/>
          <w:lang w:val="en-US"/>
        </w:rPr>
      </w:pPr>
      <w:proofErr w:type="spellStart"/>
      <w:r w:rsidRPr="00B36F09">
        <w:rPr>
          <w:rStyle w:val="HTMLCite"/>
          <w:rFonts w:ascii="Arial" w:hAnsi="Arial" w:cs="Arial"/>
          <w:i w:val="0"/>
          <w:sz w:val="20"/>
          <w:szCs w:val="20"/>
          <w:lang w:val="en-US"/>
        </w:rPr>
        <w:t>Bakshi</w:t>
      </w:r>
      <w:proofErr w:type="spellEnd"/>
      <w:r w:rsidRPr="00B36F09">
        <w:rPr>
          <w:rStyle w:val="HTMLCite"/>
          <w:rFonts w:ascii="Arial" w:hAnsi="Arial" w:cs="Arial"/>
          <w:i w:val="0"/>
          <w:sz w:val="20"/>
          <w:szCs w:val="20"/>
          <w:lang w:val="en-US"/>
        </w:rPr>
        <w:t>, S., Mishra, A. and Kaushik, R. (</w:t>
      </w:r>
      <w:r w:rsidRPr="00B36F09">
        <w:rPr>
          <w:rStyle w:val="HTMLCite"/>
          <w:rFonts w:ascii="Arial" w:hAnsi="Arial" w:cs="Arial"/>
          <w:i w:val="0"/>
          <w:sz w:val="20"/>
          <w:szCs w:val="20"/>
          <w:lang w:val="ka-GE"/>
        </w:rPr>
        <w:t>2025</w:t>
      </w:r>
      <w:r w:rsidRPr="00B36F09">
        <w:rPr>
          <w:rStyle w:val="HTMLCite"/>
          <w:rFonts w:ascii="Arial" w:hAnsi="Arial" w:cs="Arial"/>
          <w:i w:val="0"/>
          <w:sz w:val="20"/>
          <w:szCs w:val="20"/>
          <w:lang w:val="en-US"/>
        </w:rPr>
        <w:t xml:space="preserve">). </w:t>
      </w:r>
      <w:r w:rsidRPr="00B36F09">
        <w:rPr>
          <w:rStyle w:val="HTMLCite"/>
          <w:rFonts w:ascii="Arial" w:hAnsi="Arial" w:cs="Arial"/>
          <w:i w:val="0"/>
          <w:sz w:val="20"/>
          <w:szCs w:val="20"/>
          <w:lang w:val="ka-GE"/>
        </w:rPr>
        <w:t>A</w:t>
      </w:r>
      <w:proofErr w:type="spellStart"/>
      <w:r w:rsidRPr="00B36F09">
        <w:rPr>
          <w:rStyle w:val="HTMLCite"/>
          <w:rFonts w:ascii="Arial" w:hAnsi="Arial" w:cs="Arial"/>
          <w:i w:val="0"/>
          <w:sz w:val="20"/>
          <w:szCs w:val="20"/>
          <w:lang w:val="en-US"/>
        </w:rPr>
        <w:t>ntinutritional</w:t>
      </w:r>
      <w:proofErr w:type="spellEnd"/>
      <w:r w:rsidRPr="00B36F09">
        <w:rPr>
          <w:rStyle w:val="HTMLCite"/>
          <w:rFonts w:ascii="Arial" w:hAnsi="Arial" w:cs="Arial"/>
          <w:i w:val="0"/>
          <w:sz w:val="20"/>
          <w:szCs w:val="20"/>
          <w:lang w:val="en-US"/>
        </w:rPr>
        <w:t xml:space="preserve"> factors in millets: health benefits and adverse effects in human health. </w:t>
      </w:r>
      <w:r w:rsidRPr="00B36F09">
        <w:rPr>
          <w:rStyle w:val="HTMLCite"/>
          <w:rFonts w:ascii="Arial" w:hAnsi="Arial" w:cs="Arial"/>
          <w:sz w:val="20"/>
          <w:szCs w:val="20"/>
          <w:lang w:val="ka-GE"/>
        </w:rPr>
        <w:t>Plant Archives</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 xml:space="preserve"> 25</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1</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809-815</w:t>
      </w:r>
      <w:r w:rsidRPr="00B36F09">
        <w:rPr>
          <w:rStyle w:val="HTMLCite"/>
          <w:rFonts w:ascii="Arial" w:hAnsi="Arial" w:cs="Arial"/>
          <w:i w:val="0"/>
          <w:sz w:val="20"/>
          <w:szCs w:val="20"/>
          <w:lang w:val="en-US"/>
        </w:rPr>
        <w:t>.</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proofErr w:type="spellStart"/>
      <w:r w:rsidRPr="00B36F09">
        <w:rPr>
          <w:rFonts w:ascii="Arial" w:hAnsi="Arial" w:cs="Arial"/>
          <w:sz w:val="20"/>
          <w:szCs w:val="20"/>
          <w:lang w:val="en-US"/>
        </w:rPr>
        <w:t>Balli</w:t>
      </w:r>
      <w:proofErr w:type="spellEnd"/>
      <w:r w:rsidRPr="00B36F09">
        <w:rPr>
          <w:rFonts w:ascii="Arial" w:hAnsi="Arial" w:cs="Arial"/>
          <w:sz w:val="20"/>
          <w:szCs w:val="20"/>
          <w:lang w:val="en-US"/>
        </w:rPr>
        <w:t xml:space="preserve">, D., </w:t>
      </w:r>
      <w:proofErr w:type="spellStart"/>
      <w:r w:rsidRPr="00B36F09">
        <w:rPr>
          <w:rFonts w:ascii="Arial" w:hAnsi="Arial" w:cs="Arial"/>
          <w:sz w:val="20"/>
          <w:szCs w:val="20"/>
          <w:lang w:val="en-US"/>
        </w:rPr>
        <w:t>Bellumori</w:t>
      </w:r>
      <w:proofErr w:type="spellEnd"/>
      <w:r w:rsidRPr="00B36F09">
        <w:rPr>
          <w:rFonts w:ascii="Arial" w:hAnsi="Arial" w:cs="Arial"/>
          <w:sz w:val="20"/>
          <w:szCs w:val="20"/>
          <w:lang w:val="en-US"/>
        </w:rPr>
        <w:t xml:space="preserve">, M., Masoni, A., Moretta, M., Palchetti, E., </w:t>
      </w:r>
      <w:proofErr w:type="spellStart"/>
      <w:r w:rsidRPr="00B36F09">
        <w:rPr>
          <w:rFonts w:ascii="Arial" w:hAnsi="Arial" w:cs="Arial"/>
          <w:sz w:val="20"/>
          <w:szCs w:val="20"/>
          <w:lang w:val="en-US"/>
        </w:rPr>
        <w:t>Bertaccini</w:t>
      </w:r>
      <w:proofErr w:type="spellEnd"/>
      <w:r w:rsidRPr="00B36F09">
        <w:rPr>
          <w:rFonts w:ascii="Arial" w:hAnsi="Arial" w:cs="Arial"/>
          <w:sz w:val="20"/>
          <w:szCs w:val="20"/>
          <w:lang w:val="en-US"/>
        </w:rPr>
        <w:t xml:space="preserve">, B., </w:t>
      </w:r>
      <w:proofErr w:type="spellStart"/>
      <w:r w:rsidRPr="00B36F09">
        <w:rPr>
          <w:rFonts w:ascii="Arial" w:hAnsi="Arial" w:cs="Arial"/>
          <w:sz w:val="20"/>
          <w:szCs w:val="20"/>
          <w:lang w:val="en-US"/>
        </w:rPr>
        <w:t>Mulinacci</w:t>
      </w:r>
      <w:proofErr w:type="spellEnd"/>
      <w:r w:rsidRPr="00B36F09">
        <w:rPr>
          <w:rFonts w:ascii="Arial" w:hAnsi="Arial" w:cs="Arial"/>
          <w:sz w:val="20"/>
          <w:szCs w:val="20"/>
          <w:lang w:val="en-US"/>
        </w:rPr>
        <w:t xml:space="preserve">, N., Innocenti, M. (2023). </w:t>
      </w:r>
      <w:proofErr w:type="spellStart"/>
      <w:r w:rsidRPr="00B36F09">
        <w:rPr>
          <w:rFonts w:ascii="Arial" w:hAnsi="Arial" w:cs="Arial"/>
          <w:sz w:val="20"/>
          <w:szCs w:val="20"/>
          <w:lang w:val="en-US"/>
        </w:rPr>
        <w:t>Proso</w:t>
      </w:r>
      <w:proofErr w:type="spellEnd"/>
      <w:r w:rsidRPr="00B36F09">
        <w:rPr>
          <w:rFonts w:ascii="Arial" w:hAnsi="Arial" w:cs="Arial"/>
          <w:sz w:val="20"/>
          <w:szCs w:val="20"/>
          <w:lang w:val="en-US"/>
        </w:rPr>
        <w:t xml:space="preserve"> Millet (</w:t>
      </w:r>
      <w:r w:rsidRPr="00B36F09">
        <w:rPr>
          <w:rFonts w:ascii="Arial" w:hAnsi="Arial" w:cs="Arial"/>
          <w:i/>
          <w:iCs/>
          <w:sz w:val="20"/>
          <w:szCs w:val="20"/>
          <w:lang w:val="en-US"/>
        </w:rPr>
        <w:t xml:space="preserve">Panicum </w:t>
      </w:r>
      <w:proofErr w:type="spellStart"/>
      <w:r w:rsidRPr="00B36F09">
        <w:rPr>
          <w:rFonts w:ascii="Arial" w:hAnsi="Arial" w:cs="Arial"/>
          <w:i/>
          <w:iCs/>
          <w:sz w:val="20"/>
          <w:szCs w:val="20"/>
          <w:lang w:val="en-US"/>
        </w:rPr>
        <w:t>miliaceum</w:t>
      </w:r>
      <w:proofErr w:type="spellEnd"/>
      <w:r w:rsidRPr="00B36F09">
        <w:rPr>
          <w:rFonts w:ascii="Arial" w:hAnsi="Arial" w:cs="Arial"/>
          <w:sz w:val="20"/>
          <w:szCs w:val="20"/>
          <w:lang w:val="en-US"/>
        </w:rPr>
        <w:t xml:space="preserve"> L.) as Alternative Source of Starch and Phenolic Compounds: A Study on Twenty-Five Worldwide Accessions. </w:t>
      </w:r>
      <w:r w:rsidRPr="00B36F09">
        <w:rPr>
          <w:rFonts w:ascii="Arial" w:hAnsi="Arial" w:cs="Arial"/>
          <w:i/>
          <w:sz w:val="20"/>
          <w:szCs w:val="20"/>
          <w:lang w:val="en-US"/>
        </w:rPr>
        <w:t>Molecules</w:t>
      </w:r>
      <w:r w:rsidRPr="00B36F09">
        <w:rPr>
          <w:rFonts w:ascii="Arial" w:hAnsi="Arial" w:cs="Arial"/>
          <w:sz w:val="20"/>
          <w:szCs w:val="20"/>
          <w:lang w:val="en-US"/>
        </w:rPr>
        <w:t xml:space="preserve">, 28(17):6339. </w:t>
      </w:r>
      <w:proofErr w:type="spellStart"/>
      <w:r w:rsidRPr="00B36F09">
        <w:rPr>
          <w:rFonts w:ascii="Arial" w:hAnsi="Arial" w:cs="Arial"/>
          <w:sz w:val="20"/>
          <w:szCs w:val="20"/>
          <w:lang w:val="en-US"/>
        </w:rPr>
        <w:t>doi</w:t>
      </w:r>
      <w:proofErr w:type="spellEnd"/>
      <w:r w:rsidRPr="00B36F09">
        <w:rPr>
          <w:rFonts w:ascii="Arial" w:hAnsi="Arial" w:cs="Arial"/>
          <w:sz w:val="20"/>
          <w:szCs w:val="20"/>
          <w:lang w:val="en-US"/>
        </w:rPr>
        <w:t>: 10.3390/molecules28176339.</w:t>
      </w:r>
    </w:p>
    <w:p w:rsidR="00016C08" w:rsidRPr="00B36F09" w:rsidRDefault="00016C08" w:rsidP="00B36F09">
      <w:pPr>
        <w:pStyle w:val="ListParagraph"/>
        <w:numPr>
          <w:ilvl w:val="0"/>
          <w:numId w:val="3"/>
        </w:numPr>
        <w:spacing w:before="120" w:after="120" w:line="240" w:lineRule="auto"/>
        <w:jc w:val="both"/>
        <w:rPr>
          <w:rStyle w:val="Strong"/>
          <w:rFonts w:ascii="Arial" w:hAnsi="Arial" w:cs="Arial"/>
          <w:b w:val="0"/>
          <w:sz w:val="20"/>
          <w:szCs w:val="20"/>
          <w:lang w:val="en-US"/>
        </w:rPr>
      </w:pPr>
      <w:proofErr w:type="spellStart"/>
      <w:r w:rsidRPr="00B36F09">
        <w:rPr>
          <w:rFonts w:ascii="Arial" w:hAnsi="Arial" w:cs="Arial"/>
          <w:sz w:val="20"/>
          <w:szCs w:val="20"/>
          <w:lang w:val="en-US"/>
        </w:rPr>
        <w:t>Batello</w:t>
      </w:r>
      <w:proofErr w:type="spellEnd"/>
      <w:r w:rsidRPr="00B36F09">
        <w:rPr>
          <w:rFonts w:ascii="Arial" w:hAnsi="Arial" w:cs="Arial"/>
          <w:sz w:val="20"/>
          <w:szCs w:val="20"/>
          <w:lang w:val="en-US"/>
        </w:rPr>
        <w:t xml:space="preserve">, C., Avanzato, D., Akparov, Z., &amp; Melikyan, H. (2010). </w:t>
      </w:r>
      <w:r w:rsidRPr="00B36F09">
        <w:rPr>
          <w:rStyle w:val="Emphasis"/>
          <w:rFonts w:ascii="Arial" w:hAnsi="Arial" w:cs="Arial"/>
          <w:sz w:val="20"/>
          <w:szCs w:val="20"/>
          <w:lang w:val="en-US"/>
        </w:rPr>
        <w:t>Gardens of biodiversity</w:t>
      </w:r>
      <w:r w:rsidRPr="00B36F09">
        <w:rPr>
          <w:rFonts w:ascii="Arial" w:hAnsi="Arial" w:cs="Arial"/>
          <w:sz w:val="20"/>
          <w:szCs w:val="20"/>
          <w:lang w:val="en-US"/>
        </w:rPr>
        <w:t>. FAO.</w:t>
      </w:r>
      <w:r w:rsidRPr="00B36F09">
        <w:rPr>
          <w:rStyle w:val="Strong"/>
          <w:rFonts w:ascii="Arial" w:hAnsi="Arial" w:cs="Arial"/>
          <w:b w:val="0"/>
          <w:sz w:val="20"/>
          <w:szCs w:val="20"/>
          <w:lang w:val="en-US"/>
        </w:rPr>
        <w:t xml:space="preserve"> </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r w:rsidRPr="00B36F09">
        <w:rPr>
          <w:rFonts w:ascii="Arial" w:hAnsi="Arial" w:cs="Arial"/>
          <w:sz w:val="20"/>
          <w:szCs w:val="20"/>
          <w:lang w:val="en-US"/>
        </w:rPr>
        <w:t xml:space="preserve">Bates, L.S., </w:t>
      </w:r>
      <w:proofErr w:type="spellStart"/>
      <w:r w:rsidRPr="00B36F09">
        <w:rPr>
          <w:rFonts w:ascii="Arial" w:hAnsi="Arial" w:cs="Arial"/>
          <w:sz w:val="20"/>
          <w:szCs w:val="20"/>
          <w:lang w:val="en-US"/>
        </w:rPr>
        <w:t>Waldren</w:t>
      </w:r>
      <w:proofErr w:type="spellEnd"/>
      <w:r w:rsidRPr="00B36F09">
        <w:rPr>
          <w:rFonts w:ascii="Arial" w:hAnsi="Arial" w:cs="Arial"/>
          <w:sz w:val="20"/>
          <w:szCs w:val="20"/>
          <w:lang w:val="en-US"/>
        </w:rPr>
        <w:t xml:space="preserve">, R.P., </w:t>
      </w:r>
      <w:proofErr w:type="spellStart"/>
      <w:r w:rsidRPr="00B36F09">
        <w:rPr>
          <w:rFonts w:ascii="Arial" w:hAnsi="Arial" w:cs="Arial"/>
          <w:sz w:val="20"/>
          <w:szCs w:val="20"/>
          <w:lang w:val="en-US"/>
        </w:rPr>
        <w:t>Teare</w:t>
      </w:r>
      <w:proofErr w:type="spellEnd"/>
      <w:r w:rsidRPr="00B36F09">
        <w:rPr>
          <w:rFonts w:ascii="Arial" w:hAnsi="Arial" w:cs="Arial"/>
          <w:sz w:val="20"/>
          <w:szCs w:val="20"/>
          <w:lang w:val="en-US"/>
        </w:rPr>
        <w:t xml:space="preserve">, I.D. (1973). Rapid determination of free proline for water-stress studies. </w:t>
      </w:r>
      <w:r w:rsidRPr="00B36F09">
        <w:rPr>
          <w:rFonts w:ascii="Arial" w:hAnsi="Arial" w:cs="Arial"/>
          <w:i/>
          <w:iCs/>
          <w:sz w:val="20"/>
          <w:szCs w:val="20"/>
          <w:lang w:val="en-US"/>
        </w:rPr>
        <w:t>Plant and Soil</w:t>
      </w:r>
      <w:r w:rsidRPr="00B36F09">
        <w:rPr>
          <w:rFonts w:ascii="Arial" w:hAnsi="Arial" w:cs="Arial"/>
          <w:sz w:val="20"/>
          <w:szCs w:val="20"/>
          <w:lang w:val="en-US"/>
        </w:rPr>
        <w:t xml:space="preserve">, </w:t>
      </w:r>
      <w:r w:rsidRPr="00B36F09">
        <w:rPr>
          <w:rFonts w:ascii="Arial" w:hAnsi="Arial" w:cs="Arial"/>
          <w:b/>
          <w:bCs/>
          <w:sz w:val="20"/>
          <w:szCs w:val="20"/>
          <w:lang w:val="en-US"/>
        </w:rPr>
        <w:t>39</w:t>
      </w:r>
      <w:r w:rsidRPr="00B36F09">
        <w:rPr>
          <w:rFonts w:ascii="Arial" w:hAnsi="Arial" w:cs="Arial"/>
          <w:sz w:val="20"/>
          <w:szCs w:val="20"/>
          <w:lang w:val="en-US"/>
        </w:rPr>
        <w:t xml:space="preserve">(Nov), 205–207. </w:t>
      </w:r>
      <w:hyperlink r:id="rId14" w:history="1">
        <w:r w:rsidRPr="00B36F09">
          <w:rPr>
            <w:rStyle w:val="Hyperlink"/>
            <w:rFonts w:ascii="Arial" w:hAnsi="Arial" w:cs="Arial"/>
            <w:color w:val="auto"/>
            <w:sz w:val="20"/>
            <w:szCs w:val="20"/>
            <w:lang w:val="en-US"/>
          </w:rPr>
          <w:t>https://doi.org/10.1007/BF00018060</w:t>
        </w:r>
      </w:hyperlink>
      <w:r w:rsidRPr="00B36F09">
        <w:rPr>
          <w:rFonts w:ascii="Arial" w:hAnsi="Arial" w:cs="Arial"/>
          <w:sz w:val="20"/>
          <w:szCs w:val="20"/>
          <w:lang w:val="en-US"/>
        </w:rPr>
        <w:t xml:space="preserve"> </w:t>
      </w:r>
    </w:p>
    <w:p w:rsidR="00016C08" w:rsidRPr="00B36F09" w:rsidRDefault="00016C08" w:rsidP="00B36F09">
      <w:pPr>
        <w:pStyle w:val="ListParagraph"/>
        <w:numPr>
          <w:ilvl w:val="0"/>
          <w:numId w:val="3"/>
        </w:numPr>
        <w:autoSpaceDE w:val="0"/>
        <w:autoSpaceDN w:val="0"/>
        <w:adjustRightInd w:val="0"/>
        <w:spacing w:before="120" w:after="120" w:line="240" w:lineRule="auto"/>
        <w:jc w:val="both"/>
        <w:rPr>
          <w:rStyle w:val="Strong"/>
          <w:rFonts w:ascii="Arial" w:hAnsi="Arial" w:cs="Arial"/>
          <w:b w:val="0"/>
          <w:sz w:val="20"/>
          <w:szCs w:val="20"/>
          <w:lang w:val="en-US"/>
        </w:rPr>
      </w:pPr>
      <w:r w:rsidRPr="00B36F09">
        <w:rPr>
          <w:rStyle w:val="Strong"/>
          <w:rFonts w:ascii="Arial" w:hAnsi="Arial" w:cs="Arial"/>
          <w:b w:val="0"/>
          <w:sz w:val="20"/>
          <w:szCs w:val="20"/>
          <w:lang w:val="ka-GE"/>
        </w:rPr>
        <w:lastRenderedPageBreak/>
        <w:t>Bojarczuk</w:t>
      </w:r>
      <w:r w:rsidRPr="00B36F09">
        <w:rPr>
          <w:rStyle w:val="Strong"/>
          <w:rFonts w:ascii="Arial" w:hAnsi="Arial" w:cs="Arial"/>
          <w:b w:val="0"/>
          <w:sz w:val="20"/>
          <w:szCs w:val="20"/>
          <w:lang w:val="en-US"/>
        </w:rPr>
        <w:t>,</w:t>
      </w:r>
      <w:r w:rsidRPr="00B36F09">
        <w:rPr>
          <w:rStyle w:val="Strong"/>
          <w:rFonts w:ascii="Arial" w:hAnsi="Arial" w:cs="Arial"/>
          <w:b w:val="0"/>
          <w:sz w:val="20"/>
          <w:szCs w:val="20"/>
          <w:lang w:val="ka-GE"/>
        </w:rPr>
        <w:t xml:space="preserve"> A., Skąpska</w:t>
      </w:r>
      <w:r w:rsidRPr="00B36F09">
        <w:rPr>
          <w:rStyle w:val="Strong"/>
          <w:rFonts w:ascii="Arial" w:hAnsi="Arial" w:cs="Arial"/>
          <w:b w:val="0"/>
          <w:sz w:val="20"/>
          <w:szCs w:val="20"/>
          <w:lang w:val="en-US"/>
        </w:rPr>
        <w:t>,</w:t>
      </w:r>
      <w:r w:rsidRPr="00B36F09">
        <w:rPr>
          <w:rStyle w:val="Strong"/>
          <w:rFonts w:ascii="Arial" w:hAnsi="Arial" w:cs="Arial"/>
          <w:b w:val="0"/>
          <w:sz w:val="20"/>
          <w:szCs w:val="20"/>
          <w:lang w:val="ka-GE"/>
        </w:rPr>
        <w:t xml:space="preserve"> S., Khaneghah</w:t>
      </w:r>
      <w:r w:rsidRPr="00B36F09">
        <w:rPr>
          <w:rStyle w:val="Strong"/>
          <w:rFonts w:ascii="Arial" w:hAnsi="Arial" w:cs="Arial"/>
          <w:b w:val="0"/>
          <w:sz w:val="20"/>
          <w:szCs w:val="20"/>
          <w:lang w:val="en-US"/>
        </w:rPr>
        <w:t>,</w:t>
      </w:r>
      <w:r w:rsidRPr="00B36F09">
        <w:rPr>
          <w:rStyle w:val="Strong"/>
          <w:rFonts w:ascii="Arial" w:hAnsi="Arial" w:cs="Arial"/>
          <w:b w:val="0"/>
          <w:sz w:val="20"/>
          <w:szCs w:val="20"/>
          <w:lang w:val="ka-GE"/>
        </w:rPr>
        <w:t xml:space="preserve"> A.M., Marszałek</w:t>
      </w:r>
      <w:r w:rsidRPr="00B36F09">
        <w:rPr>
          <w:rStyle w:val="Strong"/>
          <w:rFonts w:ascii="Arial" w:hAnsi="Arial" w:cs="Arial"/>
          <w:b w:val="0"/>
          <w:sz w:val="20"/>
          <w:szCs w:val="20"/>
          <w:lang w:val="en-US"/>
        </w:rPr>
        <w:t>,</w:t>
      </w:r>
      <w:r w:rsidRPr="00B36F09">
        <w:rPr>
          <w:rStyle w:val="Strong"/>
          <w:rFonts w:ascii="Arial" w:hAnsi="Arial" w:cs="Arial"/>
          <w:b w:val="0"/>
          <w:sz w:val="20"/>
          <w:szCs w:val="20"/>
          <w:lang w:val="ka-GE"/>
        </w:rPr>
        <w:t xml:space="preserve"> K. (2022). Health benefits of resistant starch: A review of the literature</w:t>
      </w:r>
      <w:r w:rsidRPr="00B36F09">
        <w:rPr>
          <w:rStyle w:val="Strong"/>
          <w:rFonts w:ascii="Arial" w:hAnsi="Arial" w:cs="Arial"/>
          <w:b w:val="0"/>
          <w:sz w:val="20"/>
          <w:szCs w:val="20"/>
          <w:lang w:val="en-US"/>
        </w:rPr>
        <w:t>.</w:t>
      </w:r>
      <w:r w:rsidRPr="00B36F09">
        <w:rPr>
          <w:rStyle w:val="Strong"/>
          <w:rFonts w:ascii="Arial" w:hAnsi="Arial" w:cs="Arial"/>
          <w:b w:val="0"/>
          <w:sz w:val="20"/>
          <w:szCs w:val="20"/>
          <w:lang w:val="ka-GE"/>
        </w:rPr>
        <w:t xml:space="preserve"> </w:t>
      </w:r>
      <w:r w:rsidRPr="00B36F09">
        <w:rPr>
          <w:rStyle w:val="Strong"/>
          <w:rFonts w:ascii="Arial" w:hAnsi="Arial" w:cs="Arial"/>
          <w:b w:val="0"/>
          <w:i/>
          <w:sz w:val="20"/>
          <w:szCs w:val="20"/>
          <w:lang w:val="ka-GE"/>
        </w:rPr>
        <w:t>Journal of Functional Foods</w:t>
      </w:r>
      <w:r w:rsidRPr="00B36F09">
        <w:rPr>
          <w:rStyle w:val="Strong"/>
          <w:rFonts w:ascii="Arial" w:hAnsi="Arial" w:cs="Arial"/>
          <w:b w:val="0"/>
          <w:sz w:val="20"/>
          <w:szCs w:val="20"/>
          <w:lang w:val="ka-GE"/>
        </w:rPr>
        <w:t>, 93,</w:t>
      </w:r>
      <w:r w:rsidRPr="00B36F09">
        <w:rPr>
          <w:rStyle w:val="Strong"/>
          <w:rFonts w:ascii="Arial" w:hAnsi="Arial" w:cs="Arial"/>
          <w:b w:val="0"/>
          <w:sz w:val="20"/>
          <w:szCs w:val="20"/>
          <w:lang w:val="en-US"/>
        </w:rPr>
        <w:t xml:space="preserve"> </w:t>
      </w:r>
      <w:r w:rsidRPr="00B36F09">
        <w:rPr>
          <w:rStyle w:val="Strong"/>
          <w:rFonts w:ascii="Arial" w:hAnsi="Arial" w:cs="Arial"/>
          <w:b w:val="0"/>
          <w:sz w:val="20"/>
          <w:szCs w:val="20"/>
          <w:lang w:val="ka-GE"/>
        </w:rPr>
        <w:t>105094</w:t>
      </w:r>
      <w:r w:rsidRPr="00B36F09">
        <w:rPr>
          <w:rStyle w:val="Strong"/>
          <w:rFonts w:ascii="Arial" w:hAnsi="Arial" w:cs="Arial"/>
          <w:b w:val="0"/>
          <w:sz w:val="20"/>
          <w:szCs w:val="20"/>
          <w:lang w:val="en-US"/>
        </w:rPr>
        <w:t xml:space="preserve">. </w:t>
      </w:r>
      <w:r w:rsidRPr="00B36F09">
        <w:rPr>
          <w:rStyle w:val="Strong"/>
          <w:rFonts w:ascii="Arial" w:hAnsi="Arial" w:cs="Arial"/>
          <w:b w:val="0"/>
          <w:sz w:val="20"/>
          <w:szCs w:val="20"/>
          <w:lang w:val="ka-GE"/>
        </w:rPr>
        <w:t>ISSN 1756-4646,</w:t>
      </w:r>
      <w:r w:rsidR="007F184B" w:rsidRPr="00B36F09">
        <w:rPr>
          <w:rStyle w:val="Strong"/>
          <w:rFonts w:ascii="Arial" w:hAnsi="Arial" w:cs="Arial"/>
          <w:b w:val="0"/>
          <w:sz w:val="20"/>
          <w:szCs w:val="20"/>
          <w:lang w:val="ka-GE"/>
        </w:rPr>
        <w:fldChar w:fldCharType="begin"/>
      </w:r>
      <w:r w:rsidRPr="00B36F09">
        <w:rPr>
          <w:rStyle w:val="Strong"/>
          <w:rFonts w:ascii="Arial" w:hAnsi="Arial" w:cs="Arial"/>
          <w:b w:val="0"/>
          <w:sz w:val="20"/>
          <w:szCs w:val="20"/>
          <w:lang w:val="ka-GE"/>
        </w:rPr>
        <w:instrText xml:space="preserve"> HYPERLINK "https://doi.org/10.1016/j.jff.2022.105094" </w:instrText>
      </w:r>
      <w:r w:rsidR="007F184B" w:rsidRPr="00B36F09">
        <w:rPr>
          <w:rStyle w:val="Strong"/>
          <w:rFonts w:ascii="Arial" w:hAnsi="Arial" w:cs="Arial"/>
          <w:b w:val="0"/>
          <w:sz w:val="20"/>
          <w:szCs w:val="20"/>
          <w:lang w:val="ka-GE"/>
        </w:rPr>
        <w:fldChar w:fldCharType="separate"/>
      </w:r>
      <w:r w:rsidRPr="00B36F09">
        <w:rPr>
          <w:rStyle w:val="Hyperlink"/>
          <w:rFonts w:ascii="Arial" w:hAnsi="Arial" w:cs="Arial"/>
          <w:color w:val="auto"/>
          <w:sz w:val="20"/>
          <w:szCs w:val="20"/>
          <w:lang w:val="ka-GE"/>
        </w:rPr>
        <w:t>https://doi.org/10.1016/j.jff.2022.105094</w:t>
      </w:r>
      <w:r w:rsidR="007F184B" w:rsidRPr="00B36F09">
        <w:rPr>
          <w:rStyle w:val="Strong"/>
          <w:rFonts w:ascii="Arial" w:hAnsi="Arial" w:cs="Arial"/>
          <w:b w:val="0"/>
          <w:sz w:val="20"/>
          <w:szCs w:val="20"/>
          <w:lang w:val="ka-GE"/>
        </w:rPr>
        <w:fldChar w:fldCharType="end"/>
      </w:r>
      <w:r w:rsidRPr="00B36F09">
        <w:rPr>
          <w:rStyle w:val="Strong"/>
          <w:rFonts w:ascii="Arial" w:hAnsi="Arial" w:cs="Arial"/>
          <w:b w:val="0"/>
          <w:sz w:val="20"/>
          <w:szCs w:val="20"/>
          <w:lang w:val="ka-GE"/>
        </w:rPr>
        <w:t>.</w:t>
      </w:r>
    </w:p>
    <w:p w:rsidR="00016C08" w:rsidRPr="00B36F09" w:rsidRDefault="00016C08" w:rsidP="00B36F09">
      <w:pPr>
        <w:pStyle w:val="ListParagraph"/>
        <w:numPr>
          <w:ilvl w:val="0"/>
          <w:numId w:val="3"/>
        </w:numPr>
        <w:autoSpaceDE w:val="0"/>
        <w:autoSpaceDN w:val="0"/>
        <w:adjustRightInd w:val="0"/>
        <w:spacing w:before="120" w:after="120" w:line="240" w:lineRule="auto"/>
        <w:jc w:val="both"/>
        <w:rPr>
          <w:rFonts w:ascii="Arial" w:hAnsi="Arial" w:cs="Arial"/>
          <w:sz w:val="20"/>
          <w:szCs w:val="20"/>
          <w:lang w:val="en-US"/>
        </w:rPr>
      </w:pPr>
      <w:proofErr w:type="spellStart"/>
      <w:r w:rsidRPr="00B36F09">
        <w:rPr>
          <w:rFonts w:ascii="Arial" w:hAnsi="Arial" w:cs="Arial"/>
          <w:sz w:val="20"/>
          <w:szCs w:val="20"/>
          <w:lang w:val="en-US"/>
        </w:rPr>
        <w:t>Bulda</w:t>
      </w:r>
      <w:proofErr w:type="spellEnd"/>
      <w:r w:rsidRPr="00B36F09">
        <w:rPr>
          <w:rFonts w:ascii="Arial" w:hAnsi="Arial" w:cs="Arial"/>
          <w:sz w:val="20"/>
          <w:szCs w:val="20"/>
          <w:lang w:val="en-US"/>
        </w:rPr>
        <w:t xml:space="preserve">, O., </w:t>
      </w:r>
      <w:proofErr w:type="spellStart"/>
      <w:r w:rsidRPr="00B36F09">
        <w:rPr>
          <w:rFonts w:ascii="Arial" w:hAnsi="Arial" w:cs="Arial"/>
          <w:sz w:val="20"/>
          <w:szCs w:val="20"/>
          <w:lang w:val="en-US"/>
        </w:rPr>
        <w:t>Rassadina</w:t>
      </w:r>
      <w:proofErr w:type="spellEnd"/>
      <w:r w:rsidRPr="00B36F09">
        <w:rPr>
          <w:rFonts w:ascii="Arial" w:hAnsi="Arial" w:cs="Arial"/>
          <w:sz w:val="20"/>
          <w:szCs w:val="20"/>
          <w:lang w:val="en-US"/>
        </w:rPr>
        <w:t xml:space="preserve">, V., Smolikova, G. (2008). Spectrophotometric measurement of carotenes, xanthophylls, and chlorophylls in extracts from plant seeds. </w:t>
      </w:r>
      <w:r w:rsidRPr="00B36F09">
        <w:rPr>
          <w:rFonts w:ascii="Arial" w:hAnsi="Arial" w:cs="Arial"/>
          <w:i/>
          <w:sz w:val="20"/>
          <w:szCs w:val="20"/>
          <w:lang w:val="en-US"/>
        </w:rPr>
        <w:t>Russian Journal of Plant Physiology</w:t>
      </w:r>
      <w:r w:rsidRPr="00B36F09">
        <w:rPr>
          <w:rFonts w:ascii="Arial" w:hAnsi="Arial" w:cs="Arial"/>
          <w:sz w:val="20"/>
          <w:szCs w:val="20"/>
          <w:lang w:val="en-US"/>
        </w:rPr>
        <w:t>. 55. 544-551. 10.1134/S1021443708040171.</w:t>
      </w:r>
    </w:p>
    <w:p w:rsidR="00016C08" w:rsidRPr="00B36F09" w:rsidRDefault="00016C08" w:rsidP="00B36F09">
      <w:pPr>
        <w:pStyle w:val="ListParagraph"/>
        <w:numPr>
          <w:ilvl w:val="0"/>
          <w:numId w:val="3"/>
        </w:numPr>
        <w:spacing w:before="120" w:after="120" w:line="240" w:lineRule="auto"/>
        <w:jc w:val="both"/>
        <w:rPr>
          <w:rFonts w:ascii="Arial" w:eastAsia="Times New Roman" w:hAnsi="Arial" w:cs="Arial"/>
          <w:sz w:val="20"/>
          <w:szCs w:val="20"/>
          <w:lang w:val="en-US"/>
        </w:rPr>
      </w:pPr>
      <w:r w:rsidRPr="00B36F09">
        <w:rPr>
          <w:rFonts w:ascii="Arial" w:eastAsia="Times New Roman" w:hAnsi="Arial" w:cs="Arial"/>
          <w:sz w:val="20"/>
          <w:szCs w:val="20"/>
          <w:lang w:val="ka-GE"/>
        </w:rPr>
        <w:t>Chaikovskaya, L</w:t>
      </w:r>
      <w:r w:rsidRPr="00B36F09">
        <w:rPr>
          <w:rFonts w:ascii="Arial" w:eastAsia="Times New Roman" w:hAnsi="Arial" w:cs="Arial"/>
          <w:sz w:val="20"/>
          <w:szCs w:val="20"/>
          <w:lang w:val="en-US"/>
        </w:rPr>
        <w:t>.,</w:t>
      </w:r>
      <w:r w:rsidRPr="00B36F09">
        <w:rPr>
          <w:rFonts w:ascii="Arial" w:eastAsia="Times New Roman" w:hAnsi="Arial" w:cs="Arial"/>
          <w:sz w:val="20"/>
          <w:szCs w:val="20"/>
          <w:lang w:val="ka-GE"/>
        </w:rPr>
        <w:t xml:space="preserve"> Iakusheva, N</w:t>
      </w:r>
      <w:r w:rsidRPr="00B36F09">
        <w:rPr>
          <w:rFonts w:ascii="Arial" w:eastAsia="Times New Roman" w:hAnsi="Arial" w:cs="Arial"/>
          <w:sz w:val="20"/>
          <w:szCs w:val="20"/>
          <w:lang w:val="en-US"/>
        </w:rPr>
        <w:t xml:space="preserve">., </w:t>
      </w:r>
      <w:r w:rsidRPr="00B36F09">
        <w:rPr>
          <w:rFonts w:ascii="Arial" w:eastAsia="Times New Roman" w:hAnsi="Arial" w:cs="Arial"/>
          <w:sz w:val="20"/>
          <w:szCs w:val="20"/>
          <w:lang w:val="ka-GE"/>
        </w:rPr>
        <w:t>Ovsienko, O</w:t>
      </w:r>
      <w:r w:rsidRPr="00B36F09">
        <w:rPr>
          <w:rFonts w:ascii="Arial" w:eastAsia="Times New Roman" w:hAnsi="Arial" w:cs="Arial"/>
          <w:sz w:val="20"/>
          <w:szCs w:val="20"/>
          <w:lang w:val="en-US"/>
        </w:rPr>
        <w:t>.,</w:t>
      </w:r>
      <w:r w:rsidRPr="00B36F09">
        <w:rPr>
          <w:rFonts w:ascii="Arial" w:eastAsia="Times New Roman" w:hAnsi="Arial" w:cs="Arial"/>
          <w:sz w:val="20"/>
          <w:szCs w:val="20"/>
          <w:lang w:val="ka-GE"/>
        </w:rPr>
        <w:t xml:space="preserve"> Radchenko, L</w:t>
      </w:r>
      <w:r w:rsidRPr="00B36F09">
        <w:rPr>
          <w:rFonts w:ascii="Arial" w:eastAsia="Times New Roman" w:hAnsi="Arial" w:cs="Arial"/>
          <w:sz w:val="20"/>
          <w:szCs w:val="20"/>
          <w:lang w:val="en-US"/>
        </w:rPr>
        <w:t>.,</w:t>
      </w:r>
      <w:r w:rsidRPr="00B36F09">
        <w:rPr>
          <w:rFonts w:ascii="Arial" w:eastAsia="Times New Roman" w:hAnsi="Arial" w:cs="Arial"/>
          <w:sz w:val="20"/>
          <w:szCs w:val="20"/>
          <w:lang w:val="ka-GE"/>
        </w:rPr>
        <w:t xml:space="preserve"> Pashtetskiy, V</w:t>
      </w:r>
      <w:r w:rsidRPr="00B36F09">
        <w:rPr>
          <w:rFonts w:ascii="Arial" w:eastAsia="Times New Roman" w:hAnsi="Arial" w:cs="Arial"/>
          <w:sz w:val="20"/>
          <w:szCs w:val="20"/>
          <w:lang w:val="en-US"/>
        </w:rPr>
        <w:t xml:space="preserve">., </w:t>
      </w:r>
      <w:r w:rsidRPr="00B36F09">
        <w:rPr>
          <w:rFonts w:ascii="Arial" w:eastAsia="Times New Roman" w:hAnsi="Arial" w:cs="Arial"/>
          <w:sz w:val="20"/>
          <w:szCs w:val="20"/>
          <w:lang w:val="ka-GE"/>
        </w:rPr>
        <w:t>Baranskaya, M</w:t>
      </w:r>
      <w:r w:rsidRPr="00B36F09">
        <w:rPr>
          <w:rFonts w:ascii="Arial" w:eastAsia="Times New Roman" w:hAnsi="Arial" w:cs="Arial"/>
          <w:sz w:val="20"/>
          <w:szCs w:val="20"/>
          <w:lang w:val="en-US"/>
        </w:rPr>
        <w:t>.</w:t>
      </w:r>
      <w:r w:rsidRPr="00B36F09">
        <w:rPr>
          <w:rFonts w:ascii="Arial" w:eastAsia="Times New Roman" w:hAnsi="Arial" w:cs="Arial"/>
          <w:sz w:val="20"/>
          <w:szCs w:val="20"/>
          <w:lang w:val="ka-GE"/>
        </w:rPr>
        <w:t xml:space="preserve"> (2022). Influence of Microbial Preparations on </w:t>
      </w:r>
      <w:r w:rsidRPr="00B36F09">
        <w:rPr>
          <w:rFonts w:ascii="Arial" w:eastAsia="Times New Roman" w:hAnsi="Arial" w:cs="Arial"/>
          <w:i/>
          <w:sz w:val="20"/>
          <w:szCs w:val="20"/>
          <w:lang w:val="ka-GE"/>
        </w:rPr>
        <w:t>Triticum aestivum</w:t>
      </w:r>
      <w:r w:rsidRPr="00B36F09">
        <w:rPr>
          <w:rFonts w:ascii="Arial" w:eastAsia="Times New Roman" w:hAnsi="Arial" w:cs="Arial"/>
          <w:sz w:val="20"/>
          <w:szCs w:val="20"/>
          <w:lang w:val="ka-GE"/>
        </w:rPr>
        <w:t xml:space="preserve"> L. Grain Quality. International </w:t>
      </w:r>
      <w:r w:rsidRPr="00B36F09">
        <w:rPr>
          <w:rFonts w:ascii="Arial" w:eastAsia="Times New Roman" w:hAnsi="Arial" w:cs="Arial"/>
          <w:i/>
          <w:sz w:val="20"/>
          <w:szCs w:val="20"/>
          <w:lang w:val="ka-GE"/>
        </w:rPr>
        <w:t>Journal of Plant Biology</w:t>
      </w:r>
      <w:r w:rsidRPr="00B36F09">
        <w:rPr>
          <w:rFonts w:ascii="Arial" w:eastAsia="Times New Roman" w:hAnsi="Arial" w:cs="Arial"/>
          <w:sz w:val="20"/>
          <w:szCs w:val="20"/>
          <w:lang w:val="ka-GE"/>
        </w:rPr>
        <w:t>. 13. 535-545. 10.3390/ijpb13040043.</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proofErr w:type="spellStart"/>
      <w:r w:rsidRPr="00B36F09">
        <w:rPr>
          <w:rFonts w:ascii="Arial" w:hAnsi="Arial" w:cs="Arial"/>
          <w:sz w:val="20"/>
          <w:szCs w:val="20"/>
          <w:lang w:val="en-US"/>
        </w:rPr>
        <w:t>Chandrasekara</w:t>
      </w:r>
      <w:proofErr w:type="spellEnd"/>
      <w:r w:rsidRPr="00B36F09">
        <w:rPr>
          <w:rFonts w:ascii="Arial" w:hAnsi="Arial" w:cs="Arial"/>
          <w:sz w:val="20"/>
          <w:szCs w:val="20"/>
          <w:lang w:val="en-US"/>
        </w:rPr>
        <w:t>, A. &amp; Shahidi, F. (2011). Determination of antioxidant activity in free and hydrolyzed fractions of millet grains and characterization of their phenolic profiles by HPLC-DAD-ESI-</w:t>
      </w:r>
      <w:proofErr w:type="spellStart"/>
      <w:r w:rsidRPr="00B36F09">
        <w:rPr>
          <w:rFonts w:ascii="Arial" w:hAnsi="Arial" w:cs="Arial"/>
          <w:sz w:val="20"/>
          <w:szCs w:val="20"/>
          <w:lang w:val="en-US"/>
        </w:rPr>
        <w:t>MSn</w:t>
      </w:r>
      <w:proofErr w:type="spellEnd"/>
      <w:r w:rsidRPr="00B36F09">
        <w:rPr>
          <w:rFonts w:ascii="Arial" w:hAnsi="Arial" w:cs="Arial"/>
          <w:sz w:val="20"/>
          <w:szCs w:val="20"/>
          <w:lang w:val="en-US"/>
        </w:rPr>
        <w:t xml:space="preserve"> </w:t>
      </w:r>
      <w:r w:rsidRPr="00B36F09">
        <w:rPr>
          <w:rFonts w:ascii="Arial" w:hAnsi="Arial" w:cs="Arial"/>
          <w:i/>
          <w:sz w:val="20"/>
          <w:szCs w:val="20"/>
          <w:lang w:val="en-US"/>
        </w:rPr>
        <w:t>J. Functional Foods</w:t>
      </w:r>
      <w:r w:rsidRPr="00B36F09">
        <w:rPr>
          <w:rFonts w:ascii="Arial" w:hAnsi="Arial" w:cs="Arial"/>
          <w:sz w:val="20"/>
          <w:szCs w:val="20"/>
          <w:lang w:val="en-US"/>
        </w:rPr>
        <w:t xml:space="preserve">, 3(3):144-158.https://doi. org/10.1016/j.jff.2011.01.001 </w:t>
      </w:r>
    </w:p>
    <w:p w:rsidR="00016C08" w:rsidRPr="00B36F09" w:rsidRDefault="00016C08" w:rsidP="00B36F09">
      <w:pPr>
        <w:pStyle w:val="ListParagraph"/>
        <w:numPr>
          <w:ilvl w:val="0"/>
          <w:numId w:val="3"/>
        </w:numPr>
        <w:autoSpaceDE w:val="0"/>
        <w:autoSpaceDN w:val="0"/>
        <w:adjustRightInd w:val="0"/>
        <w:spacing w:before="120" w:after="120" w:line="240" w:lineRule="auto"/>
        <w:jc w:val="both"/>
        <w:rPr>
          <w:rFonts w:ascii="Arial" w:hAnsi="Arial" w:cs="Arial"/>
          <w:sz w:val="20"/>
          <w:szCs w:val="20"/>
          <w:lang w:val="en-US" w:eastAsia="ru-RU"/>
        </w:rPr>
      </w:pPr>
      <w:r w:rsidRPr="00B36F09">
        <w:rPr>
          <w:rFonts w:ascii="Arial" w:hAnsi="Arial" w:cs="Arial"/>
          <w:sz w:val="20"/>
          <w:szCs w:val="20"/>
          <w:lang w:val="en-US" w:eastAsia="ru-RU"/>
        </w:rPr>
        <w:t xml:space="preserve">Chauhan, M., Sonawane, S.K. &amp; Arya, S.S. (2018). Nutritional and nutraceutical properties of millets: A review. Clinical </w:t>
      </w:r>
      <w:r w:rsidRPr="00B36F09">
        <w:rPr>
          <w:rFonts w:ascii="Arial" w:hAnsi="Arial" w:cs="Arial"/>
          <w:i/>
          <w:sz w:val="20"/>
          <w:szCs w:val="20"/>
          <w:lang w:val="en-US" w:eastAsia="ru-RU"/>
        </w:rPr>
        <w:t>Journal of Nutrition and Dietetics</w:t>
      </w:r>
      <w:r w:rsidRPr="00B36F09">
        <w:rPr>
          <w:rFonts w:ascii="Arial" w:hAnsi="Arial" w:cs="Arial"/>
          <w:sz w:val="20"/>
          <w:szCs w:val="20"/>
          <w:lang w:val="en-US" w:eastAsia="ru-RU"/>
        </w:rPr>
        <w:t>, 1, 1–10</w:t>
      </w:r>
      <w:r w:rsidRPr="00B36F09">
        <w:rPr>
          <w:rFonts w:ascii="Arial" w:hAnsi="Arial" w:cs="Arial"/>
          <w:sz w:val="20"/>
          <w:szCs w:val="20"/>
          <w:lang w:val="en-US"/>
        </w:rPr>
        <w:t xml:space="preserve"> </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ka-GE"/>
        </w:rPr>
      </w:pPr>
      <w:r w:rsidRPr="00B36F09">
        <w:rPr>
          <w:rFonts w:ascii="Arial" w:hAnsi="Arial" w:cs="Arial"/>
          <w:sz w:val="20"/>
          <w:szCs w:val="20"/>
          <w:lang w:val="ka-GE"/>
        </w:rPr>
        <w:t xml:space="preserve">Elizbarashvili, M., Elizbarashvili, E., Tatishvili, M., Elizbarashvili, Sh., Meskhia, R., Kutaladze, N., King, L., Keggenhoff, I., Khardziani, T. 2017. Georgian climate change under global warming conditions. </w:t>
      </w:r>
      <w:r w:rsidRPr="00B36F09">
        <w:rPr>
          <w:rFonts w:ascii="Arial" w:hAnsi="Arial" w:cs="Arial"/>
          <w:i/>
          <w:sz w:val="20"/>
          <w:szCs w:val="20"/>
          <w:lang w:val="ka-GE"/>
        </w:rPr>
        <w:t>Annals of Agrarian Science</w:t>
      </w:r>
      <w:r w:rsidRPr="00B36F09">
        <w:rPr>
          <w:rFonts w:ascii="Arial" w:hAnsi="Arial" w:cs="Arial"/>
          <w:sz w:val="20"/>
          <w:szCs w:val="20"/>
          <w:lang w:val="ka-GE"/>
        </w:rPr>
        <w:t xml:space="preserve">, 15(1):17-25. </w:t>
      </w:r>
      <w:r w:rsidR="007C57A7">
        <w:fldChar w:fldCharType="begin"/>
      </w:r>
      <w:r w:rsidR="007C57A7">
        <w:instrText xml:space="preserve"> HYP</w:instrText>
      </w:r>
      <w:r w:rsidR="007C57A7">
        <w:instrText xml:space="preserve">ERLINK "https://doi.org/10.1016/j.aasci.2017.02.001" </w:instrText>
      </w:r>
      <w:r w:rsidR="007C57A7">
        <w:fldChar w:fldCharType="separate"/>
      </w:r>
      <w:r w:rsidRPr="00B36F09">
        <w:rPr>
          <w:rStyle w:val="Hyperlink"/>
          <w:rFonts w:ascii="Arial" w:hAnsi="Arial" w:cs="Arial"/>
          <w:color w:val="auto"/>
          <w:sz w:val="20"/>
          <w:szCs w:val="20"/>
          <w:lang w:val="en-US"/>
        </w:rPr>
        <w:t>https://doi.org/10.1016/j.aasci.2017.02.001</w:t>
      </w:r>
      <w:r w:rsidR="007C57A7" w:rsidRPr="00B36F09">
        <w:rPr>
          <w:rStyle w:val="Hyperlink"/>
          <w:rFonts w:ascii="Arial" w:hAnsi="Arial" w:cs="Arial"/>
          <w:color w:val="auto"/>
          <w:sz w:val="20"/>
          <w:szCs w:val="20"/>
          <w:lang w:val="en-US"/>
        </w:rPr>
        <w:fldChar w:fldCharType="end"/>
      </w:r>
    </w:p>
    <w:p w:rsidR="00016C08" w:rsidRPr="00B36F09" w:rsidRDefault="00016C08" w:rsidP="00B36F09">
      <w:pPr>
        <w:pStyle w:val="ListParagraph"/>
        <w:numPr>
          <w:ilvl w:val="0"/>
          <w:numId w:val="3"/>
        </w:numPr>
        <w:autoSpaceDE w:val="0"/>
        <w:autoSpaceDN w:val="0"/>
        <w:adjustRightInd w:val="0"/>
        <w:spacing w:before="120" w:after="120" w:line="240" w:lineRule="auto"/>
        <w:jc w:val="both"/>
        <w:rPr>
          <w:rFonts w:ascii="Arial" w:hAnsi="Arial" w:cs="Arial"/>
          <w:sz w:val="20"/>
          <w:szCs w:val="20"/>
          <w:lang w:val="en-US"/>
        </w:rPr>
      </w:pPr>
      <w:r w:rsidRPr="00B36F09">
        <w:rPr>
          <w:rFonts w:ascii="Arial" w:hAnsi="Arial" w:cs="Arial"/>
          <w:sz w:val="20"/>
          <w:szCs w:val="20"/>
          <w:lang w:val="en-US"/>
        </w:rPr>
        <w:t xml:space="preserve">FAO. (n.d.). </w:t>
      </w:r>
      <w:r w:rsidRPr="00B36F09">
        <w:rPr>
          <w:rStyle w:val="Emphasis"/>
          <w:rFonts w:ascii="Arial" w:hAnsi="Arial" w:cs="Arial"/>
          <w:sz w:val="20"/>
          <w:szCs w:val="20"/>
          <w:lang w:val="en-US"/>
        </w:rPr>
        <w:t>Barley</w:t>
      </w:r>
      <w:r w:rsidRPr="00B36F09">
        <w:rPr>
          <w:rFonts w:ascii="Arial" w:hAnsi="Arial" w:cs="Arial"/>
          <w:sz w:val="20"/>
          <w:szCs w:val="20"/>
          <w:lang w:val="en-US"/>
        </w:rPr>
        <w:t xml:space="preserve">. (2025). Food and Agriculture Organization of the United Nations. </w:t>
      </w:r>
      <w:hyperlink r:id="rId15" w:tgtFrame="_new" w:history="1">
        <w:r w:rsidRPr="00B36F09">
          <w:rPr>
            <w:rStyle w:val="Hyperlink"/>
            <w:rFonts w:ascii="Arial" w:hAnsi="Arial" w:cs="Arial"/>
            <w:color w:val="auto"/>
            <w:sz w:val="20"/>
            <w:szCs w:val="20"/>
            <w:lang w:val="en-US"/>
          </w:rPr>
          <w:t>https://www.fao.org/4/x9892e/X9892e05.htm</w:t>
        </w:r>
      </w:hyperlink>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r w:rsidRPr="00B36F09">
        <w:rPr>
          <w:rFonts w:ascii="Arial" w:hAnsi="Arial" w:cs="Arial"/>
          <w:sz w:val="20"/>
          <w:szCs w:val="20"/>
          <w:lang w:val="en-US"/>
        </w:rPr>
        <w:t xml:space="preserve">Ferraris, L., Gentile, I.A., Matta, A. (1987). Variations of phenols concentration as a consequence of stresses that induce resistance to Fusarium wilt of tomato. </w:t>
      </w:r>
      <w:r w:rsidRPr="00B36F09">
        <w:rPr>
          <w:rFonts w:ascii="Arial" w:hAnsi="Arial" w:cs="Arial"/>
          <w:i/>
          <w:iCs/>
          <w:sz w:val="20"/>
          <w:szCs w:val="20"/>
          <w:lang w:val="en-US"/>
        </w:rPr>
        <w:t>Journal of Plant Diseases and Protection</w:t>
      </w:r>
      <w:r w:rsidRPr="00B36F09">
        <w:rPr>
          <w:rFonts w:ascii="Arial" w:hAnsi="Arial" w:cs="Arial"/>
          <w:sz w:val="20"/>
          <w:szCs w:val="20"/>
          <w:lang w:val="en-US"/>
        </w:rPr>
        <w:t xml:space="preserve">, </w:t>
      </w:r>
      <w:r w:rsidRPr="00B36F09">
        <w:rPr>
          <w:rFonts w:ascii="Arial" w:hAnsi="Arial" w:cs="Arial"/>
          <w:b/>
          <w:bCs/>
          <w:sz w:val="20"/>
          <w:szCs w:val="20"/>
          <w:lang w:val="en-US"/>
        </w:rPr>
        <w:t>96</w:t>
      </w:r>
      <w:r w:rsidRPr="00B36F09">
        <w:rPr>
          <w:rFonts w:ascii="Arial" w:hAnsi="Arial" w:cs="Arial"/>
          <w:sz w:val="20"/>
          <w:szCs w:val="20"/>
          <w:lang w:val="en-US"/>
        </w:rPr>
        <w:t xml:space="preserve">(6), 624–629. Available: </w:t>
      </w:r>
      <w:hyperlink r:id="rId16" w:history="1">
        <w:r w:rsidRPr="00B36F09">
          <w:rPr>
            <w:rStyle w:val="Hyperlink"/>
            <w:rFonts w:ascii="Arial" w:hAnsi="Arial" w:cs="Arial"/>
            <w:color w:val="auto"/>
            <w:sz w:val="20"/>
            <w:szCs w:val="20"/>
            <w:lang w:val="en-US"/>
          </w:rPr>
          <w:t>http://www.jstor.org/stable/43385627</w:t>
        </w:r>
      </w:hyperlink>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r w:rsidRPr="00B36F09">
        <w:rPr>
          <w:rFonts w:ascii="Arial" w:hAnsi="Arial" w:cs="Arial"/>
          <w:sz w:val="20"/>
          <w:szCs w:val="20"/>
          <w:lang w:val="es-ES"/>
        </w:rPr>
        <w:t xml:space="preserve">Fillipovich, I.M., Egorova, T.A., Sevastianova, G.A. </w:t>
      </w:r>
      <w:r w:rsidRPr="00B36F09">
        <w:rPr>
          <w:rFonts w:ascii="Arial" w:hAnsi="Arial" w:cs="Arial"/>
          <w:sz w:val="20"/>
          <w:szCs w:val="20"/>
          <w:lang w:val="en-US"/>
        </w:rPr>
        <w:t xml:space="preserve">(1982). </w:t>
      </w:r>
      <w:r w:rsidRPr="00B36F09">
        <w:rPr>
          <w:rFonts w:ascii="Arial" w:hAnsi="Arial" w:cs="Arial"/>
          <w:i/>
          <w:iCs/>
          <w:sz w:val="20"/>
          <w:szCs w:val="20"/>
          <w:lang w:val="en-US"/>
        </w:rPr>
        <w:t>Practical handbook in biochemistry</w:t>
      </w:r>
      <w:r w:rsidRPr="00B36F09">
        <w:rPr>
          <w:rFonts w:ascii="Arial" w:hAnsi="Arial" w:cs="Arial"/>
          <w:sz w:val="20"/>
          <w:szCs w:val="20"/>
          <w:lang w:val="en-US"/>
        </w:rPr>
        <w:t xml:space="preserve">. Moscow: </w:t>
      </w:r>
      <w:proofErr w:type="spellStart"/>
      <w:r w:rsidRPr="00B36F09">
        <w:rPr>
          <w:rFonts w:ascii="Arial" w:hAnsi="Arial" w:cs="Arial"/>
          <w:sz w:val="20"/>
          <w:szCs w:val="20"/>
          <w:lang w:val="en-US"/>
        </w:rPr>
        <w:t>Prosveshchenie</w:t>
      </w:r>
      <w:proofErr w:type="spellEnd"/>
      <w:r w:rsidRPr="00B36F09">
        <w:rPr>
          <w:rFonts w:ascii="Arial" w:hAnsi="Arial" w:cs="Arial"/>
          <w:sz w:val="20"/>
          <w:szCs w:val="20"/>
          <w:lang w:val="en-US"/>
        </w:rPr>
        <w:t>. (In Russian)</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GB"/>
        </w:rPr>
      </w:pPr>
      <w:r w:rsidRPr="00B36F09">
        <w:rPr>
          <w:rFonts w:ascii="Arial" w:hAnsi="Arial" w:cs="Arial"/>
          <w:sz w:val="20"/>
          <w:szCs w:val="20"/>
          <w:lang w:val="en-GB"/>
        </w:rPr>
        <w:t xml:space="preserve">Hammer, Ø., Harper, D.A., 2001. PAST: Paleontological statistics software package for education and data analysis. </w:t>
      </w:r>
      <w:proofErr w:type="spellStart"/>
      <w:r w:rsidRPr="00B36F09">
        <w:rPr>
          <w:rFonts w:ascii="Arial" w:hAnsi="Arial" w:cs="Arial"/>
          <w:i/>
          <w:sz w:val="20"/>
          <w:szCs w:val="20"/>
          <w:lang w:val="en-GB"/>
        </w:rPr>
        <w:t>Palaeontol</w:t>
      </w:r>
      <w:proofErr w:type="spellEnd"/>
      <w:r w:rsidRPr="00B36F09">
        <w:rPr>
          <w:rFonts w:ascii="Arial" w:hAnsi="Arial" w:cs="Arial"/>
          <w:i/>
          <w:sz w:val="20"/>
          <w:szCs w:val="20"/>
          <w:lang w:val="en-GB"/>
        </w:rPr>
        <w:t>. Electron</w:t>
      </w:r>
      <w:r w:rsidRPr="00B36F09">
        <w:rPr>
          <w:rFonts w:ascii="Arial" w:hAnsi="Arial" w:cs="Arial"/>
          <w:sz w:val="20"/>
          <w:szCs w:val="20"/>
          <w:lang w:val="en-GB"/>
        </w:rPr>
        <w:t xml:space="preserve">. 4, 1. </w:t>
      </w:r>
      <w:hyperlink r:id="rId17" w:history="1">
        <w:r w:rsidRPr="00B36F09">
          <w:rPr>
            <w:rStyle w:val="Hyperlink"/>
            <w:rFonts w:ascii="Arial" w:hAnsi="Arial" w:cs="Arial"/>
            <w:color w:val="auto"/>
            <w:sz w:val="20"/>
            <w:szCs w:val="20"/>
            <w:lang w:val="en-GB"/>
          </w:rPr>
          <w:t>http://palaeo-electronica.org/2001_1/past/issue1_01.htm</w:t>
        </w:r>
      </w:hyperlink>
      <w:r w:rsidRPr="00B36F09">
        <w:rPr>
          <w:rFonts w:ascii="Arial" w:hAnsi="Arial" w:cs="Arial"/>
          <w:sz w:val="20"/>
          <w:szCs w:val="20"/>
          <w:lang w:val="en-GB"/>
        </w:rPr>
        <w:t xml:space="preserve">. </w:t>
      </w:r>
    </w:p>
    <w:p w:rsidR="00016C08" w:rsidRPr="00B36F09" w:rsidRDefault="00016C08" w:rsidP="00B36F09">
      <w:pPr>
        <w:pStyle w:val="ListParagraph"/>
        <w:numPr>
          <w:ilvl w:val="0"/>
          <w:numId w:val="3"/>
        </w:numPr>
        <w:spacing w:before="120" w:after="120" w:line="240" w:lineRule="auto"/>
        <w:jc w:val="both"/>
        <w:rPr>
          <w:rFonts w:ascii="Arial" w:eastAsia="Times New Roman" w:hAnsi="Arial" w:cs="Arial"/>
          <w:sz w:val="20"/>
          <w:szCs w:val="20"/>
          <w:lang w:val="en-US"/>
        </w:rPr>
      </w:pPr>
      <w:r w:rsidRPr="00B36F09">
        <w:rPr>
          <w:rFonts w:ascii="Arial" w:hAnsi="Arial" w:cs="Arial"/>
          <w:sz w:val="20"/>
          <w:szCs w:val="20"/>
          <w:lang w:val="en-US"/>
        </w:rPr>
        <w:t xml:space="preserve">Hamon, C (2008). </w:t>
      </w:r>
      <w:hyperlink r:id="rId18" w:history="1">
        <w:r w:rsidRPr="00B36F09">
          <w:rPr>
            <w:rFonts w:ascii="Arial" w:eastAsia="Times New Roman" w:hAnsi="Arial" w:cs="Arial"/>
            <w:sz w:val="20"/>
            <w:szCs w:val="20"/>
            <w:lang w:val="en-US"/>
          </w:rPr>
          <w:t xml:space="preserve">From Neolithic to Chalcolithic in the Southern Caucasus: Economy and </w:t>
        </w:r>
        <w:proofErr w:type="spellStart"/>
        <w:r w:rsidRPr="00B36F09">
          <w:rPr>
            <w:rFonts w:ascii="Arial" w:eastAsia="Times New Roman" w:hAnsi="Arial" w:cs="Arial"/>
            <w:sz w:val="20"/>
            <w:szCs w:val="20"/>
            <w:lang w:val="en-US"/>
          </w:rPr>
          <w:t>Macrolithic</w:t>
        </w:r>
        <w:proofErr w:type="spellEnd"/>
        <w:r w:rsidRPr="00B36F09">
          <w:rPr>
            <w:rFonts w:ascii="Arial" w:eastAsia="Times New Roman" w:hAnsi="Arial" w:cs="Arial"/>
            <w:sz w:val="20"/>
            <w:szCs w:val="20"/>
            <w:lang w:val="en-US"/>
          </w:rPr>
          <w:t xml:space="preserve"> Implements from </w:t>
        </w:r>
        <w:proofErr w:type="spellStart"/>
        <w:r w:rsidRPr="00B36F09">
          <w:rPr>
            <w:rFonts w:ascii="Arial" w:eastAsia="Times New Roman" w:hAnsi="Arial" w:cs="Arial"/>
            <w:sz w:val="20"/>
            <w:szCs w:val="20"/>
            <w:lang w:val="en-US"/>
          </w:rPr>
          <w:t>Shulaveri-Shomu</w:t>
        </w:r>
        <w:proofErr w:type="spellEnd"/>
        <w:r w:rsidRPr="00B36F09">
          <w:rPr>
            <w:rFonts w:ascii="Arial" w:eastAsia="Times New Roman" w:hAnsi="Arial" w:cs="Arial"/>
            <w:sz w:val="20"/>
            <w:szCs w:val="20"/>
            <w:lang w:val="en-US"/>
          </w:rPr>
          <w:t xml:space="preserve"> Sites of </w:t>
        </w:r>
        <w:proofErr w:type="spellStart"/>
        <w:r w:rsidRPr="00B36F09">
          <w:rPr>
            <w:rFonts w:ascii="Arial" w:eastAsia="Times New Roman" w:hAnsi="Arial" w:cs="Arial"/>
            <w:sz w:val="20"/>
            <w:szCs w:val="20"/>
            <w:lang w:val="en-US"/>
          </w:rPr>
          <w:t>Kwemo-Kartli</w:t>
        </w:r>
        <w:proofErr w:type="spellEnd"/>
        <w:r w:rsidRPr="00B36F09">
          <w:rPr>
            <w:rFonts w:ascii="Arial" w:eastAsia="Times New Roman" w:hAnsi="Arial" w:cs="Arial"/>
            <w:sz w:val="20"/>
            <w:szCs w:val="20"/>
            <w:lang w:val="en-US"/>
          </w:rPr>
          <w:t xml:space="preserve"> (Georgia)</w:t>
        </w:r>
      </w:hyperlink>
      <w:r w:rsidRPr="00B36F09">
        <w:rPr>
          <w:rFonts w:ascii="Arial" w:eastAsia="Times New Roman" w:hAnsi="Arial" w:cs="Arial"/>
          <w:sz w:val="20"/>
          <w:szCs w:val="20"/>
          <w:lang w:val="en-US"/>
        </w:rPr>
        <w:t>.</w:t>
      </w:r>
      <w:r w:rsidRPr="00B36F09">
        <w:rPr>
          <w:rFonts w:ascii="Arial" w:hAnsi="Arial" w:cs="Arial"/>
          <w:sz w:val="20"/>
          <w:szCs w:val="20"/>
          <w:lang w:val="en-US"/>
        </w:rPr>
        <w:t xml:space="preserve"> </w:t>
      </w:r>
      <w:proofErr w:type="spellStart"/>
      <w:r w:rsidRPr="00B36F09">
        <w:rPr>
          <w:rFonts w:ascii="Arial" w:hAnsi="Arial" w:cs="Arial"/>
          <w:i/>
          <w:sz w:val="20"/>
          <w:szCs w:val="20"/>
          <w:lang w:val="en-US"/>
        </w:rPr>
        <w:t>Paléorient</w:t>
      </w:r>
      <w:proofErr w:type="spellEnd"/>
      <w:r w:rsidRPr="00B36F09">
        <w:rPr>
          <w:rFonts w:ascii="Arial" w:hAnsi="Arial" w:cs="Arial"/>
          <w:i/>
          <w:sz w:val="20"/>
          <w:szCs w:val="20"/>
          <w:lang w:val="en-US"/>
        </w:rPr>
        <w:t>,</w:t>
      </w:r>
      <w:r w:rsidRPr="00B36F09">
        <w:rPr>
          <w:rFonts w:ascii="Arial" w:hAnsi="Arial" w:cs="Arial"/>
          <w:sz w:val="20"/>
          <w:szCs w:val="20"/>
          <w:lang w:val="en-US"/>
        </w:rPr>
        <w:t xml:space="preserve"> 34(2):</w:t>
      </w:r>
      <w:r w:rsidRPr="00B36F09">
        <w:rPr>
          <w:rFonts w:ascii="Arial" w:eastAsia="Times New Roman" w:hAnsi="Arial" w:cs="Arial"/>
          <w:sz w:val="20"/>
          <w:szCs w:val="20"/>
          <w:lang w:val="en-US"/>
        </w:rPr>
        <w:t>85 - 135</w:t>
      </w:r>
    </w:p>
    <w:p w:rsidR="00016C08" w:rsidRPr="00DF0188" w:rsidRDefault="00016C08" w:rsidP="00B36F09">
      <w:pPr>
        <w:pStyle w:val="NormalWeb"/>
        <w:numPr>
          <w:ilvl w:val="0"/>
          <w:numId w:val="3"/>
        </w:numPr>
        <w:spacing w:before="120" w:beforeAutospacing="0" w:after="120" w:afterAutospacing="0"/>
        <w:jc w:val="both"/>
        <w:rPr>
          <w:rFonts w:ascii="Arial" w:hAnsi="Arial" w:cs="Arial"/>
          <w:sz w:val="20"/>
          <w:szCs w:val="20"/>
          <w:lang w:val="en-US"/>
        </w:rPr>
      </w:pPr>
      <w:r w:rsidRPr="00DF0188">
        <w:rPr>
          <w:rFonts w:ascii="Arial" w:hAnsi="Arial" w:cs="Arial"/>
          <w:sz w:val="20"/>
          <w:szCs w:val="20"/>
          <w:lang w:val="en-US"/>
        </w:rPr>
        <w:t xml:space="preserve">Jones, J., Peña, R., Korczak, R., Braun, H.-J. (2015). Carbohydrates, Grains, and Wheat in Nutrition and Health: An Overview Part I. Role of Carbohydrates in Health. </w:t>
      </w:r>
      <w:r w:rsidRPr="00DF0188">
        <w:rPr>
          <w:rFonts w:ascii="Arial" w:hAnsi="Arial" w:cs="Arial"/>
          <w:i/>
          <w:sz w:val="20"/>
          <w:szCs w:val="20"/>
          <w:lang w:val="en-US"/>
        </w:rPr>
        <w:t>Cereal Foods</w:t>
      </w:r>
      <w:r w:rsidRPr="00DF0188">
        <w:rPr>
          <w:rFonts w:ascii="Arial" w:hAnsi="Arial" w:cs="Arial"/>
          <w:sz w:val="20"/>
          <w:szCs w:val="20"/>
          <w:lang w:val="en-US"/>
        </w:rPr>
        <w:t xml:space="preserve"> </w:t>
      </w:r>
      <w:r w:rsidRPr="00DF0188">
        <w:rPr>
          <w:rFonts w:ascii="Arial" w:hAnsi="Arial" w:cs="Arial"/>
          <w:i/>
          <w:sz w:val="20"/>
          <w:szCs w:val="20"/>
          <w:lang w:val="en-US"/>
        </w:rPr>
        <w:t>World</w:t>
      </w:r>
      <w:r w:rsidRPr="00DF0188">
        <w:rPr>
          <w:rFonts w:ascii="Arial" w:hAnsi="Arial" w:cs="Arial"/>
          <w:sz w:val="20"/>
          <w:szCs w:val="20"/>
          <w:lang w:val="en-US"/>
        </w:rPr>
        <w:t>. 60. 224-233. 10.1094/CFW-60-5-0224</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proofErr w:type="spellStart"/>
      <w:r w:rsidRPr="00B36F09">
        <w:rPr>
          <w:rFonts w:ascii="Arial" w:hAnsi="Arial" w:cs="Arial"/>
          <w:sz w:val="20"/>
          <w:szCs w:val="20"/>
          <w:lang w:val="en-US"/>
        </w:rPr>
        <w:t>Jukanti</w:t>
      </w:r>
      <w:proofErr w:type="spellEnd"/>
      <w:r w:rsidRPr="00B36F09">
        <w:rPr>
          <w:rFonts w:ascii="Arial" w:hAnsi="Arial" w:cs="Arial"/>
          <w:sz w:val="20"/>
          <w:szCs w:val="20"/>
          <w:lang w:val="en-US"/>
        </w:rPr>
        <w:t xml:space="preserve">, A. K., </w:t>
      </w:r>
      <w:proofErr w:type="spellStart"/>
      <w:r w:rsidRPr="00B36F09">
        <w:rPr>
          <w:rFonts w:ascii="Arial" w:hAnsi="Arial" w:cs="Arial"/>
          <w:sz w:val="20"/>
          <w:szCs w:val="20"/>
          <w:lang w:val="en-US"/>
        </w:rPr>
        <w:t>Karapati</w:t>
      </w:r>
      <w:proofErr w:type="spellEnd"/>
      <w:r w:rsidRPr="00B36F09">
        <w:rPr>
          <w:rFonts w:ascii="Arial" w:hAnsi="Arial" w:cs="Arial"/>
          <w:sz w:val="20"/>
          <w:szCs w:val="20"/>
          <w:lang w:val="en-US"/>
        </w:rPr>
        <w:t xml:space="preserve">, D., Bharali, V., Gudla, M., </w:t>
      </w:r>
      <w:proofErr w:type="spellStart"/>
      <w:r w:rsidRPr="00B36F09">
        <w:rPr>
          <w:rFonts w:ascii="Arial" w:hAnsi="Arial" w:cs="Arial"/>
          <w:sz w:val="20"/>
          <w:szCs w:val="20"/>
          <w:lang w:val="en-US"/>
        </w:rPr>
        <w:t>Thati</w:t>
      </w:r>
      <w:proofErr w:type="spellEnd"/>
      <w:r w:rsidRPr="00B36F09">
        <w:rPr>
          <w:rFonts w:ascii="Arial" w:hAnsi="Arial" w:cs="Arial"/>
          <w:sz w:val="20"/>
          <w:szCs w:val="20"/>
          <w:lang w:val="en-US"/>
        </w:rPr>
        <w:t>, S., Yadla, S., Kumar, M., &amp; Sundaram, R. M. (2025). From Gene to Plate: Molecular Insights into and Health Implications of Rice (</w:t>
      </w:r>
      <w:r w:rsidRPr="00B36F09">
        <w:rPr>
          <w:rFonts w:ascii="Arial" w:hAnsi="Arial" w:cs="Arial"/>
          <w:i/>
          <w:iCs/>
          <w:sz w:val="20"/>
          <w:szCs w:val="20"/>
          <w:lang w:val="en-US"/>
        </w:rPr>
        <w:t>Oryza sativa</w:t>
      </w:r>
      <w:r w:rsidRPr="00B36F09">
        <w:rPr>
          <w:rFonts w:ascii="Arial" w:hAnsi="Arial" w:cs="Arial"/>
          <w:sz w:val="20"/>
          <w:szCs w:val="20"/>
          <w:lang w:val="en-US"/>
        </w:rPr>
        <w:t xml:space="preserve"> L.) Grain Protein. </w:t>
      </w:r>
      <w:r w:rsidRPr="00B36F09">
        <w:rPr>
          <w:rStyle w:val="Emphasis"/>
          <w:rFonts w:ascii="Arial" w:hAnsi="Arial" w:cs="Arial"/>
          <w:sz w:val="20"/>
          <w:szCs w:val="20"/>
          <w:lang w:val="en-US"/>
        </w:rPr>
        <w:t>International Journal of Molecular Sciences</w:t>
      </w:r>
      <w:r w:rsidRPr="00B36F09">
        <w:rPr>
          <w:rFonts w:ascii="Arial" w:hAnsi="Arial" w:cs="Arial"/>
          <w:sz w:val="20"/>
          <w:szCs w:val="20"/>
          <w:lang w:val="en-US"/>
        </w:rPr>
        <w:t xml:space="preserve">, </w:t>
      </w:r>
      <w:r w:rsidRPr="00B36F09">
        <w:rPr>
          <w:rStyle w:val="Emphasis"/>
          <w:rFonts w:ascii="Arial" w:hAnsi="Arial" w:cs="Arial"/>
          <w:sz w:val="20"/>
          <w:szCs w:val="20"/>
          <w:lang w:val="en-US"/>
        </w:rPr>
        <w:t>26</w:t>
      </w:r>
      <w:r w:rsidRPr="00B36F09">
        <w:rPr>
          <w:rFonts w:ascii="Arial" w:hAnsi="Arial" w:cs="Arial"/>
          <w:sz w:val="20"/>
          <w:szCs w:val="20"/>
          <w:lang w:val="en-US"/>
        </w:rPr>
        <w:t xml:space="preserve">(7), 3163. </w:t>
      </w:r>
      <w:hyperlink r:id="rId19" w:history="1">
        <w:r w:rsidRPr="00B36F09">
          <w:rPr>
            <w:rStyle w:val="Hyperlink"/>
            <w:rFonts w:ascii="Arial" w:hAnsi="Arial" w:cs="Arial"/>
            <w:color w:val="auto"/>
            <w:sz w:val="20"/>
            <w:szCs w:val="20"/>
            <w:lang w:val="en-US"/>
          </w:rPr>
          <w:t>https://doi.org/10.3390/ijms26073163</w:t>
        </w:r>
      </w:hyperlink>
      <w:r w:rsidRPr="00B36F09">
        <w:rPr>
          <w:rFonts w:ascii="Arial" w:hAnsi="Arial" w:cs="Arial"/>
          <w:sz w:val="20"/>
          <w:szCs w:val="20"/>
          <w:lang w:val="en-US"/>
        </w:rPr>
        <w:t>).</w:t>
      </w:r>
    </w:p>
    <w:p w:rsidR="00016C08" w:rsidRPr="00B36F09" w:rsidRDefault="00016C08" w:rsidP="00B36F09">
      <w:pPr>
        <w:pStyle w:val="ListParagraph"/>
        <w:numPr>
          <w:ilvl w:val="0"/>
          <w:numId w:val="3"/>
        </w:numPr>
        <w:spacing w:before="120" w:after="120" w:line="240" w:lineRule="auto"/>
        <w:jc w:val="both"/>
        <w:rPr>
          <w:rFonts w:ascii="Arial" w:eastAsia="Times New Roman" w:hAnsi="Arial" w:cs="Arial"/>
          <w:sz w:val="20"/>
          <w:szCs w:val="20"/>
          <w:lang w:val="en-US"/>
        </w:rPr>
      </w:pPr>
      <w:r w:rsidRPr="00B36F09">
        <w:rPr>
          <w:rStyle w:val="HTMLCite"/>
          <w:rFonts w:ascii="Arial" w:hAnsi="Arial" w:cs="Arial"/>
          <w:i w:val="0"/>
          <w:sz w:val="20"/>
          <w:szCs w:val="20"/>
          <w:lang w:val="en-US"/>
        </w:rPr>
        <w:t xml:space="preserve">Khan, A.H., Minhas, N.M., </w:t>
      </w:r>
      <w:proofErr w:type="spellStart"/>
      <w:r w:rsidRPr="00B36F09">
        <w:rPr>
          <w:rStyle w:val="HTMLCite"/>
          <w:rFonts w:ascii="Arial" w:hAnsi="Arial" w:cs="Arial"/>
          <w:i w:val="0"/>
          <w:sz w:val="20"/>
          <w:szCs w:val="20"/>
          <w:lang w:val="en-US"/>
        </w:rPr>
        <w:t>Asad</w:t>
      </w:r>
      <w:proofErr w:type="spellEnd"/>
      <w:r w:rsidRPr="00B36F09">
        <w:rPr>
          <w:rStyle w:val="HTMLCite"/>
          <w:rFonts w:ascii="Arial" w:hAnsi="Arial" w:cs="Arial"/>
          <w:i w:val="0"/>
          <w:sz w:val="20"/>
          <w:szCs w:val="20"/>
          <w:lang w:val="en-US"/>
        </w:rPr>
        <w:t>, M.J., Iqbal, A., &amp; Ilyas, M. (2014). Estimation of Protein, Carbohydrate, Starch and Oil Contents of Indigenous Maize (Zea mays L.) Germplasm.</w:t>
      </w:r>
      <w:r w:rsidRPr="00B36F09">
        <w:rPr>
          <w:rFonts w:ascii="Arial" w:eastAsia="Times New Roman" w:hAnsi="Arial" w:cs="Arial"/>
          <w:i/>
          <w:sz w:val="20"/>
          <w:szCs w:val="20"/>
          <w:lang w:val="ka-GE"/>
        </w:rPr>
        <w:t xml:space="preserve"> </w:t>
      </w:r>
      <w:r w:rsidRPr="00B36F09">
        <w:rPr>
          <w:rFonts w:ascii="Arial" w:eastAsia="Times New Roman" w:hAnsi="Arial" w:cs="Arial"/>
          <w:sz w:val="20"/>
          <w:szCs w:val="20"/>
          <w:lang w:val="ka-GE"/>
        </w:rPr>
        <w:t xml:space="preserve">(2014). </w:t>
      </w:r>
      <w:r w:rsidRPr="00B36F09">
        <w:rPr>
          <w:rFonts w:ascii="Arial" w:eastAsia="Times New Roman" w:hAnsi="Arial" w:cs="Arial"/>
          <w:i/>
          <w:sz w:val="20"/>
          <w:szCs w:val="20"/>
          <w:lang w:val="ka-GE"/>
        </w:rPr>
        <w:t>Academic Research International</w:t>
      </w:r>
      <w:r w:rsidRPr="00B36F09">
        <w:rPr>
          <w:rFonts w:ascii="Arial" w:eastAsia="Times New Roman" w:hAnsi="Arial" w:cs="Arial"/>
          <w:sz w:val="20"/>
          <w:szCs w:val="20"/>
          <w:lang w:val="en-US"/>
        </w:rPr>
        <w:t>, 2(4):5230-5240.</w:t>
      </w:r>
    </w:p>
    <w:p w:rsidR="00016C08" w:rsidRPr="00B36F09" w:rsidRDefault="00016C08" w:rsidP="00B36F09">
      <w:pPr>
        <w:pStyle w:val="ListParagraph"/>
        <w:numPr>
          <w:ilvl w:val="0"/>
          <w:numId w:val="3"/>
        </w:numPr>
        <w:spacing w:before="120" w:after="120" w:line="240" w:lineRule="auto"/>
        <w:jc w:val="both"/>
        <w:rPr>
          <w:rFonts w:ascii="Arial" w:eastAsia="Times New Roman" w:hAnsi="Arial" w:cs="Arial"/>
          <w:bCs/>
          <w:sz w:val="20"/>
          <w:szCs w:val="20"/>
          <w:lang w:val="en-US"/>
        </w:rPr>
      </w:pPr>
      <w:proofErr w:type="spellStart"/>
      <w:r w:rsidRPr="00B36F09">
        <w:rPr>
          <w:rFonts w:ascii="Arial" w:eastAsia="Times New Roman" w:hAnsi="Arial" w:cs="Arial"/>
          <w:bCs/>
          <w:sz w:val="20"/>
          <w:szCs w:val="20"/>
          <w:lang w:val="en-US"/>
        </w:rPr>
        <w:t>Kikvidze</w:t>
      </w:r>
      <w:proofErr w:type="spellEnd"/>
      <w:r w:rsidRPr="00B36F09">
        <w:rPr>
          <w:rFonts w:ascii="Arial" w:eastAsia="Times New Roman" w:hAnsi="Arial" w:cs="Arial"/>
          <w:bCs/>
          <w:sz w:val="20"/>
          <w:szCs w:val="20"/>
          <w:lang w:val="en-US"/>
        </w:rPr>
        <w:t xml:space="preserve">, Z. (2020). </w:t>
      </w:r>
      <w:r w:rsidRPr="00B36F09">
        <w:rPr>
          <w:rFonts w:ascii="Arial" w:eastAsia="Times New Roman" w:hAnsi="Arial" w:cs="Arial"/>
          <w:bCs/>
          <w:i/>
          <w:sz w:val="20"/>
          <w:szCs w:val="20"/>
          <w:lang w:val="en-US"/>
        </w:rPr>
        <w:t>Ethnobiology of Georgia</w:t>
      </w:r>
      <w:r w:rsidRPr="00B36F09">
        <w:rPr>
          <w:rFonts w:ascii="Arial" w:eastAsia="Times New Roman" w:hAnsi="Arial" w:cs="Arial"/>
          <w:bCs/>
          <w:sz w:val="20"/>
          <w:szCs w:val="20"/>
          <w:lang w:val="en-US"/>
        </w:rPr>
        <w:t xml:space="preserve">. Ilia State </w:t>
      </w:r>
      <w:proofErr w:type="spellStart"/>
      <w:r w:rsidRPr="00B36F09">
        <w:rPr>
          <w:rFonts w:ascii="Arial" w:eastAsia="Times New Roman" w:hAnsi="Arial" w:cs="Arial"/>
          <w:bCs/>
          <w:sz w:val="20"/>
          <w:szCs w:val="20"/>
          <w:lang w:val="en-US"/>
        </w:rPr>
        <w:t>University.Tbilisi</w:t>
      </w:r>
      <w:proofErr w:type="spellEnd"/>
      <w:r w:rsidRPr="00B36F09">
        <w:rPr>
          <w:rFonts w:ascii="Arial" w:eastAsia="Times New Roman" w:hAnsi="Arial" w:cs="Arial"/>
          <w:bCs/>
          <w:sz w:val="20"/>
          <w:szCs w:val="20"/>
          <w:lang w:val="en-US"/>
        </w:rPr>
        <w:t>. Georgia. 168p.</w:t>
      </w:r>
    </w:p>
    <w:p w:rsidR="00016C08" w:rsidRPr="00B36F09" w:rsidRDefault="00016C08" w:rsidP="00B36F09">
      <w:pPr>
        <w:pStyle w:val="ListParagraph"/>
        <w:numPr>
          <w:ilvl w:val="0"/>
          <w:numId w:val="3"/>
        </w:numPr>
        <w:spacing w:before="120" w:after="120" w:line="240" w:lineRule="auto"/>
        <w:jc w:val="both"/>
        <w:rPr>
          <w:rFonts w:ascii="Arial" w:eastAsia="Times New Roman" w:hAnsi="Arial" w:cs="Arial"/>
          <w:sz w:val="20"/>
          <w:szCs w:val="20"/>
          <w:lang w:val="en-US"/>
        </w:rPr>
      </w:pPr>
      <w:r w:rsidRPr="00B36F09">
        <w:rPr>
          <w:rFonts w:ascii="Arial" w:eastAsia="Times New Roman" w:hAnsi="Arial" w:cs="Arial"/>
          <w:sz w:val="20"/>
          <w:szCs w:val="20"/>
          <w:lang w:val="ka-GE"/>
        </w:rPr>
        <w:t>Kim, S.K.</w:t>
      </w:r>
      <w:r w:rsidRPr="00B36F09">
        <w:rPr>
          <w:rFonts w:ascii="Arial" w:eastAsia="Times New Roman" w:hAnsi="Arial" w:cs="Arial"/>
          <w:sz w:val="20"/>
          <w:szCs w:val="20"/>
          <w:lang w:val="en-US"/>
        </w:rPr>
        <w:t>,</w:t>
      </w:r>
      <w:r w:rsidRPr="00B36F09">
        <w:rPr>
          <w:rFonts w:ascii="Arial" w:eastAsia="Times New Roman" w:hAnsi="Arial" w:cs="Arial"/>
          <w:sz w:val="20"/>
          <w:szCs w:val="20"/>
          <w:lang w:val="ka-GE"/>
        </w:rPr>
        <w:t xml:space="preserve"> Choi, H.J.</w:t>
      </w:r>
      <w:r w:rsidRPr="00B36F09">
        <w:rPr>
          <w:rFonts w:ascii="Arial" w:eastAsia="Times New Roman" w:hAnsi="Arial" w:cs="Arial"/>
          <w:sz w:val="20"/>
          <w:szCs w:val="20"/>
          <w:lang w:val="en-US"/>
        </w:rPr>
        <w:t>,</w:t>
      </w:r>
      <w:r w:rsidRPr="00B36F09">
        <w:rPr>
          <w:rFonts w:ascii="Arial" w:eastAsia="Times New Roman" w:hAnsi="Arial" w:cs="Arial"/>
          <w:sz w:val="20"/>
          <w:szCs w:val="20"/>
          <w:lang w:val="ka-GE"/>
        </w:rPr>
        <w:t xml:space="preserve"> Kang, D.K. &amp; Kim, </w:t>
      </w:r>
      <w:r w:rsidRPr="00B36F09">
        <w:rPr>
          <w:rFonts w:ascii="Arial" w:eastAsia="Times New Roman" w:hAnsi="Arial" w:cs="Arial"/>
          <w:sz w:val="20"/>
          <w:szCs w:val="20"/>
          <w:lang w:val="en-US"/>
        </w:rPr>
        <w:t>H.Y</w:t>
      </w:r>
      <w:r w:rsidRPr="00B36F09">
        <w:rPr>
          <w:rFonts w:ascii="Arial" w:eastAsia="Times New Roman" w:hAnsi="Arial" w:cs="Arial"/>
          <w:sz w:val="20"/>
          <w:szCs w:val="20"/>
          <w:lang w:val="ka-GE"/>
        </w:rPr>
        <w:t>. (2012). Starch properties of native proso millet (</w:t>
      </w:r>
      <w:r w:rsidRPr="00B36F09">
        <w:rPr>
          <w:rFonts w:ascii="Arial" w:eastAsia="Times New Roman" w:hAnsi="Arial" w:cs="Arial"/>
          <w:i/>
          <w:sz w:val="20"/>
          <w:szCs w:val="20"/>
          <w:lang w:val="ka-GE"/>
        </w:rPr>
        <w:t>Panicum miliaceum</w:t>
      </w:r>
      <w:r w:rsidRPr="00B36F09">
        <w:rPr>
          <w:rFonts w:ascii="Arial" w:eastAsia="Times New Roman" w:hAnsi="Arial" w:cs="Arial"/>
          <w:sz w:val="20"/>
          <w:szCs w:val="20"/>
          <w:lang w:val="ka-GE"/>
        </w:rPr>
        <w:t xml:space="preserve"> L.). </w:t>
      </w:r>
      <w:r w:rsidRPr="00B36F09">
        <w:rPr>
          <w:rFonts w:ascii="Arial" w:eastAsia="Times New Roman" w:hAnsi="Arial" w:cs="Arial"/>
          <w:i/>
          <w:sz w:val="20"/>
          <w:szCs w:val="20"/>
          <w:lang w:val="ka-GE"/>
        </w:rPr>
        <w:t>Agronomy Research</w:t>
      </w:r>
      <w:r w:rsidRPr="00B36F09">
        <w:rPr>
          <w:rFonts w:ascii="Arial" w:eastAsia="Times New Roman" w:hAnsi="Arial" w:cs="Arial"/>
          <w:sz w:val="20"/>
          <w:szCs w:val="20"/>
          <w:lang w:val="ka-GE"/>
        </w:rPr>
        <w:t>. 10</w:t>
      </w:r>
      <w:r w:rsidRPr="00B36F09">
        <w:rPr>
          <w:rFonts w:ascii="Arial" w:eastAsia="Times New Roman" w:hAnsi="Arial" w:cs="Arial"/>
          <w:sz w:val="20"/>
          <w:szCs w:val="20"/>
          <w:lang w:val="en-US"/>
        </w:rPr>
        <w:t xml:space="preserve"> (1-2):</w:t>
      </w:r>
      <w:r w:rsidRPr="00B36F09">
        <w:rPr>
          <w:rFonts w:ascii="Arial" w:eastAsia="Times New Roman" w:hAnsi="Arial" w:cs="Arial"/>
          <w:sz w:val="20"/>
          <w:szCs w:val="20"/>
          <w:lang w:val="ka-GE"/>
        </w:rPr>
        <w:t>311-318</w:t>
      </w:r>
      <w:r w:rsidRPr="00B36F09">
        <w:rPr>
          <w:rFonts w:ascii="Arial" w:eastAsia="Times New Roman" w:hAnsi="Arial" w:cs="Arial"/>
          <w:sz w:val="20"/>
          <w:szCs w:val="20"/>
          <w:lang w:val="en-US"/>
        </w:rPr>
        <w:t>.</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r w:rsidRPr="00B36F09">
        <w:rPr>
          <w:rFonts w:ascii="Arial" w:hAnsi="Arial" w:cs="Arial"/>
          <w:sz w:val="20"/>
          <w:szCs w:val="20"/>
          <w:lang w:val="en-US"/>
        </w:rPr>
        <w:t>Kukri, A</w:t>
      </w:r>
      <w:r w:rsidRPr="00B36F09">
        <w:rPr>
          <w:rFonts w:ascii="Arial" w:hAnsi="Arial" w:cs="Arial"/>
          <w:sz w:val="20"/>
          <w:szCs w:val="20"/>
          <w:lang w:val="ka-GE"/>
        </w:rPr>
        <w:t>.,</w:t>
      </w:r>
      <w:r w:rsidRPr="00B36F09">
        <w:rPr>
          <w:rFonts w:ascii="Arial" w:hAnsi="Arial" w:cs="Arial"/>
          <w:sz w:val="20"/>
          <w:szCs w:val="20"/>
          <w:lang w:val="en-US"/>
        </w:rPr>
        <w:t xml:space="preserve"> Rossi, M</w:t>
      </w:r>
      <w:r w:rsidRPr="00B36F09">
        <w:rPr>
          <w:rFonts w:ascii="Arial" w:hAnsi="Arial" w:cs="Arial"/>
          <w:sz w:val="20"/>
          <w:szCs w:val="20"/>
          <w:lang w:val="ka-GE"/>
        </w:rPr>
        <w:t>.,</w:t>
      </w:r>
      <w:r w:rsidRPr="00B36F09">
        <w:rPr>
          <w:rFonts w:ascii="Arial" w:hAnsi="Arial" w:cs="Arial"/>
          <w:sz w:val="20"/>
          <w:szCs w:val="20"/>
          <w:lang w:val="en-US"/>
        </w:rPr>
        <w:t xml:space="preserve"> Freschi L</w:t>
      </w:r>
      <w:r w:rsidRPr="00B36F09">
        <w:rPr>
          <w:rFonts w:ascii="Arial" w:hAnsi="Arial" w:cs="Arial"/>
          <w:sz w:val="20"/>
          <w:szCs w:val="20"/>
          <w:lang w:val="ka-GE"/>
        </w:rPr>
        <w:t>.</w:t>
      </w:r>
      <w:r w:rsidRPr="00B36F09">
        <w:rPr>
          <w:rFonts w:ascii="Arial" w:hAnsi="Arial" w:cs="Arial"/>
          <w:sz w:val="20"/>
          <w:szCs w:val="20"/>
          <w:lang w:val="en-US"/>
        </w:rPr>
        <w:t>, Czékus Z</w:t>
      </w:r>
      <w:r w:rsidRPr="00B36F09">
        <w:rPr>
          <w:rFonts w:ascii="Arial" w:hAnsi="Arial" w:cs="Arial"/>
          <w:sz w:val="20"/>
          <w:szCs w:val="20"/>
          <w:lang w:val="ka-GE"/>
        </w:rPr>
        <w:t>.</w:t>
      </w:r>
      <w:r w:rsidRPr="00B36F09">
        <w:rPr>
          <w:rFonts w:ascii="Arial" w:hAnsi="Arial" w:cs="Arial"/>
          <w:sz w:val="20"/>
          <w:szCs w:val="20"/>
          <w:lang w:val="en-US"/>
        </w:rPr>
        <w:t>, Poór P</w:t>
      </w:r>
      <w:r w:rsidRPr="00B36F09">
        <w:rPr>
          <w:rFonts w:ascii="Arial" w:hAnsi="Arial" w:cs="Arial"/>
          <w:sz w:val="20"/>
          <w:szCs w:val="20"/>
          <w:lang w:val="ka-GE"/>
        </w:rPr>
        <w:t>. (2025).</w:t>
      </w:r>
      <w:r w:rsidRPr="00B36F09">
        <w:rPr>
          <w:rFonts w:ascii="Arial" w:hAnsi="Arial" w:cs="Arial"/>
          <w:sz w:val="20"/>
          <w:szCs w:val="20"/>
          <w:lang w:val="en-US"/>
        </w:rPr>
        <w:t xml:space="preserve"> Phytohormonal regulation of </w:t>
      </w:r>
      <w:r w:rsidRPr="00B36F09">
        <w:rPr>
          <w:rFonts w:ascii="Arial" w:hAnsi="Arial" w:cs="Arial"/>
          <w:sz w:val="20"/>
          <w:szCs w:val="20"/>
        </w:rPr>
        <w:t>α</w:t>
      </w:r>
      <w:r w:rsidRPr="00B36F09">
        <w:rPr>
          <w:rFonts w:ascii="Arial" w:hAnsi="Arial" w:cs="Arial"/>
          <w:sz w:val="20"/>
          <w:szCs w:val="20"/>
          <w:lang w:val="en-US"/>
        </w:rPr>
        <w:t>-tocopherol in plants</w:t>
      </w:r>
      <w:r w:rsidRPr="00B36F09">
        <w:rPr>
          <w:rFonts w:ascii="Arial" w:hAnsi="Arial" w:cs="Arial"/>
          <w:sz w:val="20"/>
          <w:szCs w:val="20"/>
          <w:lang w:val="ka-GE"/>
        </w:rPr>
        <w:t>.</w:t>
      </w:r>
      <w:r w:rsidRPr="00B36F09">
        <w:rPr>
          <w:rFonts w:ascii="Arial" w:hAnsi="Arial" w:cs="Arial"/>
          <w:sz w:val="20"/>
          <w:szCs w:val="20"/>
          <w:lang w:val="en-US"/>
        </w:rPr>
        <w:t xml:space="preserve"> </w:t>
      </w:r>
      <w:r w:rsidRPr="00B36F09">
        <w:rPr>
          <w:rFonts w:ascii="Arial" w:hAnsi="Arial" w:cs="Arial"/>
          <w:i/>
          <w:sz w:val="20"/>
          <w:szCs w:val="20"/>
          <w:lang w:val="en-US"/>
        </w:rPr>
        <w:t>Plant Stress</w:t>
      </w:r>
      <w:r w:rsidRPr="00B36F09">
        <w:rPr>
          <w:rFonts w:ascii="Arial" w:hAnsi="Arial" w:cs="Arial"/>
          <w:sz w:val="20"/>
          <w:szCs w:val="20"/>
          <w:lang w:val="en-US"/>
        </w:rPr>
        <w:t xml:space="preserve">, Volume 18, 101032, ISSN 2667-064X, </w:t>
      </w:r>
      <w:hyperlink r:id="rId20" w:history="1">
        <w:r w:rsidRPr="00B36F09">
          <w:rPr>
            <w:rStyle w:val="Hyperlink"/>
            <w:rFonts w:ascii="Arial" w:hAnsi="Arial" w:cs="Arial"/>
            <w:color w:val="auto"/>
            <w:sz w:val="20"/>
            <w:szCs w:val="20"/>
            <w:lang w:val="en-US"/>
          </w:rPr>
          <w:t>https://doi.org/10.1016/j.stress.2025.101032</w:t>
        </w:r>
      </w:hyperlink>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proofErr w:type="spellStart"/>
      <w:r w:rsidRPr="00B36F09">
        <w:rPr>
          <w:rFonts w:ascii="Arial" w:hAnsi="Arial" w:cs="Arial"/>
          <w:sz w:val="20"/>
          <w:szCs w:val="20"/>
          <w:lang w:val="en-US"/>
        </w:rPr>
        <w:t>Lamberg-Allardt</w:t>
      </w:r>
      <w:proofErr w:type="spellEnd"/>
      <w:r w:rsidRPr="00B36F09">
        <w:rPr>
          <w:rFonts w:ascii="Arial" w:hAnsi="Arial" w:cs="Arial"/>
          <w:sz w:val="20"/>
          <w:szCs w:val="20"/>
          <w:lang w:val="en-US"/>
        </w:rPr>
        <w:t xml:space="preserve">, C., </w:t>
      </w:r>
      <w:proofErr w:type="spellStart"/>
      <w:r w:rsidRPr="00B36F09">
        <w:rPr>
          <w:rFonts w:ascii="Arial" w:hAnsi="Arial" w:cs="Arial"/>
          <w:sz w:val="20"/>
          <w:szCs w:val="20"/>
          <w:lang w:val="en-US"/>
        </w:rPr>
        <w:t>Bärebring</w:t>
      </w:r>
      <w:proofErr w:type="spellEnd"/>
      <w:r w:rsidRPr="00B36F09">
        <w:rPr>
          <w:rFonts w:ascii="Arial" w:hAnsi="Arial" w:cs="Arial"/>
          <w:sz w:val="20"/>
          <w:szCs w:val="20"/>
          <w:lang w:val="en-US"/>
        </w:rPr>
        <w:t xml:space="preserve">, L., </w:t>
      </w:r>
      <w:proofErr w:type="spellStart"/>
      <w:r w:rsidRPr="00B36F09">
        <w:rPr>
          <w:rFonts w:ascii="Arial" w:hAnsi="Arial" w:cs="Arial"/>
          <w:sz w:val="20"/>
          <w:szCs w:val="20"/>
          <w:lang w:val="en-US"/>
        </w:rPr>
        <w:t>Arnesen</w:t>
      </w:r>
      <w:proofErr w:type="spellEnd"/>
      <w:r w:rsidRPr="00B36F09">
        <w:rPr>
          <w:rFonts w:ascii="Arial" w:hAnsi="Arial" w:cs="Arial"/>
          <w:sz w:val="20"/>
          <w:szCs w:val="20"/>
          <w:lang w:val="en-US"/>
        </w:rPr>
        <w:t xml:space="preserve">, E.K., </w:t>
      </w:r>
      <w:proofErr w:type="spellStart"/>
      <w:r w:rsidRPr="00B36F09">
        <w:rPr>
          <w:rFonts w:ascii="Arial" w:hAnsi="Arial" w:cs="Arial"/>
          <w:sz w:val="20"/>
          <w:szCs w:val="20"/>
          <w:lang w:val="en-US"/>
        </w:rPr>
        <w:t>Nwaru</w:t>
      </w:r>
      <w:proofErr w:type="spellEnd"/>
      <w:r w:rsidRPr="00B36F09">
        <w:rPr>
          <w:rFonts w:ascii="Arial" w:hAnsi="Arial" w:cs="Arial"/>
          <w:sz w:val="20"/>
          <w:szCs w:val="20"/>
          <w:lang w:val="en-US"/>
        </w:rPr>
        <w:t xml:space="preserve">, B.I., </w:t>
      </w:r>
      <w:proofErr w:type="spellStart"/>
      <w:r w:rsidRPr="00B36F09">
        <w:rPr>
          <w:rFonts w:ascii="Arial" w:hAnsi="Arial" w:cs="Arial"/>
          <w:sz w:val="20"/>
          <w:szCs w:val="20"/>
          <w:lang w:val="en-US"/>
        </w:rPr>
        <w:t>Thorisdottir</w:t>
      </w:r>
      <w:proofErr w:type="spellEnd"/>
      <w:r w:rsidRPr="00B36F09">
        <w:rPr>
          <w:rFonts w:ascii="Arial" w:hAnsi="Arial" w:cs="Arial"/>
          <w:sz w:val="20"/>
          <w:szCs w:val="20"/>
          <w:lang w:val="en-US"/>
        </w:rPr>
        <w:t xml:space="preserve">, B., Ramel, A., Söderlund, F., Dierkes, J., Åkesson, A. (2023). Animal versus plant-based protein and risk of cardiovascular disease and type 2 diabetes: a systematic review of randomized controlled trials and prospective cohort studies. </w:t>
      </w:r>
      <w:r w:rsidRPr="00B36F09">
        <w:rPr>
          <w:rFonts w:ascii="Arial" w:hAnsi="Arial" w:cs="Arial"/>
          <w:i/>
          <w:sz w:val="20"/>
          <w:szCs w:val="20"/>
          <w:lang w:val="en-US"/>
        </w:rPr>
        <w:t xml:space="preserve">Food </w:t>
      </w:r>
      <w:proofErr w:type="spellStart"/>
      <w:r w:rsidRPr="00B36F09">
        <w:rPr>
          <w:rFonts w:ascii="Arial" w:hAnsi="Arial" w:cs="Arial"/>
          <w:i/>
          <w:sz w:val="20"/>
          <w:szCs w:val="20"/>
          <w:lang w:val="en-US"/>
        </w:rPr>
        <w:t>Nutr</w:t>
      </w:r>
      <w:proofErr w:type="spellEnd"/>
      <w:r w:rsidRPr="00B36F09">
        <w:rPr>
          <w:rFonts w:ascii="Arial" w:hAnsi="Arial" w:cs="Arial"/>
          <w:i/>
          <w:sz w:val="20"/>
          <w:szCs w:val="20"/>
          <w:lang w:val="en-US"/>
        </w:rPr>
        <w:t xml:space="preserve"> Res</w:t>
      </w:r>
      <w:r w:rsidRPr="00B36F09">
        <w:rPr>
          <w:rFonts w:ascii="Arial" w:hAnsi="Arial" w:cs="Arial"/>
          <w:sz w:val="20"/>
          <w:szCs w:val="20"/>
          <w:lang w:val="en-US"/>
        </w:rPr>
        <w:t xml:space="preserve">., 67:9003. </w:t>
      </w:r>
      <w:proofErr w:type="spellStart"/>
      <w:r w:rsidRPr="00B36F09">
        <w:rPr>
          <w:rFonts w:ascii="Arial" w:hAnsi="Arial" w:cs="Arial"/>
          <w:sz w:val="20"/>
          <w:szCs w:val="20"/>
          <w:lang w:val="en-US"/>
        </w:rPr>
        <w:t>doi</w:t>
      </w:r>
      <w:proofErr w:type="spellEnd"/>
      <w:r w:rsidRPr="00B36F09">
        <w:rPr>
          <w:rFonts w:ascii="Arial" w:hAnsi="Arial" w:cs="Arial"/>
          <w:sz w:val="20"/>
          <w:szCs w:val="20"/>
          <w:lang w:val="en-US"/>
        </w:rPr>
        <w:t>: 10.29219/</w:t>
      </w:r>
      <w:proofErr w:type="gramStart"/>
      <w:r w:rsidRPr="00B36F09">
        <w:rPr>
          <w:rFonts w:ascii="Arial" w:hAnsi="Arial" w:cs="Arial"/>
          <w:sz w:val="20"/>
          <w:szCs w:val="20"/>
          <w:lang w:val="en-US"/>
        </w:rPr>
        <w:t>fnr.v</w:t>
      </w:r>
      <w:proofErr w:type="gramEnd"/>
      <w:r w:rsidRPr="00B36F09">
        <w:rPr>
          <w:rFonts w:ascii="Arial" w:hAnsi="Arial" w:cs="Arial"/>
          <w:sz w:val="20"/>
          <w:szCs w:val="20"/>
          <w:lang w:val="en-US"/>
        </w:rPr>
        <w:t>67.9003. PMID: 37050925; PMCID: PMC10084508.</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r w:rsidRPr="00B36F09">
        <w:rPr>
          <w:rFonts w:ascii="Arial" w:hAnsi="Arial" w:cs="Arial"/>
          <w:sz w:val="20"/>
          <w:szCs w:val="20"/>
          <w:lang w:val="en-US"/>
        </w:rPr>
        <w:t xml:space="preserve">Lehmann, S., Funck, D., Szabados, L., Rentsch, D. (2010). Proline metabolism and transport in plant development. </w:t>
      </w:r>
      <w:r w:rsidRPr="00B36F09">
        <w:rPr>
          <w:rFonts w:ascii="Arial" w:hAnsi="Arial" w:cs="Arial"/>
          <w:i/>
          <w:sz w:val="20"/>
          <w:szCs w:val="20"/>
          <w:lang w:val="en-US"/>
        </w:rPr>
        <w:t>Amino Acids</w:t>
      </w:r>
      <w:r w:rsidRPr="00B36F09">
        <w:rPr>
          <w:rFonts w:ascii="Arial" w:hAnsi="Arial" w:cs="Arial"/>
          <w:sz w:val="20"/>
          <w:szCs w:val="20"/>
          <w:lang w:val="en-US"/>
        </w:rPr>
        <w:t xml:space="preserve">. 39(4):949-62. </w:t>
      </w:r>
      <w:proofErr w:type="spellStart"/>
      <w:r w:rsidRPr="00B36F09">
        <w:rPr>
          <w:rFonts w:ascii="Arial" w:hAnsi="Arial" w:cs="Arial"/>
          <w:sz w:val="20"/>
          <w:szCs w:val="20"/>
          <w:lang w:val="en-US"/>
        </w:rPr>
        <w:t>doi</w:t>
      </w:r>
      <w:proofErr w:type="spellEnd"/>
      <w:r w:rsidRPr="00B36F09">
        <w:rPr>
          <w:rFonts w:ascii="Arial" w:hAnsi="Arial" w:cs="Arial"/>
          <w:sz w:val="20"/>
          <w:szCs w:val="20"/>
          <w:lang w:val="en-US"/>
        </w:rPr>
        <w:t>: 10.1007/s00726-010-0525-3</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r w:rsidRPr="00B36F09">
        <w:rPr>
          <w:rFonts w:ascii="Arial" w:hAnsi="Arial" w:cs="Arial"/>
          <w:sz w:val="20"/>
          <w:szCs w:val="20"/>
          <w:lang w:val="en-US"/>
        </w:rPr>
        <w:t xml:space="preserve">Lowry, O.H., </w:t>
      </w:r>
      <w:proofErr w:type="spellStart"/>
      <w:r w:rsidRPr="00B36F09">
        <w:rPr>
          <w:rFonts w:ascii="Arial" w:hAnsi="Arial" w:cs="Arial"/>
          <w:sz w:val="20"/>
          <w:szCs w:val="20"/>
          <w:lang w:val="en-US"/>
        </w:rPr>
        <w:t>Rosebrough</w:t>
      </w:r>
      <w:proofErr w:type="spellEnd"/>
      <w:r w:rsidRPr="00B36F09">
        <w:rPr>
          <w:rFonts w:ascii="Arial" w:hAnsi="Arial" w:cs="Arial"/>
          <w:sz w:val="20"/>
          <w:szCs w:val="20"/>
          <w:lang w:val="en-US"/>
        </w:rPr>
        <w:t xml:space="preserve">, N.J., Farr, A.L., Randall, R.J. (1951). Protein measurement with the Folin phenol reagent. </w:t>
      </w:r>
      <w:r w:rsidRPr="00B36F09">
        <w:rPr>
          <w:rFonts w:ascii="Arial" w:hAnsi="Arial" w:cs="Arial"/>
          <w:i/>
          <w:iCs/>
          <w:sz w:val="20"/>
          <w:szCs w:val="20"/>
          <w:lang w:val="en-US"/>
        </w:rPr>
        <w:t>Journal of Biological Chemistry</w:t>
      </w:r>
      <w:r w:rsidRPr="00B36F09">
        <w:rPr>
          <w:rFonts w:ascii="Arial" w:hAnsi="Arial" w:cs="Arial"/>
          <w:sz w:val="20"/>
          <w:szCs w:val="20"/>
          <w:lang w:val="en-US"/>
        </w:rPr>
        <w:t xml:space="preserve">, </w:t>
      </w:r>
      <w:r w:rsidRPr="00B36F09">
        <w:rPr>
          <w:rFonts w:ascii="Arial" w:hAnsi="Arial" w:cs="Arial"/>
          <w:b/>
          <w:bCs/>
          <w:sz w:val="20"/>
          <w:szCs w:val="20"/>
          <w:lang w:val="en-US"/>
        </w:rPr>
        <w:t>193</w:t>
      </w:r>
      <w:r w:rsidRPr="00B36F09">
        <w:rPr>
          <w:rFonts w:ascii="Arial" w:hAnsi="Arial" w:cs="Arial"/>
          <w:sz w:val="20"/>
          <w:szCs w:val="20"/>
          <w:lang w:val="en-US"/>
        </w:rPr>
        <w:t xml:space="preserve">(1), 265–275. Available: </w:t>
      </w:r>
      <w:hyperlink r:id="rId21" w:history="1">
        <w:r w:rsidRPr="00B36F09">
          <w:rPr>
            <w:rStyle w:val="Hyperlink"/>
            <w:rFonts w:ascii="Arial" w:hAnsi="Arial" w:cs="Arial"/>
            <w:color w:val="auto"/>
            <w:sz w:val="20"/>
            <w:szCs w:val="20"/>
            <w:lang w:val="en-US"/>
          </w:rPr>
          <w:t>https://www.jbc.org/article/S0021-9258(19)52451-6/fulltext</w:t>
        </w:r>
      </w:hyperlink>
    </w:p>
    <w:p w:rsidR="00016C08" w:rsidRPr="00B36F09" w:rsidRDefault="00016C08" w:rsidP="00B36F09">
      <w:pPr>
        <w:pStyle w:val="ListParagraph"/>
        <w:numPr>
          <w:ilvl w:val="0"/>
          <w:numId w:val="3"/>
        </w:numPr>
        <w:autoSpaceDE w:val="0"/>
        <w:autoSpaceDN w:val="0"/>
        <w:adjustRightInd w:val="0"/>
        <w:spacing w:before="120" w:after="120" w:line="240" w:lineRule="auto"/>
        <w:jc w:val="both"/>
        <w:rPr>
          <w:rFonts w:ascii="Arial" w:hAnsi="Arial" w:cs="Arial"/>
          <w:sz w:val="20"/>
          <w:szCs w:val="20"/>
          <w:lang w:val="en-US"/>
        </w:rPr>
      </w:pPr>
      <w:r w:rsidRPr="00B36F09">
        <w:rPr>
          <w:rFonts w:ascii="Arial" w:hAnsi="Arial" w:cs="Arial"/>
          <w:sz w:val="20"/>
          <w:szCs w:val="20"/>
          <w:lang w:val="en-US"/>
        </w:rPr>
        <w:t>Lu, H., Zhang, J., Liu, K., Wu, N., Li, Y., Zhou, K., Ye, M., Zhang, H., Yang, X., Shen, L., Xu, D., Li, Q., &amp; Zhang, T. (2009). Earliest domestication of common millet (</w:t>
      </w:r>
      <w:r w:rsidRPr="00B36F09">
        <w:rPr>
          <w:rStyle w:val="Emphasis"/>
          <w:rFonts w:ascii="Arial" w:hAnsi="Arial" w:cs="Arial"/>
          <w:sz w:val="20"/>
          <w:szCs w:val="20"/>
          <w:lang w:val="en-US"/>
        </w:rPr>
        <w:t xml:space="preserve">Panicum </w:t>
      </w:r>
      <w:proofErr w:type="spellStart"/>
      <w:r w:rsidRPr="00B36F09">
        <w:rPr>
          <w:rStyle w:val="Emphasis"/>
          <w:rFonts w:ascii="Arial" w:hAnsi="Arial" w:cs="Arial"/>
          <w:sz w:val="20"/>
          <w:szCs w:val="20"/>
          <w:lang w:val="en-US"/>
        </w:rPr>
        <w:t>miliaceum</w:t>
      </w:r>
      <w:proofErr w:type="spellEnd"/>
      <w:r w:rsidRPr="00B36F09">
        <w:rPr>
          <w:rFonts w:ascii="Arial" w:hAnsi="Arial" w:cs="Arial"/>
          <w:sz w:val="20"/>
          <w:szCs w:val="20"/>
          <w:lang w:val="en-US"/>
        </w:rPr>
        <w:t xml:space="preserve">) in East Asia extended to 10,000 years ago. </w:t>
      </w:r>
      <w:r w:rsidRPr="00B36F09">
        <w:rPr>
          <w:rStyle w:val="Emphasis"/>
          <w:rFonts w:ascii="Arial" w:hAnsi="Arial" w:cs="Arial"/>
          <w:sz w:val="20"/>
          <w:szCs w:val="20"/>
          <w:lang w:val="en-US"/>
        </w:rPr>
        <w:t>Proceedings of the National Academy of Sciences</w:t>
      </w:r>
      <w:r w:rsidRPr="00B36F09">
        <w:rPr>
          <w:rFonts w:ascii="Arial" w:hAnsi="Arial" w:cs="Arial"/>
          <w:sz w:val="20"/>
          <w:szCs w:val="20"/>
          <w:lang w:val="en-US"/>
        </w:rPr>
        <w:t xml:space="preserve">, </w:t>
      </w:r>
      <w:r w:rsidRPr="00B36F09">
        <w:rPr>
          <w:rStyle w:val="Emphasis"/>
          <w:rFonts w:ascii="Arial" w:hAnsi="Arial" w:cs="Arial"/>
          <w:sz w:val="20"/>
          <w:szCs w:val="20"/>
          <w:lang w:val="en-US"/>
        </w:rPr>
        <w:t>106</w:t>
      </w:r>
      <w:r w:rsidRPr="00B36F09">
        <w:rPr>
          <w:rFonts w:ascii="Arial" w:hAnsi="Arial" w:cs="Arial"/>
          <w:sz w:val="20"/>
          <w:szCs w:val="20"/>
          <w:lang w:val="en-US"/>
        </w:rPr>
        <w:t xml:space="preserve">(18), 7367–7372. </w:t>
      </w:r>
    </w:p>
    <w:p w:rsidR="00016C08" w:rsidRPr="00B36F09" w:rsidRDefault="00016C08" w:rsidP="00B36F09">
      <w:pPr>
        <w:pStyle w:val="ListParagraph"/>
        <w:numPr>
          <w:ilvl w:val="0"/>
          <w:numId w:val="3"/>
        </w:numPr>
        <w:autoSpaceDE w:val="0"/>
        <w:autoSpaceDN w:val="0"/>
        <w:adjustRightInd w:val="0"/>
        <w:spacing w:before="120" w:after="120" w:line="240" w:lineRule="auto"/>
        <w:jc w:val="both"/>
        <w:rPr>
          <w:rFonts w:ascii="Arial" w:hAnsi="Arial" w:cs="Arial"/>
          <w:sz w:val="20"/>
          <w:szCs w:val="20"/>
          <w:lang w:val="en-US" w:eastAsia="ru-RU"/>
        </w:rPr>
      </w:pPr>
      <w:proofErr w:type="spellStart"/>
      <w:r w:rsidRPr="00B36F09">
        <w:rPr>
          <w:rFonts w:ascii="Arial" w:hAnsi="Arial" w:cs="Arial"/>
          <w:sz w:val="20"/>
          <w:szCs w:val="20"/>
          <w:lang w:val="en-US" w:eastAsia="ru-RU"/>
        </w:rPr>
        <w:lastRenderedPageBreak/>
        <w:t>Luzardo</w:t>
      </w:r>
      <w:proofErr w:type="spellEnd"/>
      <w:r w:rsidRPr="00B36F09">
        <w:rPr>
          <w:rFonts w:ascii="Arial" w:hAnsi="Arial" w:cs="Arial"/>
          <w:sz w:val="20"/>
          <w:szCs w:val="20"/>
          <w:lang w:val="en-US" w:eastAsia="ru-RU"/>
        </w:rPr>
        <w:t xml:space="preserve">-Ocampo, I., Gonzalez de Mejia, E. (2025). Plant proteins and peptides as key contributors to good health: A focus on pulses. </w:t>
      </w:r>
      <w:r w:rsidRPr="00B36F09">
        <w:rPr>
          <w:rFonts w:ascii="Arial" w:hAnsi="Arial" w:cs="Arial"/>
          <w:i/>
          <w:sz w:val="20"/>
          <w:szCs w:val="20"/>
          <w:lang w:val="en-US" w:eastAsia="ru-RU"/>
        </w:rPr>
        <w:t>Food Research International</w:t>
      </w:r>
      <w:r w:rsidRPr="00B36F09">
        <w:rPr>
          <w:rFonts w:ascii="Arial" w:hAnsi="Arial" w:cs="Arial"/>
          <w:sz w:val="20"/>
          <w:szCs w:val="20"/>
          <w:lang w:val="en-US" w:eastAsia="ru-RU"/>
        </w:rPr>
        <w:t xml:space="preserve">, 211, 116346. </w:t>
      </w:r>
      <w:hyperlink r:id="rId22" w:history="1">
        <w:r w:rsidRPr="00B36F09">
          <w:rPr>
            <w:rStyle w:val="Hyperlink"/>
            <w:rFonts w:ascii="Arial" w:hAnsi="Arial" w:cs="Arial"/>
            <w:color w:val="auto"/>
            <w:sz w:val="20"/>
            <w:szCs w:val="20"/>
            <w:lang w:val="en-US" w:eastAsia="ru-RU"/>
          </w:rPr>
          <w:t>https://doi.org/10.1016/j.foodres.2025.116346</w:t>
        </w:r>
      </w:hyperlink>
      <w:r w:rsidRPr="00B36F09">
        <w:rPr>
          <w:rFonts w:ascii="Arial" w:hAnsi="Arial" w:cs="Arial"/>
          <w:sz w:val="20"/>
          <w:szCs w:val="20"/>
          <w:lang w:val="en-US" w:eastAsia="ru-RU"/>
        </w:rPr>
        <w:t>.</w:t>
      </w:r>
    </w:p>
    <w:p w:rsidR="00016C08" w:rsidRPr="00B36F09" w:rsidRDefault="00016C08" w:rsidP="00B36F09">
      <w:pPr>
        <w:pStyle w:val="ListParagraph"/>
        <w:numPr>
          <w:ilvl w:val="0"/>
          <w:numId w:val="3"/>
        </w:numPr>
        <w:spacing w:before="120" w:after="120" w:line="240" w:lineRule="auto"/>
        <w:jc w:val="both"/>
        <w:rPr>
          <w:rFonts w:ascii="Arial" w:eastAsia="Times New Roman" w:hAnsi="Arial" w:cs="Arial"/>
          <w:sz w:val="20"/>
          <w:szCs w:val="20"/>
          <w:lang w:val="ka-GE"/>
        </w:rPr>
      </w:pPr>
      <w:proofErr w:type="spellStart"/>
      <w:r w:rsidRPr="00B36F09">
        <w:rPr>
          <w:rFonts w:ascii="Arial" w:eastAsia="Times New Roman" w:hAnsi="Arial" w:cs="Arial"/>
          <w:sz w:val="20"/>
          <w:szCs w:val="20"/>
          <w:lang w:val="en-US"/>
        </w:rPr>
        <w:t>Maisaia</w:t>
      </w:r>
      <w:proofErr w:type="spellEnd"/>
      <w:r w:rsidRPr="00B36F09">
        <w:rPr>
          <w:rFonts w:ascii="Arial" w:eastAsia="Times New Roman" w:hAnsi="Arial" w:cs="Arial"/>
          <w:sz w:val="20"/>
          <w:szCs w:val="20"/>
          <w:lang w:val="en-US"/>
        </w:rPr>
        <w:t>, I.</w:t>
      </w:r>
      <w:r w:rsidRPr="00B36F09">
        <w:rPr>
          <w:rFonts w:ascii="Arial" w:eastAsia="Times New Roman" w:hAnsi="Arial" w:cs="Arial"/>
          <w:sz w:val="20"/>
          <w:szCs w:val="20"/>
          <w:lang w:val="ka-GE"/>
        </w:rPr>
        <w:t xml:space="preserve"> (1998). </w:t>
      </w:r>
      <w:r w:rsidRPr="00B36F09">
        <w:rPr>
          <w:rFonts w:ascii="Arial" w:eastAsia="Times New Roman" w:hAnsi="Arial" w:cs="Arial"/>
          <w:i/>
          <w:sz w:val="20"/>
          <w:szCs w:val="20"/>
          <w:lang w:val="en-US"/>
        </w:rPr>
        <w:t>Millet culture in Georgia.</w:t>
      </w:r>
      <w:r w:rsidRPr="00B36F09">
        <w:rPr>
          <w:rFonts w:ascii="Arial" w:eastAsia="Times New Roman" w:hAnsi="Arial" w:cs="Arial"/>
          <w:sz w:val="20"/>
          <w:szCs w:val="20"/>
          <w:lang w:val="en-US"/>
        </w:rPr>
        <w:t xml:space="preserve"> Tbilisi, Kirbi (Georgian).</w:t>
      </w:r>
    </w:p>
    <w:p w:rsidR="00016C08" w:rsidRPr="00B36F09" w:rsidRDefault="00016C08" w:rsidP="00B36F09">
      <w:pPr>
        <w:pStyle w:val="ListParagraph"/>
        <w:numPr>
          <w:ilvl w:val="0"/>
          <w:numId w:val="3"/>
        </w:numPr>
        <w:autoSpaceDE w:val="0"/>
        <w:autoSpaceDN w:val="0"/>
        <w:adjustRightInd w:val="0"/>
        <w:spacing w:before="120" w:after="120" w:line="240" w:lineRule="auto"/>
        <w:jc w:val="both"/>
        <w:rPr>
          <w:rFonts w:ascii="Arial" w:hAnsi="Arial" w:cs="Arial"/>
          <w:sz w:val="20"/>
          <w:szCs w:val="20"/>
          <w:lang w:val="en-US" w:eastAsia="ru-RU"/>
        </w:rPr>
      </w:pPr>
      <w:proofErr w:type="spellStart"/>
      <w:r w:rsidRPr="00B36F09">
        <w:rPr>
          <w:rFonts w:ascii="Arial" w:hAnsi="Arial" w:cs="Arial"/>
          <w:sz w:val="20"/>
          <w:szCs w:val="20"/>
          <w:lang w:val="en-US" w:eastAsia="ru-RU"/>
        </w:rPr>
        <w:t>Maisaia</w:t>
      </w:r>
      <w:proofErr w:type="spellEnd"/>
      <w:r w:rsidRPr="00B36F09">
        <w:rPr>
          <w:rFonts w:ascii="Arial" w:hAnsi="Arial" w:cs="Arial"/>
          <w:sz w:val="20"/>
          <w:szCs w:val="20"/>
          <w:lang w:val="en-US" w:eastAsia="ru-RU"/>
        </w:rPr>
        <w:t xml:space="preserve">, I., Mosulishvili, M. 2003). </w:t>
      </w:r>
      <w:r w:rsidRPr="00B36F09">
        <w:rPr>
          <w:rFonts w:ascii="Arial" w:hAnsi="Arial" w:cs="Arial"/>
          <w:i/>
          <w:sz w:val="20"/>
          <w:szCs w:val="20"/>
          <w:lang w:val="en-US" w:eastAsia="ru-RU"/>
        </w:rPr>
        <w:t>Guide to millets of Georgia</w:t>
      </w:r>
      <w:r w:rsidRPr="00B36F09">
        <w:rPr>
          <w:rFonts w:ascii="Arial" w:hAnsi="Arial" w:cs="Arial"/>
          <w:sz w:val="20"/>
          <w:szCs w:val="20"/>
          <w:lang w:val="en-US" w:eastAsia="ru-RU"/>
        </w:rPr>
        <w:t xml:space="preserve">. Tbilisi, </w:t>
      </w:r>
      <w:proofErr w:type="spellStart"/>
      <w:r w:rsidRPr="00B36F09">
        <w:rPr>
          <w:rFonts w:ascii="Arial" w:hAnsi="Arial" w:cs="Arial"/>
          <w:sz w:val="20"/>
          <w:szCs w:val="20"/>
          <w:lang w:val="en-US" w:eastAsia="ru-RU"/>
        </w:rPr>
        <w:t>Metsniereba</w:t>
      </w:r>
      <w:proofErr w:type="spellEnd"/>
      <w:r w:rsidRPr="00B36F09">
        <w:rPr>
          <w:rFonts w:ascii="Arial" w:hAnsi="Arial" w:cs="Arial"/>
          <w:sz w:val="20"/>
          <w:szCs w:val="20"/>
          <w:lang w:val="en-US" w:eastAsia="ru-RU"/>
        </w:rPr>
        <w:t xml:space="preserve"> 65p.</w:t>
      </w:r>
    </w:p>
    <w:p w:rsidR="00016C08" w:rsidRPr="00B36F09" w:rsidRDefault="00016C08" w:rsidP="00B36F09">
      <w:pPr>
        <w:pStyle w:val="ListParagraph"/>
        <w:numPr>
          <w:ilvl w:val="0"/>
          <w:numId w:val="3"/>
        </w:numPr>
        <w:spacing w:before="120" w:after="120" w:line="240" w:lineRule="auto"/>
        <w:jc w:val="both"/>
        <w:rPr>
          <w:rFonts w:ascii="Arial" w:eastAsia="Times New Roman" w:hAnsi="Arial" w:cs="Arial"/>
          <w:sz w:val="20"/>
          <w:szCs w:val="20"/>
          <w:lang w:val="en-US"/>
        </w:rPr>
      </w:pPr>
      <w:r w:rsidRPr="00B36F09">
        <w:rPr>
          <w:rFonts w:ascii="Arial" w:hAnsi="Arial" w:cs="Arial"/>
          <w:sz w:val="20"/>
          <w:szCs w:val="20"/>
          <w:lang w:val="ka-GE"/>
        </w:rPr>
        <w:t xml:space="preserve">Megrelidze, L., Kutaladze, N., Gogichaishvili, G., &amp; Shvangiradze, M. (2021). Impact of Climate Change on Some Agricultural Crops Distribution and Productivity in Georgia. </w:t>
      </w:r>
      <w:r w:rsidRPr="00B36F09">
        <w:rPr>
          <w:rFonts w:ascii="Arial" w:hAnsi="Arial" w:cs="Arial"/>
          <w:i/>
          <w:iCs/>
          <w:sz w:val="20"/>
          <w:szCs w:val="20"/>
          <w:lang w:val="ka-GE"/>
        </w:rPr>
        <w:t>Acta Horticul</w:t>
      </w:r>
      <w:proofErr w:type="spellStart"/>
      <w:r w:rsidRPr="00B36F09">
        <w:rPr>
          <w:rFonts w:ascii="Arial" w:hAnsi="Arial" w:cs="Arial"/>
          <w:i/>
          <w:iCs/>
          <w:sz w:val="20"/>
          <w:szCs w:val="20"/>
          <w:lang w:val="en-US"/>
        </w:rPr>
        <w:t>turae</w:t>
      </w:r>
      <w:proofErr w:type="spellEnd"/>
      <w:r w:rsidRPr="00B36F09">
        <w:rPr>
          <w:rFonts w:ascii="Arial" w:hAnsi="Arial" w:cs="Arial"/>
          <w:i/>
          <w:iCs/>
          <w:sz w:val="20"/>
          <w:szCs w:val="20"/>
          <w:lang w:val="en-US"/>
        </w:rPr>
        <w:t xml:space="preserve"> et </w:t>
      </w:r>
      <w:proofErr w:type="spellStart"/>
      <w:r w:rsidRPr="00B36F09">
        <w:rPr>
          <w:rFonts w:ascii="Arial" w:hAnsi="Arial" w:cs="Arial"/>
          <w:i/>
          <w:iCs/>
          <w:sz w:val="20"/>
          <w:szCs w:val="20"/>
          <w:lang w:val="en-US"/>
        </w:rPr>
        <w:t>Regiotecturae</w:t>
      </w:r>
      <w:proofErr w:type="spellEnd"/>
      <w:r w:rsidRPr="00B36F09">
        <w:rPr>
          <w:rFonts w:ascii="Arial" w:hAnsi="Arial" w:cs="Arial"/>
          <w:sz w:val="20"/>
          <w:szCs w:val="20"/>
          <w:lang w:val="en-US"/>
        </w:rPr>
        <w:t xml:space="preserve">, </w:t>
      </w:r>
      <w:r w:rsidRPr="00B36F09">
        <w:rPr>
          <w:rFonts w:ascii="Arial" w:hAnsi="Arial" w:cs="Arial"/>
          <w:i/>
          <w:iCs/>
          <w:sz w:val="20"/>
          <w:szCs w:val="20"/>
          <w:lang w:val="en-US"/>
        </w:rPr>
        <w:t>24</w:t>
      </w:r>
      <w:r w:rsidRPr="00B36F09">
        <w:rPr>
          <w:rFonts w:ascii="Arial" w:hAnsi="Arial" w:cs="Arial"/>
          <w:sz w:val="20"/>
          <w:szCs w:val="20"/>
          <w:lang w:val="en-US"/>
        </w:rPr>
        <w:t>, s1.p</w:t>
      </w:r>
      <w:r w:rsidRPr="00B36F09">
        <w:rPr>
          <w:rFonts w:ascii="Arial" w:hAnsi="Arial" w:cs="Arial"/>
          <w:sz w:val="20"/>
          <w:szCs w:val="20"/>
          <w:lang w:val="ka-GE"/>
        </w:rPr>
        <w:t>. 20-26.</w:t>
      </w:r>
    </w:p>
    <w:p w:rsidR="00016C08" w:rsidRPr="00B36F09" w:rsidRDefault="00016C08" w:rsidP="00B36F09">
      <w:pPr>
        <w:pStyle w:val="ListParagraph"/>
        <w:numPr>
          <w:ilvl w:val="0"/>
          <w:numId w:val="3"/>
        </w:numPr>
        <w:autoSpaceDE w:val="0"/>
        <w:autoSpaceDN w:val="0"/>
        <w:adjustRightInd w:val="0"/>
        <w:spacing w:before="120" w:after="120" w:line="240" w:lineRule="auto"/>
        <w:jc w:val="both"/>
        <w:rPr>
          <w:rFonts w:ascii="Arial" w:hAnsi="Arial" w:cs="Arial"/>
          <w:sz w:val="20"/>
          <w:szCs w:val="20"/>
          <w:lang w:val="en-US"/>
        </w:rPr>
      </w:pPr>
      <w:proofErr w:type="spellStart"/>
      <w:r w:rsidRPr="00B36F09">
        <w:rPr>
          <w:rFonts w:ascii="Arial" w:hAnsi="Arial" w:cs="Arial"/>
          <w:sz w:val="20"/>
          <w:szCs w:val="20"/>
          <w:lang w:val="en-US"/>
        </w:rPr>
        <w:t>Mohanan</w:t>
      </w:r>
      <w:proofErr w:type="spellEnd"/>
      <w:r w:rsidRPr="00B36F09">
        <w:rPr>
          <w:rFonts w:ascii="Arial" w:hAnsi="Arial" w:cs="Arial"/>
          <w:sz w:val="20"/>
          <w:szCs w:val="20"/>
          <w:lang w:val="en-US"/>
        </w:rPr>
        <w:t xml:space="preserve">, M. M., Vijayakumar, A., Bang-Berthelsen, C. H., </w:t>
      </w:r>
      <w:proofErr w:type="spellStart"/>
      <w:r w:rsidRPr="00B36F09">
        <w:rPr>
          <w:rFonts w:ascii="Arial" w:hAnsi="Arial" w:cs="Arial"/>
          <w:sz w:val="20"/>
          <w:szCs w:val="20"/>
          <w:lang w:val="en-US"/>
        </w:rPr>
        <w:t>Mudnakudu-Nagaraju</w:t>
      </w:r>
      <w:proofErr w:type="spellEnd"/>
      <w:r w:rsidRPr="00B36F09">
        <w:rPr>
          <w:rFonts w:ascii="Arial" w:hAnsi="Arial" w:cs="Arial"/>
          <w:sz w:val="20"/>
          <w:szCs w:val="20"/>
          <w:lang w:val="en-US"/>
        </w:rPr>
        <w:t xml:space="preserve">, K. K., &amp; Shetty, R. (2025). Millets: Journey from an Ancient Crop to Sustainable and Healthy Food. </w:t>
      </w:r>
      <w:r w:rsidRPr="00B36F09">
        <w:rPr>
          <w:rStyle w:val="Emphasis"/>
          <w:rFonts w:ascii="Arial" w:hAnsi="Arial" w:cs="Arial"/>
          <w:sz w:val="20"/>
          <w:szCs w:val="20"/>
          <w:lang w:val="en-US"/>
        </w:rPr>
        <w:t>Foods</w:t>
      </w:r>
      <w:r w:rsidRPr="00B36F09">
        <w:rPr>
          <w:rFonts w:ascii="Arial" w:hAnsi="Arial" w:cs="Arial"/>
          <w:sz w:val="20"/>
          <w:szCs w:val="20"/>
          <w:lang w:val="en-US"/>
        </w:rPr>
        <w:t xml:space="preserve">, </w:t>
      </w:r>
      <w:r w:rsidRPr="00B36F09">
        <w:rPr>
          <w:rStyle w:val="Emphasis"/>
          <w:rFonts w:ascii="Arial" w:hAnsi="Arial" w:cs="Arial"/>
          <w:sz w:val="20"/>
          <w:szCs w:val="20"/>
          <w:lang w:val="en-US"/>
        </w:rPr>
        <w:t>14</w:t>
      </w:r>
      <w:r w:rsidRPr="00B36F09">
        <w:rPr>
          <w:rFonts w:ascii="Arial" w:hAnsi="Arial" w:cs="Arial"/>
          <w:sz w:val="20"/>
          <w:szCs w:val="20"/>
          <w:lang w:val="en-US"/>
        </w:rPr>
        <w:t>(10), 1733. https://doi.org/10.3390/foods14101733</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proofErr w:type="spellStart"/>
      <w:r w:rsidRPr="00B36F09">
        <w:rPr>
          <w:rFonts w:ascii="Arial" w:hAnsi="Arial" w:cs="Arial"/>
          <w:sz w:val="20"/>
          <w:szCs w:val="20"/>
          <w:lang w:val="en-US"/>
        </w:rPr>
        <w:t>Ndolo</w:t>
      </w:r>
      <w:proofErr w:type="spellEnd"/>
      <w:r w:rsidRPr="00B36F09">
        <w:rPr>
          <w:rFonts w:ascii="Arial" w:hAnsi="Arial" w:cs="Arial"/>
          <w:sz w:val="20"/>
          <w:szCs w:val="20"/>
          <w:lang w:val="en-US"/>
        </w:rPr>
        <w:t xml:space="preserve">, V.U., Beta, T. (2013). Distribution of carotenoids in endosperm, germ, and aleurone fractions of cereal grain kernels. </w:t>
      </w:r>
      <w:r w:rsidRPr="00B36F09">
        <w:rPr>
          <w:rFonts w:ascii="Arial" w:hAnsi="Arial" w:cs="Arial"/>
          <w:i/>
          <w:sz w:val="20"/>
          <w:szCs w:val="20"/>
          <w:lang w:val="en-US"/>
        </w:rPr>
        <w:t>Food Chem.</w:t>
      </w:r>
      <w:r w:rsidRPr="00B36F09">
        <w:rPr>
          <w:rFonts w:ascii="Arial" w:hAnsi="Arial" w:cs="Arial"/>
          <w:sz w:val="20"/>
          <w:szCs w:val="20"/>
          <w:lang w:val="en-US"/>
        </w:rPr>
        <w:t xml:space="preserve"> 139(1-4):663-71. </w:t>
      </w:r>
      <w:proofErr w:type="spellStart"/>
      <w:r w:rsidRPr="00B36F09">
        <w:rPr>
          <w:rFonts w:ascii="Arial" w:hAnsi="Arial" w:cs="Arial"/>
          <w:sz w:val="20"/>
          <w:szCs w:val="20"/>
          <w:lang w:val="en-US"/>
        </w:rPr>
        <w:t>doi</w:t>
      </w:r>
      <w:proofErr w:type="spellEnd"/>
      <w:r w:rsidRPr="00B36F09">
        <w:rPr>
          <w:rFonts w:ascii="Arial" w:hAnsi="Arial" w:cs="Arial"/>
          <w:sz w:val="20"/>
          <w:szCs w:val="20"/>
          <w:lang w:val="en-US"/>
        </w:rPr>
        <w:t>: 10.1016/j.foodchem.2013.01.014</w:t>
      </w:r>
    </w:p>
    <w:p w:rsidR="00016C08" w:rsidRPr="00B36F09" w:rsidRDefault="00016C08" w:rsidP="00B36F09">
      <w:pPr>
        <w:pStyle w:val="ListParagraph"/>
        <w:numPr>
          <w:ilvl w:val="0"/>
          <w:numId w:val="3"/>
        </w:numPr>
        <w:autoSpaceDE w:val="0"/>
        <w:autoSpaceDN w:val="0"/>
        <w:adjustRightInd w:val="0"/>
        <w:spacing w:before="120" w:after="120" w:line="240" w:lineRule="auto"/>
        <w:jc w:val="both"/>
        <w:rPr>
          <w:rFonts w:ascii="Arial" w:hAnsi="Arial" w:cs="Arial"/>
          <w:sz w:val="20"/>
          <w:szCs w:val="20"/>
          <w:lang w:val="en-US" w:eastAsia="ru-RU"/>
        </w:rPr>
      </w:pPr>
      <w:proofErr w:type="spellStart"/>
      <w:r w:rsidRPr="00B36F09">
        <w:rPr>
          <w:rFonts w:ascii="Arial" w:hAnsi="Arial" w:cs="Arial"/>
          <w:sz w:val="20"/>
          <w:szCs w:val="20"/>
          <w:lang w:val="en-US" w:eastAsia="ru-RU"/>
        </w:rPr>
        <w:t>Pochinok</w:t>
      </w:r>
      <w:proofErr w:type="spellEnd"/>
      <w:r w:rsidRPr="00B36F09">
        <w:rPr>
          <w:rFonts w:ascii="Arial" w:hAnsi="Arial" w:cs="Arial"/>
          <w:sz w:val="20"/>
          <w:szCs w:val="20"/>
          <w:lang w:val="en-US" w:eastAsia="ru-RU"/>
        </w:rPr>
        <w:t xml:space="preserve">, K.N. (1976). </w:t>
      </w:r>
      <w:r w:rsidRPr="00B36F09">
        <w:rPr>
          <w:rFonts w:ascii="Arial" w:hAnsi="Arial" w:cs="Arial"/>
          <w:i/>
          <w:sz w:val="20"/>
          <w:szCs w:val="20"/>
          <w:lang w:val="en-US" w:eastAsia="ru-RU"/>
        </w:rPr>
        <w:t>Methods of biochemical analysis of plants</w:t>
      </w:r>
      <w:r w:rsidRPr="00B36F09">
        <w:rPr>
          <w:rFonts w:ascii="Arial" w:hAnsi="Arial" w:cs="Arial"/>
          <w:sz w:val="20"/>
          <w:szCs w:val="20"/>
          <w:lang w:val="en-US" w:eastAsia="ru-RU"/>
        </w:rPr>
        <w:t xml:space="preserve">. Kiev, </w:t>
      </w:r>
      <w:proofErr w:type="spellStart"/>
      <w:r w:rsidRPr="00B36F09">
        <w:rPr>
          <w:rFonts w:ascii="Arial" w:hAnsi="Arial" w:cs="Arial"/>
          <w:sz w:val="20"/>
          <w:szCs w:val="20"/>
          <w:lang w:val="en-US" w:eastAsia="ru-RU"/>
        </w:rPr>
        <w:t>Naukova</w:t>
      </w:r>
      <w:proofErr w:type="spellEnd"/>
      <w:r w:rsidRPr="00B36F09">
        <w:rPr>
          <w:rFonts w:ascii="Arial" w:hAnsi="Arial" w:cs="Arial"/>
          <w:sz w:val="20"/>
          <w:szCs w:val="20"/>
          <w:lang w:val="en-US" w:eastAsia="ru-RU"/>
        </w:rPr>
        <w:t xml:space="preserve"> </w:t>
      </w:r>
      <w:proofErr w:type="spellStart"/>
      <w:r w:rsidRPr="00B36F09">
        <w:rPr>
          <w:rFonts w:ascii="Arial" w:hAnsi="Arial" w:cs="Arial"/>
          <w:sz w:val="20"/>
          <w:szCs w:val="20"/>
          <w:lang w:val="en-US" w:eastAsia="ru-RU"/>
        </w:rPr>
        <w:t>dumka</w:t>
      </w:r>
      <w:proofErr w:type="spellEnd"/>
      <w:r w:rsidRPr="00B36F09">
        <w:rPr>
          <w:rFonts w:ascii="Arial" w:hAnsi="Arial" w:cs="Arial"/>
          <w:sz w:val="20"/>
          <w:szCs w:val="20"/>
          <w:lang w:val="en-US" w:eastAsia="ru-RU"/>
        </w:rPr>
        <w:t>. pp.134-138 (Russian).</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ka-GE"/>
        </w:rPr>
      </w:pPr>
      <w:proofErr w:type="spellStart"/>
      <w:r w:rsidRPr="00B36F09">
        <w:rPr>
          <w:rFonts w:ascii="Arial" w:hAnsi="Arial" w:cs="Arial"/>
          <w:sz w:val="20"/>
          <w:szCs w:val="20"/>
          <w:lang w:val="en-US"/>
        </w:rPr>
        <w:t>Renzetti</w:t>
      </w:r>
      <w:proofErr w:type="spellEnd"/>
      <w:r w:rsidRPr="00B36F09">
        <w:rPr>
          <w:rFonts w:ascii="Arial" w:hAnsi="Arial" w:cs="Arial"/>
          <w:sz w:val="20"/>
          <w:szCs w:val="20"/>
          <w:lang w:val="en-US"/>
        </w:rPr>
        <w:t xml:space="preserve">, M., Funck, D., &amp; Trovato, M. (2025). Proline and ROS: A Unified Mechanism in Plant Development and Stress Response? </w:t>
      </w:r>
      <w:r w:rsidRPr="00B36F09">
        <w:rPr>
          <w:rStyle w:val="Emphasis"/>
          <w:rFonts w:ascii="Arial" w:hAnsi="Arial" w:cs="Arial"/>
          <w:sz w:val="20"/>
          <w:szCs w:val="20"/>
          <w:lang w:val="en-US"/>
        </w:rPr>
        <w:t>Plants</w:t>
      </w:r>
      <w:r w:rsidRPr="00B36F09">
        <w:rPr>
          <w:rFonts w:ascii="Arial" w:hAnsi="Arial" w:cs="Arial"/>
          <w:sz w:val="20"/>
          <w:szCs w:val="20"/>
          <w:lang w:val="en-US"/>
        </w:rPr>
        <w:t xml:space="preserve">, </w:t>
      </w:r>
      <w:r w:rsidRPr="00B36F09">
        <w:rPr>
          <w:rStyle w:val="Emphasis"/>
          <w:rFonts w:ascii="Arial" w:hAnsi="Arial" w:cs="Arial"/>
          <w:sz w:val="20"/>
          <w:szCs w:val="20"/>
          <w:lang w:val="en-US"/>
        </w:rPr>
        <w:t>14</w:t>
      </w:r>
      <w:r w:rsidRPr="00B36F09">
        <w:rPr>
          <w:rFonts w:ascii="Arial" w:hAnsi="Arial" w:cs="Arial"/>
          <w:sz w:val="20"/>
          <w:szCs w:val="20"/>
          <w:lang w:val="en-US"/>
        </w:rPr>
        <w:t xml:space="preserve">(1), 2. </w:t>
      </w:r>
      <w:hyperlink r:id="rId23" w:history="1">
        <w:r w:rsidRPr="00B36F09">
          <w:rPr>
            <w:rStyle w:val="Hyperlink"/>
            <w:rFonts w:ascii="Arial" w:hAnsi="Arial" w:cs="Arial"/>
            <w:color w:val="auto"/>
            <w:sz w:val="20"/>
            <w:szCs w:val="20"/>
            <w:lang w:val="en-US"/>
          </w:rPr>
          <w:t>https://doi.org/10.3390/plants14010002</w:t>
        </w:r>
      </w:hyperlink>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proofErr w:type="spellStart"/>
      <w:r w:rsidRPr="00B36F09">
        <w:rPr>
          <w:rFonts w:ascii="Arial" w:hAnsi="Arial" w:cs="Arial"/>
          <w:sz w:val="20"/>
          <w:szCs w:val="20"/>
          <w:lang w:val="en-US"/>
        </w:rPr>
        <w:t>Rhazi</w:t>
      </w:r>
      <w:proofErr w:type="spellEnd"/>
      <w:r w:rsidRPr="00B36F09">
        <w:rPr>
          <w:rFonts w:ascii="Arial" w:hAnsi="Arial" w:cs="Arial"/>
          <w:sz w:val="20"/>
          <w:szCs w:val="20"/>
          <w:lang w:val="en-US"/>
        </w:rPr>
        <w:t xml:space="preserve">, L., </w:t>
      </w:r>
      <w:proofErr w:type="spellStart"/>
      <w:r w:rsidRPr="00B36F09">
        <w:rPr>
          <w:rFonts w:ascii="Arial" w:hAnsi="Arial" w:cs="Arial"/>
          <w:sz w:val="20"/>
          <w:szCs w:val="20"/>
          <w:lang w:val="en-US"/>
        </w:rPr>
        <w:t>Méléard</w:t>
      </w:r>
      <w:proofErr w:type="spellEnd"/>
      <w:r w:rsidRPr="00B36F09">
        <w:rPr>
          <w:rFonts w:ascii="Arial" w:hAnsi="Arial" w:cs="Arial"/>
          <w:sz w:val="20"/>
          <w:szCs w:val="20"/>
          <w:lang w:val="en-US"/>
        </w:rPr>
        <w:t xml:space="preserve">, B., </w:t>
      </w:r>
      <w:proofErr w:type="spellStart"/>
      <w:r w:rsidRPr="00B36F09">
        <w:rPr>
          <w:rFonts w:ascii="Arial" w:hAnsi="Arial" w:cs="Arial"/>
          <w:sz w:val="20"/>
          <w:szCs w:val="20"/>
          <w:lang w:val="en-US"/>
        </w:rPr>
        <w:t>Daaloul</w:t>
      </w:r>
      <w:proofErr w:type="spellEnd"/>
      <w:r w:rsidRPr="00B36F09">
        <w:rPr>
          <w:rFonts w:ascii="Arial" w:hAnsi="Arial" w:cs="Arial"/>
          <w:sz w:val="20"/>
          <w:szCs w:val="20"/>
          <w:lang w:val="en-US"/>
        </w:rPr>
        <w:t xml:space="preserve">, O., Grignon, G., </w:t>
      </w:r>
      <w:proofErr w:type="spellStart"/>
      <w:r w:rsidRPr="00B36F09">
        <w:rPr>
          <w:rFonts w:ascii="Arial" w:hAnsi="Arial" w:cs="Arial"/>
          <w:sz w:val="20"/>
          <w:szCs w:val="20"/>
          <w:lang w:val="en-US"/>
        </w:rPr>
        <w:t>Branlard</w:t>
      </w:r>
      <w:proofErr w:type="spellEnd"/>
      <w:r w:rsidRPr="00B36F09">
        <w:rPr>
          <w:rFonts w:ascii="Arial" w:hAnsi="Arial" w:cs="Arial"/>
          <w:sz w:val="20"/>
          <w:szCs w:val="20"/>
          <w:lang w:val="en-US"/>
        </w:rPr>
        <w:t xml:space="preserve">, G., &amp; </w:t>
      </w:r>
      <w:proofErr w:type="spellStart"/>
      <w:r w:rsidRPr="00B36F09">
        <w:rPr>
          <w:rFonts w:ascii="Arial" w:hAnsi="Arial" w:cs="Arial"/>
          <w:sz w:val="20"/>
          <w:szCs w:val="20"/>
          <w:lang w:val="en-US"/>
        </w:rPr>
        <w:t>Aussenac</w:t>
      </w:r>
      <w:proofErr w:type="spellEnd"/>
      <w:r w:rsidRPr="00B36F09">
        <w:rPr>
          <w:rFonts w:ascii="Arial" w:hAnsi="Arial" w:cs="Arial"/>
          <w:sz w:val="20"/>
          <w:szCs w:val="20"/>
          <w:lang w:val="en-US"/>
        </w:rPr>
        <w:t xml:space="preserve">, T. (2021). Genetic and Environmental Variation in Starch Content, Starch Granule Distribution and Starch Polymer Molecular Characteristics of French Bread Wheat. </w:t>
      </w:r>
      <w:r w:rsidRPr="00B36F09">
        <w:rPr>
          <w:rStyle w:val="Emphasis"/>
          <w:rFonts w:ascii="Arial" w:hAnsi="Arial" w:cs="Arial"/>
          <w:sz w:val="20"/>
          <w:szCs w:val="20"/>
          <w:lang w:val="en-US"/>
        </w:rPr>
        <w:t>Foods</w:t>
      </w:r>
      <w:r w:rsidRPr="00B36F09">
        <w:rPr>
          <w:rFonts w:ascii="Arial" w:hAnsi="Arial" w:cs="Arial"/>
          <w:sz w:val="20"/>
          <w:szCs w:val="20"/>
          <w:lang w:val="en-US"/>
        </w:rPr>
        <w:t xml:space="preserve">, </w:t>
      </w:r>
      <w:r w:rsidRPr="00B36F09">
        <w:rPr>
          <w:rStyle w:val="Emphasis"/>
          <w:rFonts w:ascii="Arial" w:hAnsi="Arial" w:cs="Arial"/>
          <w:sz w:val="20"/>
          <w:szCs w:val="20"/>
          <w:lang w:val="en-US"/>
        </w:rPr>
        <w:t>10</w:t>
      </w:r>
      <w:r w:rsidRPr="00B36F09">
        <w:rPr>
          <w:rFonts w:ascii="Arial" w:hAnsi="Arial" w:cs="Arial"/>
          <w:sz w:val="20"/>
          <w:szCs w:val="20"/>
          <w:lang w:val="en-US"/>
        </w:rPr>
        <w:t xml:space="preserve">(2), 205. </w:t>
      </w:r>
      <w:hyperlink r:id="rId24" w:history="1">
        <w:r w:rsidRPr="00B36F09">
          <w:rPr>
            <w:rStyle w:val="Hyperlink"/>
            <w:rFonts w:ascii="Arial" w:hAnsi="Arial" w:cs="Arial"/>
            <w:color w:val="auto"/>
            <w:sz w:val="20"/>
            <w:szCs w:val="20"/>
            <w:lang w:val="en-US"/>
          </w:rPr>
          <w:t>https://doi.org/10.3390/foods10020205</w:t>
        </w:r>
      </w:hyperlink>
    </w:p>
    <w:p w:rsidR="00016C08" w:rsidRPr="00B36F09" w:rsidRDefault="00016C08" w:rsidP="00B36F09">
      <w:pPr>
        <w:pStyle w:val="ListParagraph"/>
        <w:numPr>
          <w:ilvl w:val="0"/>
          <w:numId w:val="3"/>
        </w:numPr>
        <w:spacing w:before="120" w:after="120" w:line="240" w:lineRule="auto"/>
        <w:jc w:val="both"/>
        <w:rPr>
          <w:rFonts w:ascii="Arial" w:eastAsia="Times New Roman" w:hAnsi="Arial" w:cs="Arial"/>
          <w:bCs/>
          <w:sz w:val="20"/>
          <w:szCs w:val="20"/>
          <w:lang w:val="ka-GE"/>
        </w:rPr>
      </w:pPr>
      <w:r w:rsidRPr="00B36F09">
        <w:rPr>
          <w:rFonts w:ascii="Arial" w:eastAsia="Times New Roman" w:hAnsi="Arial" w:cs="Arial"/>
          <w:bCs/>
          <w:sz w:val="20"/>
          <w:szCs w:val="20"/>
          <w:lang w:val="ka-GE"/>
        </w:rPr>
        <w:t>Sadunishvili</w:t>
      </w:r>
      <w:r w:rsidRPr="00B36F09">
        <w:rPr>
          <w:rFonts w:ascii="Arial" w:eastAsia="Times New Roman" w:hAnsi="Arial" w:cs="Arial"/>
          <w:bCs/>
          <w:sz w:val="20"/>
          <w:szCs w:val="20"/>
          <w:lang w:val="en-US"/>
        </w:rPr>
        <w:t>,</w:t>
      </w:r>
      <w:r w:rsidRPr="00B36F09">
        <w:rPr>
          <w:rFonts w:ascii="Arial" w:eastAsia="Times New Roman" w:hAnsi="Arial" w:cs="Arial"/>
          <w:bCs/>
          <w:sz w:val="20"/>
          <w:szCs w:val="20"/>
          <w:lang w:val="ka-GE"/>
        </w:rPr>
        <w:t xml:space="preserve"> T., Maisaia</w:t>
      </w:r>
      <w:r w:rsidRPr="00B36F09">
        <w:rPr>
          <w:rFonts w:ascii="Arial" w:eastAsia="Times New Roman" w:hAnsi="Arial" w:cs="Arial"/>
          <w:bCs/>
          <w:sz w:val="20"/>
          <w:szCs w:val="20"/>
          <w:lang w:val="en-US"/>
        </w:rPr>
        <w:t>,</w:t>
      </w:r>
      <w:r w:rsidRPr="00B36F09">
        <w:rPr>
          <w:rFonts w:ascii="Arial" w:eastAsia="Times New Roman" w:hAnsi="Arial" w:cs="Arial"/>
          <w:bCs/>
          <w:sz w:val="20"/>
          <w:szCs w:val="20"/>
          <w:lang w:val="ka-GE"/>
        </w:rPr>
        <w:t xml:space="preserve"> I., Batsatsashvili</w:t>
      </w:r>
      <w:r w:rsidRPr="00B36F09">
        <w:rPr>
          <w:rFonts w:ascii="Arial" w:eastAsia="Times New Roman" w:hAnsi="Arial" w:cs="Arial"/>
          <w:bCs/>
          <w:sz w:val="20"/>
          <w:szCs w:val="20"/>
          <w:lang w:val="en-US"/>
        </w:rPr>
        <w:t>,</w:t>
      </w:r>
      <w:r w:rsidRPr="00B36F09">
        <w:rPr>
          <w:rFonts w:ascii="Arial" w:eastAsia="Times New Roman" w:hAnsi="Arial" w:cs="Arial"/>
          <w:bCs/>
          <w:sz w:val="20"/>
          <w:szCs w:val="20"/>
          <w:lang w:val="ka-GE"/>
        </w:rPr>
        <w:t xml:space="preserve"> K., Sikharulidze</w:t>
      </w:r>
      <w:r w:rsidRPr="00B36F09">
        <w:rPr>
          <w:rFonts w:ascii="Arial" w:eastAsia="Times New Roman" w:hAnsi="Arial" w:cs="Arial"/>
          <w:bCs/>
          <w:sz w:val="20"/>
          <w:szCs w:val="20"/>
          <w:lang w:val="en-US"/>
        </w:rPr>
        <w:t>,</w:t>
      </w:r>
      <w:r w:rsidRPr="00B36F09">
        <w:rPr>
          <w:rFonts w:ascii="Arial" w:eastAsia="Times New Roman" w:hAnsi="Arial" w:cs="Arial"/>
          <w:bCs/>
          <w:sz w:val="20"/>
          <w:szCs w:val="20"/>
          <w:lang w:val="ka-GE"/>
        </w:rPr>
        <w:t xml:space="preserve"> S., Darchidze</w:t>
      </w:r>
      <w:r w:rsidRPr="00B36F09">
        <w:rPr>
          <w:rFonts w:ascii="Arial" w:eastAsia="Times New Roman" w:hAnsi="Arial" w:cs="Arial"/>
          <w:bCs/>
          <w:sz w:val="20"/>
          <w:szCs w:val="20"/>
          <w:lang w:val="en-US"/>
        </w:rPr>
        <w:t>,</w:t>
      </w:r>
      <w:r w:rsidRPr="00B36F09">
        <w:rPr>
          <w:rFonts w:ascii="Arial" w:eastAsia="Times New Roman" w:hAnsi="Arial" w:cs="Arial"/>
          <w:bCs/>
          <w:sz w:val="20"/>
          <w:szCs w:val="20"/>
          <w:lang w:val="ka-GE"/>
        </w:rPr>
        <w:t xml:space="preserve"> T. (2021). </w:t>
      </w:r>
      <w:r w:rsidRPr="00B36F09">
        <w:rPr>
          <w:rFonts w:ascii="Arial" w:eastAsia="Times New Roman" w:hAnsi="Arial" w:cs="Arial"/>
          <w:bCs/>
          <w:i/>
          <w:sz w:val="20"/>
          <w:szCs w:val="20"/>
          <w:lang w:val="ka-GE"/>
        </w:rPr>
        <w:t>Agrarian culture of Georgia.</w:t>
      </w:r>
      <w:r w:rsidRPr="00B36F09">
        <w:rPr>
          <w:rFonts w:ascii="Arial" w:eastAsia="Times New Roman" w:hAnsi="Arial" w:cs="Arial"/>
          <w:bCs/>
          <w:sz w:val="20"/>
          <w:szCs w:val="20"/>
          <w:lang w:val="ka-GE"/>
        </w:rPr>
        <w:t xml:space="preserve"> Tbilisi. National Academy of Sciences </w:t>
      </w:r>
      <w:r w:rsidRPr="00B36F09">
        <w:rPr>
          <w:rFonts w:ascii="Arial" w:eastAsia="Times New Roman" w:hAnsi="Arial" w:cs="Arial"/>
          <w:bCs/>
          <w:sz w:val="20"/>
          <w:szCs w:val="20"/>
          <w:lang w:val="en-US"/>
        </w:rPr>
        <w:t xml:space="preserve">of </w:t>
      </w:r>
      <w:r w:rsidRPr="00B36F09">
        <w:rPr>
          <w:rFonts w:ascii="Arial" w:eastAsia="Times New Roman" w:hAnsi="Arial" w:cs="Arial"/>
          <w:bCs/>
          <w:sz w:val="20"/>
          <w:szCs w:val="20"/>
          <w:lang w:val="ka-GE"/>
        </w:rPr>
        <w:t>Georgia. 308p.</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proofErr w:type="spellStart"/>
      <w:r w:rsidRPr="00B36F09">
        <w:rPr>
          <w:rFonts w:ascii="Arial" w:hAnsi="Arial" w:cs="Arial"/>
          <w:sz w:val="20"/>
          <w:szCs w:val="20"/>
          <w:lang w:val="en-US"/>
        </w:rPr>
        <w:t>Sagona</w:t>
      </w:r>
      <w:proofErr w:type="spellEnd"/>
      <w:r w:rsidRPr="00B36F09">
        <w:rPr>
          <w:rFonts w:ascii="Arial" w:hAnsi="Arial" w:cs="Arial"/>
          <w:sz w:val="20"/>
          <w:szCs w:val="20"/>
          <w:lang w:val="en-US"/>
        </w:rPr>
        <w:t xml:space="preserve">, A. 2017. </w:t>
      </w:r>
      <w:r w:rsidRPr="00B36F09">
        <w:rPr>
          <w:rFonts w:ascii="Arial" w:hAnsi="Arial" w:cs="Arial"/>
          <w:iCs/>
          <w:sz w:val="20"/>
          <w:szCs w:val="20"/>
          <w:lang w:val="en-US"/>
        </w:rPr>
        <w:t>The Archaeology of the Caucasus: From Earliest Settlements to the Iron Age</w:t>
      </w:r>
      <w:r w:rsidRPr="00B36F09">
        <w:rPr>
          <w:rFonts w:ascii="Arial" w:hAnsi="Arial" w:cs="Arial"/>
          <w:sz w:val="20"/>
          <w:szCs w:val="20"/>
          <w:lang w:val="en-US"/>
        </w:rPr>
        <w:t>. Cambridge University Press.</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rPr>
      </w:pPr>
      <w:r w:rsidRPr="00B36F09">
        <w:rPr>
          <w:rFonts w:ascii="Arial" w:hAnsi="Arial" w:cs="Arial"/>
          <w:sz w:val="20"/>
          <w:szCs w:val="20"/>
          <w:lang w:val="en-US"/>
        </w:rPr>
        <w:t xml:space="preserve">Salam, U., Ullah, S., Tang, Z.H., </w:t>
      </w:r>
      <w:proofErr w:type="spellStart"/>
      <w:r w:rsidRPr="00B36F09">
        <w:rPr>
          <w:rFonts w:ascii="Arial" w:hAnsi="Arial" w:cs="Arial"/>
          <w:sz w:val="20"/>
          <w:szCs w:val="20"/>
          <w:lang w:val="en-US"/>
        </w:rPr>
        <w:t>Elateeq</w:t>
      </w:r>
      <w:proofErr w:type="spellEnd"/>
      <w:r w:rsidRPr="00B36F09">
        <w:rPr>
          <w:rFonts w:ascii="Arial" w:hAnsi="Arial" w:cs="Arial"/>
          <w:sz w:val="20"/>
          <w:szCs w:val="20"/>
          <w:lang w:val="en-US"/>
        </w:rPr>
        <w:t xml:space="preserve">, A.A., Khan, Y., Khan, J., Khan, A., Ali, S. (2023). Plant Metabolomics: An Overview of the Role of Primary and Secondary Metabolites against Different Environmental Stress Factors. </w:t>
      </w:r>
      <w:r w:rsidRPr="00B36F09">
        <w:rPr>
          <w:rFonts w:ascii="Arial" w:hAnsi="Arial" w:cs="Arial"/>
          <w:i/>
          <w:sz w:val="20"/>
          <w:szCs w:val="20"/>
        </w:rPr>
        <w:t>Life</w:t>
      </w:r>
      <w:r w:rsidRPr="00B36F09">
        <w:rPr>
          <w:rFonts w:ascii="Arial" w:hAnsi="Arial" w:cs="Arial"/>
          <w:sz w:val="20"/>
          <w:szCs w:val="20"/>
        </w:rPr>
        <w:t xml:space="preserve"> </w:t>
      </w:r>
      <w:r w:rsidRPr="00B36F09">
        <w:rPr>
          <w:rFonts w:ascii="Arial" w:hAnsi="Arial" w:cs="Arial"/>
          <w:i/>
          <w:sz w:val="20"/>
          <w:szCs w:val="20"/>
        </w:rPr>
        <w:t>(Basel</w:t>
      </w:r>
      <w:r w:rsidRPr="00B36F09">
        <w:rPr>
          <w:rFonts w:ascii="Arial" w:hAnsi="Arial" w:cs="Arial"/>
          <w:sz w:val="20"/>
          <w:szCs w:val="20"/>
        </w:rPr>
        <w:t>), 13(3):706. doi: 10.3390/life13030706</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proofErr w:type="spellStart"/>
      <w:r w:rsidRPr="00B36F09">
        <w:rPr>
          <w:rFonts w:ascii="Arial" w:hAnsi="Arial" w:cs="Arial"/>
          <w:sz w:val="20"/>
          <w:szCs w:val="20"/>
          <w:lang w:val="en-US"/>
        </w:rPr>
        <w:t>Samineni</w:t>
      </w:r>
      <w:proofErr w:type="spellEnd"/>
      <w:r w:rsidRPr="00B36F09">
        <w:rPr>
          <w:rFonts w:ascii="Arial" w:hAnsi="Arial" w:cs="Arial"/>
          <w:sz w:val="20"/>
          <w:szCs w:val="20"/>
          <w:lang w:val="en-US"/>
        </w:rPr>
        <w:t xml:space="preserve">, S., Gummadi, S., Thushar, S., Khan, D. N., </w:t>
      </w:r>
      <w:proofErr w:type="spellStart"/>
      <w:r w:rsidRPr="00B36F09">
        <w:rPr>
          <w:rFonts w:ascii="Arial" w:hAnsi="Arial" w:cs="Arial"/>
          <w:sz w:val="20"/>
          <w:szCs w:val="20"/>
          <w:lang w:val="en-US"/>
        </w:rPr>
        <w:t>Gkanogiannis</w:t>
      </w:r>
      <w:proofErr w:type="spellEnd"/>
      <w:r w:rsidRPr="00B36F09">
        <w:rPr>
          <w:rFonts w:ascii="Arial" w:hAnsi="Arial" w:cs="Arial"/>
          <w:sz w:val="20"/>
          <w:szCs w:val="20"/>
          <w:lang w:val="en-US"/>
        </w:rPr>
        <w:t xml:space="preserve">, A., Becerra Lopez-Lavalle, L. A., &amp; Singh, R. K. (2025). Exploring Proso Millet Resilience to Abiotic Stresses: High-Yield Potential in Desert Environments of the Middle East. </w:t>
      </w:r>
      <w:r w:rsidRPr="00B36F09">
        <w:rPr>
          <w:rStyle w:val="Emphasis"/>
          <w:rFonts w:ascii="Arial" w:hAnsi="Arial" w:cs="Arial"/>
          <w:sz w:val="20"/>
          <w:szCs w:val="20"/>
          <w:lang w:val="en-US"/>
        </w:rPr>
        <w:t>Agronomy</w:t>
      </w:r>
      <w:r w:rsidRPr="00B36F09">
        <w:rPr>
          <w:rFonts w:ascii="Arial" w:hAnsi="Arial" w:cs="Arial"/>
          <w:sz w:val="20"/>
          <w:szCs w:val="20"/>
          <w:lang w:val="en-US"/>
        </w:rPr>
        <w:t xml:space="preserve">, </w:t>
      </w:r>
      <w:r w:rsidRPr="00B36F09">
        <w:rPr>
          <w:rStyle w:val="Emphasis"/>
          <w:rFonts w:ascii="Arial" w:hAnsi="Arial" w:cs="Arial"/>
          <w:sz w:val="20"/>
          <w:szCs w:val="20"/>
          <w:lang w:val="en-US"/>
        </w:rPr>
        <w:t>15</w:t>
      </w:r>
      <w:r w:rsidRPr="00B36F09">
        <w:rPr>
          <w:rFonts w:ascii="Arial" w:hAnsi="Arial" w:cs="Arial"/>
          <w:sz w:val="20"/>
          <w:szCs w:val="20"/>
          <w:lang w:val="en-US"/>
        </w:rPr>
        <w:t>(1), 165. https://doi.org/10.3390/agronomy15010165</w:t>
      </w:r>
    </w:p>
    <w:p w:rsidR="00016C08" w:rsidRPr="00B36F09" w:rsidRDefault="00016C08" w:rsidP="00B36F09">
      <w:pPr>
        <w:pStyle w:val="ListParagraph"/>
        <w:numPr>
          <w:ilvl w:val="0"/>
          <w:numId w:val="3"/>
        </w:numPr>
        <w:autoSpaceDE w:val="0"/>
        <w:autoSpaceDN w:val="0"/>
        <w:adjustRightInd w:val="0"/>
        <w:spacing w:before="120" w:after="120" w:line="240" w:lineRule="auto"/>
        <w:jc w:val="both"/>
        <w:rPr>
          <w:rFonts w:ascii="Arial" w:eastAsia="Times New Roman" w:hAnsi="Arial" w:cs="Arial"/>
          <w:sz w:val="20"/>
          <w:szCs w:val="20"/>
          <w:lang w:val="ka-GE"/>
        </w:rPr>
      </w:pPr>
      <w:r w:rsidRPr="00B36F09">
        <w:rPr>
          <w:rFonts w:ascii="Arial" w:hAnsi="Arial" w:cs="Arial"/>
          <w:sz w:val="20"/>
          <w:szCs w:val="20"/>
          <w:lang w:val="en-US"/>
        </w:rPr>
        <w:t xml:space="preserve">Saxena, R., Vanga, S. K., Wang, J., </w:t>
      </w:r>
      <w:proofErr w:type="spellStart"/>
      <w:r w:rsidRPr="00B36F09">
        <w:rPr>
          <w:rFonts w:ascii="Arial" w:hAnsi="Arial" w:cs="Arial"/>
          <w:sz w:val="20"/>
          <w:szCs w:val="20"/>
          <w:lang w:val="en-US"/>
        </w:rPr>
        <w:t>Orsat</w:t>
      </w:r>
      <w:proofErr w:type="spellEnd"/>
      <w:r w:rsidRPr="00B36F09">
        <w:rPr>
          <w:rFonts w:ascii="Arial" w:hAnsi="Arial" w:cs="Arial"/>
          <w:sz w:val="20"/>
          <w:szCs w:val="20"/>
          <w:lang w:val="en-US"/>
        </w:rPr>
        <w:t xml:space="preserve">, V., &amp; Raghavan, V. (2018). Millets for Food Security in the Context of Climate Change: A Review. </w:t>
      </w:r>
      <w:r w:rsidRPr="00B36F09">
        <w:rPr>
          <w:rStyle w:val="Emphasis"/>
          <w:rFonts w:ascii="Arial" w:hAnsi="Arial" w:cs="Arial"/>
          <w:sz w:val="20"/>
          <w:szCs w:val="20"/>
          <w:lang w:val="en-US"/>
        </w:rPr>
        <w:t>Sustainability</w:t>
      </w:r>
      <w:r w:rsidRPr="00B36F09">
        <w:rPr>
          <w:rFonts w:ascii="Arial" w:hAnsi="Arial" w:cs="Arial"/>
          <w:sz w:val="20"/>
          <w:szCs w:val="20"/>
          <w:lang w:val="en-US"/>
        </w:rPr>
        <w:t xml:space="preserve">, </w:t>
      </w:r>
      <w:r w:rsidRPr="00B36F09">
        <w:rPr>
          <w:rStyle w:val="Emphasis"/>
          <w:rFonts w:ascii="Arial" w:hAnsi="Arial" w:cs="Arial"/>
          <w:sz w:val="20"/>
          <w:szCs w:val="20"/>
          <w:lang w:val="en-US"/>
        </w:rPr>
        <w:t>10</w:t>
      </w:r>
      <w:r w:rsidRPr="00B36F09">
        <w:rPr>
          <w:rFonts w:ascii="Arial" w:hAnsi="Arial" w:cs="Arial"/>
          <w:sz w:val="20"/>
          <w:szCs w:val="20"/>
          <w:lang w:val="en-US"/>
        </w:rPr>
        <w:t xml:space="preserve">(7), 2228. </w:t>
      </w:r>
      <w:hyperlink r:id="rId25" w:history="1">
        <w:r w:rsidRPr="00B36F09">
          <w:rPr>
            <w:rStyle w:val="Hyperlink"/>
            <w:rFonts w:ascii="Arial" w:hAnsi="Arial" w:cs="Arial"/>
            <w:color w:val="auto"/>
            <w:sz w:val="20"/>
            <w:szCs w:val="20"/>
            <w:lang w:val="en-US"/>
          </w:rPr>
          <w:t>https://doi.org/10.3390/su10072228</w:t>
        </w:r>
      </w:hyperlink>
      <w:r w:rsidRPr="00B36F09">
        <w:rPr>
          <w:rFonts w:ascii="Arial" w:eastAsia="Times New Roman" w:hAnsi="Arial" w:cs="Arial"/>
          <w:sz w:val="20"/>
          <w:szCs w:val="20"/>
          <w:lang w:val="ka-GE"/>
        </w:rPr>
        <w:t>.</w:t>
      </w:r>
    </w:p>
    <w:p w:rsidR="00016C08" w:rsidRPr="00B36F09" w:rsidRDefault="00016C08" w:rsidP="00B36F09">
      <w:pPr>
        <w:pStyle w:val="ListParagraph"/>
        <w:numPr>
          <w:ilvl w:val="0"/>
          <w:numId w:val="3"/>
        </w:numPr>
        <w:spacing w:before="120" w:after="120" w:line="240" w:lineRule="auto"/>
        <w:jc w:val="both"/>
        <w:rPr>
          <w:rStyle w:val="HTMLCite"/>
          <w:rFonts w:ascii="Arial" w:hAnsi="Arial" w:cs="Arial"/>
          <w:i w:val="0"/>
          <w:iCs w:val="0"/>
          <w:sz w:val="20"/>
          <w:szCs w:val="20"/>
          <w:lang w:val="en-US"/>
        </w:rPr>
      </w:pPr>
      <w:r w:rsidRPr="00B36F09">
        <w:rPr>
          <w:rStyle w:val="HTMLCite"/>
          <w:rFonts w:ascii="Arial" w:hAnsi="Arial" w:cs="Arial"/>
          <w:i w:val="0"/>
          <w:sz w:val="20"/>
          <w:szCs w:val="20"/>
          <w:lang w:val="en-US"/>
        </w:rPr>
        <w:t xml:space="preserve">Selvaraj, J.P., Arumugam, A., Arumugam, Y., &amp; </w:t>
      </w:r>
      <w:proofErr w:type="spellStart"/>
      <w:r w:rsidRPr="00B36F09">
        <w:rPr>
          <w:rStyle w:val="HTMLCite"/>
          <w:rFonts w:ascii="Arial" w:hAnsi="Arial" w:cs="Arial"/>
          <w:i w:val="0"/>
          <w:sz w:val="20"/>
          <w:szCs w:val="20"/>
          <w:lang w:val="en-US"/>
        </w:rPr>
        <w:t>Chinnusamy</w:t>
      </w:r>
      <w:proofErr w:type="spellEnd"/>
      <w:r w:rsidRPr="00B36F09">
        <w:rPr>
          <w:rStyle w:val="HTMLCite"/>
          <w:rFonts w:ascii="Arial" w:hAnsi="Arial" w:cs="Arial"/>
          <w:i w:val="0"/>
          <w:sz w:val="20"/>
          <w:szCs w:val="20"/>
          <w:lang w:val="en-US"/>
        </w:rPr>
        <w:t xml:space="preserve">, M. (2025). Bioactive compounds and therapeutic properties of millet bran. </w:t>
      </w:r>
      <w:r w:rsidRPr="00B36F09">
        <w:rPr>
          <w:rStyle w:val="Emphasis"/>
          <w:rFonts w:ascii="Arial" w:hAnsi="Arial" w:cs="Arial"/>
          <w:sz w:val="20"/>
          <w:szCs w:val="20"/>
          <w:lang w:val="en-US"/>
        </w:rPr>
        <w:t>Agriculture Association of Textile Chemical and Critical Reviews</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13(1):62-70.</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r w:rsidRPr="00B36F09">
        <w:rPr>
          <w:rFonts w:ascii="Arial" w:hAnsi="Arial" w:cs="Arial"/>
          <w:sz w:val="20"/>
          <w:szCs w:val="20"/>
          <w:lang w:val="en-US"/>
        </w:rPr>
        <w:t xml:space="preserve">Shahidi, F. and </w:t>
      </w:r>
      <w:proofErr w:type="spellStart"/>
      <w:r w:rsidRPr="00B36F09">
        <w:rPr>
          <w:rFonts w:ascii="Arial" w:hAnsi="Arial" w:cs="Arial"/>
          <w:sz w:val="20"/>
          <w:szCs w:val="20"/>
          <w:lang w:val="en-US"/>
        </w:rPr>
        <w:t>Ambigaipalan</w:t>
      </w:r>
      <w:proofErr w:type="spellEnd"/>
      <w:r w:rsidRPr="00B36F09">
        <w:rPr>
          <w:rFonts w:ascii="Arial" w:hAnsi="Arial" w:cs="Arial"/>
          <w:sz w:val="20"/>
          <w:szCs w:val="20"/>
          <w:lang w:val="en-US"/>
        </w:rPr>
        <w:t xml:space="preserve">, P. (2015) Phenolics and Polyphenolics in Foods, Beverages and Spices: Antioxidant Activity and Health Effects—A Review. </w:t>
      </w:r>
      <w:r w:rsidRPr="00B36F09">
        <w:rPr>
          <w:rFonts w:ascii="Arial" w:hAnsi="Arial" w:cs="Arial"/>
          <w:i/>
          <w:sz w:val="20"/>
          <w:szCs w:val="20"/>
          <w:lang w:val="en-US"/>
        </w:rPr>
        <w:t>Journal of Functional Foods</w:t>
      </w:r>
      <w:r w:rsidRPr="00B36F09">
        <w:rPr>
          <w:rFonts w:ascii="Arial" w:hAnsi="Arial" w:cs="Arial"/>
          <w:sz w:val="20"/>
          <w:szCs w:val="20"/>
          <w:lang w:val="en-US"/>
        </w:rPr>
        <w:t>, 18, 820-897. https://doi.org/10.1016/j.jff.2015.06.018</w:t>
      </w:r>
    </w:p>
    <w:p w:rsidR="00016C08" w:rsidRPr="00B36F09" w:rsidRDefault="00016C08" w:rsidP="00B36F09">
      <w:pPr>
        <w:pStyle w:val="ListParagraph"/>
        <w:numPr>
          <w:ilvl w:val="0"/>
          <w:numId w:val="3"/>
        </w:numPr>
        <w:autoSpaceDE w:val="0"/>
        <w:autoSpaceDN w:val="0"/>
        <w:adjustRightInd w:val="0"/>
        <w:spacing w:before="120" w:after="120" w:line="240" w:lineRule="auto"/>
        <w:jc w:val="both"/>
        <w:rPr>
          <w:rFonts w:ascii="Arial" w:hAnsi="Arial" w:cs="Arial"/>
          <w:sz w:val="20"/>
          <w:szCs w:val="20"/>
          <w:lang w:val="en-US" w:eastAsia="ru-RU"/>
        </w:rPr>
      </w:pPr>
      <w:r w:rsidRPr="00B36F09">
        <w:rPr>
          <w:rFonts w:ascii="Arial" w:hAnsi="Arial" w:cs="Arial"/>
          <w:sz w:val="20"/>
          <w:szCs w:val="20"/>
          <w:lang w:val="en-US"/>
        </w:rPr>
        <w:t xml:space="preserve">Sharma, R., Sharma, S., Dar, B. N., &amp; Singh, B. (2021). Millets as potential </w:t>
      </w:r>
      <w:proofErr w:type="spellStart"/>
      <w:r w:rsidRPr="00B36F09">
        <w:rPr>
          <w:rFonts w:ascii="Arial" w:hAnsi="Arial" w:cs="Arial"/>
          <w:sz w:val="20"/>
          <w:szCs w:val="20"/>
          <w:lang w:val="en-US"/>
        </w:rPr>
        <w:t>nutri</w:t>
      </w:r>
      <w:proofErr w:type="spellEnd"/>
      <w:r w:rsidRPr="00B36F09">
        <w:rPr>
          <w:rFonts w:ascii="Arial" w:hAnsi="Arial" w:cs="Arial"/>
          <w:sz w:val="20"/>
          <w:szCs w:val="20"/>
          <w:lang w:val="en-US"/>
        </w:rPr>
        <w:t xml:space="preserve">-cereals: A review of nutrient composition, phytochemical profile and techno-functionality. </w:t>
      </w:r>
      <w:r w:rsidRPr="00B36F09">
        <w:rPr>
          <w:rStyle w:val="Emphasis"/>
          <w:rFonts w:ascii="Arial" w:hAnsi="Arial" w:cs="Arial"/>
          <w:sz w:val="20"/>
          <w:szCs w:val="20"/>
          <w:lang w:val="en-US"/>
        </w:rPr>
        <w:t>International Journal of Food Science &amp; Technology</w:t>
      </w:r>
      <w:r w:rsidRPr="00B36F09">
        <w:rPr>
          <w:rFonts w:ascii="Arial" w:hAnsi="Arial" w:cs="Arial"/>
          <w:sz w:val="20"/>
          <w:szCs w:val="20"/>
          <w:lang w:val="en-US"/>
        </w:rPr>
        <w:t xml:space="preserve">, </w:t>
      </w:r>
      <w:r w:rsidRPr="00B36F09">
        <w:rPr>
          <w:rStyle w:val="Emphasis"/>
          <w:rFonts w:ascii="Arial" w:hAnsi="Arial" w:cs="Arial"/>
          <w:sz w:val="20"/>
          <w:szCs w:val="20"/>
          <w:lang w:val="en-US"/>
        </w:rPr>
        <w:t>56</w:t>
      </w:r>
      <w:r w:rsidRPr="00B36F09">
        <w:rPr>
          <w:rFonts w:ascii="Arial" w:hAnsi="Arial" w:cs="Arial"/>
          <w:sz w:val="20"/>
          <w:szCs w:val="20"/>
          <w:lang w:val="en-US"/>
        </w:rPr>
        <w:t>, 3703–3718.</w:t>
      </w:r>
    </w:p>
    <w:p w:rsidR="00016C08" w:rsidRPr="00B36F09" w:rsidRDefault="00016C08" w:rsidP="00B36F09">
      <w:pPr>
        <w:pStyle w:val="ListParagraph"/>
        <w:numPr>
          <w:ilvl w:val="0"/>
          <w:numId w:val="3"/>
        </w:numPr>
        <w:spacing w:before="120" w:after="120" w:line="240" w:lineRule="auto"/>
        <w:jc w:val="both"/>
        <w:rPr>
          <w:rFonts w:ascii="Arial" w:eastAsia="Times New Roman" w:hAnsi="Arial" w:cs="Arial"/>
          <w:sz w:val="20"/>
          <w:szCs w:val="20"/>
          <w:lang w:val="ka-GE"/>
        </w:rPr>
      </w:pPr>
      <w:r w:rsidRPr="00B36F09">
        <w:rPr>
          <w:rFonts w:ascii="Arial" w:eastAsia="Times New Roman" w:hAnsi="Arial" w:cs="Arial"/>
          <w:sz w:val="20"/>
          <w:szCs w:val="20"/>
          <w:lang w:val="ka-GE"/>
        </w:rPr>
        <w:t>Sharma, V</w:t>
      </w:r>
      <w:r w:rsidRPr="00B36F09">
        <w:rPr>
          <w:rFonts w:ascii="Arial" w:eastAsia="Times New Roman" w:hAnsi="Arial" w:cs="Arial"/>
          <w:sz w:val="20"/>
          <w:szCs w:val="20"/>
          <w:lang w:val="en-US"/>
        </w:rPr>
        <w:t>.,</w:t>
      </w:r>
      <w:r w:rsidRPr="00B36F09">
        <w:rPr>
          <w:rFonts w:ascii="Arial" w:eastAsia="Times New Roman" w:hAnsi="Arial" w:cs="Arial"/>
          <w:sz w:val="20"/>
          <w:szCs w:val="20"/>
          <w:lang w:val="ka-GE"/>
        </w:rPr>
        <w:t xml:space="preserve"> Kaur, J</w:t>
      </w:r>
      <w:r w:rsidRPr="00B36F09">
        <w:rPr>
          <w:rFonts w:ascii="Arial" w:eastAsia="Times New Roman" w:hAnsi="Arial" w:cs="Arial"/>
          <w:sz w:val="20"/>
          <w:szCs w:val="20"/>
          <w:lang w:val="en-US"/>
        </w:rPr>
        <w:t>.,</w:t>
      </w:r>
      <w:r w:rsidRPr="00B36F09">
        <w:rPr>
          <w:rFonts w:ascii="Arial" w:eastAsia="Times New Roman" w:hAnsi="Arial" w:cs="Arial"/>
          <w:sz w:val="20"/>
          <w:szCs w:val="20"/>
          <w:lang w:val="ka-GE"/>
        </w:rPr>
        <w:t xml:space="preserve"> Singh, S</w:t>
      </w:r>
      <w:r w:rsidRPr="00B36F09">
        <w:rPr>
          <w:rFonts w:ascii="Arial" w:eastAsia="Times New Roman" w:hAnsi="Arial" w:cs="Arial"/>
          <w:sz w:val="20"/>
          <w:szCs w:val="20"/>
          <w:lang w:val="en-US"/>
        </w:rPr>
        <w:t xml:space="preserve">., </w:t>
      </w:r>
      <w:r w:rsidRPr="00B36F09">
        <w:rPr>
          <w:rFonts w:ascii="Arial" w:eastAsia="Times New Roman" w:hAnsi="Arial" w:cs="Arial"/>
          <w:sz w:val="20"/>
          <w:szCs w:val="20"/>
          <w:lang w:val="ka-GE"/>
        </w:rPr>
        <w:t>Singh, I</w:t>
      </w:r>
      <w:r w:rsidRPr="00B36F09">
        <w:rPr>
          <w:rFonts w:ascii="Arial" w:eastAsia="Times New Roman" w:hAnsi="Arial" w:cs="Arial"/>
          <w:sz w:val="20"/>
          <w:szCs w:val="20"/>
          <w:lang w:val="en-US"/>
        </w:rPr>
        <w:t>.,</w:t>
      </w:r>
      <w:r w:rsidRPr="00B36F09">
        <w:rPr>
          <w:rFonts w:ascii="Arial" w:eastAsia="Times New Roman" w:hAnsi="Arial" w:cs="Arial"/>
          <w:sz w:val="20"/>
          <w:szCs w:val="20"/>
          <w:lang w:val="ka-GE"/>
        </w:rPr>
        <w:t xml:space="preserve"> Grewal, S</w:t>
      </w:r>
      <w:r w:rsidRPr="00B36F09">
        <w:rPr>
          <w:rFonts w:ascii="Arial" w:eastAsia="Times New Roman" w:hAnsi="Arial" w:cs="Arial"/>
          <w:sz w:val="20"/>
          <w:szCs w:val="20"/>
          <w:lang w:val="en-US"/>
        </w:rPr>
        <w:t>.,</w:t>
      </w:r>
      <w:r w:rsidRPr="00B36F09">
        <w:rPr>
          <w:rFonts w:ascii="Arial" w:eastAsia="Times New Roman" w:hAnsi="Arial" w:cs="Arial"/>
          <w:sz w:val="20"/>
          <w:szCs w:val="20"/>
          <w:lang w:val="ka-GE"/>
        </w:rPr>
        <w:t xml:space="preserve"> Johal, N</w:t>
      </w:r>
      <w:r w:rsidRPr="00B36F09">
        <w:rPr>
          <w:rFonts w:ascii="Arial" w:eastAsia="Times New Roman" w:hAnsi="Arial" w:cs="Arial"/>
          <w:sz w:val="20"/>
          <w:szCs w:val="20"/>
          <w:lang w:val="en-US"/>
        </w:rPr>
        <w:t>.</w:t>
      </w:r>
      <w:r w:rsidRPr="00B36F09">
        <w:rPr>
          <w:rFonts w:ascii="Arial" w:eastAsia="Times New Roman" w:hAnsi="Arial" w:cs="Arial"/>
          <w:sz w:val="20"/>
          <w:szCs w:val="20"/>
          <w:lang w:val="ka-GE"/>
        </w:rPr>
        <w:t xml:space="preserve"> </w:t>
      </w:r>
      <w:r w:rsidRPr="00B36F09">
        <w:rPr>
          <w:rFonts w:ascii="Arial" w:eastAsia="Times New Roman" w:hAnsi="Arial" w:cs="Arial"/>
          <w:sz w:val="20"/>
          <w:szCs w:val="20"/>
          <w:lang w:val="en-US"/>
        </w:rPr>
        <w:t>(2017). Physiological and biochemical adaptation of chickpea (</w:t>
      </w:r>
      <w:r w:rsidRPr="00B36F09">
        <w:rPr>
          <w:rFonts w:ascii="Arial" w:eastAsia="Times New Roman" w:hAnsi="Arial" w:cs="Arial"/>
          <w:i/>
          <w:sz w:val="20"/>
          <w:szCs w:val="20"/>
          <w:lang w:val="en-US"/>
        </w:rPr>
        <w:t>Cicer arietinum</w:t>
      </w:r>
      <w:r w:rsidRPr="00B36F09">
        <w:rPr>
          <w:rFonts w:ascii="Arial" w:eastAsia="Times New Roman" w:hAnsi="Arial" w:cs="Arial"/>
          <w:sz w:val="20"/>
          <w:szCs w:val="20"/>
          <w:lang w:val="en-US"/>
        </w:rPr>
        <w:t xml:space="preserve"> L.) genotypes under moisture stress. </w:t>
      </w:r>
      <w:r w:rsidRPr="00B36F09">
        <w:rPr>
          <w:rFonts w:ascii="Arial" w:eastAsia="Times New Roman" w:hAnsi="Arial" w:cs="Arial"/>
          <w:i/>
          <w:sz w:val="20"/>
          <w:szCs w:val="20"/>
          <w:lang w:val="en-US"/>
        </w:rPr>
        <w:t>Journal of Food Legumes</w:t>
      </w:r>
      <w:r w:rsidRPr="00B36F09">
        <w:rPr>
          <w:rFonts w:ascii="Arial" w:eastAsia="Times New Roman" w:hAnsi="Arial" w:cs="Arial"/>
          <w:sz w:val="20"/>
          <w:szCs w:val="20"/>
          <w:lang w:val="en-US"/>
        </w:rPr>
        <w:t>. 30(1):45-49.</w:t>
      </w:r>
    </w:p>
    <w:p w:rsidR="00016C08" w:rsidRPr="00B36F09" w:rsidRDefault="007C57A7" w:rsidP="00B36F09">
      <w:pPr>
        <w:pStyle w:val="ListParagraph"/>
        <w:numPr>
          <w:ilvl w:val="0"/>
          <w:numId w:val="3"/>
        </w:numPr>
        <w:spacing w:before="120" w:after="120" w:line="240" w:lineRule="auto"/>
        <w:jc w:val="both"/>
        <w:rPr>
          <w:rFonts w:ascii="Arial" w:hAnsi="Arial" w:cs="Arial"/>
          <w:sz w:val="20"/>
          <w:szCs w:val="20"/>
          <w:u w:val="single"/>
          <w:lang w:val="en-US"/>
        </w:rPr>
      </w:pPr>
      <w:hyperlink r:id="rId26" w:history="1">
        <w:r w:rsidR="00016C08" w:rsidRPr="00B36F09">
          <w:rPr>
            <w:rFonts w:ascii="Arial" w:hAnsi="Arial" w:cs="Arial"/>
            <w:sz w:val="20"/>
            <w:szCs w:val="20"/>
            <w:lang w:val="en-US"/>
          </w:rPr>
          <w:t>Shi</w:t>
        </w:r>
      </w:hyperlink>
      <w:r w:rsidR="00016C08" w:rsidRPr="00B36F09">
        <w:rPr>
          <w:rFonts w:ascii="Arial" w:hAnsi="Arial" w:cs="Arial"/>
          <w:sz w:val="20"/>
          <w:szCs w:val="20"/>
          <w:lang w:val="en-US"/>
        </w:rPr>
        <w:t>, J.,</w:t>
      </w:r>
      <w:hyperlink r:id="rId27" w:history="1">
        <w:r w:rsidR="00016C08" w:rsidRPr="00B36F09">
          <w:rPr>
            <w:rFonts w:ascii="Arial" w:hAnsi="Arial" w:cs="Arial"/>
            <w:sz w:val="20"/>
            <w:szCs w:val="20"/>
            <w:lang w:val="en-US"/>
          </w:rPr>
          <w:t xml:space="preserve"> Mazza</w:t>
        </w:r>
      </w:hyperlink>
      <w:r w:rsidR="00016C08" w:rsidRPr="00B36F09">
        <w:rPr>
          <w:rFonts w:ascii="Arial" w:hAnsi="Arial" w:cs="Arial"/>
          <w:sz w:val="20"/>
          <w:szCs w:val="20"/>
          <w:lang w:val="en-US"/>
        </w:rPr>
        <w:t>, G.,</w:t>
      </w:r>
      <w:hyperlink r:id="rId28" w:history="1">
        <w:r w:rsidR="00016C08" w:rsidRPr="00B36F09">
          <w:rPr>
            <w:rFonts w:ascii="Arial" w:hAnsi="Arial" w:cs="Arial"/>
            <w:sz w:val="20"/>
            <w:szCs w:val="20"/>
            <w:lang w:val="en-US"/>
          </w:rPr>
          <w:t xml:space="preserve"> Le Maguer</w:t>
        </w:r>
      </w:hyperlink>
      <w:r w:rsidR="00016C08" w:rsidRPr="00B36F09">
        <w:rPr>
          <w:rFonts w:ascii="Arial" w:hAnsi="Arial" w:cs="Arial"/>
          <w:sz w:val="20"/>
          <w:szCs w:val="20"/>
          <w:lang w:val="en-US"/>
        </w:rPr>
        <w:t xml:space="preserve">, M. (2002). </w:t>
      </w:r>
      <w:r w:rsidR="00016C08" w:rsidRPr="00B36F09">
        <w:rPr>
          <w:rFonts w:ascii="Arial" w:hAnsi="Arial" w:cs="Arial"/>
          <w:i/>
          <w:sz w:val="20"/>
          <w:szCs w:val="20"/>
          <w:lang w:val="en-US"/>
        </w:rPr>
        <w:t>Functional foods: Biochemical and Processing Aspects,</w:t>
      </w:r>
      <w:r w:rsidR="00016C08" w:rsidRPr="00B36F09">
        <w:rPr>
          <w:rFonts w:ascii="Arial" w:hAnsi="Arial" w:cs="Arial"/>
          <w:sz w:val="20"/>
          <w:szCs w:val="20"/>
          <w:lang w:val="en-US"/>
        </w:rPr>
        <w:t xml:space="preserve"> Volume 2., </w:t>
      </w:r>
      <w:r w:rsidR="00016C08" w:rsidRPr="00B36F09">
        <w:rPr>
          <w:rStyle w:val="product-ryt-detail"/>
          <w:rFonts w:ascii="Arial" w:hAnsi="Arial" w:cs="Arial"/>
          <w:sz w:val="20"/>
          <w:szCs w:val="20"/>
          <w:lang w:val="en-US"/>
        </w:rPr>
        <w:t>CRC Press</w:t>
      </w:r>
      <w:r w:rsidR="00016C08" w:rsidRPr="00B36F09">
        <w:rPr>
          <w:rFonts w:ascii="Arial" w:hAnsi="Arial" w:cs="Arial"/>
          <w:sz w:val="20"/>
          <w:szCs w:val="20"/>
          <w:lang w:val="en-US"/>
        </w:rPr>
        <w:t xml:space="preserve">. 432p. DOI </w:t>
      </w:r>
      <w:hyperlink r:id="rId29" w:history="1">
        <w:r w:rsidR="00016C08" w:rsidRPr="00B36F09">
          <w:rPr>
            <w:rStyle w:val="Hyperlink"/>
            <w:rFonts w:ascii="Arial" w:hAnsi="Arial" w:cs="Arial"/>
            <w:color w:val="auto"/>
            <w:sz w:val="20"/>
            <w:szCs w:val="20"/>
            <w:lang w:val="en-US"/>
          </w:rPr>
          <w:t>https://doi.org/10.1201/9781420012873</w:t>
        </w:r>
      </w:hyperlink>
    </w:p>
    <w:p w:rsidR="00016C08" w:rsidRPr="00B36F09" w:rsidRDefault="00016C08" w:rsidP="00B36F09">
      <w:pPr>
        <w:pStyle w:val="ListParagraph"/>
        <w:numPr>
          <w:ilvl w:val="0"/>
          <w:numId w:val="3"/>
        </w:numPr>
        <w:spacing w:before="120" w:after="120" w:line="240" w:lineRule="auto"/>
        <w:jc w:val="both"/>
        <w:rPr>
          <w:rStyle w:val="HTMLCite"/>
          <w:rFonts w:ascii="Arial" w:hAnsi="Arial" w:cs="Arial"/>
          <w:i w:val="0"/>
          <w:sz w:val="20"/>
          <w:szCs w:val="20"/>
        </w:rPr>
      </w:pPr>
      <w:r w:rsidRPr="00B36F09">
        <w:rPr>
          <w:rStyle w:val="HTMLCite"/>
          <w:rFonts w:ascii="Arial" w:hAnsi="Arial" w:cs="Arial"/>
          <w:i w:val="0"/>
          <w:sz w:val="20"/>
          <w:szCs w:val="20"/>
          <w:lang w:val="ka-GE"/>
        </w:rPr>
        <w:t>Singh</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 xml:space="preserve"> S</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M</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 Joshi</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 xml:space="preserve"> J., Sivaranjani</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 xml:space="preserve"> S</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 Puja</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 xml:space="preserve"> N</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 Nagarajan</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 xml:space="preserve"> M</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 Kumar</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 xml:space="preserve"> P</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 Rao</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 xml:space="preserve"> P</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S</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 xml:space="preserve"> </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2025</w:t>
      </w:r>
      <w:r w:rsidRPr="00B36F09">
        <w:rPr>
          <w:rStyle w:val="HTMLCite"/>
          <w:rFonts w:ascii="Arial" w:hAnsi="Arial" w:cs="Arial"/>
          <w:i w:val="0"/>
          <w:sz w:val="20"/>
          <w:szCs w:val="20"/>
          <w:lang w:val="en-US"/>
        </w:rPr>
        <w:t>)</w:t>
      </w:r>
      <w:r w:rsidRPr="00B36F09">
        <w:rPr>
          <w:rStyle w:val="HTMLCite"/>
          <w:rFonts w:ascii="Arial" w:hAnsi="Arial" w:cs="Arial"/>
          <w:i w:val="0"/>
          <w:sz w:val="20"/>
          <w:szCs w:val="20"/>
          <w:lang w:val="ka-GE"/>
        </w:rPr>
        <w:t>. Comprehensive review of anti-nutrients in Millets: Thermal and non-thermal reducing techniques</w:t>
      </w:r>
      <w:r w:rsidRPr="00B36F09">
        <w:rPr>
          <w:rStyle w:val="HTMLCite"/>
          <w:rFonts w:ascii="Arial" w:hAnsi="Arial" w:cs="Arial"/>
          <w:i w:val="0"/>
          <w:sz w:val="20"/>
          <w:szCs w:val="20"/>
          <w:lang w:val="en-US"/>
        </w:rPr>
        <w:t xml:space="preserve">. </w:t>
      </w:r>
      <w:r w:rsidRPr="00B36F09">
        <w:rPr>
          <w:rStyle w:val="HTMLCite"/>
          <w:rFonts w:ascii="Arial" w:hAnsi="Arial" w:cs="Arial"/>
          <w:sz w:val="20"/>
          <w:szCs w:val="20"/>
          <w:lang w:val="ka-GE"/>
        </w:rPr>
        <w:t>Food Bioscience</w:t>
      </w:r>
      <w:r w:rsidRPr="00B36F09">
        <w:rPr>
          <w:rStyle w:val="HTMLCite"/>
          <w:rFonts w:ascii="Arial" w:hAnsi="Arial" w:cs="Arial"/>
          <w:i w:val="0"/>
          <w:sz w:val="20"/>
          <w:szCs w:val="20"/>
          <w:lang w:val="ka-GE"/>
        </w:rPr>
        <w:t>, 69, 106949</w:t>
      </w:r>
      <w:r w:rsidRPr="00B36F09">
        <w:rPr>
          <w:rStyle w:val="HTMLCite"/>
          <w:rFonts w:ascii="Arial" w:hAnsi="Arial" w:cs="Arial"/>
          <w:i w:val="0"/>
          <w:sz w:val="20"/>
          <w:szCs w:val="20"/>
        </w:rPr>
        <w:t>.</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r w:rsidRPr="00B36F09">
        <w:rPr>
          <w:rFonts w:ascii="Arial" w:hAnsi="Arial" w:cs="Arial"/>
          <w:sz w:val="20"/>
          <w:szCs w:val="20"/>
          <w:lang w:val="en-US"/>
        </w:rPr>
        <w:t xml:space="preserve">Traber, M.G., Stevens, J.F. (2011). Vitamins C and E: beneficial effects from a mechanistic perspective. </w:t>
      </w:r>
      <w:r w:rsidRPr="00B36F09">
        <w:rPr>
          <w:rFonts w:ascii="Arial" w:hAnsi="Arial" w:cs="Arial"/>
          <w:i/>
          <w:sz w:val="20"/>
          <w:szCs w:val="20"/>
          <w:lang w:val="en-US"/>
        </w:rPr>
        <w:t>Free Radic Biol Med</w:t>
      </w:r>
      <w:r w:rsidRPr="00B36F09">
        <w:rPr>
          <w:rFonts w:ascii="Arial" w:hAnsi="Arial" w:cs="Arial"/>
          <w:sz w:val="20"/>
          <w:szCs w:val="20"/>
          <w:lang w:val="en-US"/>
        </w:rPr>
        <w:t xml:space="preserve">. 1;51(5):1000-13. </w:t>
      </w:r>
      <w:proofErr w:type="spellStart"/>
      <w:r w:rsidRPr="00B36F09">
        <w:rPr>
          <w:rFonts w:ascii="Arial" w:hAnsi="Arial" w:cs="Arial"/>
          <w:sz w:val="20"/>
          <w:szCs w:val="20"/>
          <w:lang w:val="en-US"/>
        </w:rPr>
        <w:t>doi</w:t>
      </w:r>
      <w:proofErr w:type="spellEnd"/>
      <w:r w:rsidRPr="00B36F09">
        <w:rPr>
          <w:rFonts w:ascii="Arial" w:hAnsi="Arial" w:cs="Arial"/>
          <w:sz w:val="20"/>
          <w:szCs w:val="20"/>
          <w:lang w:val="en-US"/>
        </w:rPr>
        <w:t>: 10.1016/j.freeradbiomed.2011.05.017</w:t>
      </w:r>
    </w:p>
    <w:p w:rsidR="00016C08"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proofErr w:type="spellStart"/>
      <w:r w:rsidRPr="00B36F09">
        <w:rPr>
          <w:rFonts w:ascii="Arial" w:hAnsi="Arial" w:cs="Arial"/>
          <w:sz w:val="20"/>
          <w:szCs w:val="20"/>
          <w:lang w:val="en-US"/>
        </w:rPr>
        <w:t>Trono</w:t>
      </w:r>
      <w:proofErr w:type="spellEnd"/>
      <w:r w:rsidRPr="00B36F09">
        <w:rPr>
          <w:rFonts w:ascii="Arial" w:hAnsi="Arial" w:cs="Arial"/>
          <w:sz w:val="20"/>
          <w:szCs w:val="20"/>
          <w:lang w:val="en-US"/>
        </w:rPr>
        <w:t xml:space="preserve">, D. (2019). Carotenoids in Cereal Food Crops: Composition and Retention throughout Grain Storage and Food Processing. </w:t>
      </w:r>
      <w:r w:rsidRPr="00B36F09">
        <w:rPr>
          <w:rStyle w:val="Emphasis"/>
          <w:rFonts w:ascii="Arial" w:hAnsi="Arial" w:cs="Arial"/>
          <w:sz w:val="20"/>
          <w:szCs w:val="20"/>
          <w:lang w:val="en-US"/>
        </w:rPr>
        <w:t>Plants</w:t>
      </w:r>
      <w:r w:rsidRPr="00B36F09">
        <w:rPr>
          <w:rFonts w:ascii="Arial" w:hAnsi="Arial" w:cs="Arial"/>
          <w:sz w:val="20"/>
          <w:szCs w:val="20"/>
          <w:lang w:val="en-US"/>
        </w:rPr>
        <w:t xml:space="preserve">, </w:t>
      </w:r>
      <w:r w:rsidRPr="00B36F09">
        <w:rPr>
          <w:rStyle w:val="Emphasis"/>
          <w:rFonts w:ascii="Arial" w:hAnsi="Arial" w:cs="Arial"/>
          <w:sz w:val="20"/>
          <w:szCs w:val="20"/>
          <w:lang w:val="en-US"/>
        </w:rPr>
        <w:t>8</w:t>
      </w:r>
      <w:r w:rsidRPr="00B36F09">
        <w:rPr>
          <w:rFonts w:ascii="Arial" w:hAnsi="Arial" w:cs="Arial"/>
          <w:sz w:val="20"/>
          <w:szCs w:val="20"/>
          <w:lang w:val="en-US"/>
        </w:rPr>
        <w:t xml:space="preserve">(12), 551. </w:t>
      </w:r>
      <w:hyperlink r:id="rId30" w:history="1">
        <w:r w:rsidRPr="00B36F09">
          <w:rPr>
            <w:rStyle w:val="Hyperlink"/>
            <w:rFonts w:ascii="Arial" w:hAnsi="Arial" w:cs="Arial"/>
            <w:color w:val="auto"/>
            <w:sz w:val="20"/>
            <w:szCs w:val="20"/>
            <w:lang w:val="en-US"/>
          </w:rPr>
          <w:t>https://doi.org/10.3390/plants8120551</w:t>
        </w:r>
      </w:hyperlink>
    </w:p>
    <w:p w:rsidR="001524C0" w:rsidRPr="00B36F09" w:rsidRDefault="00016C08" w:rsidP="00B36F09">
      <w:pPr>
        <w:pStyle w:val="ListParagraph"/>
        <w:numPr>
          <w:ilvl w:val="0"/>
          <w:numId w:val="3"/>
        </w:numPr>
        <w:spacing w:before="120" w:after="120" w:line="240" w:lineRule="auto"/>
        <w:jc w:val="both"/>
        <w:rPr>
          <w:rFonts w:ascii="Arial" w:hAnsi="Arial" w:cs="Arial"/>
          <w:sz w:val="20"/>
          <w:szCs w:val="20"/>
          <w:lang w:val="en-US"/>
        </w:rPr>
      </w:pPr>
      <w:proofErr w:type="spellStart"/>
      <w:r w:rsidRPr="00B36F09">
        <w:rPr>
          <w:rFonts w:ascii="Arial" w:hAnsi="Arial" w:cs="Arial"/>
          <w:sz w:val="20"/>
          <w:szCs w:val="20"/>
          <w:lang w:val="en-US"/>
        </w:rPr>
        <w:t>Turkina</w:t>
      </w:r>
      <w:proofErr w:type="spellEnd"/>
      <w:r w:rsidRPr="00B36F09">
        <w:rPr>
          <w:rFonts w:ascii="Arial" w:hAnsi="Arial" w:cs="Arial"/>
          <w:sz w:val="20"/>
          <w:szCs w:val="20"/>
          <w:lang w:val="en-US"/>
        </w:rPr>
        <w:t xml:space="preserve">, M.V., </w:t>
      </w:r>
      <w:proofErr w:type="spellStart"/>
      <w:r w:rsidRPr="00B36F09">
        <w:rPr>
          <w:rFonts w:ascii="Arial" w:hAnsi="Arial" w:cs="Arial"/>
          <w:sz w:val="20"/>
          <w:szCs w:val="20"/>
          <w:lang w:val="en-US"/>
        </w:rPr>
        <w:t>Sokolova</w:t>
      </w:r>
      <w:proofErr w:type="spellEnd"/>
      <w:r w:rsidRPr="00B36F09">
        <w:rPr>
          <w:rFonts w:ascii="Arial" w:hAnsi="Arial" w:cs="Arial"/>
          <w:sz w:val="20"/>
          <w:szCs w:val="20"/>
          <w:lang w:val="en-US"/>
        </w:rPr>
        <w:t xml:space="preserve">, S.V. (1971). Methods for determination of mono- and oligosaccharides. In: </w:t>
      </w:r>
      <w:proofErr w:type="spellStart"/>
      <w:r w:rsidRPr="00B36F09">
        <w:rPr>
          <w:rFonts w:ascii="Arial" w:hAnsi="Arial" w:cs="Arial"/>
          <w:sz w:val="20"/>
          <w:szCs w:val="20"/>
          <w:lang w:val="en-US"/>
        </w:rPr>
        <w:t>Pavlinova</w:t>
      </w:r>
      <w:proofErr w:type="spellEnd"/>
      <w:r w:rsidRPr="00B36F09">
        <w:rPr>
          <w:rFonts w:ascii="Arial" w:hAnsi="Arial" w:cs="Arial"/>
          <w:sz w:val="20"/>
          <w:szCs w:val="20"/>
          <w:lang w:val="en-US"/>
        </w:rPr>
        <w:t xml:space="preserve"> O.A. (Ed.), </w:t>
      </w:r>
      <w:proofErr w:type="spellStart"/>
      <w:r w:rsidRPr="00B36F09">
        <w:rPr>
          <w:rFonts w:ascii="Arial" w:hAnsi="Arial" w:cs="Arial"/>
          <w:i/>
          <w:iCs/>
          <w:sz w:val="20"/>
          <w:szCs w:val="20"/>
          <w:lang w:val="en-US"/>
        </w:rPr>
        <w:t>Biokhimicheskie</w:t>
      </w:r>
      <w:proofErr w:type="spellEnd"/>
      <w:r w:rsidRPr="00B36F09">
        <w:rPr>
          <w:rFonts w:ascii="Arial" w:hAnsi="Arial" w:cs="Arial"/>
          <w:i/>
          <w:iCs/>
          <w:sz w:val="20"/>
          <w:szCs w:val="20"/>
          <w:lang w:val="en-US"/>
        </w:rPr>
        <w:t xml:space="preserve"> </w:t>
      </w:r>
      <w:proofErr w:type="spellStart"/>
      <w:r w:rsidRPr="00B36F09">
        <w:rPr>
          <w:rFonts w:ascii="Arial" w:hAnsi="Arial" w:cs="Arial"/>
          <w:i/>
          <w:iCs/>
          <w:sz w:val="20"/>
          <w:szCs w:val="20"/>
          <w:lang w:val="en-US"/>
        </w:rPr>
        <w:t>metody</w:t>
      </w:r>
      <w:proofErr w:type="spellEnd"/>
      <w:r w:rsidRPr="00B36F09">
        <w:rPr>
          <w:rFonts w:ascii="Arial" w:hAnsi="Arial" w:cs="Arial"/>
          <w:i/>
          <w:iCs/>
          <w:sz w:val="20"/>
          <w:szCs w:val="20"/>
          <w:lang w:val="en-US"/>
        </w:rPr>
        <w:t xml:space="preserve"> v </w:t>
      </w:r>
      <w:proofErr w:type="spellStart"/>
      <w:r w:rsidRPr="00B36F09">
        <w:rPr>
          <w:rFonts w:ascii="Arial" w:hAnsi="Arial" w:cs="Arial"/>
          <w:i/>
          <w:iCs/>
          <w:sz w:val="20"/>
          <w:szCs w:val="20"/>
          <w:lang w:val="en-US"/>
        </w:rPr>
        <w:t>fiziologii</w:t>
      </w:r>
      <w:proofErr w:type="spellEnd"/>
      <w:r w:rsidRPr="00B36F09">
        <w:rPr>
          <w:rFonts w:ascii="Arial" w:hAnsi="Arial" w:cs="Arial"/>
          <w:i/>
          <w:iCs/>
          <w:sz w:val="20"/>
          <w:szCs w:val="20"/>
          <w:lang w:val="en-US"/>
        </w:rPr>
        <w:t xml:space="preserve"> </w:t>
      </w:r>
      <w:proofErr w:type="spellStart"/>
      <w:r w:rsidRPr="00B36F09">
        <w:rPr>
          <w:rFonts w:ascii="Arial" w:hAnsi="Arial" w:cs="Arial"/>
          <w:i/>
          <w:iCs/>
          <w:sz w:val="20"/>
          <w:szCs w:val="20"/>
          <w:lang w:val="en-US"/>
        </w:rPr>
        <w:t>rastenii</w:t>
      </w:r>
      <w:proofErr w:type="spellEnd"/>
      <w:r w:rsidRPr="00B36F09">
        <w:rPr>
          <w:rFonts w:ascii="Arial" w:hAnsi="Arial" w:cs="Arial"/>
          <w:i/>
          <w:iCs/>
          <w:sz w:val="20"/>
          <w:szCs w:val="20"/>
          <w:lang w:val="en-US"/>
        </w:rPr>
        <w:t xml:space="preserve"> (Biochemical Methods in Plant Physiology)</w:t>
      </w:r>
      <w:r w:rsidRPr="00B36F09">
        <w:rPr>
          <w:rFonts w:ascii="Arial" w:hAnsi="Arial" w:cs="Arial"/>
          <w:sz w:val="20"/>
          <w:szCs w:val="20"/>
          <w:lang w:val="en-US"/>
        </w:rPr>
        <w:t xml:space="preserve"> (pp. 7–12). Moscow: Nauka.</w:t>
      </w:r>
    </w:p>
    <w:sectPr w:rsidR="001524C0" w:rsidRPr="00B36F09" w:rsidSect="001524C0">
      <w:headerReference w:type="even" r:id="rId31"/>
      <w:headerReference w:type="default" r:id="rId32"/>
      <w:footerReference w:type="even" r:id="rId33"/>
      <w:footerReference w:type="default" r:id="rId34"/>
      <w:headerReference w:type="first" r:id="rId35"/>
      <w:footerReference w:type="first" r:id="rId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7A7" w:rsidRDefault="007C57A7" w:rsidP="00FA3D72">
      <w:pPr>
        <w:spacing w:after="0" w:line="240" w:lineRule="auto"/>
      </w:pPr>
      <w:r>
        <w:separator/>
      </w:r>
    </w:p>
  </w:endnote>
  <w:endnote w:type="continuationSeparator" w:id="0">
    <w:p w:rsidR="007C57A7" w:rsidRDefault="007C57A7" w:rsidP="00FA3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21" w:rsidRDefault="00240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9735"/>
      <w:docPartObj>
        <w:docPartGallery w:val="Page Numbers (Bottom of Page)"/>
        <w:docPartUnique/>
      </w:docPartObj>
    </w:sdtPr>
    <w:sdtEndPr/>
    <w:sdtContent>
      <w:p w:rsidR="00FA3D72" w:rsidRDefault="007F184B">
        <w:pPr>
          <w:pStyle w:val="Footer"/>
          <w:jc w:val="right"/>
        </w:pPr>
        <w:r>
          <w:fldChar w:fldCharType="begin"/>
        </w:r>
        <w:r w:rsidR="00FA3D72">
          <w:instrText xml:space="preserve"> PAGE   \* MERGEFORMAT </w:instrText>
        </w:r>
        <w:r>
          <w:fldChar w:fldCharType="separate"/>
        </w:r>
        <w:r w:rsidR="00E61DF8">
          <w:rPr>
            <w:noProof/>
          </w:rPr>
          <w:t>8</w:t>
        </w:r>
        <w:r>
          <w:fldChar w:fldCharType="end"/>
        </w:r>
      </w:p>
    </w:sdtContent>
  </w:sdt>
  <w:p w:rsidR="00FA3D72" w:rsidRDefault="00FA3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21" w:rsidRDefault="00240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7A7" w:rsidRDefault="007C57A7" w:rsidP="00FA3D72">
      <w:pPr>
        <w:spacing w:after="0" w:line="240" w:lineRule="auto"/>
      </w:pPr>
      <w:r>
        <w:separator/>
      </w:r>
    </w:p>
  </w:footnote>
  <w:footnote w:type="continuationSeparator" w:id="0">
    <w:p w:rsidR="007C57A7" w:rsidRDefault="007C57A7" w:rsidP="00FA3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21" w:rsidRDefault="007C57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820891"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21" w:rsidRDefault="007C57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820892"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21" w:rsidRDefault="007C57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820890"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47DF0"/>
    <w:multiLevelType w:val="multilevel"/>
    <w:tmpl w:val="7C788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8047DC"/>
    <w:multiLevelType w:val="multilevel"/>
    <w:tmpl w:val="014E79D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B5357E"/>
    <w:multiLevelType w:val="hybridMultilevel"/>
    <w:tmpl w:val="A9327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040C"/>
    <w:rsid w:val="00016C08"/>
    <w:rsid w:val="00047378"/>
    <w:rsid w:val="00073DB7"/>
    <w:rsid w:val="000A01AD"/>
    <w:rsid w:val="000B1F6C"/>
    <w:rsid w:val="000D725B"/>
    <w:rsid w:val="00145820"/>
    <w:rsid w:val="001524C0"/>
    <w:rsid w:val="00196A66"/>
    <w:rsid w:val="001C3B11"/>
    <w:rsid w:val="001C57FB"/>
    <w:rsid w:val="001E3DE2"/>
    <w:rsid w:val="001E74EC"/>
    <w:rsid w:val="00203995"/>
    <w:rsid w:val="00206259"/>
    <w:rsid w:val="00240796"/>
    <w:rsid w:val="00240A21"/>
    <w:rsid w:val="0026525F"/>
    <w:rsid w:val="00265C07"/>
    <w:rsid w:val="00271350"/>
    <w:rsid w:val="00307EC9"/>
    <w:rsid w:val="0032344C"/>
    <w:rsid w:val="003407A3"/>
    <w:rsid w:val="00373B26"/>
    <w:rsid w:val="00382EF1"/>
    <w:rsid w:val="003B78A0"/>
    <w:rsid w:val="004365DB"/>
    <w:rsid w:val="004372CD"/>
    <w:rsid w:val="004832A7"/>
    <w:rsid w:val="004B0021"/>
    <w:rsid w:val="004B1F35"/>
    <w:rsid w:val="004B46C2"/>
    <w:rsid w:val="004D2090"/>
    <w:rsid w:val="004F6765"/>
    <w:rsid w:val="00561C71"/>
    <w:rsid w:val="0056215F"/>
    <w:rsid w:val="00567F29"/>
    <w:rsid w:val="00573E0C"/>
    <w:rsid w:val="00597FB3"/>
    <w:rsid w:val="005A1C77"/>
    <w:rsid w:val="0064433D"/>
    <w:rsid w:val="006468EF"/>
    <w:rsid w:val="00677D5D"/>
    <w:rsid w:val="006C1DC5"/>
    <w:rsid w:val="006D7045"/>
    <w:rsid w:val="006E13BD"/>
    <w:rsid w:val="006E286A"/>
    <w:rsid w:val="007272AD"/>
    <w:rsid w:val="00755E8B"/>
    <w:rsid w:val="007A040C"/>
    <w:rsid w:val="007A2BF6"/>
    <w:rsid w:val="007C19DE"/>
    <w:rsid w:val="007C57A7"/>
    <w:rsid w:val="007C747B"/>
    <w:rsid w:val="007E066C"/>
    <w:rsid w:val="007F184B"/>
    <w:rsid w:val="0081151F"/>
    <w:rsid w:val="00851D5E"/>
    <w:rsid w:val="00874C36"/>
    <w:rsid w:val="00896B48"/>
    <w:rsid w:val="008B7EC6"/>
    <w:rsid w:val="008F246A"/>
    <w:rsid w:val="00921D08"/>
    <w:rsid w:val="00951B13"/>
    <w:rsid w:val="009839C2"/>
    <w:rsid w:val="009934C6"/>
    <w:rsid w:val="00995083"/>
    <w:rsid w:val="009B3F4C"/>
    <w:rsid w:val="009F7B24"/>
    <w:rsid w:val="00A048C7"/>
    <w:rsid w:val="00A84ABA"/>
    <w:rsid w:val="00AF1C7F"/>
    <w:rsid w:val="00B060A0"/>
    <w:rsid w:val="00B36F09"/>
    <w:rsid w:val="00B37977"/>
    <w:rsid w:val="00B42D44"/>
    <w:rsid w:val="00BD1B24"/>
    <w:rsid w:val="00C23B6F"/>
    <w:rsid w:val="00C27093"/>
    <w:rsid w:val="00C346A6"/>
    <w:rsid w:val="00C71F6F"/>
    <w:rsid w:val="00CA2248"/>
    <w:rsid w:val="00CC0821"/>
    <w:rsid w:val="00CE3195"/>
    <w:rsid w:val="00D14F3A"/>
    <w:rsid w:val="00D209DC"/>
    <w:rsid w:val="00D95081"/>
    <w:rsid w:val="00DE61E0"/>
    <w:rsid w:val="00DE72E3"/>
    <w:rsid w:val="00DF0188"/>
    <w:rsid w:val="00E13747"/>
    <w:rsid w:val="00E25FDD"/>
    <w:rsid w:val="00E61DF8"/>
    <w:rsid w:val="00E624B1"/>
    <w:rsid w:val="00E803D8"/>
    <w:rsid w:val="00EA0CEA"/>
    <w:rsid w:val="00ED297D"/>
    <w:rsid w:val="00F44300"/>
    <w:rsid w:val="00FA3D72"/>
    <w:rsid w:val="00FA473A"/>
    <w:rsid w:val="00FF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6B5ACA"/>
  <w15:docId w15:val="{36305A7D-5C47-4772-BFC2-67C97D39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4C0"/>
  </w:style>
  <w:style w:type="paragraph" w:styleId="Heading2">
    <w:name w:val="heading 2"/>
    <w:basedOn w:val="Normal"/>
    <w:next w:val="Normal"/>
    <w:link w:val="Heading2Char"/>
    <w:uiPriority w:val="9"/>
    <w:unhideWhenUsed/>
    <w:qFormat/>
    <w:rsid w:val="007A04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A04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link w:val="Heading4Char"/>
    <w:uiPriority w:val="9"/>
    <w:qFormat/>
    <w:rsid w:val="007A040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040C"/>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rsid w:val="007A040C"/>
    <w:rPr>
      <w:rFonts w:ascii="Times New Roman" w:eastAsia="Times New Roman" w:hAnsi="Times New Roman" w:cs="Times New Roman"/>
      <w:b/>
      <w:bCs/>
      <w:sz w:val="24"/>
      <w:szCs w:val="24"/>
      <w:lang w:eastAsia="ru-RU"/>
    </w:rPr>
  </w:style>
  <w:style w:type="paragraph" w:styleId="NormalWeb">
    <w:name w:val="Normal (Web)"/>
    <w:basedOn w:val="Normal"/>
    <w:uiPriority w:val="99"/>
    <w:unhideWhenUsed/>
    <w:rsid w:val="007A0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7A040C"/>
    <w:rPr>
      <w:i/>
      <w:iCs/>
    </w:rPr>
  </w:style>
  <w:style w:type="character" w:customStyle="1" w:styleId="Heading2Char">
    <w:name w:val="Heading 2 Char"/>
    <w:basedOn w:val="DefaultParagraphFont"/>
    <w:link w:val="Heading2"/>
    <w:uiPriority w:val="9"/>
    <w:rsid w:val="007A040C"/>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DE61E0"/>
    <w:pPr>
      <w:spacing w:after="0" w:line="240" w:lineRule="auto"/>
    </w:pPr>
  </w:style>
  <w:style w:type="character" w:styleId="CommentReference">
    <w:name w:val="annotation reference"/>
    <w:basedOn w:val="DefaultParagraphFont"/>
    <w:uiPriority w:val="99"/>
    <w:semiHidden/>
    <w:unhideWhenUsed/>
    <w:rsid w:val="00DE61E0"/>
    <w:rPr>
      <w:sz w:val="16"/>
      <w:szCs w:val="16"/>
    </w:rPr>
  </w:style>
  <w:style w:type="paragraph" w:styleId="CommentText">
    <w:name w:val="annotation text"/>
    <w:basedOn w:val="Normal"/>
    <w:link w:val="CommentTextChar"/>
    <w:uiPriority w:val="99"/>
    <w:unhideWhenUsed/>
    <w:rsid w:val="00DE61E0"/>
    <w:pPr>
      <w:spacing w:line="240" w:lineRule="auto"/>
    </w:pPr>
    <w:rPr>
      <w:sz w:val="20"/>
      <w:szCs w:val="20"/>
    </w:rPr>
  </w:style>
  <w:style w:type="character" w:customStyle="1" w:styleId="CommentTextChar">
    <w:name w:val="Comment Text Char"/>
    <w:basedOn w:val="DefaultParagraphFont"/>
    <w:link w:val="CommentText"/>
    <w:uiPriority w:val="99"/>
    <w:rsid w:val="00DE61E0"/>
    <w:rPr>
      <w:sz w:val="20"/>
      <w:szCs w:val="20"/>
    </w:rPr>
  </w:style>
  <w:style w:type="paragraph" w:styleId="CommentSubject">
    <w:name w:val="annotation subject"/>
    <w:basedOn w:val="CommentText"/>
    <w:next w:val="CommentText"/>
    <w:link w:val="CommentSubjectChar"/>
    <w:uiPriority w:val="99"/>
    <w:semiHidden/>
    <w:unhideWhenUsed/>
    <w:rsid w:val="00DE61E0"/>
    <w:rPr>
      <w:b/>
      <w:bCs/>
    </w:rPr>
  </w:style>
  <w:style w:type="character" w:customStyle="1" w:styleId="CommentSubjectChar">
    <w:name w:val="Comment Subject Char"/>
    <w:basedOn w:val="CommentTextChar"/>
    <w:link w:val="CommentSubject"/>
    <w:uiPriority w:val="99"/>
    <w:semiHidden/>
    <w:rsid w:val="00DE61E0"/>
    <w:rPr>
      <w:b/>
      <w:bCs/>
      <w:sz w:val="20"/>
      <w:szCs w:val="20"/>
    </w:rPr>
  </w:style>
  <w:style w:type="paragraph" w:styleId="BalloonText">
    <w:name w:val="Balloon Text"/>
    <w:basedOn w:val="Normal"/>
    <w:link w:val="BalloonTextChar"/>
    <w:uiPriority w:val="99"/>
    <w:semiHidden/>
    <w:unhideWhenUsed/>
    <w:rsid w:val="0099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083"/>
    <w:rPr>
      <w:rFonts w:ascii="Tahoma" w:hAnsi="Tahoma" w:cs="Tahoma"/>
      <w:sz w:val="16"/>
      <w:szCs w:val="16"/>
    </w:rPr>
  </w:style>
  <w:style w:type="paragraph" w:styleId="ListParagraph">
    <w:name w:val="List Paragraph"/>
    <w:basedOn w:val="Normal"/>
    <w:uiPriority w:val="34"/>
    <w:qFormat/>
    <w:rsid w:val="001E3DE2"/>
    <w:pPr>
      <w:ind w:left="720"/>
      <w:contextualSpacing/>
    </w:pPr>
  </w:style>
  <w:style w:type="character" w:styleId="Strong">
    <w:name w:val="Strong"/>
    <w:uiPriority w:val="22"/>
    <w:qFormat/>
    <w:rsid w:val="009934C6"/>
    <w:rPr>
      <w:b/>
      <w:bCs/>
    </w:rPr>
  </w:style>
  <w:style w:type="character" w:styleId="Hyperlink">
    <w:name w:val="Hyperlink"/>
    <w:uiPriority w:val="99"/>
    <w:unhideWhenUsed/>
    <w:rsid w:val="009934C6"/>
    <w:rPr>
      <w:color w:val="0000FF"/>
      <w:u w:val="single"/>
    </w:rPr>
  </w:style>
  <w:style w:type="character" w:styleId="HTMLCite">
    <w:name w:val="HTML Cite"/>
    <w:uiPriority w:val="99"/>
    <w:semiHidden/>
    <w:unhideWhenUsed/>
    <w:rsid w:val="009934C6"/>
    <w:rPr>
      <w:i/>
      <w:iCs/>
    </w:rPr>
  </w:style>
  <w:style w:type="character" w:customStyle="1" w:styleId="product-ryt-detail">
    <w:name w:val="product-ryt-detail"/>
    <w:basedOn w:val="DefaultParagraphFont"/>
    <w:rsid w:val="009934C6"/>
  </w:style>
  <w:style w:type="paragraph" w:styleId="Header">
    <w:name w:val="header"/>
    <w:basedOn w:val="Normal"/>
    <w:link w:val="HeaderChar"/>
    <w:uiPriority w:val="99"/>
    <w:unhideWhenUsed/>
    <w:rsid w:val="00FA3D72"/>
    <w:pPr>
      <w:tabs>
        <w:tab w:val="center" w:pos="4844"/>
        <w:tab w:val="right" w:pos="9689"/>
      </w:tabs>
      <w:spacing w:after="0" w:line="240" w:lineRule="auto"/>
    </w:pPr>
  </w:style>
  <w:style w:type="character" w:customStyle="1" w:styleId="HeaderChar">
    <w:name w:val="Header Char"/>
    <w:basedOn w:val="DefaultParagraphFont"/>
    <w:link w:val="Header"/>
    <w:uiPriority w:val="99"/>
    <w:rsid w:val="00FA3D72"/>
  </w:style>
  <w:style w:type="paragraph" w:styleId="Footer">
    <w:name w:val="footer"/>
    <w:basedOn w:val="Normal"/>
    <w:link w:val="FooterChar"/>
    <w:uiPriority w:val="99"/>
    <w:unhideWhenUsed/>
    <w:rsid w:val="00FA3D72"/>
    <w:pPr>
      <w:tabs>
        <w:tab w:val="center" w:pos="4844"/>
        <w:tab w:val="right" w:pos="9689"/>
      </w:tabs>
      <w:spacing w:after="0" w:line="240" w:lineRule="auto"/>
    </w:pPr>
  </w:style>
  <w:style w:type="character" w:customStyle="1" w:styleId="FooterChar">
    <w:name w:val="Footer Char"/>
    <w:basedOn w:val="DefaultParagraphFont"/>
    <w:link w:val="Footer"/>
    <w:uiPriority w:val="99"/>
    <w:rsid w:val="00FA3D72"/>
  </w:style>
  <w:style w:type="paragraph" w:styleId="EndnoteText">
    <w:name w:val="endnote text"/>
    <w:basedOn w:val="Normal"/>
    <w:link w:val="EndnoteTextChar"/>
    <w:uiPriority w:val="99"/>
    <w:semiHidden/>
    <w:unhideWhenUsed/>
    <w:rsid w:val="004F67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6765"/>
    <w:rPr>
      <w:sz w:val="20"/>
      <w:szCs w:val="20"/>
    </w:rPr>
  </w:style>
  <w:style w:type="character" w:styleId="EndnoteReference">
    <w:name w:val="endnote reference"/>
    <w:basedOn w:val="DefaultParagraphFont"/>
    <w:uiPriority w:val="99"/>
    <w:semiHidden/>
    <w:unhideWhenUsed/>
    <w:rsid w:val="004F6765"/>
    <w:rPr>
      <w:vertAlign w:val="superscript"/>
    </w:rPr>
  </w:style>
  <w:style w:type="paragraph" w:styleId="FootnoteText">
    <w:name w:val="footnote text"/>
    <w:basedOn w:val="Normal"/>
    <w:link w:val="FootnoteTextChar"/>
    <w:uiPriority w:val="99"/>
    <w:semiHidden/>
    <w:unhideWhenUsed/>
    <w:rsid w:val="004832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32A7"/>
    <w:rPr>
      <w:sz w:val="20"/>
      <w:szCs w:val="20"/>
    </w:rPr>
  </w:style>
  <w:style w:type="character" w:styleId="FootnoteReference">
    <w:name w:val="footnote reference"/>
    <w:basedOn w:val="DefaultParagraphFont"/>
    <w:uiPriority w:val="99"/>
    <w:semiHidden/>
    <w:unhideWhenUsed/>
    <w:rsid w:val="004832A7"/>
    <w:rPr>
      <w:vertAlign w:val="superscript"/>
    </w:rPr>
  </w:style>
  <w:style w:type="paragraph" w:customStyle="1" w:styleId="AcknHead">
    <w:name w:val="Ackn Head"/>
    <w:basedOn w:val="Normal"/>
    <w:rsid w:val="000D725B"/>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0D725B"/>
    <w:pPr>
      <w:keepNext/>
      <w:spacing w:after="240" w:line="240" w:lineRule="auto"/>
    </w:pPr>
    <w:rPr>
      <w:rFonts w:ascii="Helvetica" w:eastAsia="Times New Roman" w:hAnsi="Helvetica" w:cs="Times New Roman"/>
      <w:b/>
      <w:caps/>
      <w:szCs w:val="20"/>
      <w:lang w:val="en-US"/>
    </w:rPr>
  </w:style>
  <w:style w:type="character" w:customStyle="1" w:styleId="UnresolvedMention1">
    <w:name w:val="Unresolved Mention1"/>
    <w:basedOn w:val="DefaultParagraphFont"/>
    <w:uiPriority w:val="99"/>
    <w:semiHidden/>
    <w:unhideWhenUsed/>
    <w:rsid w:val="00073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3303">
      <w:bodyDiv w:val="1"/>
      <w:marLeft w:val="0"/>
      <w:marRight w:val="0"/>
      <w:marTop w:val="0"/>
      <w:marBottom w:val="0"/>
      <w:divBdr>
        <w:top w:val="none" w:sz="0" w:space="0" w:color="auto"/>
        <w:left w:val="none" w:sz="0" w:space="0" w:color="auto"/>
        <w:bottom w:val="none" w:sz="0" w:space="0" w:color="auto"/>
        <w:right w:val="none" w:sz="0" w:space="0" w:color="auto"/>
      </w:divBdr>
    </w:div>
    <w:div w:id="1613895725">
      <w:bodyDiv w:val="1"/>
      <w:marLeft w:val="0"/>
      <w:marRight w:val="0"/>
      <w:marTop w:val="0"/>
      <w:marBottom w:val="0"/>
      <w:divBdr>
        <w:top w:val="none" w:sz="0" w:space="0" w:color="auto"/>
        <w:left w:val="none" w:sz="0" w:space="0" w:color="auto"/>
        <w:bottom w:val="none" w:sz="0" w:space="0" w:color="auto"/>
        <w:right w:val="none" w:sz="0" w:space="0" w:color="auto"/>
      </w:divBdr>
    </w:div>
    <w:div w:id="165375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942910802163105" TargetMode="External"/><Relationship Id="rId18" Type="http://schemas.openxmlformats.org/officeDocument/2006/relationships/hyperlink" Target="https://www.persee.fr/doc/paleo_0153-9345_2008_num_34_2_5258" TargetMode="External"/><Relationship Id="rId26" Type="http://schemas.openxmlformats.org/officeDocument/2006/relationships/hyperlink" Target="https://www.taylorfrancis.com/search?contributorName=John%20Shi&amp;contributorRole=editor&amp;redirectFromPDP=true&amp;context=ubx" TargetMode="External"/><Relationship Id="rId21" Type="http://schemas.openxmlformats.org/officeDocument/2006/relationships/hyperlink" Target="https://www.jbc.org/article/S0021-9258(19)52451-6/fulltex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3390/cli11110222" TargetMode="External"/><Relationship Id="rId17" Type="http://schemas.openxmlformats.org/officeDocument/2006/relationships/hyperlink" Target="http://palaeo-electronica.org/2001_1/past/issue1_01.htm" TargetMode="External"/><Relationship Id="rId25" Type="http://schemas.openxmlformats.org/officeDocument/2006/relationships/hyperlink" Target="https://doi.org/10.3390/su10072228"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stor.org/stable/43385627" TargetMode="External"/><Relationship Id="rId20" Type="http://schemas.openxmlformats.org/officeDocument/2006/relationships/hyperlink" Target="https://doi.org/10.1016/j.stress.2025.101032" TargetMode="External"/><Relationship Id="rId29" Type="http://schemas.openxmlformats.org/officeDocument/2006/relationships/hyperlink" Target="https://doi.org/10.1201/97814200128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3390/foods1002020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o.org/4/x9892e/X9892e05.htm?utm_source=chatgpt.com" TargetMode="External"/><Relationship Id="rId23" Type="http://schemas.openxmlformats.org/officeDocument/2006/relationships/hyperlink" Target="https://doi.org/10.3390/plants14010002" TargetMode="External"/><Relationship Id="rId28" Type="http://schemas.openxmlformats.org/officeDocument/2006/relationships/hyperlink" Target="https://www.taylorfrancis.com/search?contributorName=Marc%20Le%20Maguer&amp;contributorRole=editor&amp;redirectFromPDP=true&amp;context=ubx" TargetMode="External"/><Relationship Id="rId36"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yperlink" Target="https://doi.org/10.3390/ijms2607316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07/BF00018060" TargetMode="External"/><Relationship Id="rId22" Type="http://schemas.openxmlformats.org/officeDocument/2006/relationships/hyperlink" Target="https://doi.org/10.1016/j.foodres.2025.116346" TargetMode="External"/><Relationship Id="rId27" Type="http://schemas.openxmlformats.org/officeDocument/2006/relationships/hyperlink" Target="https://www.taylorfrancis.com/search?contributorName=Giuseppe%20Mazza&amp;contributorRole=editor&amp;redirectFromPDP=true&amp;context=ubx" TargetMode="External"/><Relationship Id="rId30" Type="http://schemas.openxmlformats.org/officeDocument/2006/relationships/hyperlink" Target="https://doi.org/10.3390/plants8120551" TargetMode="External"/><Relationship Id="rId35"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PANICUM\&#4312;&#4316;&#4308;&#4310;&#4304;&#4321;%20&#4324;&#4308;&#4322;&#4309;&#4312;%20&#4313;&#4314;&#4304;&#4321;&#4322;&#4308;&#4320;&#4323;&#4314;&#431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ANICUM\&#4312;&#4316;&#4308;&#4310;&#4304;&#4321;%20&#4324;&#4308;&#4322;&#4309;&#4312;%20&#4313;&#4314;&#4304;&#4321;&#4322;&#4308;&#4320;&#4323;&#4314;&#431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PANICUM\&#4312;&#4316;&#4308;&#4310;&#4304;&#4321;%20&#4324;&#4308;&#4322;&#4309;&#4312;%20&#4313;&#4314;&#4304;&#4321;&#4322;&#4308;&#4320;&#4323;&#4314;&#43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09033245844301"/>
          <c:y val="5.092592592592593E-2"/>
          <c:w val="0.76886111111111188"/>
          <c:h val="0.61353565179352665"/>
        </c:manualLayout>
      </c:layout>
      <c:barChart>
        <c:barDir val="col"/>
        <c:grouping val="clustered"/>
        <c:varyColors val="0"/>
        <c:ser>
          <c:idx val="0"/>
          <c:order val="0"/>
          <c:tx>
            <c:strRef>
              <c:f>Sheet3!$C$3</c:f>
              <c:strCache>
                <c:ptCount val="1"/>
                <c:pt idx="0">
                  <c:v>Starch</c:v>
                </c:pt>
              </c:strCache>
            </c:strRef>
          </c:tx>
          <c:spPr>
            <a:solidFill>
              <a:schemeClr val="tx1"/>
            </a:solidFill>
            <a:ln>
              <a:solidFill>
                <a:schemeClr val="tx1"/>
              </a:solidFill>
            </a:ln>
          </c:spPr>
          <c:invertIfNegative val="0"/>
          <c:errBars>
            <c:errBarType val="both"/>
            <c:errValType val="percentage"/>
            <c:noEndCap val="0"/>
            <c:val val="5"/>
          </c:errBars>
          <c:cat>
            <c:strRef>
              <c:f>Sheet3!$A$4:$B$8</c:f>
              <c:strCache>
                <c:ptCount val="5"/>
                <c:pt idx="0">
                  <c:v>Panicum contractum </c:v>
                </c:pt>
                <c:pt idx="1">
                  <c:v>P. contractum ssp. effusum </c:v>
                </c:pt>
                <c:pt idx="2">
                  <c:v>P. subcinereum </c:v>
                </c:pt>
                <c:pt idx="3">
                  <c:v>P. contractum var. laetum </c:v>
                </c:pt>
                <c:pt idx="4">
                  <c:v>Comercial seeds</c:v>
                </c:pt>
              </c:strCache>
            </c:strRef>
          </c:cat>
          <c:val>
            <c:numRef>
              <c:f>Sheet3!$C$4:$C$8</c:f>
              <c:numCache>
                <c:formatCode>General</c:formatCode>
                <c:ptCount val="5"/>
                <c:pt idx="0">
                  <c:v>84.5</c:v>
                </c:pt>
                <c:pt idx="1">
                  <c:v>53</c:v>
                </c:pt>
                <c:pt idx="2">
                  <c:v>52</c:v>
                </c:pt>
                <c:pt idx="3">
                  <c:v>50</c:v>
                </c:pt>
                <c:pt idx="4">
                  <c:v>77.5</c:v>
                </c:pt>
              </c:numCache>
            </c:numRef>
          </c:val>
          <c:extLst>
            <c:ext xmlns:c16="http://schemas.microsoft.com/office/drawing/2014/chart" uri="{C3380CC4-5D6E-409C-BE32-E72D297353CC}">
              <c16:uniqueId val="{00000000-52AB-4BAE-A2E6-5E9C8C15C3C0}"/>
            </c:ext>
          </c:extLst>
        </c:ser>
        <c:ser>
          <c:idx val="1"/>
          <c:order val="1"/>
          <c:tx>
            <c:strRef>
              <c:f>Sheet3!$D$3</c:f>
              <c:strCache>
                <c:ptCount val="1"/>
                <c:pt idx="0">
                  <c:v>Protein</c:v>
                </c:pt>
              </c:strCache>
            </c:strRef>
          </c:tx>
          <c:spPr>
            <a:noFill/>
            <a:ln>
              <a:solidFill>
                <a:prstClr val="black"/>
              </a:solidFill>
            </a:ln>
          </c:spPr>
          <c:invertIfNegative val="0"/>
          <c:errBars>
            <c:errBarType val="both"/>
            <c:errValType val="percentage"/>
            <c:noEndCap val="0"/>
            <c:val val="5"/>
          </c:errBars>
          <c:cat>
            <c:strRef>
              <c:f>Sheet3!$A$4:$B$8</c:f>
              <c:strCache>
                <c:ptCount val="5"/>
                <c:pt idx="0">
                  <c:v>Panicum contractum </c:v>
                </c:pt>
                <c:pt idx="1">
                  <c:v>P. contractum ssp. effusum </c:v>
                </c:pt>
                <c:pt idx="2">
                  <c:v>P. subcinereum </c:v>
                </c:pt>
                <c:pt idx="3">
                  <c:v>P. contractum var. laetum </c:v>
                </c:pt>
                <c:pt idx="4">
                  <c:v>Comercial seeds</c:v>
                </c:pt>
              </c:strCache>
            </c:strRef>
          </c:cat>
          <c:val>
            <c:numRef>
              <c:f>Sheet3!$D$4:$D$8</c:f>
              <c:numCache>
                <c:formatCode>General</c:formatCode>
                <c:ptCount val="5"/>
                <c:pt idx="0">
                  <c:v>57</c:v>
                </c:pt>
                <c:pt idx="1">
                  <c:v>57</c:v>
                </c:pt>
                <c:pt idx="2">
                  <c:v>80</c:v>
                </c:pt>
                <c:pt idx="3">
                  <c:v>46</c:v>
                </c:pt>
                <c:pt idx="4">
                  <c:v>37</c:v>
                </c:pt>
              </c:numCache>
            </c:numRef>
          </c:val>
          <c:extLst>
            <c:ext xmlns:c16="http://schemas.microsoft.com/office/drawing/2014/chart" uri="{C3380CC4-5D6E-409C-BE32-E72D297353CC}">
              <c16:uniqueId val="{00000001-52AB-4BAE-A2E6-5E9C8C15C3C0}"/>
            </c:ext>
          </c:extLst>
        </c:ser>
        <c:dLbls>
          <c:showLegendKey val="0"/>
          <c:showVal val="0"/>
          <c:showCatName val="0"/>
          <c:showSerName val="0"/>
          <c:showPercent val="0"/>
          <c:showBubbleSize val="0"/>
        </c:dLbls>
        <c:gapWidth val="150"/>
        <c:axId val="67261184"/>
        <c:axId val="67263104"/>
      </c:barChart>
      <c:catAx>
        <c:axId val="67261184"/>
        <c:scaling>
          <c:orientation val="minMax"/>
        </c:scaling>
        <c:delete val="0"/>
        <c:axPos val="b"/>
        <c:title>
          <c:tx>
            <c:rich>
              <a:bodyPr/>
              <a:lstStyle/>
              <a:p>
                <a:pPr>
                  <a:defRPr sz="800">
                    <a:latin typeface="Times New Roman" pitchFamily="18" charset="0"/>
                    <a:cs typeface="Times New Roman" pitchFamily="18" charset="0"/>
                  </a:defRPr>
                </a:pPr>
                <a:r>
                  <a:rPr lang="en-US" sz="800" b="0">
                    <a:latin typeface="Times New Roman" pitchFamily="18" charset="0"/>
                    <a:cs typeface="Times New Roman" pitchFamily="18" charset="0"/>
                  </a:rPr>
                  <a:t>Tested variants</a:t>
                </a:r>
              </a:p>
            </c:rich>
          </c:tx>
          <c:layout>
            <c:manualLayout>
              <c:xMode val="edge"/>
              <c:yMode val="edge"/>
              <c:x val="0.40786122304744893"/>
              <c:y val="0.84052320090356469"/>
            </c:manualLayout>
          </c:layout>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67263104"/>
        <c:crosses val="autoZero"/>
        <c:auto val="1"/>
        <c:lblAlgn val="ctr"/>
        <c:lblOffset val="100"/>
        <c:noMultiLvlLbl val="0"/>
      </c:catAx>
      <c:valAx>
        <c:axId val="67263104"/>
        <c:scaling>
          <c:orientation val="minMax"/>
        </c:scaling>
        <c:delete val="0"/>
        <c:axPos val="l"/>
        <c:title>
          <c:tx>
            <c:rich>
              <a:bodyPr rot="-5400000" vert="horz"/>
              <a:lstStyle/>
              <a:p>
                <a:pPr>
                  <a:defRPr sz="800"/>
                </a:pPr>
                <a:r>
                  <a:rPr lang="en-US" sz="800" b="0">
                    <a:latin typeface="Times New Roman" pitchFamily="18" charset="0"/>
                    <a:cs typeface="Times New Roman" pitchFamily="18" charset="0"/>
                  </a:rPr>
                  <a:t>Starch %, Proteins mg/g</a:t>
                </a:r>
              </a:p>
            </c:rich>
          </c:tx>
          <c:layout>
            <c:manualLayout>
              <c:xMode val="edge"/>
              <c:yMode val="edge"/>
              <c:x val="3.3333317543559698E-2"/>
              <c:y val="0.16218643809251804"/>
            </c:manualLayout>
          </c:layout>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67261184"/>
        <c:crosses val="autoZero"/>
        <c:crossBetween val="between"/>
      </c:valAx>
    </c:plotArea>
    <c:legend>
      <c:legendPos val="r"/>
      <c:layout>
        <c:manualLayout>
          <c:xMode val="edge"/>
          <c:yMode val="edge"/>
          <c:x val="0.85336048879837068"/>
          <c:y val="1.7241379310344834E-2"/>
          <c:w val="0.12016293279022409"/>
          <c:h val="0.1551724137931034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73031804651094"/>
          <c:y val="3.0845179898376752E-2"/>
          <c:w val="0.81212182852143566"/>
          <c:h val="0.74768445610965428"/>
        </c:manualLayout>
      </c:layout>
      <c:barChart>
        <c:barDir val="col"/>
        <c:grouping val="clustered"/>
        <c:varyColors val="0"/>
        <c:ser>
          <c:idx val="0"/>
          <c:order val="0"/>
          <c:tx>
            <c:strRef>
              <c:f>Sheet3!$C$14</c:f>
              <c:strCache>
                <c:ptCount val="1"/>
                <c:pt idx="0">
                  <c:v>Soluble carbs.</c:v>
                </c:pt>
              </c:strCache>
            </c:strRef>
          </c:tx>
          <c:spPr>
            <a:solidFill>
              <a:prstClr val="black"/>
            </a:solidFill>
            <a:ln>
              <a:solidFill>
                <a:prstClr val="black"/>
              </a:solidFill>
            </a:ln>
          </c:spPr>
          <c:invertIfNegative val="0"/>
          <c:errBars>
            <c:errBarType val="both"/>
            <c:errValType val="percentage"/>
            <c:noEndCap val="0"/>
            <c:val val="5"/>
          </c:errBars>
          <c:cat>
            <c:strRef>
              <c:f>Sheet3!$A$15:$B$19</c:f>
              <c:strCache>
                <c:ptCount val="5"/>
                <c:pt idx="0">
                  <c:v>Panicum contractum </c:v>
                </c:pt>
                <c:pt idx="1">
                  <c:v>P. contractum ssp. effusum </c:v>
                </c:pt>
                <c:pt idx="2">
                  <c:v>P. subcinereum </c:v>
                </c:pt>
                <c:pt idx="3">
                  <c:v>P. contractum var. laetum </c:v>
                </c:pt>
                <c:pt idx="4">
                  <c:v>Comercial seeds</c:v>
                </c:pt>
              </c:strCache>
            </c:strRef>
          </c:cat>
          <c:val>
            <c:numRef>
              <c:f>Sheet3!$C$15:$C$19</c:f>
              <c:numCache>
                <c:formatCode>General</c:formatCode>
                <c:ptCount val="5"/>
                <c:pt idx="0">
                  <c:v>17</c:v>
                </c:pt>
                <c:pt idx="1">
                  <c:v>10.9</c:v>
                </c:pt>
                <c:pt idx="2">
                  <c:v>8.4</c:v>
                </c:pt>
                <c:pt idx="3">
                  <c:v>8.3000000000000007</c:v>
                </c:pt>
                <c:pt idx="4">
                  <c:v>3.7</c:v>
                </c:pt>
              </c:numCache>
            </c:numRef>
          </c:val>
          <c:extLst>
            <c:ext xmlns:c16="http://schemas.microsoft.com/office/drawing/2014/chart" uri="{C3380CC4-5D6E-409C-BE32-E72D297353CC}">
              <c16:uniqueId val="{00000000-7FC0-4F40-ACF1-830614E9ED83}"/>
            </c:ext>
          </c:extLst>
        </c:ser>
        <c:ser>
          <c:idx val="1"/>
          <c:order val="1"/>
          <c:tx>
            <c:strRef>
              <c:f>Sheet3!$D$14</c:f>
              <c:strCache>
                <c:ptCount val="1"/>
                <c:pt idx="0">
                  <c:v>Carotenoids</c:v>
                </c:pt>
              </c:strCache>
            </c:strRef>
          </c:tx>
          <c:spPr>
            <a:noFill/>
            <a:ln>
              <a:solidFill>
                <a:prstClr val="black"/>
              </a:solidFill>
            </a:ln>
          </c:spPr>
          <c:invertIfNegative val="0"/>
          <c:errBars>
            <c:errBarType val="both"/>
            <c:errValType val="percentage"/>
            <c:noEndCap val="0"/>
            <c:val val="5"/>
          </c:errBars>
          <c:cat>
            <c:strRef>
              <c:f>Sheet3!$A$15:$B$19</c:f>
              <c:strCache>
                <c:ptCount val="5"/>
                <c:pt idx="0">
                  <c:v>Panicum contractum </c:v>
                </c:pt>
                <c:pt idx="1">
                  <c:v>P. contractum ssp. effusum </c:v>
                </c:pt>
                <c:pt idx="2">
                  <c:v>P. subcinereum </c:v>
                </c:pt>
                <c:pt idx="3">
                  <c:v>P. contractum var. laetum </c:v>
                </c:pt>
                <c:pt idx="4">
                  <c:v>Comercial seeds</c:v>
                </c:pt>
              </c:strCache>
            </c:strRef>
          </c:cat>
          <c:val>
            <c:numRef>
              <c:f>Sheet3!$D$15:$D$19</c:f>
              <c:numCache>
                <c:formatCode>General</c:formatCode>
                <c:ptCount val="5"/>
                <c:pt idx="0">
                  <c:v>40</c:v>
                </c:pt>
                <c:pt idx="1">
                  <c:v>34</c:v>
                </c:pt>
                <c:pt idx="2">
                  <c:v>48</c:v>
                </c:pt>
                <c:pt idx="3">
                  <c:v>17.600000000000001</c:v>
                </c:pt>
                <c:pt idx="4">
                  <c:v>11.6</c:v>
                </c:pt>
              </c:numCache>
            </c:numRef>
          </c:val>
          <c:extLst>
            <c:ext xmlns:c16="http://schemas.microsoft.com/office/drawing/2014/chart" uri="{C3380CC4-5D6E-409C-BE32-E72D297353CC}">
              <c16:uniqueId val="{00000001-7FC0-4F40-ACF1-830614E9ED83}"/>
            </c:ext>
          </c:extLst>
        </c:ser>
        <c:dLbls>
          <c:showLegendKey val="0"/>
          <c:showVal val="0"/>
          <c:showCatName val="0"/>
          <c:showSerName val="0"/>
          <c:showPercent val="0"/>
          <c:showBubbleSize val="0"/>
        </c:dLbls>
        <c:gapWidth val="150"/>
        <c:axId val="67286528"/>
        <c:axId val="67288448"/>
      </c:barChart>
      <c:catAx>
        <c:axId val="67286528"/>
        <c:scaling>
          <c:orientation val="minMax"/>
        </c:scaling>
        <c:delete val="0"/>
        <c:axPos val="b"/>
        <c:title>
          <c:tx>
            <c:rich>
              <a:bodyPr/>
              <a:lstStyle/>
              <a:p>
                <a:pPr>
                  <a:defRPr sz="800"/>
                </a:pPr>
                <a:r>
                  <a:rPr lang="en-US" sz="800" b="0">
                    <a:latin typeface="Times New Roman" pitchFamily="18" charset="0"/>
                    <a:cs typeface="Times New Roman" pitchFamily="18" charset="0"/>
                  </a:rPr>
                  <a:t>Tested variants</a:t>
                </a:r>
              </a:p>
            </c:rich>
          </c:tx>
          <c:layout>
            <c:manualLayout>
              <c:xMode val="edge"/>
              <c:yMode val="edge"/>
              <c:x val="0.4496258420618498"/>
              <c:y val="0.93359815920033506"/>
            </c:manualLayout>
          </c:layout>
          <c:overlay val="0"/>
        </c:title>
        <c:numFmt formatCode="General" sourceLinked="1"/>
        <c:majorTickMark val="out"/>
        <c:minorTickMark val="none"/>
        <c:tickLblPos val="nextTo"/>
        <c:txPr>
          <a:bodyPr/>
          <a:lstStyle/>
          <a:p>
            <a:pPr>
              <a:defRPr sz="900"/>
            </a:pPr>
            <a:endParaRPr lang="en-US"/>
          </a:p>
        </c:txPr>
        <c:crossAx val="67288448"/>
        <c:crosses val="autoZero"/>
        <c:auto val="1"/>
        <c:lblAlgn val="ctr"/>
        <c:lblOffset val="100"/>
        <c:noMultiLvlLbl val="0"/>
      </c:catAx>
      <c:valAx>
        <c:axId val="67288448"/>
        <c:scaling>
          <c:orientation val="minMax"/>
        </c:scaling>
        <c:delete val="0"/>
        <c:axPos val="l"/>
        <c:title>
          <c:tx>
            <c:rich>
              <a:bodyPr rot="-5400000" vert="horz"/>
              <a:lstStyle/>
              <a:p>
                <a:pPr>
                  <a:defRPr sz="800"/>
                </a:pPr>
                <a:r>
                  <a:rPr lang="en-US" sz="800" b="0">
                    <a:latin typeface="Times New Roman" pitchFamily="18" charset="0"/>
                    <a:cs typeface="Times New Roman" pitchFamily="18" charset="0"/>
                  </a:rPr>
                  <a:t>Soluble carbs.mg/g, Carotenoids</a:t>
                </a:r>
                <a:r>
                  <a:rPr lang="en-US" sz="800" b="0" baseline="0">
                    <a:latin typeface="Times New Roman" pitchFamily="18" charset="0"/>
                    <a:cs typeface="Times New Roman" pitchFamily="18" charset="0"/>
                  </a:rPr>
                  <a:t> µg/g</a:t>
                </a:r>
                <a:endParaRPr lang="en-US" sz="800" b="0">
                  <a:latin typeface="Times New Roman" pitchFamily="18" charset="0"/>
                  <a:cs typeface="Times New Roman" pitchFamily="18" charset="0"/>
                </a:endParaRPr>
              </a:p>
            </c:rich>
          </c:tx>
          <c:overlay val="0"/>
          <c:spPr>
            <a:noFill/>
          </c:spPr>
        </c:title>
        <c:numFmt formatCode="General" sourceLinked="1"/>
        <c:majorTickMark val="out"/>
        <c:minorTickMark val="none"/>
        <c:tickLblPos val="nextTo"/>
        <c:crossAx val="67286528"/>
        <c:crosses val="autoZero"/>
        <c:crossBetween val="between"/>
      </c:valAx>
    </c:plotArea>
    <c:legend>
      <c:legendPos val="r"/>
      <c:layout>
        <c:manualLayout>
          <c:xMode val="edge"/>
          <c:yMode val="edge"/>
          <c:x val="0.7739307535641563"/>
          <c:y val="2.4055063543893442E-2"/>
          <c:w val="0.19755600814663951"/>
          <c:h val="0.24484831467950896"/>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341972878390213"/>
          <c:y val="2.7439020122484753E-2"/>
          <c:w val="0.74885936132983466"/>
          <c:h val="0.7246581019477828"/>
        </c:manualLayout>
      </c:layout>
      <c:barChart>
        <c:barDir val="col"/>
        <c:grouping val="clustered"/>
        <c:varyColors val="0"/>
        <c:ser>
          <c:idx val="0"/>
          <c:order val="0"/>
          <c:tx>
            <c:strRef>
              <c:f>Sheet3!$C$36</c:f>
              <c:strCache>
                <c:ptCount val="1"/>
                <c:pt idx="0">
                  <c:v>Proline</c:v>
                </c:pt>
              </c:strCache>
            </c:strRef>
          </c:tx>
          <c:spPr>
            <a:solidFill>
              <a:prstClr val="black"/>
            </a:solidFill>
            <a:ln>
              <a:solidFill>
                <a:prstClr val="black"/>
              </a:solidFill>
            </a:ln>
          </c:spPr>
          <c:invertIfNegative val="0"/>
          <c:errBars>
            <c:errBarType val="both"/>
            <c:errValType val="percentage"/>
            <c:noEndCap val="0"/>
            <c:val val="5"/>
          </c:errBars>
          <c:cat>
            <c:strRef>
              <c:f>Sheet3!$A$37:$B$41</c:f>
              <c:strCache>
                <c:ptCount val="5"/>
                <c:pt idx="0">
                  <c:v>Panicum contractum </c:v>
                </c:pt>
                <c:pt idx="1">
                  <c:v>P. contractum ssp. effusum </c:v>
                </c:pt>
                <c:pt idx="2">
                  <c:v>P. subcinereum </c:v>
                </c:pt>
                <c:pt idx="3">
                  <c:v>P. contractum var. laetum </c:v>
                </c:pt>
                <c:pt idx="4">
                  <c:v>Comercial seeds</c:v>
                </c:pt>
              </c:strCache>
            </c:strRef>
          </c:cat>
          <c:val>
            <c:numRef>
              <c:f>Sheet3!$C$37:$C$41</c:f>
              <c:numCache>
                <c:formatCode>General</c:formatCode>
                <c:ptCount val="5"/>
                <c:pt idx="0">
                  <c:v>5.5</c:v>
                </c:pt>
                <c:pt idx="1">
                  <c:v>5.6</c:v>
                </c:pt>
                <c:pt idx="2">
                  <c:v>4.2</c:v>
                </c:pt>
                <c:pt idx="3">
                  <c:v>1.1000000000000001</c:v>
                </c:pt>
                <c:pt idx="4">
                  <c:v>1.2</c:v>
                </c:pt>
              </c:numCache>
            </c:numRef>
          </c:val>
          <c:extLst>
            <c:ext xmlns:c16="http://schemas.microsoft.com/office/drawing/2014/chart" uri="{C3380CC4-5D6E-409C-BE32-E72D297353CC}">
              <c16:uniqueId val="{00000000-CBB9-4E7A-A17F-6C11AFCEFA6F}"/>
            </c:ext>
          </c:extLst>
        </c:ser>
        <c:ser>
          <c:idx val="1"/>
          <c:order val="1"/>
          <c:tx>
            <c:strRef>
              <c:f>Sheet3!$D$36</c:f>
              <c:strCache>
                <c:ptCount val="1"/>
                <c:pt idx="0">
                  <c:v>Tocopherol</c:v>
                </c:pt>
              </c:strCache>
            </c:strRef>
          </c:tx>
          <c:spPr>
            <a:solidFill>
              <a:schemeClr val="bg1">
                <a:lumMod val="65000"/>
              </a:schemeClr>
            </a:solidFill>
            <a:ln>
              <a:solidFill>
                <a:prstClr val="black"/>
              </a:solidFill>
            </a:ln>
          </c:spPr>
          <c:invertIfNegative val="0"/>
          <c:errBars>
            <c:errBarType val="both"/>
            <c:errValType val="percentage"/>
            <c:noEndCap val="0"/>
            <c:val val="5"/>
          </c:errBars>
          <c:cat>
            <c:strRef>
              <c:f>Sheet3!$A$37:$B$41</c:f>
              <c:strCache>
                <c:ptCount val="5"/>
                <c:pt idx="0">
                  <c:v>Panicum contractum </c:v>
                </c:pt>
                <c:pt idx="1">
                  <c:v>P. contractum ssp. effusum </c:v>
                </c:pt>
                <c:pt idx="2">
                  <c:v>P. subcinereum </c:v>
                </c:pt>
                <c:pt idx="3">
                  <c:v>P. contractum var. laetum </c:v>
                </c:pt>
                <c:pt idx="4">
                  <c:v>Comercial seeds</c:v>
                </c:pt>
              </c:strCache>
            </c:strRef>
          </c:cat>
          <c:val>
            <c:numRef>
              <c:f>Sheet3!$D$37:$D$41</c:f>
              <c:numCache>
                <c:formatCode>General</c:formatCode>
                <c:ptCount val="5"/>
                <c:pt idx="0">
                  <c:v>9.6</c:v>
                </c:pt>
                <c:pt idx="1">
                  <c:v>3.6</c:v>
                </c:pt>
                <c:pt idx="2">
                  <c:v>14.8</c:v>
                </c:pt>
                <c:pt idx="3">
                  <c:v>18.399999999999999</c:v>
                </c:pt>
                <c:pt idx="4">
                  <c:v>20.399999999999999</c:v>
                </c:pt>
              </c:numCache>
            </c:numRef>
          </c:val>
          <c:extLst>
            <c:ext xmlns:c16="http://schemas.microsoft.com/office/drawing/2014/chart" uri="{C3380CC4-5D6E-409C-BE32-E72D297353CC}">
              <c16:uniqueId val="{00000001-CBB9-4E7A-A17F-6C11AFCEFA6F}"/>
            </c:ext>
          </c:extLst>
        </c:ser>
        <c:ser>
          <c:idx val="2"/>
          <c:order val="2"/>
          <c:tx>
            <c:strRef>
              <c:f>Sheet3!$E$36</c:f>
              <c:strCache>
                <c:ptCount val="1"/>
                <c:pt idx="0">
                  <c:v>Phenols</c:v>
                </c:pt>
              </c:strCache>
            </c:strRef>
          </c:tx>
          <c:spPr>
            <a:noFill/>
            <a:ln>
              <a:solidFill>
                <a:prstClr val="black"/>
              </a:solidFill>
            </a:ln>
          </c:spPr>
          <c:invertIfNegative val="0"/>
          <c:errBars>
            <c:errBarType val="both"/>
            <c:errValType val="percentage"/>
            <c:noEndCap val="0"/>
            <c:val val="5"/>
          </c:errBars>
          <c:cat>
            <c:strRef>
              <c:f>Sheet3!$A$37:$B$41</c:f>
              <c:strCache>
                <c:ptCount val="5"/>
                <c:pt idx="0">
                  <c:v>Panicum contractum </c:v>
                </c:pt>
                <c:pt idx="1">
                  <c:v>P. contractum ssp. effusum </c:v>
                </c:pt>
                <c:pt idx="2">
                  <c:v>P. subcinereum </c:v>
                </c:pt>
                <c:pt idx="3">
                  <c:v>P. contractum var. laetum </c:v>
                </c:pt>
                <c:pt idx="4">
                  <c:v>Comercial seeds</c:v>
                </c:pt>
              </c:strCache>
            </c:strRef>
          </c:cat>
          <c:val>
            <c:numRef>
              <c:f>Sheet3!$E$37:$E$41</c:f>
              <c:numCache>
                <c:formatCode>General</c:formatCode>
                <c:ptCount val="5"/>
                <c:pt idx="0">
                  <c:v>5.9</c:v>
                </c:pt>
                <c:pt idx="1">
                  <c:v>5.9</c:v>
                </c:pt>
                <c:pt idx="2">
                  <c:v>4.2</c:v>
                </c:pt>
                <c:pt idx="3">
                  <c:v>3.5</c:v>
                </c:pt>
                <c:pt idx="4">
                  <c:v>0.5</c:v>
                </c:pt>
              </c:numCache>
            </c:numRef>
          </c:val>
          <c:extLst>
            <c:ext xmlns:c16="http://schemas.microsoft.com/office/drawing/2014/chart" uri="{C3380CC4-5D6E-409C-BE32-E72D297353CC}">
              <c16:uniqueId val="{00000002-CBB9-4E7A-A17F-6C11AFCEFA6F}"/>
            </c:ext>
          </c:extLst>
        </c:ser>
        <c:dLbls>
          <c:showLegendKey val="0"/>
          <c:showVal val="0"/>
          <c:showCatName val="0"/>
          <c:showSerName val="0"/>
          <c:showPercent val="0"/>
          <c:showBubbleSize val="0"/>
        </c:dLbls>
        <c:gapWidth val="150"/>
        <c:axId val="67333120"/>
        <c:axId val="67335296"/>
      </c:barChart>
      <c:catAx>
        <c:axId val="67333120"/>
        <c:scaling>
          <c:orientation val="minMax"/>
        </c:scaling>
        <c:delete val="0"/>
        <c:axPos val="b"/>
        <c:title>
          <c:tx>
            <c:rich>
              <a:bodyPr/>
              <a:lstStyle/>
              <a:p>
                <a:pPr>
                  <a:defRPr sz="800"/>
                </a:pPr>
                <a:r>
                  <a:rPr lang="en-US" sz="800" b="0">
                    <a:latin typeface="Times New Roman" pitchFamily="18" charset="0"/>
                    <a:cs typeface="Times New Roman" pitchFamily="18" charset="0"/>
                  </a:rPr>
                  <a:t>Tested variants</a:t>
                </a:r>
                <a:endParaRPr lang="ru-RU" sz="800" b="0">
                  <a:latin typeface="Times New Roman" pitchFamily="18" charset="0"/>
                  <a:cs typeface="Times New Roman" pitchFamily="18" charset="0"/>
                </a:endParaRPr>
              </a:p>
            </c:rich>
          </c:tx>
          <c:layout>
            <c:manualLayout>
              <c:xMode val="edge"/>
              <c:yMode val="edge"/>
              <c:x val="0.39794663167104194"/>
              <c:y val="0.93242204724409461"/>
            </c:manualLayout>
          </c:layout>
          <c:overlay val="0"/>
        </c:title>
        <c:numFmt formatCode="General" sourceLinked="1"/>
        <c:majorTickMark val="out"/>
        <c:minorTickMark val="none"/>
        <c:tickLblPos val="nextTo"/>
        <c:txPr>
          <a:bodyPr/>
          <a:lstStyle/>
          <a:p>
            <a:pPr>
              <a:defRPr sz="900"/>
            </a:pPr>
            <a:endParaRPr lang="en-US"/>
          </a:p>
        </c:txPr>
        <c:crossAx val="67335296"/>
        <c:crosses val="autoZero"/>
        <c:auto val="1"/>
        <c:lblAlgn val="ctr"/>
        <c:lblOffset val="100"/>
        <c:noMultiLvlLbl val="0"/>
      </c:catAx>
      <c:valAx>
        <c:axId val="67335296"/>
        <c:scaling>
          <c:orientation val="minMax"/>
        </c:scaling>
        <c:delete val="0"/>
        <c:axPos val="l"/>
        <c:title>
          <c:tx>
            <c:rich>
              <a:bodyPr rot="-5400000" vert="horz"/>
              <a:lstStyle/>
              <a:p>
                <a:pPr>
                  <a:defRPr sz="800"/>
                </a:pPr>
                <a:r>
                  <a:rPr lang="en-US" sz="800" b="0">
                    <a:latin typeface="Times New Roman" pitchFamily="18" charset="0"/>
                    <a:cs typeface="Times New Roman" pitchFamily="18" charset="0"/>
                  </a:rPr>
                  <a:t>Proline µmol/g, tocopherol mg/g, phenols mg/g</a:t>
                </a:r>
              </a:p>
            </c:rich>
          </c:tx>
          <c:overlay val="0"/>
        </c:title>
        <c:numFmt formatCode="General" sourceLinked="1"/>
        <c:majorTickMark val="out"/>
        <c:minorTickMark val="none"/>
        <c:tickLblPos val="nextTo"/>
        <c:crossAx val="67333120"/>
        <c:crosses val="autoZero"/>
        <c:crossBetween val="between"/>
      </c:valAx>
    </c:plotArea>
    <c:legend>
      <c:legendPos val="r"/>
      <c:layout>
        <c:manualLayout>
          <c:xMode val="edge"/>
          <c:yMode val="edge"/>
          <c:x val="0.81262729124236255"/>
          <c:y val="1.6556291390728482E-2"/>
          <c:w val="0.17922606924643594"/>
          <c:h val="0.24503311258278176"/>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4D9C2-6644-4C3D-B757-37EB6CFC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10</Pages>
  <Words>5935</Words>
  <Characters>33831</Characters>
  <Application>Microsoft Office Word</Application>
  <DocSecurity>0</DocSecurity>
  <Lines>281</Lines>
  <Paragraphs>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SDI 1022</cp:lastModifiedBy>
  <cp:revision>28</cp:revision>
  <dcterms:created xsi:type="dcterms:W3CDTF">2026-01-19T13:44:00Z</dcterms:created>
  <dcterms:modified xsi:type="dcterms:W3CDTF">2026-01-31T05:47:00Z</dcterms:modified>
</cp:coreProperties>
</file>