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9FE" w:rsidRDefault="00370BAE">
      <w:pPr>
        <w:jc w:val="center"/>
        <w:rPr>
          <w:rFonts w:cs="Times New Roman"/>
          <w:b/>
          <w:bCs/>
          <w:color w:val="000000"/>
          <w:szCs w:val="24"/>
        </w:rPr>
      </w:pPr>
      <w:r>
        <w:rPr>
          <w:rFonts w:cs="Times New Roman"/>
          <w:b/>
          <w:bCs/>
          <w:color w:val="000000"/>
          <w:szCs w:val="24"/>
        </w:rPr>
        <w:t>PRODUCTION AND QUALITY EVALUATION OF POUNDED YAM</w:t>
      </w:r>
      <w:r>
        <w:rPr>
          <w:rFonts w:cs="Times New Roman"/>
          <w:b/>
          <w:bCs/>
          <w:color w:val="000000"/>
          <w:szCs w:val="24"/>
          <w:lang w:val="en-US"/>
        </w:rPr>
        <w:t xml:space="preserve"> </w:t>
      </w:r>
      <w:r>
        <w:rPr>
          <w:rFonts w:cs="Times New Roman"/>
          <w:b/>
          <w:bCs/>
          <w:color w:val="000000"/>
          <w:szCs w:val="24"/>
        </w:rPr>
        <w:t>FLOUR SUBSTITUTED WITH COWPEA FLOUR</w:t>
      </w:r>
    </w:p>
    <w:p w:rsidR="000D39FE" w:rsidRDefault="000D39FE"/>
    <w:p w:rsidR="000D39FE" w:rsidRDefault="00370BAE">
      <w:pPr>
        <w:spacing w:line="240" w:lineRule="auto"/>
        <w:rPr>
          <w:b/>
          <w:bCs/>
        </w:rPr>
      </w:pPr>
      <w:r>
        <w:rPr>
          <w:b/>
          <w:bCs/>
        </w:rPr>
        <w:t>ABSTRACT</w:t>
      </w:r>
    </w:p>
    <w:p w:rsidR="000D39FE" w:rsidRDefault="00370BAE">
      <w:pPr>
        <w:spacing w:line="240" w:lineRule="auto"/>
        <w:jc w:val="both"/>
        <w:rPr>
          <w:i/>
          <w:iCs/>
          <w:lang w:val="en-US"/>
        </w:rPr>
      </w:pPr>
      <w:r>
        <w:rPr>
          <w:i/>
          <w:iCs/>
        </w:rPr>
        <w:t xml:space="preserve">The main objective of </w:t>
      </w:r>
      <w:r>
        <w:rPr>
          <w:i/>
          <w:iCs/>
          <w:lang w:val="en-US"/>
        </w:rPr>
        <w:t>this</w:t>
      </w:r>
      <w:r>
        <w:rPr>
          <w:i/>
          <w:iCs/>
        </w:rPr>
        <w:t xml:space="preserve"> study </w:t>
      </w:r>
      <w:r>
        <w:rPr>
          <w:i/>
          <w:iCs/>
          <w:lang w:val="en-US"/>
        </w:rPr>
        <w:t>was</w:t>
      </w:r>
      <w:r>
        <w:rPr>
          <w:i/>
          <w:iCs/>
        </w:rPr>
        <w:t xml:space="preserve"> to produce and evaluate </w:t>
      </w:r>
      <w:r>
        <w:rPr>
          <w:i/>
          <w:iCs/>
          <w:lang w:val="en-US"/>
        </w:rPr>
        <w:t>the quality of</w:t>
      </w:r>
      <w:r>
        <w:rPr>
          <w:i/>
          <w:iCs/>
        </w:rPr>
        <w:t xml:space="preserve"> </w:t>
      </w:r>
      <w:r>
        <w:rPr>
          <w:i/>
          <w:iCs/>
          <w:lang w:val="en-US"/>
        </w:rPr>
        <w:t xml:space="preserve">pounded </w:t>
      </w:r>
      <w:r>
        <w:rPr>
          <w:i/>
          <w:iCs/>
        </w:rPr>
        <w:t>yam flour substituted with cowpea flour</w:t>
      </w:r>
      <w:r>
        <w:rPr>
          <w:i/>
          <w:iCs/>
          <w:lang w:val="en-US"/>
        </w:rPr>
        <w:t xml:space="preserve">. </w:t>
      </w:r>
      <w:r>
        <w:rPr>
          <w:rFonts w:cs="Times New Roman"/>
          <w:i/>
          <w:iCs/>
        </w:rPr>
        <w:t>The yam and cowpea flour</w:t>
      </w:r>
      <w:r>
        <w:rPr>
          <w:rFonts w:cs="Times New Roman"/>
          <w:i/>
          <w:iCs/>
          <w:lang w:val="en-US"/>
        </w:rPr>
        <w:t>s</w:t>
      </w:r>
      <w:r>
        <w:rPr>
          <w:rFonts w:cs="Times New Roman"/>
          <w:i/>
          <w:iCs/>
        </w:rPr>
        <w:t xml:space="preserve"> were prepared and</w:t>
      </w:r>
      <w:r>
        <w:rPr>
          <w:rFonts w:cs="Times New Roman"/>
          <w:i/>
          <w:iCs/>
          <w:lang w:val="en-US"/>
        </w:rPr>
        <w:t xml:space="preserve"> </w:t>
      </w:r>
      <w:r>
        <w:rPr>
          <w:rFonts w:cs="Times New Roman"/>
          <w:i/>
          <w:iCs/>
        </w:rPr>
        <w:t xml:space="preserve">mixed at the ratio of 90:10, 80:20, 70:30, 60:40 </w:t>
      </w:r>
      <w:r>
        <w:rPr>
          <w:rFonts w:cs="Times New Roman"/>
          <w:i/>
          <w:iCs/>
          <w:lang w:val="en-US"/>
        </w:rPr>
        <w:t xml:space="preserve">and 50:50 </w:t>
      </w:r>
      <w:r>
        <w:rPr>
          <w:rFonts w:cs="Times New Roman"/>
          <w:i/>
          <w:iCs/>
        </w:rPr>
        <w:t>for samples A, B, C</w:t>
      </w:r>
      <w:r>
        <w:rPr>
          <w:rFonts w:cs="Times New Roman"/>
          <w:i/>
          <w:iCs/>
          <w:lang w:val="en-US"/>
        </w:rPr>
        <w:t>,</w:t>
      </w:r>
      <w:r>
        <w:rPr>
          <w:rFonts w:cs="Times New Roman"/>
          <w:i/>
          <w:iCs/>
        </w:rPr>
        <w:t xml:space="preserve"> D </w:t>
      </w:r>
      <w:r>
        <w:rPr>
          <w:rFonts w:cs="Times New Roman"/>
          <w:i/>
          <w:iCs/>
          <w:lang w:val="en-US"/>
        </w:rPr>
        <w:t xml:space="preserve">and E respectively, </w:t>
      </w:r>
      <w:r>
        <w:rPr>
          <w:rFonts w:cs="Times New Roman"/>
          <w:i/>
          <w:iCs/>
        </w:rPr>
        <w:t xml:space="preserve">while 100% </w:t>
      </w:r>
      <w:r>
        <w:rPr>
          <w:rFonts w:cs="Times New Roman"/>
          <w:i/>
          <w:iCs/>
          <w:lang w:val="en-US"/>
        </w:rPr>
        <w:t>yam</w:t>
      </w:r>
      <w:r>
        <w:rPr>
          <w:rFonts w:cs="Times New Roman"/>
          <w:i/>
          <w:iCs/>
        </w:rPr>
        <w:t xml:space="preserve"> flour</w:t>
      </w:r>
      <w:r>
        <w:rPr>
          <w:rFonts w:cs="Times New Roman"/>
          <w:i/>
          <w:iCs/>
          <w:lang w:val="en-US"/>
        </w:rPr>
        <w:t xml:space="preserve"> w</w:t>
      </w:r>
      <w:r>
        <w:rPr>
          <w:rFonts w:cs="Times New Roman"/>
          <w:i/>
          <w:iCs/>
        </w:rPr>
        <w:t xml:space="preserve">as tagged sample </w:t>
      </w:r>
      <w:r>
        <w:rPr>
          <w:rFonts w:cs="Times New Roman"/>
          <w:i/>
          <w:iCs/>
          <w:lang w:val="en-US"/>
        </w:rPr>
        <w:t xml:space="preserve">F, and </w:t>
      </w:r>
      <w:r>
        <w:rPr>
          <w:rFonts w:cs="Times New Roman"/>
          <w:i/>
          <w:iCs/>
        </w:rPr>
        <w:t>served as control. Physicochemical and functional properties, proximate and mineral compo</w:t>
      </w:r>
      <w:r>
        <w:rPr>
          <w:rFonts w:cs="Times New Roman"/>
          <w:i/>
          <w:iCs/>
        </w:rPr>
        <w:t>sitions of the flours, as well as sensory properties analysis of the stiff dough was determined using standard methods. There was significant difference (p&lt;0.05) in the TTA, pH and gelatinization temperature of the samples which ranged from 0.003-0.004 % l</w:t>
      </w:r>
      <w:r>
        <w:rPr>
          <w:rFonts w:cs="Times New Roman"/>
          <w:i/>
          <w:iCs/>
        </w:rPr>
        <w:t>actic acid, 6.32-6.38, and 25.25-42.25</w:t>
      </w:r>
      <w:r>
        <w:rPr>
          <w:rFonts w:cs="Times New Roman"/>
          <w:i/>
          <w:iCs/>
          <w:szCs w:val="24"/>
        </w:rPr>
        <w:t>℃, respectively</w:t>
      </w:r>
      <w:r>
        <w:rPr>
          <w:rFonts w:cs="Times New Roman"/>
          <w:i/>
          <w:iCs/>
          <w:szCs w:val="24"/>
          <w:lang w:val="en-US"/>
        </w:rPr>
        <w:t xml:space="preserve">. </w:t>
      </w:r>
      <w:r>
        <w:rPr>
          <w:rFonts w:cs="Times New Roman"/>
          <w:i/>
          <w:iCs/>
          <w:szCs w:val="24"/>
        </w:rPr>
        <w:t>Inclusion of cowpea flour increased (p&lt;0.05) the bulk density (0.661-0.760 g/ml), water absorption capacity (2.36-2.45 g/g) and solubility (5.64-7.95%) of the samples. Proximate composition results sho</w:t>
      </w:r>
      <w:r>
        <w:rPr>
          <w:rFonts w:cs="Times New Roman"/>
          <w:i/>
          <w:iCs/>
          <w:szCs w:val="24"/>
        </w:rPr>
        <w:t>wed significant increase (p&lt;0.05) in crude protein, crude fat, ash and crude fibre</w:t>
      </w:r>
      <w:r>
        <w:rPr>
          <w:rFonts w:cs="Times New Roman"/>
          <w:i/>
          <w:iCs/>
          <w:szCs w:val="24"/>
          <w:lang w:val="en-US"/>
        </w:rPr>
        <w:t xml:space="preserve"> </w:t>
      </w:r>
      <w:r>
        <w:rPr>
          <w:rFonts w:cs="Times New Roman"/>
          <w:i/>
          <w:iCs/>
          <w:szCs w:val="24"/>
        </w:rPr>
        <w:t>contents of the flour samples. The carbohydrate content reduced (p&lt;0.05) as inclusion level of cowpea flour increased, and ranged from 75.86-86.74%. There was no significant</w:t>
      </w:r>
      <w:r>
        <w:rPr>
          <w:rFonts w:cs="Times New Roman"/>
          <w:i/>
          <w:iCs/>
          <w:szCs w:val="24"/>
        </w:rPr>
        <w:t xml:space="preserve"> difference (p&gt;0.05) in the odour score of the stiff dough produced, while mouldability (7.40-8.45) and overall acceptability scores (7.54-8.39) showed significant difference</w:t>
      </w:r>
      <w:r>
        <w:rPr>
          <w:rFonts w:cs="Times New Roman"/>
          <w:i/>
          <w:iCs/>
          <w:szCs w:val="24"/>
          <w:lang w:val="en-US"/>
        </w:rPr>
        <w:t xml:space="preserve"> (p&lt;0.05)</w:t>
      </w:r>
      <w:r>
        <w:rPr>
          <w:rFonts w:cs="Times New Roman"/>
          <w:i/>
          <w:iCs/>
          <w:szCs w:val="24"/>
        </w:rPr>
        <w:t>, with the cowpea flour mixed sample (sample E) liked best. The four best</w:t>
      </w:r>
      <w:r>
        <w:rPr>
          <w:rFonts w:cs="Times New Roman"/>
          <w:i/>
          <w:iCs/>
          <w:szCs w:val="24"/>
        </w:rPr>
        <w:t xml:space="preserve"> liked samples from sensory analysis (samples B, D, E and F) were subjected to mineral analysis with magnesium (24.16-27.30 mg/100 g), calcium (2.26-11.38 mg/100 g), iron (4.77-10.73 mg/10 g) and phosphorous (0.01-0.04 mg/100 g) increasing with increase in</w:t>
      </w:r>
      <w:r>
        <w:rPr>
          <w:rFonts w:cs="Times New Roman"/>
          <w:i/>
          <w:iCs/>
          <w:szCs w:val="24"/>
        </w:rPr>
        <w:t xml:space="preserve"> cowpea flour and showing significant difference (p&lt;0.05) from the control. </w:t>
      </w:r>
      <w:r>
        <w:rPr>
          <w:rFonts w:cs="Times New Roman"/>
          <w:i/>
          <w:iCs/>
          <w:szCs w:val="24"/>
          <w:lang w:val="en-US"/>
        </w:rPr>
        <w:t>Inclusion of cowpea flour did not negatively impact the taste, colour, or texture of the stiff dough. In fact, the sample with 50% cowpea flour (Sample E) was rated highest for mou</w:t>
      </w:r>
      <w:r>
        <w:rPr>
          <w:rFonts w:cs="Times New Roman"/>
          <w:i/>
          <w:iCs/>
          <w:szCs w:val="24"/>
          <w:lang w:val="en-US"/>
        </w:rPr>
        <w:t xml:space="preserve">ldability, texture, and overall acceptability, even surpassing the 100% yam flour control sample. </w:t>
      </w:r>
    </w:p>
    <w:p w:rsidR="000D39FE" w:rsidRDefault="00370BAE">
      <w:r>
        <w:rPr>
          <w:b/>
          <w:bCs/>
        </w:rPr>
        <w:t>Keywords:</w:t>
      </w:r>
      <w:r>
        <w:t xml:space="preserve"> Pounded yam flour, cowpea flour, physicochemical properties, stiff dough</w:t>
      </w:r>
    </w:p>
    <w:p w:rsidR="000D39FE" w:rsidRDefault="000D39FE"/>
    <w:p w:rsidR="000D39FE" w:rsidRDefault="00370BAE">
      <w:pPr>
        <w:spacing w:line="240" w:lineRule="auto"/>
        <w:jc w:val="both"/>
        <w:rPr>
          <w:b/>
          <w:bCs/>
        </w:rPr>
      </w:pPr>
      <w:r>
        <w:rPr>
          <w:b/>
          <w:bCs/>
        </w:rPr>
        <w:t>INTRODUCTION</w:t>
      </w:r>
    </w:p>
    <w:p w:rsidR="000D39FE" w:rsidRDefault="00370BAE">
      <w:pPr>
        <w:spacing w:line="240" w:lineRule="auto"/>
        <w:jc w:val="both"/>
        <w:rPr>
          <w:rFonts w:cs="Times New Roman"/>
          <w:szCs w:val="24"/>
        </w:rPr>
      </w:pPr>
      <w:r>
        <w:rPr>
          <w:rFonts w:cs="Times New Roman"/>
          <w:szCs w:val="24"/>
        </w:rPr>
        <w:t>“</w:t>
      </w:r>
      <w:r>
        <w:rPr>
          <w:rFonts w:cs="Times New Roman"/>
          <w:szCs w:val="24"/>
        </w:rPr>
        <w:t>Yam (</w:t>
      </w:r>
      <w:proofErr w:type="spellStart"/>
      <w:r>
        <w:rPr>
          <w:rFonts w:cs="Times New Roman"/>
          <w:i/>
          <w:iCs/>
          <w:szCs w:val="24"/>
        </w:rPr>
        <w:t>Dioscorea</w:t>
      </w:r>
      <w:proofErr w:type="spellEnd"/>
      <w:r>
        <w:rPr>
          <w:rFonts w:cs="Times New Roman"/>
          <w:szCs w:val="24"/>
        </w:rPr>
        <w:t xml:space="preserve"> species) is an important tropical root crop. </w:t>
      </w:r>
      <w:r>
        <w:rPr>
          <w:rFonts w:cs="Times New Roman"/>
          <w:szCs w:val="24"/>
        </w:rPr>
        <w:t>It is ranked as the fourth major root crop in the world after cassava, potatoes and sweet potatoes”</w:t>
      </w:r>
      <w:r>
        <w:rPr>
          <w:rFonts w:cs="Times New Roman"/>
          <w:szCs w:val="24"/>
        </w:rPr>
        <w:t xml:space="preserve"> (Darkwa</w:t>
      </w:r>
      <w:r>
        <w:rPr>
          <w:rFonts w:cs="Times New Roman"/>
          <w:i/>
          <w:iCs/>
          <w:szCs w:val="24"/>
        </w:rPr>
        <w:t xml:space="preserve"> et al</w:t>
      </w:r>
      <w:r>
        <w:rPr>
          <w:rFonts w:cs="Times New Roman"/>
          <w:szCs w:val="24"/>
        </w:rPr>
        <w:t>., 2020; Padhan and Panda, 2020). “</w:t>
      </w:r>
      <w:r>
        <w:rPr>
          <w:rFonts w:cs="Times New Roman"/>
          <w:szCs w:val="24"/>
        </w:rPr>
        <w:t>It is also an important source of carbohydrate for many people of the Sub-Sahara region, especially in the yam zone of West Africa”</w:t>
      </w:r>
      <w:r>
        <w:rPr>
          <w:rFonts w:cs="Times New Roman"/>
          <w:szCs w:val="24"/>
        </w:rPr>
        <w:t xml:space="preserve"> (Padhan and Panda, 2020). “</w:t>
      </w:r>
      <w:r>
        <w:rPr>
          <w:rFonts w:cs="Times New Roman"/>
          <w:szCs w:val="24"/>
        </w:rPr>
        <w:t xml:space="preserve">Nigeria is the world largest producer of edible yam with </w:t>
      </w:r>
      <w:r>
        <w:rPr>
          <w:rFonts w:cs="Times New Roman"/>
          <w:i/>
          <w:iCs/>
          <w:szCs w:val="24"/>
        </w:rPr>
        <w:t>D. rotun</w:t>
      </w:r>
      <w:r>
        <w:rPr>
          <w:rFonts w:cs="Times New Roman"/>
          <w:i/>
          <w:iCs/>
          <w:szCs w:val="24"/>
        </w:rPr>
        <w:t>data</w:t>
      </w:r>
      <w:r>
        <w:rPr>
          <w:rFonts w:cs="Times New Roman"/>
          <w:szCs w:val="24"/>
        </w:rPr>
        <w:t xml:space="preserve"> and </w:t>
      </w:r>
      <w:r>
        <w:rPr>
          <w:rFonts w:cs="Times New Roman"/>
          <w:i/>
          <w:iCs/>
          <w:szCs w:val="24"/>
        </w:rPr>
        <w:t>D. alata</w:t>
      </w:r>
      <w:r>
        <w:rPr>
          <w:rFonts w:cs="Times New Roman"/>
          <w:szCs w:val="24"/>
        </w:rPr>
        <w:t xml:space="preserve"> as the two most cultivated yam species in the country. It was reported that yam contributes more than 200 dietary calories per capital daily for more than 150 million people in West Africa and serves an important source of income to the p</w:t>
      </w:r>
      <w:r>
        <w:rPr>
          <w:rFonts w:cs="Times New Roman"/>
          <w:szCs w:val="24"/>
        </w:rPr>
        <w:t>eople”</w:t>
      </w:r>
      <w:r>
        <w:rPr>
          <w:rFonts w:cs="Times New Roman"/>
          <w:szCs w:val="24"/>
        </w:rPr>
        <w:t xml:space="preserve"> (Darkwa </w:t>
      </w:r>
      <w:r>
        <w:rPr>
          <w:rFonts w:cs="Times New Roman"/>
          <w:i/>
          <w:iCs/>
          <w:szCs w:val="24"/>
        </w:rPr>
        <w:t>et al</w:t>
      </w:r>
      <w:r>
        <w:rPr>
          <w:rFonts w:cs="Times New Roman"/>
          <w:szCs w:val="24"/>
        </w:rPr>
        <w:t>., 2020). “</w:t>
      </w:r>
      <w:r>
        <w:rPr>
          <w:rFonts w:cs="Times New Roman"/>
          <w:szCs w:val="24"/>
        </w:rPr>
        <w:t>Yams are characterized by high moisture content, which renders the tubers more susceptible to microbial attacks and brings about high perish ability of the tubers”</w:t>
      </w:r>
      <w:r>
        <w:rPr>
          <w:rFonts w:cs="Times New Roman"/>
          <w:szCs w:val="24"/>
        </w:rPr>
        <w:t xml:space="preserve"> (Jeannette </w:t>
      </w:r>
      <w:r>
        <w:rPr>
          <w:rFonts w:cs="Times New Roman"/>
          <w:i/>
          <w:iCs/>
          <w:szCs w:val="24"/>
        </w:rPr>
        <w:t>et al</w:t>
      </w:r>
      <w:r>
        <w:rPr>
          <w:rFonts w:cs="Times New Roman"/>
          <w:szCs w:val="24"/>
        </w:rPr>
        <w:t>., 2020). “</w:t>
      </w:r>
      <w:r>
        <w:rPr>
          <w:rFonts w:cs="Times New Roman"/>
          <w:szCs w:val="24"/>
        </w:rPr>
        <w:t>Nutritionally, yam considers as signif</w:t>
      </w:r>
      <w:r>
        <w:rPr>
          <w:rFonts w:cs="Times New Roman"/>
          <w:szCs w:val="24"/>
        </w:rPr>
        <w:t>icant carbohydrate and fibre food sources. Other nutrients present in yam are caloric proteins, minerals and vitamins. The yam is important in household food security, diet diversification, employment and income generation as well as alleviation of poverty”</w:t>
      </w:r>
      <w:r>
        <w:rPr>
          <w:rFonts w:cs="Times New Roman"/>
          <w:szCs w:val="24"/>
        </w:rPr>
        <w:t xml:space="preserve"> (Jeannette</w:t>
      </w:r>
      <w:r>
        <w:rPr>
          <w:rFonts w:cs="Times New Roman"/>
          <w:i/>
          <w:iCs/>
          <w:szCs w:val="24"/>
        </w:rPr>
        <w:t xml:space="preserve"> et al</w:t>
      </w:r>
      <w:r>
        <w:rPr>
          <w:rFonts w:cs="Times New Roman"/>
          <w:szCs w:val="24"/>
        </w:rPr>
        <w:t>., 2020).</w:t>
      </w:r>
    </w:p>
    <w:p w:rsidR="000D39FE" w:rsidRDefault="00370BAE">
      <w:pPr>
        <w:spacing w:line="240" w:lineRule="auto"/>
        <w:jc w:val="both"/>
        <w:rPr>
          <w:rFonts w:cs="Times New Roman"/>
          <w:szCs w:val="24"/>
        </w:rPr>
      </w:pPr>
      <w:r>
        <w:rPr>
          <w:rFonts w:cs="Times New Roman"/>
          <w:szCs w:val="24"/>
        </w:rPr>
        <w:lastRenderedPageBreak/>
        <w:t>“</w:t>
      </w:r>
      <w:r>
        <w:rPr>
          <w:rFonts w:cs="Times New Roman"/>
          <w:szCs w:val="24"/>
        </w:rPr>
        <w:t>Industrial processing and utilization of yam includes starch, poultry and livestock feed, production of yam flour and instant pounded yam flour production”</w:t>
      </w:r>
      <w:r>
        <w:rPr>
          <w:rFonts w:cs="Times New Roman"/>
          <w:szCs w:val="24"/>
        </w:rPr>
        <w:t xml:space="preserve"> (Darkwa </w:t>
      </w:r>
      <w:r>
        <w:rPr>
          <w:rFonts w:cs="Times New Roman"/>
          <w:i/>
          <w:iCs/>
          <w:szCs w:val="24"/>
        </w:rPr>
        <w:t>et al</w:t>
      </w:r>
      <w:r>
        <w:rPr>
          <w:rFonts w:cs="Times New Roman"/>
          <w:szCs w:val="24"/>
        </w:rPr>
        <w:t xml:space="preserve">., 2020). </w:t>
      </w:r>
      <w:r>
        <w:rPr>
          <w:rFonts w:cs="Times New Roman"/>
          <w:szCs w:val="24"/>
        </w:rPr>
        <w:t xml:space="preserve">Traditionally, the processing of pounded yam using </w:t>
      </w:r>
      <w:r>
        <w:rPr>
          <w:rFonts w:cs="Times New Roman"/>
          <w:szCs w:val="24"/>
        </w:rPr>
        <w:t xml:space="preserve">pestle and mortar is highly valued but it is generally being replaced in the market with the instant pounded yam flour. </w:t>
      </w:r>
      <w:r>
        <w:rPr>
          <w:rFonts w:cs="Times New Roman"/>
          <w:szCs w:val="24"/>
          <w:lang w:val="en-US"/>
        </w:rPr>
        <w:t xml:space="preserve">Yam </w:t>
      </w:r>
      <w:r>
        <w:rPr>
          <w:rFonts w:cs="Times New Roman"/>
          <w:szCs w:val="24"/>
        </w:rPr>
        <w:t xml:space="preserve">flour requires short processing time and less energy. </w:t>
      </w:r>
      <w:r>
        <w:rPr>
          <w:rFonts w:cs="Times New Roman"/>
          <w:szCs w:val="24"/>
          <w:lang w:val="en-US"/>
        </w:rPr>
        <w:t xml:space="preserve">Yam fufu flour </w:t>
      </w:r>
      <w:r>
        <w:rPr>
          <w:rFonts w:cs="Times New Roman"/>
          <w:szCs w:val="24"/>
        </w:rPr>
        <w:t>which is referred to as instant pounded yam flour (IPYF) is a p</w:t>
      </w:r>
      <w:r>
        <w:rPr>
          <w:rFonts w:cs="Times New Roman"/>
          <w:szCs w:val="24"/>
        </w:rPr>
        <w:t>rocessed white powdery form of yam (dehydrated yam flour) which is produced in a desiccating machine.</w:t>
      </w:r>
      <w:r>
        <w:rPr>
          <w:rFonts w:cs="Times New Roman"/>
          <w:szCs w:val="24"/>
          <w:lang w:val="en-US"/>
        </w:rPr>
        <w:t xml:space="preserve"> </w:t>
      </w:r>
      <w:r>
        <w:rPr>
          <w:rFonts w:cs="Times New Roman"/>
          <w:szCs w:val="24"/>
        </w:rPr>
        <w:t>It is a faster means of making pounded yam which is done by pouring a measured quality of the yam flour into boiling water, and stirred continuously until</w:t>
      </w:r>
      <w:r>
        <w:rPr>
          <w:rFonts w:cs="Times New Roman"/>
          <w:szCs w:val="24"/>
        </w:rPr>
        <w:t xml:space="preserve"> the required texture and taste is achieved.</w:t>
      </w:r>
    </w:p>
    <w:p w:rsidR="000D39FE" w:rsidRDefault="00370BAE">
      <w:pPr>
        <w:spacing w:line="240" w:lineRule="auto"/>
        <w:jc w:val="both"/>
        <w:rPr>
          <w:rFonts w:cs="Times New Roman"/>
          <w:szCs w:val="24"/>
        </w:rPr>
      </w:pPr>
      <w:r>
        <w:rPr>
          <w:rFonts w:cs="Times New Roman"/>
          <w:szCs w:val="24"/>
        </w:rPr>
        <w:t>“</w:t>
      </w:r>
      <w:r>
        <w:rPr>
          <w:rFonts w:cs="Times New Roman"/>
          <w:szCs w:val="24"/>
        </w:rPr>
        <w:t>Protein energy malnutrition is a major problem in Africa as a result of high cost of animal protein”</w:t>
      </w:r>
      <w:r>
        <w:rPr>
          <w:rFonts w:cs="Times New Roman"/>
          <w:szCs w:val="24"/>
        </w:rPr>
        <w:t xml:space="preserve"> (Arise </w:t>
      </w:r>
      <w:r>
        <w:rPr>
          <w:rFonts w:cs="Times New Roman"/>
          <w:i/>
          <w:iCs/>
          <w:szCs w:val="24"/>
        </w:rPr>
        <w:t>et al</w:t>
      </w:r>
      <w:r>
        <w:rPr>
          <w:rFonts w:cs="Times New Roman"/>
          <w:szCs w:val="24"/>
        </w:rPr>
        <w:t xml:space="preserve">., 2021; Arise </w:t>
      </w:r>
      <w:r>
        <w:rPr>
          <w:rFonts w:cs="Times New Roman"/>
          <w:i/>
          <w:iCs/>
          <w:szCs w:val="24"/>
        </w:rPr>
        <w:t>et al</w:t>
      </w:r>
      <w:r>
        <w:rPr>
          <w:rFonts w:cs="Times New Roman"/>
          <w:szCs w:val="24"/>
        </w:rPr>
        <w:t>., 2022). “</w:t>
      </w:r>
      <w:r>
        <w:rPr>
          <w:rFonts w:cs="Times New Roman"/>
          <w:szCs w:val="24"/>
        </w:rPr>
        <w:t>Therefore, the use of legume as an alternative to high</w:t>
      </w:r>
      <w:r>
        <w:rPr>
          <w:rFonts w:cs="Times New Roman"/>
          <w:szCs w:val="24"/>
          <w:lang w:val="en-US"/>
        </w:rPr>
        <w:t>-</w:t>
      </w:r>
      <w:r>
        <w:rPr>
          <w:rFonts w:cs="Times New Roman"/>
          <w:szCs w:val="24"/>
        </w:rPr>
        <w:t>cost animal pr</w:t>
      </w:r>
      <w:r>
        <w:rPr>
          <w:rFonts w:cs="Times New Roman"/>
          <w:szCs w:val="24"/>
        </w:rPr>
        <w:t>otein is been researched profusely. Compositional evaluations of leguminous seeds as well as studies on the enrichment of local starchy foods with legumes such as soybean, cowpea, groundnut, pigeon pea, chicken pea and red gram have been carried out in dif</w:t>
      </w:r>
      <w:r>
        <w:rPr>
          <w:rFonts w:cs="Times New Roman"/>
          <w:szCs w:val="24"/>
        </w:rPr>
        <w:t>ferent locations by many investigators”</w:t>
      </w:r>
      <w:r>
        <w:rPr>
          <w:rFonts w:cs="Times New Roman"/>
          <w:szCs w:val="24"/>
        </w:rPr>
        <w:t xml:space="preserve"> (James </w:t>
      </w:r>
      <w:r>
        <w:rPr>
          <w:rFonts w:cs="Times New Roman"/>
          <w:i/>
          <w:iCs/>
          <w:szCs w:val="24"/>
        </w:rPr>
        <w:t>et al.,</w:t>
      </w:r>
      <w:r>
        <w:rPr>
          <w:rFonts w:cs="Times New Roman"/>
          <w:szCs w:val="24"/>
        </w:rPr>
        <w:t xml:space="preserve"> 2020).</w:t>
      </w:r>
    </w:p>
    <w:p w:rsidR="000D39FE" w:rsidRDefault="00370BAE">
      <w:pPr>
        <w:spacing w:line="240" w:lineRule="auto"/>
        <w:jc w:val="both"/>
        <w:rPr>
          <w:rFonts w:cs="Times New Roman"/>
          <w:szCs w:val="24"/>
        </w:rPr>
      </w:pPr>
      <w:r>
        <w:rPr>
          <w:rFonts w:cs="Times New Roman"/>
          <w:szCs w:val="24"/>
        </w:rPr>
        <w:t>“</w:t>
      </w:r>
      <w:r>
        <w:rPr>
          <w:rFonts w:cs="Times New Roman"/>
          <w:szCs w:val="24"/>
        </w:rPr>
        <w:t>Cowpea (</w:t>
      </w:r>
      <w:r>
        <w:rPr>
          <w:rFonts w:cs="Times New Roman"/>
          <w:i/>
          <w:iCs/>
          <w:szCs w:val="24"/>
        </w:rPr>
        <w:t>Vigna ungucuilata</w:t>
      </w:r>
      <w:r>
        <w:rPr>
          <w:rFonts w:cs="Times New Roman"/>
          <w:szCs w:val="24"/>
        </w:rPr>
        <w:t>) is a primary leguminous food, with about 90% being produced in the West African region of the World”</w:t>
      </w:r>
      <w:r>
        <w:rPr>
          <w:rFonts w:cs="Times New Roman"/>
          <w:szCs w:val="24"/>
        </w:rPr>
        <w:t xml:space="preserve"> (Kebede </w:t>
      </w:r>
      <w:r>
        <w:rPr>
          <w:rFonts w:cs="Times New Roman"/>
          <w:i/>
          <w:iCs/>
          <w:szCs w:val="24"/>
        </w:rPr>
        <w:t>et al</w:t>
      </w:r>
      <w:r>
        <w:rPr>
          <w:rFonts w:cs="Times New Roman"/>
          <w:szCs w:val="24"/>
        </w:rPr>
        <w:t>.,</w:t>
      </w:r>
      <w:r>
        <w:rPr>
          <w:rFonts w:cs="Times New Roman"/>
          <w:szCs w:val="24"/>
          <w:lang w:val="en-US"/>
        </w:rPr>
        <w:t xml:space="preserve"> </w:t>
      </w:r>
      <w:r>
        <w:rPr>
          <w:rFonts w:cs="Times New Roman"/>
          <w:szCs w:val="24"/>
        </w:rPr>
        <w:t>2020).</w:t>
      </w:r>
      <w:r>
        <w:rPr>
          <w:rFonts w:cs="Times New Roman"/>
          <w:szCs w:val="24"/>
          <w:lang w:val="en-US"/>
        </w:rPr>
        <w:t xml:space="preserve"> “</w:t>
      </w:r>
      <w:r>
        <w:rPr>
          <w:rFonts w:eastAsia="Times New Roman" w:cs="Times New Roman"/>
          <w:color w:val="000000"/>
          <w:szCs w:val="24"/>
          <w:shd w:val="clear" w:color="auto" w:fill="FFFFFF"/>
        </w:rPr>
        <w:t>Cowpea is grown not only in the tropical lowl</w:t>
      </w:r>
      <w:r>
        <w:rPr>
          <w:rFonts w:eastAsia="Times New Roman" w:cs="Times New Roman"/>
          <w:color w:val="000000"/>
          <w:szCs w:val="24"/>
          <w:shd w:val="clear" w:color="auto" w:fill="FFFFFF"/>
        </w:rPr>
        <w:t xml:space="preserve">ands, especially in dry areas, but also in warm temperate regions. </w:t>
      </w:r>
      <w:r>
        <w:rPr>
          <w:rFonts w:eastAsia="Times New Roman" w:cs="Times New Roman"/>
          <w:color w:val="000000"/>
          <w:szCs w:val="24"/>
          <w:shd w:val="clear" w:color="auto" w:fill="FFFFFF"/>
          <w:lang w:val="en-US"/>
        </w:rPr>
        <w:t>Its</w:t>
      </w:r>
      <w:r>
        <w:rPr>
          <w:rFonts w:eastAsia="Times New Roman" w:cs="Times New Roman"/>
          <w:color w:val="000000"/>
          <w:szCs w:val="24"/>
          <w:shd w:val="clear" w:color="auto" w:fill="FFFFFF"/>
        </w:rPr>
        <w:t xml:space="preserve"> production in Africa is mainly by subsistent farmers. The total world production of cowpeas in 2019 </w:t>
      </w:r>
      <w:r>
        <w:rPr>
          <w:rFonts w:eastAsia="Times New Roman" w:cs="Times New Roman"/>
          <w:color w:val="000000"/>
          <w:szCs w:val="24"/>
          <w:shd w:val="clear" w:color="auto" w:fill="FFFFFF"/>
          <w:lang w:val="en-US"/>
        </w:rPr>
        <w:t xml:space="preserve">as reported by the Food and Agriculture Organization (FAO) </w:t>
      </w:r>
      <w:r>
        <w:rPr>
          <w:rFonts w:eastAsia="Times New Roman" w:cs="Times New Roman"/>
          <w:color w:val="000000"/>
          <w:szCs w:val="24"/>
          <w:shd w:val="clear" w:color="auto" w:fill="FFFFFF"/>
        </w:rPr>
        <w:t>was 8.9 million metric ton</w:t>
      </w:r>
      <w:r>
        <w:rPr>
          <w:rFonts w:eastAsia="Times New Roman" w:cs="Times New Roman"/>
          <w:color w:val="000000"/>
          <w:szCs w:val="24"/>
          <w:shd w:val="clear" w:color="auto" w:fill="FFFFFF"/>
        </w:rPr>
        <w:t>s”</w:t>
      </w:r>
      <w:r>
        <w:rPr>
          <w:rFonts w:eastAsia="Times New Roman" w:cs="Times New Roman"/>
          <w:color w:val="000000"/>
          <w:szCs w:val="24"/>
          <w:shd w:val="clear" w:color="auto" w:fill="FFFFFF"/>
        </w:rPr>
        <w:t xml:space="preserve"> </w:t>
      </w:r>
      <w:r>
        <w:rPr>
          <w:rFonts w:eastAsia="Times New Roman" w:cs="Times New Roman"/>
          <w:color w:val="000000"/>
          <w:szCs w:val="24"/>
          <w:shd w:val="clear" w:color="auto" w:fill="FFFFFF"/>
          <w:lang w:val="en-US"/>
        </w:rPr>
        <w:t xml:space="preserve">(FAO, 2021), </w:t>
      </w:r>
      <w:r>
        <w:rPr>
          <w:rFonts w:eastAsia="Times New Roman" w:cs="Times New Roman"/>
          <w:color w:val="000000"/>
          <w:szCs w:val="24"/>
          <w:shd w:val="clear" w:color="auto" w:fill="FFFFFF"/>
        </w:rPr>
        <w:t>representing 2.7-folds increase since 2000.</w:t>
      </w:r>
    </w:p>
    <w:p w:rsidR="000D39FE" w:rsidRDefault="00370BAE">
      <w:pPr>
        <w:spacing w:line="240" w:lineRule="auto"/>
        <w:jc w:val="both"/>
        <w:rPr>
          <w:rStyle w:val="bumpedfont17"/>
          <w:rFonts w:eastAsia="Times New Roman" w:cs="Times New Roman"/>
          <w:color w:val="000000"/>
          <w:szCs w:val="24"/>
          <w:shd w:val="clear" w:color="auto" w:fill="FFFFFF"/>
        </w:rPr>
      </w:pPr>
      <w:r>
        <w:rPr>
          <w:rFonts w:eastAsia="Times New Roman" w:cs="Times New Roman"/>
          <w:color w:val="000000"/>
          <w:szCs w:val="24"/>
          <w:shd w:val="clear" w:color="auto" w:fill="FFFFFF"/>
        </w:rPr>
        <w:t>“</w:t>
      </w:r>
      <w:r>
        <w:rPr>
          <w:rFonts w:eastAsia="Times New Roman" w:cs="Times New Roman"/>
          <w:color w:val="000000"/>
          <w:szCs w:val="24"/>
          <w:shd w:val="clear" w:color="auto" w:fill="FFFFFF"/>
        </w:rPr>
        <w:t xml:space="preserve">Cowpea flour is a nutrient-rich ingredient that can help combat various deficiencies. It is high in protein, making it an excellent supplement for individuals with protein deficiency. Cowpea flour </w:t>
      </w:r>
      <w:r>
        <w:rPr>
          <w:rFonts w:eastAsia="Times New Roman" w:cs="Times New Roman"/>
          <w:color w:val="000000"/>
          <w:szCs w:val="24"/>
          <w:shd w:val="clear" w:color="auto" w:fill="FFFFFF"/>
        </w:rPr>
        <w:t>is also rich in iron, which can help combat iron deficiency anaemia. Additionally, it is a good source of vitamin B, particularly thiamine, riboflavin, and niacin”</w:t>
      </w:r>
      <w:r>
        <w:rPr>
          <w:rFonts w:eastAsia="Times New Roman" w:cs="Times New Roman"/>
          <w:color w:val="000000"/>
          <w:szCs w:val="24"/>
          <w:shd w:val="clear" w:color="auto" w:fill="FFFFFF"/>
          <w:lang w:val="en-US"/>
        </w:rPr>
        <w:t xml:space="preserve"> </w:t>
      </w:r>
      <w:r>
        <w:rPr>
          <w:rFonts w:eastAsia="Times New Roman" w:cs="Times New Roman"/>
          <w:color w:val="000000"/>
          <w:szCs w:val="24"/>
          <w:shd w:val="clear" w:color="auto" w:fill="FFFFFF"/>
        </w:rPr>
        <w:t>(</w:t>
      </w:r>
      <w:proofErr w:type="spellStart"/>
      <w:r>
        <w:rPr>
          <w:rFonts w:eastAsia="Times New Roman" w:cs="Times New Roman"/>
          <w:color w:val="000000"/>
          <w:szCs w:val="24"/>
          <w:shd w:val="clear" w:color="auto" w:fill="FFFFFF"/>
        </w:rPr>
        <w:t>Oyeyinka</w:t>
      </w:r>
      <w:proofErr w:type="spellEnd"/>
      <w:r>
        <w:rPr>
          <w:rFonts w:eastAsia="Times New Roman" w:cs="Times New Roman"/>
          <w:color w:val="000000"/>
          <w:szCs w:val="24"/>
          <w:shd w:val="clear" w:color="auto" w:fill="FFFFFF"/>
        </w:rPr>
        <w:t xml:space="preserve"> </w:t>
      </w:r>
      <w:r>
        <w:rPr>
          <w:rFonts w:eastAsia="Times New Roman" w:cs="Times New Roman"/>
          <w:i/>
          <w:iCs/>
          <w:color w:val="000000"/>
          <w:szCs w:val="24"/>
          <w:shd w:val="clear" w:color="auto" w:fill="FFFFFF"/>
        </w:rPr>
        <w:t>et al.,</w:t>
      </w:r>
      <w:r>
        <w:rPr>
          <w:rFonts w:eastAsia="Times New Roman" w:cs="Times New Roman"/>
          <w:color w:val="000000"/>
          <w:szCs w:val="24"/>
          <w:shd w:val="clear" w:color="auto" w:fill="FFFFFF"/>
        </w:rPr>
        <w:t xml:space="preserve"> 2023). </w:t>
      </w:r>
      <w:r>
        <w:rPr>
          <w:color w:val="000000"/>
          <w:szCs w:val="24"/>
          <w:lang w:val="en-US"/>
        </w:rPr>
        <w:t>Due to inflation, most persons cannot afford enough protein in their</w:t>
      </w:r>
      <w:r>
        <w:rPr>
          <w:color w:val="000000"/>
          <w:szCs w:val="24"/>
          <w:lang w:val="en-US"/>
        </w:rPr>
        <w:t xml:space="preserve"> soups, so the addition of cowpea in fufu can help substitute for the protein that is lacking in the soup.</w:t>
      </w:r>
    </w:p>
    <w:p w:rsidR="000D39FE" w:rsidRDefault="00370BAE">
      <w:pPr>
        <w:pStyle w:val="s11"/>
        <w:spacing w:before="0" w:beforeAutospacing="0" w:after="0" w:afterAutospacing="0"/>
        <w:jc w:val="both"/>
        <w:rPr>
          <w:b/>
          <w:bCs/>
          <w:color w:val="000000"/>
          <w:szCs w:val="24"/>
          <w:lang w:val="en-US"/>
        </w:rPr>
      </w:pPr>
      <w:r>
        <w:rPr>
          <w:b/>
          <w:bCs/>
          <w:color w:val="000000"/>
          <w:szCs w:val="24"/>
          <w:lang w:val="en-US"/>
        </w:rPr>
        <w:t>MATERIALS AND METHODS</w:t>
      </w:r>
    </w:p>
    <w:p w:rsidR="000D39FE" w:rsidRDefault="00370BAE">
      <w:pPr>
        <w:spacing w:line="240" w:lineRule="auto"/>
        <w:jc w:val="both"/>
        <w:rPr>
          <w:rFonts w:cs="Times New Roman"/>
          <w:b/>
          <w:bCs/>
          <w:szCs w:val="24"/>
        </w:rPr>
      </w:pPr>
      <w:r>
        <w:rPr>
          <w:rFonts w:cs="Times New Roman"/>
          <w:b/>
          <w:bCs/>
          <w:szCs w:val="24"/>
        </w:rPr>
        <w:t>Sample collection</w:t>
      </w:r>
    </w:p>
    <w:p w:rsidR="000D39FE" w:rsidRDefault="00370BAE">
      <w:pPr>
        <w:spacing w:line="240" w:lineRule="auto"/>
        <w:jc w:val="both"/>
        <w:rPr>
          <w:rFonts w:cs="Times New Roman"/>
          <w:szCs w:val="24"/>
        </w:rPr>
      </w:pPr>
      <w:r>
        <w:rPr>
          <w:rFonts w:cs="Times New Roman"/>
          <w:szCs w:val="24"/>
          <w:lang w:val="en-US"/>
        </w:rPr>
        <w:t>Yam</w:t>
      </w:r>
      <w:r>
        <w:rPr>
          <w:rFonts w:cs="Times New Roman"/>
          <w:szCs w:val="24"/>
        </w:rPr>
        <w:t xml:space="preserve"> tuber (</w:t>
      </w:r>
      <w:r>
        <w:rPr>
          <w:rFonts w:cs="Times New Roman"/>
          <w:i/>
          <w:iCs/>
          <w:szCs w:val="24"/>
        </w:rPr>
        <w:t>Dioscorea alata</w:t>
      </w:r>
      <w:r>
        <w:rPr>
          <w:rFonts w:cs="Times New Roman"/>
          <w:szCs w:val="24"/>
        </w:rPr>
        <w:t>) and Cowpea (</w:t>
      </w:r>
      <w:r>
        <w:rPr>
          <w:rFonts w:cs="Times New Roman"/>
          <w:i/>
          <w:iCs/>
          <w:szCs w:val="24"/>
          <w:lang w:val="en-US"/>
        </w:rPr>
        <w:t>V</w:t>
      </w:r>
      <w:r>
        <w:rPr>
          <w:rFonts w:cs="Times New Roman"/>
          <w:i/>
          <w:iCs/>
          <w:szCs w:val="24"/>
        </w:rPr>
        <w:t>igna ungucuilata)</w:t>
      </w:r>
      <w:r>
        <w:rPr>
          <w:rFonts w:cs="Times New Roman"/>
          <w:szCs w:val="24"/>
        </w:rPr>
        <w:t xml:space="preserve"> used for this study w</w:t>
      </w:r>
      <w:r>
        <w:rPr>
          <w:rFonts w:cs="Times New Roman"/>
          <w:szCs w:val="24"/>
          <w:lang w:val="en-US"/>
        </w:rPr>
        <w:t xml:space="preserve">ere </w:t>
      </w:r>
      <w:r>
        <w:rPr>
          <w:rFonts w:cs="Times New Roman"/>
          <w:szCs w:val="24"/>
        </w:rPr>
        <w:t xml:space="preserve">obtained from Creek Road </w:t>
      </w:r>
      <w:r>
        <w:rPr>
          <w:rFonts w:cs="Times New Roman"/>
          <w:szCs w:val="24"/>
        </w:rPr>
        <w:t xml:space="preserve">Market in Port Harcourt Rivers </w:t>
      </w:r>
      <w:r>
        <w:rPr>
          <w:rFonts w:cs="Times New Roman"/>
          <w:szCs w:val="24"/>
          <w:lang w:val="en-US"/>
        </w:rPr>
        <w:t>S</w:t>
      </w:r>
      <w:r>
        <w:rPr>
          <w:rFonts w:cs="Times New Roman"/>
          <w:szCs w:val="24"/>
        </w:rPr>
        <w:t>tate, Nigeria.</w:t>
      </w:r>
    </w:p>
    <w:p w:rsidR="000D39FE" w:rsidRDefault="00370BAE">
      <w:pPr>
        <w:spacing w:line="240" w:lineRule="auto"/>
        <w:jc w:val="both"/>
        <w:rPr>
          <w:rFonts w:cs="Times New Roman"/>
          <w:szCs w:val="24"/>
        </w:rPr>
      </w:pPr>
      <w:r>
        <w:rPr>
          <w:rFonts w:cs="Times New Roman"/>
          <w:b/>
          <w:bCs/>
          <w:szCs w:val="24"/>
        </w:rPr>
        <w:t>Chemical</w:t>
      </w:r>
    </w:p>
    <w:p w:rsidR="000D39FE" w:rsidRDefault="00370BAE">
      <w:pPr>
        <w:spacing w:line="240" w:lineRule="auto"/>
        <w:jc w:val="both"/>
        <w:rPr>
          <w:rFonts w:cs="Times New Roman"/>
          <w:szCs w:val="24"/>
        </w:rPr>
      </w:pPr>
      <w:r>
        <w:rPr>
          <w:rFonts w:cs="Times New Roman"/>
          <w:szCs w:val="24"/>
        </w:rPr>
        <w:t>The chemicals and equipment</w:t>
      </w:r>
      <w:r>
        <w:rPr>
          <w:rFonts w:cs="Times New Roman"/>
          <w:szCs w:val="24"/>
          <w:lang w:val="en-US"/>
        </w:rPr>
        <w:t xml:space="preserve">s </w:t>
      </w:r>
      <w:r>
        <w:rPr>
          <w:rFonts w:cs="Times New Roman"/>
          <w:szCs w:val="24"/>
        </w:rPr>
        <w:t>used w</w:t>
      </w:r>
      <w:r>
        <w:rPr>
          <w:rFonts w:cs="Times New Roman"/>
          <w:szCs w:val="24"/>
          <w:lang w:val="en-US"/>
        </w:rPr>
        <w:t xml:space="preserve">ere </w:t>
      </w:r>
      <w:r>
        <w:rPr>
          <w:rFonts w:cs="Times New Roman"/>
          <w:szCs w:val="24"/>
        </w:rPr>
        <w:t>of analytical grade and w</w:t>
      </w:r>
      <w:r>
        <w:rPr>
          <w:rFonts w:cs="Times New Roman"/>
          <w:szCs w:val="24"/>
          <w:lang w:val="en-US"/>
        </w:rPr>
        <w:t>ere</w:t>
      </w:r>
      <w:r>
        <w:rPr>
          <w:rFonts w:cs="Times New Roman"/>
          <w:szCs w:val="24"/>
        </w:rPr>
        <w:t xml:space="preserve"> obtained from the Food Analytical/Food Chemistry Laboratory, Department of Food Science and Technology, Rivers State University, Nkp</w:t>
      </w:r>
      <w:r>
        <w:rPr>
          <w:rFonts w:cs="Times New Roman"/>
          <w:szCs w:val="24"/>
        </w:rPr>
        <w:t>olu-Oroworukwo, Port Harcourt, Rivers Sate, Nigeria.</w:t>
      </w:r>
    </w:p>
    <w:p w:rsidR="000D39FE" w:rsidRDefault="00370BAE">
      <w:pPr>
        <w:spacing w:line="240" w:lineRule="auto"/>
        <w:jc w:val="both"/>
        <w:rPr>
          <w:rFonts w:cs="Times New Roman"/>
          <w:b/>
          <w:bCs/>
          <w:szCs w:val="24"/>
        </w:rPr>
      </w:pPr>
      <w:r>
        <w:rPr>
          <w:rFonts w:cs="Times New Roman"/>
          <w:b/>
          <w:bCs/>
          <w:szCs w:val="24"/>
        </w:rPr>
        <w:t>Preparation of yam flour</w:t>
      </w:r>
    </w:p>
    <w:p w:rsidR="000D39FE" w:rsidRDefault="00370BAE">
      <w:pPr>
        <w:spacing w:line="240" w:lineRule="auto"/>
        <w:jc w:val="both"/>
        <w:rPr>
          <w:rFonts w:cs="Times New Roman"/>
          <w:szCs w:val="24"/>
        </w:rPr>
      </w:pPr>
      <w:r>
        <w:rPr>
          <w:rFonts w:cs="Times New Roman"/>
          <w:szCs w:val="24"/>
        </w:rPr>
        <w:t xml:space="preserve">The method described by Dejuyitan </w:t>
      </w:r>
      <w:r>
        <w:rPr>
          <w:rFonts w:cs="Times New Roman"/>
          <w:i/>
          <w:iCs/>
          <w:szCs w:val="24"/>
          <w:lang w:val="en-US"/>
        </w:rPr>
        <w:t>et al</w:t>
      </w:r>
      <w:r>
        <w:rPr>
          <w:rFonts w:cs="Times New Roman"/>
          <w:szCs w:val="24"/>
          <w:lang w:val="en-US"/>
        </w:rPr>
        <w:t xml:space="preserve">. </w:t>
      </w:r>
      <w:r>
        <w:rPr>
          <w:rFonts w:cs="Times New Roman"/>
          <w:szCs w:val="24"/>
        </w:rPr>
        <w:t>(202</w:t>
      </w:r>
      <w:r>
        <w:rPr>
          <w:rFonts w:cs="Times New Roman"/>
          <w:szCs w:val="24"/>
          <w:lang w:val="en-US"/>
        </w:rPr>
        <w:t>5</w:t>
      </w:r>
      <w:r>
        <w:rPr>
          <w:rFonts w:cs="Times New Roman"/>
          <w:szCs w:val="24"/>
        </w:rPr>
        <w:t>) w</w:t>
      </w:r>
      <w:r>
        <w:rPr>
          <w:rFonts w:cs="Times New Roman"/>
          <w:szCs w:val="24"/>
          <w:lang w:val="en-US"/>
        </w:rPr>
        <w:t xml:space="preserve">as </w:t>
      </w:r>
      <w:r>
        <w:rPr>
          <w:rFonts w:cs="Times New Roman"/>
          <w:szCs w:val="24"/>
        </w:rPr>
        <w:t xml:space="preserve">employed with slight modifications. Thirty kilograms (30 kg) of yam tubers </w:t>
      </w:r>
      <w:r>
        <w:rPr>
          <w:rFonts w:cs="Times New Roman"/>
          <w:szCs w:val="24"/>
          <w:lang w:val="en-US"/>
        </w:rPr>
        <w:t xml:space="preserve">were </w:t>
      </w:r>
      <w:r>
        <w:rPr>
          <w:rFonts w:cs="Times New Roman"/>
          <w:szCs w:val="24"/>
        </w:rPr>
        <w:t xml:space="preserve">peeled and washed to get rid of all dirt. The </w:t>
      </w:r>
      <w:r>
        <w:rPr>
          <w:rFonts w:cs="Times New Roman"/>
          <w:szCs w:val="24"/>
        </w:rPr>
        <w:t>peeled yam w</w:t>
      </w:r>
      <w:r>
        <w:rPr>
          <w:rFonts w:cs="Times New Roman"/>
          <w:szCs w:val="24"/>
          <w:lang w:val="en-US"/>
        </w:rPr>
        <w:t>as</w:t>
      </w:r>
      <w:r>
        <w:rPr>
          <w:rFonts w:cs="Times New Roman"/>
          <w:szCs w:val="24"/>
        </w:rPr>
        <w:t xml:space="preserve"> sliced and cut into chips with a slicer to 0.2</w:t>
      </w:r>
      <w:r>
        <w:rPr>
          <w:rFonts w:cs="Times New Roman"/>
          <w:szCs w:val="24"/>
          <w:lang w:val="en-US"/>
        </w:rPr>
        <w:t xml:space="preserve"> </w:t>
      </w:r>
      <w:r>
        <w:rPr>
          <w:rFonts w:cs="Times New Roman"/>
          <w:szCs w:val="24"/>
        </w:rPr>
        <w:t>mm thickness and immediately soaked in an already prepared 0.5% solution of sodium metabisulfite for 15 minutes. The chips w</w:t>
      </w:r>
      <w:r>
        <w:rPr>
          <w:rFonts w:cs="Times New Roman"/>
          <w:szCs w:val="24"/>
          <w:lang w:val="en-US"/>
        </w:rPr>
        <w:t xml:space="preserve">ere then </w:t>
      </w:r>
      <w:r>
        <w:rPr>
          <w:rFonts w:cs="Times New Roman"/>
          <w:szCs w:val="24"/>
        </w:rPr>
        <w:t>drained and parboiled by steaming for 15 minutes so as to all</w:t>
      </w:r>
      <w:r>
        <w:rPr>
          <w:rFonts w:cs="Times New Roman"/>
          <w:szCs w:val="24"/>
        </w:rPr>
        <w:t>ow partial gelatinization to occur which is known as parboiling. After the parboiling stage, the chips w</w:t>
      </w:r>
      <w:r>
        <w:rPr>
          <w:rFonts w:cs="Times New Roman"/>
          <w:szCs w:val="24"/>
          <w:lang w:val="en-US"/>
        </w:rPr>
        <w:t>ere then s</w:t>
      </w:r>
      <w:r>
        <w:rPr>
          <w:rFonts w:cs="Times New Roman"/>
          <w:szCs w:val="24"/>
        </w:rPr>
        <w:t>pread out uniformly on a stainless-steel perforated tray and dried</w:t>
      </w:r>
      <w:r>
        <w:rPr>
          <w:rFonts w:cs="Times New Roman"/>
          <w:szCs w:val="24"/>
          <w:lang w:val="en-US"/>
        </w:rPr>
        <w:t xml:space="preserve"> in a multi-Crop dryer at</w:t>
      </w:r>
      <w:r>
        <w:rPr>
          <w:rFonts w:cs="Times New Roman"/>
          <w:szCs w:val="24"/>
        </w:rPr>
        <w:t xml:space="preserve"> 65°C for </w:t>
      </w:r>
      <w:r>
        <w:rPr>
          <w:rFonts w:cs="Times New Roman"/>
          <w:szCs w:val="24"/>
          <w:lang w:val="en-US"/>
        </w:rPr>
        <w:t>7</w:t>
      </w:r>
      <w:r>
        <w:rPr>
          <w:rFonts w:cs="Times New Roman"/>
          <w:szCs w:val="24"/>
        </w:rPr>
        <w:t xml:space="preserve"> hours. Th</w:t>
      </w:r>
      <w:r>
        <w:rPr>
          <w:rFonts w:cs="Times New Roman"/>
          <w:szCs w:val="24"/>
          <w:lang w:val="en-US"/>
        </w:rPr>
        <w:t>e</w:t>
      </w:r>
      <w:r>
        <w:rPr>
          <w:rFonts w:cs="Times New Roman"/>
          <w:szCs w:val="24"/>
        </w:rPr>
        <w:t xml:space="preserve"> dried chips </w:t>
      </w:r>
      <w:r>
        <w:rPr>
          <w:rFonts w:cs="Times New Roman"/>
          <w:szCs w:val="24"/>
          <w:lang w:val="en-US"/>
        </w:rPr>
        <w:t>were f</w:t>
      </w:r>
      <w:r>
        <w:rPr>
          <w:rFonts w:cs="Times New Roman"/>
          <w:szCs w:val="24"/>
        </w:rPr>
        <w:t>inally mil</w:t>
      </w:r>
      <w:r>
        <w:rPr>
          <w:rFonts w:cs="Times New Roman"/>
          <w:szCs w:val="24"/>
        </w:rPr>
        <w:t xml:space="preserve">led into flour using a </w:t>
      </w:r>
      <w:r>
        <w:rPr>
          <w:rFonts w:cs="Times New Roman"/>
          <w:szCs w:val="24"/>
          <w:lang w:val="en-US"/>
        </w:rPr>
        <w:t xml:space="preserve">blender </w:t>
      </w:r>
      <w:r>
        <w:rPr>
          <w:rFonts w:cs="Times New Roman"/>
          <w:szCs w:val="24"/>
        </w:rPr>
        <w:t xml:space="preserve">and sieved to obtain flour </w:t>
      </w:r>
      <w:r>
        <w:rPr>
          <w:rFonts w:cs="Times New Roman"/>
          <w:szCs w:val="24"/>
        </w:rPr>
        <w:lastRenderedPageBreak/>
        <w:t>particle size range from 50-70µm. The flour w</w:t>
      </w:r>
      <w:r>
        <w:rPr>
          <w:rFonts w:cs="Times New Roman"/>
          <w:szCs w:val="24"/>
          <w:lang w:val="en-US"/>
        </w:rPr>
        <w:t>as p</w:t>
      </w:r>
      <w:r>
        <w:rPr>
          <w:rFonts w:cs="Times New Roman"/>
          <w:szCs w:val="24"/>
        </w:rPr>
        <w:t>ackaged in a zip lock bag and stored prior to analysis as shown in Fig. 1.</w:t>
      </w:r>
    </w:p>
    <w:p w:rsidR="000D39FE" w:rsidRDefault="000D39FE">
      <w:pPr>
        <w:spacing w:line="480" w:lineRule="auto"/>
        <w:jc w:val="both"/>
        <w:rPr>
          <w:rFonts w:cs="Times New Roman"/>
          <w:szCs w:val="24"/>
        </w:rPr>
      </w:pPr>
    </w:p>
    <w:p w:rsidR="000D39FE" w:rsidRDefault="000D39FE">
      <w:pPr>
        <w:rPr>
          <w:rFonts w:eastAsia="Times New Roman"/>
          <w:szCs w:val="24"/>
        </w:rPr>
      </w:pPr>
    </w:p>
    <w:p w:rsidR="000D39FE" w:rsidRDefault="00370BAE">
      <w:pPr>
        <w:spacing w:line="240" w:lineRule="auto"/>
        <w:rPr>
          <w:rFonts w:eastAsia="Times New Roman"/>
          <w:szCs w:val="24"/>
        </w:rPr>
      </w:pPr>
      <w:bookmarkStart w:id="0" w:name="_Hlk152586120"/>
      <w:r>
        <w:rPr>
          <w:rFonts w:eastAsia="Times New Roman"/>
          <w:noProof/>
          <w:szCs w:val="24"/>
          <w:lang w:val="en-US"/>
        </w:rPr>
        <mc:AlternateContent>
          <mc:Choice Requires="wps">
            <w:drawing>
              <wp:anchor distT="0" distB="0" distL="0" distR="0" simplePos="0" relativeHeight="9" behindDoc="0" locked="0" layoutInCell="1" allowOverlap="1">
                <wp:simplePos x="0" y="0"/>
                <wp:positionH relativeFrom="margin">
                  <wp:posOffset>2105025</wp:posOffset>
                </wp:positionH>
                <wp:positionV relativeFrom="paragraph">
                  <wp:posOffset>-333375</wp:posOffset>
                </wp:positionV>
                <wp:extent cx="1533525" cy="285750"/>
                <wp:effectExtent l="6350" t="6350" r="8890" b="10795"/>
                <wp:wrapNone/>
                <wp:docPr id="1026"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285750"/>
                        </a:xfrm>
                        <a:prstGeom prst="rect">
                          <a:avLst/>
                        </a:prstGeom>
                        <a:solidFill>
                          <a:srgbClr val="FFFFFF"/>
                        </a:solidFill>
                        <a:ln w="12700" cap="flat" cmpd="sng">
                          <a:solidFill>
                            <a:srgbClr val="000000"/>
                          </a:solidFill>
                          <a:prstDash val="solid"/>
                          <a:miter/>
                          <a:headEnd/>
                          <a:tailEnd/>
                        </a:ln>
                      </wps:spPr>
                      <wps:txbx>
                        <w:txbxContent>
                          <w:p w:rsidR="000D39FE" w:rsidRDefault="00370BAE">
                            <w:pPr>
                              <w:jc w:val="center"/>
                              <w:rPr>
                                <w:b/>
                                <w:bCs/>
                                <w:lang w:val="en-US"/>
                              </w:rPr>
                            </w:pPr>
                            <w:r>
                              <w:rPr>
                                <w:b/>
                                <w:bCs/>
                                <w:lang w:val="en-US"/>
                              </w:rPr>
                              <w:t>White yam</w:t>
                            </w:r>
                          </w:p>
                        </w:txbxContent>
                      </wps:txbx>
                      <wps:bodyPr vert="horz" wrap="square" lIns="91440" tIns="45720" rIns="91440" bIns="45720" anchor="ctr" upright="1">
                        <a:prstTxWarp prst="textNoShape">
                          <a:avLst/>
                        </a:prstTxWarp>
                        <a:noAutofit/>
                      </wps:bodyPr>
                    </wps:wsp>
                  </a:graphicData>
                </a:graphic>
              </wp:anchor>
            </w:drawing>
          </mc:Choice>
          <mc:Fallback>
            <w:pict>
              <v:rect id="Rectangle 1024" o:spid="_x0000_s1026" style="position:absolute;margin-left:165.75pt;margin-top:-26.25pt;width:120.75pt;height:22.5pt;z-index:9;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" strokeweight="1pt">
                <v:path arrowok="t"/>
                <v:textbox>
                  <w:txbxContent>
                    <w:p w:rsidR="000D39FE" w:rsidRDefault="00370BAE">
                      <w:pPr>
                        <w:jc w:val="center"/>
                        <w:rPr>
                          <w:b/>
                          <w:bCs/>
                          <w:lang w:val="en-US"/>
                        </w:rPr>
                      </w:pPr>
                      <w:r>
                        <w:rPr>
                          <w:b/>
                          <w:bCs/>
                          <w:lang w:val="en-US"/>
                        </w:rPr>
                        <w:t>White yam</w:t>
                      </w:r>
                    </w:p>
                  </w:txbxContent>
                </v:textbox>
                <w10:wrap anchorx="margin"/>
              </v:rect>
            </w:pict>
          </mc:Fallback>
        </mc:AlternateContent>
      </w:r>
      <w:r>
        <w:rPr>
          <w:rFonts w:eastAsia="Calibri"/>
          <w:noProof/>
          <w:szCs w:val="24"/>
          <w:lang w:val="en-US"/>
        </w:rPr>
        <mc:AlternateContent>
          <mc:Choice Requires="wps">
            <w:drawing>
              <wp:anchor distT="0" distB="0" distL="0" distR="0" simplePos="0" relativeHeight="2" behindDoc="0" locked="0" layoutInCell="1" allowOverlap="1">
                <wp:simplePos x="0" y="0"/>
                <wp:positionH relativeFrom="margin">
                  <wp:posOffset>2769870</wp:posOffset>
                </wp:positionH>
                <wp:positionV relativeFrom="paragraph">
                  <wp:posOffset>22225</wp:posOffset>
                </wp:positionV>
                <wp:extent cx="0" cy="257175"/>
                <wp:effectExtent l="38100" t="0" r="41910" b="0"/>
                <wp:wrapNone/>
                <wp:docPr id="1027" name="Straight Arrow Connector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218.1pt;margin-top:1.75pt;width:0.0pt;height:20.25pt;z-index:2;mso-position-horizontal-relative:margin;mso-position-vertical-relative:text;mso-width-relative:page;mso-height-relative:page;mso-wrap-distance-left:0.0pt;mso-wrap-distance-right:0.0pt;visibility:visible;">
                <v:stroke endarrow="block" joinstyle="miter" weight="0.5pt"/>
                <v:fill/>
              </v:shape>
            </w:pict>
          </mc:Fallback>
        </mc:AlternateContent>
      </w:r>
    </w:p>
    <w:p w:rsidR="000D39FE" w:rsidRDefault="00370BAE">
      <w:pPr>
        <w:spacing w:line="240" w:lineRule="auto"/>
        <w:jc w:val="center"/>
        <w:rPr>
          <w:rFonts w:eastAsia="Times New Roman"/>
          <w:szCs w:val="24"/>
          <w:lang w:val="en-US"/>
        </w:rPr>
      </w:pPr>
      <w:r>
        <w:rPr>
          <w:rFonts w:eastAsia="Calibri"/>
          <w:noProof/>
          <w:szCs w:val="24"/>
          <w:lang w:val="en-US"/>
        </w:rPr>
        <mc:AlternateContent>
          <mc:Choice Requires="wps">
            <w:drawing>
              <wp:anchor distT="0" distB="0" distL="0" distR="0" simplePos="0" relativeHeight="3" behindDoc="0" locked="0" layoutInCell="1" allowOverlap="1">
                <wp:simplePos x="0" y="0"/>
                <wp:positionH relativeFrom="margin">
                  <wp:posOffset>2780665</wp:posOffset>
                </wp:positionH>
                <wp:positionV relativeFrom="paragraph">
                  <wp:posOffset>223520</wp:posOffset>
                </wp:positionV>
                <wp:extent cx="0" cy="257174"/>
                <wp:effectExtent l="38100" t="0" r="41910" b="0"/>
                <wp:wrapNone/>
                <wp:docPr id="1028"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4"/>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28" type="#_x0000_t32" filled="f" style="position:absolute;margin-left:218.95pt;margin-top:17.6pt;width:0.0pt;height:20.25pt;z-index:3;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Peeling</w:t>
      </w:r>
    </w:p>
    <w:p w:rsidR="000D39FE" w:rsidRDefault="000D39FE">
      <w:pPr>
        <w:spacing w:line="240" w:lineRule="auto"/>
        <w:rPr>
          <w:rFonts w:eastAsia="Times New Roman"/>
          <w:szCs w:val="24"/>
        </w:rPr>
      </w:pPr>
    </w:p>
    <w:p w:rsidR="000D39FE" w:rsidRDefault="00370BAE">
      <w:pPr>
        <w:spacing w:line="240" w:lineRule="auto"/>
        <w:ind w:left="3780"/>
        <w:rPr>
          <w:rFonts w:eastAsia="Times New Roman"/>
          <w:szCs w:val="24"/>
        </w:rPr>
      </w:pPr>
      <w:r>
        <w:rPr>
          <w:rFonts w:eastAsia="Times New Roman"/>
          <w:szCs w:val="24"/>
        </w:rPr>
        <w:t xml:space="preserve">    Washing</w:t>
      </w:r>
      <w:r>
        <w:rPr>
          <w:rFonts w:eastAsia="Calibri"/>
          <w:noProof/>
          <w:szCs w:val="24"/>
          <w:lang w:val="en-US"/>
        </w:rPr>
        <mc:AlternateContent>
          <mc:Choice Requires="wps">
            <w:drawing>
              <wp:anchor distT="0" distB="0" distL="0" distR="0" simplePos="0" relativeHeight="4" behindDoc="0" locked="0" layoutInCell="1" allowOverlap="1">
                <wp:simplePos x="0" y="0"/>
                <wp:positionH relativeFrom="margin">
                  <wp:posOffset>2780665</wp:posOffset>
                </wp:positionH>
                <wp:positionV relativeFrom="paragraph">
                  <wp:posOffset>214629</wp:posOffset>
                </wp:positionV>
                <wp:extent cx="0" cy="257175"/>
                <wp:effectExtent l="38100" t="0" r="41910" b="0"/>
                <wp:wrapNone/>
                <wp:docPr id="1029" name="Straight Arrow Connector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29" type="#_x0000_t32" filled="f" style="position:absolute;margin-left:218.95pt;margin-top:16.9pt;width:0.0pt;height:20.25pt;z-index:4;mso-position-horizontal-relative:margin;mso-position-vertical-relative:text;mso-width-relative:page;mso-height-relative:page;mso-wrap-distance-left:0.0pt;mso-wrap-distance-right:0.0pt;visibility:visible;">
                <v:stroke endarrow="block" joinstyle="miter" weight="0.5pt"/>
                <v:fill/>
              </v:shape>
            </w:pict>
          </mc:Fallback>
        </mc:AlternateContent>
      </w:r>
    </w:p>
    <w:p w:rsidR="000D39FE" w:rsidRDefault="000D39FE">
      <w:pPr>
        <w:spacing w:line="240" w:lineRule="auto"/>
        <w:rPr>
          <w:rFonts w:eastAsia="Times New Roman"/>
          <w:b/>
          <w:szCs w:val="24"/>
        </w:rPr>
      </w:pPr>
    </w:p>
    <w:p w:rsidR="000D39FE" w:rsidRDefault="00370BAE">
      <w:pPr>
        <w:spacing w:line="240" w:lineRule="auto"/>
        <w:rPr>
          <w:rFonts w:eastAsia="Times New Roman"/>
          <w:szCs w:val="24"/>
          <w:lang w:val="en-US"/>
        </w:rPr>
      </w:pPr>
      <w:r>
        <w:rPr>
          <w:rFonts w:eastAsia="Calibri"/>
          <w:noProof/>
          <w:szCs w:val="24"/>
          <w:lang w:val="en-US"/>
        </w:rPr>
        <mc:AlternateContent>
          <mc:Choice Requires="wps">
            <w:drawing>
              <wp:anchor distT="0" distB="0" distL="0" distR="0" simplePos="0" relativeHeight="23" behindDoc="0" locked="0" layoutInCell="1" allowOverlap="1">
                <wp:simplePos x="0" y="0"/>
                <wp:positionH relativeFrom="margin">
                  <wp:posOffset>2781300</wp:posOffset>
                </wp:positionH>
                <wp:positionV relativeFrom="paragraph">
                  <wp:posOffset>168275</wp:posOffset>
                </wp:positionV>
                <wp:extent cx="0" cy="257175"/>
                <wp:effectExtent l="38100" t="0" r="41910" b="0"/>
                <wp:wrapNone/>
                <wp:docPr id="1030"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0" type="#_x0000_t32" filled="f" style="position:absolute;margin-left:219.0pt;margin-top:13.25pt;width:0.0pt;height:20.25pt;z-index:23;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rPr>
        <w:t xml:space="preserve">                                         </w:t>
      </w:r>
      <w:r>
        <w:rPr>
          <w:rFonts w:eastAsia="Times New Roman"/>
          <w:szCs w:val="24"/>
        </w:rPr>
        <w:tab/>
      </w:r>
      <w:r>
        <w:rPr>
          <w:rFonts w:eastAsia="Times New Roman"/>
          <w:szCs w:val="24"/>
        </w:rPr>
        <w:tab/>
        <w:t xml:space="preserve">     </w:t>
      </w:r>
      <w:r>
        <w:rPr>
          <w:rFonts w:eastAsia="Times New Roman"/>
          <w:szCs w:val="24"/>
          <w:lang w:val="en-US"/>
        </w:rPr>
        <w:t xml:space="preserve">   Slicing</w:t>
      </w:r>
    </w:p>
    <w:p w:rsidR="000D39FE" w:rsidRDefault="000D39FE">
      <w:pPr>
        <w:spacing w:line="240" w:lineRule="auto"/>
        <w:rPr>
          <w:rFonts w:eastAsia="Times New Roman"/>
          <w:szCs w:val="24"/>
          <w:lang w:val="en-US"/>
        </w:rPr>
      </w:pPr>
    </w:p>
    <w:p w:rsidR="000D39FE" w:rsidRDefault="00370BAE">
      <w:pPr>
        <w:spacing w:line="240" w:lineRule="auto"/>
        <w:rPr>
          <w:rFonts w:eastAsia="Times New Roman"/>
          <w:szCs w:val="24"/>
          <w:lang w:val="en-US"/>
        </w:rPr>
      </w:pPr>
      <w:r>
        <w:rPr>
          <w:rFonts w:eastAsia="Calibri"/>
          <w:noProof/>
          <w:szCs w:val="24"/>
          <w:lang w:val="en-US"/>
        </w:rPr>
        <mc:AlternateContent>
          <mc:Choice Requires="wps">
            <w:drawing>
              <wp:anchor distT="0" distB="0" distL="0" distR="0" simplePos="0" relativeHeight="5" behindDoc="0" locked="0" layoutInCell="1" allowOverlap="1">
                <wp:simplePos x="0" y="0"/>
                <wp:positionH relativeFrom="margin">
                  <wp:posOffset>2769870</wp:posOffset>
                </wp:positionH>
                <wp:positionV relativeFrom="paragraph">
                  <wp:posOffset>264160</wp:posOffset>
                </wp:positionV>
                <wp:extent cx="0" cy="257175"/>
                <wp:effectExtent l="38100" t="0" r="41910" b="0"/>
                <wp:wrapNone/>
                <wp:docPr id="1031" name="Straight Arrow Connector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1" type="#_x0000_t32" filled="f" style="position:absolute;margin-left:218.1pt;margin-top:20.8pt;width:0.0pt;height:20.25pt;z-index:5;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ab/>
      </w:r>
      <w:r>
        <w:rPr>
          <w:rFonts w:eastAsia="Times New Roman"/>
          <w:szCs w:val="24"/>
          <w:lang w:val="en-US"/>
        </w:rPr>
        <w:tab/>
      </w:r>
      <w:r>
        <w:rPr>
          <w:rFonts w:eastAsia="Times New Roman"/>
          <w:szCs w:val="24"/>
          <w:lang w:val="en-US"/>
        </w:rPr>
        <w:tab/>
      </w:r>
      <w:r>
        <w:rPr>
          <w:rFonts w:eastAsia="Times New Roman"/>
          <w:szCs w:val="24"/>
          <w:lang w:val="en-US"/>
        </w:rPr>
        <w:tab/>
      </w:r>
      <w:r>
        <w:rPr>
          <w:rFonts w:eastAsia="Times New Roman"/>
          <w:szCs w:val="24"/>
          <w:lang w:val="en-US"/>
        </w:rPr>
        <w:tab/>
        <w:t xml:space="preserve">     Soaking (1:3 w/v 0.5% Na</w:t>
      </w:r>
      <w:r>
        <w:rPr>
          <w:rFonts w:eastAsia="Times New Roman"/>
          <w:szCs w:val="24"/>
          <w:vertAlign w:val="subscript"/>
          <w:lang w:val="en-US"/>
        </w:rPr>
        <w:t>2</w:t>
      </w:r>
      <w:r>
        <w:rPr>
          <w:rFonts w:eastAsia="Times New Roman"/>
          <w:szCs w:val="24"/>
          <w:lang w:val="en-US"/>
        </w:rPr>
        <w:t>S</w:t>
      </w:r>
      <w:r>
        <w:rPr>
          <w:rFonts w:eastAsia="Times New Roman"/>
          <w:szCs w:val="24"/>
          <w:vertAlign w:val="subscript"/>
          <w:lang w:val="en-US"/>
        </w:rPr>
        <w:t>2</w:t>
      </w:r>
      <w:r>
        <w:rPr>
          <w:rFonts w:eastAsia="Times New Roman"/>
          <w:szCs w:val="24"/>
          <w:lang w:val="en-US"/>
        </w:rPr>
        <w:t>O</w:t>
      </w:r>
      <w:r>
        <w:rPr>
          <w:rFonts w:eastAsia="Times New Roman"/>
          <w:szCs w:val="24"/>
          <w:vertAlign w:val="subscript"/>
          <w:lang w:val="en-US"/>
        </w:rPr>
        <w:t>5</w:t>
      </w:r>
      <w:r>
        <w:rPr>
          <w:rFonts w:eastAsia="Times New Roman"/>
          <w:szCs w:val="24"/>
          <w:lang w:val="en-US"/>
        </w:rPr>
        <w:t>, 15 min)</w:t>
      </w:r>
    </w:p>
    <w:p w:rsidR="000D39FE" w:rsidRDefault="000D39FE">
      <w:pPr>
        <w:spacing w:line="240" w:lineRule="auto"/>
        <w:rPr>
          <w:rFonts w:eastAsia="Times New Roman"/>
          <w:szCs w:val="24"/>
        </w:rPr>
      </w:pPr>
    </w:p>
    <w:p w:rsidR="000D39FE" w:rsidRDefault="00370BAE">
      <w:pPr>
        <w:spacing w:line="240" w:lineRule="auto"/>
        <w:rPr>
          <w:rFonts w:eastAsia="Times New Roman"/>
          <w:szCs w:val="24"/>
          <w:lang w:val="en-US"/>
        </w:rPr>
      </w:pPr>
      <w:r>
        <w:rPr>
          <w:rFonts w:eastAsia="Times New Roman"/>
          <w:szCs w:val="24"/>
        </w:rPr>
        <w:t xml:space="preserve">                                        </w:t>
      </w:r>
      <w:r>
        <w:rPr>
          <w:rFonts w:eastAsia="Times New Roman"/>
          <w:szCs w:val="24"/>
        </w:rPr>
        <w:tab/>
      </w:r>
      <w:r>
        <w:rPr>
          <w:rFonts w:eastAsia="Times New Roman"/>
          <w:szCs w:val="24"/>
        </w:rPr>
        <w:tab/>
        <w:t xml:space="preserve">      </w:t>
      </w:r>
      <w:r>
        <w:rPr>
          <w:rFonts w:eastAsia="Calibri"/>
          <w:noProof/>
          <w:szCs w:val="24"/>
          <w:lang w:val="en-US"/>
        </w:rPr>
        <mc:AlternateContent>
          <mc:Choice Requires="wps">
            <w:drawing>
              <wp:anchor distT="0" distB="0" distL="0" distR="0" simplePos="0" relativeHeight="6" behindDoc="0" locked="0" layoutInCell="1" allowOverlap="1">
                <wp:simplePos x="0" y="0"/>
                <wp:positionH relativeFrom="margin">
                  <wp:posOffset>2769870</wp:posOffset>
                </wp:positionH>
                <wp:positionV relativeFrom="paragraph">
                  <wp:posOffset>208280</wp:posOffset>
                </wp:positionV>
                <wp:extent cx="0" cy="257175"/>
                <wp:effectExtent l="38100" t="0" r="41910" b="0"/>
                <wp:wrapNone/>
                <wp:docPr id="1032" name="Straight Arrow Connector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2" type="#_x0000_t32" filled="f" style="position:absolute;margin-left:218.1pt;margin-top:16.4pt;width:0.0pt;height:20.25pt;z-index:6;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 xml:space="preserve">Draining </w:t>
      </w:r>
    </w:p>
    <w:p w:rsidR="000D39FE" w:rsidRDefault="000D39FE">
      <w:pPr>
        <w:spacing w:line="240" w:lineRule="auto"/>
        <w:rPr>
          <w:rFonts w:eastAsia="Times New Roman"/>
          <w:b/>
          <w:szCs w:val="24"/>
        </w:rPr>
      </w:pPr>
    </w:p>
    <w:p w:rsidR="000D39FE" w:rsidRDefault="00370BAE">
      <w:pPr>
        <w:spacing w:line="240" w:lineRule="auto"/>
        <w:ind w:left="3600"/>
        <w:rPr>
          <w:rFonts w:eastAsia="Times New Roman"/>
          <w:szCs w:val="24"/>
        </w:rPr>
      </w:pPr>
      <w:r>
        <w:rPr>
          <w:rFonts w:eastAsia="Calibri"/>
          <w:noProof/>
          <w:szCs w:val="24"/>
          <w:lang w:val="en-US"/>
        </w:rPr>
        <mc:AlternateContent>
          <mc:Choice Requires="wps">
            <w:drawing>
              <wp:anchor distT="0" distB="0" distL="0" distR="0" simplePos="0" relativeHeight="24" behindDoc="0" locked="0" layoutInCell="1" allowOverlap="1">
                <wp:simplePos x="0" y="0"/>
                <wp:positionH relativeFrom="margin">
                  <wp:posOffset>2762250</wp:posOffset>
                </wp:positionH>
                <wp:positionV relativeFrom="paragraph">
                  <wp:posOffset>193675</wp:posOffset>
                </wp:positionV>
                <wp:extent cx="0" cy="257175"/>
                <wp:effectExtent l="38100" t="0" r="41910" b="0"/>
                <wp:wrapNone/>
                <wp:docPr id="103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3" type="#_x0000_t32" filled="f" style="position:absolute;margin-left:217.5pt;margin-top:15.25pt;width:0.0pt;height:20.25pt;z-index:24;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 xml:space="preserve">      Parboiling</w:t>
      </w:r>
      <w:r>
        <w:rPr>
          <w:rFonts w:eastAsia="Times New Roman"/>
          <w:szCs w:val="24"/>
        </w:rPr>
        <w:t xml:space="preserve"> </w:t>
      </w:r>
      <w:r>
        <w:rPr>
          <w:rFonts w:eastAsia="Times New Roman"/>
          <w:szCs w:val="24"/>
          <w:lang w:val="en-US"/>
        </w:rPr>
        <w:t>(80</w:t>
      </w:r>
      <w:r>
        <w:rPr>
          <w:rFonts w:eastAsia="Times New Roman"/>
          <w:szCs w:val="24"/>
          <w:vertAlign w:val="superscript"/>
          <w:lang w:val="en-US"/>
        </w:rPr>
        <w:t>0</w:t>
      </w:r>
      <w:r>
        <w:rPr>
          <w:rFonts w:eastAsia="Times New Roman"/>
          <w:szCs w:val="24"/>
          <w:lang w:val="en-US"/>
        </w:rPr>
        <w:t>, 15 min)</w:t>
      </w:r>
      <w:r>
        <w:rPr>
          <w:rFonts w:eastAsia="Times New Roman"/>
          <w:szCs w:val="24"/>
        </w:rPr>
        <w:t xml:space="preserve">   </w:t>
      </w:r>
    </w:p>
    <w:p w:rsidR="000D39FE" w:rsidRDefault="000D39FE">
      <w:pPr>
        <w:spacing w:line="240" w:lineRule="auto"/>
        <w:ind w:left="3600"/>
        <w:rPr>
          <w:rFonts w:eastAsia="Times New Roman"/>
          <w:szCs w:val="24"/>
        </w:rPr>
      </w:pPr>
    </w:p>
    <w:p w:rsidR="000D39FE" w:rsidRDefault="00370BAE">
      <w:pPr>
        <w:spacing w:line="240" w:lineRule="auto"/>
        <w:ind w:left="3600"/>
        <w:rPr>
          <w:rFonts w:eastAsia="Times New Roman"/>
          <w:szCs w:val="24"/>
        </w:rPr>
      </w:pPr>
      <w:r>
        <w:rPr>
          <w:rFonts w:eastAsia="Times New Roman"/>
          <w:szCs w:val="24"/>
        </w:rPr>
        <w:t xml:space="preserve">       </w:t>
      </w:r>
      <w:r>
        <w:rPr>
          <w:rFonts w:eastAsia="Times New Roman"/>
          <w:szCs w:val="24"/>
          <w:lang w:val="en-US"/>
        </w:rPr>
        <w:t>Drying (60</w:t>
      </w:r>
      <w:r>
        <w:rPr>
          <w:rFonts w:eastAsia="Times New Roman"/>
          <w:szCs w:val="24"/>
          <w:vertAlign w:val="superscript"/>
          <w:lang w:val="en-US"/>
        </w:rPr>
        <w:t>0</w:t>
      </w:r>
      <w:r>
        <w:rPr>
          <w:rFonts w:eastAsia="Times New Roman"/>
          <w:szCs w:val="24"/>
          <w:lang w:val="en-US"/>
        </w:rPr>
        <w:t xml:space="preserve">, 7 h) </w:t>
      </w:r>
    </w:p>
    <w:p w:rsidR="000D39FE" w:rsidRDefault="00370BAE">
      <w:pPr>
        <w:spacing w:line="240" w:lineRule="auto"/>
        <w:jc w:val="center"/>
        <w:rPr>
          <w:rFonts w:eastAsia="Times New Roman"/>
          <w:szCs w:val="24"/>
        </w:rPr>
      </w:pPr>
      <w:r>
        <w:rPr>
          <w:rFonts w:eastAsia="Calibri"/>
          <w:noProof/>
          <w:szCs w:val="24"/>
          <w:lang w:val="en-US"/>
        </w:rPr>
        <mc:AlternateContent>
          <mc:Choice Requires="wps">
            <w:drawing>
              <wp:anchor distT="0" distB="0" distL="0" distR="0" simplePos="0" relativeHeight="10" behindDoc="0" locked="0" layoutInCell="1" allowOverlap="1">
                <wp:simplePos x="0" y="0"/>
                <wp:positionH relativeFrom="margin">
                  <wp:posOffset>2752725</wp:posOffset>
                </wp:positionH>
                <wp:positionV relativeFrom="paragraph">
                  <wp:posOffset>22860</wp:posOffset>
                </wp:positionV>
                <wp:extent cx="0" cy="257175"/>
                <wp:effectExtent l="38100" t="0" r="41910" b="0"/>
                <wp:wrapNone/>
                <wp:docPr id="103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4" type="#_x0000_t32" filled="f" style="position:absolute;margin-left:216.75pt;margin-top:1.8pt;width:0.0pt;height:20.25pt;z-index:10;mso-position-horizontal-relative:margin;mso-position-vertical-relative:text;mso-width-relative:page;mso-height-relative:page;mso-wrap-distance-left:0.0pt;mso-wrap-distance-right:0.0pt;visibility:visible;">
                <v:stroke endarrow="block" joinstyle="miter" weight="0.5pt"/>
                <v:fill/>
              </v:shape>
            </w:pict>
          </mc:Fallback>
        </mc:AlternateContent>
      </w:r>
    </w:p>
    <w:p w:rsidR="000D39FE" w:rsidRDefault="00370BAE">
      <w:pPr>
        <w:spacing w:line="240" w:lineRule="auto"/>
        <w:ind w:left="2880" w:firstLine="720"/>
        <w:rPr>
          <w:rFonts w:eastAsia="Times New Roman"/>
          <w:szCs w:val="24"/>
          <w:lang w:val="en-US"/>
        </w:rPr>
      </w:pPr>
      <w:r>
        <w:rPr>
          <w:rFonts w:eastAsia="Calibri"/>
          <w:noProof/>
          <w:szCs w:val="24"/>
          <w:lang w:val="en-US"/>
        </w:rPr>
        <mc:AlternateContent>
          <mc:Choice Requires="wps">
            <w:drawing>
              <wp:anchor distT="0" distB="0" distL="0" distR="0" simplePos="0" relativeHeight="11" behindDoc="0" locked="0" layoutInCell="1" allowOverlap="1">
                <wp:simplePos x="0" y="0"/>
                <wp:positionH relativeFrom="margin">
                  <wp:posOffset>2752725</wp:posOffset>
                </wp:positionH>
                <wp:positionV relativeFrom="paragraph">
                  <wp:posOffset>200025</wp:posOffset>
                </wp:positionV>
                <wp:extent cx="0" cy="257175"/>
                <wp:effectExtent l="38100" t="0" r="41910" b="0"/>
                <wp:wrapNone/>
                <wp:docPr id="103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5" type="#_x0000_t32" filled="f" style="position:absolute;margin-left:216.75pt;margin-top:15.75pt;width:0.0pt;height:20.25pt;z-index:11;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 xml:space="preserve">      Milling</w:t>
      </w:r>
    </w:p>
    <w:p w:rsidR="000D39FE" w:rsidRDefault="000D39FE">
      <w:pPr>
        <w:spacing w:line="240" w:lineRule="auto"/>
        <w:jc w:val="center"/>
        <w:rPr>
          <w:rFonts w:eastAsia="Times New Roman"/>
          <w:szCs w:val="24"/>
        </w:rPr>
      </w:pPr>
    </w:p>
    <w:p w:rsidR="000D39FE" w:rsidRDefault="00370BAE">
      <w:pPr>
        <w:spacing w:line="240" w:lineRule="auto"/>
        <w:jc w:val="center"/>
        <w:rPr>
          <w:rFonts w:eastAsia="Times New Roman"/>
          <w:szCs w:val="24"/>
        </w:rPr>
      </w:pPr>
      <w:r>
        <w:rPr>
          <w:rFonts w:eastAsia="Times New Roman"/>
          <w:szCs w:val="24"/>
          <w:lang w:val="en-US"/>
        </w:rPr>
        <w:t xml:space="preserve">     </w:t>
      </w:r>
      <w:r>
        <w:rPr>
          <w:rFonts w:eastAsia="Times New Roman"/>
          <w:szCs w:val="24"/>
          <w:lang w:val="en-US"/>
        </w:rPr>
        <w:t xml:space="preserve">  </w:t>
      </w:r>
      <w:r>
        <w:rPr>
          <w:rFonts w:eastAsia="Times New Roman"/>
          <w:szCs w:val="24"/>
        </w:rPr>
        <w:t>Sieving</w:t>
      </w:r>
      <w:r>
        <w:rPr>
          <w:rFonts w:eastAsia="Calibri"/>
          <w:noProof/>
          <w:szCs w:val="24"/>
          <w:lang w:val="en-US"/>
        </w:rPr>
        <mc:AlternateContent>
          <mc:Choice Requires="wps">
            <w:drawing>
              <wp:anchor distT="0" distB="0" distL="0" distR="0" simplePos="0" relativeHeight="7" behindDoc="0" locked="0" layoutInCell="1" allowOverlap="1">
                <wp:simplePos x="0" y="0"/>
                <wp:positionH relativeFrom="margin">
                  <wp:posOffset>2759075</wp:posOffset>
                </wp:positionH>
                <wp:positionV relativeFrom="paragraph">
                  <wp:posOffset>237490</wp:posOffset>
                </wp:positionV>
                <wp:extent cx="0" cy="257175"/>
                <wp:effectExtent l="38100" t="0" r="41910" b="0"/>
                <wp:wrapNone/>
                <wp:docPr id="103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6" type="#_x0000_t32" filled="f" style="position:absolute;margin-left:217.25pt;margin-top:18.7pt;width:0.0pt;height:20.25pt;z-index:7;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rPr>
        <w:t xml:space="preserve"> (</w:t>
      </w:r>
      <w:r>
        <w:rPr>
          <w:bCs/>
          <w:szCs w:val="24"/>
        </w:rPr>
        <w:t>150 μm)</w:t>
      </w:r>
    </w:p>
    <w:p w:rsidR="000D39FE" w:rsidRDefault="00370BAE">
      <w:pPr>
        <w:rPr>
          <w:rFonts w:eastAsia="Times New Roman"/>
          <w:szCs w:val="24"/>
        </w:rPr>
      </w:pPr>
      <w:r>
        <w:rPr>
          <w:rFonts w:eastAsia="Calibri"/>
          <w:noProof/>
          <w:szCs w:val="24"/>
          <w:lang w:val="en-US"/>
        </w:rPr>
        <mc:AlternateContent>
          <mc:Choice Requires="wps">
            <w:drawing>
              <wp:anchor distT="0" distB="0" distL="0" distR="0" simplePos="0" relativeHeight="8" behindDoc="0" locked="0" layoutInCell="1" allowOverlap="1">
                <wp:simplePos x="0" y="0"/>
                <wp:positionH relativeFrom="margin">
                  <wp:posOffset>2009775</wp:posOffset>
                </wp:positionH>
                <wp:positionV relativeFrom="paragraph">
                  <wp:posOffset>239395</wp:posOffset>
                </wp:positionV>
                <wp:extent cx="2009775" cy="342899"/>
                <wp:effectExtent l="6350" t="6350" r="6985" b="10795"/>
                <wp:wrapNone/>
                <wp:docPr id="10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342899"/>
                        </a:xfrm>
                        <a:prstGeom prst="rect">
                          <a:avLst/>
                        </a:prstGeom>
                        <a:solidFill>
                          <a:srgbClr val="FFFFFF"/>
                        </a:solidFill>
                        <a:ln w="12700" cap="flat" cmpd="sng">
                          <a:solidFill>
                            <a:srgbClr val="000000"/>
                          </a:solidFill>
                          <a:prstDash val="solid"/>
                          <a:miter/>
                          <a:headEnd/>
                          <a:tailEnd/>
                        </a:ln>
                      </wps:spPr>
                      <wps:txbx>
                        <w:txbxContent>
                          <w:p w:rsidR="000D39FE" w:rsidRDefault="00370BAE">
                            <w:pPr>
                              <w:jc w:val="center"/>
                              <w:rPr>
                                <w:b/>
                                <w:bCs/>
                                <w:lang w:val="en-US"/>
                              </w:rPr>
                            </w:pPr>
                            <w:r>
                              <w:rPr>
                                <w:b/>
                                <w:bCs/>
                                <w:lang w:val="en-US"/>
                              </w:rPr>
                              <w:t>Yam flour</w:t>
                            </w:r>
                          </w:p>
                        </w:txbxContent>
                      </wps:txbx>
                      <wps:bodyPr vert="horz" wrap="square" lIns="91440" tIns="45720" rIns="91440" bIns="45720" anchor="ctr" upright="1">
                        <a:prstTxWarp prst="textNoShape">
                          <a:avLst/>
                        </a:prstTxWarp>
                        <a:noAutofit/>
                      </wps:bodyPr>
                    </wps:wsp>
                  </a:graphicData>
                </a:graphic>
              </wp:anchor>
            </w:drawing>
          </mc:Choice>
          <mc:Fallback>
            <w:pict>
              <v:rect id="Rectangle 5" o:spid="_x0000_s1027" style="position:absolute;margin-left:158.25pt;margin-top:18.85pt;width:158.25pt;height:27pt;z-index: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" strokeweight="1pt">
                <v:path arrowok="t"/>
                <v:textbox>
                  <w:txbxContent>
                    <w:p w:rsidR="000D39FE" w:rsidRDefault="00370BAE">
                      <w:pPr>
                        <w:jc w:val="center"/>
                        <w:rPr>
                          <w:b/>
                          <w:bCs/>
                          <w:lang w:val="en-US"/>
                        </w:rPr>
                      </w:pPr>
                      <w:r>
                        <w:rPr>
                          <w:b/>
                          <w:bCs/>
                          <w:lang w:val="en-US"/>
                        </w:rPr>
                        <w:t>Yam flour</w:t>
                      </w:r>
                    </w:p>
                  </w:txbxContent>
                </v:textbox>
                <w10:wrap anchorx="margin"/>
              </v:rect>
            </w:pict>
          </mc:Fallback>
        </mc:AlternateContent>
      </w:r>
    </w:p>
    <w:p w:rsidR="000D39FE" w:rsidRDefault="00370BAE">
      <w:pPr>
        <w:ind w:left="2880" w:firstLine="720"/>
        <w:rPr>
          <w:rFonts w:eastAsia="Times New Roman"/>
          <w:szCs w:val="24"/>
        </w:rPr>
      </w:pPr>
      <w:r>
        <w:rPr>
          <w:rFonts w:eastAsia="Times New Roman"/>
          <w:szCs w:val="24"/>
        </w:rPr>
        <w:t xml:space="preserve"> </w:t>
      </w:r>
    </w:p>
    <w:p w:rsidR="000D39FE" w:rsidRDefault="00370BAE">
      <w:pPr>
        <w:ind w:left="1380" w:firstLine="720"/>
        <w:rPr>
          <w:rFonts w:eastAsia="Times New Roman"/>
          <w:b/>
          <w:szCs w:val="24"/>
        </w:rPr>
      </w:pPr>
      <w:r>
        <w:rPr>
          <w:rFonts w:eastAsia="Times New Roman"/>
          <w:b/>
          <w:szCs w:val="24"/>
        </w:rPr>
        <w:t>Fig. 1.</w:t>
      </w:r>
      <w:r>
        <w:rPr>
          <w:rFonts w:eastAsia="Times New Roman"/>
          <w:b/>
          <w:szCs w:val="24"/>
        </w:rPr>
        <w:tab/>
      </w:r>
      <w:r>
        <w:rPr>
          <w:rFonts w:eastAsia="Times New Roman"/>
          <w:b/>
          <w:szCs w:val="24"/>
        </w:rPr>
        <w:tab/>
        <w:t xml:space="preserve">Production of </w:t>
      </w:r>
      <w:r>
        <w:rPr>
          <w:rFonts w:eastAsia="Times New Roman"/>
          <w:b/>
          <w:szCs w:val="24"/>
          <w:lang w:val="en-US"/>
        </w:rPr>
        <w:t xml:space="preserve">yam </w:t>
      </w:r>
      <w:r>
        <w:rPr>
          <w:rFonts w:eastAsia="Times New Roman"/>
          <w:b/>
          <w:szCs w:val="24"/>
        </w:rPr>
        <w:t>flour.</w:t>
      </w:r>
    </w:p>
    <w:p w:rsidR="000D39FE" w:rsidRDefault="00370BAE">
      <w:pPr>
        <w:ind w:left="720" w:firstLine="720"/>
        <w:rPr>
          <w:rStyle w:val="s1"/>
          <w:rFonts w:ascii="Times New Roman" w:eastAsia="Times New Roman" w:hAnsi="Times New Roman"/>
          <w:b/>
          <w:sz w:val="24"/>
          <w:szCs w:val="24"/>
        </w:rPr>
      </w:pPr>
      <w:r>
        <w:rPr>
          <w:rFonts w:eastAsia="Times New Roman"/>
          <w:b/>
          <w:bCs/>
          <w:szCs w:val="24"/>
        </w:rPr>
        <w:t>Source:</w:t>
      </w:r>
      <w:r>
        <w:rPr>
          <w:rFonts w:eastAsia="Times New Roman"/>
          <w:szCs w:val="24"/>
        </w:rPr>
        <w:t xml:space="preserve"> </w:t>
      </w:r>
      <w:bookmarkStart w:id="1" w:name="_Hlk194754037"/>
      <w:r>
        <w:rPr>
          <w:rFonts w:cs="Times New Roman"/>
          <w:szCs w:val="24"/>
        </w:rPr>
        <w:t xml:space="preserve">Dejuyitan </w:t>
      </w:r>
      <w:r>
        <w:rPr>
          <w:rFonts w:cs="Times New Roman"/>
          <w:i/>
          <w:iCs/>
          <w:szCs w:val="24"/>
          <w:lang w:val="en-US"/>
        </w:rPr>
        <w:t>et al</w:t>
      </w:r>
      <w:r>
        <w:rPr>
          <w:rFonts w:cs="Times New Roman"/>
          <w:szCs w:val="24"/>
          <w:lang w:val="en-US"/>
        </w:rPr>
        <w:t xml:space="preserve">. </w:t>
      </w:r>
      <w:bookmarkEnd w:id="1"/>
      <w:r>
        <w:rPr>
          <w:rFonts w:cs="Times New Roman"/>
          <w:szCs w:val="24"/>
          <w:lang w:val="en-US"/>
        </w:rPr>
        <w:t xml:space="preserve">(2025) </w:t>
      </w:r>
      <w:r>
        <w:rPr>
          <w:rFonts w:eastAsia="Times New Roman"/>
          <w:szCs w:val="24"/>
        </w:rPr>
        <w:t>with slight modifications</w:t>
      </w:r>
      <w:bookmarkEnd w:id="0"/>
    </w:p>
    <w:p w:rsidR="000D39FE" w:rsidRDefault="000D39FE">
      <w:pPr>
        <w:pStyle w:val="p1"/>
        <w:spacing w:line="480" w:lineRule="auto"/>
        <w:jc w:val="both"/>
        <w:rPr>
          <w:rStyle w:val="s1"/>
          <w:rFonts w:ascii="Times New Roman" w:hAnsi="Times New Roman"/>
          <w:b/>
          <w:bCs/>
          <w:sz w:val="24"/>
          <w:szCs w:val="24"/>
        </w:rPr>
      </w:pPr>
    </w:p>
    <w:p w:rsidR="000D39FE" w:rsidRDefault="00370BAE">
      <w:pPr>
        <w:pStyle w:val="p1"/>
        <w:jc w:val="both"/>
        <w:rPr>
          <w:rStyle w:val="s1"/>
          <w:rFonts w:ascii="Times New Roman" w:hAnsi="Times New Roman"/>
          <w:b/>
          <w:bCs/>
          <w:sz w:val="24"/>
          <w:szCs w:val="24"/>
        </w:rPr>
      </w:pPr>
      <w:r>
        <w:rPr>
          <w:rStyle w:val="s1"/>
          <w:rFonts w:ascii="Times New Roman" w:hAnsi="Times New Roman"/>
          <w:b/>
          <w:bCs/>
          <w:sz w:val="24"/>
          <w:szCs w:val="24"/>
        </w:rPr>
        <w:t>Preparation of cowpea flour</w:t>
      </w:r>
    </w:p>
    <w:p w:rsidR="000D39FE" w:rsidRDefault="00370BAE">
      <w:pPr>
        <w:spacing w:after="0" w:line="240" w:lineRule="auto"/>
        <w:jc w:val="both"/>
        <w:rPr>
          <w:rFonts w:eastAsia="Times New Roman" w:cs="Times New Roman"/>
          <w:color w:val="000000"/>
          <w:szCs w:val="24"/>
        </w:rPr>
      </w:pPr>
      <w:r>
        <w:rPr>
          <w:rFonts w:eastAsia="Times New Roman" w:cs="Times New Roman"/>
          <w:color w:val="000000"/>
          <w:szCs w:val="24"/>
          <w:lang w:val="en-US"/>
        </w:rPr>
        <w:t xml:space="preserve">As described by Emelika </w:t>
      </w:r>
      <w:r>
        <w:rPr>
          <w:rFonts w:eastAsia="Times New Roman" w:cs="Times New Roman"/>
          <w:i/>
          <w:iCs/>
          <w:color w:val="000000"/>
          <w:szCs w:val="24"/>
          <w:lang w:val="en-US"/>
        </w:rPr>
        <w:t>et al.</w:t>
      </w:r>
      <w:r>
        <w:rPr>
          <w:rFonts w:eastAsia="Times New Roman" w:cs="Times New Roman"/>
          <w:color w:val="000000"/>
          <w:szCs w:val="24"/>
          <w:lang w:val="en-US"/>
        </w:rPr>
        <w:t xml:space="preserve"> (2020) with modifications, cowpea</w:t>
      </w:r>
      <w:r>
        <w:rPr>
          <w:rFonts w:eastAsia="Times New Roman" w:cs="Times New Roman"/>
          <w:color w:val="000000"/>
          <w:szCs w:val="24"/>
        </w:rPr>
        <w:t xml:space="preserve"> w</w:t>
      </w:r>
      <w:r>
        <w:rPr>
          <w:rFonts w:eastAsia="Times New Roman" w:cs="Times New Roman"/>
          <w:color w:val="000000"/>
          <w:szCs w:val="24"/>
          <w:lang w:val="en-US"/>
        </w:rPr>
        <w:t>as</w:t>
      </w:r>
      <w:r>
        <w:rPr>
          <w:rFonts w:eastAsia="Times New Roman" w:cs="Times New Roman"/>
          <w:color w:val="000000"/>
          <w:szCs w:val="24"/>
        </w:rPr>
        <w:t xml:space="preserve"> sorted to remove the unwholesome and defected ones and the foreign materials. The sorted beans w</w:t>
      </w:r>
      <w:r>
        <w:rPr>
          <w:rFonts w:eastAsia="Times New Roman" w:cs="Times New Roman"/>
          <w:color w:val="000000"/>
          <w:szCs w:val="24"/>
          <w:lang w:val="en-US"/>
        </w:rPr>
        <w:t>ere then soaked</w:t>
      </w:r>
      <w:r>
        <w:rPr>
          <w:rFonts w:eastAsia="Times New Roman" w:cs="Times New Roman"/>
          <w:color w:val="000000"/>
          <w:szCs w:val="24"/>
        </w:rPr>
        <w:t xml:space="preserve"> for </w:t>
      </w:r>
      <w:r>
        <w:rPr>
          <w:rFonts w:eastAsia="Times New Roman" w:cs="Times New Roman"/>
          <w:color w:val="000000"/>
          <w:szCs w:val="24"/>
          <w:lang w:val="en-US"/>
        </w:rPr>
        <w:t>30</w:t>
      </w:r>
      <w:r>
        <w:rPr>
          <w:rFonts w:eastAsia="Times New Roman" w:cs="Times New Roman"/>
          <w:color w:val="000000"/>
          <w:szCs w:val="24"/>
        </w:rPr>
        <w:t xml:space="preserve"> minutes for easy removal of skin and the black eyes. The boiled cowpea beans w</w:t>
      </w:r>
      <w:r>
        <w:rPr>
          <w:rFonts w:eastAsia="Times New Roman" w:cs="Times New Roman"/>
          <w:color w:val="000000"/>
          <w:szCs w:val="24"/>
          <w:lang w:val="en-US"/>
        </w:rPr>
        <w:t xml:space="preserve">ere </w:t>
      </w:r>
      <w:r>
        <w:rPr>
          <w:rFonts w:eastAsia="Times New Roman" w:cs="Times New Roman"/>
          <w:color w:val="000000"/>
          <w:szCs w:val="24"/>
        </w:rPr>
        <w:t>dehulled to remove the outer covering including the bl</w:t>
      </w:r>
      <w:r>
        <w:rPr>
          <w:rFonts w:eastAsia="Times New Roman" w:cs="Times New Roman"/>
          <w:color w:val="000000"/>
          <w:szCs w:val="24"/>
        </w:rPr>
        <w:t>ack eye. The dehulled beans w</w:t>
      </w:r>
      <w:r>
        <w:rPr>
          <w:rFonts w:eastAsia="Times New Roman" w:cs="Times New Roman"/>
          <w:color w:val="000000"/>
          <w:szCs w:val="24"/>
          <w:lang w:val="en-US"/>
        </w:rPr>
        <w:t xml:space="preserve">ere boiled for 15 minutes and </w:t>
      </w:r>
      <w:r>
        <w:rPr>
          <w:rFonts w:eastAsia="Times New Roman" w:cs="Times New Roman"/>
          <w:color w:val="000000"/>
          <w:szCs w:val="24"/>
        </w:rPr>
        <w:t xml:space="preserve">dried in </w:t>
      </w:r>
      <w:r>
        <w:rPr>
          <w:rFonts w:eastAsia="Times New Roman" w:cs="Times New Roman"/>
          <w:color w:val="000000"/>
          <w:szCs w:val="24"/>
          <w:lang w:val="en-US"/>
        </w:rPr>
        <w:t xml:space="preserve">a multi-crop dryer </w:t>
      </w:r>
      <w:r>
        <w:rPr>
          <w:rFonts w:eastAsia="Times New Roman" w:cs="Times New Roman"/>
          <w:color w:val="000000"/>
          <w:szCs w:val="24"/>
        </w:rPr>
        <w:t>at a temperature of 5</w:t>
      </w:r>
      <w:r>
        <w:rPr>
          <w:rFonts w:eastAsia="Times New Roman" w:cs="Times New Roman"/>
          <w:color w:val="000000"/>
          <w:szCs w:val="24"/>
          <w:lang w:val="en-US"/>
        </w:rPr>
        <w:t>5</w:t>
      </w:r>
      <w:r>
        <w:rPr>
          <w:rFonts w:eastAsia="Times New Roman" w:cs="Times New Roman"/>
          <w:color w:val="000000"/>
          <w:szCs w:val="24"/>
        </w:rPr>
        <w:t>℃</w:t>
      </w:r>
      <w:r>
        <w:rPr>
          <w:rFonts w:eastAsia="Times New Roman" w:cs="Times New Roman"/>
          <w:color w:val="000000"/>
          <w:szCs w:val="24"/>
          <w:lang w:val="en-US"/>
        </w:rPr>
        <w:t xml:space="preserve"> for 6 hours. The</w:t>
      </w:r>
      <w:r>
        <w:rPr>
          <w:rFonts w:eastAsia="Times New Roman" w:cs="Times New Roman"/>
          <w:color w:val="000000"/>
          <w:szCs w:val="24"/>
        </w:rPr>
        <w:t xml:space="preserve"> oven-</w:t>
      </w:r>
      <w:r>
        <w:rPr>
          <w:rFonts w:eastAsia="Times New Roman" w:cs="Times New Roman"/>
          <w:color w:val="000000"/>
          <w:szCs w:val="24"/>
        </w:rPr>
        <w:lastRenderedPageBreak/>
        <w:t>dried cowpea beans w</w:t>
      </w:r>
      <w:r>
        <w:rPr>
          <w:rFonts w:eastAsia="Times New Roman" w:cs="Times New Roman"/>
          <w:color w:val="000000"/>
          <w:szCs w:val="24"/>
          <w:lang w:val="en-US"/>
        </w:rPr>
        <w:t>ere</w:t>
      </w:r>
      <w:r>
        <w:rPr>
          <w:rFonts w:eastAsia="Times New Roman" w:cs="Times New Roman"/>
          <w:color w:val="000000"/>
          <w:szCs w:val="24"/>
        </w:rPr>
        <w:t xml:space="preserve"> milled into a refined bean</w:t>
      </w:r>
      <w:r>
        <w:rPr>
          <w:rFonts w:eastAsia="Times New Roman" w:cs="Times New Roman"/>
          <w:color w:val="000000"/>
          <w:szCs w:val="24"/>
          <w:lang w:val="en-US"/>
        </w:rPr>
        <w:t xml:space="preserve"> flour, and </w:t>
      </w:r>
      <w:r>
        <w:rPr>
          <w:rFonts w:eastAsia="Times New Roman" w:cs="Times New Roman"/>
          <w:color w:val="000000"/>
          <w:szCs w:val="24"/>
        </w:rPr>
        <w:t>stored in a</w:t>
      </w:r>
      <w:r>
        <w:rPr>
          <w:rFonts w:eastAsia="Times New Roman" w:cs="Times New Roman"/>
          <w:color w:val="000000"/>
          <w:szCs w:val="24"/>
          <w:lang w:val="en-US"/>
        </w:rPr>
        <w:t xml:space="preserve"> Ziplock </w:t>
      </w:r>
      <w:r>
        <w:rPr>
          <w:rFonts w:eastAsia="Times New Roman" w:cs="Times New Roman"/>
          <w:color w:val="000000"/>
          <w:szCs w:val="24"/>
        </w:rPr>
        <w:t>bag as shown in Fig. 2</w:t>
      </w:r>
      <w:r>
        <w:rPr>
          <w:rFonts w:eastAsia="Times New Roman" w:cs="Times New Roman"/>
          <w:color w:val="000000"/>
          <w:szCs w:val="24"/>
          <w:lang w:val="en-US"/>
        </w:rPr>
        <w:t>.</w:t>
      </w:r>
    </w:p>
    <w:p w:rsidR="000D39FE" w:rsidRDefault="000D39FE">
      <w:pPr>
        <w:rPr>
          <w:rFonts w:eastAsia="Times New Roman"/>
          <w:szCs w:val="24"/>
        </w:rPr>
      </w:pPr>
    </w:p>
    <w:p w:rsidR="000D39FE" w:rsidRDefault="000D39FE">
      <w:pPr>
        <w:rPr>
          <w:rFonts w:eastAsia="Times New Roman"/>
          <w:szCs w:val="24"/>
        </w:rPr>
      </w:pPr>
    </w:p>
    <w:p w:rsidR="000D39FE" w:rsidRDefault="00370BAE">
      <w:pPr>
        <w:spacing w:line="240" w:lineRule="auto"/>
        <w:rPr>
          <w:rFonts w:ascii="Times N" w:eastAsia="Times New Roman"/>
          <w:szCs w:val="24"/>
        </w:rPr>
      </w:pPr>
      <w:r>
        <w:rPr>
          <w:rFonts w:eastAsia="Times New Roman"/>
          <w:noProof/>
          <w:szCs w:val="24"/>
          <w:lang w:val="en-US"/>
        </w:rPr>
        <mc:AlternateContent>
          <mc:Choice Requires="wps">
            <w:drawing>
              <wp:anchor distT="0" distB="0" distL="0" distR="0" simplePos="0" relativeHeight="19" behindDoc="0" locked="0" layoutInCell="1" allowOverlap="1">
                <wp:simplePos x="0" y="0"/>
                <wp:positionH relativeFrom="margin">
                  <wp:posOffset>2105025</wp:posOffset>
                </wp:positionH>
                <wp:positionV relativeFrom="paragraph">
                  <wp:posOffset>-333375</wp:posOffset>
                </wp:positionV>
                <wp:extent cx="1533525" cy="285750"/>
                <wp:effectExtent l="6350" t="6350" r="8890" b="10795"/>
                <wp:wrapNone/>
                <wp:docPr id="10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285750"/>
                        </a:xfrm>
                        <a:prstGeom prst="rect">
                          <a:avLst/>
                        </a:prstGeom>
                        <a:solidFill>
                          <a:srgbClr val="FFFFFF"/>
                        </a:solidFill>
                        <a:ln w="12700" cap="flat" cmpd="sng">
                          <a:solidFill>
                            <a:srgbClr val="000000"/>
                          </a:solidFill>
                          <a:prstDash val="solid"/>
                          <a:miter/>
                          <a:headEnd/>
                          <a:tailEnd/>
                        </a:ln>
                      </wps:spPr>
                      <wps:txbx>
                        <w:txbxContent>
                          <w:p w:rsidR="000D39FE" w:rsidRDefault="00370BAE">
                            <w:pPr>
                              <w:jc w:val="center"/>
                              <w:rPr>
                                <w:b/>
                                <w:bCs/>
                                <w:lang w:val="en-US"/>
                              </w:rPr>
                            </w:pPr>
                            <w:r>
                              <w:rPr>
                                <w:b/>
                                <w:bCs/>
                                <w:lang w:val="en-US"/>
                              </w:rPr>
                              <w:t>Cowpea seed</w:t>
                            </w:r>
                          </w:p>
                        </w:txbxContent>
                      </wps:txbx>
                      <wps:bodyPr vert="horz" wrap="square" lIns="91440" tIns="45720" rIns="91440" bIns="45720" anchor="ctr" upright="1">
                        <a:prstTxWarp prst="textNoShape">
                          <a:avLst/>
                        </a:prstTxWarp>
                        <a:noAutofit/>
                      </wps:bodyPr>
                    </wps:wsp>
                  </a:graphicData>
                </a:graphic>
              </wp:anchor>
            </w:drawing>
          </mc:Choice>
          <mc:Fallback>
            <w:pict>
              <v:rect id="Rectangle 6" o:spid="_x0000_s1028" style="position:absolute;margin-left:165.75pt;margin-top:-26.25pt;width:120.75pt;height:22.5pt;z-index:19;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" strokeweight="1pt">
                <v:path arrowok="t"/>
                <v:textbox>
                  <w:txbxContent>
                    <w:p w:rsidR="000D39FE" w:rsidRDefault="00370BAE">
                      <w:pPr>
                        <w:jc w:val="center"/>
                        <w:rPr>
                          <w:b/>
                          <w:bCs/>
                          <w:lang w:val="en-US"/>
                        </w:rPr>
                      </w:pPr>
                      <w:r>
                        <w:rPr>
                          <w:b/>
                          <w:bCs/>
                          <w:lang w:val="en-US"/>
                        </w:rPr>
                        <w:t>Cowpea seed</w:t>
                      </w:r>
                    </w:p>
                  </w:txbxContent>
                </v:textbox>
                <w10:wrap anchorx="margin"/>
              </v:rect>
            </w:pict>
          </mc:Fallback>
        </mc:AlternateContent>
      </w:r>
      <w:r>
        <w:rPr>
          <w:rFonts w:eastAsia="Calibri"/>
          <w:noProof/>
          <w:szCs w:val="24"/>
          <w:lang w:val="en-US"/>
        </w:rPr>
        <mc:AlternateContent>
          <mc:Choice Requires="wps">
            <w:drawing>
              <wp:anchor distT="0" distB="0" distL="0" distR="0" simplePos="0" relativeHeight="12" behindDoc="0" locked="0" layoutInCell="1" allowOverlap="1">
                <wp:simplePos x="0" y="0"/>
                <wp:positionH relativeFrom="margin">
                  <wp:posOffset>2769870</wp:posOffset>
                </wp:positionH>
                <wp:positionV relativeFrom="paragraph">
                  <wp:posOffset>22225</wp:posOffset>
                </wp:positionV>
                <wp:extent cx="0" cy="257175"/>
                <wp:effectExtent l="38100" t="0" r="41910" b="0"/>
                <wp:wrapNone/>
                <wp:docPr id="103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9" type="#_x0000_t32" filled="f" style="position:absolute;margin-left:218.1pt;margin-top:1.75pt;width:0.0pt;height:20.25pt;z-index:12;mso-position-horizontal-relative:margin;mso-position-vertical-relative:text;mso-width-relative:page;mso-height-relative:page;mso-wrap-distance-left:0.0pt;mso-wrap-distance-right:0.0pt;visibility:visible;">
                <v:stroke endarrow="block" joinstyle="miter" weight="0.5pt"/>
                <v:fill/>
              </v:shape>
            </w:pict>
          </mc:Fallback>
        </mc:AlternateContent>
      </w:r>
    </w:p>
    <w:p w:rsidR="000D39FE" w:rsidRDefault="00370BAE">
      <w:pPr>
        <w:spacing w:line="240" w:lineRule="auto"/>
        <w:ind w:left="2160" w:firstLine="720"/>
        <w:rPr>
          <w:rFonts w:eastAsia="Times New Roman"/>
          <w:szCs w:val="24"/>
          <w:lang w:val="en-US"/>
        </w:rPr>
      </w:pPr>
      <w:r>
        <w:rPr>
          <w:rFonts w:eastAsia="Calibri"/>
          <w:noProof/>
          <w:szCs w:val="24"/>
          <w:lang w:val="en-US"/>
        </w:rPr>
        <mc:AlternateContent>
          <mc:Choice Requires="wps">
            <w:drawing>
              <wp:anchor distT="0" distB="0" distL="0" distR="0" simplePos="0" relativeHeight="13" behindDoc="0" locked="0" layoutInCell="1" allowOverlap="1">
                <wp:simplePos x="0" y="0"/>
                <wp:positionH relativeFrom="margin">
                  <wp:posOffset>2780665</wp:posOffset>
                </wp:positionH>
                <wp:positionV relativeFrom="paragraph">
                  <wp:posOffset>223520</wp:posOffset>
                </wp:positionV>
                <wp:extent cx="0" cy="257174"/>
                <wp:effectExtent l="38100" t="0" r="41910" b="0"/>
                <wp:wrapNone/>
                <wp:docPr id="104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4"/>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40" type="#_x0000_t32" filled="f" style="position:absolute;margin-left:218.95pt;margin-top:17.6pt;width:0.0pt;height:20.25pt;z-index:13;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 xml:space="preserve">           Cleaning/Sorting</w:t>
      </w:r>
    </w:p>
    <w:p w:rsidR="000D39FE" w:rsidRDefault="000D39FE">
      <w:pPr>
        <w:spacing w:line="240" w:lineRule="auto"/>
        <w:rPr>
          <w:rFonts w:eastAsia="Times New Roman"/>
          <w:szCs w:val="24"/>
        </w:rPr>
      </w:pPr>
    </w:p>
    <w:p w:rsidR="000D39FE" w:rsidRDefault="00370BAE">
      <w:pPr>
        <w:spacing w:line="240" w:lineRule="auto"/>
        <w:ind w:left="3780"/>
        <w:rPr>
          <w:rFonts w:eastAsia="Times New Roman"/>
          <w:szCs w:val="24"/>
          <w:lang w:val="en-US"/>
        </w:rPr>
      </w:pPr>
      <w:r>
        <w:rPr>
          <w:rFonts w:eastAsia="Times New Roman"/>
          <w:szCs w:val="24"/>
        </w:rPr>
        <w:t xml:space="preserve">    </w:t>
      </w:r>
      <w:r>
        <w:rPr>
          <w:rFonts w:eastAsia="Calibri"/>
          <w:noProof/>
          <w:szCs w:val="24"/>
          <w:lang w:val="en-US"/>
        </w:rPr>
        <mc:AlternateContent>
          <mc:Choice Requires="wps">
            <w:drawing>
              <wp:anchor distT="0" distB="0" distL="0" distR="0" simplePos="0" relativeHeight="14" behindDoc="0" locked="0" layoutInCell="1" allowOverlap="1">
                <wp:simplePos x="0" y="0"/>
                <wp:positionH relativeFrom="margin">
                  <wp:posOffset>2780665</wp:posOffset>
                </wp:positionH>
                <wp:positionV relativeFrom="paragraph">
                  <wp:posOffset>214629</wp:posOffset>
                </wp:positionV>
                <wp:extent cx="0" cy="257175"/>
                <wp:effectExtent l="38100" t="0" r="41910" b="0"/>
                <wp:wrapNone/>
                <wp:docPr id="104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41" type="#_x0000_t32" filled="f" style="position:absolute;margin-left:218.95pt;margin-top:16.9pt;width:0.0pt;height:20.25pt;z-index:14;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Soaking (30 min)</w:t>
      </w:r>
    </w:p>
    <w:p w:rsidR="000D39FE" w:rsidRDefault="000D39FE">
      <w:pPr>
        <w:spacing w:line="240" w:lineRule="auto"/>
        <w:rPr>
          <w:rFonts w:eastAsia="Times New Roman"/>
          <w:b/>
          <w:szCs w:val="24"/>
        </w:rPr>
      </w:pPr>
    </w:p>
    <w:p w:rsidR="000D39FE" w:rsidRDefault="00370BAE">
      <w:pPr>
        <w:spacing w:line="240" w:lineRule="auto"/>
        <w:rPr>
          <w:rFonts w:eastAsia="Times New Roman"/>
          <w:szCs w:val="24"/>
          <w:lang w:val="en-US"/>
        </w:rPr>
      </w:pPr>
      <w:r>
        <w:rPr>
          <w:rFonts w:eastAsia="Times New Roman"/>
          <w:szCs w:val="24"/>
        </w:rPr>
        <w:t xml:space="preserve">                                         </w:t>
      </w:r>
      <w:r>
        <w:rPr>
          <w:rFonts w:eastAsia="Times New Roman"/>
          <w:szCs w:val="24"/>
        </w:rPr>
        <w:tab/>
      </w:r>
      <w:r>
        <w:rPr>
          <w:rFonts w:eastAsia="Times New Roman"/>
          <w:szCs w:val="24"/>
        </w:rPr>
        <w:tab/>
        <w:t xml:space="preserve">     </w:t>
      </w:r>
      <w:r>
        <w:rPr>
          <w:rFonts w:eastAsia="Times New Roman"/>
          <w:szCs w:val="24"/>
          <w:lang w:val="en-US"/>
        </w:rPr>
        <w:t xml:space="preserve"> </w:t>
      </w:r>
      <w:r>
        <w:rPr>
          <w:rFonts w:eastAsia="Calibri"/>
          <w:noProof/>
          <w:szCs w:val="24"/>
          <w:lang w:val="en-US"/>
        </w:rPr>
        <mc:AlternateContent>
          <mc:Choice Requires="wps">
            <w:drawing>
              <wp:anchor distT="0" distB="0" distL="0" distR="0" simplePos="0" relativeHeight="15" behindDoc="0" locked="0" layoutInCell="1" allowOverlap="1">
                <wp:simplePos x="0" y="0"/>
                <wp:positionH relativeFrom="margin">
                  <wp:posOffset>2769870</wp:posOffset>
                </wp:positionH>
                <wp:positionV relativeFrom="paragraph">
                  <wp:posOffset>264160</wp:posOffset>
                </wp:positionV>
                <wp:extent cx="0" cy="257175"/>
                <wp:effectExtent l="38100" t="0" r="41910" b="0"/>
                <wp:wrapNone/>
                <wp:docPr id="104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42" type="#_x0000_t32" filled="f" style="position:absolute;margin-left:218.1pt;margin-top:20.8pt;width:0.0pt;height:20.25pt;z-index:15;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Draining</w:t>
      </w:r>
    </w:p>
    <w:p w:rsidR="000D39FE" w:rsidRDefault="000D39FE">
      <w:pPr>
        <w:spacing w:line="240" w:lineRule="auto"/>
        <w:rPr>
          <w:rFonts w:eastAsia="Times New Roman"/>
          <w:szCs w:val="24"/>
        </w:rPr>
      </w:pPr>
    </w:p>
    <w:p w:rsidR="000D39FE" w:rsidRDefault="00370BAE">
      <w:pPr>
        <w:spacing w:line="240" w:lineRule="auto"/>
        <w:rPr>
          <w:rFonts w:eastAsia="Times New Roman"/>
          <w:szCs w:val="24"/>
          <w:lang w:val="en-US"/>
        </w:rPr>
      </w:pPr>
      <w:r>
        <w:rPr>
          <w:rFonts w:eastAsia="Times New Roman"/>
          <w:noProof/>
          <w:szCs w:val="24"/>
          <w:lang w:val="en-US"/>
        </w:rPr>
        <mc:AlternateContent>
          <mc:Choice Requires="wps">
            <w:drawing>
              <wp:anchor distT="0" distB="0" distL="0" distR="0" simplePos="0" relativeHeight="22" behindDoc="0" locked="0" layoutInCell="1" allowOverlap="1">
                <wp:simplePos x="0" y="0"/>
                <wp:positionH relativeFrom="column">
                  <wp:posOffset>3219450</wp:posOffset>
                </wp:positionH>
                <wp:positionV relativeFrom="paragraph">
                  <wp:posOffset>106679</wp:posOffset>
                </wp:positionV>
                <wp:extent cx="371475" cy="0"/>
                <wp:effectExtent l="0" t="38100" r="0" b="41910"/>
                <wp:wrapNone/>
                <wp:docPr id="104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475"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43" type="#_x0000_t32" filled="f" style="position:absolute;margin-left:253.5pt;margin-top:8.4pt;width:29.25pt;height:0.0pt;z-index:2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rPr>
        <w:t xml:space="preserve">                                        </w:t>
      </w:r>
      <w:r>
        <w:rPr>
          <w:rFonts w:eastAsia="Times New Roman"/>
          <w:szCs w:val="24"/>
        </w:rPr>
        <w:tab/>
      </w:r>
      <w:r>
        <w:rPr>
          <w:rFonts w:eastAsia="Times New Roman"/>
          <w:szCs w:val="24"/>
        </w:rPr>
        <w:tab/>
        <w:t xml:space="preserve">      </w:t>
      </w:r>
      <w:r>
        <w:rPr>
          <w:rFonts w:eastAsia="Calibri"/>
          <w:noProof/>
          <w:szCs w:val="24"/>
          <w:lang w:val="en-US"/>
        </w:rPr>
        <mc:AlternateContent>
          <mc:Choice Requires="wps">
            <w:drawing>
              <wp:anchor distT="0" distB="0" distL="0" distR="0" simplePos="0" relativeHeight="16" behindDoc="0" locked="0" layoutInCell="1" allowOverlap="1">
                <wp:simplePos x="0" y="0"/>
                <wp:positionH relativeFrom="margin">
                  <wp:posOffset>2769870</wp:posOffset>
                </wp:positionH>
                <wp:positionV relativeFrom="paragraph">
                  <wp:posOffset>208280</wp:posOffset>
                </wp:positionV>
                <wp:extent cx="0" cy="257175"/>
                <wp:effectExtent l="38100" t="0" r="41910" b="0"/>
                <wp:wrapNone/>
                <wp:docPr id="104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44" type="#_x0000_t32" filled="f" style="position:absolute;margin-left:218.1pt;margin-top:16.4pt;width:0.0pt;height:20.25pt;z-index:16;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Dehulling</w:t>
      </w:r>
      <w:r>
        <w:rPr>
          <w:rFonts w:eastAsia="Times New Roman"/>
          <w:szCs w:val="24"/>
          <w:lang w:val="en-US"/>
        </w:rPr>
        <w:tab/>
      </w:r>
      <w:r>
        <w:rPr>
          <w:rFonts w:eastAsia="Times New Roman"/>
          <w:szCs w:val="24"/>
          <w:lang w:val="en-US"/>
        </w:rPr>
        <w:tab/>
        <w:t>Peels</w:t>
      </w:r>
      <w:r>
        <w:rPr>
          <w:rFonts w:eastAsia="Times New Roman"/>
          <w:szCs w:val="24"/>
          <w:lang w:val="en-US"/>
        </w:rPr>
        <w:tab/>
      </w:r>
    </w:p>
    <w:p w:rsidR="000D39FE" w:rsidRDefault="000D39FE">
      <w:pPr>
        <w:spacing w:line="240" w:lineRule="auto"/>
        <w:rPr>
          <w:rFonts w:eastAsia="Times New Roman"/>
          <w:b/>
          <w:szCs w:val="24"/>
        </w:rPr>
      </w:pPr>
    </w:p>
    <w:p w:rsidR="000D39FE" w:rsidRDefault="00370BAE">
      <w:pPr>
        <w:spacing w:line="240" w:lineRule="auto"/>
        <w:rPr>
          <w:rFonts w:eastAsia="Times New Roman"/>
          <w:b/>
          <w:szCs w:val="24"/>
          <w:lang w:val="en-US"/>
        </w:rPr>
      </w:pPr>
      <w:r>
        <w:rPr>
          <w:rFonts w:eastAsia="Times New Roman"/>
          <w:b/>
          <w:szCs w:val="24"/>
          <w:lang w:val="en-US"/>
        </w:rPr>
        <w:t xml:space="preserve">                                                                     </w:t>
      </w:r>
      <w:r>
        <w:rPr>
          <w:rFonts w:eastAsia="Times New Roman"/>
          <w:szCs w:val="24"/>
          <w:lang w:val="en-US"/>
        </w:rPr>
        <w:t>Boiling</w:t>
      </w:r>
    </w:p>
    <w:p w:rsidR="000D39FE" w:rsidRDefault="00370BAE">
      <w:pPr>
        <w:spacing w:line="240" w:lineRule="auto"/>
        <w:rPr>
          <w:rFonts w:eastAsia="Times New Roman"/>
          <w:b/>
          <w:szCs w:val="24"/>
          <w:lang w:val="en-US"/>
        </w:rPr>
      </w:pPr>
      <w:r>
        <w:rPr>
          <w:rFonts w:eastAsia="Times New Roman"/>
          <w:b/>
          <w:szCs w:val="24"/>
          <w:lang w:val="en-US"/>
        </w:rPr>
        <w:t xml:space="preserve">                                             </w:t>
      </w:r>
      <w:r>
        <w:rPr>
          <w:rFonts w:eastAsia="Calibri"/>
          <w:noProof/>
          <w:szCs w:val="24"/>
          <w:lang w:val="en-US"/>
        </w:rPr>
        <mc:AlternateContent>
          <mc:Choice Requires="wps">
            <w:drawing>
              <wp:anchor distT="0" distB="0" distL="0" distR="0" simplePos="0" relativeHeight="25" behindDoc="0" locked="0" layoutInCell="1" allowOverlap="1">
                <wp:simplePos x="0" y="0"/>
                <wp:positionH relativeFrom="margin">
                  <wp:posOffset>2752725</wp:posOffset>
                </wp:positionH>
                <wp:positionV relativeFrom="paragraph">
                  <wp:posOffset>22860</wp:posOffset>
                </wp:positionV>
                <wp:extent cx="0" cy="257175"/>
                <wp:effectExtent l="38100" t="0" r="41910" b="0"/>
                <wp:wrapNone/>
                <wp:docPr id="1045"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45" type="#_x0000_t32" filled="f" style="position:absolute;margin-left:216.75pt;margin-top:1.8pt;width:0.0pt;height:20.25pt;z-index:25;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Calibri"/>
          <w:szCs w:val="24"/>
        </w:rPr>
        <w:t xml:space="preserve">       </w:t>
      </w:r>
    </w:p>
    <w:p w:rsidR="000D39FE" w:rsidRDefault="00370BAE">
      <w:pPr>
        <w:spacing w:line="240" w:lineRule="auto"/>
        <w:ind w:left="3600"/>
        <w:rPr>
          <w:rFonts w:eastAsia="Times New Roman"/>
          <w:szCs w:val="24"/>
        </w:rPr>
      </w:pPr>
      <w:r>
        <w:rPr>
          <w:rFonts w:eastAsia="Times New Roman"/>
          <w:szCs w:val="24"/>
          <w:lang w:val="en-US"/>
        </w:rPr>
        <w:t xml:space="preserve">      Drying (55</w:t>
      </w:r>
      <w:r>
        <w:rPr>
          <w:rFonts w:eastAsia="Times New Roman"/>
          <w:szCs w:val="24"/>
          <w:vertAlign w:val="superscript"/>
          <w:lang w:val="en-US"/>
        </w:rPr>
        <w:t>0</w:t>
      </w:r>
      <w:r>
        <w:rPr>
          <w:rFonts w:eastAsia="Times New Roman"/>
          <w:szCs w:val="24"/>
          <w:lang w:val="en-US"/>
        </w:rPr>
        <w:t>, 6 h)</w:t>
      </w:r>
      <w:r>
        <w:rPr>
          <w:rFonts w:eastAsia="Times New Roman"/>
          <w:szCs w:val="24"/>
        </w:rPr>
        <w:t xml:space="preserve">                  </w:t>
      </w:r>
    </w:p>
    <w:p w:rsidR="000D39FE" w:rsidRDefault="00370BAE">
      <w:pPr>
        <w:spacing w:line="240" w:lineRule="auto"/>
        <w:jc w:val="center"/>
        <w:rPr>
          <w:rFonts w:eastAsia="Times New Roman"/>
          <w:szCs w:val="24"/>
        </w:rPr>
      </w:pPr>
      <w:r>
        <w:rPr>
          <w:rFonts w:eastAsia="Calibri"/>
          <w:noProof/>
          <w:szCs w:val="24"/>
          <w:lang w:val="en-US"/>
        </w:rPr>
        <mc:AlternateContent>
          <mc:Choice Requires="wps">
            <w:drawing>
              <wp:anchor distT="0" distB="0" distL="0" distR="0" simplePos="0" relativeHeight="20" behindDoc="0" locked="0" layoutInCell="1" allowOverlap="1">
                <wp:simplePos x="0" y="0"/>
                <wp:positionH relativeFrom="margin">
                  <wp:posOffset>2752725</wp:posOffset>
                </wp:positionH>
                <wp:positionV relativeFrom="paragraph">
                  <wp:posOffset>22860</wp:posOffset>
                </wp:positionV>
                <wp:extent cx="0" cy="257175"/>
                <wp:effectExtent l="38100" t="0" r="41910" b="0"/>
                <wp:wrapNone/>
                <wp:docPr id="104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46" type="#_x0000_t32" filled="f" style="position:absolute;margin-left:216.75pt;margin-top:1.8pt;width:0.0pt;height:20.25pt;z-index:20;mso-position-horizontal-relative:margin;mso-position-vertical-relative:text;mso-width-relative:page;mso-height-relative:page;mso-wrap-distance-left:0.0pt;mso-wrap-distance-right:0.0pt;visibility:visible;">
                <v:stroke endarrow="block" joinstyle="miter" weight="0.5pt"/>
                <v:fill/>
              </v:shape>
            </w:pict>
          </mc:Fallback>
        </mc:AlternateContent>
      </w:r>
    </w:p>
    <w:p w:rsidR="000D39FE" w:rsidRDefault="00370BAE">
      <w:pPr>
        <w:spacing w:line="240" w:lineRule="auto"/>
        <w:ind w:left="2880" w:firstLine="720"/>
        <w:rPr>
          <w:rFonts w:eastAsia="Times New Roman"/>
          <w:szCs w:val="24"/>
          <w:lang w:val="en-US"/>
        </w:rPr>
      </w:pPr>
      <w:r>
        <w:rPr>
          <w:rFonts w:eastAsia="Calibri"/>
          <w:noProof/>
          <w:szCs w:val="24"/>
          <w:lang w:val="en-US"/>
        </w:rPr>
        <mc:AlternateContent>
          <mc:Choice Requires="wps">
            <w:drawing>
              <wp:anchor distT="0" distB="0" distL="0" distR="0" simplePos="0" relativeHeight="21" behindDoc="0" locked="0" layoutInCell="1" allowOverlap="1">
                <wp:simplePos x="0" y="0"/>
                <wp:positionH relativeFrom="margin">
                  <wp:posOffset>2752725</wp:posOffset>
                </wp:positionH>
                <wp:positionV relativeFrom="paragraph">
                  <wp:posOffset>200025</wp:posOffset>
                </wp:positionV>
                <wp:extent cx="0" cy="257175"/>
                <wp:effectExtent l="38100" t="0" r="41910" b="0"/>
                <wp:wrapNone/>
                <wp:docPr id="10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47" type="#_x0000_t32" filled="f" style="position:absolute;margin-left:216.75pt;margin-top:15.75pt;width:0.0pt;height:20.25pt;z-index:21;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lang w:val="en-US"/>
        </w:rPr>
        <w:t xml:space="preserve">      Milling</w:t>
      </w:r>
    </w:p>
    <w:p w:rsidR="000D39FE" w:rsidRDefault="000D39FE">
      <w:pPr>
        <w:spacing w:line="240" w:lineRule="auto"/>
        <w:jc w:val="center"/>
        <w:rPr>
          <w:rFonts w:eastAsia="Times New Roman"/>
          <w:szCs w:val="24"/>
        </w:rPr>
      </w:pPr>
    </w:p>
    <w:p w:rsidR="000D39FE" w:rsidRDefault="00370BAE">
      <w:pPr>
        <w:spacing w:line="240" w:lineRule="auto"/>
        <w:jc w:val="center"/>
        <w:rPr>
          <w:rFonts w:eastAsia="Times New Roman"/>
          <w:szCs w:val="24"/>
        </w:rPr>
      </w:pPr>
      <w:r>
        <w:rPr>
          <w:rFonts w:eastAsia="Times New Roman"/>
          <w:szCs w:val="24"/>
          <w:lang w:val="en-US"/>
        </w:rPr>
        <w:t xml:space="preserve">       </w:t>
      </w:r>
      <w:r>
        <w:rPr>
          <w:rFonts w:eastAsia="Times New Roman"/>
          <w:szCs w:val="24"/>
        </w:rPr>
        <w:t>Sieving</w:t>
      </w:r>
      <w:r>
        <w:rPr>
          <w:rFonts w:eastAsia="Calibri"/>
          <w:noProof/>
          <w:szCs w:val="24"/>
          <w:lang w:val="en-US"/>
        </w:rPr>
        <mc:AlternateContent>
          <mc:Choice Requires="wps">
            <w:drawing>
              <wp:anchor distT="0" distB="0" distL="0" distR="0" simplePos="0" relativeHeight="17" behindDoc="0" locked="0" layoutInCell="1" allowOverlap="1">
                <wp:simplePos x="0" y="0"/>
                <wp:positionH relativeFrom="margin">
                  <wp:posOffset>2759075</wp:posOffset>
                </wp:positionH>
                <wp:positionV relativeFrom="paragraph">
                  <wp:posOffset>237490</wp:posOffset>
                </wp:positionV>
                <wp:extent cx="0" cy="257175"/>
                <wp:effectExtent l="38100" t="0" r="41910" b="0"/>
                <wp:wrapNone/>
                <wp:docPr id="1048"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48" type="#_x0000_t32" filled="f" style="position:absolute;margin-left:217.25pt;margin-top:18.7pt;width:0.0pt;height:20.25pt;z-index:17;mso-position-horizontal-relative:margin;mso-position-vertical-relative:text;mso-width-relative:page;mso-height-relative:page;mso-wrap-distance-left:0.0pt;mso-wrap-distance-right:0.0pt;visibility:visible;">
                <v:stroke endarrow="block" joinstyle="miter" weight="0.5pt"/>
                <v:fill/>
              </v:shape>
            </w:pict>
          </mc:Fallback>
        </mc:AlternateContent>
      </w:r>
      <w:r>
        <w:rPr>
          <w:rFonts w:eastAsia="Times New Roman"/>
          <w:szCs w:val="24"/>
        </w:rPr>
        <w:t xml:space="preserve"> (</w:t>
      </w:r>
      <w:r>
        <w:rPr>
          <w:bCs/>
          <w:szCs w:val="24"/>
        </w:rPr>
        <w:t>150 μm)</w:t>
      </w:r>
    </w:p>
    <w:p w:rsidR="000D39FE" w:rsidRDefault="00370BAE">
      <w:pPr>
        <w:rPr>
          <w:rFonts w:eastAsia="Times New Roman"/>
          <w:szCs w:val="24"/>
        </w:rPr>
      </w:pPr>
      <w:r>
        <w:rPr>
          <w:rFonts w:eastAsia="Calibri"/>
          <w:noProof/>
          <w:szCs w:val="24"/>
          <w:lang w:val="en-US"/>
        </w:rPr>
        <mc:AlternateContent>
          <mc:Choice Requires="wps">
            <w:drawing>
              <wp:anchor distT="0" distB="0" distL="0" distR="0" simplePos="0" relativeHeight="18" behindDoc="0" locked="0" layoutInCell="1" allowOverlap="1">
                <wp:simplePos x="0" y="0"/>
                <wp:positionH relativeFrom="margin">
                  <wp:posOffset>2190750</wp:posOffset>
                </wp:positionH>
                <wp:positionV relativeFrom="paragraph">
                  <wp:posOffset>240665</wp:posOffset>
                </wp:positionV>
                <wp:extent cx="1266825" cy="342900"/>
                <wp:effectExtent l="6350" t="6350" r="6985" b="10795"/>
                <wp:wrapNone/>
                <wp:docPr id="10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342900"/>
                        </a:xfrm>
                        <a:prstGeom prst="rect">
                          <a:avLst/>
                        </a:prstGeom>
                        <a:solidFill>
                          <a:srgbClr val="FFFFFF"/>
                        </a:solidFill>
                        <a:ln w="12700" cap="flat" cmpd="sng">
                          <a:solidFill>
                            <a:srgbClr val="000000"/>
                          </a:solidFill>
                          <a:prstDash val="solid"/>
                          <a:miter/>
                          <a:headEnd/>
                          <a:tailEnd/>
                        </a:ln>
                      </wps:spPr>
                      <wps:txbx>
                        <w:txbxContent>
                          <w:p w:rsidR="000D39FE" w:rsidRDefault="00370BAE">
                            <w:pPr>
                              <w:jc w:val="center"/>
                              <w:rPr>
                                <w:b/>
                                <w:bCs/>
                                <w:lang w:val="en-US"/>
                              </w:rPr>
                            </w:pPr>
                            <w:r>
                              <w:rPr>
                                <w:b/>
                                <w:bCs/>
                                <w:lang w:val="en-US"/>
                              </w:rPr>
                              <w:t>Cowpea flour</w:t>
                            </w:r>
                          </w:p>
                        </w:txbxContent>
                      </wps:txbx>
                      <wps:bodyPr vert="horz" wrap="square" lIns="91440" tIns="45720" rIns="91440" bIns="45720" anchor="ctr" upright="1">
                        <a:prstTxWarp prst="textNoShape">
                          <a:avLst/>
                        </a:prstTxWarp>
                        <a:noAutofit/>
                      </wps:bodyPr>
                    </wps:wsp>
                  </a:graphicData>
                </a:graphic>
              </wp:anchor>
            </w:drawing>
          </mc:Choice>
          <mc:Fallback>
            <w:pict>
              <v:rect id="Rectangle 19" o:spid="_x0000_s1029" style="position:absolute;margin-left:172.5pt;margin-top:18.95pt;width:99.75pt;height:27pt;z-index:1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" strokeweight="1pt">
                <v:path arrowok="t"/>
                <v:textbox>
                  <w:txbxContent>
                    <w:p w:rsidR="000D39FE" w:rsidRDefault="00370BAE">
                      <w:pPr>
                        <w:jc w:val="center"/>
                        <w:rPr>
                          <w:b/>
                          <w:bCs/>
                          <w:lang w:val="en-US"/>
                        </w:rPr>
                      </w:pPr>
                      <w:r>
                        <w:rPr>
                          <w:b/>
                          <w:bCs/>
                          <w:lang w:val="en-US"/>
                        </w:rPr>
                        <w:t>Cowpea flour</w:t>
                      </w:r>
                    </w:p>
                  </w:txbxContent>
                </v:textbox>
                <w10:wrap anchorx="margin"/>
              </v:rect>
            </w:pict>
          </mc:Fallback>
        </mc:AlternateContent>
      </w:r>
    </w:p>
    <w:p w:rsidR="000D39FE" w:rsidRDefault="00370BAE">
      <w:pPr>
        <w:ind w:left="2880" w:firstLine="720"/>
        <w:rPr>
          <w:rFonts w:eastAsia="Times New Roman"/>
          <w:szCs w:val="24"/>
        </w:rPr>
      </w:pPr>
      <w:r>
        <w:rPr>
          <w:rFonts w:eastAsia="Times New Roman"/>
          <w:szCs w:val="24"/>
        </w:rPr>
        <w:t xml:space="preserve"> </w:t>
      </w:r>
    </w:p>
    <w:p w:rsidR="000D39FE" w:rsidRDefault="00370BAE">
      <w:pPr>
        <w:ind w:left="1380" w:firstLine="720"/>
        <w:rPr>
          <w:rFonts w:eastAsia="Times New Roman"/>
          <w:b/>
          <w:szCs w:val="24"/>
        </w:rPr>
      </w:pPr>
      <w:r>
        <w:rPr>
          <w:rFonts w:eastAsia="Times New Roman"/>
          <w:b/>
          <w:szCs w:val="24"/>
        </w:rPr>
        <w:t>Fig. 2.</w:t>
      </w:r>
      <w:r>
        <w:rPr>
          <w:rFonts w:eastAsia="Times New Roman"/>
          <w:b/>
          <w:szCs w:val="24"/>
        </w:rPr>
        <w:tab/>
        <w:t xml:space="preserve">Production of </w:t>
      </w:r>
      <w:r>
        <w:rPr>
          <w:rFonts w:eastAsia="Times New Roman"/>
          <w:b/>
          <w:szCs w:val="24"/>
          <w:lang w:val="en-US"/>
        </w:rPr>
        <w:t>cowpea</w:t>
      </w:r>
      <w:r>
        <w:rPr>
          <w:rFonts w:eastAsia="Times New Roman"/>
          <w:b/>
          <w:szCs w:val="24"/>
        </w:rPr>
        <w:t xml:space="preserve"> flour.</w:t>
      </w:r>
    </w:p>
    <w:p w:rsidR="000D39FE" w:rsidRDefault="00370BAE">
      <w:pPr>
        <w:ind w:left="1380" w:firstLine="720"/>
        <w:rPr>
          <w:rFonts w:eastAsia="Times New Roman" w:cs="Times New Roman"/>
          <w:color w:val="000000"/>
          <w:szCs w:val="24"/>
        </w:rPr>
      </w:pPr>
      <w:r>
        <w:rPr>
          <w:rFonts w:eastAsia="Times New Roman"/>
          <w:b/>
          <w:bCs/>
          <w:szCs w:val="24"/>
        </w:rPr>
        <w:t>Source:</w:t>
      </w:r>
      <w:r>
        <w:rPr>
          <w:rFonts w:eastAsia="Times New Roman"/>
          <w:szCs w:val="24"/>
        </w:rPr>
        <w:t xml:space="preserve"> </w:t>
      </w:r>
      <w:r>
        <w:rPr>
          <w:rFonts w:eastAsia="Times New Roman"/>
          <w:szCs w:val="24"/>
          <w:lang w:val="en-US"/>
        </w:rPr>
        <w:t xml:space="preserve">Emelike </w:t>
      </w:r>
      <w:r>
        <w:rPr>
          <w:rFonts w:eastAsia="Times New Roman"/>
          <w:i/>
          <w:iCs/>
          <w:szCs w:val="24"/>
          <w:lang w:val="en-US"/>
        </w:rPr>
        <w:t>et al.</w:t>
      </w:r>
      <w:r>
        <w:rPr>
          <w:rFonts w:eastAsia="Times New Roman"/>
          <w:szCs w:val="24"/>
          <w:lang w:val="en-US"/>
        </w:rPr>
        <w:t xml:space="preserve"> (2020) </w:t>
      </w:r>
      <w:r>
        <w:rPr>
          <w:rFonts w:eastAsia="Times New Roman"/>
          <w:szCs w:val="24"/>
        </w:rPr>
        <w:t>with modifications</w:t>
      </w:r>
    </w:p>
    <w:p w:rsidR="000D39FE" w:rsidRDefault="000D39FE">
      <w:pPr>
        <w:spacing w:line="240" w:lineRule="auto"/>
        <w:jc w:val="both"/>
        <w:rPr>
          <w:rFonts w:cs="Times New Roman"/>
          <w:b/>
          <w:bCs/>
          <w:szCs w:val="24"/>
        </w:rPr>
      </w:pPr>
    </w:p>
    <w:p w:rsidR="000D39FE" w:rsidRDefault="00370BAE">
      <w:pPr>
        <w:spacing w:line="240" w:lineRule="auto"/>
        <w:jc w:val="both"/>
        <w:rPr>
          <w:rFonts w:cs="Times New Roman"/>
          <w:b/>
          <w:bCs/>
          <w:szCs w:val="24"/>
        </w:rPr>
      </w:pPr>
      <w:r>
        <w:rPr>
          <w:rFonts w:cs="Times New Roman"/>
          <w:b/>
          <w:bCs/>
          <w:szCs w:val="24"/>
        </w:rPr>
        <w:t>Formulation of yam-cowpea flour blends</w:t>
      </w:r>
    </w:p>
    <w:p w:rsidR="000D39FE" w:rsidRDefault="00370BAE">
      <w:pPr>
        <w:spacing w:line="240" w:lineRule="auto"/>
        <w:jc w:val="both"/>
        <w:rPr>
          <w:rFonts w:cs="Times New Roman"/>
          <w:szCs w:val="24"/>
          <w:lang w:val="en-US"/>
        </w:rPr>
      </w:pPr>
      <w:r>
        <w:rPr>
          <w:rFonts w:cs="Times New Roman"/>
          <w:szCs w:val="24"/>
        </w:rPr>
        <w:t>The yam and cowpea flour</w:t>
      </w:r>
      <w:r>
        <w:rPr>
          <w:rFonts w:cs="Times New Roman"/>
          <w:szCs w:val="24"/>
          <w:lang w:val="en-US"/>
        </w:rPr>
        <w:t>s</w:t>
      </w:r>
      <w:r>
        <w:rPr>
          <w:rFonts w:cs="Times New Roman"/>
          <w:szCs w:val="24"/>
        </w:rPr>
        <w:t xml:space="preserve"> </w:t>
      </w:r>
      <w:r>
        <w:rPr>
          <w:rFonts w:cs="Times New Roman"/>
          <w:szCs w:val="24"/>
          <w:lang w:val="en-US"/>
        </w:rPr>
        <w:t>were</w:t>
      </w:r>
      <w:r>
        <w:rPr>
          <w:rFonts w:cs="Times New Roman"/>
          <w:szCs w:val="24"/>
        </w:rPr>
        <w:t xml:space="preserve"> mixed at the ratio of 90:10, 80:20, 70:30, 60:40 </w:t>
      </w:r>
      <w:r>
        <w:rPr>
          <w:rFonts w:cs="Times New Roman"/>
          <w:szCs w:val="24"/>
          <w:lang w:val="en-US"/>
        </w:rPr>
        <w:t xml:space="preserve">and 50:50 </w:t>
      </w:r>
      <w:r>
        <w:rPr>
          <w:rFonts w:cs="Times New Roman"/>
          <w:szCs w:val="24"/>
        </w:rPr>
        <w:t>for samples A, B, C</w:t>
      </w:r>
      <w:r>
        <w:rPr>
          <w:rFonts w:cs="Times New Roman"/>
          <w:szCs w:val="24"/>
          <w:lang w:val="en-US"/>
        </w:rPr>
        <w:t>,</w:t>
      </w:r>
      <w:r>
        <w:rPr>
          <w:rFonts w:cs="Times New Roman"/>
          <w:szCs w:val="24"/>
        </w:rPr>
        <w:t xml:space="preserve"> D </w:t>
      </w:r>
      <w:r>
        <w:rPr>
          <w:rFonts w:cs="Times New Roman"/>
          <w:szCs w:val="24"/>
          <w:lang w:val="en-US"/>
        </w:rPr>
        <w:t xml:space="preserve">and E respectively, </w:t>
      </w:r>
      <w:r>
        <w:rPr>
          <w:rFonts w:cs="Times New Roman"/>
          <w:szCs w:val="24"/>
        </w:rPr>
        <w:t xml:space="preserve">while 100% </w:t>
      </w:r>
      <w:r>
        <w:rPr>
          <w:rFonts w:cs="Times New Roman"/>
          <w:szCs w:val="24"/>
          <w:lang w:val="en-US"/>
        </w:rPr>
        <w:t>yam</w:t>
      </w:r>
      <w:r>
        <w:rPr>
          <w:rFonts w:cs="Times New Roman"/>
          <w:szCs w:val="24"/>
        </w:rPr>
        <w:t xml:space="preserve"> flour</w:t>
      </w:r>
      <w:r>
        <w:rPr>
          <w:rFonts w:cs="Times New Roman"/>
          <w:szCs w:val="24"/>
          <w:lang w:val="en-US"/>
        </w:rPr>
        <w:t xml:space="preserve"> </w:t>
      </w:r>
      <w:r>
        <w:rPr>
          <w:rFonts w:cs="Times New Roman"/>
          <w:szCs w:val="24"/>
        </w:rPr>
        <w:t xml:space="preserve">as sample </w:t>
      </w:r>
      <w:r>
        <w:rPr>
          <w:rFonts w:cs="Times New Roman"/>
          <w:szCs w:val="24"/>
          <w:lang w:val="en-US"/>
        </w:rPr>
        <w:t>F will</w:t>
      </w:r>
      <w:r>
        <w:rPr>
          <w:rFonts w:cs="Times New Roman"/>
          <w:szCs w:val="24"/>
        </w:rPr>
        <w:t xml:space="preserve"> serve as control</w:t>
      </w:r>
      <w:r>
        <w:rPr>
          <w:rFonts w:cs="Times New Roman"/>
          <w:szCs w:val="24"/>
          <w:lang w:val="en-US"/>
        </w:rPr>
        <w:t>, as shown in Table 1.</w:t>
      </w:r>
      <w:r>
        <w:rPr>
          <w:rFonts w:cs="Times New Roman"/>
          <w:szCs w:val="24"/>
        </w:rPr>
        <w:t xml:space="preserve"> The flo</w:t>
      </w:r>
      <w:r>
        <w:rPr>
          <w:rFonts w:cs="Times New Roman"/>
          <w:szCs w:val="24"/>
        </w:rPr>
        <w:t>ur blends</w:t>
      </w:r>
      <w:r>
        <w:rPr>
          <w:rFonts w:cs="Times New Roman"/>
          <w:szCs w:val="24"/>
          <w:lang w:val="en-US"/>
        </w:rPr>
        <w:t xml:space="preserve"> were homogenized u</w:t>
      </w:r>
      <w:r>
        <w:rPr>
          <w:rFonts w:cs="Times New Roman"/>
          <w:szCs w:val="24"/>
        </w:rPr>
        <w:t>sing a Kenwood mixer (A90IE, Kenwood Haunt Hampshire, England) to achieve uniform blends and stored in well labelled</w:t>
      </w:r>
      <w:r>
        <w:rPr>
          <w:rFonts w:cs="Times New Roman"/>
          <w:szCs w:val="24"/>
          <w:lang w:val="en-US"/>
        </w:rPr>
        <w:t>.</w:t>
      </w:r>
    </w:p>
    <w:p w:rsidR="000D39FE" w:rsidRDefault="000D39FE">
      <w:pPr>
        <w:spacing w:line="240" w:lineRule="auto"/>
        <w:jc w:val="both"/>
        <w:rPr>
          <w:rFonts w:cs="Times New Roman"/>
          <w:szCs w:val="24"/>
          <w:lang w:val="en-US"/>
        </w:rPr>
      </w:pPr>
    </w:p>
    <w:p w:rsidR="000D39FE" w:rsidRDefault="000D39FE">
      <w:pPr>
        <w:spacing w:line="240" w:lineRule="auto"/>
        <w:jc w:val="both"/>
        <w:rPr>
          <w:rFonts w:cs="Times New Roman"/>
          <w:szCs w:val="24"/>
          <w:lang w:val="en-US"/>
        </w:rPr>
      </w:pPr>
    </w:p>
    <w:p w:rsidR="000D39FE" w:rsidRDefault="000D39FE">
      <w:pPr>
        <w:spacing w:line="240" w:lineRule="auto"/>
        <w:jc w:val="both"/>
        <w:rPr>
          <w:rFonts w:cs="Times New Roman"/>
          <w:szCs w:val="24"/>
          <w:lang w:val="en-US"/>
        </w:rPr>
      </w:pPr>
    </w:p>
    <w:p w:rsidR="000D39FE" w:rsidRDefault="000D39FE">
      <w:pPr>
        <w:spacing w:line="240" w:lineRule="auto"/>
        <w:jc w:val="both"/>
        <w:rPr>
          <w:rFonts w:cs="Times New Roman"/>
          <w:szCs w:val="24"/>
          <w:lang w:val="en-US"/>
        </w:rPr>
      </w:pPr>
    </w:p>
    <w:p w:rsidR="000D39FE" w:rsidRDefault="000D39FE">
      <w:pPr>
        <w:spacing w:line="240" w:lineRule="auto"/>
        <w:jc w:val="both"/>
        <w:rPr>
          <w:rFonts w:cs="Times New Roman"/>
          <w:szCs w:val="24"/>
          <w:lang w:val="en-US"/>
        </w:rPr>
      </w:pPr>
    </w:p>
    <w:p w:rsidR="000D39FE" w:rsidRDefault="000D39FE">
      <w:pPr>
        <w:spacing w:line="240" w:lineRule="auto"/>
        <w:jc w:val="both"/>
        <w:rPr>
          <w:rFonts w:cs="Times New Roman"/>
          <w:szCs w:val="24"/>
          <w:lang w:val="en-US"/>
        </w:rPr>
      </w:pPr>
    </w:p>
    <w:p w:rsidR="000D39FE" w:rsidRDefault="00370BAE">
      <w:pPr>
        <w:spacing w:line="480" w:lineRule="auto"/>
        <w:jc w:val="both"/>
        <w:rPr>
          <w:rFonts w:cs="Times New Roman"/>
          <w:b/>
          <w:bCs/>
          <w:szCs w:val="24"/>
          <w:lang w:val="en-US"/>
        </w:rPr>
      </w:pPr>
      <w:r>
        <w:rPr>
          <w:rFonts w:cs="Times New Roman"/>
          <w:b/>
          <w:bCs/>
          <w:szCs w:val="24"/>
          <w:lang w:val="en-US"/>
        </w:rPr>
        <w:t>Table 1. Formulation ratios for yam-cowpea flour blends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4"/>
        <w:gridCol w:w="2254"/>
        <w:gridCol w:w="2254"/>
        <w:gridCol w:w="2254"/>
      </w:tblGrid>
      <w:tr w:rsidR="000D39FE">
        <w:tc>
          <w:tcPr>
            <w:tcW w:w="2254" w:type="dxa"/>
            <w:tcBorders>
              <w:top w:val="single" w:sz="4" w:space="0" w:color="auto"/>
              <w:bottom w:val="single" w:sz="4" w:space="0" w:color="auto"/>
            </w:tcBorders>
          </w:tcPr>
          <w:p w:rsidR="000D39FE" w:rsidRDefault="00370BAE">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Sample</w:t>
            </w:r>
          </w:p>
        </w:tc>
        <w:tc>
          <w:tcPr>
            <w:tcW w:w="2254" w:type="dxa"/>
            <w:tcBorders>
              <w:top w:val="single" w:sz="4" w:space="0" w:color="auto"/>
              <w:bottom w:val="single" w:sz="4" w:space="0" w:color="auto"/>
            </w:tcBorders>
          </w:tcPr>
          <w:p w:rsidR="000D39FE" w:rsidRDefault="00370BAE">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Formulation (%)</w:t>
            </w:r>
          </w:p>
        </w:tc>
        <w:tc>
          <w:tcPr>
            <w:tcW w:w="2254" w:type="dxa"/>
            <w:tcBorders>
              <w:top w:val="single" w:sz="4" w:space="0" w:color="auto"/>
              <w:bottom w:val="single" w:sz="4" w:space="0" w:color="auto"/>
            </w:tcBorders>
          </w:tcPr>
          <w:p w:rsidR="000D39FE" w:rsidRDefault="00370BAE">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Weight of yam flour (g)</w:t>
            </w:r>
          </w:p>
        </w:tc>
        <w:tc>
          <w:tcPr>
            <w:tcW w:w="2254" w:type="dxa"/>
            <w:tcBorders>
              <w:top w:val="single" w:sz="4" w:space="0" w:color="auto"/>
              <w:bottom w:val="single" w:sz="4" w:space="0" w:color="auto"/>
            </w:tcBorders>
          </w:tcPr>
          <w:p w:rsidR="000D39FE" w:rsidRDefault="00370BAE">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Weight of cowpea flour (g)</w:t>
            </w:r>
          </w:p>
        </w:tc>
      </w:tr>
      <w:tr w:rsidR="000D39FE">
        <w:tc>
          <w:tcPr>
            <w:tcW w:w="2254" w:type="dxa"/>
            <w:tcBorders>
              <w:top w:val="single" w:sz="4" w:space="0" w:color="auto"/>
            </w:tcBorders>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2254" w:type="dxa"/>
            <w:tcBorders>
              <w:top w:val="single" w:sz="4" w:space="0" w:color="auto"/>
            </w:tcBorders>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90:10</w:t>
            </w:r>
          </w:p>
        </w:tc>
        <w:tc>
          <w:tcPr>
            <w:tcW w:w="2254" w:type="dxa"/>
            <w:tcBorders>
              <w:top w:val="single" w:sz="4" w:space="0" w:color="auto"/>
            </w:tcBorders>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450</w:t>
            </w:r>
          </w:p>
        </w:tc>
        <w:tc>
          <w:tcPr>
            <w:tcW w:w="2254" w:type="dxa"/>
            <w:tcBorders>
              <w:top w:val="single" w:sz="4" w:space="0" w:color="auto"/>
            </w:tcBorders>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0D39FE">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80:20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0D39FE">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70:30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150</w:t>
            </w:r>
          </w:p>
        </w:tc>
      </w:tr>
      <w:tr w:rsidR="000D39FE">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60:40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200</w:t>
            </w:r>
          </w:p>
        </w:tc>
      </w:tr>
      <w:tr w:rsidR="000D39FE">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50:50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250</w:t>
            </w:r>
          </w:p>
        </w:tc>
      </w:tr>
      <w:tr w:rsidR="000D39FE">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500</w:t>
            </w:r>
          </w:p>
        </w:tc>
        <w:tc>
          <w:tcPr>
            <w:tcW w:w="2254" w:type="dxa"/>
          </w:tcPr>
          <w:p w:rsidR="000D39FE" w:rsidRDefault="00370BA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bl>
    <w:p w:rsidR="000D39FE" w:rsidRDefault="00370BAE">
      <w:pPr>
        <w:spacing w:after="0" w:line="0" w:lineRule="auto"/>
        <w:rPr>
          <w:rFonts w:eastAsia="Times New Roman" w:cs="Times New Roman"/>
          <w:color w:val="231F20"/>
          <w:szCs w:val="24"/>
        </w:rPr>
      </w:pPr>
      <w:r>
        <w:rPr>
          <w:rFonts w:eastAsia="Times New Roman" w:cs="Times New Roman"/>
          <w:color w:val="231F20"/>
          <w:szCs w:val="24"/>
        </w:rPr>
        <w:t xml:space="preserve">Chemical analysis: Cowpea and lupin seed ours and protein </w:t>
      </w:r>
    </w:p>
    <w:p w:rsidR="000D39FE" w:rsidRDefault="00370BAE">
      <w:pPr>
        <w:spacing w:after="0" w:line="0" w:lineRule="auto"/>
        <w:rPr>
          <w:rFonts w:eastAsia="Times New Roman" w:cs="Times New Roman"/>
          <w:color w:val="231F20"/>
          <w:szCs w:val="24"/>
        </w:rPr>
      </w:pPr>
      <w:r>
        <w:rPr>
          <w:rFonts w:eastAsia="Times New Roman" w:cs="Times New Roman"/>
          <w:color w:val="231F20"/>
          <w:szCs w:val="24"/>
        </w:rPr>
        <w:t xml:space="preserve">isolate composition were determined following methodology for total </w:t>
      </w:r>
    </w:p>
    <w:p w:rsidR="000D39FE" w:rsidRDefault="00370BAE">
      <w:pPr>
        <w:spacing w:after="0" w:line="0" w:lineRule="auto"/>
        <w:rPr>
          <w:rFonts w:eastAsia="Times New Roman" w:cs="Times New Roman"/>
          <w:color w:val="231F20"/>
          <w:szCs w:val="24"/>
        </w:rPr>
      </w:pPr>
      <w:r>
        <w:rPr>
          <w:rFonts w:eastAsia="Times New Roman" w:cs="Times New Roman"/>
          <w:color w:val="231F20"/>
          <w:szCs w:val="24"/>
        </w:rPr>
        <w:t xml:space="preserve">nitrogen (Kjeldahl), fat (Soxhlet), carbohydrates, moisture and ash </w:t>
      </w:r>
    </w:p>
    <w:p w:rsidR="000D39FE" w:rsidRDefault="00370BAE">
      <w:pPr>
        <w:spacing w:after="0" w:line="0" w:lineRule="auto"/>
        <w:rPr>
          <w:rFonts w:eastAsia="Times New Roman" w:cs="Times New Roman"/>
          <w:color w:val="231F20"/>
          <w:szCs w:val="24"/>
        </w:rPr>
      </w:pPr>
      <w:r>
        <w:rPr>
          <w:rFonts w:eastAsia="Times New Roman" w:cs="Times New Roman"/>
          <w:color w:val="231F20"/>
          <w:szCs w:val="24"/>
        </w:rPr>
        <w:t>(gravimetrically) and crude bre by a chemical-gravimetric me</w:t>
      </w:r>
    </w:p>
    <w:p w:rsidR="000D39FE" w:rsidRDefault="00370BAE">
      <w:pPr>
        <w:spacing w:after="0" w:line="0" w:lineRule="auto"/>
        <w:rPr>
          <w:rFonts w:eastAsia="Times New Roman" w:cs="Times New Roman"/>
          <w:color w:val="231F20"/>
          <w:szCs w:val="24"/>
        </w:rPr>
      </w:pPr>
      <w:r>
        <w:rPr>
          <w:rFonts w:eastAsia="Times New Roman" w:cs="Times New Roman"/>
          <w:color w:val="231F20"/>
          <w:szCs w:val="24"/>
        </w:rPr>
        <w:t>hr.</w:t>
      </w:r>
    </w:p>
    <w:p w:rsidR="000D39FE" w:rsidRDefault="00370BAE">
      <w:pPr>
        <w:spacing w:after="0" w:line="0" w:lineRule="auto"/>
        <w:rPr>
          <w:rFonts w:eastAsia="Times New Roman" w:cs="Times New Roman"/>
          <w:color w:val="231F20"/>
          <w:szCs w:val="24"/>
        </w:rPr>
      </w:pPr>
      <w:r>
        <w:rPr>
          <w:rFonts w:eastAsia="Times New Roman" w:cs="Times New Roman"/>
          <w:color w:val="231F20"/>
          <w:szCs w:val="24"/>
        </w:rPr>
        <w:t xml:space="preserve">Chemical analysis: Cowpea and lupin seed ours and protein </w:t>
      </w:r>
    </w:p>
    <w:p w:rsidR="000D39FE" w:rsidRDefault="00370BAE">
      <w:pPr>
        <w:spacing w:after="0" w:line="0" w:lineRule="auto"/>
        <w:rPr>
          <w:rFonts w:eastAsia="Times New Roman" w:cs="Times New Roman"/>
          <w:color w:val="231F20"/>
          <w:szCs w:val="24"/>
        </w:rPr>
      </w:pPr>
      <w:r>
        <w:rPr>
          <w:rFonts w:eastAsia="Times New Roman" w:cs="Times New Roman"/>
          <w:color w:val="231F20"/>
          <w:szCs w:val="24"/>
        </w:rPr>
        <w:t>isolate composition were determined following methodology for</w:t>
      </w:r>
      <w:r>
        <w:rPr>
          <w:rFonts w:eastAsia="Times New Roman" w:cs="Times New Roman"/>
          <w:color w:val="231F20"/>
          <w:szCs w:val="24"/>
        </w:rPr>
        <w:t xml:space="preserve"> total </w:t>
      </w:r>
    </w:p>
    <w:p w:rsidR="000D39FE" w:rsidRDefault="00370BAE">
      <w:pPr>
        <w:spacing w:after="0" w:line="0" w:lineRule="auto"/>
        <w:rPr>
          <w:rFonts w:eastAsia="Times New Roman" w:cs="Times New Roman"/>
          <w:color w:val="231F20"/>
          <w:szCs w:val="24"/>
        </w:rPr>
      </w:pPr>
      <w:r>
        <w:rPr>
          <w:rFonts w:eastAsia="Times New Roman" w:cs="Times New Roman"/>
          <w:color w:val="231F20"/>
          <w:szCs w:val="24"/>
        </w:rPr>
        <w:t xml:space="preserve">nitrogen (Kjeldahl), fat (Soxhlet), carbohydrates, moisture and ash </w:t>
      </w:r>
    </w:p>
    <w:p w:rsidR="000D39FE" w:rsidRDefault="00370BAE">
      <w:pPr>
        <w:spacing w:after="0" w:line="0" w:lineRule="auto"/>
        <w:rPr>
          <w:rFonts w:eastAsia="Times New Roman" w:cs="Times New Roman"/>
          <w:color w:val="231F20"/>
          <w:szCs w:val="24"/>
        </w:rPr>
      </w:pPr>
      <w:r>
        <w:rPr>
          <w:rFonts w:eastAsia="Times New Roman" w:cs="Times New Roman"/>
          <w:color w:val="231F20"/>
          <w:szCs w:val="24"/>
        </w:rPr>
        <w:t>(gravimetrically) and crude bre by a chemical-gravimetric method</w:t>
      </w:r>
    </w:p>
    <w:p w:rsidR="000D39FE" w:rsidRDefault="000D39FE">
      <w:pPr>
        <w:spacing w:line="480" w:lineRule="auto"/>
        <w:jc w:val="both"/>
        <w:rPr>
          <w:rFonts w:cs="Times New Roman"/>
          <w:b/>
          <w:bCs/>
          <w:szCs w:val="24"/>
        </w:rPr>
      </w:pPr>
    </w:p>
    <w:p w:rsidR="000D39FE" w:rsidRDefault="00370BAE">
      <w:pPr>
        <w:spacing w:line="240" w:lineRule="auto"/>
        <w:jc w:val="both"/>
        <w:rPr>
          <w:rFonts w:cs="Times New Roman"/>
          <w:b/>
          <w:bCs/>
          <w:szCs w:val="24"/>
          <w:lang w:val="en-US"/>
        </w:rPr>
      </w:pPr>
      <w:r>
        <w:rPr>
          <w:rFonts w:cs="Times New Roman"/>
          <w:b/>
          <w:bCs/>
          <w:szCs w:val="24"/>
          <w:lang w:val="en-US"/>
        </w:rPr>
        <w:t>Determination of the physicochemical properties of the flours</w:t>
      </w:r>
    </w:p>
    <w:p w:rsidR="000D39FE" w:rsidRDefault="00370BAE">
      <w:pPr>
        <w:spacing w:line="240" w:lineRule="auto"/>
        <w:jc w:val="both"/>
        <w:rPr>
          <w:rFonts w:eastAsia="Calibri" w:cs="Times New Roman"/>
          <w:bCs/>
          <w:szCs w:val="24"/>
          <w:lang w:val="en-US"/>
        </w:rPr>
      </w:pPr>
      <w:r>
        <w:rPr>
          <w:rFonts w:cs="Times New Roman"/>
          <w:szCs w:val="24"/>
          <w:lang w:val="en-US"/>
        </w:rPr>
        <w:t>“</w:t>
      </w:r>
      <w:r>
        <w:rPr>
          <w:rFonts w:cs="Times New Roman"/>
          <w:szCs w:val="24"/>
          <w:lang w:val="en-US"/>
        </w:rPr>
        <w:t>The total titratable acidity (TTA), pH, viscosity</w:t>
      </w:r>
      <w:r>
        <w:rPr>
          <w:rFonts w:cs="Times New Roman"/>
          <w:szCs w:val="24"/>
          <w:lang w:val="en-US"/>
        </w:rPr>
        <w:t>, sugar content, gelation time and temperature of the samples were determined using the methods described by the Association of Analytical Chemists”</w:t>
      </w:r>
      <w:r>
        <w:rPr>
          <w:rFonts w:cs="Times New Roman"/>
          <w:szCs w:val="24"/>
          <w:lang w:val="en-US"/>
        </w:rPr>
        <w:t xml:space="preserve"> (AOAC, 2012).</w:t>
      </w:r>
      <w:r>
        <w:rPr>
          <w:rFonts w:eastAsia="Calibri" w:cs="Times New Roman"/>
          <w:bCs/>
          <w:szCs w:val="24"/>
        </w:rPr>
        <w:t xml:space="preserve"> The samples (2 g) were homogenized in 20 mL of distilled water and filtered into a beaker. The</w:t>
      </w:r>
      <w:r>
        <w:rPr>
          <w:rFonts w:eastAsia="Calibri" w:cs="Times New Roman"/>
          <w:bCs/>
          <w:szCs w:val="24"/>
        </w:rPr>
        <w:t xml:space="preserve"> pH meter (Jenco 6177) after calibration and stabilization with standard buffer of pH 4.0 and 7.0, was used to determine the sample pH. Thereafter, 3 drops of phenolphthalein were added as the indicator and the mixture was titrated against 0.1 M NaOH. Acid</w:t>
      </w:r>
      <w:r>
        <w:rPr>
          <w:rFonts w:eastAsia="Calibri" w:cs="Times New Roman"/>
          <w:bCs/>
          <w:szCs w:val="24"/>
        </w:rPr>
        <w:t>ity was expressed as % lactic acid with each ml of the 0.1 M NaOH equivalent to 0.0908 of lactic acid. The sugar content was determined at 29±2</w:t>
      </w:r>
      <w:r>
        <w:rPr>
          <w:rFonts w:eastAsia="Calibri" w:cs="Times New Roman"/>
          <w:bCs/>
          <w:szCs w:val="24"/>
          <w:vertAlign w:val="superscript"/>
        </w:rPr>
        <w:t>o</w:t>
      </w:r>
      <w:r>
        <w:rPr>
          <w:rFonts w:eastAsia="Calibri" w:cs="Times New Roman"/>
          <w:bCs/>
          <w:szCs w:val="24"/>
        </w:rPr>
        <w:t>C using Abbe hand refractometer. The percentage sugar content (soluble sugar) was read from the scale of the ref</w:t>
      </w:r>
      <w:r>
        <w:rPr>
          <w:rFonts w:eastAsia="Calibri" w:cs="Times New Roman"/>
          <w:bCs/>
          <w:szCs w:val="24"/>
        </w:rPr>
        <w:t>ractometer when held close to the eye. The viscosity of the samples was determined with the aid of a Rotary digital viscometer (NDJ.8S, China) using spindle number 2 at l2 rpm. About 2 g of the sample was dissolved in 20 ml of distilled water, and transfer</w:t>
      </w:r>
      <w:r>
        <w:rPr>
          <w:rFonts w:eastAsia="Calibri" w:cs="Times New Roman"/>
          <w:bCs/>
          <w:szCs w:val="24"/>
        </w:rPr>
        <w:t xml:space="preserve">red into a 250 ml beaker. The content of the beaker was introduced directly unto the rotating spindle and the value of the viscosity displayed on the LCD screen in Pa.s was recorded. </w:t>
      </w:r>
      <w:r>
        <w:rPr>
          <w:rFonts w:eastAsia="Calibri" w:cs="Times New Roman"/>
          <w:bCs/>
          <w:szCs w:val="24"/>
          <w:lang w:val="en-US"/>
        </w:rPr>
        <w:t>Twenty grams (20g) of the sample was weighed and 10 ml of water added. Th</w:t>
      </w:r>
      <w:r>
        <w:rPr>
          <w:rFonts w:eastAsia="Calibri" w:cs="Times New Roman"/>
          <w:bCs/>
          <w:szCs w:val="24"/>
          <w:lang w:val="en-US"/>
        </w:rPr>
        <w:t>is was placed on a heating mantle and a thermometer was used to determine the temperature at which the sample took to form a gel and the time taken to form.</w:t>
      </w:r>
    </w:p>
    <w:p w:rsidR="000D39FE" w:rsidRDefault="00370BAE">
      <w:pPr>
        <w:spacing w:line="240" w:lineRule="auto"/>
        <w:jc w:val="both"/>
        <w:rPr>
          <w:rFonts w:cs="Times New Roman"/>
          <w:b/>
          <w:bCs/>
          <w:szCs w:val="24"/>
          <w:lang w:val="en-US"/>
        </w:rPr>
      </w:pPr>
      <w:r>
        <w:rPr>
          <w:rFonts w:cs="Times New Roman"/>
          <w:b/>
          <w:bCs/>
          <w:szCs w:val="24"/>
          <w:lang w:val="en-US"/>
        </w:rPr>
        <w:t>Determination of the functional properties of the flours</w:t>
      </w:r>
    </w:p>
    <w:p w:rsidR="000D39FE" w:rsidRDefault="00370BAE">
      <w:pPr>
        <w:spacing w:after="0" w:line="240" w:lineRule="auto"/>
        <w:jc w:val="both"/>
        <w:rPr>
          <w:color w:val="000000"/>
          <w:szCs w:val="24"/>
        </w:rPr>
      </w:pPr>
      <w:r>
        <w:rPr>
          <w:color w:val="000000"/>
          <w:szCs w:val="24"/>
        </w:rPr>
        <w:t>Bulk density, water and oil absorption cap</w:t>
      </w:r>
      <w:r>
        <w:rPr>
          <w:color w:val="000000"/>
          <w:szCs w:val="24"/>
        </w:rPr>
        <w:t xml:space="preserve">acity were determined according to the method described by Onwuka (2018). Swelling power and solubility were determined according to the method described Aidoo </w:t>
      </w:r>
      <w:r>
        <w:rPr>
          <w:i/>
          <w:iCs/>
          <w:color w:val="000000"/>
          <w:szCs w:val="24"/>
        </w:rPr>
        <w:t>et a</w:t>
      </w:r>
      <w:r>
        <w:rPr>
          <w:color w:val="000000"/>
          <w:szCs w:val="24"/>
        </w:rPr>
        <w:t>l. (2022). Briefly, water and oil absorption capacity were determined by centrifugal-gravime</w:t>
      </w:r>
      <w:r>
        <w:rPr>
          <w:color w:val="000000"/>
          <w:szCs w:val="24"/>
        </w:rPr>
        <w:t>tric method after the centrifugation of 1 g of the samples in 10 mL of distilled water and pure gino oil respectively. Bulk density was determined gravimetrically before and after gentle tapping of 10 mL graduated cylinder filled with the samples until the</w:t>
      </w:r>
      <w:r>
        <w:rPr>
          <w:color w:val="000000"/>
          <w:szCs w:val="24"/>
        </w:rPr>
        <w:t>re was no further diminution of the sample levels. Swelling power and solubility were determined gravimetrically after heating to 85</w:t>
      </w:r>
      <w:r>
        <w:rPr>
          <w:color w:val="000000"/>
          <w:szCs w:val="24"/>
          <w:vertAlign w:val="superscript"/>
        </w:rPr>
        <w:t>o</w:t>
      </w:r>
      <w:r>
        <w:rPr>
          <w:color w:val="000000"/>
          <w:szCs w:val="24"/>
        </w:rPr>
        <w:t>C, holding for 30 min before centrifugation at 1000 rpm for 15 min. Swelling capacity was calculated by dividing the sedime</w:t>
      </w:r>
      <w:r>
        <w:rPr>
          <w:color w:val="000000"/>
          <w:szCs w:val="24"/>
        </w:rPr>
        <w:t xml:space="preserve">nt weight with the sample weight. The soluble component in the supernatant after </w:t>
      </w:r>
      <w:r>
        <w:rPr>
          <w:color w:val="000000"/>
          <w:szCs w:val="24"/>
        </w:rPr>
        <w:lastRenderedPageBreak/>
        <w:t>evaporation of water was used in the computation of solubility (%) by dividing the soluble component weight with the sample weight multiplied by 100.</w:t>
      </w:r>
    </w:p>
    <w:p w:rsidR="000D39FE" w:rsidRDefault="000D39FE">
      <w:pPr>
        <w:spacing w:line="240" w:lineRule="auto"/>
        <w:jc w:val="both"/>
        <w:rPr>
          <w:rFonts w:cs="Times New Roman"/>
          <w:b/>
          <w:bCs/>
          <w:szCs w:val="24"/>
          <w:lang w:val="en-US"/>
        </w:rPr>
      </w:pPr>
    </w:p>
    <w:p w:rsidR="000D39FE" w:rsidRDefault="000D39FE">
      <w:pPr>
        <w:spacing w:line="240" w:lineRule="auto"/>
        <w:jc w:val="both"/>
        <w:rPr>
          <w:rFonts w:cs="Times New Roman"/>
          <w:b/>
          <w:bCs/>
          <w:szCs w:val="24"/>
          <w:lang w:val="en-US"/>
        </w:rPr>
      </w:pPr>
    </w:p>
    <w:p w:rsidR="000D39FE" w:rsidRDefault="00370BAE">
      <w:pPr>
        <w:spacing w:line="240" w:lineRule="auto"/>
        <w:jc w:val="both"/>
        <w:rPr>
          <w:rFonts w:cs="Times New Roman"/>
          <w:b/>
          <w:bCs/>
          <w:szCs w:val="24"/>
          <w:lang w:val="en-US"/>
        </w:rPr>
      </w:pPr>
      <w:r>
        <w:rPr>
          <w:rFonts w:cs="Times New Roman"/>
          <w:b/>
          <w:bCs/>
          <w:szCs w:val="24"/>
          <w:lang w:val="en-US"/>
        </w:rPr>
        <w:t>Determination of the pr</w:t>
      </w:r>
      <w:r>
        <w:rPr>
          <w:rFonts w:cs="Times New Roman"/>
          <w:b/>
          <w:bCs/>
          <w:szCs w:val="24"/>
          <w:lang w:val="en-US"/>
        </w:rPr>
        <w:t>oximate composition and energy value of the flours</w:t>
      </w:r>
    </w:p>
    <w:p w:rsidR="000D39FE" w:rsidRDefault="00370BAE">
      <w:pPr>
        <w:spacing w:after="0" w:line="240" w:lineRule="auto"/>
        <w:jc w:val="both"/>
        <w:rPr>
          <w:bCs/>
          <w:color w:val="000000"/>
          <w:szCs w:val="24"/>
        </w:rPr>
      </w:pPr>
      <w:r>
        <w:rPr>
          <w:bCs/>
          <w:color w:val="000000"/>
          <w:szCs w:val="24"/>
        </w:rPr>
        <w:t xml:space="preserve">The moisture, protein, crude fibre, fat and ash contents of samples were analysed using the standard analytical method described by </w:t>
      </w:r>
      <w:r>
        <w:rPr>
          <w:bCs/>
          <w:color w:val="000000"/>
          <w:szCs w:val="24"/>
          <w:lang w:val="en-US"/>
        </w:rPr>
        <w:t>AOAC</w:t>
      </w:r>
      <w:r>
        <w:rPr>
          <w:bCs/>
          <w:color w:val="000000"/>
          <w:szCs w:val="24"/>
        </w:rPr>
        <w:t xml:space="preserve"> (20</w:t>
      </w:r>
      <w:r>
        <w:rPr>
          <w:bCs/>
          <w:color w:val="000000"/>
          <w:szCs w:val="24"/>
          <w:lang w:val="en-US"/>
        </w:rPr>
        <w:t>23</w:t>
      </w:r>
      <w:r>
        <w:rPr>
          <w:bCs/>
          <w:color w:val="000000"/>
          <w:szCs w:val="24"/>
        </w:rPr>
        <w:t>). Moisture was obtained gravimetrically after drying to a cons</w:t>
      </w:r>
      <w:r>
        <w:rPr>
          <w:bCs/>
          <w:color w:val="000000"/>
          <w:szCs w:val="24"/>
        </w:rPr>
        <w:t>tant weight at 70</w:t>
      </w:r>
      <w:r>
        <w:rPr>
          <w:bCs/>
          <w:color w:val="000000"/>
          <w:szCs w:val="24"/>
          <w:vertAlign w:val="superscript"/>
        </w:rPr>
        <w:t>o</w:t>
      </w:r>
      <w:r>
        <w:rPr>
          <w:bCs/>
          <w:color w:val="000000"/>
          <w:szCs w:val="24"/>
        </w:rPr>
        <w:t>C in a hot air oven (DHG 9140A). Fat was determined using soxhlet extraction method with ethyl ether. Kjeldahl method and a nitrogen conversion factor of 6.25 was used for crude protein determination. Ash content was determined gravimetri</w:t>
      </w:r>
      <w:r>
        <w:rPr>
          <w:bCs/>
          <w:color w:val="000000"/>
          <w:szCs w:val="24"/>
        </w:rPr>
        <w:t>cally after the incineration of the samples in a muffle Furnace (Model SXL) at 550</w:t>
      </w:r>
      <w:r>
        <w:rPr>
          <w:bCs/>
          <w:color w:val="000000"/>
          <w:szCs w:val="24"/>
          <w:vertAlign w:val="superscript"/>
        </w:rPr>
        <w:t>o</w:t>
      </w:r>
      <w:r>
        <w:rPr>
          <w:bCs/>
          <w:color w:val="000000"/>
          <w:szCs w:val="24"/>
        </w:rPr>
        <w:t>C for 2 h. Enzymatic gravimetric method was utilized in the determination of crude fibre. Carbohydrate was calculated by difference {100 - (Crude protein + crude fibre + ash</w:t>
      </w:r>
      <w:r>
        <w:rPr>
          <w:bCs/>
          <w:color w:val="000000"/>
          <w:szCs w:val="24"/>
        </w:rPr>
        <w:t xml:space="preserve"> + fat)}.</w:t>
      </w:r>
      <w:r>
        <w:rPr>
          <w:bCs/>
          <w:color w:val="000000"/>
          <w:szCs w:val="24"/>
          <w:lang w:val="en-US"/>
        </w:rPr>
        <w:t xml:space="preserve"> </w:t>
      </w:r>
      <w:r>
        <w:rPr>
          <w:bCs/>
          <w:color w:val="000000"/>
          <w:szCs w:val="24"/>
        </w:rPr>
        <w:t>Energy values were obtained using Atwater factor of 4 Kcal/g for protein and carbohydrate and 9 Kcal/g for fat</w:t>
      </w:r>
      <w:r>
        <w:rPr>
          <w:bCs/>
          <w:color w:val="000000"/>
          <w:szCs w:val="24"/>
          <w:lang w:val="en-US"/>
        </w:rPr>
        <w:t xml:space="preserve"> as described by Obinna-Echem </w:t>
      </w:r>
      <w:r>
        <w:rPr>
          <w:bCs/>
          <w:i/>
          <w:iCs/>
          <w:color w:val="000000"/>
          <w:szCs w:val="24"/>
          <w:lang w:val="en-US"/>
        </w:rPr>
        <w:t>et al.</w:t>
      </w:r>
      <w:r>
        <w:rPr>
          <w:bCs/>
          <w:color w:val="000000"/>
          <w:szCs w:val="24"/>
          <w:lang w:val="en-US"/>
        </w:rPr>
        <w:t xml:space="preserve"> (2024)</w:t>
      </w:r>
      <w:r>
        <w:rPr>
          <w:bCs/>
          <w:color w:val="000000"/>
          <w:szCs w:val="24"/>
        </w:rPr>
        <w:t>.</w:t>
      </w:r>
    </w:p>
    <w:p w:rsidR="000D39FE" w:rsidRDefault="000D39FE">
      <w:pPr>
        <w:spacing w:after="0" w:line="240" w:lineRule="auto"/>
        <w:jc w:val="both"/>
        <w:rPr>
          <w:bCs/>
          <w:color w:val="000000"/>
          <w:szCs w:val="24"/>
        </w:rPr>
      </w:pPr>
    </w:p>
    <w:p w:rsidR="000D39FE" w:rsidRDefault="000D39FE">
      <w:pPr>
        <w:spacing w:after="0" w:line="240" w:lineRule="auto"/>
        <w:jc w:val="both"/>
        <w:rPr>
          <w:b/>
          <w:color w:val="000000"/>
          <w:szCs w:val="24"/>
          <w:lang w:val="en-US"/>
        </w:rPr>
      </w:pPr>
    </w:p>
    <w:p w:rsidR="000D39FE" w:rsidRDefault="00370BAE">
      <w:pPr>
        <w:spacing w:after="0" w:line="240" w:lineRule="auto"/>
        <w:jc w:val="both"/>
        <w:rPr>
          <w:b/>
          <w:color w:val="000000"/>
          <w:szCs w:val="24"/>
          <w:lang w:val="en-US"/>
        </w:rPr>
      </w:pPr>
      <w:r>
        <w:rPr>
          <w:b/>
          <w:color w:val="000000"/>
          <w:szCs w:val="24"/>
          <w:lang w:val="en-US"/>
        </w:rPr>
        <w:t>Sensory properties of stiff dough produced from blends of yam and cowpea flours</w:t>
      </w:r>
    </w:p>
    <w:p w:rsidR="000D39FE" w:rsidRDefault="000D39FE">
      <w:pPr>
        <w:spacing w:after="0" w:line="240" w:lineRule="auto"/>
        <w:jc w:val="both"/>
        <w:rPr>
          <w:b/>
          <w:color w:val="000000"/>
          <w:szCs w:val="24"/>
          <w:lang w:val="en-US"/>
        </w:rPr>
      </w:pPr>
    </w:p>
    <w:p w:rsidR="000D39FE" w:rsidRDefault="00370BAE">
      <w:pPr>
        <w:spacing w:after="0" w:line="240" w:lineRule="auto"/>
        <w:jc w:val="both"/>
        <w:rPr>
          <w:rFonts w:cs="Times New Roman"/>
          <w:szCs w:val="24"/>
        </w:rPr>
      </w:pPr>
      <w:r>
        <w:rPr>
          <w:rFonts w:cs="Times New Roman"/>
          <w:szCs w:val="24"/>
        </w:rPr>
        <w:t xml:space="preserve">The </w:t>
      </w:r>
      <w:r>
        <w:rPr>
          <w:rFonts w:cs="Times New Roman"/>
          <w:szCs w:val="24"/>
        </w:rPr>
        <w:t>sensory analysis w</w:t>
      </w:r>
      <w:r>
        <w:rPr>
          <w:rFonts w:cs="Times New Roman"/>
          <w:szCs w:val="24"/>
          <w:lang w:val="en-US"/>
        </w:rPr>
        <w:t>as</w:t>
      </w:r>
      <w:r>
        <w:rPr>
          <w:rFonts w:cs="Times New Roman"/>
          <w:szCs w:val="24"/>
        </w:rPr>
        <w:t xml:space="preserve"> carried out </w:t>
      </w:r>
      <w:r>
        <w:rPr>
          <w:rFonts w:cs="Times New Roman"/>
          <w:szCs w:val="24"/>
          <w:lang w:val="en-US"/>
        </w:rPr>
        <w:t>using</w:t>
      </w:r>
      <w:r>
        <w:rPr>
          <w:rFonts w:cs="Times New Roman"/>
          <w:szCs w:val="24"/>
        </w:rPr>
        <w:t xml:space="preserve"> the 9-point hedonic scale assessment </w:t>
      </w:r>
      <w:r>
        <w:rPr>
          <w:rFonts w:cs="Times New Roman"/>
          <w:szCs w:val="24"/>
          <w:lang w:val="en-US"/>
        </w:rPr>
        <w:t xml:space="preserve">method </w:t>
      </w:r>
      <w:r>
        <w:rPr>
          <w:rFonts w:cs="Times New Roman"/>
          <w:szCs w:val="24"/>
        </w:rPr>
        <w:t>as described by Iwe (20</w:t>
      </w:r>
      <w:r>
        <w:rPr>
          <w:rFonts w:cs="Times New Roman"/>
          <w:szCs w:val="24"/>
          <w:lang w:val="en-US"/>
        </w:rPr>
        <w:t>10</w:t>
      </w:r>
      <w:r>
        <w:rPr>
          <w:rFonts w:cs="Times New Roman"/>
          <w:szCs w:val="24"/>
        </w:rPr>
        <w:t xml:space="preserve">). Students from the Department of Food Science and Technology in Rivers state </w:t>
      </w:r>
      <w:r>
        <w:rPr>
          <w:rFonts w:cs="Times New Roman"/>
          <w:szCs w:val="24"/>
          <w:lang w:val="en-US"/>
        </w:rPr>
        <w:t>U</w:t>
      </w:r>
      <w:r>
        <w:rPr>
          <w:rFonts w:cs="Times New Roman"/>
          <w:szCs w:val="24"/>
        </w:rPr>
        <w:t>niversity w</w:t>
      </w:r>
      <w:r>
        <w:rPr>
          <w:rFonts w:cs="Times New Roman"/>
          <w:szCs w:val="24"/>
          <w:lang w:val="en-US"/>
        </w:rPr>
        <w:t>ere</w:t>
      </w:r>
      <w:r>
        <w:rPr>
          <w:rFonts w:cs="Times New Roman"/>
          <w:szCs w:val="24"/>
        </w:rPr>
        <w:t xml:space="preserve"> selected based on their familiarity with </w:t>
      </w:r>
      <w:r>
        <w:rPr>
          <w:rFonts w:cs="Times New Roman"/>
          <w:szCs w:val="24"/>
          <w:lang w:val="en-US"/>
        </w:rPr>
        <w:t>pounded yam</w:t>
      </w:r>
      <w:r>
        <w:rPr>
          <w:rFonts w:cs="Times New Roman"/>
          <w:szCs w:val="24"/>
        </w:rPr>
        <w:t>.</w:t>
      </w:r>
      <w:r>
        <w:rPr>
          <w:rFonts w:cs="Times New Roman"/>
          <w:szCs w:val="24"/>
          <w:lang w:val="en-US"/>
        </w:rPr>
        <w:t xml:space="preserve"> The yam-cowpea flours were used to prepared stiff dough, and the </w:t>
      </w:r>
      <w:r>
        <w:rPr>
          <w:rFonts w:cs="Times New Roman"/>
          <w:szCs w:val="24"/>
        </w:rPr>
        <w:t xml:space="preserve">panellists </w:t>
      </w:r>
      <w:r>
        <w:rPr>
          <w:rFonts w:cs="Times New Roman"/>
          <w:szCs w:val="24"/>
          <w:lang w:val="en-US"/>
        </w:rPr>
        <w:t xml:space="preserve">were asked to </w:t>
      </w:r>
      <w:r>
        <w:rPr>
          <w:rFonts w:cs="Times New Roman"/>
          <w:szCs w:val="24"/>
        </w:rPr>
        <w:t xml:space="preserve">score the coded stiff doughs in terms of degree of likeness for </w:t>
      </w:r>
      <w:r>
        <w:rPr>
          <w:rFonts w:cs="Times New Roman"/>
          <w:szCs w:val="24"/>
          <w:lang w:val="en-US"/>
        </w:rPr>
        <w:t xml:space="preserve">mouldability, texture, colour, taste, odour and overall </w:t>
      </w:r>
      <w:r>
        <w:rPr>
          <w:rFonts w:cs="Times New Roman"/>
          <w:szCs w:val="24"/>
        </w:rPr>
        <w:t>acceptability.</w:t>
      </w:r>
    </w:p>
    <w:p w:rsidR="000D39FE" w:rsidRDefault="000D39FE">
      <w:pPr>
        <w:spacing w:line="240" w:lineRule="auto"/>
        <w:jc w:val="both"/>
        <w:rPr>
          <w:rFonts w:cs="Times New Roman"/>
          <w:b/>
          <w:bCs/>
          <w:szCs w:val="24"/>
          <w:lang w:val="en-US"/>
        </w:rPr>
      </w:pPr>
    </w:p>
    <w:p w:rsidR="000D39FE" w:rsidRDefault="00370BAE">
      <w:pPr>
        <w:spacing w:line="240" w:lineRule="auto"/>
        <w:jc w:val="both"/>
        <w:rPr>
          <w:rFonts w:cs="Times New Roman"/>
          <w:b/>
          <w:bCs/>
          <w:szCs w:val="24"/>
          <w:lang w:val="en-US"/>
        </w:rPr>
      </w:pPr>
      <w:r>
        <w:rPr>
          <w:rFonts w:cs="Times New Roman"/>
          <w:b/>
          <w:bCs/>
          <w:szCs w:val="24"/>
          <w:lang w:val="en-US"/>
        </w:rPr>
        <w:t xml:space="preserve">Determination of the mineral </w:t>
      </w:r>
      <w:r>
        <w:rPr>
          <w:rFonts w:cs="Times New Roman"/>
          <w:b/>
          <w:bCs/>
          <w:szCs w:val="24"/>
          <w:lang w:val="en-US"/>
        </w:rPr>
        <w:t>composition of the flours</w:t>
      </w:r>
    </w:p>
    <w:p w:rsidR="000D39FE" w:rsidRDefault="00370BAE">
      <w:pPr>
        <w:spacing w:after="0" w:line="240" w:lineRule="auto"/>
        <w:jc w:val="both"/>
        <w:rPr>
          <w:rFonts w:cs="Times New Roman"/>
          <w:szCs w:val="24"/>
        </w:rPr>
      </w:pPr>
      <w:r>
        <w:rPr>
          <w:rFonts w:cs="Times New Roman"/>
          <w:szCs w:val="24"/>
        </w:rPr>
        <w:t xml:space="preserve">The APHA 3030 F (Nitric acid -Hydrochloric acid digestion) </w:t>
      </w:r>
      <w:r>
        <w:rPr>
          <w:rFonts w:cs="Times New Roman"/>
          <w:szCs w:val="24"/>
          <w:lang w:val="en-US"/>
        </w:rPr>
        <w:t xml:space="preserve">method described by Amadi </w:t>
      </w:r>
      <w:r>
        <w:rPr>
          <w:rFonts w:cs="Times New Roman"/>
          <w:i/>
          <w:iCs/>
          <w:szCs w:val="24"/>
          <w:lang w:val="en-US"/>
        </w:rPr>
        <w:t>et al</w:t>
      </w:r>
      <w:r>
        <w:rPr>
          <w:rFonts w:cs="Times New Roman"/>
          <w:szCs w:val="24"/>
          <w:lang w:val="en-US"/>
        </w:rPr>
        <w:t xml:space="preserve">. (2025a) </w:t>
      </w:r>
      <w:r>
        <w:rPr>
          <w:rFonts w:cs="Times New Roman"/>
          <w:szCs w:val="24"/>
        </w:rPr>
        <w:t>was used in the digestion of the samples.</w:t>
      </w:r>
      <w:r>
        <w:rPr>
          <w:rFonts w:cs="Times New Roman"/>
          <w:szCs w:val="24"/>
          <w:lang w:val="en-US"/>
        </w:rPr>
        <w:t xml:space="preserve"> </w:t>
      </w:r>
      <w:r>
        <w:rPr>
          <w:rFonts w:cs="Times New Roman"/>
          <w:szCs w:val="24"/>
        </w:rPr>
        <w:t>One gram (1 g) of each sample was digested with 10 ml of HNO</w:t>
      </w:r>
      <w:r>
        <w:rPr>
          <w:rFonts w:cs="Times New Roman"/>
          <w:szCs w:val="24"/>
          <w:vertAlign w:val="subscript"/>
        </w:rPr>
        <w:t>3</w:t>
      </w:r>
      <w:r>
        <w:rPr>
          <w:rFonts w:cs="Times New Roman"/>
          <w:szCs w:val="24"/>
        </w:rPr>
        <w:t xml:space="preserve"> after ashing. The samples </w:t>
      </w:r>
      <w:r>
        <w:rPr>
          <w:rFonts w:cs="Times New Roman"/>
          <w:szCs w:val="24"/>
        </w:rPr>
        <w:t>were cautiously evaporated to less than 5</w:t>
      </w:r>
      <w:r>
        <w:rPr>
          <w:rFonts w:cs="Times New Roman"/>
          <w:szCs w:val="24"/>
          <w:lang w:val="en-US"/>
        </w:rPr>
        <w:t xml:space="preserve"> </w:t>
      </w:r>
      <w:r>
        <w:rPr>
          <w:rFonts w:cs="Times New Roman"/>
          <w:szCs w:val="24"/>
        </w:rPr>
        <w:t>ml. It was cooled and 10 ml of 1 + 1 HCL was added. The sample was heated to dissolve any precipitate or residue and filtered to remove insoluble material that could clog the nebulizer. The filtrate was transferred</w:t>
      </w:r>
      <w:r>
        <w:rPr>
          <w:rFonts w:cs="Times New Roman"/>
          <w:szCs w:val="24"/>
        </w:rPr>
        <w:t xml:space="preserve"> to a 100 ml volumetric flask with rinsing (with deionized water) and diluted to 100 ml mark. Atomic absorption spectrophotometer (Buck scientific, model 210) was used to determine the magnesium, </w:t>
      </w:r>
      <w:r>
        <w:rPr>
          <w:rFonts w:cs="Times New Roman"/>
          <w:szCs w:val="24"/>
          <w:lang w:val="en-US"/>
        </w:rPr>
        <w:t>calcium</w:t>
      </w:r>
      <w:r>
        <w:rPr>
          <w:rFonts w:cs="Times New Roman"/>
          <w:szCs w:val="24"/>
        </w:rPr>
        <w:t xml:space="preserve">, </w:t>
      </w:r>
      <w:r>
        <w:rPr>
          <w:rFonts w:cs="Times New Roman"/>
          <w:szCs w:val="24"/>
          <w:lang w:val="en-US"/>
        </w:rPr>
        <w:t>iron, sodium</w:t>
      </w:r>
      <w:r>
        <w:rPr>
          <w:rFonts w:cs="Times New Roman"/>
          <w:szCs w:val="24"/>
        </w:rPr>
        <w:t xml:space="preserve"> and </w:t>
      </w:r>
      <w:r>
        <w:rPr>
          <w:rFonts w:cs="Times New Roman"/>
          <w:szCs w:val="24"/>
          <w:lang w:val="en-US"/>
        </w:rPr>
        <w:t>phosphorous</w:t>
      </w:r>
      <w:r>
        <w:rPr>
          <w:rFonts w:cs="Times New Roman"/>
          <w:szCs w:val="24"/>
        </w:rPr>
        <w:t xml:space="preserve"> content of the samples</w:t>
      </w:r>
      <w:r>
        <w:rPr>
          <w:rFonts w:cs="Times New Roman"/>
          <w:szCs w:val="24"/>
        </w:rPr>
        <w:t>.</w:t>
      </w:r>
    </w:p>
    <w:p w:rsidR="000D39FE" w:rsidRDefault="000D39FE">
      <w:pPr>
        <w:spacing w:after="0" w:line="240" w:lineRule="auto"/>
        <w:jc w:val="both"/>
        <w:rPr>
          <w:rFonts w:cs="Times New Roman"/>
          <w:b/>
          <w:bCs/>
          <w:szCs w:val="24"/>
          <w:lang w:val="en-US"/>
        </w:rPr>
      </w:pPr>
    </w:p>
    <w:p w:rsidR="000D39FE" w:rsidRDefault="00370BAE">
      <w:pPr>
        <w:spacing w:after="0" w:line="240" w:lineRule="auto"/>
        <w:jc w:val="both"/>
        <w:rPr>
          <w:rFonts w:cs="Times New Roman"/>
          <w:b/>
          <w:bCs/>
          <w:szCs w:val="24"/>
          <w:lang w:val="en-US"/>
        </w:rPr>
      </w:pPr>
      <w:r>
        <w:rPr>
          <w:rFonts w:cs="Times New Roman"/>
          <w:b/>
          <w:bCs/>
          <w:szCs w:val="24"/>
          <w:lang w:val="en-US"/>
        </w:rPr>
        <w:t>Statistical analysis</w:t>
      </w:r>
    </w:p>
    <w:p w:rsidR="000D39FE" w:rsidRDefault="00370BAE">
      <w:pPr>
        <w:spacing w:after="0" w:line="240" w:lineRule="auto"/>
        <w:jc w:val="both"/>
        <w:rPr>
          <w:rFonts w:cs="Times New Roman"/>
          <w:bCs/>
          <w:szCs w:val="24"/>
        </w:rPr>
      </w:pPr>
      <w:r>
        <w:rPr>
          <w:rFonts w:cs="Times New Roman"/>
          <w:bCs/>
          <w:szCs w:val="24"/>
        </w:rPr>
        <w:t xml:space="preserve">Data obtained for all the analysis carried out was subjected to statistical analysis using </w:t>
      </w:r>
      <w:r>
        <w:rPr>
          <w:rFonts w:cs="Times New Roman"/>
          <w:bCs/>
          <w:szCs w:val="24"/>
          <w:lang w:val="en-US"/>
        </w:rPr>
        <w:t xml:space="preserve">IBM SPSS Statistics (version 26). </w:t>
      </w:r>
      <w:r>
        <w:rPr>
          <w:rFonts w:cs="Times New Roman"/>
          <w:bCs/>
          <w:szCs w:val="24"/>
        </w:rPr>
        <w:t>Statistical differences and relationship among variables were evaluated by analysis of variance under gener</w:t>
      </w:r>
      <w:r>
        <w:rPr>
          <w:rFonts w:cs="Times New Roman"/>
          <w:bCs/>
          <w:szCs w:val="24"/>
        </w:rPr>
        <w:t>al linear model and Tukey pairwise comparison at 95% confidence level.</w:t>
      </w:r>
    </w:p>
    <w:p w:rsidR="000D39FE" w:rsidRDefault="000D39FE">
      <w:pPr>
        <w:spacing w:after="0" w:line="240" w:lineRule="auto"/>
        <w:jc w:val="both"/>
        <w:rPr>
          <w:rFonts w:cs="Times New Roman"/>
          <w:szCs w:val="24"/>
        </w:rPr>
      </w:pPr>
    </w:p>
    <w:p w:rsidR="000D39FE" w:rsidRDefault="00370BAE">
      <w:pPr>
        <w:spacing w:after="0" w:line="240" w:lineRule="auto"/>
        <w:jc w:val="both"/>
        <w:rPr>
          <w:rFonts w:cs="Times New Roman"/>
          <w:b/>
          <w:bCs/>
          <w:szCs w:val="24"/>
        </w:rPr>
      </w:pPr>
      <w:r>
        <w:rPr>
          <w:rFonts w:cs="Times New Roman"/>
          <w:b/>
          <w:bCs/>
          <w:szCs w:val="24"/>
        </w:rPr>
        <w:t>RESULTS AND DISCUSSION</w:t>
      </w:r>
    </w:p>
    <w:p w:rsidR="000D39FE" w:rsidRDefault="00370BAE">
      <w:pPr>
        <w:spacing w:after="0" w:line="240" w:lineRule="auto"/>
        <w:jc w:val="both"/>
        <w:rPr>
          <w:b/>
          <w:bCs/>
          <w:szCs w:val="24"/>
          <w:lang w:val="en-US"/>
        </w:rPr>
      </w:pPr>
      <w:r>
        <w:rPr>
          <w:b/>
          <w:bCs/>
          <w:szCs w:val="24"/>
        </w:rPr>
        <w:t xml:space="preserve">Effect of cowpea flour inclusion on the physicochemical properties of </w:t>
      </w:r>
      <w:r>
        <w:rPr>
          <w:b/>
          <w:bCs/>
          <w:szCs w:val="24"/>
          <w:lang w:val="en-US"/>
        </w:rPr>
        <w:t>yam flour</w:t>
      </w:r>
    </w:p>
    <w:p w:rsidR="000D39FE" w:rsidRDefault="00370BAE">
      <w:pPr>
        <w:spacing w:after="0" w:line="240" w:lineRule="auto"/>
        <w:jc w:val="both"/>
        <w:rPr>
          <w:rFonts w:cs="Times New Roman"/>
          <w:szCs w:val="24"/>
        </w:rPr>
      </w:pPr>
      <w:r>
        <w:rPr>
          <w:rFonts w:cs="Times New Roman"/>
          <w:szCs w:val="24"/>
        </w:rPr>
        <w:t xml:space="preserve">The physicochemical properties of yam and cowpea flours is shown in Table 2. </w:t>
      </w:r>
      <w:r>
        <w:rPr>
          <w:rFonts w:cs="Times New Roman"/>
          <w:szCs w:val="24"/>
        </w:rPr>
        <w:t xml:space="preserve">The total titratable acid (TTA) ranged from 0.003-0.004% Lactic acid. Samples A (90% yam flour: 10% </w:t>
      </w:r>
      <w:r>
        <w:rPr>
          <w:rFonts w:cs="Times New Roman"/>
          <w:szCs w:val="24"/>
        </w:rPr>
        <w:lastRenderedPageBreak/>
        <w:t>cowpea flour) and B (80% yam flour: 20% cowpea flour) recorded the lowest, while the highest TTA was observed in samples C (70% yam flour: 30% cowpea flour)</w:t>
      </w:r>
      <w:r>
        <w:rPr>
          <w:rFonts w:cs="Times New Roman"/>
          <w:szCs w:val="24"/>
        </w:rPr>
        <w:t xml:space="preserve">, D (60% yam flour: 40% cowpea flour), E (50% yam flour: 50% cowpea flour) and F (100% yam flour). The total titratable acidity (TTA) of the flour reduced when 10-20% of cowpea flour was added, but recorded same value as the control (0.004%) when at least </w:t>
      </w:r>
      <w:r>
        <w:rPr>
          <w:rFonts w:cs="Times New Roman"/>
          <w:szCs w:val="24"/>
        </w:rPr>
        <w:t>30% of cowpea flour was included. The TTA of the samples in this study (0.003-0.004%) was lower than 0.40-0.58% reported by Olumurewa and Alejolowo (2020) for TTA of instant pounded yam flour produced from yellow yam.</w:t>
      </w:r>
    </w:p>
    <w:p w:rsidR="000D39FE" w:rsidRDefault="00370BAE">
      <w:pPr>
        <w:spacing w:line="240" w:lineRule="auto"/>
        <w:jc w:val="both"/>
        <w:rPr>
          <w:szCs w:val="24"/>
          <w:lang w:val="en-US"/>
        </w:rPr>
      </w:pPr>
      <w:r>
        <w:rPr>
          <w:rFonts w:cs="Times New Roman"/>
          <w:szCs w:val="24"/>
        </w:rPr>
        <w:t>The pH of the samples ranged from 6.32</w:t>
      </w:r>
      <w:r>
        <w:rPr>
          <w:rFonts w:cs="Times New Roman"/>
          <w:szCs w:val="24"/>
        </w:rPr>
        <w:t xml:space="preserve"> in sample B to 6.38 in sample E, while the sugar content was 0.20 ºBrix across samples. </w:t>
      </w:r>
      <w:r>
        <w:rPr>
          <w:szCs w:val="24"/>
        </w:rPr>
        <w:t>The pH of the samples did not vary significantly (p&lt;0.05) from the control, apart from sample C. The pH of the samples was similar to those reported by Olumurewa and A</w:t>
      </w:r>
      <w:r>
        <w:rPr>
          <w:szCs w:val="24"/>
        </w:rPr>
        <w:t>lejolowo (2020), ranging from 5.37-6.47. “</w:t>
      </w:r>
      <w:r>
        <w:rPr>
          <w:szCs w:val="24"/>
        </w:rPr>
        <w:t xml:space="preserve">There was no significant difference (p&gt;0.05) in the sugar content of the samples. </w:t>
      </w:r>
      <w:r>
        <w:rPr>
          <w:szCs w:val="24"/>
          <w:lang w:val="zh-CN"/>
        </w:rPr>
        <w:t>The Brix value reflects the amount of sugar present in a sample, and expressed in terms of the percentage of the sucrose content</w:t>
      </w:r>
      <w:r>
        <w:rPr>
          <w:szCs w:val="24"/>
        </w:rPr>
        <w:t>”</w:t>
      </w:r>
      <w:r>
        <w:rPr>
          <w:szCs w:val="24"/>
          <w:lang w:val="en-US"/>
        </w:rPr>
        <w:t xml:space="preserve"> (</w:t>
      </w:r>
      <w:proofErr w:type="spellStart"/>
      <w:r>
        <w:rPr>
          <w:szCs w:val="24"/>
          <w:lang w:val="en-US"/>
        </w:rPr>
        <w:t>Ama</w:t>
      </w:r>
      <w:r>
        <w:rPr>
          <w:szCs w:val="24"/>
          <w:lang w:val="en-US"/>
        </w:rPr>
        <w:t>di</w:t>
      </w:r>
      <w:proofErr w:type="spellEnd"/>
      <w:r>
        <w:rPr>
          <w:szCs w:val="24"/>
          <w:lang w:val="en-US"/>
        </w:rPr>
        <w:t xml:space="preserve"> </w:t>
      </w:r>
      <w:r>
        <w:rPr>
          <w:i/>
          <w:iCs/>
          <w:szCs w:val="24"/>
          <w:lang w:val="en-US"/>
        </w:rPr>
        <w:t>et al.,</w:t>
      </w:r>
      <w:r>
        <w:rPr>
          <w:szCs w:val="24"/>
          <w:lang w:val="en-US"/>
        </w:rPr>
        <w:t xml:space="preserve"> 2025b)</w:t>
      </w:r>
      <w:r>
        <w:rPr>
          <w:szCs w:val="24"/>
          <w:lang w:val="zh-CN"/>
        </w:rPr>
        <w:t>.</w:t>
      </w:r>
    </w:p>
    <w:p w:rsidR="000D39FE" w:rsidRDefault="00370BAE">
      <w:pPr>
        <w:spacing w:after="0" w:line="240" w:lineRule="auto"/>
        <w:jc w:val="both"/>
        <w:rPr>
          <w:rFonts w:cs="Times New Roman"/>
          <w:szCs w:val="24"/>
          <w:lang w:val="en-US"/>
        </w:rPr>
      </w:pPr>
      <w:r>
        <w:rPr>
          <w:rFonts w:cs="Times New Roman"/>
          <w:szCs w:val="24"/>
        </w:rPr>
        <w:t xml:space="preserve">The viscosity of the samples ranged from 0.69-0.73 Pa.s. The lowest viscosity was observed in sample E, while sample C had the highest. </w:t>
      </w:r>
      <w:r>
        <w:rPr>
          <w:rFonts w:cs="Times New Roman"/>
          <w:szCs w:val="24"/>
          <w:lang w:val="en-US"/>
        </w:rPr>
        <w:t>There was no significant difference (p&gt;0.05) in the viscosity of the samples, which were lower than 1</w:t>
      </w:r>
      <w:r>
        <w:rPr>
          <w:rFonts w:cs="Times New Roman"/>
          <w:szCs w:val="24"/>
          <w:lang w:val="en-US"/>
        </w:rPr>
        <w:t xml:space="preserve">.73-2.18 Pa.s reported by Obinna-Echem </w:t>
      </w:r>
      <w:r>
        <w:rPr>
          <w:rFonts w:cs="Times New Roman"/>
          <w:i/>
          <w:iCs/>
          <w:szCs w:val="24"/>
          <w:lang w:val="en-US"/>
        </w:rPr>
        <w:t>et al.</w:t>
      </w:r>
      <w:r>
        <w:rPr>
          <w:rFonts w:cs="Times New Roman"/>
          <w:szCs w:val="24"/>
          <w:lang w:val="en-US"/>
        </w:rPr>
        <w:t xml:space="preserve"> (2024) for tigernut-soy flour blends. There was also no significant difference (p&gt;0.05) in the gelation time of the samples, which recorded 1 minute of gelatinization time for all samples</w:t>
      </w:r>
      <w:r>
        <w:rPr>
          <w:rFonts w:cs="Times New Roman"/>
          <w:szCs w:val="24"/>
        </w:rPr>
        <w:t>, while the gelatinizat</w:t>
      </w:r>
      <w:r>
        <w:rPr>
          <w:rFonts w:cs="Times New Roman"/>
          <w:szCs w:val="24"/>
        </w:rPr>
        <w:t xml:space="preserve">ion temperature ranged from 25.25℃ (sample C) to 42.25℃  (sample E). </w:t>
      </w:r>
      <w:r>
        <w:rPr>
          <w:rFonts w:cs="Times New Roman"/>
          <w:szCs w:val="24"/>
          <w:lang w:val="en-US"/>
        </w:rPr>
        <w:t xml:space="preserve">Inclusion of 40-50% cowpea flour caused an increase in the gelatinization temperature of the sample. There was significant difference (P&lt;0.05) between the control and the cowpea included </w:t>
      </w:r>
      <w:r>
        <w:rPr>
          <w:rFonts w:cs="Times New Roman"/>
          <w:szCs w:val="24"/>
          <w:lang w:val="en-US"/>
        </w:rPr>
        <w:t>samples.</w:t>
      </w:r>
    </w:p>
    <w:p w:rsidR="000D39FE" w:rsidRDefault="00370BAE">
      <w:pPr>
        <w:jc w:val="both"/>
        <w:rPr>
          <w:b/>
          <w:bCs/>
          <w:szCs w:val="24"/>
        </w:rPr>
      </w:pPr>
      <w:r>
        <w:rPr>
          <w:b/>
          <w:bCs/>
          <w:szCs w:val="24"/>
        </w:rPr>
        <w:t>Table 2.Physicochemical properties of yam and cowpea flour</w:t>
      </w:r>
      <w:r>
        <w:rPr>
          <w:b/>
          <w:bCs/>
          <w:szCs w:val="24"/>
          <w:lang w:val="en-US"/>
        </w:rPr>
        <w:t xml:space="preserve"> blends</w:t>
      </w:r>
    </w:p>
    <w:tbl>
      <w:tblPr>
        <w:tblStyle w:val="TableGrid"/>
        <w:tblpPr w:leftFromText="180" w:rightFromText="180" w:vertAnchor="text" w:horzAnchor="margin" w:tblpY="296"/>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1276"/>
        <w:gridCol w:w="1559"/>
        <w:gridCol w:w="1418"/>
        <w:gridCol w:w="1559"/>
        <w:gridCol w:w="1700"/>
      </w:tblGrid>
      <w:tr w:rsidR="000D39FE">
        <w:trPr>
          <w:trHeight w:val="841"/>
        </w:trPr>
        <w:tc>
          <w:tcPr>
            <w:tcW w:w="993" w:type="dxa"/>
            <w:tcBorders>
              <w:top w:val="single" w:sz="4" w:space="0" w:color="auto"/>
              <w:bottom w:val="single" w:sz="4" w:space="0" w:color="auto"/>
            </w:tcBorders>
          </w:tcPr>
          <w:p w:rsidR="000D39FE" w:rsidRDefault="00370BAE">
            <w:pPr>
              <w:ind w:right="-108"/>
              <w:jc w:val="center"/>
              <w:rPr>
                <w:rFonts w:ascii="Times New Roman" w:hAnsi="Times New Roman" w:cs="Times New Roman"/>
                <w:b/>
                <w:bCs/>
                <w:sz w:val="24"/>
                <w:szCs w:val="24"/>
              </w:rPr>
            </w:pPr>
            <w:r>
              <w:rPr>
                <w:rFonts w:ascii="Times New Roman" w:hAnsi="Times New Roman" w:cs="Times New Roman"/>
                <w:b/>
                <w:bCs/>
                <w:sz w:val="24"/>
                <w:szCs w:val="24"/>
              </w:rPr>
              <w:t>Sample</w:t>
            </w:r>
          </w:p>
          <w:p w:rsidR="000D39FE" w:rsidRDefault="000D39FE">
            <w:pPr>
              <w:ind w:right="-108"/>
              <w:jc w:val="center"/>
              <w:rPr>
                <w:rFonts w:ascii="Times New Roman" w:hAnsi="Times New Roman" w:cs="Times New Roman"/>
                <w:b/>
                <w:bCs/>
                <w:sz w:val="24"/>
                <w:szCs w:val="24"/>
              </w:rPr>
            </w:pPr>
          </w:p>
        </w:tc>
        <w:tc>
          <w:tcPr>
            <w:tcW w:w="1417" w:type="dxa"/>
            <w:tcBorders>
              <w:top w:val="single" w:sz="4" w:space="0" w:color="auto"/>
              <w:bottom w:val="single" w:sz="4" w:space="0" w:color="auto"/>
            </w:tcBorders>
          </w:tcPr>
          <w:p w:rsidR="000D39FE" w:rsidRDefault="00370BAE">
            <w:pPr>
              <w:ind w:left="-108"/>
              <w:jc w:val="center"/>
              <w:rPr>
                <w:rFonts w:ascii="Times New Roman" w:hAnsi="Times New Roman" w:cs="Times New Roman"/>
                <w:b/>
                <w:bCs/>
                <w:sz w:val="24"/>
                <w:szCs w:val="24"/>
              </w:rPr>
            </w:pPr>
            <w:r>
              <w:rPr>
                <w:rFonts w:ascii="Times New Roman" w:hAnsi="Times New Roman" w:cs="Times New Roman"/>
                <w:b/>
                <w:bCs/>
                <w:sz w:val="24"/>
                <w:szCs w:val="24"/>
              </w:rPr>
              <w:t xml:space="preserve">Total Titratable Acid (% Lactic acid) </w:t>
            </w:r>
          </w:p>
        </w:tc>
        <w:tc>
          <w:tcPr>
            <w:tcW w:w="1276" w:type="dxa"/>
            <w:tcBorders>
              <w:top w:val="single" w:sz="4" w:space="0" w:color="auto"/>
              <w:bottom w:val="single" w:sz="4" w:space="0" w:color="auto"/>
            </w:tcBorders>
          </w:tcPr>
          <w:p w:rsidR="000D39FE" w:rsidRDefault="00370BAE">
            <w:pPr>
              <w:ind w:left="-198" w:right="-198"/>
              <w:jc w:val="center"/>
              <w:rPr>
                <w:rFonts w:ascii="Times New Roman" w:hAnsi="Times New Roman" w:cs="Times New Roman"/>
                <w:b/>
                <w:bCs/>
                <w:sz w:val="24"/>
                <w:szCs w:val="24"/>
              </w:rPr>
            </w:pPr>
            <w:r>
              <w:rPr>
                <w:rFonts w:ascii="Times New Roman" w:hAnsi="Times New Roman" w:cs="Times New Roman"/>
                <w:b/>
                <w:bCs/>
                <w:sz w:val="24"/>
                <w:szCs w:val="24"/>
              </w:rPr>
              <w:t>pH</w:t>
            </w:r>
          </w:p>
          <w:p w:rsidR="000D39FE" w:rsidRDefault="000D39FE">
            <w:pPr>
              <w:ind w:left="-198" w:right="-198"/>
              <w:jc w:val="center"/>
              <w:rPr>
                <w:rFonts w:ascii="Times New Roman" w:hAnsi="Times New Roman" w:cs="Times New Roman"/>
                <w:b/>
                <w:bCs/>
                <w:sz w:val="24"/>
                <w:szCs w:val="24"/>
              </w:rPr>
            </w:pPr>
          </w:p>
        </w:tc>
        <w:tc>
          <w:tcPr>
            <w:tcW w:w="1559" w:type="dxa"/>
            <w:tcBorders>
              <w:top w:val="single" w:sz="4" w:space="0" w:color="auto"/>
              <w:bottom w:val="single" w:sz="4" w:space="0" w:color="auto"/>
            </w:tcBorders>
          </w:tcPr>
          <w:p w:rsidR="000D39FE" w:rsidRDefault="00370BAE">
            <w:pPr>
              <w:ind w:left="-108"/>
              <w:jc w:val="center"/>
              <w:rPr>
                <w:rFonts w:ascii="Times New Roman" w:hAnsi="Times New Roman" w:cs="Times New Roman"/>
                <w:b/>
                <w:bCs/>
                <w:sz w:val="24"/>
                <w:szCs w:val="24"/>
              </w:rPr>
            </w:pPr>
            <w:r>
              <w:rPr>
                <w:rFonts w:ascii="Times New Roman" w:hAnsi="Times New Roman" w:cs="Times New Roman"/>
                <w:b/>
                <w:bCs/>
                <w:sz w:val="24"/>
                <w:szCs w:val="24"/>
              </w:rPr>
              <w:t>Sugar</w:t>
            </w:r>
          </w:p>
          <w:p w:rsidR="000D39FE" w:rsidRDefault="00370BAE">
            <w:pPr>
              <w:ind w:left="-108"/>
              <w:jc w:val="center"/>
              <w:rPr>
                <w:rFonts w:ascii="Times New Roman" w:hAnsi="Times New Roman" w:cs="Times New Roman"/>
                <w:b/>
                <w:bCs/>
                <w:sz w:val="24"/>
                <w:szCs w:val="24"/>
              </w:rPr>
            </w:pPr>
            <w:r>
              <w:rPr>
                <w:rFonts w:ascii="Times New Roman" w:hAnsi="Times New Roman" w:cs="Times New Roman"/>
                <w:b/>
                <w:bCs/>
                <w:sz w:val="24"/>
                <w:szCs w:val="24"/>
              </w:rPr>
              <w:t>(ºBrix)</w:t>
            </w:r>
          </w:p>
          <w:p w:rsidR="000D39FE" w:rsidRDefault="000D39FE">
            <w:pPr>
              <w:ind w:left="-108"/>
              <w:jc w:val="center"/>
              <w:rPr>
                <w:rFonts w:ascii="Times New Roman" w:hAnsi="Times New Roman" w:cs="Times New Roman"/>
                <w:b/>
                <w:bCs/>
                <w:sz w:val="24"/>
                <w:szCs w:val="24"/>
              </w:rPr>
            </w:pPr>
          </w:p>
        </w:tc>
        <w:tc>
          <w:tcPr>
            <w:tcW w:w="1418" w:type="dxa"/>
            <w:tcBorders>
              <w:top w:val="single" w:sz="4" w:space="0" w:color="auto"/>
              <w:bottom w:val="single" w:sz="4" w:space="0" w:color="auto"/>
            </w:tcBorders>
          </w:tcPr>
          <w:p w:rsidR="000D39FE" w:rsidRDefault="00370BAE">
            <w:pPr>
              <w:ind w:left="-108"/>
              <w:jc w:val="center"/>
              <w:rPr>
                <w:rFonts w:ascii="Times New Roman" w:hAnsi="Times New Roman" w:cs="Times New Roman"/>
                <w:b/>
                <w:bCs/>
                <w:sz w:val="24"/>
                <w:szCs w:val="24"/>
              </w:rPr>
            </w:pPr>
            <w:r>
              <w:rPr>
                <w:rFonts w:ascii="Times New Roman" w:hAnsi="Times New Roman" w:cs="Times New Roman"/>
                <w:b/>
                <w:bCs/>
                <w:sz w:val="24"/>
                <w:szCs w:val="24"/>
              </w:rPr>
              <w:t>Viscosity (Pa.s)</w:t>
            </w:r>
          </w:p>
          <w:p w:rsidR="000D39FE" w:rsidRDefault="000D39FE">
            <w:pPr>
              <w:ind w:left="-108"/>
              <w:jc w:val="center"/>
              <w:rPr>
                <w:rFonts w:ascii="Times New Roman" w:hAnsi="Times New Roman" w:cs="Times New Roman"/>
                <w:b/>
                <w:bCs/>
                <w:sz w:val="24"/>
                <w:szCs w:val="24"/>
              </w:rPr>
            </w:pPr>
          </w:p>
        </w:tc>
        <w:tc>
          <w:tcPr>
            <w:tcW w:w="1559" w:type="dxa"/>
            <w:tcBorders>
              <w:top w:val="single" w:sz="4" w:space="0" w:color="auto"/>
              <w:bottom w:val="single" w:sz="4" w:space="0" w:color="auto"/>
            </w:tcBorders>
          </w:tcPr>
          <w:p w:rsidR="000D39FE" w:rsidRDefault="00370BAE">
            <w:pPr>
              <w:ind w:left="-108" w:right="-108"/>
              <w:jc w:val="center"/>
              <w:rPr>
                <w:rFonts w:ascii="Times New Roman" w:hAnsi="Times New Roman" w:cs="Times New Roman"/>
                <w:b/>
                <w:bCs/>
                <w:sz w:val="24"/>
                <w:szCs w:val="24"/>
              </w:rPr>
            </w:pPr>
            <w:r>
              <w:rPr>
                <w:rFonts w:ascii="Times New Roman" w:hAnsi="Times New Roman" w:cs="Times New Roman"/>
                <w:b/>
                <w:bCs/>
                <w:sz w:val="24"/>
                <w:szCs w:val="24"/>
              </w:rPr>
              <w:t>Gelatinization Time</w:t>
            </w:r>
          </w:p>
          <w:p w:rsidR="000D39FE" w:rsidRDefault="00370BAE">
            <w:pPr>
              <w:ind w:left="-108" w:right="-108"/>
              <w:jc w:val="center"/>
              <w:rPr>
                <w:rFonts w:ascii="Times New Roman" w:hAnsi="Times New Roman" w:cs="Times New Roman"/>
                <w:b/>
                <w:bCs/>
                <w:sz w:val="24"/>
                <w:szCs w:val="24"/>
              </w:rPr>
            </w:pPr>
            <w:r>
              <w:rPr>
                <w:rFonts w:ascii="Times New Roman" w:hAnsi="Times New Roman" w:cs="Times New Roman"/>
                <w:b/>
                <w:bCs/>
                <w:sz w:val="24"/>
                <w:szCs w:val="24"/>
              </w:rPr>
              <w:t>(min)</w:t>
            </w:r>
          </w:p>
          <w:p w:rsidR="000D39FE" w:rsidRDefault="000D39FE">
            <w:pPr>
              <w:ind w:left="-108" w:right="-108"/>
              <w:jc w:val="center"/>
              <w:rPr>
                <w:rFonts w:ascii="Times New Roman" w:hAnsi="Times New Roman" w:cs="Times New Roman"/>
                <w:b/>
                <w:bCs/>
                <w:sz w:val="24"/>
                <w:szCs w:val="24"/>
              </w:rPr>
            </w:pPr>
          </w:p>
        </w:tc>
        <w:tc>
          <w:tcPr>
            <w:tcW w:w="1700" w:type="dxa"/>
            <w:tcBorders>
              <w:top w:val="single" w:sz="4" w:space="0" w:color="auto"/>
              <w:bottom w:val="single" w:sz="4" w:space="0" w:color="auto"/>
            </w:tcBorders>
          </w:tcPr>
          <w:p w:rsidR="000D39FE" w:rsidRDefault="00370BAE">
            <w:pPr>
              <w:ind w:left="-108" w:right="-108"/>
              <w:jc w:val="center"/>
              <w:rPr>
                <w:rFonts w:ascii="Times New Roman" w:hAnsi="Times New Roman" w:cs="Times New Roman"/>
                <w:b/>
                <w:bCs/>
                <w:sz w:val="24"/>
                <w:szCs w:val="24"/>
              </w:rPr>
            </w:pPr>
            <w:r>
              <w:rPr>
                <w:rFonts w:ascii="Times New Roman" w:hAnsi="Times New Roman" w:cs="Times New Roman"/>
                <w:b/>
                <w:bCs/>
                <w:sz w:val="24"/>
                <w:szCs w:val="24"/>
              </w:rPr>
              <w:t>Gelatinization Temperature</w:t>
            </w:r>
          </w:p>
          <w:p w:rsidR="000D39FE" w:rsidRDefault="00370BAE">
            <w:pPr>
              <w:ind w:left="-108" w:right="-108"/>
              <w:jc w:val="center"/>
              <w:rPr>
                <w:rFonts w:ascii="Times New Roman" w:hAnsi="Times New Roman" w:cs="Times New Roman"/>
                <w:b/>
                <w:bCs/>
                <w:sz w:val="24"/>
                <w:szCs w:val="24"/>
              </w:rPr>
            </w:pPr>
            <w:r>
              <w:rPr>
                <w:rFonts w:ascii="Times New Roman" w:hAnsi="Times New Roman" w:cs="Times New Roman"/>
                <w:b/>
                <w:bCs/>
                <w:sz w:val="24"/>
                <w:szCs w:val="24"/>
              </w:rPr>
              <w:t>(℃)</w:t>
            </w:r>
          </w:p>
          <w:p w:rsidR="000D39FE" w:rsidRDefault="000D39FE">
            <w:pPr>
              <w:jc w:val="center"/>
              <w:rPr>
                <w:rFonts w:ascii="Times New Roman" w:hAnsi="Times New Roman" w:cs="Times New Roman"/>
                <w:b/>
                <w:bCs/>
                <w:sz w:val="24"/>
                <w:szCs w:val="24"/>
              </w:rPr>
            </w:pPr>
          </w:p>
        </w:tc>
      </w:tr>
      <w:tr w:rsidR="000D39FE">
        <w:tc>
          <w:tcPr>
            <w:tcW w:w="993" w:type="dxa"/>
            <w:tcBorders>
              <w:top w:val="single" w:sz="4" w:space="0" w:color="auto"/>
            </w:tcBorders>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A</w:t>
            </w:r>
          </w:p>
        </w:tc>
        <w:tc>
          <w:tcPr>
            <w:tcW w:w="1417" w:type="dxa"/>
            <w:tcBorders>
              <w:top w:val="single" w:sz="4" w:space="0" w:color="auto"/>
            </w:tcBorders>
          </w:tcPr>
          <w:p w:rsidR="000D39FE" w:rsidRDefault="00370BAE">
            <w:pPr>
              <w:ind w:left="-108"/>
              <w:rPr>
                <w:rFonts w:ascii="Times New Roman" w:hAnsi="Times New Roman" w:cs="Times New Roman"/>
                <w:sz w:val="24"/>
                <w:szCs w:val="24"/>
              </w:rPr>
            </w:pPr>
            <w:r>
              <w:rPr>
                <w:rFonts w:ascii="Times New Roman" w:hAnsi="Times New Roman" w:cs="Times New Roman"/>
                <w:sz w:val="24"/>
                <w:szCs w:val="24"/>
              </w:rPr>
              <w:t>0.003</w:t>
            </w:r>
            <w:r>
              <w:rPr>
                <w:rFonts w:ascii="Times New Roman" w:hAnsi="Times New Roman" w:cs="Times New Roman"/>
                <w:sz w:val="24"/>
                <w:szCs w:val="24"/>
                <w:vertAlign w:val="superscript"/>
              </w:rPr>
              <w:t>b</w:t>
            </w:r>
            <w:r>
              <w:rPr>
                <w:rFonts w:ascii="Times New Roman" w:hAnsi="Times New Roman" w:cs="Times New Roman"/>
                <w:sz w:val="24"/>
                <w:szCs w:val="24"/>
              </w:rPr>
              <w:t>±0.00</w:t>
            </w:r>
          </w:p>
        </w:tc>
        <w:tc>
          <w:tcPr>
            <w:tcW w:w="1276" w:type="dxa"/>
            <w:tcBorders>
              <w:top w:val="single" w:sz="4" w:space="0" w:color="auto"/>
            </w:tcBorders>
          </w:tcPr>
          <w:p w:rsidR="000D39FE" w:rsidRDefault="00370BAE">
            <w:pPr>
              <w:ind w:right="-108"/>
              <w:rPr>
                <w:rFonts w:ascii="Times New Roman" w:hAnsi="Times New Roman" w:cs="Times New Roman"/>
                <w:sz w:val="24"/>
                <w:szCs w:val="24"/>
              </w:rPr>
            </w:pPr>
            <w:r>
              <w:rPr>
                <w:rFonts w:ascii="Times New Roman" w:hAnsi="Times New Roman" w:cs="Times New Roman"/>
                <w:sz w:val="24"/>
                <w:szCs w:val="24"/>
              </w:rPr>
              <w:t>6.34</w:t>
            </w:r>
            <w:r>
              <w:rPr>
                <w:rFonts w:ascii="Times New Roman" w:hAnsi="Times New Roman" w:cs="Times New Roman"/>
                <w:sz w:val="24"/>
                <w:szCs w:val="24"/>
                <w:vertAlign w:val="superscript"/>
              </w:rPr>
              <w:t>ab</w:t>
            </w:r>
            <w:r>
              <w:rPr>
                <w:rFonts w:ascii="Times New Roman" w:hAnsi="Times New Roman" w:cs="Times New Roman"/>
                <w:sz w:val="24"/>
                <w:szCs w:val="24"/>
              </w:rPr>
              <w:t>±0.01</w:t>
            </w:r>
          </w:p>
        </w:tc>
        <w:tc>
          <w:tcPr>
            <w:tcW w:w="1559" w:type="dxa"/>
            <w:tcBorders>
              <w:top w:val="single" w:sz="4" w:space="0" w:color="auto"/>
            </w:tcBorders>
          </w:tcPr>
          <w:p w:rsidR="000D39FE" w:rsidRDefault="00370BAE">
            <w:pPr>
              <w:rPr>
                <w:rFonts w:ascii="Times New Roman" w:hAnsi="Times New Roman" w:cs="Times New Roman"/>
                <w:sz w:val="24"/>
                <w:szCs w:val="24"/>
              </w:rPr>
            </w:pPr>
            <w:r>
              <w:rPr>
                <w:rFonts w:ascii="Times New Roman" w:hAnsi="Times New Roman" w:cs="Times New Roman"/>
                <w:sz w:val="24"/>
                <w:szCs w:val="24"/>
              </w:rPr>
              <w:t>0.20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418" w:type="dxa"/>
            <w:tcBorders>
              <w:top w:val="single" w:sz="4" w:space="0" w:color="auto"/>
            </w:tcBorders>
          </w:tcPr>
          <w:p w:rsidR="000D39FE" w:rsidRDefault="00370BAE">
            <w:pPr>
              <w:rPr>
                <w:rFonts w:ascii="Times New Roman" w:hAnsi="Times New Roman" w:cs="Times New Roman"/>
                <w:sz w:val="24"/>
                <w:szCs w:val="24"/>
                <w:lang w:val="en-US"/>
              </w:rPr>
            </w:pPr>
            <w:r>
              <w:rPr>
                <w:rFonts w:ascii="Times New Roman" w:hAnsi="Times New Roman" w:cs="Times New Roman"/>
                <w:sz w:val="24"/>
                <w:szCs w:val="24"/>
              </w:rPr>
              <w:t>0.70</w:t>
            </w:r>
            <w:r>
              <w:rPr>
                <w:rFonts w:ascii="Times New Roman" w:hAnsi="Times New Roman" w:cs="Times New Roman"/>
                <w:sz w:val="24"/>
                <w:szCs w:val="24"/>
                <w:vertAlign w:val="superscript"/>
              </w:rPr>
              <w:t>a</w:t>
            </w:r>
            <w:r>
              <w:rPr>
                <w:rFonts w:ascii="Times New Roman" w:hAnsi="Times New Roman" w:cs="Times New Roman"/>
                <w:sz w:val="24"/>
                <w:szCs w:val="24"/>
              </w:rPr>
              <w:t>±0.01</w:t>
            </w:r>
          </w:p>
        </w:tc>
        <w:tc>
          <w:tcPr>
            <w:tcW w:w="1559" w:type="dxa"/>
            <w:tcBorders>
              <w:top w:val="single" w:sz="4" w:space="0" w:color="auto"/>
            </w:tcBorders>
          </w:tcPr>
          <w:p w:rsidR="000D39FE" w:rsidRDefault="00370BAE">
            <w:pPr>
              <w:ind w:left="-108" w:right="-108"/>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700" w:type="dxa"/>
            <w:tcBorders>
              <w:top w:val="single" w:sz="4" w:space="0" w:color="auto"/>
            </w:tcBorders>
          </w:tcPr>
          <w:p w:rsidR="000D39FE" w:rsidRDefault="00370BAE">
            <w:pPr>
              <w:rPr>
                <w:rFonts w:ascii="Times New Roman" w:hAnsi="Times New Roman" w:cs="Times New Roman"/>
                <w:sz w:val="24"/>
                <w:szCs w:val="24"/>
              </w:rPr>
            </w:pPr>
            <w:r>
              <w:rPr>
                <w:rFonts w:ascii="Times New Roman" w:hAnsi="Times New Roman" w:cs="Times New Roman"/>
                <w:sz w:val="24"/>
                <w:szCs w:val="24"/>
              </w:rPr>
              <w:t>36.70</w:t>
            </w:r>
            <w:r>
              <w:rPr>
                <w:rFonts w:ascii="Times New Roman" w:hAnsi="Times New Roman" w:cs="Times New Roman"/>
                <w:sz w:val="24"/>
                <w:szCs w:val="24"/>
                <w:vertAlign w:val="superscript"/>
              </w:rPr>
              <w:t>b</w:t>
            </w:r>
            <w:r>
              <w:rPr>
                <w:rFonts w:ascii="Times New Roman" w:hAnsi="Times New Roman" w:cs="Times New Roman"/>
                <w:sz w:val="24"/>
                <w:szCs w:val="24"/>
              </w:rPr>
              <w:t>±0.14</w:t>
            </w:r>
          </w:p>
        </w:tc>
      </w:tr>
      <w:tr w:rsidR="000D39FE">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B</w:t>
            </w:r>
          </w:p>
        </w:tc>
        <w:tc>
          <w:tcPr>
            <w:tcW w:w="1417" w:type="dxa"/>
          </w:tcPr>
          <w:p w:rsidR="000D39FE" w:rsidRDefault="00370BAE">
            <w:pPr>
              <w:ind w:left="-108"/>
              <w:rPr>
                <w:rFonts w:ascii="Times New Roman" w:hAnsi="Times New Roman" w:cs="Times New Roman"/>
                <w:sz w:val="24"/>
                <w:szCs w:val="24"/>
              </w:rPr>
            </w:pPr>
            <w:r>
              <w:rPr>
                <w:rFonts w:ascii="Times New Roman" w:hAnsi="Times New Roman" w:cs="Times New Roman"/>
                <w:sz w:val="24"/>
                <w:szCs w:val="24"/>
              </w:rPr>
              <w:t>0.003</w:t>
            </w:r>
            <w:r>
              <w:rPr>
                <w:rFonts w:ascii="Times New Roman" w:hAnsi="Times New Roman" w:cs="Times New Roman"/>
                <w:sz w:val="24"/>
                <w:szCs w:val="24"/>
                <w:vertAlign w:val="superscript"/>
              </w:rPr>
              <w:t>b</w:t>
            </w:r>
            <w:r>
              <w:rPr>
                <w:rFonts w:ascii="Times New Roman" w:hAnsi="Times New Roman" w:cs="Times New Roman"/>
                <w:sz w:val="24"/>
                <w:szCs w:val="24"/>
              </w:rPr>
              <w:t>±0.00</w:t>
            </w:r>
          </w:p>
        </w:tc>
        <w:tc>
          <w:tcPr>
            <w:tcW w:w="1276" w:type="dxa"/>
          </w:tcPr>
          <w:p w:rsidR="000D39FE" w:rsidRDefault="00370BAE">
            <w:pPr>
              <w:ind w:right="-108"/>
              <w:rPr>
                <w:rFonts w:ascii="Times New Roman" w:hAnsi="Times New Roman" w:cs="Times New Roman"/>
                <w:sz w:val="24"/>
                <w:szCs w:val="24"/>
                <w:lang w:val="en-US"/>
              </w:rPr>
            </w:pPr>
            <w:r>
              <w:rPr>
                <w:rFonts w:ascii="Times New Roman" w:hAnsi="Times New Roman" w:cs="Times New Roman"/>
                <w:sz w:val="24"/>
                <w:szCs w:val="24"/>
              </w:rPr>
              <w:t>6.32</w:t>
            </w:r>
            <w:r>
              <w:rPr>
                <w:rFonts w:ascii="Times New Roman" w:hAnsi="Times New Roman" w:cs="Times New Roman"/>
                <w:sz w:val="24"/>
                <w:szCs w:val="24"/>
                <w:vertAlign w:val="superscript"/>
              </w:rPr>
              <w:t>b</w:t>
            </w:r>
            <w:r>
              <w:rPr>
                <w:rFonts w:ascii="Times New Roman" w:hAnsi="Times New Roman" w:cs="Times New Roman"/>
                <w:sz w:val="24"/>
                <w:szCs w:val="24"/>
              </w:rPr>
              <w:t>±0.02</w:t>
            </w:r>
          </w:p>
        </w:tc>
        <w:tc>
          <w:tcPr>
            <w:tcW w:w="1559"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0.20</w:t>
            </w:r>
            <w:r>
              <w:rPr>
                <w:rFonts w:ascii="Times New Roman" w:hAnsi="Times New Roman" w:cs="Times New Roman"/>
                <w:sz w:val="24"/>
                <w:szCs w:val="24"/>
                <w:vertAlign w:val="superscript"/>
              </w:rPr>
              <w:t>a</w:t>
            </w:r>
            <w:r>
              <w:rPr>
                <w:rFonts w:ascii="Times New Roman" w:hAnsi="Times New Roman" w:cs="Times New Roman"/>
                <w:sz w:val="24"/>
                <w:szCs w:val="24"/>
              </w:rPr>
              <w:t>±0.07</w:t>
            </w:r>
          </w:p>
        </w:tc>
        <w:tc>
          <w:tcPr>
            <w:tcW w:w="1418"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0.70</w:t>
            </w:r>
            <w:r>
              <w:rPr>
                <w:rFonts w:ascii="Times New Roman" w:hAnsi="Times New Roman" w:cs="Times New Roman"/>
                <w:sz w:val="24"/>
                <w:szCs w:val="24"/>
                <w:vertAlign w:val="superscript"/>
              </w:rPr>
              <w:t>a</w:t>
            </w:r>
            <w:r>
              <w:rPr>
                <w:rFonts w:ascii="Times New Roman" w:hAnsi="Times New Roman" w:cs="Times New Roman"/>
                <w:sz w:val="24"/>
                <w:szCs w:val="24"/>
              </w:rPr>
              <w:t>±0.01</w:t>
            </w:r>
          </w:p>
        </w:tc>
        <w:tc>
          <w:tcPr>
            <w:tcW w:w="1559" w:type="dxa"/>
          </w:tcPr>
          <w:p w:rsidR="000D39FE" w:rsidRDefault="00370BAE">
            <w:pPr>
              <w:ind w:left="-108" w:right="-108"/>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700"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33.25</w:t>
            </w:r>
            <w:r>
              <w:rPr>
                <w:rFonts w:ascii="Times New Roman" w:hAnsi="Times New Roman" w:cs="Times New Roman"/>
                <w:sz w:val="24"/>
                <w:szCs w:val="24"/>
                <w:vertAlign w:val="superscript"/>
              </w:rPr>
              <w:t>c</w:t>
            </w:r>
            <w:r>
              <w:rPr>
                <w:rFonts w:ascii="Times New Roman" w:hAnsi="Times New Roman" w:cs="Times New Roman"/>
                <w:sz w:val="24"/>
                <w:szCs w:val="24"/>
              </w:rPr>
              <w:t>±0.35</w:t>
            </w:r>
          </w:p>
        </w:tc>
      </w:tr>
      <w:tr w:rsidR="000D39FE">
        <w:trPr>
          <w:trHeight w:val="307"/>
        </w:trPr>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C</w:t>
            </w:r>
          </w:p>
        </w:tc>
        <w:tc>
          <w:tcPr>
            <w:tcW w:w="1417" w:type="dxa"/>
          </w:tcPr>
          <w:p w:rsidR="000D39FE" w:rsidRDefault="00370BAE">
            <w:pPr>
              <w:ind w:left="-108"/>
              <w:rPr>
                <w:rFonts w:ascii="Times New Roman" w:hAnsi="Times New Roman" w:cs="Times New Roman"/>
                <w:sz w:val="24"/>
                <w:szCs w:val="24"/>
              </w:rPr>
            </w:pPr>
            <w:r>
              <w:rPr>
                <w:rFonts w:ascii="Times New Roman" w:hAnsi="Times New Roman" w:cs="Times New Roman"/>
                <w:sz w:val="24"/>
                <w:szCs w:val="24"/>
              </w:rPr>
              <w:t>0.004</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276" w:type="dxa"/>
          </w:tcPr>
          <w:p w:rsidR="000D39FE" w:rsidRDefault="00370BAE">
            <w:pPr>
              <w:ind w:right="-108"/>
              <w:rPr>
                <w:rFonts w:ascii="Times New Roman" w:hAnsi="Times New Roman" w:cs="Times New Roman"/>
                <w:sz w:val="24"/>
                <w:szCs w:val="24"/>
              </w:rPr>
            </w:pPr>
            <w:r>
              <w:rPr>
                <w:rFonts w:ascii="Times New Roman" w:hAnsi="Times New Roman" w:cs="Times New Roman"/>
                <w:sz w:val="24"/>
                <w:szCs w:val="24"/>
              </w:rPr>
              <w:t>6.35</w:t>
            </w:r>
            <w:r>
              <w:rPr>
                <w:rFonts w:ascii="Times New Roman" w:hAnsi="Times New Roman" w:cs="Times New Roman"/>
                <w:sz w:val="24"/>
                <w:szCs w:val="24"/>
                <w:vertAlign w:val="superscript"/>
              </w:rPr>
              <w:t>ab</w:t>
            </w:r>
            <w:r>
              <w:rPr>
                <w:rFonts w:ascii="Times New Roman" w:hAnsi="Times New Roman" w:cs="Times New Roman"/>
                <w:sz w:val="24"/>
                <w:szCs w:val="24"/>
              </w:rPr>
              <w:t>±0.00</w:t>
            </w:r>
          </w:p>
        </w:tc>
        <w:tc>
          <w:tcPr>
            <w:tcW w:w="1559"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0.20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418" w:type="dxa"/>
          </w:tcPr>
          <w:p w:rsidR="000D39FE" w:rsidRDefault="00370BAE">
            <w:pPr>
              <w:rPr>
                <w:rFonts w:ascii="Times New Roman" w:hAnsi="Times New Roman" w:cs="Times New Roman"/>
                <w:sz w:val="24"/>
                <w:szCs w:val="24"/>
                <w:lang w:val="en-US"/>
              </w:rPr>
            </w:pPr>
            <w:r>
              <w:rPr>
                <w:rFonts w:ascii="Times New Roman" w:hAnsi="Times New Roman" w:cs="Times New Roman"/>
                <w:sz w:val="24"/>
                <w:szCs w:val="24"/>
              </w:rPr>
              <w:t>0.73</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559" w:type="dxa"/>
          </w:tcPr>
          <w:p w:rsidR="000D39FE" w:rsidRDefault="00370BAE">
            <w:pPr>
              <w:ind w:left="-108" w:right="-108"/>
              <w:rPr>
                <w:rFonts w:ascii="Times New Roman" w:hAnsi="Times New Roman" w:cs="Times New Roman"/>
                <w:sz w:val="24"/>
                <w:szCs w:val="24"/>
                <w:lang w:val="en-US"/>
              </w:rPr>
            </w:pPr>
            <w:r>
              <w:rPr>
                <w:rFonts w:ascii="Times New Roman" w:hAnsi="Times New Roman" w:cs="Times New Roman"/>
                <w:sz w:val="24"/>
                <w:szCs w:val="24"/>
              </w:rPr>
              <w:t>1.00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700"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25.25</w:t>
            </w:r>
            <w:r>
              <w:rPr>
                <w:rFonts w:ascii="Times New Roman" w:hAnsi="Times New Roman" w:cs="Times New Roman"/>
                <w:sz w:val="24"/>
                <w:szCs w:val="24"/>
                <w:vertAlign w:val="superscript"/>
              </w:rPr>
              <w:t>d</w:t>
            </w:r>
            <w:r>
              <w:rPr>
                <w:rFonts w:ascii="Times New Roman" w:hAnsi="Times New Roman" w:cs="Times New Roman"/>
                <w:sz w:val="24"/>
                <w:szCs w:val="24"/>
              </w:rPr>
              <w:t>±0.35</w:t>
            </w:r>
          </w:p>
        </w:tc>
      </w:tr>
      <w:tr w:rsidR="000D39FE">
        <w:trPr>
          <w:trHeight w:val="313"/>
        </w:trPr>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D</w:t>
            </w:r>
          </w:p>
        </w:tc>
        <w:tc>
          <w:tcPr>
            <w:tcW w:w="1417" w:type="dxa"/>
          </w:tcPr>
          <w:p w:rsidR="000D39FE" w:rsidRDefault="00370BAE">
            <w:pPr>
              <w:ind w:left="-108"/>
              <w:rPr>
                <w:rFonts w:ascii="Times New Roman" w:hAnsi="Times New Roman" w:cs="Times New Roman"/>
                <w:sz w:val="24"/>
                <w:szCs w:val="24"/>
              </w:rPr>
            </w:pPr>
            <w:r>
              <w:rPr>
                <w:rFonts w:ascii="Times New Roman" w:hAnsi="Times New Roman" w:cs="Times New Roman"/>
                <w:sz w:val="24"/>
                <w:szCs w:val="24"/>
              </w:rPr>
              <w:t>0.004</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276" w:type="dxa"/>
          </w:tcPr>
          <w:p w:rsidR="000D39FE" w:rsidRDefault="00370BAE">
            <w:pPr>
              <w:ind w:right="-108"/>
              <w:rPr>
                <w:rFonts w:ascii="Times New Roman" w:hAnsi="Times New Roman" w:cs="Times New Roman"/>
                <w:sz w:val="24"/>
                <w:szCs w:val="24"/>
              </w:rPr>
            </w:pPr>
            <w:r>
              <w:rPr>
                <w:rFonts w:ascii="Times New Roman" w:hAnsi="Times New Roman" w:cs="Times New Roman"/>
                <w:sz w:val="24"/>
                <w:szCs w:val="24"/>
              </w:rPr>
              <w:t>6.36</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559"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0.20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418"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0.72</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559" w:type="dxa"/>
          </w:tcPr>
          <w:p w:rsidR="000D39FE" w:rsidRDefault="00370BAE">
            <w:pPr>
              <w:ind w:left="-108" w:right="-108"/>
              <w:rPr>
                <w:rFonts w:ascii="Times New Roman" w:hAnsi="Times New Roman" w:cs="Times New Roman"/>
                <w:sz w:val="24"/>
                <w:szCs w:val="24"/>
                <w:lang w:val="en-US"/>
              </w:rPr>
            </w:pPr>
            <w:r>
              <w:rPr>
                <w:rFonts w:ascii="Times New Roman" w:hAnsi="Times New Roman" w:cs="Times New Roman"/>
                <w:sz w:val="24"/>
                <w:szCs w:val="24"/>
              </w:rPr>
              <w:t>1.00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700"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41.65</w:t>
            </w:r>
            <w:r>
              <w:rPr>
                <w:rFonts w:ascii="Times New Roman" w:hAnsi="Times New Roman" w:cs="Times New Roman"/>
                <w:sz w:val="24"/>
                <w:szCs w:val="24"/>
                <w:vertAlign w:val="superscript"/>
              </w:rPr>
              <w:t>a</w:t>
            </w:r>
            <w:r>
              <w:rPr>
                <w:rFonts w:ascii="Times New Roman" w:hAnsi="Times New Roman" w:cs="Times New Roman"/>
                <w:sz w:val="24"/>
                <w:szCs w:val="24"/>
              </w:rPr>
              <w:t>±0.21</w:t>
            </w:r>
          </w:p>
        </w:tc>
      </w:tr>
      <w:tr w:rsidR="000D39FE">
        <w:trPr>
          <w:trHeight w:val="319"/>
        </w:trPr>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E</w:t>
            </w:r>
          </w:p>
        </w:tc>
        <w:tc>
          <w:tcPr>
            <w:tcW w:w="1417" w:type="dxa"/>
          </w:tcPr>
          <w:p w:rsidR="000D39FE" w:rsidRDefault="00370BAE">
            <w:pPr>
              <w:ind w:left="-108"/>
              <w:rPr>
                <w:rFonts w:ascii="Times New Roman" w:hAnsi="Times New Roman" w:cs="Times New Roman"/>
                <w:sz w:val="24"/>
                <w:szCs w:val="24"/>
              </w:rPr>
            </w:pPr>
            <w:r>
              <w:rPr>
                <w:rFonts w:ascii="Times New Roman" w:hAnsi="Times New Roman" w:cs="Times New Roman"/>
                <w:sz w:val="24"/>
                <w:szCs w:val="24"/>
              </w:rPr>
              <w:t>0.004</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276" w:type="dxa"/>
          </w:tcPr>
          <w:p w:rsidR="000D39FE" w:rsidRDefault="00370BAE">
            <w:pPr>
              <w:ind w:right="-108"/>
              <w:rPr>
                <w:rFonts w:ascii="Times New Roman" w:hAnsi="Times New Roman" w:cs="Times New Roman"/>
                <w:sz w:val="24"/>
                <w:szCs w:val="24"/>
              </w:rPr>
            </w:pPr>
            <w:r>
              <w:rPr>
                <w:rFonts w:ascii="Times New Roman" w:hAnsi="Times New Roman" w:cs="Times New Roman"/>
                <w:sz w:val="24"/>
                <w:szCs w:val="24"/>
              </w:rPr>
              <w:t>6.38</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559"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0.20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418"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0.69</w:t>
            </w:r>
            <w:r>
              <w:rPr>
                <w:rFonts w:ascii="Times New Roman" w:hAnsi="Times New Roman" w:cs="Times New Roman"/>
                <w:sz w:val="24"/>
                <w:szCs w:val="24"/>
                <w:vertAlign w:val="superscript"/>
              </w:rPr>
              <w:t>a</w:t>
            </w:r>
            <w:r>
              <w:rPr>
                <w:rFonts w:ascii="Times New Roman" w:hAnsi="Times New Roman" w:cs="Times New Roman"/>
                <w:sz w:val="24"/>
                <w:szCs w:val="24"/>
              </w:rPr>
              <w:t>±0.02</w:t>
            </w:r>
          </w:p>
        </w:tc>
        <w:tc>
          <w:tcPr>
            <w:tcW w:w="1559" w:type="dxa"/>
          </w:tcPr>
          <w:p w:rsidR="000D39FE" w:rsidRDefault="00370BAE">
            <w:pPr>
              <w:ind w:left="-108" w:right="-108"/>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700" w:type="dxa"/>
          </w:tcPr>
          <w:p w:rsidR="000D39FE" w:rsidRDefault="00370BAE">
            <w:pPr>
              <w:rPr>
                <w:rFonts w:ascii="Times New Roman" w:hAnsi="Times New Roman" w:cs="Times New Roman"/>
                <w:sz w:val="24"/>
                <w:szCs w:val="24"/>
              </w:rPr>
            </w:pPr>
            <w:r>
              <w:rPr>
                <w:rFonts w:ascii="Times New Roman" w:hAnsi="Times New Roman" w:cs="Times New Roman"/>
                <w:sz w:val="24"/>
                <w:szCs w:val="24"/>
              </w:rPr>
              <w:t>42.25</w:t>
            </w:r>
            <w:r>
              <w:rPr>
                <w:rFonts w:ascii="Times New Roman" w:hAnsi="Times New Roman" w:cs="Times New Roman"/>
                <w:sz w:val="24"/>
                <w:szCs w:val="24"/>
                <w:vertAlign w:val="superscript"/>
              </w:rPr>
              <w:t>a</w:t>
            </w:r>
            <w:r>
              <w:rPr>
                <w:rFonts w:ascii="Times New Roman" w:hAnsi="Times New Roman" w:cs="Times New Roman"/>
                <w:sz w:val="24"/>
                <w:szCs w:val="24"/>
              </w:rPr>
              <w:t>±0.07</w:t>
            </w:r>
          </w:p>
        </w:tc>
      </w:tr>
      <w:tr w:rsidR="000D39FE">
        <w:trPr>
          <w:trHeight w:val="423"/>
        </w:trPr>
        <w:tc>
          <w:tcPr>
            <w:tcW w:w="993" w:type="dxa"/>
            <w:tcBorders>
              <w:bottom w:val="single" w:sz="4" w:space="0" w:color="auto"/>
            </w:tcBorders>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F</w:t>
            </w:r>
          </w:p>
        </w:tc>
        <w:tc>
          <w:tcPr>
            <w:tcW w:w="1417" w:type="dxa"/>
            <w:tcBorders>
              <w:bottom w:val="single" w:sz="4" w:space="0" w:color="auto"/>
            </w:tcBorders>
          </w:tcPr>
          <w:p w:rsidR="000D39FE" w:rsidRDefault="00370BAE">
            <w:pPr>
              <w:ind w:left="-108"/>
              <w:rPr>
                <w:rFonts w:ascii="Times New Roman" w:hAnsi="Times New Roman" w:cs="Times New Roman"/>
                <w:sz w:val="24"/>
                <w:szCs w:val="24"/>
              </w:rPr>
            </w:pPr>
            <w:r>
              <w:rPr>
                <w:rFonts w:ascii="Times New Roman" w:hAnsi="Times New Roman" w:cs="Times New Roman"/>
                <w:sz w:val="24"/>
                <w:szCs w:val="24"/>
              </w:rPr>
              <w:t>0.004</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276" w:type="dxa"/>
            <w:tcBorders>
              <w:bottom w:val="single" w:sz="4" w:space="0" w:color="auto"/>
            </w:tcBorders>
          </w:tcPr>
          <w:p w:rsidR="000D39FE" w:rsidRDefault="00370BAE">
            <w:pPr>
              <w:ind w:right="-108"/>
              <w:rPr>
                <w:rFonts w:ascii="Times New Roman" w:hAnsi="Times New Roman" w:cs="Times New Roman"/>
                <w:sz w:val="24"/>
                <w:szCs w:val="24"/>
              </w:rPr>
            </w:pPr>
            <w:r>
              <w:rPr>
                <w:rFonts w:ascii="Times New Roman" w:hAnsi="Times New Roman" w:cs="Times New Roman"/>
                <w:sz w:val="24"/>
                <w:szCs w:val="24"/>
              </w:rPr>
              <w:t>6.36</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559" w:type="dxa"/>
            <w:tcBorders>
              <w:bottom w:val="single" w:sz="4" w:space="0" w:color="auto"/>
            </w:tcBorders>
          </w:tcPr>
          <w:p w:rsidR="000D39FE" w:rsidRDefault="00370BAE">
            <w:pPr>
              <w:rPr>
                <w:rFonts w:ascii="Times New Roman" w:hAnsi="Times New Roman" w:cs="Times New Roman"/>
                <w:sz w:val="24"/>
                <w:szCs w:val="24"/>
              </w:rPr>
            </w:pPr>
            <w:r>
              <w:rPr>
                <w:rFonts w:ascii="Times New Roman" w:hAnsi="Times New Roman" w:cs="Times New Roman"/>
                <w:sz w:val="24"/>
                <w:szCs w:val="24"/>
              </w:rPr>
              <w:t>0.20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418" w:type="dxa"/>
            <w:tcBorders>
              <w:bottom w:val="single" w:sz="4" w:space="0" w:color="auto"/>
            </w:tcBorders>
          </w:tcPr>
          <w:p w:rsidR="000D39FE" w:rsidRDefault="00370BAE">
            <w:pPr>
              <w:rPr>
                <w:rFonts w:ascii="Times New Roman" w:hAnsi="Times New Roman" w:cs="Times New Roman"/>
                <w:sz w:val="24"/>
                <w:szCs w:val="24"/>
              </w:rPr>
            </w:pPr>
            <w:r>
              <w:rPr>
                <w:rFonts w:ascii="Times New Roman" w:hAnsi="Times New Roman" w:cs="Times New Roman"/>
                <w:sz w:val="24"/>
                <w:szCs w:val="24"/>
              </w:rPr>
              <w:t>0.71</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559" w:type="dxa"/>
            <w:tcBorders>
              <w:bottom w:val="single" w:sz="4" w:space="0" w:color="auto"/>
            </w:tcBorders>
          </w:tcPr>
          <w:p w:rsidR="000D39FE" w:rsidRDefault="00370BAE">
            <w:pPr>
              <w:ind w:left="-108" w:right="-108"/>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vertAlign w:val="superscript"/>
              </w:rPr>
              <w:t>a</w:t>
            </w:r>
            <w:r>
              <w:rPr>
                <w:rFonts w:ascii="Times New Roman" w:hAnsi="Times New Roman" w:cs="Times New Roman"/>
                <w:sz w:val="24"/>
                <w:szCs w:val="24"/>
              </w:rPr>
              <w:t>±0.00</w:t>
            </w:r>
          </w:p>
        </w:tc>
        <w:tc>
          <w:tcPr>
            <w:tcW w:w="1700" w:type="dxa"/>
            <w:tcBorders>
              <w:bottom w:val="single" w:sz="4" w:space="0" w:color="auto"/>
            </w:tcBorders>
          </w:tcPr>
          <w:p w:rsidR="000D39FE" w:rsidRDefault="00370BAE">
            <w:pPr>
              <w:rPr>
                <w:rFonts w:ascii="Times New Roman" w:hAnsi="Times New Roman" w:cs="Times New Roman"/>
                <w:sz w:val="24"/>
                <w:szCs w:val="24"/>
              </w:rPr>
            </w:pPr>
            <w:r>
              <w:rPr>
                <w:rFonts w:ascii="Times New Roman" w:hAnsi="Times New Roman" w:cs="Times New Roman"/>
                <w:sz w:val="24"/>
                <w:szCs w:val="24"/>
              </w:rPr>
              <w:t>36.60</w:t>
            </w:r>
            <w:r>
              <w:rPr>
                <w:rFonts w:ascii="Times New Roman" w:hAnsi="Times New Roman" w:cs="Times New Roman"/>
                <w:sz w:val="24"/>
                <w:szCs w:val="24"/>
                <w:vertAlign w:val="superscript"/>
              </w:rPr>
              <w:t>b</w:t>
            </w:r>
            <w:r>
              <w:rPr>
                <w:rFonts w:ascii="Times New Roman" w:hAnsi="Times New Roman" w:cs="Times New Roman"/>
                <w:sz w:val="24"/>
                <w:szCs w:val="24"/>
              </w:rPr>
              <w:t>±0.14</w:t>
            </w:r>
          </w:p>
        </w:tc>
      </w:tr>
    </w:tbl>
    <w:p w:rsidR="000D39FE" w:rsidRDefault="000D39FE">
      <w:pPr>
        <w:rPr>
          <w:szCs w:val="24"/>
        </w:rPr>
      </w:pPr>
    </w:p>
    <w:p w:rsidR="000D39FE" w:rsidRDefault="00370BAE">
      <w:pPr>
        <w:spacing w:line="240" w:lineRule="auto"/>
        <w:rPr>
          <w:szCs w:val="24"/>
        </w:rPr>
      </w:pPr>
      <w:r>
        <w:rPr>
          <w:szCs w:val="24"/>
        </w:rPr>
        <w:t xml:space="preserve">Values are means ± Standard Deviation of duplicate determinations. Means in the same column with different superscript </w:t>
      </w:r>
      <w:r>
        <w:rPr>
          <w:szCs w:val="24"/>
        </w:rPr>
        <w:t>are significantly different at p&lt;0.05</w:t>
      </w:r>
    </w:p>
    <w:p w:rsidR="000D39FE" w:rsidRDefault="00370BAE">
      <w:pPr>
        <w:spacing w:after="0" w:line="240" w:lineRule="auto"/>
        <w:rPr>
          <w:b/>
          <w:bCs/>
          <w:szCs w:val="24"/>
        </w:rPr>
      </w:pPr>
      <w:r>
        <w:rPr>
          <w:b/>
          <w:bCs/>
          <w:szCs w:val="24"/>
        </w:rPr>
        <w:t>Keys:</w:t>
      </w:r>
    </w:p>
    <w:p w:rsidR="000D39FE" w:rsidRDefault="00370BAE">
      <w:pPr>
        <w:spacing w:after="0" w:line="240" w:lineRule="auto"/>
        <w:rPr>
          <w:szCs w:val="24"/>
        </w:rPr>
      </w:pPr>
      <w:r>
        <w:rPr>
          <w:b/>
          <w:bCs/>
          <w:szCs w:val="24"/>
        </w:rPr>
        <w:t>A</w:t>
      </w:r>
      <w:r>
        <w:rPr>
          <w:szCs w:val="24"/>
        </w:rPr>
        <w:t xml:space="preserve"> = 90% yam flour: 10% cowpea flour</w:t>
      </w:r>
    </w:p>
    <w:p w:rsidR="000D39FE" w:rsidRDefault="00370BAE">
      <w:pPr>
        <w:spacing w:after="0" w:line="240" w:lineRule="auto"/>
        <w:rPr>
          <w:szCs w:val="24"/>
        </w:rPr>
      </w:pPr>
      <w:r>
        <w:rPr>
          <w:b/>
          <w:bCs/>
          <w:szCs w:val="24"/>
        </w:rPr>
        <w:t>B</w:t>
      </w:r>
      <w:r>
        <w:rPr>
          <w:szCs w:val="24"/>
        </w:rPr>
        <w:t xml:space="preserve"> = 80% yam flour: 20% cowpea flour</w:t>
      </w:r>
    </w:p>
    <w:p w:rsidR="000D39FE" w:rsidRDefault="00370BAE">
      <w:pPr>
        <w:spacing w:after="0" w:line="240" w:lineRule="auto"/>
        <w:rPr>
          <w:szCs w:val="24"/>
        </w:rPr>
      </w:pPr>
      <w:r>
        <w:rPr>
          <w:b/>
          <w:bCs/>
          <w:szCs w:val="24"/>
        </w:rPr>
        <w:t>C</w:t>
      </w:r>
      <w:r>
        <w:rPr>
          <w:szCs w:val="24"/>
        </w:rPr>
        <w:t xml:space="preserve"> = 70% yam flour: 30% cowpea flour</w:t>
      </w:r>
    </w:p>
    <w:p w:rsidR="000D39FE" w:rsidRDefault="00370BAE">
      <w:pPr>
        <w:spacing w:after="0" w:line="240" w:lineRule="auto"/>
        <w:rPr>
          <w:szCs w:val="24"/>
        </w:rPr>
      </w:pPr>
      <w:r>
        <w:rPr>
          <w:b/>
          <w:bCs/>
          <w:szCs w:val="24"/>
        </w:rPr>
        <w:t>D</w:t>
      </w:r>
      <w:r>
        <w:rPr>
          <w:szCs w:val="24"/>
        </w:rPr>
        <w:t xml:space="preserve"> = 60% yam flour: 40% cowpea flour</w:t>
      </w:r>
    </w:p>
    <w:p w:rsidR="000D39FE" w:rsidRDefault="00370BAE">
      <w:pPr>
        <w:spacing w:after="0" w:line="240" w:lineRule="auto"/>
        <w:rPr>
          <w:szCs w:val="24"/>
        </w:rPr>
      </w:pPr>
      <w:r>
        <w:rPr>
          <w:b/>
          <w:bCs/>
          <w:szCs w:val="24"/>
        </w:rPr>
        <w:t>E</w:t>
      </w:r>
      <w:r>
        <w:rPr>
          <w:szCs w:val="24"/>
        </w:rPr>
        <w:t xml:space="preserve"> = 50% yam flour: 50% cowpea flour</w:t>
      </w:r>
    </w:p>
    <w:p w:rsidR="000D39FE" w:rsidRDefault="00370BAE">
      <w:pPr>
        <w:spacing w:after="0" w:line="240" w:lineRule="auto"/>
        <w:rPr>
          <w:szCs w:val="24"/>
        </w:rPr>
      </w:pPr>
      <w:r>
        <w:rPr>
          <w:b/>
          <w:bCs/>
          <w:szCs w:val="24"/>
        </w:rPr>
        <w:t>F</w:t>
      </w:r>
      <w:r>
        <w:rPr>
          <w:szCs w:val="24"/>
        </w:rPr>
        <w:t xml:space="preserve"> = 100% yam flour (control)</w:t>
      </w:r>
    </w:p>
    <w:p w:rsidR="000D39FE" w:rsidRDefault="000D39FE">
      <w:pPr>
        <w:spacing w:after="0" w:line="480" w:lineRule="auto"/>
        <w:jc w:val="both"/>
        <w:rPr>
          <w:rFonts w:cs="Times New Roman"/>
          <w:szCs w:val="24"/>
        </w:rPr>
      </w:pPr>
    </w:p>
    <w:p w:rsidR="000D39FE" w:rsidRDefault="00370BAE">
      <w:pPr>
        <w:spacing w:after="0" w:line="240" w:lineRule="auto"/>
        <w:jc w:val="both"/>
        <w:rPr>
          <w:b/>
          <w:bCs/>
          <w:szCs w:val="24"/>
        </w:rPr>
      </w:pPr>
      <w:r>
        <w:rPr>
          <w:b/>
          <w:bCs/>
          <w:szCs w:val="24"/>
        </w:rPr>
        <w:lastRenderedPageBreak/>
        <w:t>Effect of cowpea flour inclusion on the functional properties of yam flour</w:t>
      </w:r>
    </w:p>
    <w:p w:rsidR="000D39FE" w:rsidRDefault="00370BAE">
      <w:pPr>
        <w:spacing w:line="240" w:lineRule="auto"/>
        <w:jc w:val="both"/>
        <w:rPr>
          <w:rFonts w:eastAsia="DengXian"/>
          <w:szCs w:val="24"/>
          <w:lang w:val="zh-CN" w:eastAsia="zh-CN"/>
        </w:rPr>
      </w:pPr>
      <w:r>
        <w:rPr>
          <w:rFonts w:cs="Times New Roman"/>
          <w:szCs w:val="24"/>
        </w:rPr>
        <w:t>The functional properties of yam and cowpea flours is shown in Table 3. The bulk density of the samples ranged from 0.661-0.760 g/ml. Sample F recorded the lowest value, while the h</w:t>
      </w:r>
      <w:r>
        <w:rPr>
          <w:rFonts w:cs="Times New Roman"/>
          <w:szCs w:val="24"/>
        </w:rPr>
        <w:t xml:space="preserve">ighest was observed in sample E. </w:t>
      </w:r>
      <w:r>
        <w:rPr>
          <w:szCs w:val="24"/>
          <w:lang w:val="en-US"/>
        </w:rPr>
        <w:t>The inclusion of cowpea flour to yam flour flour increased the bulk density of the flours and varied significantly (p&lt;0.05). The bulk density of the flour from this research (0.661-0.712 g/ml) was higher than 0.48-0.51 g/ml</w:t>
      </w:r>
      <w:r>
        <w:rPr>
          <w:szCs w:val="24"/>
          <w:lang w:val="en-US"/>
        </w:rPr>
        <w:t xml:space="preserve"> and 0.6-0.68 g.ml reported by Olumurewa and Alejolowo (2020) and Oyeyinka </w:t>
      </w:r>
      <w:r>
        <w:rPr>
          <w:i/>
          <w:iCs/>
          <w:szCs w:val="24"/>
          <w:lang w:val="en-US"/>
        </w:rPr>
        <w:t>et al.</w:t>
      </w:r>
      <w:r>
        <w:rPr>
          <w:szCs w:val="24"/>
          <w:lang w:val="en-US"/>
        </w:rPr>
        <w:t xml:space="preserve"> (2023) for </w:t>
      </w:r>
      <w:r>
        <w:rPr>
          <w:i/>
          <w:iCs/>
          <w:szCs w:val="24"/>
          <w:lang w:val="en-US"/>
        </w:rPr>
        <w:t>poundo</w:t>
      </w:r>
      <w:r>
        <w:rPr>
          <w:szCs w:val="24"/>
          <w:lang w:val="en-US"/>
        </w:rPr>
        <w:t xml:space="preserve"> yam flours. </w:t>
      </w:r>
      <w:r>
        <w:rPr>
          <w:szCs w:val="24"/>
          <w:lang w:val="zh-CN"/>
        </w:rPr>
        <w:t xml:space="preserve">Higher bulk densities indicate greater compactness of the particles and are important for ease of dispersibility in water (Amandikwaa </w:t>
      </w:r>
      <w:r>
        <w:rPr>
          <w:i/>
          <w:iCs/>
          <w:szCs w:val="24"/>
          <w:lang w:val="zh-CN"/>
        </w:rPr>
        <w:t>et al.,</w:t>
      </w:r>
      <w:r>
        <w:rPr>
          <w:szCs w:val="24"/>
          <w:lang w:val="zh-CN"/>
        </w:rPr>
        <w:t xml:space="preserve"> 2015).</w:t>
      </w:r>
    </w:p>
    <w:p w:rsidR="000D39FE" w:rsidRDefault="00370BAE">
      <w:pPr>
        <w:spacing w:line="240" w:lineRule="auto"/>
        <w:jc w:val="both"/>
        <w:rPr>
          <w:szCs w:val="24"/>
          <w:lang w:val="en-US"/>
        </w:rPr>
      </w:pPr>
      <w:r>
        <w:rPr>
          <w:rFonts w:cs="Times New Roman"/>
          <w:szCs w:val="24"/>
        </w:rPr>
        <w:t>“</w:t>
      </w:r>
      <w:r>
        <w:rPr>
          <w:rFonts w:cs="Times New Roman"/>
          <w:szCs w:val="24"/>
        </w:rPr>
        <w:t xml:space="preserve">The water absorption capacity ranged from 2.36 g/g in sample A to 2.77 g/g in sample D, while the oil absorption capacity ranged from 1.23 g/g (sample C) to 1.65 g/g (sample F). </w:t>
      </w:r>
      <w:r>
        <w:rPr>
          <w:szCs w:val="24"/>
          <w:lang w:val="en-US"/>
        </w:rPr>
        <w:t>There was increase in the water absorption capacity (WAC) of the sampl</w:t>
      </w:r>
      <w:r>
        <w:rPr>
          <w:szCs w:val="24"/>
          <w:lang w:val="en-US"/>
        </w:rPr>
        <w:t>es as at least 20% of cowpea flour was added. Cowpea flour may increase WAC due to its higher protein and other hydrophilic components, which bind more water than yam’s starch-heavy structure”</w:t>
      </w:r>
      <w:r>
        <w:rPr>
          <w:szCs w:val="24"/>
          <w:lang w:val="en-US"/>
        </w:rPr>
        <w:t xml:space="preserve"> (</w:t>
      </w:r>
      <w:proofErr w:type="spellStart"/>
      <w:r>
        <w:rPr>
          <w:szCs w:val="24"/>
          <w:lang w:val="en-US"/>
        </w:rPr>
        <w:t>Nwafor</w:t>
      </w:r>
      <w:proofErr w:type="spellEnd"/>
      <w:r>
        <w:rPr>
          <w:szCs w:val="24"/>
          <w:lang w:val="en-US"/>
        </w:rPr>
        <w:t xml:space="preserve"> </w:t>
      </w:r>
      <w:r>
        <w:rPr>
          <w:i/>
          <w:iCs/>
          <w:szCs w:val="24"/>
          <w:lang w:val="en-US"/>
        </w:rPr>
        <w:t>et al</w:t>
      </w:r>
      <w:r>
        <w:rPr>
          <w:szCs w:val="24"/>
          <w:lang w:val="en-US"/>
        </w:rPr>
        <w:t>., 2020). “</w:t>
      </w:r>
      <w:r>
        <w:rPr>
          <w:szCs w:val="24"/>
          <w:lang w:val="en-US"/>
        </w:rPr>
        <w:t>Inclusion of cowpea flour reduced the oil</w:t>
      </w:r>
      <w:r>
        <w:rPr>
          <w:szCs w:val="24"/>
          <w:lang w:val="en-US"/>
        </w:rPr>
        <w:t xml:space="preserve"> absorption capacity (OAC) of the sample. There was significant difference (p&lt;0.05) between the control and the other samples. The OAC of the samples from this study (1.23-1.65 g/g) were similar to 0.77-2.18 g/ml”</w:t>
      </w:r>
      <w:r>
        <w:rPr>
          <w:szCs w:val="24"/>
          <w:lang w:val="en-US"/>
        </w:rPr>
        <w:t xml:space="preserve"> reported by </w:t>
      </w:r>
      <w:proofErr w:type="spellStart"/>
      <w:r>
        <w:rPr>
          <w:szCs w:val="24"/>
          <w:lang w:val="en-US"/>
        </w:rPr>
        <w:t>Olumurewa</w:t>
      </w:r>
      <w:proofErr w:type="spellEnd"/>
      <w:r>
        <w:rPr>
          <w:szCs w:val="24"/>
          <w:lang w:val="en-US"/>
        </w:rPr>
        <w:t xml:space="preserve"> and Alejolowo (2020).</w:t>
      </w:r>
    </w:p>
    <w:p w:rsidR="000D39FE" w:rsidRDefault="00370BAE">
      <w:pPr>
        <w:spacing w:line="240" w:lineRule="auto"/>
        <w:jc w:val="both"/>
        <w:rPr>
          <w:szCs w:val="24"/>
          <w:lang w:val="en-US"/>
        </w:rPr>
      </w:pPr>
      <w:r>
        <w:rPr>
          <w:rFonts w:cs="Times New Roman"/>
          <w:szCs w:val="24"/>
        </w:rPr>
        <w:t>“</w:t>
      </w:r>
      <w:r>
        <w:rPr>
          <w:rFonts w:cs="Times New Roman"/>
          <w:szCs w:val="24"/>
        </w:rPr>
        <w:t xml:space="preserve">Solubility of the flour samples ranged from 5.64-7.95%. Sample A recorded the lowest, while the highest was observed in sample B. </w:t>
      </w:r>
      <w:r>
        <w:rPr>
          <w:szCs w:val="24"/>
          <w:lang w:val="en-US"/>
        </w:rPr>
        <w:t>Samples with at least 20% cowpea flour inclusion recorded higher solubility than the 100% yam flour. This is could be attribu</w:t>
      </w:r>
      <w:r>
        <w:rPr>
          <w:szCs w:val="24"/>
          <w:lang w:val="en-US"/>
        </w:rPr>
        <w:t>ted to the higher solubility of cowpea in water”</w:t>
      </w:r>
      <w:r>
        <w:rPr>
          <w:szCs w:val="24"/>
          <w:lang w:val="en-US"/>
        </w:rPr>
        <w:t xml:space="preserve">, as reported by Moutaleb </w:t>
      </w:r>
      <w:r>
        <w:rPr>
          <w:i/>
          <w:iCs/>
          <w:szCs w:val="24"/>
          <w:lang w:val="en-US"/>
        </w:rPr>
        <w:t>et al.</w:t>
      </w:r>
      <w:r>
        <w:rPr>
          <w:szCs w:val="24"/>
          <w:lang w:val="en-US"/>
        </w:rPr>
        <w:t xml:space="preserve"> (2017).</w:t>
      </w:r>
    </w:p>
    <w:p w:rsidR="000D39FE" w:rsidRDefault="00370BAE">
      <w:pPr>
        <w:spacing w:line="240" w:lineRule="auto"/>
        <w:jc w:val="both"/>
        <w:rPr>
          <w:szCs w:val="24"/>
          <w:lang w:val="en-US"/>
        </w:rPr>
      </w:pPr>
      <w:r>
        <w:rPr>
          <w:rFonts w:cs="Times New Roman"/>
          <w:szCs w:val="24"/>
        </w:rPr>
        <w:t>“</w:t>
      </w:r>
      <w:r>
        <w:rPr>
          <w:rFonts w:cs="Times New Roman"/>
          <w:szCs w:val="24"/>
        </w:rPr>
        <w:t xml:space="preserve">The swelling index (SI) ranged from 507.32-593.42%. The lowest SI was observed in sample E, while the highest was observed in sample A. </w:t>
      </w:r>
      <w:r>
        <w:rPr>
          <w:szCs w:val="24"/>
          <w:lang w:val="en-US"/>
        </w:rPr>
        <w:t xml:space="preserve">There was reduction in swelling </w:t>
      </w:r>
      <w:r>
        <w:rPr>
          <w:szCs w:val="24"/>
          <w:lang w:val="en-US"/>
        </w:rPr>
        <w:t xml:space="preserve">index of the samples, with inclusion of cowpea flour. </w:t>
      </w:r>
      <w:r>
        <w:rPr>
          <w:szCs w:val="24"/>
        </w:rPr>
        <w:t>S</w:t>
      </w:r>
      <w:r>
        <w:rPr>
          <w:szCs w:val="24"/>
          <w:lang w:val="en-US"/>
        </w:rPr>
        <w:t xml:space="preserve">welling power </w:t>
      </w:r>
      <w:r>
        <w:rPr>
          <w:szCs w:val="24"/>
        </w:rPr>
        <w:t xml:space="preserve">is the ability of </w:t>
      </w:r>
      <w:r>
        <w:rPr>
          <w:szCs w:val="24"/>
          <w:lang w:val="en-US"/>
        </w:rPr>
        <w:t>flour</w:t>
      </w:r>
      <w:r>
        <w:rPr>
          <w:szCs w:val="24"/>
        </w:rPr>
        <w:t xml:space="preserve"> granules to interact with water molecules and expand after</w:t>
      </w:r>
      <w:r>
        <w:rPr>
          <w:szCs w:val="24"/>
          <w:lang w:val="en-US"/>
        </w:rPr>
        <w:t xml:space="preserve"> water absorption. The reduction is expected, as cowpea flour inclusion can increase fibre content, and p</w:t>
      </w:r>
      <w:r>
        <w:rPr>
          <w:szCs w:val="24"/>
          <w:lang w:val="en-US"/>
        </w:rPr>
        <w:t>rotein, which can influence starch’s ability to swell”</w:t>
      </w:r>
      <w:r>
        <w:rPr>
          <w:szCs w:val="24"/>
          <w:lang w:val="en-US"/>
        </w:rPr>
        <w:t xml:space="preserve"> (</w:t>
      </w:r>
      <w:proofErr w:type="spellStart"/>
      <w:r>
        <w:rPr>
          <w:szCs w:val="24"/>
          <w:lang w:val="en-US"/>
        </w:rPr>
        <w:t>Moutaleb</w:t>
      </w:r>
      <w:proofErr w:type="spellEnd"/>
      <w:r>
        <w:rPr>
          <w:szCs w:val="24"/>
          <w:lang w:val="en-US"/>
        </w:rPr>
        <w:t xml:space="preserve"> </w:t>
      </w:r>
      <w:r>
        <w:rPr>
          <w:i/>
          <w:iCs/>
          <w:szCs w:val="24"/>
          <w:lang w:val="en-US"/>
        </w:rPr>
        <w:t>et al.,</w:t>
      </w:r>
      <w:r>
        <w:rPr>
          <w:szCs w:val="24"/>
          <w:lang w:val="en-US"/>
        </w:rPr>
        <w:t xml:space="preserve"> 2017; Nwafor </w:t>
      </w:r>
      <w:r>
        <w:rPr>
          <w:i/>
          <w:iCs/>
          <w:szCs w:val="24"/>
          <w:lang w:val="en-US"/>
        </w:rPr>
        <w:t>et al.,</w:t>
      </w:r>
      <w:r>
        <w:rPr>
          <w:szCs w:val="24"/>
          <w:lang w:val="en-US"/>
        </w:rPr>
        <w:t xml:space="preserve"> 2020).</w:t>
      </w:r>
    </w:p>
    <w:p w:rsidR="000D39FE" w:rsidRDefault="000D39FE">
      <w:pPr>
        <w:spacing w:after="0" w:line="360" w:lineRule="auto"/>
        <w:jc w:val="both"/>
        <w:rPr>
          <w:bCs/>
          <w:color w:val="000000"/>
          <w:szCs w:val="24"/>
          <w:lang w:val="en-US"/>
        </w:rPr>
      </w:pPr>
    </w:p>
    <w:p w:rsidR="000D39FE" w:rsidRDefault="00370BAE">
      <w:pPr>
        <w:jc w:val="both"/>
        <w:rPr>
          <w:b/>
          <w:bCs/>
          <w:szCs w:val="24"/>
        </w:rPr>
      </w:pPr>
      <w:r>
        <w:rPr>
          <w:b/>
          <w:bCs/>
          <w:szCs w:val="24"/>
        </w:rPr>
        <w:t>Table 3.Functional properties of yam and cowpea flour</w:t>
      </w:r>
      <w:r>
        <w:rPr>
          <w:b/>
          <w:bCs/>
          <w:szCs w:val="24"/>
          <w:lang w:val="en-US"/>
        </w:rPr>
        <w:t xml:space="preserve"> blends</w:t>
      </w:r>
    </w:p>
    <w:tbl>
      <w:tblPr>
        <w:tblStyle w:val="TableGrid"/>
        <w:tblpPr w:leftFromText="180" w:rightFromText="180" w:vertAnchor="text" w:horzAnchor="margin" w:tblpY="296"/>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1276"/>
        <w:gridCol w:w="1559"/>
        <w:gridCol w:w="1418"/>
        <w:gridCol w:w="1559"/>
      </w:tblGrid>
      <w:tr w:rsidR="000D39FE">
        <w:trPr>
          <w:trHeight w:val="841"/>
        </w:trPr>
        <w:tc>
          <w:tcPr>
            <w:tcW w:w="993" w:type="dxa"/>
            <w:tcBorders>
              <w:top w:val="single" w:sz="4" w:space="0" w:color="auto"/>
              <w:bottom w:val="single" w:sz="4" w:space="0" w:color="auto"/>
            </w:tcBorders>
          </w:tcPr>
          <w:p w:rsidR="000D39FE" w:rsidRDefault="00370BAE">
            <w:pPr>
              <w:ind w:right="-108"/>
              <w:jc w:val="center"/>
              <w:rPr>
                <w:rFonts w:ascii="Times New Roman" w:hAnsi="Times New Roman" w:cs="Times New Roman"/>
                <w:b/>
                <w:sz w:val="24"/>
                <w:szCs w:val="24"/>
              </w:rPr>
            </w:pPr>
            <w:r>
              <w:rPr>
                <w:rFonts w:ascii="Times New Roman" w:hAnsi="Times New Roman" w:cs="Times New Roman"/>
                <w:b/>
                <w:sz w:val="24"/>
                <w:szCs w:val="24"/>
              </w:rPr>
              <w:t>Sample</w:t>
            </w:r>
          </w:p>
          <w:p w:rsidR="000D39FE" w:rsidRDefault="000D39FE">
            <w:pPr>
              <w:ind w:right="-108"/>
              <w:jc w:val="center"/>
              <w:rPr>
                <w:rFonts w:ascii="Times New Roman" w:hAnsi="Times New Roman" w:cs="Times New Roman"/>
                <w:b/>
                <w:sz w:val="24"/>
                <w:szCs w:val="24"/>
              </w:rPr>
            </w:pPr>
          </w:p>
        </w:tc>
        <w:tc>
          <w:tcPr>
            <w:tcW w:w="1417" w:type="dxa"/>
            <w:tcBorders>
              <w:top w:val="single" w:sz="4" w:space="0" w:color="auto"/>
              <w:bottom w:val="single" w:sz="4" w:space="0" w:color="auto"/>
            </w:tcBorders>
          </w:tcPr>
          <w:p w:rsidR="000D39FE" w:rsidRDefault="00370BAE">
            <w:pPr>
              <w:ind w:left="-108"/>
              <w:jc w:val="center"/>
              <w:rPr>
                <w:rFonts w:ascii="Times New Roman" w:hAnsi="Times New Roman" w:cs="Times New Roman"/>
                <w:b/>
                <w:sz w:val="24"/>
                <w:szCs w:val="24"/>
              </w:rPr>
            </w:pPr>
            <w:r>
              <w:rPr>
                <w:rFonts w:ascii="Times New Roman" w:hAnsi="Times New Roman" w:cs="Times New Roman"/>
                <w:b/>
                <w:sz w:val="24"/>
                <w:szCs w:val="24"/>
              </w:rPr>
              <w:t xml:space="preserve">Bulk Density (g/ml) </w:t>
            </w:r>
          </w:p>
        </w:tc>
        <w:tc>
          <w:tcPr>
            <w:tcW w:w="1276" w:type="dxa"/>
            <w:tcBorders>
              <w:top w:val="single" w:sz="4" w:space="0" w:color="auto"/>
              <w:bottom w:val="single" w:sz="4" w:space="0" w:color="auto"/>
            </w:tcBorders>
          </w:tcPr>
          <w:p w:rsidR="000D39FE" w:rsidRDefault="00370BAE">
            <w:pPr>
              <w:ind w:left="-198" w:right="-198"/>
              <w:jc w:val="center"/>
              <w:rPr>
                <w:rFonts w:ascii="Times New Roman" w:hAnsi="Times New Roman" w:cs="Times New Roman"/>
                <w:b/>
                <w:sz w:val="24"/>
                <w:szCs w:val="24"/>
              </w:rPr>
            </w:pPr>
            <w:r>
              <w:rPr>
                <w:rFonts w:ascii="Times New Roman" w:hAnsi="Times New Roman" w:cs="Times New Roman"/>
                <w:b/>
                <w:sz w:val="24"/>
                <w:szCs w:val="24"/>
              </w:rPr>
              <w:t>Water Absorption Capacity</w:t>
            </w:r>
          </w:p>
          <w:p w:rsidR="000D39FE" w:rsidRDefault="00370BAE">
            <w:pPr>
              <w:ind w:left="-198" w:right="-198"/>
              <w:jc w:val="center"/>
              <w:rPr>
                <w:rFonts w:ascii="Times New Roman" w:hAnsi="Times New Roman" w:cs="Times New Roman"/>
                <w:b/>
                <w:sz w:val="24"/>
                <w:szCs w:val="24"/>
              </w:rPr>
            </w:pPr>
            <w:r>
              <w:rPr>
                <w:rFonts w:ascii="Times New Roman" w:hAnsi="Times New Roman" w:cs="Times New Roman"/>
                <w:b/>
                <w:sz w:val="24"/>
                <w:szCs w:val="24"/>
              </w:rPr>
              <w:t>(g/g)</w:t>
            </w:r>
          </w:p>
          <w:p w:rsidR="000D39FE" w:rsidRDefault="000D39FE">
            <w:pPr>
              <w:ind w:left="-198" w:right="-198"/>
              <w:jc w:val="center"/>
              <w:rPr>
                <w:rFonts w:ascii="Times New Roman" w:hAnsi="Times New Roman" w:cs="Times New Roman"/>
                <w:b/>
                <w:sz w:val="24"/>
                <w:szCs w:val="24"/>
              </w:rPr>
            </w:pPr>
          </w:p>
        </w:tc>
        <w:tc>
          <w:tcPr>
            <w:tcW w:w="1559" w:type="dxa"/>
            <w:tcBorders>
              <w:top w:val="single" w:sz="4" w:space="0" w:color="auto"/>
              <w:bottom w:val="single" w:sz="4" w:space="0" w:color="auto"/>
            </w:tcBorders>
          </w:tcPr>
          <w:p w:rsidR="000D39FE" w:rsidRDefault="00370BAE">
            <w:pPr>
              <w:ind w:left="-198" w:right="-198"/>
              <w:jc w:val="center"/>
              <w:rPr>
                <w:rFonts w:ascii="Times New Roman" w:hAnsi="Times New Roman" w:cs="Times New Roman"/>
                <w:b/>
                <w:sz w:val="24"/>
                <w:szCs w:val="24"/>
              </w:rPr>
            </w:pPr>
            <w:r>
              <w:rPr>
                <w:rFonts w:ascii="Times New Roman" w:hAnsi="Times New Roman" w:cs="Times New Roman"/>
                <w:b/>
                <w:sz w:val="24"/>
                <w:szCs w:val="24"/>
              </w:rPr>
              <w:t>Oil</w:t>
            </w:r>
          </w:p>
          <w:p w:rsidR="000D39FE" w:rsidRDefault="00370BAE">
            <w:pPr>
              <w:ind w:left="-198" w:right="-198"/>
              <w:jc w:val="center"/>
              <w:rPr>
                <w:rFonts w:ascii="Times New Roman" w:hAnsi="Times New Roman" w:cs="Times New Roman"/>
                <w:b/>
                <w:sz w:val="24"/>
                <w:szCs w:val="24"/>
              </w:rPr>
            </w:pPr>
            <w:r>
              <w:rPr>
                <w:rFonts w:ascii="Times New Roman" w:hAnsi="Times New Roman" w:cs="Times New Roman"/>
                <w:b/>
                <w:sz w:val="24"/>
                <w:szCs w:val="24"/>
              </w:rPr>
              <w:t>Absorption Capacity</w:t>
            </w:r>
          </w:p>
          <w:p w:rsidR="000D39FE" w:rsidRDefault="00370BAE">
            <w:pPr>
              <w:ind w:left="-198" w:right="-198"/>
              <w:jc w:val="center"/>
              <w:rPr>
                <w:rFonts w:ascii="Times New Roman" w:hAnsi="Times New Roman" w:cs="Times New Roman"/>
                <w:b/>
                <w:sz w:val="24"/>
                <w:szCs w:val="24"/>
              </w:rPr>
            </w:pPr>
            <w:r>
              <w:rPr>
                <w:rFonts w:ascii="Times New Roman" w:hAnsi="Times New Roman" w:cs="Times New Roman"/>
                <w:b/>
                <w:sz w:val="24"/>
                <w:szCs w:val="24"/>
              </w:rPr>
              <w:t>(g/g)</w:t>
            </w:r>
          </w:p>
          <w:p w:rsidR="000D39FE" w:rsidRDefault="000D39FE">
            <w:pPr>
              <w:ind w:left="-108"/>
              <w:jc w:val="center"/>
              <w:rPr>
                <w:rFonts w:ascii="Times New Roman" w:hAnsi="Times New Roman" w:cs="Times New Roman"/>
                <w:b/>
                <w:sz w:val="24"/>
                <w:szCs w:val="24"/>
              </w:rPr>
            </w:pPr>
          </w:p>
        </w:tc>
        <w:tc>
          <w:tcPr>
            <w:tcW w:w="1418" w:type="dxa"/>
            <w:tcBorders>
              <w:top w:val="single" w:sz="4" w:space="0" w:color="auto"/>
              <w:bottom w:val="single" w:sz="4" w:space="0" w:color="auto"/>
            </w:tcBorders>
          </w:tcPr>
          <w:p w:rsidR="000D39FE" w:rsidRDefault="00370BAE">
            <w:pPr>
              <w:ind w:left="-108"/>
              <w:jc w:val="center"/>
              <w:rPr>
                <w:rFonts w:ascii="Times New Roman" w:hAnsi="Times New Roman" w:cs="Times New Roman"/>
                <w:b/>
                <w:sz w:val="24"/>
                <w:szCs w:val="24"/>
              </w:rPr>
            </w:pPr>
            <w:r>
              <w:rPr>
                <w:rFonts w:ascii="Times New Roman" w:hAnsi="Times New Roman" w:cs="Times New Roman"/>
                <w:b/>
                <w:sz w:val="24"/>
                <w:szCs w:val="24"/>
              </w:rPr>
              <w:t>Solubility (%)</w:t>
            </w:r>
          </w:p>
          <w:p w:rsidR="000D39FE" w:rsidRDefault="000D39FE">
            <w:pPr>
              <w:ind w:left="-108"/>
              <w:jc w:val="center"/>
              <w:rPr>
                <w:rFonts w:ascii="Times New Roman" w:hAnsi="Times New Roman" w:cs="Times New Roman"/>
                <w:b/>
                <w:sz w:val="24"/>
                <w:szCs w:val="24"/>
              </w:rPr>
            </w:pPr>
          </w:p>
        </w:tc>
        <w:tc>
          <w:tcPr>
            <w:tcW w:w="1559" w:type="dxa"/>
            <w:tcBorders>
              <w:top w:val="single" w:sz="4" w:space="0" w:color="auto"/>
              <w:bottom w:val="single" w:sz="4" w:space="0" w:color="auto"/>
            </w:tcBorders>
          </w:tcPr>
          <w:p w:rsidR="000D39FE" w:rsidRDefault="00370BAE">
            <w:pPr>
              <w:ind w:left="-108" w:right="-108"/>
              <w:jc w:val="center"/>
              <w:rPr>
                <w:rFonts w:ascii="Times New Roman" w:hAnsi="Times New Roman" w:cs="Times New Roman"/>
                <w:b/>
                <w:sz w:val="24"/>
                <w:szCs w:val="24"/>
              </w:rPr>
            </w:pPr>
            <w:r>
              <w:rPr>
                <w:rFonts w:ascii="Times New Roman" w:hAnsi="Times New Roman" w:cs="Times New Roman"/>
                <w:b/>
                <w:sz w:val="24"/>
                <w:szCs w:val="24"/>
              </w:rPr>
              <w:t>Swelling</w:t>
            </w:r>
          </w:p>
          <w:p w:rsidR="000D39FE" w:rsidRDefault="00370BAE">
            <w:pPr>
              <w:ind w:left="-108" w:right="-108"/>
              <w:jc w:val="center"/>
              <w:rPr>
                <w:rFonts w:ascii="Times New Roman" w:hAnsi="Times New Roman" w:cs="Times New Roman"/>
                <w:b/>
                <w:sz w:val="24"/>
                <w:szCs w:val="24"/>
              </w:rPr>
            </w:pPr>
            <w:r>
              <w:rPr>
                <w:rFonts w:ascii="Times New Roman" w:hAnsi="Times New Roman" w:cs="Times New Roman"/>
                <w:b/>
                <w:sz w:val="24"/>
                <w:szCs w:val="24"/>
              </w:rPr>
              <w:t>Index</w:t>
            </w:r>
          </w:p>
          <w:p w:rsidR="000D39FE" w:rsidRDefault="00370BAE">
            <w:pPr>
              <w:ind w:left="-108" w:right="-108"/>
              <w:jc w:val="center"/>
              <w:rPr>
                <w:rFonts w:ascii="Times New Roman" w:hAnsi="Times New Roman" w:cs="Times New Roman"/>
                <w:b/>
                <w:sz w:val="24"/>
                <w:szCs w:val="24"/>
              </w:rPr>
            </w:pPr>
            <w:r>
              <w:rPr>
                <w:rFonts w:ascii="Times New Roman" w:hAnsi="Times New Roman" w:cs="Times New Roman"/>
                <w:b/>
                <w:sz w:val="24"/>
                <w:szCs w:val="24"/>
              </w:rPr>
              <w:t>(%)</w:t>
            </w:r>
          </w:p>
          <w:p w:rsidR="000D39FE" w:rsidRDefault="000D39FE">
            <w:pPr>
              <w:ind w:left="-108" w:right="-108"/>
              <w:jc w:val="center"/>
              <w:rPr>
                <w:rFonts w:ascii="Times New Roman" w:hAnsi="Times New Roman" w:cs="Times New Roman"/>
                <w:b/>
                <w:sz w:val="24"/>
                <w:szCs w:val="24"/>
              </w:rPr>
            </w:pPr>
          </w:p>
        </w:tc>
      </w:tr>
      <w:tr w:rsidR="000D39FE">
        <w:tc>
          <w:tcPr>
            <w:tcW w:w="993" w:type="dxa"/>
            <w:tcBorders>
              <w:top w:val="single" w:sz="4" w:space="0" w:color="auto"/>
            </w:tcBorders>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A</w:t>
            </w:r>
          </w:p>
        </w:tc>
        <w:tc>
          <w:tcPr>
            <w:tcW w:w="1417" w:type="dxa"/>
            <w:tcBorders>
              <w:top w:val="single" w:sz="4" w:space="0" w:color="auto"/>
            </w:tcBorders>
          </w:tcPr>
          <w:p w:rsidR="000D39FE" w:rsidRDefault="00370BAE">
            <w:pPr>
              <w:ind w:left="-108"/>
              <w:rPr>
                <w:rFonts w:ascii="Times New Roman" w:hAnsi="Times New Roman" w:cs="Times New Roman"/>
                <w:sz w:val="24"/>
                <w:szCs w:val="24"/>
              </w:rPr>
            </w:pPr>
            <w:r>
              <w:rPr>
                <w:rFonts w:ascii="Times New Roman" w:hAnsi="Times New Roman" w:cs="Times New Roman"/>
                <w:color w:val="010205"/>
                <w:sz w:val="24"/>
                <w:szCs w:val="24"/>
                <w:lang w:val="en-US"/>
              </w:rPr>
              <w:t>0</w:t>
            </w:r>
            <w:r>
              <w:rPr>
                <w:rFonts w:ascii="Times New Roman" w:hAnsi="Times New Roman" w:cs="Times New Roman"/>
                <w:color w:val="010205"/>
                <w:sz w:val="24"/>
                <w:szCs w:val="24"/>
                <w:lang w:val="zh-CN"/>
              </w:rPr>
              <w:t>.68</w:t>
            </w:r>
            <w:r>
              <w:rPr>
                <w:rFonts w:ascii="Times New Roman" w:hAnsi="Times New Roman" w:cs="Times New Roman"/>
                <w:color w:val="010205"/>
                <w:sz w:val="24"/>
                <w:szCs w:val="24"/>
                <w:lang w:val="en-US"/>
              </w:rPr>
              <w:t>2</w:t>
            </w:r>
            <w:r>
              <w:rPr>
                <w:rFonts w:ascii="Times New Roman" w:hAnsi="Times New Roman" w:cs="Times New Roman"/>
                <w:color w:val="010205"/>
                <w:sz w:val="24"/>
                <w:szCs w:val="24"/>
                <w:vertAlign w:val="superscript"/>
                <w:lang w:val="en-US"/>
              </w:rPr>
              <w:t>e</w:t>
            </w:r>
            <w:r>
              <w:rPr>
                <w:rFonts w:ascii="Times New Roman" w:hAnsi="Times New Roman" w:cs="Times New Roman"/>
                <w:sz w:val="24"/>
                <w:szCs w:val="24"/>
              </w:rPr>
              <w:t>±0.00</w:t>
            </w:r>
          </w:p>
        </w:tc>
        <w:tc>
          <w:tcPr>
            <w:tcW w:w="1276" w:type="dxa"/>
            <w:tcBorders>
              <w:top w:val="single" w:sz="4" w:space="0" w:color="auto"/>
            </w:tcBorders>
          </w:tcPr>
          <w:p w:rsidR="000D39FE" w:rsidRDefault="00370BAE">
            <w:pPr>
              <w:ind w:right="-108"/>
              <w:rPr>
                <w:rFonts w:ascii="Times New Roman" w:hAnsi="Times New Roman" w:cs="Times New Roman"/>
                <w:color w:val="FF0000"/>
                <w:sz w:val="24"/>
                <w:szCs w:val="24"/>
              </w:rPr>
            </w:pPr>
            <w:r>
              <w:rPr>
                <w:rFonts w:ascii="Times New Roman" w:hAnsi="Times New Roman" w:cs="Times New Roman"/>
                <w:color w:val="010205"/>
                <w:sz w:val="24"/>
                <w:szCs w:val="24"/>
                <w:lang w:val="zh-CN"/>
              </w:rPr>
              <w:t>2.36</w:t>
            </w:r>
            <w:r>
              <w:rPr>
                <w:rFonts w:ascii="Times New Roman" w:hAnsi="Times New Roman" w:cs="Times New Roman"/>
                <w:color w:val="010205"/>
                <w:sz w:val="24"/>
                <w:szCs w:val="24"/>
                <w:vertAlign w:val="superscript"/>
                <w:lang w:val="en-US"/>
              </w:rPr>
              <w:t>e</w:t>
            </w:r>
            <w:r>
              <w:rPr>
                <w:rFonts w:ascii="Times New Roman" w:hAnsi="Times New Roman" w:cs="Times New Roman"/>
                <w:sz w:val="24"/>
                <w:szCs w:val="24"/>
              </w:rPr>
              <w:t>±0.04</w:t>
            </w:r>
          </w:p>
        </w:tc>
        <w:tc>
          <w:tcPr>
            <w:tcW w:w="1559" w:type="dxa"/>
            <w:tcBorders>
              <w:top w:val="single" w:sz="4" w:space="0" w:color="auto"/>
            </w:tcBorders>
          </w:tcPr>
          <w:p w:rsidR="000D39FE" w:rsidRDefault="00370BAE">
            <w:pP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1.5</w:t>
            </w:r>
            <w:r>
              <w:rPr>
                <w:rFonts w:ascii="Times New Roman" w:hAnsi="Times New Roman" w:cs="Times New Roman"/>
                <w:color w:val="010205"/>
                <w:sz w:val="24"/>
                <w:szCs w:val="24"/>
                <w:lang w:val="en-US"/>
              </w:rPr>
              <w:t>7</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±0.00</w:t>
            </w:r>
          </w:p>
        </w:tc>
        <w:tc>
          <w:tcPr>
            <w:tcW w:w="1418" w:type="dxa"/>
            <w:tcBorders>
              <w:top w:val="single" w:sz="4" w:space="0" w:color="auto"/>
            </w:tcBorders>
          </w:tcPr>
          <w:p w:rsidR="000D39FE" w:rsidRDefault="00370BAE">
            <w:pP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5.6</w:t>
            </w:r>
            <w:r>
              <w:rPr>
                <w:rFonts w:ascii="Times New Roman" w:hAnsi="Times New Roman" w:cs="Times New Roman"/>
                <w:color w:val="010205"/>
                <w:sz w:val="24"/>
                <w:szCs w:val="24"/>
                <w:lang w:val="en-US"/>
              </w:rPr>
              <w:t>4</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±0.06</w:t>
            </w:r>
          </w:p>
        </w:tc>
        <w:tc>
          <w:tcPr>
            <w:tcW w:w="1559" w:type="dxa"/>
            <w:tcBorders>
              <w:top w:val="single" w:sz="4" w:space="0" w:color="auto"/>
            </w:tcBorders>
          </w:tcPr>
          <w:p w:rsidR="000D39FE" w:rsidRDefault="00370BAE">
            <w:pPr>
              <w:ind w:left="-108" w:right="-108"/>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593.42</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±0.16</w:t>
            </w:r>
          </w:p>
        </w:tc>
      </w:tr>
      <w:tr w:rsidR="000D39FE">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B</w:t>
            </w:r>
          </w:p>
        </w:tc>
        <w:tc>
          <w:tcPr>
            <w:tcW w:w="1417" w:type="dxa"/>
          </w:tcPr>
          <w:p w:rsidR="000D39FE" w:rsidRDefault="00370BAE">
            <w:pPr>
              <w:ind w:left="-108"/>
              <w:rPr>
                <w:rFonts w:ascii="Times New Roman" w:hAnsi="Times New Roman" w:cs="Times New Roman"/>
                <w:sz w:val="24"/>
                <w:szCs w:val="24"/>
                <w:lang w:val="en-US"/>
              </w:rPr>
            </w:pPr>
            <w:r>
              <w:rPr>
                <w:rFonts w:ascii="Times New Roman" w:hAnsi="Times New Roman" w:cs="Times New Roman"/>
                <w:color w:val="010205"/>
                <w:sz w:val="24"/>
                <w:szCs w:val="24"/>
                <w:lang w:val="en-US"/>
              </w:rPr>
              <w:t>0</w:t>
            </w:r>
            <w:r>
              <w:rPr>
                <w:rFonts w:ascii="Times New Roman" w:hAnsi="Times New Roman" w:cs="Times New Roman"/>
                <w:color w:val="010205"/>
                <w:sz w:val="24"/>
                <w:szCs w:val="24"/>
                <w:lang w:val="zh-CN"/>
              </w:rPr>
              <w:t>.6</w:t>
            </w:r>
            <w:r>
              <w:rPr>
                <w:rFonts w:ascii="Times New Roman" w:hAnsi="Times New Roman" w:cs="Times New Roman"/>
                <w:color w:val="010205"/>
                <w:sz w:val="24"/>
                <w:szCs w:val="24"/>
                <w:lang w:val="en-US"/>
              </w:rPr>
              <w:t>90</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±0.00</w:t>
            </w:r>
          </w:p>
        </w:tc>
        <w:tc>
          <w:tcPr>
            <w:tcW w:w="1276" w:type="dxa"/>
          </w:tcPr>
          <w:p w:rsidR="000D39FE" w:rsidRDefault="00370BAE">
            <w:pPr>
              <w:ind w:right="-108"/>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2.5</w:t>
            </w:r>
            <w:r>
              <w:rPr>
                <w:rFonts w:ascii="Times New Roman" w:hAnsi="Times New Roman" w:cs="Times New Roman"/>
                <w:color w:val="010205"/>
                <w:sz w:val="24"/>
                <w:szCs w:val="24"/>
                <w:lang w:val="en-US"/>
              </w:rPr>
              <w:t>7</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±0.00</w:t>
            </w:r>
          </w:p>
        </w:tc>
        <w:tc>
          <w:tcPr>
            <w:tcW w:w="1559" w:type="dxa"/>
          </w:tcPr>
          <w:p w:rsidR="000D39FE" w:rsidRDefault="00370BAE">
            <w:pP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1.</w:t>
            </w:r>
            <w:r>
              <w:rPr>
                <w:rFonts w:ascii="Times New Roman" w:hAnsi="Times New Roman" w:cs="Times New Roman"/>
                <w:color w:val="010205"/>
                <w:sz w:val="24"/>
                <w:szCs w:val="24"/>
                <w:lang w:val="en-US"/>
              </w:rPr>
              <w:t>60</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±0.00</w:t>
            </w:r>
          </w:p>
        </w:tc>
        <w:tc>
          <w:tcPr>
            <w:tcW w:w="1418" w:type="dxa"/>
          </w:tcPr>
          <w:p w:rsidR="000D39FE" w:rsidRDefault="00370BAE">
            <w:pP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7.9</w:t>
            </w:r>
            <w:r>
              <w:rPr>
                <w:rFonts w:ascii="Times New Roman" w:hAnsi="Times New Roman" w:cs="Times New Roman"/>
                <w:color w:val="010205"/>
                <w:sz w:val="24"/>
                <w:szCs w:val="24"/>
                <w:lang w:val="en-US"/>
              </w:rPr>
              <w:t>5</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±0.06</w:t>
            </w:r>
          </w:p>
        </w:tc>
        <w:tc>
          <w:tcPr>
            <w:tcW w:w="1559" w:type="dxa"/>
          </w:tcPr>
          <w:p w:rsidR="000D39FE" w:rsidRDefault="00370BAE">
            <w:pPr>
              <w:ind w:left="-108" w:right="-108"/>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545.5</w:t>
            </w:r>
            <w:r>
              <w:rPr>
                <w:rFonts w:ascii="Times New Roman" w:hAnsi="Times New Roman" w:cs="Times New Roman"/>
                <w:color w:val="010205"/>
                <w:sz w:val="24"/>
                <w:szCs w:val="24"/>
                <w:lang w:val="en-US"/>
              </w:rPr>
              <w:t>8</w:t>
            </w:r>
            <w:r>
              <w:rPr>
                <w:rFonts w:ascii="Times New Roman" w:hAnsi="Times New Roman" w:cs="Times New Roman"/>
                <w:color w:val="010205"/>
                <w:sz w:val="24"/>
                <w:szCs w:val="24"/>
                <w:vertAlign w:val="superscript"/>
                <w:lang w:val="en-US"/>
              </w:rPr>
              <w:t>bc</w:t>
            </w:r>
            <w:r>
              <w:rPr>
                <w:rFonts w:ascii="Times New Roman" w:hAnsi="Times New Roman" w:cs="Times New Roman"/>
                <w:sz w:val="24"/>
                <w:szCs w:val="24"/>
              </w:rPr>
              <w:t>±2.12</w:t>
            </w:r>
          </w:p>
        </w:tc>
      </w:tr>
      <w:tr w:rsidR="000D39FE">
        <w:trPr>
          <w:trHeight w:val="313"/>
        </w:trPr>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C</w:t>
            </w:r>
          </w:p>
        </w:tc>
        <w:tc>
          <w:tcPr>
            <w:tcW w:w="1417" w:type="dxa"/>
          </w:tcPr>
          <w:p w:rsidR="000D39FE" w:rsidRDefault="00370BAE">
            <w:pPr>
              <w:ind w:left="-108"/>
              <w:rPr>
                <w:rFonts w:ascii="Times New Roman" w:hAnsi="Times New Roman" w:cs="Times New Roman"/>
                <w:sz w:val="24"/>
                <w:szCs w:val="24"/>
                <w:lang w:val="en-US"/>
              </w:rPr>
            </w:pPr>
            <w:r>
              <w:rPr>
                <w:rFonts w:ascii="Times New Roman" w:hAnsi="Times New Roman" w:cs="Times New Roman"/>
                <w:color w:val="010205"/>
                <w:sz w:val="24"/>
                <w:szCs w:val="24"/>
                <w:lang w:val="en-US"/>
              </w:rPr>
              <w:t>0</w:t>
            </w:r>
            <w:r>
              <w:rPr>
                <w:rFonts w:ascii="Times New Roman" w:hAnsi="Times New Roman" w:cs="Times New Roman"/>
                <w:color w:val="010205"/>
                <w:sz w:val="24"/>
                <w:szCs w:val="24"/>
                <w:lang w:val="zh-CN"/>
              </w:rPr>
              <w:t>.7</w:t>
            </w:r>
            <w:r>
              <w:rPr>
                <w:rFonts w:ascii="Times New Roman" w:hAnsi="Times New Roman" w:cs="Times New Roman"/>
                <w:color w:val="010205"/>
                <w:sz w:val="24"/>
                <w:szCs w:val="24"/>
                <w:lang w:val="en-US"/>
              </w:rPr>
              <w:t>07</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±0.00</w:t>
            </w:r>
          </w:p>
        </w:tc>
        <w:tc>
          <w:tcPr>
            <w:tcW w:w="1276" w:type="dxa"/>
          </w:tcPr>
          <w:p w:rsidR="000D39FE" w:rsidRDefault="00370BAE">
            <w:pPr>
              <w:ind w:right="-108"/>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2.71</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±0.00</w:t>
            </w:r>
          </w:p>
        </w:tc>
        <w:tc>
          <w:tcPr>
            <w:tcW w:w="1559" w:type="dxa"/>
          </w:tcPr>
          <w:p w:rsidR="000D39FE" w:rsidRDefault="00370BAE">
            <w:pP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1.2</w:t>
            </w:r>
            <w:r>
              <w:rPr>
                <w:rFonts w:ascii="Times New Roman" w:hAnsi="Times New Roman" w:cs="Times New Roman"/>
                <w:color w:val="010205"/>
                <w:sz w:val="24"/>
                <w:szCs w:val="24"/>
                <w:lang w:val="en-US"/>
              </w:rPr>
              <w:t>3</w:t>
            </w:r>
            <w:r>
              <w:rPr>
                <w:rFonts w:ascii="Times New Roman" w:hAnsi="Times New Roman" w:cs="Times New Roman"/>
                <w:color w:val="010205"/>
                <w:sz w:val="24"/>
                <w:szCs w:val="24"/>
                <w:vertAlign w:val="superscript"/>
                <w:lang w:val="en-US"/>
              </w:rPr>
              <w:t>e</w:t>
            </w:r>
            <w:r>
              <w:rPr>
                <w:rFonts w:ascii="Times New Roman" w:hAnsi="Times New Roman" w:cs="Times New Roman"/>
                <w:sz w:val="24"/>
                <w:szCs w:val="24"/>
              </w:rPr>
              <w:t>±0.00</w:t>
            </w:r>
          </w:p>
        </w:tc>
        <w:tc>
          <w:tcPr>
            <w:tcW w:w="1418" w:type="dxa"/>
          </w:tcPr>
          <w:p w:rsidR="000D39FE" w:rsidRDefault="00370BAE">
            <w:pP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7.49</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±0.00</w:t>
            </w:r>
          </w:p>
        </w:tc>
        <w:tc>
          <w:tcPr>
            <w:tcW w:w="1559" w:type="dxa"/>
          </w:tcPr>
          <w:p w:rsidR="000D39FE" w:rsidRDefault="00370BAE">
            <w:pPr>
              <w:ind w:left="-108" w:right="-108"/>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526.5</w:t>
            </w:r>
            <w:r>
              <w:rPr>
                <w:rFonts w:ascii="Times New Roman" w:hAnsi="Times New Roman" w:cs="Times New Roman"/>
                <w:color w:val="010205"/>
                <w:sz w:val="24"/>
                <w:szCs w:val="24"/>
                <w:lang w:val="en-US"/>
              </w:rPr>
              <w:t>9</w:t>
            </w:r>
            <w:r>
              <w:rPr>
                <w:rFonts w:ascii="Times New Roman" w:hAnsi="Times New Roman" w:cs="Times New Roman"/>
                <w:color w:val="010205"/>
                <w:sz w:val="24"/>
                <w:szCs w:val="24"/>
                <w:vertAlign w:val="superscript"/>
                <w:lang w:val="en-US"/>
              </w:rPr>
              <w:t>cd</w:t>
            </w:r>
            <w:r>
              <w:rPr>
                <w:rFonts w:ascii="Times New Roman" w:hAnsi="Times New Roman" w:cs="Times New Roman"/>
                <w:sz w:val="24"/>
                <w:szCs w:val="24"/>
              </w:rPr>
              <w:t>±2.81</w:t>
            </w:r>
          </w:p>
        </w:tc>
      </w:tr>
      <w:tr w:rsidR="000D39FE">
        <w:trPr>
          <w:trHeight w:val="290"/>
        </w:trPr>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D</w:t>
            </w:r>
          </w:p>
        </w:tc>
        <w:tc>
          <w:tcPr>
            <w:tcW w:w="1417" w:type="dxa"/>
          </w:tcPr>
          <w:p w:rsidR="000D39FE" w:rsidRDefault="00370BAE">
            <w:pPr>
              <w:ind w:left="-108"/>
              <w:rPr>
                <w:rFonts w:ascii="Times New Roman" w:hAnsi="Times New Roman" w:cs="Times New Roman"/>
                <w:sz w:val="24"/>
                <w:szCs w:val="24"/>
                <w:lang w:val="en-US"/>
              </w:rPr>
            </w:pPr>
            <w:r>
              <w:rPr>
                <w:rFonts w:ascii="Times New Roman" w:hAnsi="Times New Roman" w:cs="Times New Roman"/>
                <w:color w:val="010205"/>
                <w:sz w:val="24"/>
                <w:szCs w:val="24"/>
                <w:lang w:val="en-US"/>
              </w:rPr>
              <w:t>0</w:t>
            </w:r>
            <w:r>
              <w:rPr>
                <w:rFonts w:ascii="Times New Roman" w:hAnsi="Times New Roman" w:cs="Times New Roman"/>
                <w:color w:val="010205"/>
                <w:sz w:val="24"/>
                <w:szCs w:val="24"/>
                <w:lang w:val="zh-CN"/>
              </w:rPr>
              <w:t>.71</w:t>
            </w:r>
            <w:r>
              <w:rPr>
                <w:rFonts w:ascii="Times New Roman" w:hAnsi="Times New Roman" w:cs="Times New Roman"/>
                <w:color w:val="010205"/>
                <w:sz w:val="24"/>
                <w:szCs w:val="24"/>
                <w:lang w:val="en-US"/>
              </w:rPr>
              <w:t>2</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±0.00</w:t>
            </w:r>
          </w:p>
        </w:tc>
        <w:tc>
          <w:tcPr>
            <w:tcW w:w="1276" w:type="dxa"/>
          </w:tcPr>
          <w:p w:rsidR="000D39FE" w:rsidRDefault="00370BAE">
            <w:pPr>
              <w:ind w:right="-108"/>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2.77</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±0.00</w:t>
            </w:r>
          </w:p>
        </w:tc>
        <w:tc>
          <w:tcPr>
            <w:tcW w:w="1559" w:type="dxa"/>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1.57</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±0.00</w:t>
            </w:r>
          </w:p>
        </w:tc>
        <w:tc>
          <w:tcPr>
            <w:tcW w:w="1418" w:type="dxa"/>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7.13</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±0.04</w:t>
            </w:r>
          </w:p>
        </w:tc>
        <w:tc>
          <w:tcPr>
            <w:tcW w:w="1559" w:type="dxa"/>
          </w:tcPr>
          <w:p w:rsidR="000D39FE" w:rsidRDefault="00370BAE">
            <w:pPr>
              <w:ind w:left="-108" w:right="-108"/>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507.</w:t>
            </w:r>
            <w:r>
              <w:rPr>
                <w:rFonts w:ascii="Times New Roman" w:hAnsi="Times New Roman" w:cs="Times New Roman"/>
                <w:color w:val="010205"/>
                <w:sz w:val="24"/>
                <w:szCs w:val="24"/>
                <w:lang w:val="en-US"/>
              </w:rPr>
              <w:t>90</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±6.51</w:t>
            </w:r>
          </w:p>
        </w:tc>
      </w:tr>
      <w:tr w:rsidR="000D39FE">
        <w:trPr>
          <w:trHeight w:val="279"/>
        </w:trPr>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E</w:t>
            </w:r>
          </w:p>
        </w:tc>
        <w:tc>
          <w:tcPr>
            <w:tcW w:w="1417" w:type="dxa"/>
          </w:tcPr>
          <w:p w:rsidR="000D39FE" w:rsidRDefault="00370BAE">
            <w:pPr>
              <w:ind w:left="-108"/>
              <w:rPr>
                <w:rFonts w:ascii="Times New Roman" w:hAnsi="Times New Roman" w:cs="Times New Roman"/>
                <w:sz w:val="24"/>
                <w:szCs w:val="24"/>
                <w:lang w:val="en-US"/>
              </w:rPr>
            </w:pPr>
            <w:r>
              <w:rPr>
                <w:rFonts w:ascii="Times New Roman" w:hAnsi="Times New Roman" w:cs="Times New Roman"/>
                <w:color w:val="010205"/>
                <w:sz w:val="24"/>
                <w:szCs w:val="24"/>
                <w:lang w:val="en-US"/>
              </w:rPr>
              <w:t>0</w:t>
            </w:r>
            <w:r>
              <w:rPr>
                <w:rFonts w:ascii="Times New Roman" w:hAnsi="Times New Roman" w:cs="Times New Roman"/>
                <w:color w:val="010205"/>
                <w:sz w:val="24"/>
                <w:szCs w:val="24"/>
                <w:lang w:val="zh-CN"/>
              </w:rPr>
              <w:t>.7</w:t>
            </w:r>
            <w:r>
              <w:rPr>
                <w:rFonts w:ascii="Times New Roman" w:hAnsi="Times New Roman" w:cs="Times New Roman"/>
                <w:color w:val="010205"/>
                <w:sz w:val="24"/>
                <w:szCs w:val="24"/>
                <w:lang w:val="en-US"/>
              </w:rPr>
              <w:t>60</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±0.00</w:t>
            </w:r>
          </w:p>
        </w:tc>
        <w:tc>
          <w:tcPr>
            <w:tcW w:w="1276" w:type="dxa"/>
          </w:tcPr>
          <w:p w:rsidR="000D39FE" w:rsidRDefault="00370BAE">
            <w:pPr>
              <w:ind w:right="-108"/>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2.63</w:t>
            </w:r>
            <w:r>
              <w:rPr>
                <w:rFonts w:ascii="Times New Roman" w:hAnsi="Times New Roman" w:cs="Times New Roman"/>
                <w:color w:val="010205"/>
                <w:sz w:val="24"/>
                <w:szCs w:val="24"/>
                <w:vertAlign w:val="superscript"/>
                <w:lang w:val="en-US"/>
              </w:rPr>
              <w:t>bc</w:t>
            </w:r>
            <w:r>
              <w:rPr>
                <w:rFonts w:ascii="Times New Roman" w:hAnsi="Times New Roman" w:cs="Times New Roman"/>
                <w:sz w:val="24"/>
                <w:szCs w:val="24"/>
              </w:rPr>
              <w:t>±0.02</w:t>
            </w:r>
          </w:p>
        </w:tc>
        <w:tc>
          <w:tcPr>
            <w:tcW w:w="1559" w:type="dxa"/>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1.50</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±0.00</w:t>
            </w:r>
          </w:p>
        </w:tc>
        <w:tc>
          <w:tcPr>
            <w:tcW w:w="1418" w:type="dxa"/>
          </w:tcPr>
          <w:p w:rsidR="000D39FE" w:rsidRDefault="00370BAE">
            <w:pP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7.3</w:t>
            </w:r>
            <w:r>
              <w:rPr>
                <w:rFonts w:ascii="Times New Roman" w:hAnsi="Times New Roman" w:cs="Times New Roman"/>
                <w:color w:val="010205"/>
                <w:sz w:val="24"/>
                <w:szCs w:val="24"/>
                <w:lang w:val="en-US"/>
              </w:rPr>
              <w:t>3</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±0.09</w:t>
            </w:r>
          </w:p>
        </w:tc>
        <w:tc>
          <w:tcPr>
            <w:tcW w:w="1559" w:type="dxa"/>
          </w:tcPr>
          <w:p w:rsidR="000D39FE" w:rsidRDefault="00370BAE">
            <w:pPr>
              <w:ind w:left="-108" w:right="-108"/>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507.3</w:t>
            </w:r>
            <w:r>
              <w:rPr>
                <w:rFonts w:ascii="Times New Roman" w:hAnsi="Times New Roman" w:cs="Times New Roman"/>
                <w:color w:val="010205"/>
                <w:sz w:val="24"/>
                <w:szCs w:val="24"/>
                <w:lang w:val="en-US"/>
              </w:rPr>
              <w:t>2</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±0.18</w:t>
            </w:r>
          </w:p>
        </w:tc>
      </w:tr>
      <w:tr w:rsidR="000D39FE">
        <w:trPr>
          <w:trHeight w:val="423"/>
        </w:trPr>
        <w:tc>
          <w:tcPr>
            <w:tcW w:w="993" w:type="dxa"/>
            <w:tcBorders>
              <w:bottom w:val="single" w:sz="4" w:space="0" w:color="auto"/>
            </w:tcBorders>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F</w:t>
            </w:r>
          </w:p>
        </w:tc>
        <w:tc>
          <w:tcPr>
            <w:tcW w:w="1417" w:type="dxa"/>
            <w:tcBorders>
              <w:bottom w:val="single" w:sz="4" w:space="0" w:color="auto"/>
            </w:tcBorders>
          </w:tcPr>
          <w:p w:rsidR="000D39FE" w:rsidRDefault="00370BAE">
            <w:pPr>
              <w:ind w:left="-108"/>
              <w:rPr>
                <w:rFonts w:ascii="Times New Roman" w:hAnsi="Times New Roman" w:cs="Times New Roman"/>
                <w:sz w:val="24"/>
                <w:szCs w:val="24"/>
                <w:lang w:val="en-US"/>
              </w:rPr>
            </w:pPr>
            <w:r>
              <w:rPr>
                <w:rFonts w:ascii="Times New Roman" w:hAnsi="Times New Roman" w:cs="Times New Roman"/>
                <w:color w:val="010205"/>
                <w:sz w:val="24"/>
                <w:szCs w:val="24"/>
                <w:lang w:val="en-US"/>
              </w:rPr>
              <w:t>0</w:t>
            </w:r>
            <w:r>
              <w:rPr>
                <w:rFonts w:ascii="Times New Roman" w:hAnsi="Times New Roman" w:cs="Times New Roman"/>
                <w:color w:val="010205"/>
                <w:sz w:val="24"/>
                <w:szCs w:val="24"/>
                <w:lang w:val="zh-CN"/>
              </w:rPr>
              <w:t>.66</w:t>
            </w:r>
            <w:r>
              <w:rPr>
                <w:rFonts w:ascii="Times New Roman" w:hAnsi="Times New Roman" w:cs="Times New Roman"/>
                <w:color w:val="010205"/>
                <w:sz w:val="24"/>
                <w:szCs w:val="24"/>
                <w:lang w:val="en-US"/>
              </w:rPr>
              <w:t>1</w:t>
            </w:r>
            <w:r>
              <w:rPr>
                <w:rFonts w:ascii="Times New Roman" w:hAnsi="Times New Roman" w:cs="Times New Roman"/>
                <w:color w:val="010205"/>
                <w:sz w:val="24"/>
                <w:szCs w:val="24"/>
                <w:vertAlign w:val="superscript"/>
                <w:lang w:val="en-US"/>
              </w:rPr>
              <w:t>f</w:t>
            </w:r>
            <w:r>
              <w:rPr>
                <w:rFonts w:ascii="Times New Roman" w:hAnsi="Times New Roman" w:cs="Times New Roman"/>
                <w:sz w:val="24"/>
                <w:szCs w:val="24"/>
              </w:rPr>
              <w:t>±0.00</w:t>
            </w:r>
          </w:p>
        </w:tc>
        <w:tc>
          <w:tcPr>
            <w:tcW w:w="1276" w:type="dxa"/>
            <w:tcBorders>
              <w:bottom w:val="single" w:sz="4" w:space="0" w:color="auto"/>
            </w:tcBorders>
          </w:tcPr>
          <w:p w:rsidR="000D39FE" w:rsidRDefault="00370BAE">
            <w:pPr>
              <w:ind w:right="-108"/>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2.45</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±0.02</w:t>
            </w:r>
          </w:p>
        </w:tc>
        <w:tc>
          <w:tcPr>
            <w:tcW w:w="1559" w:type="dxa"/>
            <w:tcBorders>
              <w:bottom w:val="single" w:sz="4" w:space="0" w:color="auto"/>
            </w:tcBorders>
          </w:tcPr>
          <w:p w:rsidR="000D39FE" w:rsidRDefault="00370BAE">
            <w:pP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1.6</w:t>
            </w:r>
            <w:r>
              <w:rPr>
                <w:rFonts w:ascii="Times New Roman" w:hAnsi="Times New Roman" w:cs="Times New Roman"/>
                <w:color w:val="010205"/>
                <w:sz w:val="24"/>
                <w:szCs w:val="24"/>
                <w:lang w:val="en-US"/>
              </w:rPr>
              <w:t>5</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±0.00</w:t>
            </w:r>
          </w:p>
        </w:tc>
        <w:tc>
          <w:tcPr>
            <w:tcW w:w="1418" w:type="dxa"/>
            <w:tcBorders>
              <w:bottom w:val="single" w:sz="4" w:space="0" w:color="auto"/>
            </w:tcBorders>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5.84</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±0.35</w:t>
            </w:r>
          </w:p>
        </w:tc>
        <w:tc>
          <w:tcPr>
            <w:tcW w:w="1559" w:type="dxa"/>
            <w:tcBorders>
              <w:bottom w:val="single" w:sz="4" w:space="0" w:color="auto"/>
            </w:tcBorders>
          </w:tcPr>
          <w:p w:rsidR="000D39FE" w:rsidRDefault="00370BAE">
            <w:pPr>
              <w:ind w:left="-108" w:right="-108"/>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565.0</w:t>
            </w:r>
            <w:r>
              <w:rPr>
                <w:rFonts w:ascii="Times New Roman" w:hAnsi="Times New Roman" w:cs="Times New Roman"/>
                <w:color w:val="010205"/>
                <w:sz w:val="24"/>
                <w:szCs w:val="24"/>
                <w:lang w:val="en-US"/>
              </w:rPr>
              <w:t>9</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±1.72</w:t>
            </w:r>
          </w:p>
        </w:tc>
      </w:tr>
    </w:tbl>
    <w:p w:rsidR="000D39FE" w:rsidRDefault="000D39FE">
      <w:pPr>
        <w:rPr>
          <w:rFonts w:cs="Times New Roman"/>
          <w:szCs w:val="24"/>
          <w:lang w:val="en-US"/>
        </w:rPr>
      </w:pPr>
    </w:p>
    <w:p w:rsidR="000D39FE" w:rsidRDefault="000D39FE">
      <w:pPr>
        <w:rPr>
          <w:rFonts w:cs="Times New Roman"/>
          <w:szCs w:val="24"/>
        </w:rPr>
      </w:pPr>
    </w:p>
    <w:p w:rsidR="000D39FE" w:rsidRDefault="000D39FE">
      <w:pPr>
        <w:rPr>
          <w:rFonts w:cs="Times New Roman"/>
          <w:szCs w:val="24"/>
        </w:rPr>
      </w:pPr>
    </w:p>
    <w:p w:rsidR="000D39FE" w:rsidRDefault="000D39FE">
      <w:pPr>
        <w:rPr>
          <w:rFonts w:cs="Times New Roman"/>
          <w:szCs w:val="24"/>
        </w:rPr>
      </w:pPr>
    </w:p>
    <w:p w:rsidR="000D39FE" w:rsidRDefault="000D39FE">
      <w:pPr>
        <w:rPr>
          <w:rFonts w:cs="Times New Roman"/>
          <w:szCs w:val="24"/>
        </w:rPr>
      </w:pPr>
    </w:p>
    <w:p w:rsidR="000D39FE" w:rsidRDefault="000D39FE">
      <w:pPr>
        <w:rPr>
          <w:rFonts w:cs="Times New Roman"/>
          <w:szCs w:val="24"/>
        </w:rPr>
      </w:pPr>
    </w:p>
    <w:p w:rsidR="000D39FE" w:rsidRDefault="000D39FE">
      <w:pPr>
        <w:rPr>
          <w:rFonts w:cs="Times New Roman"/>
          <w:szCs w:val="24"/>
        </w:rPr>
      </w:pPr>
    </w:p>
    <w:p w:rsidR="000D39FE" w:rsidRDefault="000D39FE">
      <w:pPr>
        <w:rPr>
          <w:rFonts w:cs="Times New Roman"/>
          <w:szCs w:val="24"/>
        </w:rPr>
      </w:pPr>
    </w:p>
    <w:p w:rsidR="000D39FE" w:rsidRDefault="00370BAE">
      <w:pPr>
        <w:spacing w:after="0" w:line="240" w:lineRule="auto"/>
        <w:jc w:val="both"/>
        <w:rPr>
          <w:rFonts w:cs="Times New Roman"/>
          <w:szCs w:val="24"/>
        </w:rPr>
      </w:pPr>
      <w:r>
        <w:rPr>
          <w:rFonts w:cs="Times New Roman"/>
          <w:szCs w:val="24"/>
          <w:lang w:val="en-US"/>
        </w:rPr>
        <w:t>V</w:t>
      </w:r>
      <w:r>
        <w:rPr>
          <w:rFonts w:cs="Times New Roman"/>
          <w:szCs w:val="24"/>
        </w:rPr>
        <w:t>alues</w:t>
      </w:r>
      <w:r>
        <w:rPr>
          <w:rFonts w:cs="Times New Roman"/>
          <w:szCs w:val="24"/>
        </w:rPr>
        <w:t xml:space="preserve"> are means ± Standard Deviation of duplicate determinations. Means in the same column with different superscript are significantly different at p&lt;0.05</w:t>
      </w:r>
    </w:p>
    <w:p w:rsidR="000D39FE" w:rsidRDefault="000D39FE">
      <w:pPr>
        <w:spacing w:after="0" w:line="360" w:lineRule="auto"/>
        <w:jc w:val="both"/>
        <w:rPr>
          <w:bCs/>
          <w:color w:val="000000"/>
          <w:szCs w:val="24"/>
          <w:lang w:val="en-US"/>
        </w:rPr>
      </w:pPr>
    </w:p>
    <w:p w:rsidR="000D39FE" w:rsidRDefault="000D39FE">
      <w:pPr>
        <w:spacing w:after="0" w:line="360" w:lineRule="auto"/>
        <w:jc w:val="both"/>
        <w:rPr>
          <w:b/>
          <w:bCs/>
          <w:szCs w:val="24"/>
        </w:rPr>
      </w:pPr>
    </w:p>
    <w:p w:rsidR="000D39FE" w:rsidRDefault="000D39FE">
      <w:pPr>
        <w:spacing w:after="0" w:line="360" w:lineRule="auto"/>
        <w:jc w:val="both"/>
        <w:rPr>
          <w:b/>
          <w:bCs/>
          <w:szCs w:val="24"/>
        </w:rPr>
      </w:pPr>
    </w:p>
    <w:p w:rsidR="000D39FE" w:rsidRDefault="00370BAE">
      <w:pPr>
        <w:spacing w:after="0" w:line="360" w:lineRule="auto"/>
        <w:jc w:val="both"/>
        <w:rPr>
          <w:b/>
          <w:bCs/>
          <w:szCs w:val="24"/>
        </w:rPr>
      </w:pPr>
      <w:r>
        <w:rPr>
          <w:b/>
          <w:bCs/>
          <w:szCs w:val="24"/>
        </w:rPr>
        <w:t>Effect of cowpea flour inclusion on the proximate composition and energy value of yam flour</w:t>
      </w:r>
    </w:p>
    <w:p w:rsidR="000D39FE" w:rsidRDefault="00370BAE">
      <w:pPr>
        <w:spacing w:line="240" w:lineRule="auto"/>
        <w:jc w:val="both"/>
        <w:rPr>
          <w:bCs/>
          <w:szCs w:val="24"/>
          <w:lang w:val="en-US"/>
        </w:rPr>
      </w:pPr>
      <w:r>
        <w:rPr>
          <w:szCs w:val="24"/>
        </w:rPr>
        <w:t xml:space="preserve">The </w:t>
      </w:r>
      <w:r>
        <w:rPr>
          <w:szCs w:val="24"/>
        </w:rPr>
        <w:t>proximate composition and energy value of yam and cowpea flour blends is shown in Table 4. “</w:t>
      </w:r>
      <w:bookmarkStart w:id="2" w:name="_GoBack"/>
      <w:bookmarkEnd w:id="2"/>
      <w:r>
        <w:rPr>
          <w:szCs w:val="24"/>
        </w:rPr>
        <w:t xml:space="preserve">The moisture content ranged from 5.46-5.82%. The lowest moisture content was observed in sample E, while sample F recorded the highest. </w:t>
      </w:r>
      <w:r>
        <w:rPr>
          <w:szCs w:val="24"/>
          <w:lang w:val="en-US"/>
        </w:rPr>
        <w:t>The moisture content of the s</w:t>
      </w:r>
      <w:r>
        <w:rPr>
          <w:szCs w:val="24"/>
          <w:lang w:val="en-US"/>
        </w:rPr>
        <w:t xml:space="preserve">ample reduced with inclusion of cowpea flour. </w:t>
      </w:r>
      <w:r>
        <w:rPr>
          <w:bCs/>
          <w:szCs w:val="24"/>
        </w:rPr>
        <w:t xml:space="preserve">Moisture content is an important factor in food, which makes it possible to determine the life span and mode of preservation. </w:t>
      </w:r>
      <w:r>
        <w:rPr>
          <w:bCs/>
          <w:szCs w:val="24"/>
          <w:lang w:val="en-US"/>
        </w:rPr>
        <w:t>The moisture content from this study (5.46-5.82%) are similar to 5.10-6.50%”</w:t>
      </w:r>
      <w:r>
        <w:rPr>
          <w:bCs/>
          <w:szCs w:val="24"/>
          <w:lang w:val="en-US"/>
        </w:rPr>
        <w:t xml:space="preserve"> reported</w:t>
      </w:r>
      <w:r>
        <w:rPr>
          <w:bCs/>
          <w:szCs w:val="24"/>
          <w:lang w:val="en-US"/>
        </w:rPr>
        <w:t xml:space="preserve"> by </w:t>
      </w:r>
      <w:proofErr w:type="spellStart"/>
      <w:r>
        <w:rPr>
          <w:bCs/>
          <w:szCs w:val="24"/>
          <w:lang w:val="en-US"/>
        </w:rPr>
        <w:t>Adejuyitan</w:t>
      </w:r>
      <w:proofErr w:type="spellEnd"/>
      <w:r>
        <w:rPr>
          <w:bCs/>
          <w:szCs w:val="24"/>
          <w:lang w:val="en-US"/>
        </w:rPr>
        <w:t xml:space="preserve"> </w:t>
      </w:r>
      <w:r>
        <w:rPr>
          <w:bCs/>
          <w:i/>
          <w:iCs/>
          <w:szCs w:val="24"/>
          <w:lang w:val="en-US"/>
        </w:rPr>
        <w:t>et al.</w:t>
      </w:r>
      <w:r>
        <w:rPr>
          <w:bCs/>
          <w:szCs w:val="24"/>
          <w:lang w:val="en-US"/>
        </w:rPr>
        <w:t xml:space="preserve"> (2025) for instant yam </w:t>
      </w:r>
      <w:r>
        <w:rPr>
          <w:bCs/>
          <w:i/>
          <w:iCs/>
          <w:szCs w:val="24"/>
          <w:lang w:val="en-US"/>
        </w:rPr>
        <w:t>poundo</w:t>
      </w:r>
      <w:r>
        <w:rPr>
          <w:bCs/>
          <w:szCs w:val="24"/>
          <w:lang w:val="en-US"/>
        </w:rPr>
        <w:t xml:space="preserve"> from yam and plantain flours.</w:t>
      </w:r>
    </w:p>
    <w:p w:rsidR="000D39FE" w:rsidRDefault="00370BAE">
      <w:pPr>
        <w:spacing w:line="240" w:lineRule="auto"/>
        <w:jc w:val="both"/>
        <w:rPr>
          <w:szCs w:val="24"/>
          <w:lang w:val="en-US"/>
        </w:rPr>
      </w:pPr>
      <w:r>
        <w:rPr>
          <w:szCs w:val="24"/>
        </w:rPr>
        <w:t xml:space="preserve">Crude protein content of the samples ranged from 3.42-11.83%, with sample F recording the lowest, and the highest being observed in sample E. </w:t>
      </w:r>
      <w:r>
        <w:rPr>
          <w:szCs w:val="24"/>
          <w:lang w:val="en-US"/>
        </w:rPr>
        <w:t>The inclusion of cowpea flour in</w:t>
      </w:r>
      <w:r>
        <w:rPr>
          <w:szCs w:val="24"/>
          <w:lang w:val="en-US"/>
        </w:rPr>
        <w:t>creased (p&lt;0.05) the protein content of the sample. Sample E with 50% cowpea flour addition recorded the highest protein content (11.83%). This could be attributed to the high protein content of cowpea (21.60-26.20%) as reported by Ahmed and Campbell (2012</w:t>
      </w:r>
      <w:r>
        <w:rPr>
          <w:szCs w:val="24"/>
          <w:lang w:val="en-US"/>
        </w:rPr>
        <w:t xml:space="preserve">) and Sreerama </w:t>
      </w:r>
      <w:r>
        <w:rPr>
          <w:i/>
          <w:iCs/>
          <w:szCs w:val="24"/>
          <w:lang w:val="en-US"/>
        </w:rPr>
        <w:t>et al.</w:t>
      </w:r>
      <w:r>
        <w:rPr>
          <w:szCs w:val="24"/>
          <w:lang w:val="en-US"/>
        </w:rPr>
        <w:t xml:space="preserve"> (2012).</w:t>
      </w:r>
    </w:p>
    <w:p w:rsidR="000D39FE" w:rsidRDefault="00370BAE">
      <w:pPr>
        <w:spacing w:line="240" w:lineRule="auto"/>
        <w:jc w:val="both"/>
        <w:rPr>
          <w:szCs w:val="24"/>
          <w:lang w:val="en-US"/>
        </w:rPr>
      </w:pPr>
      <w:r>
        <w:rPr>
          <w:szCs w:val="24"/>
        </w:rPr>
        <w:t xml:space="preserve">The crude fat content ranged from 1.09% (sample A) to 2.07% (sample E), while the ash content ranged from 1.05-1.79%, with sample F recording the lowest, and E having the highest. </w:t>
      </w:r>
      <w:r>
        <w:rPr>
          <w:szCs w:val="24"/>
          <w:lang w:val="en-US"/>
        </w:rPr>
        <w:t xml:space="preserve">The fat content of the samples increased with </w:t>
      </w:r>
      <w:r>
        <w:rPr>
          <w:szCs w:val="24"/>
          <w:lang w:val="en-US"/>
        </w:rPr>
        <w:t xml:space="preserve">higher inclusion levels of cowpea flour. The fat content from this study (1.09-2.07%) were higher than 0.25-0.40% reported by </w:t>
      </w:r>
      <w:r>
        <w:rPr>
          <w:bCs/>
          <w:szCs w:val="24"/>
          <w:lang w:val="en-US"/>
        </w:rPr>
        <w:t xml:space="preserve">Adejuyitan </w:t>
      </w:r>
      <w:r>
        <w:rPr>
          <w:bCs/>
          <w:i/>
          <w:iCs/>
          <w:szCs w:val="24"/>
          <w:lang w:val="en-US"/>
        </w:rPr>
        <w:t>et al.</w:t>
      </w:r>
      <w:r>
        <w:rPr>
          <w:bCs/>
          <w:szCs w:val="24"/>
          <w:lang w:val="en-US"/>
        </w:rPr>
        <w:t xml:space="preserve"> (2025), but lower than 4.43-7.26% reported by</w:t>
      </w:r>
      <w:r>
        <w:rPr>
          <w:szCs w:val="24"/>
          <w:lang w:val="en-US"/>
        </w:rPr>
        <w:t xml:space="preserve"> Olumurewa and Alejolowo (2020), for different yam flour blends. Th</w:t>
      </w:r>
      <w:r>
        <w:rPr>
          <w:szCs w:val="24"/>
          <w:lang w:val="en-US"/>
        </w:rPr>
        <w:t xml:space="preserve">ere was significant difference (p&lt;0.05) between samples, in their ash contents. Samples with cowpea inclusion showed higher ash contents. High ash content is a pointer to mineral composition of a food (Amadi </w:t>
      </w:r>
      <w:r>
        <w:rPr>
          <w:i/>
          <w:iCs/>
          <w:szCs w:val="24"/>
          <w:lang w:val="en-US"/>
        </w:rPr>
        <w:t>et al.,</w:t>
      </w:r>
      <w:r>
        <w:rPr>
          <w:szCs w:val="24"/>
          <w:lang w:val="en-US"/>
        </w:rPr>
        <w:t xml:space="preserve"> 2025c). Oyeyinka </w:t>
      </w:r>
      <w:r>
        <w:rPr>
          <w:i/>
          <w:iCs/>
          <w:szCs w:val="24"/>
          <w:lang w:val="en-US"/>
        </w:rPr>
        <w:t>et al.</w:t>
      </w:r>
      <w:r>
        <w:rPr>
          <w:szCs w:val="24"/>
          <w:lang w:val="en-US"/>
        </w:rPr>
        <w:t xml:space="preserve"> (2023) also repo</w:t>
      </w:r>
      <w:r>
        <w:rPr>
          <w:szCs w:val="24"/>
          <w:lang w:val="en-US"/>
        </w:rPr>
        <w:t xml:space="preserve">rted increase in ash content of yam </w:t>
      </w:r>
      <w:r>
        <w:rPr>
          <w:i/>
          <w:iCs/>
          <w:szCs w:val="24"/>
          <w:lang w:val="en-US"/>
        </w:rPr>
        <w:t>flour,</w:t>
      </w:r>
      <w:r>
        <w:rPr>
          <w:szCs w:val="24"/>
          <w:lang w:val="en-US"/>
        </w:rPr>
        <w:t xml:space="preserve"> with increase in inclusion level of cassava flour which ranged from 1.12-1.49%. This did not differ from 1.05-1.79% reported in this study.</w:t>
      </w:r>
    </w:p>
    <w:p w:rsidR="000D39FE" w:rsidRDefault="00370BAE">
      <w:pPr>
        <w:spacing w:line="240" w:lineRule="auto"/>
        <w:jc w:val="both"/>
        <w:rPr>
          <w:szCs w:val="24"/>
          <w:lang w:val="en-US"/>
        </w:rPr>
      </w:pPr>
      <w:r>
        <w:rPr>
          <w:szCs w:val="24"/>
        </w:rPr>
        <w:t xml:space="preserve">Crude fibre content ranged from 1.34-3.01%. Sample A recorded the lowest </w:t>
      </w:r>
      <w:r>
        <w:rPr>
          <w:szCs w:val="24"/>
        </w:rPr>
        <w:t xml:space="preserve">value, while the highest was observed in sample E. </w:t>
      </w:r>
      <w:r>
        <w:rPr>
          <w:szCs w:val="24"/>
          <w:lang w:val="en-US"/>
        </w:rPr>
        <w:t xml:space="preserve">The crude fibre content increased with increase in inclusion level of cowpea flour. Nwafor et al. (2020) also reported increase in fibre content as a result of cowpea flour inclusion to water yam flour. </w:t>
      </w:r>
      <w:r>
        <w:rPr>
          <w:szCs w:val="24"/>
          <w:lang w:val="zh-CN"/>
        </w:rPr>
        <w:t>In</w:t>
      </w:r>
      <w:r>
        <w:rPr>
          <w:szCs w:val="24"/>
          <w:lang w:val="zh-CN"/>
        </w:rPr>
        <w:t xml:space="preserve">crease in fibre content </w:t>
      </w:r>
      <w:r>
        <w:rPr>
          <w:szCs w:val="24"/>
          <w:lang w:val="en-US"/>
        </w:rPr>
        <w:t xml:space="preserve">of the samples according to Amadi </w:t>
      </w:r>
      <w:r>
        <w:rPr>
          <w:i/>
          <w:iCs/>
          <w:szCs w:val="24"/>
          <w:lang w:val="en-US"/>
        </w:rPr>
        <w:t xml:space="preserve">et al. </w:t>
      </w:r>
      <w:r>
        <w:rPr>
          <w:szCs w:val="24"/>
          <w:lang w:val="en-US"/>
        </w:rPr>
        <w:t>(2024),</w:t>
      </w:r>
      <w:r>
        <w:rPr>
          <w:szCs w:val="24"/>
          <w:lang w:val="zh-CN"/>
        </w:rPr>
        <w:t xml:space="preserve"> suggests that these products will aid digestion thereby preventing</w:t>
      </w:r>
      <w:r>
        <w:rPr>
          <w:szCs w:val="24"/>
          <w:lang w:val="en-US"/>
        </w:rPr>
        <w:t xml:space="preserve"> constipation.</w:t>
      </w:r>
    </w:p>
    <w:p w:rsidR="000D39FE" w:rsidRDefault="00370BAE">
      <w:pPr>
        <w:spacing w:line="240" w:lineRule="auto"/>
        <w:jc w:val="both"/>
        <w:rPr>
          <w:bCs/>
          <w:szCs w:val="24"/>
          <w:lang w:val="en-US"/>
        </w:rPr>
      </w:pPr>
      <w:r>
        <w:rPr>
          <w:szCs w:val="24"/>
        </w:rPr>
        <w:t>Carbohydrate content of the sample ranged from 75.86-86.74%. Sample E recorded the lowest value, while</w:t>
      </w:r>
      <w:r>
        <w:rPr>
          <w:szCs w:val="24"/>
        </w:rPr>
        <w:t xml:space="preserve"> the highest was observed in sample F. </w:t>
      </w:r>
      <w:r>
        <w:rPr>
          <w:szCs w:val="24"/>
          <w:lang w:val="en-US"/>
        </w:rPr>
        <w:t xml:space="preserve">There was a significant decrease (p&lt;0.05) in the carbohydrate content of the samples. </w:t>
      </w:r>
      <w:r>
        <w:rPr>
          <w:bCs/>
          <w:szCs w:val="24"/>
          <w:lang w:val="en-US"/>
        </w:rPr>
        <w:t xml:space="preserve">Adejuyitan </w:t>
      </w:r>
      <w:r>
        <w:rPr>
          <w:bCs/>
          <w:i/>
          <w:iCs/>
          <w:szCs w:val="24"/>
          <w:lang w:val="en-US"/>
        </w:rPr>
        <w:t>et al.</w:t>
      </w:r>
      <w:r>
        <w:rPr>
          <w:bCs/>
          <w:szCs w:val="24"/>
          <w:lang w:val="en-US"/>
        </w:rPr>
        <w:t xml:space="preserve"> (2025) also reported reduction in carbohydrate content of instant yam </w:t>
      </w:r>
      <w:r>
        <w:rPr>
          <w:bCs/>
          <w:i/>
          <w:iCs/>
          <w:szCs w:val="24"/>
          <w:lang w:val="en-US"/>
        </w:rPr>
        <w:t>poundo</w:t>
      </w:r>
      <w:r>
        <w:rPr>
          <w:bCs/>
          <w:szCs w:val="24"/>
          <w:lang w:val="en-US"/>
        </w:rPr>
        <w:t xml:space="preserve"> supplemented with unripe plantain fl</w:t>
      </w:r>
      <w:r>
        <w:rPr>
          <w:bCs/>
          <w:szCs w:val="24"/>
          <w:lang w:val="en-US"/>
        </w:rPr>
        <w:t>our (84.80-86.99%), and was similar to 75.86-86.74% in this study.</w:t>
      </w:r>
    </w:p>
    <w:p w:rsidR="000D39FE" w:rsidRDefault="00370BAE">
      <w:pPr>
        <w:spacing w:line="240" w:lineRule="auto"/>
        <w:jc w:val="both"/>
        <w:rPr>
          <w:szCs w:val="24"/>
          <w:lang w:val="en-US"/>
        </w:rPr>
      </w:pPr>
      <w:r>
        <w:rPr>
          <w:szCs w:val="24"/>
        </w:rPr>
        <w:t xml:space="preserve">The energy value of the sample ranged from 372.79 kcal/100 g (sample C) to 369.33 kcal/100 g (sample E). </w:t>
      </w:r>
      <w:r>
        <w:rPr>
          <w:szCs w:val="24"/>
          <w:lang w:val="en-US"/>
        </w:rPr>
        <w:t>Increase in inclusion level from at least 40-50% reduced the energy value of the yam</w:t>
      </w:r>
      <w:r>
        <w:rPr>
          <w:szCs w:val="24"/>
          <w:lang w:val="en-US"/>
        </w:rPr>
        <w:t xml:space="preserve"> flour sample. This is expected as yam is higher in carbohydrate compared to cowpea, which is richer in protein and fibre. The energy value of the yam-cowpea flour from this study (369.33-372.79 kcal/100 g)) is higher than 333.00-349.00 kcal/100 g reported</w:t>
      </w:r>
      <w:r>
        <w:rPr>
          <w:szCs w:val="24"/>
          <w:lang w:val="en-US"/>
        </w:rPr>
        <w:t xml:space="preserve"> by Nwafor </w:t>
      </w:r>
      <w:r>
        <w:rPr>
          <w:i/>
          <w:iCs/>
          <w:szCs w:val="24"/>
          <w:lang w:val="en-US"/>
        </w:rPr>
        <w:t>et al.</w:t>
      </w:r>
      <w:r>
        <w:rPr>
          <w:szCs w:val="24"/>
          <w:lang w:val="en-US"/>
        </w:rPr>
        <w:t xml:space="preserve"> (2020) for water yam-cowpea flour blends.</w:t>
      </w:r>
    </w:p>
    <w:tbl>
      <w:tblPr>
        <w:tblStyle w:val="TableGrid"/>
        <w:tblpPr w:leftFromText="180" w:rightFromText="180" w:vertAnchor="text" w:horzAnchor="margin" w:tblpXSpec="center" w:tblpY="790"/>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209"/>
        <w:gridCol w:w="230"/>
        <w:gridCol w:w="1012"/>
        <w:gridCol w:w="263"/>
        <w:gridCol w:w="1047"/>
        <w:gridCol w:w="409"/>
        <w:gridCol w:w="1092"/>
        <w:gridCol w:w="184"/>
        <w:gridCol w:w="910"/>
        <w:gridCol w:w="170"/>
        <w:gridCol w:w="1628"/>
        <w:gridCol w:w="160"/>
        <w:gridCol w:w="1400"/>
        <w:gridCol w:w="141"/>
      </w:tblGrid>
      <w:tr w:rsidR="000D39FE">
        <w:trPr>
          <w:gridAfter w:val="1"/>
          <w:wAfter w:w="141" w:type="dxa"/>
          <w:trHeight w:val="841"/>
        </w:trPr>
        <w:tc>
          <w:tcPr>
            <w:tcW w:w="918" w:type="dxa"/>
            <w:tcBorders>
              <w:top w:val="single" w:sz="4" w:space="0" w:color="auto"/>
              <w:bottom w:val="single" w:sz="4" w:space="0" w:color="auto"/>
            </w:tcBorders>
          </w:tcPr>
          <w:p w:rsidR="000D39FE" w:rsidRDefault="00370BAE">
            <w:pPr>
              <w:ind w:right="-108"/>
              <w:jc w:val="center"/>
              <w:rPr>
                <w:rFonts w:ascii="Times New Roman" w:hAnsi="Times New Roman" w:cs="Times New Roman"/>
                <w:b/>
                <w:sz w:val="24"/>
                <w:szCs w:val="24"/>
              </w:rPr>
            </w:pPr>
            <w:r>
              <w:rPr>
                <w:rFonts w:ascii="Times New Roman" w:hAnsi="Times New Roman" w:cs="Times New Roman"/>
                <w:b/>
                <w:sz w:val="24"/>
                <w:szCs w:val="24"/>
              </w:rPr>
              <w:lastRenderedPageBreak/>
              <w:t>Sample</w:t>
            </w:r>
          </w:p>
          <w:p w:rsidR="000D39FE" w:rsidRDefault="000D39FE">
            <w:pPr>
              <w:ind w:right="-108"/>
              <w:jc w:val="center"/>
              <w:rPr>
                <w:rFonts w:ascii="Times New Roman" w:hAnsi="Times New Roman" w:cs="Times New Roman"/>
                <w:b/>
                <w:sz w:val="24"/>
                <w:szCs w:val="24"/>
              </w:rPr>
            </w:pPr>
          </w:p>
        </w:tc>
        <w:tc>
          <w:tcPr>
            <w:tcW w:w="1209" w:type="dxa"/>
            <w:tcBorders>
              <w:top w:val="single" w:sz="4" w:space="0" w:color="auto"/>
              <w:bottom w:val="single" w:sz="4" w:space="0" w:color="auto"/>
            </w:tcBorders>
          </w:tcPr>
          <w:p w:rsidR="000D39FE" w:rsidRDefault="00370BAE">
            <w:pPr>
              <w:ind w:left="-108"/>
              <w:jc w:val="center"/>
              <w:rPr>
                <w:rFonts w:ascii="Times New Roman" w:hAnsi="Times New Roman" w:cs="Times New Roman"/>
                <w:b/>
                <w:sz w:val="24"/>
                <w:szCs w:val="24"/>
              </w:rPr>
            </w:pPr>
            <w:r>
              <w:rPr>
                <w:rFonts w:ascii="Times New Roman" w:hAnsi="Times New Roman" w:cs="Times New Roman"/>
                <w:b/>
                <w:sz w:val="24"/>
                <w:szCs w:val="24"/>
              </w:rPr>
              <w:t>Moisture</w:t>
            </w:r>
          </w:p>
        </w:tc>
        <w:tc>
          <w:tcPr>
            <w:tcW w:w="1242" w:type="dxa"/>
            <w:gridSpan w:val="2"/>
            <w:tcBorders>
              <w:top w:val="single" w:sz="4" w:space="0" w:color="auto"/>
              <w:bottom w:val="single" w:sz="4" w:space="0" w:color="auto"/>
            </w:tcBorders>
          </w:tcPr>
          <w:p w:rsidR="000D39FE" w:rsidRDefault="00370BAE">
            <w:pPr>
              <w:ind w:left="-198" w:right="-198" w:firstLine="88"/>
              <w:jc w:val="center"/>
              <w:rPr>
                <w:rFonts w:ascii="Times New Roman" w:hAnsi="Times New Roman" w:cs="Times New Roman"/>
                <w:b/>
                <w:sz w:val="24"/>
                <w:szCs w:val="24"/>
              </w:rPr>
            </w:pPr>
            <w:r>
              <w:rPr>
                <w:rFonts w:ascii="Times New Roman" w:hAnsi="Times New Roman" w:cs="Times New Roman"/>
                <w:b/>
                <w:sz w:val="24"/>
                <w:szCs w:val="24"/>
              </w:rPr>
              <w:t>Crude</w:t>
            </w:r>
          </w:p>
          <w:p w:rsidR="000D39FE" w:rsidRDefault="00370BAE">
            <w:pPr>
              <w:ind w:left="-198" w:right="-198" w:firstLine="88"/>
              <w:jc w:val="center"/>
              <w:rPr>
                <w:rFonts w:ascii="Times New Roman" w:hAnsi="Times New Roman" w:cs="Times New Roman"/>
                <w:b/>
                <w:sz w:val="24"/>
                <w:szCs w:val="24"/>
              </w:rPr>
            </w:pPr>
            <w:r>
              <w:rPr>
                <w:rFonts w:ascii="Times New Roman" w:hAnsi="Times New Roman" w:cs="Times New Roman"/>
                <w:b/>
                <w:sz w:val="24"/>
                <w:szCs w:val="24"/>
              </w:rPr>
              <w:t>Protein</w:t>
            </w:r>
          </w:p>
          <w:p w:rsidR="000D39FE" w:rsidRDefault="000D39FE">
            <w:pPr>
              <w:ind w:left="-198" w:right="-198"/>
              <w:jc w:val="center"/>
              <w:rPr>
                <w:rFonts w:ascii="Times New Roman" w:hAnsi="Times New Roman" w:cs="Times New Roman"/>
                <w:b/>
                <w:sz w:val="24"/>
                <w:szCs w:val="24"/>
              </w:rPr>
            </w:pPr>
          </w:p>
        </w:tc>
        <w:tc>
          <w:tcPr>
            <w:tcW w:w="1310" w:type="dxa"/>
            <w:gridSpan w:val="2"/>
            <w:tcBorders>
              <w:top w:val="single" w:sz="4" w:space="0" w:color="auto"/>
              <w:bottom w:val="single" w:sz="4" w:space="0" w:color="auto"/>
            </w:tcBorders>
          </w:tcPr>
          <w:p w:rsidR="000D39FE" w:rsidRDefault="00370BAE">
            <w:pPr>
              <w:ind w:left="-108"/>
              <w:jc w:val="center"/>
              <w:rPr>
                <w:rFonts w:ascii="Times New Roman" w:hAnsi="Times New Roman" w:cs="Times New Roman"/>
                <w:b/>
                <w:sz w:val="24"/>
                <w:szCs w:val="24"/>
              </w:rPr>
            </w:pPr>
            <w:r>
              <w:rPr>
                <w:rFonts w:ascii="Times New Roman" w:hAnsi="Times New Roman" w:cs="Times New Roman"/>
                <w:b/>
                <w:sz w:val="24"/>
                <w:szCs w:val="24"/>
              </w:rPr>
              <w:t>Crude</w:t>
            </w:r>
          </w:p>
          <w:p w:rsidR="000D39FE" w:rsidRDefault="00370BAE">
            <w:pPr>
              <w:ind w:left="-108"/>
              <w:jc w:val="center"/>
              <w:rPr>
                <w:rFonts w:ascii="Times New Roman" w:hAnsi="Times New Roman" w:cs="Times New Roman"/>
                <w:b/>
                <w:sz w:val="24"/>
                <w:szCs w:val="24"/>
              </w:rPr>
            </w:pPr>
            <w:r>
              <w:rPr>
                <w:rFonts w:ascii="Times New Roman" w:hAnsi="Times New Roman" w:cs="Times New Roman"/>
                <w:b/>
                <w:sz w:val="24"/>
                <w:szCs w:val="24"/>
              </w:rPr>
              <w:t>Fat</w:t>
            </w:r>
          </w:p>
          <w:p w:rsidR="000D39FE" w:rsidRDefault="000D39FE">
            <w:pPr>
              <w:ind w:left="-108"/>
              <w:jc w:val="center"/>
              <w:rPr>
                <w:rFonts w:ascii="Times New Roman" w:hAnsi="Times New Roman" w:cs="Times New Roman"/>
                <w:b/>
                <w:sz w:val="24"/>
                <w:szCs w:val="24"/>
              </w:rPr>
            </w:pPr>
          </w:p>
        </w:tc>
        <w:tc>
          <w:tcPr>
            <w:tcW w:w="1501" w:type="dxa"/>
            <w:gridSpan w:val="2"/>
            <w:tcBorders>
              <w:top w:val="single" w:sz="4" w:space="0" w:color="auto"/>
              <w:bottom w:val="single" w:sz="4" w:space="0" w:color="auto"/>
            </w:tcBorders>
          </w:tcPr>
          <w:p w:rsidR="000D39FE" w:rsidRDefault="00370BAE">
            <w:pPr>
              <w:ind w:left="-108"/>
              <w:jc w:val="center"/>
              <w:rPr>
                <w:rFonts w:ascii="Times New Roman" w:hAnsi="Times New Roman" w:cs="Times New Roman"/>
                <w:b/>
                <w:sz w:val="24"/>
                <w:szCs w:val="24"/>
              </w:rPr>
            </w:pPr>
            <w:r>
              <w:rPr>
                <w:rFonts w:ascii="Times New Roman" w:hAnsi="Times New Roman" w:cs="Times New Roman"/>
                <w:b/>
                <w:sz w:val="24"/>
                <w:szCs w:val="24"/>
              </w:rPr>
              <w:t>Ash</w:t>
            </w:r>
          </w:p>
          <w:p w:rsidR="000D39FE" w:rsidRDefault="000D39FE">
            <w:pPr>
              <w:ind w:left="-108"/>
              <w:jc w:val="center"/>
              <w:rPr>
                <w:rFonts w:ascii="Times New Roman" w:hAnsi="Times New Roman" w:cs="Times New Roman"/>
                <w:b/>
                <w:sz w:val="24"/>
                <w:szCs w:val="24"/>
              </w:rPr>
            </w:pPr>
          </w:p>
        </w:tc>
        <w:tc>
          <w:tcPr>
            <w:tcW w:w="1094" w:type="dxa"/>
            <w:gridSpan w:val="2"/>
            <w:tcBorders>
              <w:top w:val="single" w:sz="4" w:space="0" w:color="auto"/>
              <w:bottom w:val="single" w:sz="4" w:space="0" w:color="auto"/>
            </w:tcBorders>
          </w:tcPr>
          <w:p w:rsidR="000D39FE" w:rsidRDefault="00370BAE">
            <w:pPr>
              <w:ind w:left="-108" w:right="-108"/>
              <w:jc w:val="center"/>
              <w:rPr>
                <w:rFonts w:ascii="Times New Roman" w:hAnsi="Times New Roman" w:cs="Times New Roman"/>
                <w:b/>
                <w:sz w:val="24"/>
                <w:szCs w:val="24"/>
              </w:rPr>
            </w:pPr>
            <w:r>
              <w:rPr>
                <w:rFonts w:ascii="Times New Roman" w:hAnsi="Times New Roman" w:cs="Times New Roman"/>
                <w:b/>
                <w:sz w:val="24"/>
                <w:szCs w:val="24"/>
              </w:rPr>
              <w:t>Crude Fibre</w:t>
            </w:r>
          </w:p>
          <w:p w:rsidR="000D39FE" w:rsidRDefault="000D39FE">
            <w:pPr>
              <w:ind w:left="-108" w:right="-108"/>
              <w:jc w:val="center"/>
              <w:rPr>
                <w:rFonts w:ascii="Times New Roman" w:hAnsi="Times New Roman" w:cs="Times New Roman"/>
                <w:b/>
                <w:sz w:val="24"/>
                <w:szCs w:val="24"/>
              </w:rPr>
            </w:pPr>
          </w:p>
        </w:tc>
        <w:tc>
          <w:tcPr>
            <w:tcW w:w="1798" w:type="dxa"/>
            <w:gridSpan w:val="2"/>
            <w:tcBorders>
              <w:top w:val="single" w:sz="4" w:space="0" w:color="auto"/>
              <w:bottom w:val="single" w:sz="4" w:space="0" w:color="auto"/>
            </w:tcBorders>
          </w:tcPr>
          <w:p w:rsidR="000D39FE" w:rsidRDefault="00370BAE">
            <w:pPr>
              <w:jc w:val="center"/>
              <w:rPr>
                <w:rFonts w:ascii="Times New Roman" w:hAnsi="Times New Roman" w:cs="Times New Roman"/>
                <w:b/>
                <w:sz w:val="24"/>
                <w:szCs w:val="24"/>
              </w:rPr>
            </w:pPr>
            <w:r>
              <w:rPr>
                <w:rFonts w:ascii="Times New Roman" w:hAnsi="Times New Roman" w:cs="Times New Roman"/>
                <w:b/>
                <w:sz w:val="24"/>
                <w:szCs w:val="24"/>
              </w:rPr>
              <w:t>Carbohydrate</w:t>
            </w:r>
          </w:p>
        </w:tc>
        <w:tc>
          <w:tcPr>
            <w:tcW w:w="1560" w:type="dxa"/>
            <w:gridSpan w:val="2"/>
            <w:tcBorders>
              <w:top w:val="single" w:sz="4" w:space="0" w:color="auto"/>
              <w:bottom w:val="single" w:sz="4" w:space="0" w:color="auto"/>
            </w:tcBorders>
          </w:tcPr>
          <w:p w:rsidR="000D39FE" w:rsidRDefault="00370BAE">
            <w:pPr>
              <w:jc w:val="center"/>
              <w:rPr>
                <w:rFonts w:ascii="Times New Roman" w:hAnsi="Times New Roman" w:cs="Times New Roman"/>
                <w:b/>
                <w:sz w:val="24"/>
                <w:szCs w:val="24"/>
              </w:rPr>
            </w:pPr>
            <w:r>
              <w:rPr>
                <w:rFonts w:ascii="Times New Roman" w:hAnsi="Times New Roman" w:cs="Times New Roman"/>
                <w:b/>
                <w:sz w:val="24"/>
                <w:szCs w:val="24"/>
              </w:rPr>
              <w:t>Energy</w:t>
            </w:r>
          </w:p>
          <w:p w:rsidR="000D39FE" w:rsidRDefault="00370BAE">
            <w:pPr>
              <w:jc w:val="center"/>
              <w:rPr>
                <w:rFonts w:ascii="Times New Roman" w:hAnsi="Times New Roman" w:cs="Times New Roman"/>
                <w:b/>
                <w:sz w:val="24"/>
                <w:szCs w:val="24"/>
              </w:rPr>
            </w:pPr>
            <w:r>
              <w:rPr>
                <w:rFonts w:ascii="Times New Roman" w:hAnsi="Times New Roman" w:cs="Times New Roman"/>
                <w:b/>
                <w:sz w:val="24"/>
                <w:szCs w:val="24"/>
              </w:rPr>
              <w:t>(kcal/100 g)</w:t>
            </w:r>
          </w:p>
        </w:tc>
      </w:tr>
      <w:tr w:rsidR="000D39FE">
        <w:tc>
          <w:tcPr>
            <w:tcW w:w="918" w:type="dxa"/>
            <w:tcBorders>
              <w:top w:val="single" w:sz="4" w:space="0" w:color="auto"/>
            </w:tcBorders>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A</w:t>
            </w:r>
          </w:p>
        </w:tc>
        <w:tc>
          <w:tcPr>
            <w:tcW w:w="1439" w:type="dxa"/>
            <w:gridSpan w:val="2"/>
            <w:tcBorders>
              <w:top w:val="single" w:sz="4" w:space="0" w:color="auto"/>
            </w:tcBorders>
          </w:tcPr>
          <w:p w:rsidR="000D39FE" w:rsidRDefault="00370BAE">
            <w:pPr>
              <w:ind w:left="-108"/>
              <w:jc w:val="center"/>
              <w:rPr>
                <w:rFonts w:ascii="Times New Roman" w:hAnsi="Times New Roman" w:cs="Times New Roman"/>
                <w:sz w:val="24"/>
                <w:szCs w:val="24"/>
              </w:rPr>
            </w:pPr>
            <w:r>
              <w:rPr>
                <w:rFonts w:ascii="Times New Roman" w:hAnsi="Times New Roman" w:cs="Times New Roman"/>
                <w:color w:val="010205"/>
                <w:sz w:val="24"/>
                <w:szCs w:val="24"/>
                <w:lang w:val="zh-CN"/>
              </w:rPr>
              <w:t>5.79</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±0.00</w:t>
            </w:r>
          </w:p>
        </w:tc>
        <w:tc>
          <w:tcPr>
            <w:tcW w:w="1275" w:type="dxa"/>
            <w:gridSpan w:val="2"/>
            <w:tcBorders>
              <w:top w:val="single" w:sz="4" w:space="0" w:color="auto"/>
            </w:tcBorders>
          </w:tcPr>
          <w:p w:rsidR="000D39FE" w:rsidRDefault="00370BAE">
            <w:pPr>
              <w:ind w:right="-108"/>
              <w:jc w:val="center"/>
              <w:rPr>
                <w:rFonts w:ascii="Times New Roman" w:hAnsi="Times New Roman" w:cs="Times New Roman"/>
                <w:color w:val="FF0000"/>
                <w:sz w:val="24"/>
                <w:szCs w:val="24"/>
              </w:rPr>
            </w:pPr>
            <w:r>
              <w:rPr>
                <w:rFonts w:ascii="Times New Roman" w:hAnsi="Times New Roman" w:cs="Times New Roman"/>
                <w:color w:val="010205"/>
                <w:sz w:val="24"/>
                <w:szCs w:val="24"/>
                <w:lang w:val="zh-CN"/>
              </w:rPr>
              <w:t>4.89</w:t>
            </w:r>
            <w:r>
              <w:rPr>
                <w:rFonts w:ascii="Times New Roman" w:hAnsi="Times New Roman" w:cs="Times New Roman"/>
                <w:color w:val="010205"/>
                <w:sz w:val="24"/>
                <w:szCs w:val="24"/>
                <w:vertAlign w:val="superscript"/>
                <w:lang w:val="en-US"/>
              </w:rPr>
              <w:t>e</w:t>
            </w:r>
            <w:r>
              <w:rPr>
                <w:rFonts w:ascii="Times New Roman" w:hAnsi="Times New Roman" w:cs="Times New Roman"/>
                <w:sz w:val="24"/>
                <w:szCs w:val="24"/>
              </w:rPr>
              <w:t>±0.01</w:t>
            </w:r>
          </w:p>
        </w:tc>
        <w:tc>
          <w:tcPr>
            <w:tcW w:w="1456" w:type="dxa"/>
            <w:gridSpan w:val="2"/>
            <w:tcBorders>
              <w:top w:val="single" w:sz="4" w:space="0" w:color="auto"/>
            </w:tcBorders>
          </w:tcPr>
          <w:p w:rsidR="000D39FE" w:rsidRDefault="00370BAE">
            <w:pPr>
              <w:jc w:val="center"/>
              <w:rPr>
                <w:rFonts w:ascii="Times New Roman" w:hAnsi="Times New Roman" w:cs="Times New Roman"/>
                <w:color w:val="FF0000"/>
                <w:sz w:val="24"/>
                <w:szCs w:val="24"/>
              </w:rPr>
            </w:pPr>
            <w:r>
              <w:rPr>
                <w:rFonts w:ascii="Times New Roman" w:hAnsi="Times New Roman" w:cs="Times New Roman"/>
                <w:color w:val="010205"/>
                <w:sz w:val="24"/>
                <w:szCs w:val="24"/>
                <w:lang w:val="zh-CN"/>
              </w:rPr>
              <w:t>1.09</w:t>
            </w:r>
            <w:r>
              <w:rPr>
                <w:rFonts w:ascii="Times New Roman" w:hAnsi="Times New Roman" w:cs="Times New Roman"/>
                <w:color w:val="010205"/>
                <w:sz w:val="24"/>
                <w:szCs w:val="24"/>
                <w:vertAlign w:val="superscript"/>
                <w:lang w:val="en-US"/>
              </w:rPr>
              <w:t>e</w:t>
            </w:r>
            <w:r>
              <w:rPr>
                <w:rFonts w:ascii="Times New Roman" w:hAnsi="Times New Roman" w:cs="Times New Roman"/>
                <w:sz w:val="24"/>
                <w:szCs w:val="24"/>
              </w:rPr>
              <w:t>±0.01</w:t>
            </w:r>
          </w:p>
        </w:tc>
        <w:tc>
          <w:tcPr>
            <w:tcW w:w="1276" w:type="dxa"/>
            <w:gridSpan w:val="2"/>
            <w:tcBorders>
              <w:top w:val="single" w:sz="4" w:space="0" w:color="auto"/>
            </w:tcBorders>
          </w:tcPr>
          <w:p w:rsidR="000D39FE" w:rsidRDefault="00370BAE">
            <w:pPr>
              <w:jc w:val="center"/>
              <w:rPr>
                <w:rFonts w:ascii="Times New Roman" w:hAnsi="Times New Roman" w:cs="Times New Roman"/>
                <w:color w:val="FF0000"/>
                <w:sz w:val="24"/>
                <w:szCs w:val="24"/>
              </w:rPr>
            </w:pPr>
            <w:r>
              <w:rPr>
                <w:rFonts w:ascii="Times New Roman" w:hAnsi="Times New Roman" w:cs="Times New Roman"/>
                <w:color w:val="010205"/>
                <w:sz w:val="24"/>
                <w:szCs w:val="24"/>
                <w:lang w:val="zh-CN"/>
              </w:rPr>
              <w:t>1.09</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±0.01</w:t>
            </w:r>
          </w:p>
        </w:tc>
        <w:tc>
          <w:tcPr>
            <w:tcW w:w="1080" w:type="dxa"/>
            <w:gridSpan w:val="2"/>
            <w:tcBorders>
              <w:top w:val="single" w:sz="4" w:space="0" w:color="auto"/>
            </w:tcBorders>
          </w:tcPr>
          <w:p w:rsidR="000D39FE" w:rsidRDefault="00370BAE">
            <w:pPr>
              <w:ind w:left="-108" w:right="-108"/>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1.34</w:t>
            </w:r>
            <w:r>
              <w:rPr>
                <w:rFonts w:ascii="Times New Roman" w:hAnsi="Times New Roman" w:cs="Times New Roman"/>
                <w:color w:val="010205"/>
                <w:sz w:val="24"/>
                <w:szCs w:val="24"/>
                <w:vertAlign w:val="superscript"/>
                <w:lang w:val="en-US"/>
              </w:rPr>
              <w:t>e</w:t>
            </w:r>
            <w:r>
              <w:rPr>
                <w:rFonts w:ascii="Times New Roman" w:hAnsi="Times New Roman" w:cs="Times New Roman"/>
                <w:sz w:val="24"/>
                <w:szCs w:val="24"/>
              </w:rPr>
              <w:t>±0.06</w:t>
            </w:r>
          </w:p>
        </w:tc>
        <w:tc>
          <w:tcPr>
            <w:tcW w:w="1788" w:type="dxa"/>
            <w:gridSpan w:val="2"/>
            <w:tcBorders>
              <w:top w:val="single" w:sz="4" w:space="0" w:color="auto"/>
            </w:tcBorders>
          </w:tcPr>
          <w:p w:rsidR="000D39FE" w:rsidRDefault="00370BAE">
            <w:pPr>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85.80</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±0.04</w:t>
            </w:r>
          </w:p>
        </w:tc>
        <w:tc>
          <w:tcPr>
            <w:tcW w:w="1541" w:type="dxa"/>
            <w:gridSpan w:val="2"/>
            <w:tcBorders>
              <w:top w:val="single" w:sz="4" w:space="0" w:color="auto"/>
            </w:tcBorders>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372.57</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±0.24</w:t>
            </w:r>
          </w:p>
        </w:tc>
      </w:tr>
      <w:tr w:rsidR="000D39FE">
        <w:tc>
          <w:tcPr>
            <w:tcW w:w="918"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B</w:t>
            </w:r>
          </w:p>
        </w:tc>
        <w:tc>
          <w:tcPr>
            <w:tcW w:w="1439" w:type="dxa"/>
            <w:gridSpan w:val="2"/>
          </w:tcPr>
          <w:p w:rsidR="000D39FE" w:rsidRDefault="00370BAE">
            <w:pPr>
              <w:ind w:left="-108"/>
              <w:jc w:val="center"/>
              <w:rPr>
                <w:rFonts w:ascii="Times New Roman" w:hAnsi="Times New Roman" w:cs="Times New Roman"/>
                <w:sz w:val="24"/>
                <w:szCs w:val="24"/>
                <w:lang w:val="en-US"/>
              </w:rPr>
            </w:pPr>
            <w:r>
              <w:rPr>
                <w:rFonts w:ascii="Times New Roman" w:hAnsi="Times New Roman" w:cs="Times New Roman"/>
                <w:color w:val="010205"/>
                <w:sz w:val="24"/>
                <w:szCs w:val="24"/>
                <w:lang w:val="zh-CN"/>
              </w:rPr>
              <w:t>5.6</w:t>
            </w:r>
            <w:r>
              <w:rPr>
                <w:rFonts w:ascii="Times New Roman" w:hAnsi="Times New Roman" w:cs="Times New Roman"/>
                <w:color w:val="010205"/>
                <w:sz w:val="24"/>
                <w:szCs w:val="24"/>
                <w:lang w:val="en-US"/>
              </w:rPr>
              <w:t>6</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±0.04</w:t>
            </w:r>
          </w:p>
        </w:tc>
        <w:tc>
          <w:tcPr>
            <w:tcW w:w="1275" w:type="dxa"/>
            <w:gridSpan w:val="2"/>
          </w:tcPr>
          <w:p w:rsidR="000D39FE" w:rsidRDefault="00370BAE">
            <w:pPr>
              <w:ind w:right="-108"/>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6.2</w:t>
            </w:r>
            <w:r>
              <w:rPr>
                <w:rFonts w:ascii="Times New Roman" w:hAnsi="Times New Roman" w:cs="Times New Roman"/>
                <w:color w:val="010205"/>
                <w:sz w:val="24"/>
                <w:szCs w:val="24"/>
                <w:lang w:val="en-US"/>
              </w:rPr>
              <w:t>7</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±0.05</w:t>
            </w:r>
          </w:p>
        </w:tc>
        <w:tc>
          <w:tcPr>
            <w:tcW w:w="1456" w:type="dxa"/>
            <w:gridSpan w:val="2"/>
          </w:tcPr>
          <w:p w:rsidR="000D39FE" w:rsidRDefault="00370BAE">
            <w:pPr>
              <w:jc w:val="center"/>
              <w:rPr>
                <w:rFonts w:ascii="Times New Roman" w:hAnsi="Times New Roman" w:cs="Times New Roman"/>
                <w:color w:val="FF0000"/>
                <w:sz w:val="24"/>
                <w:szCs w:val="24"/>
              </w:rPr>
            </w:pPr>
            <w:r>
              <w:rPr>
                <w:rFonts w:ascii="Times New Roman" w:hAnsi="Times New Roman" w:cs="Times New Roman"/>
                <w:color w:val="010205"/>
                <w:sz w:val="24"/>
                <w:szCs w:val="24"/>
                <w:lang w:val="zh-CN"/>
              </w:rPr>
              <w:t>1.29</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±0.01</w:t>
            </w:r>
          </w:p>
        </w:tc>
        <w:tc>
          <w:tcPr>
            <w:tcW w:w="1276" w:type="dxa"/>
            <w:gridSpan w:val="2"/>
          </w:tcPr>
          <w:p w:rsidR="000D39FE" w:rsidRDefault="00370BAE">
            <w:pPr>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1.</w:t>
            </w:r>
            <w:r>
              <w:rPr>
                <w:rFonts w:ascii="Times New Roman" w:hAnsi="Times New Roman" w:cs="Times New Roman"/>
                <w:color w:val="010205"/>
                <w:sz w:val="24"/>
                <w:szCs w:val="24"/>
                <w:lang w:val="en-US"/>
              </w:rPr>
              <w:t>20</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±0.01</w:t>
            </w:r>
          </w:p>
        </w:tc>
        <w:tc>
          <w:tcPr>
            <w:tcW w:w="1080" w:type="dxa"/>
            <w:gridSpan w:val="2"/>
          </w:tcPr>
          <w:p w:rsidR="000D39FE" w:rsidRDefault="00370BAE">
            <w:pPr>
              <w:ind w:left="-108" w:right="-108"/>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1.57</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±0.03</w:t>
            </w:r>
          </w:p>
        </w:tc>
        <w:tc>
          <w:tcPr>
            <w:tcW w:w="1788" w:type="dxa"/>
            <w:gridSpan w:val="2"/>
          </w:tcPr>
          <w:p w:rsidR="000D39FE" w:rsidRDefault="00370BAE">
            <w:pPr>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84.0</w:t>
            </w:r>
            <w:r>
              <w:rPr>
                <w:rFonts w:ascii="Times New Roman" w:hAnsi="Times New Roman" w:cs="Times New Roman"/>
                <w:color w:val="010205"/>
                <w:sz w:val="24"/>
                <w:szCs w:val="24"/>
                <w:lang w:val="en-US"/>
              </w:rPr>
              <w:t>3</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±0.04</w:t>
            </w:r>
          </w:p>
        </w:tc>
        <w:tc>
          <w:tcPr>
            <w:tcW w:w="1541" w:type="dxa"/>
            <w:gridSpan w:val="2"/>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372.77</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±0.07</w:t>
            </w:r>
          </w:p>
        </w:tc>
      </w:tr>
      <w:tr w:rsidR="000D39FE">
        <w:trPr>
          <w:trHeight w:val="291"/>
        </w:trPr>
        <w:tc>
          <w:tcPr>
            <w:tcW w:w="918"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C</w:t>
            </w:r>
          </w:p>
        </w:tc>
        <w:tc>
          <w:tcPr>
            <w:tcW w:w="1439" w:type="dxa"/>
            <w:gridSpan w:val="2"/>
          </w:tcPr>
          <w:p w:rsidR="000D39FE" w:rsidRDefault="00370BAE">
            <w:pPr>
              <w:ind w:left="-108"/>
              <w:jc w:val="center"/>
              <w:rPr>
                <w:rFonts w:ascii="Times New Roman" w:hAnsi="Times New Roman" w:cs="Times New Roman"/>
                <w:sz w:val="24"/>
                <w:szCs w:val="24"/>
                <w:lang w:val="en-US"/>
              </w:rPr>
            </w:pPr>
            <w:r>
              <w:rPr>
                <w:rFonts w:ascii="Times New Roman" w:hAnsi="Times New Roman" w:cs="Times New Roman"/>
                <w:color w:val="010205"/>
                <w:sz w:val="24"/>
                <w:szCs w:val="24"/>
                <w:lang w:val="zh-CN"/>
              </w:rPr>
              <w:t>5.6</w:t>
            </w:r>
            <w:r>
              <w:rPr>
                <w:rFonts w:ascii="Times New Roman" w:hAnsi="Times New Roman" w:cs="Times New Roman"/>
                <w:color w:val="010205"/>
                <w:sz w:val="24"/>
                <w:szCs w:val="24"/>
                <w:lang w:val="en-US"/>
              </w:rPr>
              <w:t>5</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±0.01</w:t>
            </w:r>
          </w:p>
        </w:tc>
        <w:tc>
          <w:tcPr>
            <w:tcW w:w="1275" w:type="dxa"/>
            <w:gridSpan w:val="2"/>
          </w:tcPr>
          <w:p w:rsidR="000D39FE" w:rsidRDefault="00370BAE">
            <w:pPr>
              <w:ind w:right="-108"/>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6.77</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±0.04</w:t>
            </w:r>
          </w:p>
        </w:tc>
        <w:tc>
          <w:tcPr>
            <w:tcW w:w="1456" w:type="dxa"/>
            <w:gridSpan w:val="2"/>
          </w:tcPr>
          <w:p w:rsidR="000D39FE" w:rsidRDefault="00370BAE">
            <w:pPr>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1.5</w:t>
            </w:r>
            <w:r>
              <w:rPr>
                <w:rFonts w:ascii="Times New Roman" w:hAnsi="Times New Roman" w:cs="Times New Roman"/>
                <w:color w:val="010205"/>
                <w:sz w:val="24"/>
                <w:szCs w:val="24"/>
                <w:lang w:val="en-US"/>
              </w:rPr>
              <w:t>7</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±0.04</w:t>
            </w:r>
          </w:p>
        </w:tc>
        <w:tc>
          <w:tcPr>
            <w:tcW w:w="1276" w:type="dxa"/>
            <w:gridSpan w:val="2"/>
          </w:tcPr>
          <w:p w:rsidR="000D39FE" w:rsidRDefault="00370BAE">
            <w:pPr>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1.2</w:t>
            </w:r>
            <w:r>
              <w:rPr>
                <w:rFonts w:ascii="Times New Roman" w:hAnsi="Times New Roman" w:cs="Times New Roman"/>
                <w:color w:val="010205"/>
                <w:sz w:val="24"/>
                <w:szCs w:val="24"/>
                <w:lang w:val="en-US"/>
              </w:rPr>
              <w:t>3</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±0.04</w:t>
            </w:r>
          </w:p>
        </w:tc>
        <w:tc>
          <w:tcPr>
            <w:tcW w:w="1080" w:type="dxa"/>
            <w:gridSpan w:val="2"/>
          </w:tcPr>
          <w:p w:rsidR="000D39FE" w:rsidRDefault="00370BAE">
            <w:pPr>
              <w:ind w:left="-108" w:right="-108"/>
              <w:jc w:val="center"/>
              <w:rPr>
                <w:rFonts w:ascii="Times New Roman" w:hAnsi="Times New Roman" w:cs="Times New Roman"/>
                <w:color w:val="FF0000"/>
                <w:sz w:val="24"/>
                <w:szCs w:val="24"/>
              </w:rPr>
            </w:pPr>
            <w:r>
              <w:rPr>
                <w:rFonts w:ascii="Times New Roman" w:hAnsi="Times New Roman" w:cs="Times New Roman"/>
                <w:color w:val="010205"/>
                <w:sz w:val="24"/>
                <w:szCs w:val="24"/>
                <w:lang w:val="zh-CN"/>
              </w:rPr>
              <w:t>1.89</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±0.01</w:t>
            </w:r>
          </w:p>
        </w:tc>
        <w:tc>
          <w:tcPr>
            <w:tcW w:w="1788" w:type="dxa"/>
            <w:gridSpan w:val="2"/>
          </w:tcPr>
          <w:p w:rsidR="000D39FE" w:rsidRDefault="00370BAE">
            <w:pPr>
              <w:jc w:val="cente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82.9</w:t>
            </w:r>
            <w:r>
              <w:rPr>
                <w:rFonts w:ascii="Times New Roman" w:hAnsi="Times New Roman" w:cs="Times New Roman"/>
                <w:color w:val="010205"/>
                <w:sz w:val="24"/>
                <w:szCs w:val="24"/>
                <w:lang w:val="en-US"/>
              </w:rPr>
              <w:t>1</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±0.05</w:t>
            </w:r>
          </w:p>
        </w:tc>
        <w:tc>
          <w:tcPr>
            <w:tcW w:w="1541" w:type="dxa"/>
            <w:gridSpan w:val="2"/>
          </w:tcPr>
          <w:p w:rsidR="000D39FE" w:rsidRDefault="00370BAE">
            <w:pPr>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372.7</w:t>
            </w:r>
            <w:r>
              <w:rPr>
                <w:rFonts w:ascii="Times New Roman" w:hAnsi="Times New Roman" w:cs="Times New Roman"/>
                <w:color w:val="010205"/>
                <w:sz w:val="24"/>
                <w:szCs w:val="24"/>
                <w:lang w:val="en-US"/>
              </w:rPr>
              <w:t>9</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±0.29</w:t>
            </w:r>
          </w:p>
        </w:tc>
      </w:tr>
      <w:tr w:rsidR="000D39FE">
        <w:trPr>
          <w:trHeight w:val="282"/>
        </w:trPr>
        <w:tc>
          <w:tcPr>
            <w:tcW w:w="918"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D</w:t>
            </w:r>
          </w:p>
        </w:tc>
        <w:tc>
          <w:tcPr>
            <w:tcW w:w="1439" w:type="dxa"/>
            <w:gridSpan w:val="2"/>
          </w:tcPr>
          <w:p w:rsidR="000D39FE" w:rsidRDefault="00370BAE">
            <w:pPr>
              <w:ind w:left="-108"/>
              <w:jc w:val="center"/>
              <w:rPr>
                <w:rFonts w:ascii="Times New Roman" w:hAnsi="Times New Roman" w:cs="Times New Roman"/>
                <w:sz w:val="24"/>
                <w:szCs w:val="24"/>
                <w:lang w:val="en-US"/>
              </w:rPr>
            </w:pPr>
            <w:r>
              <w:rPr>
                <w:rFonts w:ascii="Times New Roman" w:hAnsi="Times New Roman" w:cs="Times New Roman"/>
                <w:color w:val="010205"/>
                <w:sz w:val="24"/>
                <w:szCs w:val="24"/>
                <w:lang w:val="zh-CN"/>
              </w:rPr>
              <w:t>5.</w:t>
            </w:r>
            <w:r>
              <w:rPr>
                <w:rFonts w:ascii="Times New Roman" w:hAnsi="Times New Roman" w:cs="Times New Roman"/>
                <w:color w:val="010205"/>
                <w:sz w:val="24"/>
                <w:szCs w:val="24"/>
                <w:lang w:val="en-US"/>
              </w:rPr>
              <w:t>70</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±0.01</w:t>
            </w:r>
          </w:p>
        </w:tc>
        <w:tc>
          <w:tcPr>
            <w:tcW w:w="1275" w:type="dxa"/>
            <w:gridSpan w:val="2"/>
          </w:tcPr>
          <w:p w:rsidR="000D39FE" w:rsidRDefault="00370BAE">
            <w:pPr>
              <w:ind w:right="-108"/>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9.73</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±0.06</w:t>
            </w:r>
          </w:p>
        </w:tc>
        <w:tc>
          <w:tcPr>
            <w:tcW w:w="1456" w:type="dxa"/>
            <w:gridSpan w:val="2"/>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1.83</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±0.08</w:t>
            </w:r>
          </w:p>
        </w:tc>
        <w:tc>
          <w:tcPr>
            <w:tcW w:w="1276" w:type="dxa"/>
            <w:gridSpan w:val="2"/>
          </w:tcPr>
          <w:p w:rsidR="000D39FE" w:rsidRDefault="00370BAE">
            <w:pPr>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1.6</w:t>
            </w:r>
            <w:r>
              <w:rPr>
                <w:rFonts w:ascii="Times New Roman" w:hAnsi="Times New Roman" w:cs="Times New Roman"/>
                <w:color w:val="010205"/>
                <w:sz w:val="24"/>
                <w:szCs w:val="24"/>
                <w:lang w:val="en-US"/>
              </w:rPr>
              <w:t>3</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±0.04</w:t>
            </w:r>
          </w:p>
        </w:tc>
        <w:tc>
          <w:tcPr>
            <w:tcW w:w="1080" w:type="dxa"/>
            <w:gridSpan w:val="2"/>
          </w:tcPr>
          <w:p w:rsidR="000D39FE" w:rsidRDefault="00370BAE">
            <w:pPr>
              <w:ind w:left="-108" w:right="-108"/>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2.32</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±0.03</w:t>
            </w:r>
          </w:p>
        </w:tc>
        <w:tc>
          <w:tcPr>
            <w:tcW w:w="1788" w:type="dxa"/>
            <w:gridSpan w:val="2"/>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78.80</w:t>
            </w:r>
            <w:r>
              <w:rPr>
                <w:rFonts w:ascii="Times New Roman" w:hAnsi="Times New Roman" w:cs="Times New Roman"/>
                <w:color w:val="010205"/>
                <w:sz w:val="24"/>
                <w:szCs w:val="24"/>
                <w:vertAlign w:val="superscript"/>
                <w:lang w:val="en-US"/>
              </w:rPr>
              <w:t>e</w:t>
            </w:r>
            <w:r>
              <w:rPr>
                <w:rFonts w:ascii="Times New Roman" w:hAnsi="Times New Roman" w:cs="Times New Roman"/>
                <w:sz w:val="24"/>
                <w:szCs w:val="24"/>
              </w:rPr>
              <w:t>±0.14</w:t>
            </w:r>
          </w:p>
        </w:tc>
        <w:tc>
          <w:tcPr>
            <w:tcW w:w="1541" w:type="dxa"/>
            <w:gridSpan w:val="2"/>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370.59</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±0.42</w:t>
            </w:r>
          </w:p>
        </w:tc>
      </w:tr>
      <w:tr w:rsidR="000D39FE">
        <w:trPr>
          <w:trHeight w:val="285"/>
        </w:trPr>
        <w:tc>
          <w:tcPr>
            <w:tcW w:w="918"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E</w:t>
            </w:r>
          </w:p>
        </w:tc>
        <w:tc>
          <w:tcPr>
            <w:tcW w:w="1439" w:type="dxa"/>
            <w:gridSpan w:val="2"/>
          </w:tcPr>
          <w:p w:rsidR="000D39FE" w:rsidRDefault="00370BAE">
            <w:pPr>
              <w:ind w:left="-108"/>
              <w:jc w:val="center"/>
              <w:rPr>
                <w:rFonts w:ascii="Times New Roman" w:hAnsi="Times New Roman" w:cs="Times New Roman"/>
                <w:sz w:val="24"/>
                <w:szCs w:val="24"/>
                <w:lang w:val="en-US"/>
              </w:rPr>
            </w:pPr>
            <w:r>
              <w:rPr>
                <w:rFonts w:ascii="Times New Roman" w:hAnsi="Times New Roman" w:cs="Times New Roman"/>
                <w:color w:val="010205"/>
                <w:sz w:val="24"/>
                <w:szCs w:val="24"/>
                <w:lang w:val="zh-CN"/>
              </w:rPr>
              <w:t>5.4</w:t>
            </w:r>
            <w:r>
              <w:rPr>
                <w:rFonts w:ascii="Times New Roman" w:hAnsi="Times New Roman" w:cs="Times New Roman"/>
                <w:color w:val="010205"/>
                <w:sz w:val="24"/>
                <w:szCs w:val="24"/>
                <w:lang w:val="en-US"/>
              </w:rPr>
              <w:t>6</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±0.02</w:t>
            </w:r>
          </w:p>
        </w:tc>
        <w:tc>
          <w:tcPr>
            <w:tcW w:w="1275" w:type="dxa"/>
            <w:gridSpan w:val="2"/>
          </w:tcPr>
          <w:p w:rsidR="000D39FE" w:rsidRDefault="00370BAE">
            <w:pPr>
              <w:ind w:right="-108"/>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11.8</w:t>
            </w:r>
            <w:r>
              <w:rPr>
                <w:rFonts w:ascii="Times New Roman" w:hAnsi="Times New Roman" w:cs="Times New Roman"/>
                <w:color w:val="010205"/>
                <w:sz w:val="24"/>
                <w:szCs w:val="24"/>
                <w:lang w:val="en-US"/>
              </w:rPr>
              <w:t>3</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±0.04</w:t>
            </w:r>
          </w:p>
        </w:tc>
        <w:tc>
          <w:tcPr>
            <w:tcW w:w="1456" w:type="dxa"/>
            <w:gridSpan w:val="2"/>
          </w:tcPr>
          <w:p w:rsidR="000D39FE" w:rsidRDefault="00370BAE">
            <w:pPr>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2.0</w:t>
            </w:r>
            <w:r>
              <w:rPr>
                <w:rFonts w:ascii="Times New Roman" w:hAnsi="Times New Roman" w:cs="Times New Roman"/>
                <w:color w:val="010205"/>
                <w:sz w:val="24"/>
                <w:szCs w:val="24"/>
                <w:lang w:val="en-US"/>
              </w:rPr>
              <w:t>7</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±0.05</w:t>
            </w:r>
          </w:p>
        </w:tc>
        <w:tc>
          <w:tcPr>
            <w:tcW w:w="1276" w:type="dxa"/>
            <w:gridSpan w:val="2"/>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1.79</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±0.00</w:t>
            </w:r>
          </w:p>
        </w:tc>
        <w:tc>
          <w:tcPr>
            <w:tcW w:w="1080" w:type="dxa"/>
            <w:gridSpan w:val="2"/>
          </w:tcPr>
          <w:p w:rsidR="000D39FE" w:rsidRDefault="00370BAE">
            <w:pPr>
              <w:ind w:left="-108" w:right="-108"/>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3.0</w:t>
            </w:r>
            <w:r>
              <w:rPr>
                <w:rFonts w:ascii="Times New Roman" w:hAnsi="Times New Roman" w:cs="Times New Roman"/>
                <w:color w:val="010205"/>
                <w:sz w:val="24"/>
                <w:szCs w:val="24"/>
                <w:lang w:val="en-US"/>
              </w:rPr>
              <w:t>1</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±0.02</w:t>
            </w:r>
          </w:p>
        </w:tc>
        <w:tc>
          <w:tcPr>
            <w:tcW w:w="1788" w:type="dxa"/>
            <w:gridSpan w:val="2"/>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75.86</w:t>
            </w:r>
            <w:r>
              <w:rPr>
                <w:rFonts w:ascii="Times New Roman" w:hAnsi="Times New Roman" w:cs="Times New Roman"/>
                <w:color w:val="010205"/>
                <w:sz w:val="24"/>
                <w:szCs w:val="24"/>
                <w:vertAlign w:val="superscript"/>
                <w:lang w:val="en-US"/>
              </w:rPr>
              <w:t>f</w:t>
            </w:r>
            <w:r>
              <w:rPr>
                <w:rFonts w:ascii="Times New Roman" w:hAnsi="Times New Roman" w:cs="Times New Roman"/>
                <w:sz w:val="24"/>
                <w:szCs w:val="24"/>
              </w:rPr>
              <w:t>±0.06</w:t>
            </w:r>
          </w:p>
        </w:tc>
        <w:tc>
          <w:tcPr>
            <w:tcW w:w="1541" w:type="dxa"/>
            <w:gridSpan w:val="2"/>
          </w:tcPr>
          <w:p w:rsidR="000D39FE" w:rsidRDefault="00370BAE">
            <w:pPr>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369.3</w:t>
            </w:r>
            <w:r>
              <w:rPr>
                <w:rFonts w:ascii="Times New Roman" w:hAnsi="Times New Roman" w:cs="Times New Roman"/>
                <w:color w:val="010205"/>
                <w:sz w:val="24"/>
                <w:szCs w:val="24"/>
                <w:lang w:val="en-US"/>
              </w:rPr>
              <w:t>3</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±0.08</w:t>
            </w:r>
          </w:p>
        </w:tc>
      </w:tr>
      <w:tr w:rsidR="000D39FE">
        <w:trPr>
          <w:trHeight w:val="423"/>
        </w:trPr>
        <w:tc>
          <w:tcPr>
            <w:tcW w:w="918" w:type="dxa"/>
            <w:tcBorders>
              <w:bottom w:val="single" w:sz="4" w:space="0" w:color="auto"/>
            </w:tcBorders>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F</w:t>
            </w:r>
          </w:p>
        </w:tc>
        <w:tc>
          <w:tcPr>
            <w:tcW w:w="1439" w:type="dxa"/>
            <w:gridSpan w:val="2"/>
            <w:tcBorders>
              <w:bottom w:val="single" w:sz="4" w:space="0" w:color="auto"/>
            </w:tcBorders>
          </w:tcPr>
          <w:p w:rsidR="000D39FE" w:rsidRDefault="00370BAE">
            <w:pPr>
              <w:ind w:left="-108"/>
              <w:jc w:val="center"/>
              <w:rPr>
                <w:rFonts w:ascii="Times New Roman" w:hAnsi="Times New Roman" w:cs="Times New Roman"/>
                <w:sz w:val="24"/>
                <w:szCs w:val="24"/>
              </w:rPr>
            </w:pPr>
            <w:r>
              <w:rPr>
                <w:rFonts w:ascii="Times New Roman" w:hAnsi="Times New Roman" w:cs="Times New Roman"/>
                <w:color w:val="010205"/>
                <w:sz w:val="24"/>
                <w:szCs w:val="24"/>
                <w:lang w:val="zh-CN"/>
              </w:rPr>
              <w:t>5.82</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±0.03</w:t>
            </w:r>
          </w:p>
        </w:tc>
        <w:tc>
          <w:tcPr>
            <w:tcW w:w="1275" w:type="dxa"/>
            <w:gridSpan w:val="2"/>
            <w:tcBorders>
              <w:bottom w:val="single" w:sz="4" w:space="0" w:color="auto"/>
            </w:tcBorders>
          </w:tcPr>
          <w:p w:rsidR="000D39FE" w:rsidRDefault="00370BAE">
            <w:pPr>
              <w:ind w:right="-108"/>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3.42</w:t>
            </w:r>
            <w:r>
              <w:rPr>
                <w:rFonts w:ascii="Times New Roman" w:hAnsi="Times New Roman" w:cs="Times New Roman"/>
                <w:color w:val="010205"/>
                <w:sz w:val="24"/>
                <w:szCs w:val="24"/>
                <w:vertAlign w:val="superscript"/>
                <w:lang w:val="en-US"/>
              </w:rPr>
              <w:t>f</w:t>
            </w:r>
            <w:r>
              <w:rPr>
                <w:rFonts w:ascii="Times New Roman" w:hAnsi="Times New Roman" w:cs="Times New Roman"/>
                <w:sz w:val="24"/>
                <w:szCs w:val="24"/>
              </w:rPr>
              <w:t>±0.03</w:t>
            </w:r>
          </w:p>
        </w:tc>
        <w:tc>
          <w:tcPr>
            <w:tcW w:w="1456" w:type="dxa"/>
            <w:gridSpan w:val="2"/>
            <w:tcBorders>
              <w:bottom w:val="single" w:sz="4" w:space="0" w:color="auto"/>
            </w:tcBorders>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1.16</w:t>
            </w:r>
            <w:r>
              <w:rPr>
                <w:rFonts w:ascii="Times New Roman" w:hAnsi="Times New Roman" w:cs="Times New Roman"/>
                <w:color w:val="010205"/>
                <w:sz w:val="24"/>
                <w:szCs w:val="24"/>
                <w:vertAlign w:val="superscript"/>
                <w:lang w:val="en-US"/>
              </w:rPr>
              <w:t>de</w:t>
            </w:r>
            <w:r>
              <w:rPr>
                <w:rFonts w:ascii="Times New Roman" w:hAnsi="Times New Roman" w:cs="Times New Roman"/>
                <w:sz w:val="24"/>
                <w:szCs w:val="24"/>
              </w:rPr>
              <w:t>±0.01</w:t>
            </w:r>
          </w:p>
        </w:tc>
        <w:tc>
          <w:tcPr>
            <w:tcW w:w="1276" w:type="dxa"/>
            <w:gridSpan w:val="2"/>
            <w:tcBorders>
              <w:bottom w:val="single" w:sz="4" w:space="0" w:color="auto"/>
            </w:tcBorders>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1.05</w:t>
            </w:r>
            <w:r>
              <w:rPr>
                <w:rFonts w:ascii="Times New Roman" w:hAnsi="Times New Roman" w:cs="Times New Roman"/>
                <w:color w:val="010205"/>
                <w:sz w:val="24"/>
                <w:szCs w:val="24"/>
                <w:vertAlign w:val="superscript"/>
                <w:lang w:val="en-US"/>
              </w:rPr>
              <w:t>d</w:t>
            </w:r>
            <w:r>
              <w:rPr>
                <w:rFonts w:ascii="Times New Roman" w:hAnsi="Times New Roman" w:cs="Times New Roman"/>
                <w:sz w:val="24"/>
                <w:szCs w:val="24"/>
              </w:rPr>
              <w:t>±0.00</w:t>
            </w:r>
          </w:p>
        </w:tc>
        <w:tc>
          <w:tcPr>
            <w:tcW w:w="1080" w:type="dxa"/>
            <w:gridSpan w:val="2"/>
            <w:tcBorders>
              <w:bottom w:val="single" w:sz="4" w:space="0" w:color="auto"/>
            </w:tcBorders>
          </w:tcPr>
          <w:p w:rsidR="000D39FE" w:rsidRDefault="00370BAE">
            <w:pPr>
              <w:ind w:left="-108" w:right="-108"/>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1.8</w:t>
            </w:r>
            <w:r>
              <w:rPr>
                <w:rFonts w:ascii="Times New Roman" w:hAnsi="Times New Roman" w:cs="Times New Roman"/>
                <w:color w:val="010205"/>
                <w:sz w:val="24"/>
                <w:szCs w:val="24"/>
                <w:lang w:val="en-US"/>
              </w:rPr>
              <w:t>2</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±0.02</w:t>
            </w:r>
          </w:p>
        </w:tc>
        <w:tc>
          <w:tcPr>
            <w:tcW w:w="1788" w:type="dxa"/>
            <w:gridSpan w:val="2"/>
            <w:tcBorders>
              <w:bottom w:val="single" w:sz="4" w:space="0" w:color="auto"/>
            </w:tcBorders>
          </w:tcPr>
          <w:p w:rsidR="000D39FE" w:rsidRDefault="00370BAE">
            <w:pPr>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zh-CN"/>
              </w:rPr>
              <w:t>86.7</w:t>
            </w:r>
            <w:r>
              <w:rPr>
                <w:rFonts w:ascii="Times New Roman" w:hAnsi="Times New Roman" w:cs="Times New Roman"/>
                <w:color w:val="010205"/>
                <w:sz w:val="24"/>
                <w:szCs w:val="24"/>
                <w:lang w:val="en-US"/>
              </w:rPr>
              <w:t>4</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±0.04</w:t>
            </w:r>
          </w:p>
        </w:tc>
        <w:tc>
          <w:tcPr>
            <w:tcW w:w="1541" w:type="dxa"/>
            <w:gridSpan w:val="2"/>
            <w:tcBorders>
              <w:bottom w:val="single" w:sz="4" w:space="0" w:color="auto"/>
            </w:tcBorders>
          </w:tcPr>
          <w:p w:rsidR="000D39FE" w:rsidRDefault="00370BAE">
            <w:pPr>
              <w:jc w:val="cente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371.06</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±0.10</w:t>
            </w:r>
          </w:p>
        </w:tc>
      </w:tr>
    </w:tbl>
    <w:p w:rsidR="000D39FE" w:rsidRDefault="00370BAE">
      <w:pPr>
        <w:jc w:val="both"/>
        <w:rPr>
          <w:b/>
          <w:bCs/>
          <w:szCs w:val="24"/>
        </w:rPr>
      </w:pPr>
      <w:r>
        <w:rPr>
          <w:b/>
          <w:bCs/>
          <w:szCs w:val="24"/>
        </w:rPr>
        <w:t>Table 4.Proximate composition (%) and energy value (kcal/100 g) of</w:t>
      </w:r>
      <w:r>
        <w:rPr>
          <w:b/>
          <w:bCs/>
          <w:szCs w:val="24"/>
          <w:lang w:val="en-US"/>
        </w:rPr>
        <w:t xml:space="preserve"> </w:t>
      </w:r>
      <w:r>
        <w:rPr>
          <w:b/>
          <w:bCs/>
          <w:szCs w:val="24"/>
        </w:rPr>
        <w:t>yam and cowpea flour</w:t>
      </w:r>
      <w:r>
        <w:rPr>
          <w:b/>
          <w:bCs/>
          <w:szCs w:val="24"/>
          <w:lang w:val="en-US"/>
        </w:rPr>
        <w:t xml:space="preserve"> blends</w:t>
      </w:r>
    </w:p>
    <w:p w:rsidR="000D39FE" w:rsidRDefault="00370BAE">
      <w:pPr>
        <w:spacing w:line="240" w:lineRule="auto"/>
        <w:jc w:val="both"/>
        <w:rPr>
          <w:rFonts w:cs="Times New Roman"/>
          <w:szCs w:val="24"/>
        </w:rPr>
      </w:pPr>
      <w:r>
        <w:rPr>
          <w:rFonts w:cs="Times New Roman"/>
          <w:szCs w:val="24"/>
        </w:rPr>
        <w:t>Values are means ±</w:t>
      </w:r>
      <w:r>
        <w:rPr>
          <w:rFonts w:cs="Times New Roman"/>
          <w:szCs w:val="24"/>
        </w:rPr>
        <w:t xml:space="preserve"> Standard Deviation of duplicate determinations. Means in the same column with different superscript are significantly different at p&lt;0.05</w:t>
      </w:r>
    </w:p>
    <w:p w:rsidR="000D39FE" w:rsidRDefault="000D39FE">
      <w:pPr>
        <w:spacing w:line="240" w:lineRule="auto"/>
        <w:jc w:val="both"/>
        <w:rPr>
          <w:szCs w:val="24"/>
        </w:rPr>
      </w:pPr>
    </w:p>
    <w:p w:rsidR="000D39FE" w:rsidRDefault="00370BAE">
      <w:pPr>
        <w:spacing w:after="0" w:line="240" w:lineRule="auto"/>
        <w:jc w:val="both"/>
        <w:rPr>
          <w:b/>
          <w:bCs/>
          <w:szCs w:val="24"/>
        </w:rPr>
      </w:pPr>
      <w:r>
        <w:rPr>
          <w:b/>
          <w:bCs/>
          <w:szCs w:val="24"/>
        </w:rPr>
        <w:t>Effect of cowpea flour inclusion on the sensory properties of</w:t>
      </w:r>
      <w:r>
        <w:rPr>
          <w:b/>
          <w:bCs/>
          <w:szCs w:val="24"/>
          <w:lang w:val="en-US"/>
        </w:rPr>
        <w:t xml:space="preserve"> </w:t>
      </w:r>
      <w:r>
        <w:rPr>
          <w:b/>
          <w:bCs/>
          <w:szCs w:val="24"/>
        </w:rPr>
        <w:t>yam</w:t>
      </w:r>
      <w:r>
        <w:rPr>
          <w:b/>
          <w:bCs/>
          <w:szCs w:val="24"/>
          <w:lang w:val="en-US"/>
        </w:rPr>
        <w:t xml:space="preserve"> fufu</w:t>
      </w:r>
      <w:r>
        <w:rPr>
          <w:b/>
          <w:bCs/>
          <w:szCs w:val="24"/>
        </w:rPr>
        <w:t xml:space="preserve"> stiff dough</w:t>
      </w:r>
      <w:r>
        <w:rPr>
          <w:b/>
          <w:bCs/>
          <w:szCs w:val="24"/>
          <w:lang w:val="en-US"/>
        </w:rPr>
        <w:t xml:space="preserve"> </w:t>
      </w:r>
    </w:p>
    <w:p w:rsidR="000D39FE" w:rsidRDefault="00370BAE">
      <w:pPr>
        <w:spacing w:line="240" w:lineRule="auto"/>
        <w:jc w:val="both"/>
        <w:rPr>
          <w:bCs/>
          <w:szCs w:val="24"/>
          <w:lang w:val="en-US"/>
        </w:rPr>
      </w:pPr>
      <w:r>
        <w:rPr>
          <w:szCs w:val="24"/>
        </w:rPr>
        <w:t xml:space="preserve">The sensory properties of </w:t>
      </w:r>
      <w:r>
        <w:rPr>
          <w:szCs w:val="24"/>
          <w:lang w:val="en-US"/>
        </w:rPr>
        <w:t xml:space="preserve">stiff dough made </w:t>
      </w:r>
      <w:r>
        <w:rPr>
          <w:szCs w:val="24"/>
        </w:rPr>
        <w:t xml:space="preserve">from yam and cowpea flour blends is shown in Table 5. </w:t>
      </w:r>
      <w:r>
        <w:rPr>
          <w:bCs/>
          <w:szCs w:val="24"/>
          <w:lang w:val="en-US"/>
        </w:rPr>
        <w:t xml:space="preserve">Sensory analysis is an important criterion for assessing quality in the development of new products and for meeting consumer requirements, as reported by Obinna-Echem </w:t>
      </w:r>
      <w:r>
        <w:rPr>
          <w:bCs/>
          <w:i/>
          <w:iCs/>
          <w:szCs w:val="24"/>
          <w:lang w:val="en-US"/>
        </w:rPr>
        <w:t>et al</w:t>
      </w:r>
      <w:r>
        <w:rPr>
          <w:bCs/>
          <w:szCs w:val="24"/>
          <w:lang w:val="en-US"/>
        </w:rPr>
        <w:t xml:space="preserve">., 2023). </w:t>
      </w:r>
      <w:r>
        <w:rPr>
          <w:szCs w:val="24"/>
        </w:rPr>
        <w:t>The</w:t>
      </w:r>
      <w:r>
        <w:rPr>
          <w:szCs w:val="24"/>
        </w:rPr>
        <w:t xml:space="preserve"> mouldability score ranged from 7.40-8.45. Sample A recorded the lowest, while the highest was observed in sample E. </w:t>
      </w:r>
      <w:r>
        <w:rPr>
          <w:szCs w:val="24"/>
          <w:lang w:val="en-US"/>
        </w:rPr>
        <w:t>There was significant difference (p&lt;0.05) in the mouldability of the samples. Samples B (8.15) and E (8.45) with 20% and 50% inclusion leve</w:t>
      </w:r>
      <w:r>
        <w:rPr>
          <w:szCs w:val="24"/>
          <w:lang w:val="en-US"/>
        </w:rPr>
        <w:t xml:space="preserve">ls of cowpea flour was rated higher than the control (8.10), and were liked very much (Iwe, 2010). </w:t>
      </w:r>
      <w:r>
        <w:rPr>
          <w:bCs/>
          <w:szCs w:val="24"/>
          <w:lang w:val="en-US"/>
        </w:rPr>
        <w:t xml:space="preserve">Adejuyitan </w:t>
      </w:r>
      <w:r>
        <w:rPr>
          <w:bCs/>
          <w:i/>
          <w:iCs/>
          <w:szCs w:val="24"/>
          <w:lang w:val="en-US"/>
        </w:rPr>
        <w:t>et al.</w:t>
      </w:r>
      <w:r>
        <w:rPr>
          <w:bCs/>
          <w:szCs w:val="24"/>
          <w:lang w:val="en-US"/>
        </w:rPr>
        <w:t xml:space="preserve"> (2025) recorded lower sensory score (6.97-7.77) for mouldability of 100% yam</w:t>
      </w:r>
      <w:r>
        <w:rPr>
          <w:bCs/>
          <w:i/>
          <w:iCs/>
          <w:szCs w:val="24"/>
          <w:lang w:val="en-US"/>
        </w:rPr>
        <w:t xml:space="preserve"> poundo</w:t>
      </w:r>
      <w:r>
        <w:rPr>
          <w:bCs/>
          <w:szCs w:val="24"/>
          <w:lang w:val="en-US"/>
        </w:rPr>
        <w:t xml:space="preserve">, and yam </w:t>
      </w:r>
      <w:r>
        <w:rPr>
          <w:bCs/>
          <w:i/>
          <w:iCs/>
          <w:szCs w:val="24"/>
          <w:lang w:val="en-US"/>
        </w:rPr>
        <w:t>poundo</w:t>
      </w:r>
      <w:r>
        <w:rPr>
          <w:bCs/>
          <w:szCs w:val="24"/>
          <w:lang w:val="en-US"/>
        </w:rPr>
        <w:t xml:space="preserve"> substituted with unripe plantain.</w:t>
      </w:r>
    </w:p>
    <w:p w:rsidR="000D39FE" w:rsidRDefault="00370BAE">
      <w:pPr>
        <w:spacing w:line="240" w:lineRule="auto"/>
        <w:jc w:val="both"/>
        <w:rPr>
          <w:szCs w:val="24"/>
        </w:rPr>
      </w:pPr>
      <w:r>
        <w:rPr>
          <w:szCs w:val="24"/>
        </w:rPr>
        <w:t>Textu</w:t>
      </w:r>
      <w:r>
        <w:rPr>
          <w:szCs w:val="24"/>
        </w:rPr>
        <w:t xml:space="preserve">re score of the samples ranged from 7.45-8.40, with sample A having the lowest, and sample E, the highest. </w:t>
      </w:r>
      <w:r>
        <w:rPr>
          <w:bCs/>
          <w:szCs w:val="24"/>
          <w:lang w:val="en-US"/>
        </w:rPr>
        <w:t xml:space="preserve">The texture score of sample B and E were rated higher than the control, but there was no significant difference (p&lt;0.05) them. Adejuyitan </w:t>
      </w:r>
      <w:r>
        <w:rPr>
          <w:bCs/>
          <w:i/>
          <w:iCs/>
          <w:szCs w:val="24"/>
          <w:lang w:val="en-US"/>
        </w:rPr>
        <w:t>et al.</w:t>
      </w:r>
      <w:r>
        <w:rPr>
          <w:bCs/>
          <w:szCs w:val="24"/>
          <w:lang w:val="en-US"/>
        </w:rPr>
        <w:t xml:space="preserve"> (202</w:t>
      </w:r>
      <w:r>
        <w:rPr>
          <w:bCs/>
          <w:szCs w:val="24"/>
          <w:lang w:val="en-US"/>
        </w:rPr>
        <w:t xml:space="preserve">5) reported higher texture scores in the unripe plantain supplemented yam </w:t>
      </w:r>
      <w:r>
        <w:rPr>
          <w:bCs/>
          <w:i/>
          <w:iCs/>
          <w:szCs w:val="24"/>
          <w:lang w:val="en-US"/>
        </w:rPr>
        <w:t>poundo,</w:t>
      </w:r>
      <w:r>
        <w:rPr>
          <w:bCs/>
          <w:szCs w:val="24"/>
          <w:lang w:val="en-US"/>
        </w:rPr>
        <w:t xml:space="preserve"> compared to the 100% instant yam </w:t>
      </w:r>
      <w:r>
        <w:rPr>
          <w:bCs/>
          <w:i/>
          <w:iCs/>
          <w:szCs w:val="24"/>
          <w:lang w:val="en-US"/>
        </w:rPr>
        <w:t>poundo</w:t>
      </w:r>
      <w:r>
        <w:rPr>
          <w:bCs/>
          <w:szCs w:val="24"/>
          <w:lang w:val="en-US"/>
        </w:rPr>
        <w:t xml:space="preserve"> sample, which ranged from 6.70-7.33 and was lower than the texture scores from this study (7.45-8.40).</w:t>
      </w:r>
    </w:p>
    <w:p w:rsidR="000D39FE" w:rsidRDefault="00370BAE">
      <w:pPr>
        <w:spacing w:line="240" w:lineRule="auto"/>
        <w:jc w:val="both"/>
        <w:rPr>
          <w:szCs w:val="24"/>
        </w:rPr>
      </w:pPr>
      <w:r>
        <w:rPr>
          <w:szCs w:val="24"/>
        </w:rPr>
        <w:t>The colour and taste scores ran</w:t>
      </w:r>
      <w:r>
        <w:rPr>
          <w:szCs w:val="24"/>
        </w:rPr>
        <w:t xml:space="preserve">ged from 7.75-8.55 and 7.60-8.50, respectively. Sample A had the lowest colour and taste score, while the highest scores were observed in sample F. </w:t>
      </w:r>
      <w:r>
        <w:rPr>
          <w:bCs/>
          <w:szCs w:val="24"/>
          <w:lang w:val="en-US"/>
        </w:rPr>
        <w:t>The colour and taste of the 100% instant yam flour was liked best. Only sample A however varied significantl</w:t>
      </w:r>
      <w:r>
        <w:rPr>
          <w:bCs/>
          <w:szCs w:val="24"/>
          <w:lang w:val="en-US"/>
        </w:rPr>
        <w:t>y (p&lt;0.05) with the control (sample F)</w:t>
      </w:r>
      <w:r>
        <w:rPr>
          <w:bCs/>
          <w:szCs w:val="24"/>
          <w:lang w:val="zh-CN"/>
        </w:rPr>
        <w:t xml:space="preserve">. </w:t>
      </w:r>
      <w:r>
        <w:rPr>
          <w:bCs/>
          <w:szCs w:val="24"/>
          <w:lang w:val="en-US"/>
        </w:rPr>
        <w:t xml:space="preserve">This will mean that inclusion of higher levels of cowpea flour did not alter the colour, as well as the taste of the instant </w:t>
      </w:r>
      <w:r>
        <w:rPr>
          <w:bCs/>
          <w:i/>
          <w:iCs/>
          <w:szCs w:val="24"/>
          <w:lang w:val="en-US"/>
        </w:rPr>
        <w:t>poundo</w:t>
      </w:r>
      <w:r>
        <w:rPr>
          <w:bCs/>
          <w:szCs w:val="24"/>
          <w:lang w:val="en-US"/>
        </w:rPr>
        <w:t xml:space="preserve"> yam flour. The colour score of the control in this study (8.55) was similar to colou</w:t>
      </w:r>
      <w:r>
        <w:rPr>
          <w:bCs/>
          <w:szCs w:val="24"/>
          <w:lang w:val="en-US"/>
        </w:rPr>
        <w:t xml:space="preserve">r score (8.65) of commercially sold instant </w:t>
      </w:r>
      <w:r>
        <w:rPr>
          <w:bCs/>
          <w:i/>
          <w:iCs/>
          <w:szCs w:val="24"/>
          <w:lang w:val="en-US"/>
        </w:rPr>
        <w:t xml:space="preserve">poundo </w:t>
      </w:r>
      <w:r>
        <w:rPr>
          <w:bCs/>
          <w:szCs w:val="24"/>
          <w:lang w:val="en-US"/>
        </w:rPr>
        <w:t xml:space="preserve">yam flour as reported by </w:t>
      </w:r>
      <w:r>
        <w:rPr>
          <w:szCs w:val="24"/>
        </w:rPr>
        <w:t xml:space="preserve">Olumurewa and Alejolowo (2020). </w:t>
      </w:r>
    </w:p>
    <w:p w:rsidR="000D39FE" w:rsidRDefault="00370BAE">
      <w:pPr>
        <w:spacing w:line="240" w:lineRule="auto"/>
        <w:jc w:val="both"/>
        <w:rPr>
          <w:szCs w:val="24"/>
        </w:rPr>
      </w:pPr>
      <w:r>
        <w:rPr>
          <w:szCs w:val="24"/>
        </w:rPr>
        <w:t>The odour score ranged from 7.50-8.25, with sample A scoring the lowest, and the highest observed in sample E. The odour scores of the sample showe</w:t>
      </w:r>
      <w:r>
        <w:rPr>
          <w:szCs w:val="24"/>
        </w:rPr>
        <w:t xml:space="preserve">d that sample E (50% yam flour: 50% cowpea flour) was liked best. There was however no significant difference (p&gt;0.05) between samples. </w:t>
      </w:r>
      <w:r>
        <w:rPr>
          <w:bCs/>
          <w:szCs w:val="24"/>
          <w:lang w:val="en-US"/>
        </w:rPr>
        <w:t xml:space="preserve">Adejuyitan </w:t>
      </w:r>
      <w:r>
        <w:rPr>
          <w:bCs/>
          <w:i/>
          <w:iCs/>
          <w:szCs w:val="24"/>
          <w:lang w:val="en-US"/>
        </w:rPr>
        <w:t>et al.</w:t>
      </w:r>
      <w:r>
        <w:rPr>
          <w:bCs/>
          <w:szCs w:val="24"/>
          <w:lang w:val="en-US"/>
        </w:rPr>
        <w:t xml:space="preserve"> (2025) also reported that there was no significant difference (p&lt;0.05) between samples in their odour </w:t>
      </w:r>
      <w:r>
        <w:rPr>
          <w:bCs/>
          <w:szCs w:val="24"/>
          <w:lang w:val="en-US"/>
        </w:rPr>
        <w:t xml:space="preserve">scores, which ranged from </w:t>
      </w:r>
      <w:r>
        <w:rPr>
          <w:szCs w:val="24"/>
        </w:rPr>
        <w:t>6.73-7.30, and was lower than 7.50-8.25 reported in this study.</w:t>
      </w:r>
    </w:p>
    <w:p w:rsidR="000D39FE" w:rsidRDefault="00370BAE">
      <w:pPr>
        <w:spacing w:line="240" w:lineRule="auto"/>
        <w:jc w:val="both"/>
        <w:rPr>
          <w:szCs w:val="24"/>
        </w:rPr>
      </w:pPr>
      <w:r>
        <w:rPr>
          <w:szCs w:val="24"/>
        </w:rPr>
        <w:t>The overall acceptability score ranged from 7.54-8.39. Sample A had the lowest score, while sample E recorded the highest. Overall acceptability score showed that sam</w:t>
      </w:r>
      <w:r>
        <w:rPr>
          <w:szCs w:val="24"/>
        </w:rPr>
        <w:t xml:space="preserve">ple E was liked </w:t>
      </w:r>
      <w:r>
        <w:rPr>
          <w:szCs w:val="24"/>
        </w:rPr>
        <w:lastRenderedPageBreak/>
        <w:t>best, followed by the control. There was however no significant difference (p&lt;0.05) between sample E and the control.</w:t>
      </w:r>
    </w:p>
    <w:p w:rsidR="000D39FE" w:rsidRDefault="00370BAE">
      <w:pPr>
        <w:jc w:val="both"/>
        <w:rPr>
          <w:b/>
          <w:bCs/>
          <w:szCs w:val="24"/>
        </w:rPr>
      </w:pPr>
      <w:r>
        <w:rPr>
          <w:b/>
          <w:bCs/>
          <w:szCs w:val="24"/>
        </w:rPr>
        <w:t xml:space="preserve">Table 5.Sensory properties of </w:t>
      </w:r>
      <w:r>
        <w:rPr>
          <w:b/>
          <w:bCs/>
          <w:szCs w:val="24"/>
          <w:lang w:val="en-US"/>
        </w:rPr>
        <w:t xml:space="preserve">stiff dough </w:t>
      </w:r>
      <w:r>
        <w:rPr>
          <w:b/>
          <w:bCs/>
          <w:szCs w:val="24"/>
        </w:rPr>
        <w:t>made from blends of yam and cowpea flour</w:t>
      </w:r>
      <w:r>
        <w:rPr>
          <w:b/>
          <w:bCs/>
          <w:szCs w:val="24"/>
          <w:lang w:val="en-US"/>
        </w:rPr>
        <w:t xml:space="preserve"> blend</w:t>
      </w:r>
    </w:p>
    <w:tbl>
      <w:tblPr>
        <w:tblStyle w:val="TableGrid"/>
        <w:tblpPr w:leftFromText="180" w:rightFromText="180" w:vertAnchor="text" w:horzAnchor="margin" w:tblpY="29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559"/>
        <w:gridCol w:w="1276"/>
        <w:gridCol w:w="1559"/>
        <w:gridCol w:w="1418"/>
        <w:gridCol w:w="1276"/>
        <w:gridCol w:w="1700"/>
      </w:tblGrid>
      <w:tr w:rsidR="000D39FE">
        <w:trPr>
          <w:trHeight w:val="841"/>
        </w:trPr>
        <w:tc>
          <w:tcPr>
            <w:tcW w:w="993" w:type="dxa"/>
            <w:tcBorders>
              <w:top w:val="single" w:sz="4" w:space="0" w:color="auto"/>
              <w:bottom w:val="single" w:sz="4" w:space="0" w:color="auto"/>
            </w:tcBorders>
          </w:tcPr>
          <w:p w:rsidR="000D39FE" w:rsidRDefault="00370BAE">
            <w:pPr>
              <w:ind w:right="-108"/>
              <w:jc w:val="center"/>
              <w:rPr>
                <w:rFonts w:ascii="Times New Roman" w:hAnsi="Times New Roman" w:cs="Times New Roman"/>
                <w:b/>
                <w:sz w:val="24"/>
                <w:szCs w:val="24"/>
              </w:rPr>
            </w:pPr>
            <w:r>
              <w:rPr>
                <w:rFonts w:ascii="Times New Roman" w:hAnsi="Times New Roman" w:cs="Times New Roman"/>
                <w:b/>
                <w:sz w:val="24"/>
                <w:szCs w:val="24"/>
              </w:rPr>
              <w:t>Sample</w:t>
            </w:r>
          </w:p>
          <w:p w:rsidR="000D39FE" w:rsidRDefault="000D39FE">
            <w:pPr>
              <w:ind w:right="-108"/>
              <w:jc w:val="center"/>
              <w:rPr>
                <w:rFonts w:ascii="Times New Roman" w:hAnsi="Times New Roman" w:cs="Times New Roman"/>
                <w:b/>
                <w:sz w:val="24"/>
                <w:szCs w:val="24"/>
              </w:rPr>
            </w:pPr>
          </w:p>
        </w:tc>
        <w:tc>
          <w:tcPr>
            <w:tcW w:w="1559" w:type="dxa"/>
            <w:tcBorders>
              <w:top w:val="single" w:sz="4" w:space="0" w:color="auto"/>
              <w:bottom w:val="single" w:sz="4" w:space="0" w:color="auto"/>
            </w:tcBorders>
          </w:tcPr>
          <w:p w:rsidR="000D39FE" w:rsidRDefault="00370BAE">
            <w:pPr>
              <w:ind w:left="-108"/>
              <w:jc w:val="center"/>
              <w:rPr>
                <w:rFonts w:ascii="Times New Roman" w:hAnsi="Times New Roman" w:cs="Times New Roman"/>
                <w:b/>
                <w:sz w:val="24"/>
                <w:szCs w:val="24"/>
              </w:rPr>
            </w:pPr>
            <w:r>
              <w:rPr>
                <w:rFonts w:ascii="Times New Roman" w:hAnsi="Times New Roman" w:cs="Times New Roman"/>
                <w:b/>
                <w:sz w:val="24"/>
                <w:szCs w:val="24"/>
              </w:rPr>
              <w:t xml:space="preserve">Mouldability </w:t>
            </w:r>
          </w:p>
        </w:tc>
        <w:tc>
          <w:tcPr>
            <w:tcW w:w="1276" w:type="dxa"/>
            <w:tcBorders>
              <w:top w:val="single" w:sz="4" w:space="0" w:color="auto"/>
              <w:bottom w:val="single" w:sz="4" w:space="0" w:color="auto"/>
            </w:tcBorders>
          </w:tcPr>
          <w:p w:rsidR="000D39FE" w:rsidRDefault="00370BAE">
            <w:pPr>
              <w:ind w:left="-198" w:right="-198"/>
              <w:jc w:val="center"/>
              <w:rPr>
                <w:rFonts w:ascii="Times New Roman" w:hAnsi="Times New Roman" w:cs="Times New Roman"/>
                <w:b/>
                <w:sz w:val="24"/>
                <w:szCs w:val="24"/>
              </w:rPr>
            </w:pPr>
            <w:r>
              <w:rPr>
                <w:rFonts w:ascii="Times New Roman" w:hAnsi="Times New Roman" w:cs="Times New Roman"/>
                <w:b/>
                <w:sz w:val="24"/>
                <w:szCs w:val="24"/>
              </w:rPr>
              <w:t>Texture</w:t>
            </w:r>
          </w:p>
          <w:p w:rsidR="000D39FE" w:rsidRDefault="000D39FE">
            <w:pPr>
              <w:ind w:left="-198" w:right="-198"/>
              <w:jc w:val="center"/>
              <w:rPr>
                <w:rFonts w:ascii="Times New Roman" w:hAnsi="Times New Roman" w:cs="Times New Roman"/>
                <w:b/>
                <w:sz w:val="24"/>
                <w:szCs w:val="24"/>
              </w:rPr>
            </w:pPr>
          </w:p>
        </w:tc>
        <w:tc>
          <w:tcPr>
            <w:tcW w:w="1559" w:type="dxa"/>
            <w:tcBorders>
              <w:top w:val="single" w:sz="4" w:space="0" w:color="auto"/>
              <w:bottom w:val="single" w:sz="4" w:space="0" w:color="auto"/>
            </w:tcBorders>
          </w:tcPr>
          <w:p w:rsidR="000D39FE" w:rsidRDefault="00370BAE">
            <w:pPr>
              <w:ind w:left="-108"/>
              <w:jc w:val="center"/>
              <w:rPr>
                <w:rFonts w:ascii="Times New Roman" w:hAnsi="Times New Roman" w:cs="Times New Roman"/>
                <w:b/>
                <w:sz w:val="24"/>
                <w:szCs w:val="24"/>
              </w:rPr>
            </w:pPr>
            <w:r>
              <w:rPr>
                <w:rFonts w:ascii="Times New Roman" w:hAnsi="Times New Roman" w:cs="Times New Roman"/>
                <w:b/>
                <w:sz w:val="24"/>
                <w:szCs w:val="24"/>
              </w:rPr>
              <w:t>Co</w:t>
            </w:r>
            <w:r>
              <w:rPr>
                <w:rFonts w:ascii="Times New Roman" w:hAnsi="Times New Roman" w:cs="Times New Roman"/>
                <w:b/>
                <w:sz w:val="24"/>
                <w:szCs w:val="24"/>
              </w:rPr>
              <w:t>lour</w:t>
            </w:r>
          </w:p>
          <w:p w:rsidR="000D39FE" w:rsidRDefault="000D39FE">
            <w:pPr>
              <w:ind w:left="-108"/>
              <w:jc w:val="center"/>
              <w:rPr>
                <w:rFonts w:ascii="Times New Roman" w:hAnsi="Times New Roman" w:cs="Times New Roman"/>
                <w:b/>
                <w:sz w:val="24"/>
                <w:szCs w:val="24"/>
              </w:rPr>
            </w:pPr>
          </w:p>
        </w:tc>
        <w:tc>
          <w:tcPr>
            <w:tcW w:w="1418" w:type="dxa"/>
            <w:tcBorders>
              <w:top w:val="single" w:sz="4" w:space="0" w:color="auto"/>
              <w:bottom w:val="single" w:sz="4" w:space="0" w:color="auto"/>
            </w:tcBorders>
          </w:tcPr>
          <w:p w:rsidR="000D39FE" w:rsidRDefault="00370BAE">
            <w:pPr>
              <w:ind w:left="-108"/>
              <w:jc w:val="center"/>
              <w:rPr>
                <w:rFonts w:ascii="Times New Roman" w:hAnsi="Times New Roman" w:cs="Times New Roman"/>
                <w:b/>
                <w:sz w:val="24"/>
                <w:szCs w:val="24"/>
              </w:rPr>
            </w:pPr>
            <w:r>
              <w:rPr>
                <w:rFonts w:ascii="Times New Roman" w:hAnsi="Times New Roman" w:cs="Times New Roman"/>
                <w:b/>
                <w:sz w:val="24"/>
                <w:szCs w:val="24"/>
              </w:rPr>
              <w:t>Taste</w:t>
            </w:r>
          </w:p>
          <w:p w:rsidR="000D39FE" w:rsidRDefault="000D39FE">
            <w:pPr>
              <w:ind w:left="-108"/>
              <w:jc w:val="center"/>
              <w:rPr>
                <w:rFonts w:ascii="Times New Roman" w:hAnsi="Times New Roman" w:cs="Times New Roman"/>
                <w:b/>
                <w:sz w:val="24"/>
                <w:szCs w:val="24"/>
              </w:rPr>
            </w:pPr>
          </w:p>
        </w:tc>
        <w:tc>
          <w:tcPr>
            <w:tcW w:w="1276" w:type="dxa"/>
            <w:tcBorders>
              <w:top w:val="single" w:sz="4" w:space="0" w:color="auto"/>
              <w:bottom w:val="single" w:sz="4" w:space="0" w:color="auto"/>
            </w:tcBorders>
          </w:tcPr>
          <w:p w:rsidR="000D39FE" w:rsidRDefault="00370BAE">
            <w:pPr>
              <w:ind w:left="-108" w:right="-108"/>
              <w:jc w:val="center"/>
              <w:rPr>
                <w:rFonts w:ascii="Times New Roman" w:hAnsi="Times New Roman" w:cs="Times New Roman"/>
                <w:b/>
                <w:sz w:val="24"/>
                <w:szCs w:val="24"/>
              </w:rPr>
            </w:pPr>
            <w:r>
              <w:rPr>
                <w:rFonts w:ascii="Times New Roman" w:hAnsi="Times New Roman" w:cs="Times New Roman"/>
                <w:b/>
                <w:sz w:val="24"/>
                <w:szCs w:val="24"/>
              </w:rPr>
              <w:t>Odour</w:t>
            </w:r>
          </w:p>
          <w:p w:rsidR="000D39FE" w:rsidRDefault="000D39FE">
            <w:pPr>
              <w:ind w:left="-108" w:right="-108"/>
              <w:jc w:val="center"/>
              <w:rPr>
                <w:rFonts w:ascii="Times New Roman" w:hAnsi="Times New Roman" w:cs="Times New Roman"/>
                <w:b/>
                <w:sz w:val="24"/>
                <w:szCs w:val="24"/>
              </w:rPr>
            </w:pPr>
          </w:p>
        </w:tc>
        <w:tc>
          <w:tcPr>
            <w:tcW w:w="1700" w:type="dxa"/>
            <w:tcBorders>
              <w:top w:val="single" w:sz="4" w:space="0" w:color="auto"/>
              <w:bottom w:val="single" w:sz="4" w:space="0" w:color="auto"/>
            </w:tcBorders>
          </w:tcPr>
          <w:p w:rsidR="000D39FE" w:rsidRDefault="00370BAE">
            <w:pPr>
              <w:jc w:val="center"/>
              <w:rPr>
                <w:rFonts w:ascii="Times New Roman" w:hAnsi="Times New Roman" w:cs="Times New Roman"/>
                <w:b/>
                <w:sz w:val="24"/>
                <w:szCs w:val="24"/>
              </w:rPr>
            </w:pPr>
            <w:r>
              <w:rPr>
                <w:rFonts w:ascii="Times New Roman" w:hAnsi="Times New Roman" w:cs="Times New Roman"/>
                <w:b/>
                <w:sz w:val="24"/>
                <w:szCs w:val="24"/>
              </w:rPr>
              <w:t xml:space="preserve">Overall Acceptability </w:t>
            </w:r>
          </w:p>
        </w:tc>
      </w:tr>
      <w:tr w:rsidR="000D39FE">
        <w:tc>
          <w:tcPr>
            <w:tcW w:w="993" w:type="dxa"/>
            <w:tcBorders>
              <w:top w:val="single" w:sz="4" w:space="0" w:color="auto"/>
            </w:tcBorders>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A</w:t>
            </w:r>
          </w:p>
        </w:tc>
        <w:tc>
          <w:tcPr>
            <w:tcW w:w="1559" w:type="dxa"/>
            <w:tcBorders>
              <w:top w:val="single" w:sz="4" w:space="0" w:color="auto"/>
            </w:tcBorders>
          </w:tcPr>
          <w:p w:rsidR="000D39FE" w:rsidRDefault="00370BAE">
            <w:pPr>
              <w:ind w:left="-108"/>
              <w:rPr>
                <w:rFonts w:ascii="Times New Roman" w:hAnsi="Times New Roman" w:cs="Times New Roman"/>
                <w:sz w:val="24"/>
                <w:szCs w:val="24"/>
              </w:rPr>
            </w:pPr>
            <w:r>
              <w:rPr>
                <w:rFonts w:ascii="Times New Roman" w:hAnsi="Times New Roman" w:cs="Times New Roman"/>
                <w:color w:val="010205"/>
                <w:sz w:val="24"/>
                <w:szCs w:val="24"/>
                <w:lang w:val="zh-CN"/>
              </w:rPr>
              <w:t>7.40</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±1.04</w:t>
            </w:r>
          </w:p>
        </w:tc>
        <w:tc>
          <w:tcPr>
            <w:tcW w:w="1276" w:type="dxa"/>
            <w:tcBorders>
              <w:top w:val="single" w:sz="4" w:space="0" w:color="auto"/>
            </w:tcBorders>
          </w:tcPr>
          <w:p w:rsidR="000D39FE" w:rsidRDefault="00370BAE">
            <w:pPr>
              <w:ind w:right="-108"/>
              <w:rPr>
                <w:rFonts w:ascii="Times New Roman" w:hAnsi="Times New Roman" w:cs="Times New Roman"/>
                <w:color w:val="FF0000"/>
                <w:sz w:val="24"/>
                <w:szCs w:val="24"/>
              </w:rPr>
            </w:pPr>
            <w:r>
              <w:rPr>
                <w:rFonts w:ascii="Times New Roman" w:hAnsi="Times New Roman" w:cs="Times New Roman"/>
                <w:color w:val="010205"/>
                <w:sz w:val="24"/>
                <w:szCs w:val="24"/>
                <w:lang w:val="zh-CN"/>
              </w:rPr>
              <w:t>7.45</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±0.94</w:t>
            </w:r>
          </w:p>
        </w:tc>
        <w:tc>
          <w:tcPr>
            <w:tcW w:w="1559" w:type="dxa"/>
            <w:tcBorders>
              <w:top w:val="single" w:sz="4" w:space="0" w:color="auto"/>
            </w:tcBorders>
          </w:tcPr>
          <w:p w:rsidR="000D39FE" w:rsidRDefault="00370BAE">
            <w:pPr>
              <w:rPr>
                <w:rFonts w:ascii="Times New Roman" w:hAnsi="Times New Roman" w:cs="Times New Roman"/>
                <w:color w:val="FF0000"/>
                <w:sz w:val="24"/>
                <w:szCs w:val="24"/>
              </w:rPr>
            </w:pPr>
            <w:r>
              <w:rPr>
                <w:rFonts w:ascii="Times New Roman" w:hAnsi="Times New Roman" w:cs="Times New Roman"/>
                <w:color w:val="010205"/>
                <w:sz w:val="24"/>
                <w:szCs w:val="24"/>
                <w:lang w:val="zh-CN"/>
              </w:rPr>
              <w:t>7.75</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±0.85</w:t>
            </w:r>
          </w:p>
        </w:tc>
        <w:tc>
          <w:tcPr>
            <w:tcW w:w="1418" w:type="dxa"/>
            <w:tcBorders>
              <w:top w:val="single" w:sz="4" w:space="0" w:color="auto"/>
            </w:tcBorders>
          </w:tcPr>
          <w:p w:rsidR="000D39FE" w:rsidRDefault="00370BAE">
            <w:pPr>
              <w:rPr>
                <w:rFonts w:ascii="Times New Roman" w:hAnsi="Times New Roman" w:cs="Times New Roman"/>
                <w:color w:val="FF0000"/>
                <w:sz w:val="24"/>
                <w:szCs w:val="24"/>
              </w:rPr>
            </w:pPr>
            <w:r>
              <w:rPr>
                <w:rFonts w:ascii="Times New Roman" w:hAnsi="Times New Roman" w:cs="Times New Roman"/>
                <w:color w:val="010205"/>
                <w:sz w:val="24"/>
                <w:szCs w:val="24"/>
                <w:lang w:val="zh-CN"/>
              </w:rPr>
              <w:t>7.60</w:t>
            </w:r>
            <w:r>
              <w:rPr>
                <w:rFonts w:ascii="Times New Roman" w:hAnsi="Times New Roman" w:cs="Times New Roman"/>
                <w:color w:val="010205"/>
                <w:sz w:val="24"/>
                <w:szCs w:val="24"/>
                <w:vertAlign w:val="superscript"/>
                <w:lang w:val="en-US"/>
              </w:rPr>
              <w:t>b</w:t>
            </w:r>
            <w:r>
              <w:rPr>
                <w:rFonts w:ascii="Times New Roman" w:hAnsi="Times New Roman" w:cs="Times New Roman"/>
                <w:sz w:val="24"/>
                <w:szCs w:val="24"/>
              </w:rPr>
              <w:t>±1.04</w:t>
            </w:r>
          </w:p>
        </w:tc>
        <w:tc>
          <w:tcPr>
            <w:tcW w:w="1276" w:type="dxa"/>
            <w:tcBorders>
              <w:top w:val="single" w:sz="4" w:space="0" w:color="auto"/>
            </w:tcBorders>
          </w:tcPr>
          <w:p w:rsidR="000D39FE" w:rsidRDefault="00370BAE">
            <w:pPr>
              <w:ind w:left="-108" w:right="-108"/>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7.50</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±0.76</w:t>
            </w:r>
          </w:p>
        </w:tc>
        <w:tc>
          <w:tcPr>
            <w:tcW w:w="1700" w:type="dxa"/>
            <w:tcBorders>
              <w:top w:val="single" w:sz="4" w:space="0" w:color="auto"/>
            </w:tcBorders>
          </w:tcPr>
          <w:p w:rsidR="000D39FE" w:rsidRDefault="00370BAE">
            <w:pP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7.54</w:t>
            </w:r>
            <w:r>
              <w:rPr>
                <w:rFonts w:ascii="Times New Roman" w:hAnsi="Times New Roman" w:cs="Times New Roman"/>
                <w:color w:val="010205"/>
                <w:sz w:val="24"/>
                <w:szCs w:val="24"/>
                <w:vertAlign w:val="superscript"/>
                <w:lang w:val="en-US"/>
              </w:rPr>
              <w:t>c</w:t>
            </w:r>
            <w:r>
              <w:rPr>
                <w:rFonts w:ascii="Times New Roman" w:hAnsi="Times New Roman" w:cs="Times New Roman"/>
                <w:sz w:val="24"/>
                <w:szCs w:val="24"/>
              </w:rPr>
              <w:t>±0.62</w:t>
            </w:r>
          </w:p>
        </w:tc>
      </w:tr>
      <w:tr w:rsidR="000D39FE">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B</w:t>
            </w:r>
          </w:p>
        </w:tc>
        <w:tc>
          <w:tcPr>
            <w:tcW w:w="1559" w:type="dxa"/>
          </w:tcPr>
          <w:p w:rsidR="000D39FE" w:rsidRDefault="00370BAE">
            <w:pPr>
              <w:ind w:left="-108"/>
              <w:rPr>
                <w:rFonts w:ascii="Times New Roman" w:hAnsi="Times New Roman" w:cs="Times New Roman"/>
                <w:sz w:val="24"/>
                <w:szCs w:val="24"/>
              </w:rPr>
            </w:pPr>
            <w:r>
              <w:rPr>
                <w:rFonts w:ascii="Times New Roman" w:hAnsi="Times New Roman" w:cs="Times New Roman"/>
                <w:color w:val="010205"/>
                <w:sz w:val="24"/>
                <w:szCs w:val="24"/>
                <w:lang w:val="zh-CN"/>
              </w:rPr>
              <w:t>8.15</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±0.88</w:t>
            </w:r>
          </w:p>
        </w:tc>
        <w:tc>
          <w:tcPr>
            <w:tcW w:w="1276" w:type="dxa"/>
          </w:tcPr>
          <w:p w:rsidR="000D39FE" w:rsidRDefault="00370BAE">
            <w:pPr>
              <w:ind w:right="-108"/>
              <w:rPr>
                <w:rFonts w:ascii="Times New Roman" w:hAnsi="Times New Roman" w:cs="Times New Roman"/>
                <w:color w:val="FF0000"/>
                <w:sz w:val="24"/>
                <w:szCs w:val="24"/>
              </w:rPr>
            </w:pPr>
            <w:r>
              <w:rPr>
                <w:rFonts w:ascii="Times New Roman" w:hAnsi="Times New Roman" w:cs="Times New Roman"/>
                <w:color w:val="010205"/>
                <w:sz w:val="24"/>
                <w:szCs w:val="24"/>
                <w:lang w:val="zh-CN"/>
              </w:rPr>
              <w:t>8.20</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±1.01</w:t>
            </w:r>
          </w:p>
        </w:tc>
        <w:tc>
          <w:tcPr>
            <w:tcW w:w="1559" w:type="dxa"/>
          </w:tcPr>
          <w:p w:rsidR="000D39FE" w:rsidRDefault="00370BAE">
            <w:pPr>
              <w:rPr>
                <w:rFonts w:ascii="Times New Roman" w:hAnsi="Times New Roman" w:cs="Times New Roman"/>
                <w:color w:val="FF0000"/>
                <w:sz w:val="24"/>
                <w:szCs w:val="24"/>
              </w:rPr>
            </w:pPr>
            <w:r>
              <w:rPr>
                <w:rFonts w:ascii="Times New Roman" w:hAnsi="Times New Roman" w:cs="Times New Roman"/>
                <w:color w:val="010205"/>
                <w:sz w:val="24"/>
                <w:szCs w:val="24"/>
                <w:lang w:val="zh-CN"/>
              </w:rPr>
              <w:t>8.05</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±1.05</w:t>
            </w:r>
          </w:p>
        </w:tc>
        <w:tc>
          <w:tcPr>
            <w:tcW w:w="1418" w:type="dxa"/>
          </w:tcPr>
          <w:p w:rsidR="000D39FE" w:rsidRDefault="00370BAE">
            <w:pPr>
              <w:rPr>
                <w:rFonts w:ascii="Times New Roman" w:hAnsi="Times New Roman" w:cs="Times New Roman"/>
                <w:color w:val="FF0000"/>
                <w:sz w:val="24"/>
                <w:szCs w:val="24"/>
              </w:rPr>
            </w:pPr>
            <w:r>
              <w:rPr>
                <w:rFonts w:ascii="Times New Roman" w:hAnsi="Times New Roman" w:cs="Times New Roman"/>
                <w:color w:val="010205"/>
                <w:sz w:val="24"/>
                <w:szCs w:val="24"/>
                <w:lang w:val="zh-CN"/>
              </w:rPr>
              <w:t>8.25</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±0.79</w:t>
            </w:r>
          </w:p>
        </w:tc>
        <w:tc>
          <w:tcPr>
            <w:tcW w:w="1276" w:type="dxa"/>
          </w:tcPr>
          <w:p w:rsidR="000D39FE" w:rsidRDefault="00370BAE">
            <w:pPr>
              <w:ind w:left="-108" w:right="-108"/>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8.00</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±0.92</w:t>
            </w:r>
          </w:p>
        </w:tc>
        <w:tc>
          <w:tcPr>
            <w:tcW w:w="1700" w:type="dxa"/>
          </w:tcPr>
          <w:p w:rsidR="000D39FE" w:rsidRDefault="00370BAE">
            <w:pPr>
              <w:rPr>
                <w:rFonts w:ascii="Times New Roman" w:hAnsi="Times New Roman" w:cs="Times New Roman"/>
                <w:color w:val="FF0000"/>
                <w:sz w:val="24"/>
                <w:szCs w:val="24"/>
              </w:rPr>
            </w:pPr>
            <w:r>
              <w:rPr>
                <w:rFonts w:ascii="Times New Roman" w:hAnsi="Times New Roman" w:cs="Times New Roman"/>
                <w:color w:val="010205"/>
                <w:sz w:val="24"/>
                <w:szCs w:val="24"/>
                <w:lang w:val="zh-CN"/>
              </w:rPr>
              <w:t>8.13</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±0.74</w:t>
            </w:r>
          </w:p>
        </w:tc>
      </w:tr>
      <w:tr w:rsidR="000D39FE">
        <w:trPr>
          <w:trHeight w:val="294"/>
        </w:trPr>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C</w:t>
            </w:r>
          </w:p>
        </w:tc>
        <w:tc>
          <w:tcPr>
            <w:tcW w:w="1559" w:type="dxa"/>
          </w:tcPr>
          <w:p w:rsidR="000D39FE" w:rsidRDefault="00370BAE">
            <w:pPr>
              <w:ind w:left="-108"/>
              <w:rPr>
                <w:rFonts w:ascii="Times New Roman" w:hAnsi="Times New Roman" w:cs="Times New Roman"/>
                <w:sz w:val="24"/>
                <w:szCs w:val="24"/>
              </w:rPr>
            </w:pPr>
            <w:r>
              <w:rPr>
                <w:rFonts w:ascii="Times New Roman" w:hAnsi="Times New Roman" w:cs="Times New Roman"/>
                <w:color w:val="010205"/>
                <w:sz w:val="24"/>
                <w:szCs w:val="24"/>
                <w:lang w:val="zh-CN"/>
              </w:rPr>
              <w:t>7.85</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±0.93</w:t>
            </w:r>
          </w:p>
        </w:tc>
        <w:tc>
          <w:tcPr>
            <w:tcW w:w="1276" w:type="dxa"/>
          </w:tcPr>
          <w:p w:rsidR="000D39FE" w:rsidRDefault="00370BAE">
            <w:pPr>
              <w:ind w:right="-108"/>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7.75</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±1.02</w:t>
            </w:r>
          </w:p>
        </w:tc>
        <w:tc>
          <w:tcPr>
            <w:tcW w:w="1559" w:type="dxa"/>
          </w:tcPr>
          <w:p w:rsidR="000D39FE" w:rsidRDefault="00370BAE">
            <w:pPr>
              <w:rPr>
                <w:rFonts w:ascii="Times New Roman" w:hAnsi="Times New Roman" w:cs="Times New Roman"/>
                <w:color w:val="FF0000"/>
                <w:sz w:val="24"/>
                <w:szCs w:val="24"/>
              </w:rPr>
            </w:pPr>
            <w:r>
              <w:rPr>
                <w:rFonts w:ascii="Times New Roman" w:hAnsi="Times New Roman" w:cs="Times New Roman"/>
                <w:color w:val="010205"/>
                <w:sz w:val="24"/>
                <w:szCs w:val="24"/>
                <w:lang w:val="zh-CN"/>
              </w:rPr>
              <w:t>7.85</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±0.81</w:t>
            </w:r>
          </w:p>
        </w:tc>
        <w:tc>
          <w:tcPr>
            <w:tcW w:w="1418" w:type="dxa"/>
          </w:tcPr>
          <w:p w:rsidR="000D39FE" w:rsidRDefault="00370BAE">
            <w:pPr>
              <w:rPr>
                <w:rFonts w:ascii="Times New Roman" w:hAnsi="Times New Roman" w:cs="Times New Roman"/>
                <w:color w:val="FF0000"/>
                <w:sz w:val="24"/>
                <w:szCs w:val="24"/>
              </w:rPr>
            </w:pPr>
            <w:r>
              <w:rPr>
                <w:rFonts w:ascii="Times New Roman" w:hAnsi="Times New Roman" w:cs="Times New Roman"/>
                <w:color w:val="010205"/>
                <w:sz w:val="24"/>
                <w:szCs w:val="24"/>
                <w:lang w:val="zh-CN"/>
              </w:rPr>
              <w:t>7.75</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±0.85</w:t>
            </w:r>
          </w:p>
        </w:tc>
        <w:tc>
          <w:tcPr>
            <w:tcW w:w="1276" w:type="dxa"/>
          </w:tcPr>
          <w:p w:rsidR="000D39FE" w:rsidRDefault="00370BAE">
            <w:pPr>
              <w:ind w:left="-108" w:right="-108"/>
              <w:rPr>
                <w:rFonts w:ascii="Times New Roman" w:hAnsi="Times New Roman" w:cs="Times New Roman"/>
                <w:color w:val="FF0000"/>
                <w:sz w:val="24"/>
                <w:szCs w:val="24"/>
              </w:rPr>
            </w:pPr>
            <w:r>
              <w:rPr>
                <w:rFonts w:ascii="Times New Roman" w:hAnsi="Times New Roman" w:cs="Times New Roman"/>
                <w:color w:val="010205"/>
                <w:sz w:val="24"/>
                <w:szCs w:val="24"/>
                <w:lang w:val="zh-CN"/>
              </w:rPr>
              <w:t>7.80</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±0.89</w:t>
            </w:r>
          </w:p>
        </w:tc>
        <w:tc>
          <w:tcPr>
            <w:tcW w:w="1700" w:type="dxa"/>
          </w:tcPr>
          <w:p w:rsidR="000D39FE" w:rsidRDefault="00370BAE">
            <w:pPr>
              <w:rPr>
                <w:rFonts w:ascii="Times New Roman" w:hAnsi="Times New Roman" w:cs="Times New Roman"/>
                <w:color w:val="FF0000"/>
                <w:sz w:val="24"/>
                <w:szCs w:val="24"/>
                <w:lang w:val="en-US"/>
              </w:rPr>
            </w:pPr>
            <w:r>
              <w:rPr>
                <w:rFonts w:ascii="Times New Roman" w:hAnsi="Times New Roman" w:cs="Times New Roman"/>
                <w:color w:val="010205"/>
                <w:sz w:val="24"/>
                <w:szCs w:val="24"/>
                <w:lang w:val="zh-CN"/>
              </w:rPr>
              <w:t>7.80</w:t>
            </w:r>
            <w:r>
              <w:rPr>
                <w:rFonts w:ascii="Times New Roman" w:hAnsi="Times New Roman" w:cs="Times New Roman"/>
                <w:color w:val="010205"/>
                <w:sz w:val="24"/>
                <w:szCs w:val="24"/>
                <w:vertAlign w:val="superscript"/>
                <w:lang w:val="en-US"/>
              </w:rPr>
              <w:t>bc</w:t>
            </w:r>
            <w:r>
              <w:rPr>
                <w:rFonts w:ascii="Times New Roman" w:hAnsi="Times New Roman" w:cs="Times New Roman"/>
                <w:sz w:val="24"/>
                <w:szCs w:val="24"/>
              </w:rPr>
              <w:t>±0.67</w:t>
            </w:r>
          </w:p>
        </w:tc>
      </w:tr>
      <w:tr w:rsidR="000D39FE">
        <w:trPr>
          <w:trHeight w:val="301"/>
        </w:trPr>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D</w:t>
            </w:r>
          </w:p>
        </w:tc>
        <w:tc>
          <w:tcPr>
            <w:tcW w:w="1559" w:type="dxa"/>
          </w:tcPr>
          <w:p w:rsidR="000D39FE" w:rsidRDefault="00370BAE">
            <w:pPr>
              <w:ind w:left="-108"/>
              <w:rPr>
                <w:rFonts w:ascii="Times New Roman" w:hAnsi="Times New Roman" w:cs="Times New Roman"/>
                <w:sz w:val="24"/>
                <w:szCs w:val="24"/>
              </w:rPr>
            </w:pPr>
            <w:r>
              <w:rPr>
                <w:rFonts w:ascii="Times New Roman" w:hAnsi="Times New Roman" w:cs="Times New Roman"/>
                <w:color w:val="010205"/>
                <w:sz w:val="24"/>
                <w:szCs w:val="24"/>
                <w:lang w:val="zh-CN"/>
              </w:rPr>
              <w:t>7.90</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±1.25</w:t>
            </w:r>
          </w:p>
        </w:tc>
        <w:tc>
          <w:tcPr>
            <w:tcW w:w="1276" w:type="dxa"/>
          </w:tcPr>
          <w:p w:rsidR="000D39FE" w:rsidRDefault="00370BAE">
            <w:pPr>
              <w:ind w:right="-108"/>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8.05</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±0.89</w:t>
            </w:r>
          </w:p>
        </w:tc>
        <w:tc>
          <w:tcPr>
            <w:tcW w:w="1559" w:type="dxa"/>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8.10</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±0.85</w:t>
            </w:r>
          </w:p>
        </w:tc>
        <w:tc>
          <w:tcPr>
            <w:tcW w:w="1418" w:type="dxa"/>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8.30</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±0.80</w:t>
            </w:r>
          </w:p>
        </w:tc>
        <w:tc>
          <w:tcPr>
            <w:tcW w:w="1276" w:type="dxa"/>
          </w:tcPr>
          <w:p w:rsidR="000D39FE" w:rsidRDefault="00370BAE">
            <w:pPr>
              <w:ind w:left="-108" w:right="-108"/>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8.20</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±0.77</w:t>
            </w:r>
          </w:p>
        </w:tc>
        <w:tc>
          <w:tcPr>
            <w:tcW w:w="1700" w:type="dxa"/>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8.11</w:t>
            </w:r>
            <w:r>
              <w:rPr>
                <w:rFonts w:ascii="Times New Roman" w:hAnsi="Times New Roman" w:cs="Times New Roman"/>
                <w:color w:val="010205"/>
                <w:sz w:val="24"/>
                <w:szCs w:val="24"/>
                <w:vertAlign w:val="superscript"/>
                <w:lang w:val="en-US"/>
              </w:rPr>
              <w:t>abc</w:t>
            </w:r>
            <w:r>
              <w:rPr>
                <w:rFonts w:ascii="Times New Roman" w:hAnsi="Times New Roman" w:cs="Times New Roman"/>
                <w:sz w:val="24"/>
                <w:szCs w:val="24"/>
              </w:rPr>
              <w:t>±0.58</w:t>
            </w:r>
          </w:p>
        </w:tc>
      </w:tr>
      <w:tr w:rsidR="000D39FE">
        <w:trPr>
          <w:trHeight w:val="293"/>
        </w:trPr>
        <w:tc>
          <w:tcPr>
            <w:tcW w:w="993" w:type="dxa"/>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E</w:t>
            </w:r>
          </w:p>
        </w:tc>
        <w:tc>
          <w:tcPr>
            <w:tcW w:w="1559" w:type="dxa"/>
          </w:tcPr>
          <w:p w:rsidR="000D39FE" w:rsidRDefault="00370BAE">
            <w:pPr>
              <w:ind w:left="-108"/>
              <w:rPr>
                <w:rFonts w:ascii="Times New Roman" w:hAnsi="Times New Roman" w:cs="Times New Roman"/>
                <w:sz w:val="24"/>
                <w:szCs w:val="24"/>
              </w:rPr>
            </w:pPr>
            <w:r>
              <w:rPr>
                <w:rFonts w:ascii="Times New Roman" w:hAnsi="Times New Roman" w:cs="Times New Roman"/>
                <w:color w:val="010205"/>
                <w:sz w:val="24"/>
                <w:szCs w:val="24"/>
                <w:lang w:val="zh-CN"/>
              </w:rPr>
              <w:t>8.45</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±0.60</w:t>
            </w:r>
          </w:p>
        </w:tc>
        <w:tc>
          <w:tcPr>
            <w:tcW w:w="1276" w:type="dxa"/>
          </w:tcPr>
          <w:p w:rsidR="000D39FE" w:rsidRDefault="00370BAE">
            <w:pPr>
              <w:ind w:right="-108"/>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8.40</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±0.82</w:t>
            </w:r>
          </w:p>
        </w:tc>
        <w:tc>
          <w:tcPr>
            <w:tcW w:w="1559" w:type="dxa"/>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8.40</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±0.59</w:t>
            </w:r>
          </w:p>
        </w:tc>
        <w:tc>
          <w:tcPr>
            <w:tcW w:w="1418" w:type="dxa"/>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8.45</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±0.83</w:t>
            </w:r>
          </w:p>
        </w:tc>
        <w:tc>
          <w:tcPr>
            <w:tcW w:w="1276" w:type="dxa"/>
          </w:tcPr>
          <w:p w:rsidR="000D39FE" w:rsidRDefault="00370BAE">
            <w:pPr>
              <w:ind w:left="-108" w:right="-108"/>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8.25</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±0.72</w:t>
            </w:r>
          </w:p>
        </w:tc>
        <w:tc>
          <w:tcPr>
            <w:tcW w:w="1700" w:type="dxa"/>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8.39</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±0.52</w:t>
            </w:r>
          </w:p>
        </w:tc>
      </w:tr>
      <w:tr w:rsidR="000D39FE">
        <w:trPr>
          <w:trHeight w:val="423"/>
        </w:trPr>
        <w:tc>
          <w:tcPr>
            <w:tcW w:w="993" w:type="dxa"/>
            <w:tcBorders>
              <w:bottom w:val="single" w:sz="4" w:space="0" w:color="auto"/>
            </w:tcBorders>
          </w:tcPr>
          <w:p w:rsidR="000D39FE" w:rsidRDefault="00370BAE">
            <w:pPr>
              <w:jc w:val="center"/>
              <w:rPr>
                <w:rFonts w:ascii="Times New Roman" w:hAnsi="Times New Roman" w:cs="Times New Roman"/>
                <w:sz w:val="24"/>
                <w:szCs w:val="24"/>
              </w:rPr>
            </w:pPr>
            <w:r>
              <w:rPr>
                <w:rFonts w:ascii="Times New Roman" w:hAnsi="Times New Roman" w:cs="Times New Roman"/>
                <w:sz w:val="24"/>
                <w:szCs w:val="24"/>
              </w:rPr>
              <w:t>F</w:t>
            </w:r>
          </w:p>
        </w:tc>
        <w:tc>
          <w:tcPr>
            <w:tcW w:w="1559" w:type="dxa"/>
            <w:tcBorders>
              <w:bottom w:val="single" w:sz="4" w:space="0" w:color="auto"/>
            </w:tcBorders>
          </w:tcPr>
          <w:p w:rsidR="000D39FE" w:rsidRDefault="00370BAE">
            <w:pPr>
              <w:ind w:left="-108"/>
              <w:rPr>
                <w:rFonts w:ascii="Times New Roman" w:hAnsi="Times New Roman" w:cs="Times New Roman"/>
                <w:sz w:val="24"/>
                <w:szCs w:val="24"/>
              </w:rPr>
            </w:pPr>
            <w:r>
              <w:rPr>
                <w:rFonts w:ascii="Times New Roman" w:hAnsi="Times New Roman" w:cs="Times New Roman"/>
                <w:color w:val="010205"/>
                <w:sz w:val="24"/>
                <w:szCs w:val="24"/>
                <w:lang w:val="zh-CN"/>
              </w:rPr>
              <w:t>8.10</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±1.07</w:t>
            </w:r>
          </w:p>
        </w:tc>
        <w:tc>
          <w:tcPr>
            <w:tcW w:w="1276" w:type="dxa"/>
            <w:tcBorders>
              <w:bottom w:val="single" w:sz="4" w:space="0" w:color="auto"/>
            </w:tcBorders>
          </w:tcPr>
          <w:p w:rsidR="000D39FE" w:rsidRDefault="00370BAE">
            <w:pPr>
              <w:ind w:right="-108"/>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8.10</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±0.97</w:t>
            </w:r>
          </w:p>
        </w:tc>
        <w:tc>
          <w:tcPr>
            <w:tcW w:w="1559" w:type="dxa"/>
            <w:tcBorders>
              <w:bottom w:val="single" w:sz="4" w:space="0" w:color="auto"/>
            </w:tcBorders>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8.55</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±0.60</w:t>
            </w:r>
          </w:p>
        </w:tc>
        <w:tc>
          <w:tcPr>
            <w:tcW w:w="1418" w:type="dxa"/>
            <w:tcBorders>
              <w:bottom w:val="single" w:sz="4" w:space="0" w:color="auto"/>
            </w:tcBorders>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8.50</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±0.69</w:t>
            </w:r>
          </w:p>
        </w:tc>
        <w:tc>
          <w:tcPr>
            <w:tcW w:w="1276" w:type="dxa"/>
            <w:tcBorders>
              <w:bottom w:val="single" w:sz="4" w:space="0" w:color="auto"/>
            </w:tcBorders>
          </w:tcPr>
          <w:p w:rsidR="000D39FE" w:rsidRDefault="00370BAE">
            <w:pPr>
              <w:ind w:left="-108" w:right="-108"/>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8.15</w:t>
            </w:r>
            <w:r>
              <w:rPr>
                <w:rFonts w:ascii="Times New Roman" w:hAnsi="Times New Roman" w:cs="Times New Roman"/>
                <w:color w:val="010205"/>
                <w:sz w:val="24"/>
                <w:szCs w:val="24"/>
                <w:vertAlign w:val="superscript"/>
                <w:lang w:val="en-US"/>
              </w:rPr>
              <w:t>a</w:t>
            </w:r>
            <w:r>
              <w:rPr>
                <w:rFonts w:ascii="Times New Roman" w:hAnsi="Times New Roman" w:cs="Times New Roman"/>
                <w:sz w:val="24"/>
                <w:szCs w:val="24"/>
              </w:rPr>
              <w:t>±1.09</w:t>
            </w:r>
          </w:p>
        </w:tc>
        <w:tc>
          <w:tcPr>
            <w:tcW w:w="1700" w:type="dxa"/>
            <w:tcBorders>
              <w:bottom w:val="single" w:sz="4" w:space="0" w:color="auto"/>
            </w:tcBorders>
          </w:tcPr>
          <w:p w:rsidR="000D39FE" w:rsidRDefault="00370BAE">
            <w:pPr>
              <w:rPr>
                <w:rFonts w:ascii="Times New Roman" w:hAnsi="Times New Roman" w:cs="Times New Roman"/>
                <w:color w:val="010205"/>
                <w:sz w:val="24"/>
                <w:szCs w:val="24"/>
                <w:lang w:val="zh-CN"/>
              </w:rPr>
            </w:pPr>
            <w:r>
              <w:rPr>
                <w:rFonts w:ascii="Times New Roman" w:hAnsi="Times New Roman" w:cs="Times New Roman"/>
                <w:color w:val="010205"/>
                <w:sz w:val="24"/>
                <w:szCs w:val="24"/>
                <w:lang w:val="zh-CN"/>
              </w:rPr>
              <w:t>8.28</w:t>
            </w:r>
            <w:r>
              <w:rPr>
                <w:rFonts w:ascii="Times New Roman" w:hAnsi="Times New Roman" w:cs="Times New Roman"/>
                <w:color w:val="010205"/>
                <w:sz w:val="24"/>
                <w:szCs w:val="24"/>
                <w:vertAlign w:val="superscript"/>
                <w:lang w:val="en-US"/>
              </w:rPr>
              <w:t>ab</w:t>
            </w:r>
            <w:r>
              <w:rPr>
                <w:rFonts w:ascii="Times New Roman" w:hAnsi="Times New Roman" w:cs="Times New Roman"/>
                <w:sz w:val="24"/>
                <w:szCs w:val="24"/>
              </w:rPr>
              <w:t>±0.64</w:t>
            </w:r>
          </w:p>
        </w:tc>
      </w:tr>
    </w:tbl>
    <w:p w:rsidR="000D39FE" w:rsidRDefault="000D39FE">
      <w:pPr>
        <w:rPr>
          <w:rFonts w:cs="Times New Roman"/>
          <w:szCs w:val="24"/>
          <w:lang w:val="en-US"/>
        </w:rPr>
      </w:pPr>
    </w:p>
    <w:p w:rsidR="000D39FE" w:rsidRDefault="00370BAE">
      <w:pPr>
        <w:rPr>
          <w:rFonts w:cs="Times New Roman"/>
          <w:szCs w:val="24"/>
        </w:rPr>
      </w:pPr>
      <w:r>
        <w:rPr>
          <w:rFonts w:cs="Times New Roman"/>
          <w:szCs w:val="24"/>
        </w:rPr>
        <w:t xml:space="preserve">Values are means ± Standard </w:t>
      </w:r>
      <w:r>
        <w:rPr>
          <w:rFonts w:cs="Times New Roman"/>
          <w:szCs w:val="24"/>
        </w:rPr>
        <w:t>Deviation of duplicate determinations. Means in the same column with different superscript are significantly different at p&lt;0.05</w:t>
      </w:r>
    </w:p>
    <w:p w:rsidR="000D39FE" w:rsidRDefault="000D39FE">
      <w:pPr>
        <w:spacing w:line="240" w:lineRule="auto"/>
        <w:rPr>
          <w:rFonts w:cs="Times New Roman"/>
          <w:szCs w:val="24"/>
        </w:rPr>
      </w:pPr>
    </w:p>
    <w:p w:rsidR="000D39FE" w:rsidRDefault="00370BAE">
      <w:pPr>
        <w:spacing w:line="240" w:lineRule="auto"/>
        <w:jc w:val="both"/>
        <w:rPr>
          <w:bCs/>
          <w:szCs w:val="24"/>
          <w:lang w:val="en-US"/>
        </w:rPr>
      </w:pPr>
      <w:r>
        <w:rPr>
          <w:b/>
          <w:bCs/>
          <w:szCs w:val="24"/>
        </w:rPr>
        <w:t>Effect of cowpea flour inclusion on the mineral composition of yam flour</w:t>
      </w:r>
    </w:p>
    <w:p w:rsidR="000D39FE" w:rsidRDefault="00370BAE">
      <w:pPr>
        <w:spacing w:line="240" w:lineRule="auto"/>
        <w:jc w:val="both"/>
        <w:rPr>
          <w:szCs w:val="24"/>
          <w:lang w:val="zh-CN" w:eastAsia="zh-CN"/>
        </w:rPr>
      </w:pPr>
      <w:r>
        <w:rPr>
          <w:szCs w:val="24"/>
        </w:rPr>
        <w:t>The mineral composition of the four best</w:t>
      </w:r>
      <w:r>
        <w:rPr>
          <w:szCs w:val="24"/>
        </w:rPr>
        <w:t xml:space="preserve"> liked (samples B, D, E and F) </w:t>
      </w:r>
      <w:r>
        <w:rPr>
          <w:szCs w:val="24"/>
          <w:lang w:val="en-US"/>
        </w:rPr>
        <w:t>stiff dough</w:t>
      </w:r>
      <w:r>
        <w:rPr>
          <w:szCs w:val="24"/>
        </w:rPr>
        <w:t xml:space="preserve"> made from yam and cowpea flour blends, judging from sensory overall acceptability scores is shown in Figure 3. The magnesium content ranged from 24.16-27.30 mg/100g. Sample B recorded the lowest, while the highest</w:t>
      </w:r>
      <w:r>
        <w:rPr>
          <w:szCs w:val="24"/>
        </w:rPr>
        <w:t xml:space="preserve"> was observed in sample E. </w:t>
      </w:r>
      <w:r>
        <w:rPr>
          <w:szCs w:val="24"/>
          <w:lang w:val="en-US"/>
        </w:rPr>
        <w:t xml:space="preserve">The magnesium content increased as the inclusion level of cowpea flour increased. Cowpea has been reported to be a good source of magnesium (Olumurewa and Alejolowo, 2020). This explains the increase in magnesium of the sample. </w:t>
      </w:r>
      <w:r>
        <w:rPr>
          <w:szCs w:val="24"/>
          <w:lang w:val="zh-CN"/>
        </w:rPr>
        <w:t>M</w:t>
      </w:r>
      <w:r>
        <w:rPr>
          <w:szCs w:val="24"/>
          <w:lang w:val="zh-CN"/>
        </w:rPr>
        <w:t>agnesium helps in the proper functioning of the muscles. It also serves as an activator in many enzymes systems (Okoye and Egbujie, 2018).</w:t>
      </w:r>
    </w:p>
    <w:p w:rsidR="000D39FE" w:rsidRDefault="00370BAE">
      <w:pPr>
        <w:spacing w:line="240" w:lineRule="auto"/>
        <w:jc w:val="both"/>
        <w:rPr>
          <w:szCs w:val="24"/>
          <w:lang w:val="zh-CN" w:eastAsia="zh-CN"/>
        </w:rPr>
      </w:pPr>
      <w:r>
        <w:rPr>
          <w:szCs w:val="24"/>
        </w:rPr>
        <w:t>The calcium and iron contents of the samples ranged from 2.26-11.38 mg/100 g and 4.77-10.73 mg/100 g respectively, wi</w:t>
      </w:r>
      <w:r>
        <w:rPr>
          <w:szCs w:val="24"/>
        </w:rPr>
        <w:t xml:space="preserve">th sample F having the lowest score, and the highest observed in sample E. </w:t>
      </w:r>
      <w:r>
        <w:rPr>
          <w:szCs w:val="24"/>
          <w:lang w:val="en-US"/>
        </w:rPr>
        <w:t xml:space="preserve">The calcium and iron content increased significantly (p&lt;0.05) as the inclusion levels of cowpea flour increased. </w:t>
      </w:r>
      <w:r>
        <w:rPr>
          <w:szCs w:val="24"/>
          <w:lang w:val="zh-CN"/>
        </w:rPr>
        <w:t xml:space="preserve">Calcium in addition with other micro minerals and proteins helps in </w:t>
      </w:r>
      <w:r>
        <w:rPr>
          <w:szCs w:val="24"/>
          <w:lang w:val="zh-CN"/>
        </w:rPr>
        <w:t xml:space="preserve">bone formation, with calcium acting as principal contributor (Kiin-Kabari </w:t>
      </w:r>
      <w:r>
        <w:rPr>
          <w:i/>
          <w:iCs/>
          <w:szCs w:val="24"/>
          <w:lang w:val="zh-CN"/>
        </w:rPr>
        <w:t xml:space="preserve">et al., </w:t>
      </w:r>
      <w:r>
        <w:rPr>
          <w:szCs w:val="24"/>
          <w:lang w:val="zh-CN"/>
        </w:rPr>
        <w:t>2017).</w:t>
      </w:r>
    </w:p>
    <w:p w:rsidR="000D39FE" w:rsidRDefault="00370BAE">
      <w:pPr>
        <w:spacing w:line="240" w:lineRule="auto"/>
        <w:jc w:val="both"/>
        <w:rPr>
          <w:szCs w:val="24"/>
          <w:lang w:val="en-US"/>
        </w:rPr>
      </w:pPr>
      <w:r>
        <w:rPr>
          <w:szCs w:val="24"/>
        </w:rPr>
        <w:t xml:space="preserve">Sodium content of the samples ranged from 22.03 mg/100g (sample E) to 100.27 mg/100 g (sample F). </w:t>
      </w:r>
      <w:r>
        <w:rPr>
          <w:szCs w:val="24"/>
          <w:lang w:val="en-US"/>
        </w:rPr>
        <w:t>The sodium content reduced with increase in the inclusion levels of c</w:t>
      </w:r>
      <w:r>
        <w:rPr>
          <w:szCs w:val="24"/>
          <w:lang w:val="en-US"/>
        </w:rPr>
        <w:t>owpea flour. This is because of the low sodium content of cowpea. Khalid and Ellhardallous (2016), reported sodium content of whole and dehulled cowpea flours to range from 1.0-1.76 mg/100 g.</w:t>
      </w:r>
    </w:p>
    <w:p w:rsidR="000D39FE" w:rsidRDefault="00370BAE">
      <w:pPr>
        <w:spacing w:line="240" w:lineRule="auto"/>
        <w:jc w:val="both"/>
        <w:rPr>
          <w:szCs w:val="24"/>
          <w:lang w:val="en-US"/>
        </w:rPr>
      </w:pPr>
      <w:r>
        <w:rPr>
          <w:szCs w:val="24"/>
        </w:rPr>
        <w:t>The phosphorous content ranged from 0.01-0.04 mg/100 g. Sample F</w:t>
      </w:r>
      <w:r>
        <w:rPr>
          <w:szCs w:val="24"/>
        </w:rPr>
        <w:t xml:space="preserve"> recorded the lowest, while the highest was recorded in sample E. </w:t>
      </w:r>
      <w:r>
        <w:rPr>
          <w:szCs w:val="24"/>
          <w:lang w:val="en-US"/>
        </w:rPr>
        <w:t>Inclusion of cowpea flour increased the phosphorous content. There was significant difference between the 100% yam flour and the cowpea blends.</w:t>
      </w:r>
    </w:p>
    <w:p w:rsidR="000D39FE" w:rsidRDefault="000D39FE">
      <w:pPr>
        <w:spacing w:line="480" w:lineRule="auto"/>
        <w:jc w:val="both"/>
        <w:rPr>
          <w:szCs w:val="24"/>
          <w:lang w:val="en-US"/>
        </w:rPr>
      </w:pPr>
    </w:p>
    <w:p w:rsidR="000D39FE" w:rsidRDefault="000D39FE">
      <w:pPr>
        <w:spacing w:line="480" w:lineRule="auto"/>
        <w:jc w:val="both"/>
        <w:rPr>
          <w:szCs w:val="24"/>
          <w:lang w:val="en-US"/>
        </w:rPr>
      </w:pPr>
    </w:p>
    <w:p w:rsidR="000D39FE" w:rsidRDefault="000D39FE">
      <w:pPr>
        <w:spacing w:after="0" w:line="240" w:lineRule="auto"/>
        <w:jc w:val="both"/>
        <w:rPr>
          <w:szCs w:val="24"/>
        </w:rPr>
      </w:pPr>
    </w:p>
    <w:p w:rsidR="000D39FE" w:rsidRDefault="00370BAE">
      <w:pPr>
        <w:spacing w:after="0" w:line="240" w:lineRule="auto"/>
        <w:jc w:val="both"/>
        <w:rPr>
          <w:szCs w:val="24"/>
        </w:rPr>
      </w:pPr>
      <w:r>
        <w:rPr>
          <w:noProof/>
          <w:szCs w:val="24"/>
          <w:lang w:val="en-US"/>
        </w:rPr>
        <w:drawing>
          <wp:anchor distT="0" distB="0" distL="0" distR="0" simplePos="0" relativeHeight="26" behindDoc="0" locked="0" layoutInCell="1" allowOverlap="1">
            <wp:simplePos x="0" y="0"/>
            <wp:positionH relativeFrom="column">
              <wp:posOffset>-571500</wp:posOffset>
            </wp:positionH>
            <wp:positionV relativeFrom="paragraph">
              <wp:posOffset>85725</wp:posOffset>
            </wp:positionV>
            <wp:extent cx="6858000" cy="4124324"/>
            <wp:effectExtent l="0" t="0" r="0" b="0"/>
            <wp:wrapNone/>
            <wp:docPr id="105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0D39FE" w:rsidRDefault="000D39FE">
      <w:pPr>
        <w:rPr>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0D39FE">
      <w:pPr>
        <w:rPr>
          <w:b/>
          <w:bCs/>
          <w:szCs w:val="24"/>
        </w:rPr>
      </w:pPr>
    </w:p>
    <w:p w:rsidR="000D39FE" w:rsidRDefault="00370BAE">
      <w:pPr>
        <w:spacing w:line="480" w:lineRule="auto"/>
        <w:rPr>
          <w:szCs w:val="24"/>
        </w:rPr>
      </w:pPr>
      <w:r>
        <w:rPr>
          <w:b/>
          <w:bCs/>
          <w:szCs w:val="24"/>
        </w:rPr>
        <w:t>Fig. 3.</w:t>
      </w:r>
      <w:r>
        <w:rPr>
          <w:b/>
          <w:bCs/>
          <w:szCs w:val="24"/>
        </w:rPr>
        <w:tab/>
        <w:t>Mineral</w:t>
      </w:r>
      <w:r>
        <w:rPr>
          <w:szCs w:val="24"/>
        </w:rPr>
        <w:t xml:space="preserve"> </w:t>
      </w:r>
      <w:r>
        <w:rPr>
          <w:b/>
          <w:bCs/>
          <w:szCs w:val="24"/>
        </w:rPr>
        <w:t>compositio</w:t>
      </w:r>
      <w:r>
        <w:rPr>
          <w:b/>
          <w:bCs/>
          <w:szCs w:val="24"/>
        </w:rPr>
        <w:t>n (mg/100 g) of yam and cowpea flour</w:t>
      </w:r>
      <w:r>
        <w:rPr>
          <w:b/>
          <w:bCs/>
          <w:szCs w:val="24"/>
          <w:lang w:val="en-US"/>
        </w:rPr>
        <w:t xml:space="preserve"> blends </w:t>
      </w:r>
    </w:p>
    <w:p w:rsidR="000D39FE" w:rsidRDefault="00370BAE">
      <w:pPr>
        <w:spacing w:after="0" w:line="240" w:lineRule="auto"/>
        <w:rPr>
          <w:b/>
          <w:bCs/>
          <w:szCs w:val="24"/>
        </w:rPr>
      </w:pPr>
      <w:r>
        <w:rPr>
          <w:b/>
          <w:bCs/>
          <w:szCs w:val="24"/>
        </w:rPr>
        <w:t>Keys:</w:t>
      </w:r>
    </w:p>
    <w:p w:rsidR="000D39FE" w:rsidRDefault="00370BAE">
      <w:pPr>
        <w:spacing w:after="0" w:line="240" w:lineRule="auto"/>
        <w:rPr>
          <w:b/>
          <w:bCs/>
          <w:szCs w:val="24"/>
          <w:lang w:val="en-US"/>
        </w:rPr>
      </w:pPr>
      <w:r>
        <w:rPr>
          <w:b/>
          <w:bCs/>
          <w:szCs w:val="24"/>
          <w:lang w:val="en-US"/>
        </w:rPr>
        <w:t>A=</w:t>
      </w:r>
      <w:r>
        <w:rPr>
          <w:szCs w:val="24"/>
          <w:lang w:val="en-US"/>
        </w:rPr>
        <w:t xml:space="preserve"> 90% yam flour: 10% cowpea flour</w:t>
      </w:r>
    </w:p>
    <w:p w:rsidR="000D39FE" w:rsidRDefault="00370BAE">
      <w:pPr>
        <w:spacing w:after="0" w:line="240" w:lineRule="auto"/>
        <w:rPr>
          <w:szCs w:val="24"/>
        </w:rPr>
      </w:pPr>
      <w:r>
        <w:rPr>
          <w:b/>
          <w:bCs/>
          <w:szCs w:val="24"/>
        </w:rPr>
        <w:t>B</w:t>
      </w:r>
      <w:r>
        <w:rPr>
          <w:szCs w:val="24"/>
        </w:rPr>
        <w:t xml:space="preserve"> = 80% yam flour: 20% cowpea flour</w:t>
      </w:r>
    </w:p>
    <w:p w:rsidR="000D39FE" w:rsidRDefault="00370BAE">
      <w:pPr>
        <w:spacing w:after="0" w:line="240" w:lineRule="auto"/>
        <w:rPr>
          <w:szCs w:val="24"/>
        </w:rPr>
      </w:pPr>
      <w:r>
        <w:rPr>
          <w:b/>
          <w:bCs/>
          <w:szCs w:val="24"/>
        </w:rPr>
        <w:t>D</w:t>
      </w:r>
      <w:r>
        <w:rPr>
          <w:szCs w:val="24"/>
        </w:rPr>
        <w:t xml:space="preserve"> = 60% yam flour: 40% cowpea flour</w:t>
      </w:r>
    </w:p>
    <w:p w:rsidR="000D39FE" w:rsidRDefault="00370BAE">
      <w:pPr>
        <w:spacing w:after="0" w:line="240" w:lineRule="auto"/>
        <w:rPr>
          <w:szCs w:val="24"/>
        </w:rPr>
      </w:pPr>
      <w:r>
        <w:rPr>
          <w:b/>
          <w:bCs/>
          <w:szCs w:val="24"/>
        </w:rPr>
        <w:t>E</w:t>
      </w:r>
      <w:r>
        <w:rPr>
          <w:szCs w:val="24"/>
        </w:rPr>
        <w:t xml:space="preserve"> = 50% yam flour: 50% cowpea flour</w:t>
      </w:r>
    </w:p>
    <w:p w:rsidR="000D39FE" w:rsidRDefault="00370BAE">
      <w:pPr>
        <w:spacing w:after="0" w:line="240" w:lineRule="auto"/>
        <w:rPr>
          <w:szCs w:val="24"/>
        </w:rPr>
      </w:pPr>
      <w:r>
        <w:rPr>
          <w:b/>
          <w:bCs/>
          <w:szCs w:val="24"/>
        </w:rPr>
        <w:t>F</w:t>
      </w:r>
      <w:r>
        <w:rPr>
          <w:szCs w:val="24"/>
        </w:rPr>
        <w:t xml:space="preserve"> = 100% yam flour (control)</w:t>
      </w:r>
    </w:p>
    <w:p w:rsidR="000D39FE" w:rsidRDefault="000D39FE">
      <w:pPr>
        <w:spacing w:line="480" w:lineRule="auto"/>
        <w:jc w:val="both"/>
        <w:rPr>
          <w:szCs w:val="24"/>
          <w:lang w:val="en-US"/>
        </w:rPr>
      </w:pPr>
    </w:p>
    <w:p w:rsidR="000D39FE" w:rsidRDefault="00370BAE">
      <w:pPr>
        <w:spacing w:line="240" w:lineRule="auto"/>
        <w:rPr>
          <w:b/>
          <w:bCs/>
          <w:szCs w:val="24"/>
          <w:lang w:val="en-US"/>
        </w:rPr>
      </w:pPr>
      <w:r>
        <w:rPr>
          <w:b/>
          <w:bCs/>
          <w:szCs w:val="24"/>
          <w:lang w:val="en-US"/>
        </w:rPr>
        <w:t>CONCLUSION AND RECOMMENDATION</w:t>
      </w:r>
    </w:p>
    <w:p w:rsidR="000D39FE" w:rsidRDefault="00370BAE">
      <w:pPr>
        <w:spacing w:line="240" w:lineRule="auto"/>
        <w:jc w:val="both"/>
        <w:rPr>
          <w:szCs w:val="24"/>
          <w:lang w:val="en-US"/>
        </w:rPr>
      </w:pPr>
      <w:r>
        <w:rPr>
          <w:szCs w:val="24"/>
        </w:rPr>
        <w:t>​</w:t>
      </w:r>
      <w:r>
        <w:rPr>
          <w:szCs w:val="24"/>
        </w:rPr>
        <w:t xml:space="preserve">The study </w:t>
      </w:r>
      <w:r>
        <w:rPr>
          <w:szCs w:val="24"/>
          <w:lang w:val="en-US"/>
        </w:rPr>
        <w:t>have shown</w:t>
      </w:r>
      <w:r>
        <w:rPr>
          <w:szCs w:val="24"/>
        </w:rPr>
        <w:t xml:space="preserve"> that substituting pounded yam flour with cowpea flour is a viable strategy for improving</w:t>
      </w:r>
      <w:r>
        <w:rPr>
          <w:szCs w:val="24"/>
          <w:lang w:val="en-US"/>
        </w:rPr>
        <w:t xml:space="preserve"> </w:t>
      </w:r>
      <w:r>
        <w:rPr>
          <w:szCs w:val="24"/>
        </w:rPr>
        <w:t>the nutritional profile of the traditional p</w:t>
      </w:r>
      <w:r>
        <w:rPr>
          <w:szCs w:val="24"/>
          <w:lang w:val="en-US"/>
        </w:rPr>
        <w:t xml:space="preserve">ounded yam flour, </w:t>
      </w:r>
      <w:r>
        <w:rPr>
          <w:szCs w:val="24"/>
        </w:rPr>
        <w:t xml:space="preserve">without compromising its essential quality attributes. The inclusion of cowpea </w:t>
      </w:r>
      <w:r>
        <w:rPr>
          <w:szCs w:val="24"/>
        </w:rPr>
        <w:t>flour at various levels significantly increased the crude protein, crude fat, ash, and crude fibre contents of the flour blends. Specifically, Sample E, containing 50% cowpea flour, achieved the highest protein content at 11.83%, addressing the critical is</w:t>
      </w:r>
      <w:r>
        <w:rPr>
          <w:szCs w:val="24"/>
        </w:rPr>
        <w:t>sue of protein-energy malnutrition common in regions reliant on starchy staples. A</w:t>
      </w:r>
      <w:r>
        <w:rPr>
          <w:szCs w:val="24"/>
          <w:lang w:val="en-US"/>
        </w:rPr>
        <w:t>lso</w:t>
      </w:r>
      <w:r>
        <w:rPr>
          <w:szCs w:val="24"/>
        </w:rPr>
        <w:t>, the mineral analysis revealed a significant boost in essential minerals, including magnesium, calcium, iron, and phosphorus, which increased as the substitution level of</w:t>
      </w:r>
      <w:r>
        <w:rPr>
          <w:szCs w:val="24"/>
        </w:rPr>
        <w:t xml:space="preserve"> cowpea flour rose.  </w:t>
      </w:r>
    </w:p>
    <w:p w:rsidR="000D39FE" w:rsidRDefault="00370BAE">
      <w:pPr>
        <w:spacing w:line="240" w:lineRule="auto"/>
        <w:jc w:val="both"/>
        <w:rPr>
          <w:szCs w:val="24"/>
          <w:lang w:val="en-US"/>
        </w:rPr>
      </w:pPr>
      <w:r>
        <w:rPr>
          <w:szCs w:val="24"/>
        </w:rPr>
        <w:lastRenderedPageBreak/>
        <w:t>​</w:t>
      </w:r>
      <w:r>
        <w:rPr>
          <w:szCs w:val="24"/>
        </w:rPr>
        <w:t xml:space="preserve">Beyond nutrition, the functional and sensory evaluations confirm the practical applicability of these </w:t>
      </w:r>
      <w:r>
        <w:rPr>
          <w:szCs w:val="24"/>
          <w:lang w:val="en-US"/>
        </w:rPr>
        <w:t xml:space="preserve">flour </w:t>
      </w:r>
      <w:r>
        <w:rPr>
          <w:szCs w:val="24"/>
        </w:rPr>
        <w:t>blends. The inclusion of cowpea flour improved the bulk density and water absorption capacity, which are vital for the ease o</w:t>
      </w:r>
      <w:r>
        <w:rPr>
          <w:szCs w:val="24"/>
        </w:rPr>
        <w:t>f dispersibility and preparation of the stiff dough. Most notably, the sensory properties of the resulting stiff dough remained highly acceptable. Sample E (50% cowpea flour) was rated highest for mouldability, texture, and overall acceptability, even surp</w:t>
      </w:r>
      <w:r>
        <w:rPr>
          <w:szCs w:val="24"/>
        </w:rPr>
        <w:t xml:space="preserve">assing the 100% yam flour control in several categories. This indicates that high substitution levels do not negatively impact the consumer's sensory experience regarding taste or colour.  </w:t>
      </w:r>
    </w:p>
    <w:p w:rsidR="000D39FE" w:rsidRDefault="00370BAE">
      <w:pPr>
        <w:spacing w:line="240" w:lineRule="auto"/>
        <w:jc w:val="both"/>
        <w:rPr>
          <w:szCs w:val="24"/>
          <w:lang w:val="en-US"/>
        </w:rPr>
      </w:pPr>
      <w:r>
        <w:rPr>
          <w:szCs w:val="24"/>
        </w:rPr>
        <w:t>​</w:t>
      </w:r>
      <w:r>
        <w:rPr>
          <w:szCs w:val="24"/>
        </w:rPr>
        <w:t>Based on these findings, it is recommended that food processors a</w:t>
      </w:r>
      <w:r>
        <w:rPr>
          <w:szCs w:val="24"/>
        </w:rPr>
        <w:t>nd industrial producers adopt the use of cowpea flour as a fortificant in instant pounded yam flour production. A 50:50 blend would provide a healthier, protein-rich alternative for consumers, particularly those in low-income h</w:t>
      </w:r>
      <w:r>
        <w:rPr>
          <w:szCs w:val="24"/>
          <w:lang w:val="en-US"/>
        </w:rPr>
        <w:t xml:space="preserve">omes </w:t>
      </w:r>
      <w:r>
        <w:rPr>
          <w:szCs w:val="24"/>
        </w:rPr>
        <w:t>who may lack access to d</w:t>
      </w:r>
      <w:r>
        <w:rPr>
          <w:szCs w:val="24"/>
        </w:rPr>
        <w:t>iverse protein sources.</w:t>
      </w:r>
    </w:p>
    <w:p w:rsidR="000D39FE" w:rsidRDefault="00370BAE">
      <w:pPr>
        <w:keepNext/>
        <w:keepLines/>
        <w:spacing w:before="120" w:after="120" w:line="360" w:lineRule="auto"/>
        <w:jc w:val="both"/>
        <w:outlineLvl w:val="1"/>
        <w:rPr>
          <w:rFonts w:eastAsia="Times New Roman" w:cs="Times New Roman"/>
          <w:bCs/>
          <w:szCs w:val="24"/>
          <w:lang w:eastAsia="en-IN"/>
        </w:rPr>
      </w:pPr>
      <w:bookmarkStart w:id="3" w:name="_Hlk218867759"/>
      <w:r>
        <w:rPr>
          <w:rFonts w:eastAsia="Times New Roman" w:cs="Times New Roman"/>
          <w:b/>
          <w:bCs/>
          <w:szCs w:val="24"/>
          <w:lang w:eastAsia="en-IN"/>
        </w:rPr>
        <w:t>Disclaimer (Artificial intelligence</w:t>
      </w:r>
      <w:r>
        <w:rPr>
          <w:rFonts w:eastAsia="Times New Roman" w:cs="Times New Roman"/>
          <w:bCs/>
          <w:szCs w:val="24"/>
          <w:lang w:eastAsia="en-IN"/>
        </w:rPr>
        <w:t>)</w:t>
      </w:r>
    </w:p>
    <w:p w:rsidR="000D39FE" w:rsidRDefault="00370BAE">
      <w:pPr>
        <w:keepNext/>
        <w:keepLines/>
        <w:spacing w:before="120" w:after="120" w:line="360" w:lineRule="auto"/>
        <w:jc w:val="both"/>
        <w:outlineLvl w:val="1"/>
        <w:rPr>
          <w:rFonts w:eastAsia="Times New Roman" w:cs="Times New Roman"/>
          <w:bCs/>
          <w:szCs w:val="24"/>
          <w:lang w:eastAsia="en-IN"/>
        </w:rPr>
      </w:pPr>
      <w:r>
        <w:rPr>
          <w:rFonts w:eastAsia="Times New Roman" w:cs="Times New Roman"/>
          <w:bCs/>
          <w:szCs w:val="24"/>
          <w:lang w:eastAsia="en-IN"/>
        </w:rPr>
        <w:t>Author(s) hereby declare that NO generative AI technologies such as Large Language Models (ChatGPT, COPILOT, etc.) and text-to-image generators have been used during the writing or editing of thi</w:t>
      </w:r>
      <w:r>
        <w:rPr>
          <w:rFonts w:eastAsia="Times New Roman" w:cs="Times New Roman"/>
          <w:bCs/>
          <w:szCs w:val="24"/>
          <w:lang w:eastAsia="en-IN"/>
        </w:rPr>
        <w:t>s manuscript.</w:t>
      </w:r>
      <w:r>
        <w:rPr>
          <w:rFonts w:eastAsia="Times New Roman" w:cs="Times New Roman"/>
          <w:bCs/>
          <w:szCs w:val="24"/>
          <w:lang w:eastAsia="en-IN"/>
        </w:rPr>
        <w:t xml:space="preserve"> </w:t>
      </w:r>
    </w:p>
    <w:bookmarkEnd w:id="3"/>
    <w:p w:rsidR="000D39FE" w:rsidRDefault="000D39FE">
      <w:pPr>
        <w:spacing w:line="480" w:lineRule="auto"/>
        <w:jc w:val="both"/>
        <w:rPr>
          <w:b/>
          <w:bCs/>
          <w:szCs w:val="24"/>
        </w:rPr>
      </w:pPr>
    </w:p>
    <w:p w:rsidR="000D39FE" w:rsidRDefault="00370BAE">
      <w:pPr>
        <w:spacing w:line="480" w:lineRule="auto"/>
        <w:jc w:val="both"/>
        <w:rPr>
          <w:b/>
          <w:bCs/>
          <w:szCs w:val="24"/>
        </w:rPr>
      </w:pPr>
      <w:r>
        <w:rPr>
          <w:b/>
          <w:bCs/>
          <w:szCs w:val="24"/>
        </w:rPr>
        <w:t>REFERENCES</w:t>
      </w:r>
    </w:p>
    <w:p w:rsidR="000D39FE" w:rsidRDefault="00370BAE">
      <w:pPr>
        <w:ind w:left="709" w:hanging="709"/>
        <w:jc w:val="both"/>
        <w:rPr>
          <w:lang w:val="en-US"/>
        </w:rPr>
      </w:pPr>
      <w:r>
        <w:rPr>
          <w:lang w:val="en-US"/>
        </w:rPr>
        <w:t xml:space="preserve">Ahmed, M.A., and Campbell, L.J. (2012). Evaluation of baking properties and sensory quality of wheat-cowpea flour. </w:t>
      </w:r>
      <w:r>
        <w:rPr>
          <w:i/>
          <w:iCs/>
          <w:lang w:val="en-US"/>
        </w:rPr>
        <w:t>World Acad. Sci. Eng, Technol</w:t>
      </w:r>
      <w:r>
        <w:rPr>
          <w:lang w:val="en-US"/>
        </w:rPr>
        <w:t>, 70:1221-1223.</w:t>
      </w:r>
    </w:p>
    <w:p w:rsidR="000D39FE" w:rsidRDefault="00370BAE">
      <w:pPr>
        <w:ind w:left="567" w:hanging="567"/>
        <w:jc w:val="both"/>
        <w:rPr>
          <w:rFonts w:cs="Times New Roman"/>
          <w:szCs w:val="24"/>
        </w:rPr>
      </w:pPr>
      <w:r>
        <w:rPr>
          <w:rFonts w:cs="Times New Roman"/>
          <w:szCs w:val="24"/>
        </w:rPr>
        <w:t>Aidoo, R., Oduro, I. N. Agbenorhevi, J. K., Ellis, W.O. and Pepra-Ame</w:t>
      </w:r>
      <w:r>
        <w:rPr>
          <w:rFonts w:cs="Times New Roman"/>
          <w:szCs w:val="24"/>
        </w:rPr>
        <w:t xml:space="preserve">yaw, N. B. (2022). Physicochemical and Pasting Properties of Flour and Starch from two New Cassava Accessions. </w:t>
      </w:r>
      <w:r>
        <w:rPr>
          <w:rFonts w:cs="Times New Roman"/>
          <w:i/>
          <w:iCs/>
          <w:szCs w:val="24"/>
        </w:rPr>
        <w:t>International Journal of Food Properties</w:t>
      </w:r>
      <w:r>
        <w:rPr>
          <w:rFonts w:cs="Times New Roman"/>
          <w:szCs w:val="24"/>
        </w:rPr>
        <w:t xml:space="preserve">. 25(1): 561-569, DOI: 10.1080/10942912.2022.2052087 </w:t>
      </w:r>
    </w:p>
    <w:p w:rsidR="000D39FE" w:rsidRDefault="00370BAE">
      <w:pPr>
        <w:ind w:left="709" w:hanging="709"/>
        <w:jc w:val="both"/>
      </w:pPr>
      <w:r>
        <w:t>Amadi, A. O., Orisa, C. A., Banigo, F. A., &amp; Longjo</w:t>
      </w:r>
      <w:r>
        <w:t xml:space="preserve">hn, M. I. (2025a). Production and Quality Assessment of Infusion Tea from Banana Peels. IPS Journal of Nutrition and Food Science, 4(2), 460–466. </w:t>
      </w:r>
      <w:hyperlink r:id="rId7" w:history="1">
        <w:r>
          <w:rPr>
            <w:rStyle w:val="Hyperlink"/>
          </w:rPr>
          <w:t>https://doi.org/10.54117/ijnfs.v4i2.107</w:t>
        </w:r>
      </w:hyperlink>
    </w:p>
    <w:p w:rsidR="000D39FE" w:rsidRDefault="00370BAE">
      <w:pPr>
        <w:ind w:left="709" w:hanging="709"/>
        <w:jc w:val="both"/>
      </w:pPr>
      <w:r>
        <w:t xml:space="preserve">Amadi, A. O., </w:t>
      </w:r>
      <w:r>
        <w:t xml:space="preserve">Orisa, C. A., Ezenwa, H. C., and Okwudi, V. D. (2025b). Quality Assessment of Cookies Produced from Blends of Wheat, Soybean and Peanut Peel Flours. </w:t>
      </w:r>
      <w:r>
        <w:rPr>
          <w:i/>
          <w:iCs/>
        </w:rPr>
        <w:t>IPS Applied Journal of Nutrition, Food and Metabolism Science</w:t>
      </w:r>
      <w:r>
        <w:t xml:space="preserve">, 3(1), 34–43. </w:t>
      </w:r>
      <w:hyperlink r:id="rId8" w:history="1">
        <w:r>
          <w:rPr>
            <w:rStyle w:val="Hyperlink"/>
          </w:rPr>
          <w:t>https://doi.org/10.54117/iajnfms.v3i1.89</w:t>
        </w:r>
      </w:hyperlink>
      <w:r>
        <w:t>.</w:t>
      </w:r>
    </w:p>
    <w:p w:rsidR="000D39FE" w:rsidRDefault="00370BAE">
      <w:pPr>
        <w:ind w:left="709" w:hanging="709"/>
        <w:jc w:val="both"/>
        <w:rPr>
          <w:lang w:val="en-US"/>
        </w:rPr>
      </w:pPr>
      <w:r>
        <w:rPr>
          <w:lang w:val="en-US"/>
        </w:rPr>
        <w:t xml:space="preserve">Amadi, A.O., Obinna-Echem, P.C., and Asuquo, S.I. (2025c). </w:t>
      </w:r>
      <w:r>
        <w:t>Quality Assessment of Candy Produced with Date (</w:t>
      </w:r>
      <w:r>
        <w:rPr>
          <w:i/>
          <w:iCs/>
        </w:rPr>
        <w:t>Phoenix</w:t>
      </w:r>
      <w:r>
        <w:rPr>
          <w:i/>
          <w:iCs/>
          <w:lang w:val="en-US"/>
        </w:rPr>
        <w:t xml:space="preserve"> </w:t>
      </w:r>
      <w:r>
        <w:rPr>
          <w:i/>
          <w:iCs/>
        </w:rPr>
        <w:t>dactylifera L</w:t>
      </w:r>
      <w:r>
        <w:t>.) and Coconut (</w:t>
      </w:r>
      <w:r>
        <w:rPr>
          <w:i/>
          <w:iCs/>
        </w:rPr>
        <w:t>Cocos nucifera L.</w:t>
      </w:r>
      <w:r>
        <w:t>)</w:t>
      </w:r>
      <w:r>
        <w:rPr>
          <w:lang w:val="en-US"/>
        </w:rPr>
        <w:t xml:space="preserve">. </w:t>
      </w:r>
      <w:r>
        <w:rPr>
          <w:i/>
          <w:iCs/>
        </w:rPr>
        <w:t>Research Journal of Food</w:t>
      </w:r>
      <w:r>
        <w:rPr>
          <w:i/>
          <w:iCs/>
        </w:rPr>
        <w:t xml:space="preserve"> Science and Quality Control (RJFSQC)</w:t>
      </w:r>
      <w:r>
        <w:rPr>
          <w:i/>
          <w:iCs/>
          <w:lang w:val="en-US"/>
        </w:rPr>
        <w:t xml:space="preserve">, </w:t>
      </w:r>
      <w:r>
        <w:rPr>
          <w:lang w:val="en-US"/>
        </w:rPr>
        <w:t>11(1): 50-64.</w:t>
      </w:r>
    </w:p>
    <w:p w:rsidR="000D39FE" w:rsidRDefault="00370BAE">
      <w:pPr>
        <w:ind w:left="709" w:hanging="709"/>
        <w:jc w:val="both"/>
        <w:rPr>
          <w:lang w:val="en-US"/>
        </w:rPr>
      </w:pPr>
      <w:r>
        <w:rPr>
          <w:lang w:val="en-US"/>
        </w:rPr>
        <w:t xml:space="preserve">Amadi, A.O., Obinna-Echem, P.C., and Egbulefu, D.C. (2024). </w:t>
      </w:r>
      <w:r>
        <w:t>Production and Quality</w:t>
      </w:r>
      <w:r>
        <w:rPr>
          <w:lang w:val="en-US"/>
        </w:rPr>
        <w:t xml:space="preserve"> </w:t>
      </w:r>
      <w:r>
        <w:t>Assessment of Whole-Wheat Bread</w:t>
      </w:r>
      <w:r>
        <w:rPr>
          <w:lang w:val="en-US"/>
        </w:rPr>
        <w:t xml:space="preserve"> </w:t>
      </w:r>
      <w:r>
        <w:t>Substituted with Peanut Peel</w:t>
      </w:r>
      <w:r>
        <w:rPr>
          <w:lang w:val="en-US"/>
        </w:rPr>
        <w:t xml:space="preserve">. </w:t>
      </w:r>
      <w:r>
        <w:rPr>
          <w:i/>
          <w:iCs/>
        </w:rPr>
        <w:t>Research Journal of Food Science and Quality Control (RJFS</w:t>
      </w:r>
      <w:r>
        <w:rPr>
          <w:i/>
          <w:iCs/>
        </w:rPr>
        <w:t>QC)</w:t>
      </w:r>
      <w:r>
        <w:rPr>
          <w:i/>
          <w:iCs/>
          <w:lang w:val="en-US"/>
        </w:rPr>
        <w:t xml:space="preserve">, </w:t>
      </w:r>
      <w:r>
        <w:rPr>
          <w:lang w:val="en-US"/>
        </w:rPr>
        <w:t>10(6): 98-110.</w:t>
      </w:r>
    </w:p>
    <w:p w:rsidR="000D39FE" w:rsidRDefault="00370BAE">
      <w:pPr>
        <w:ind w:left="709" w:hanging="709"/>
        <w:jc w:val="both"/>
      </w:pPr>
      <w:r>
        <w:lastRenderedPageBreak/>
        <w:t xml:space="preserve">Amandikwaa, C., Iwe, M. O., Uzomaha, A., </w:t>
      </w:r>
      <w:r>
        <w:rPr>
          <w:lang w:val="en-US"/>
        </w:rPr>
        <w:t>and</w:t>
      </w:r>
      <w:r>
        <w:t xml:space="preserve"> Olawunia, A. I. (2015). Physicochemical properties of wheat-yam flour composite bread. </w:t>
      </w:r>
      <w:r>
        <w:rPr>
          <w:i/>
          <w:iCs/>
        </w:rPr>
        <w:t>Nigerian Food Journal, 33</w:t>
      </w:r>
      <w:r>
        <w:t>, 12–17.</w:t>
      </w:r>
    </w:p>
    <w:p w:rsidR="000D39FE" w:rsidRDefault="00370BAE">
      <w:pPr>
        <w:spacing w:line="240" w:lineRule="auto"/>
        <w:ind w:left="720" w:hanging="720"/>
        <w:jc w:val="both"/>
        <w:rPr>
          <w:szCs w:val="24"/>
          <w:lang w:val="en-US"/>
        </w:rPr>
      </w:pPr>
      <w:r>
        <w:rPr>
          <w:szCs w:val="24"/>
          <w:lang w:val="en-US"/>
        </w:rPr>
        <w:t>AOAC (2012). Official Method of Analysis: Association of Analytical Ch</w:t>
      </w:r>
      <w:r>
        <w:rPr>
          <w:szCs w:val="24"/>
          <w:lang w:val="en-US"/>
        </w:rPr>
        <w:t>emists. 19</w:t>
      </w:r>
      <w:r>
        <w:rPr>
          <w:szCs w:val="24"/>
          <w:vertAlign w:val="superscript"/>
          <w:lang w:val="en-US"/>
        </w:rPr>
        <w:t>th</w:t>
      </w:r>
      <w:r>
        <w:rPr>
          <w:szCs w:val="24"/>
          <w:lang w:val="en-US"/>
        </w:rPr>
        <w:t xml:space="preserve"> Edition, Washington DC, 121-130.</w:t>
      </w:r>
    </w:p>
    <w:p w:rsidR="000D39FE" w:rsidRDefault="00370BAE">
      <w:pPr>
        <w:spacing w:line="240" w:lineRule="auto"/>
        <w:ind w:left="720" w:hanging="720"/>
        <w:jc w:val="both"/>
        <w:rPr>
          <w:szCs w:val="24"/>
          <w:lang w:val="en-US"/>
        </w:rPr>
      </w:pPr>
      <w:r>
        <w:rPr>
          <w:szCs w:val="24"/>
          <w:lang w:val="en-US"/>
        </w:rPr>
        <w:t>AOAC International. (2023). Official methods of analysis (22</w:t>
      </w:r>
      <w:r>
        <w:rPr>
          <w:szCs w:val="24"/>
          <w:vertAlign w:val="superscript"/>
          <w:lang w:val="en-US"/>
        </w:rPr>
        <w:t>nd</w:t>
      </w:r>
      <w:r>
        <w:rPr>
          <w:szCs w:val="24"/>
          <w:lang w:val="en-US"/>
        </w:rPr>
        <w:t xml:space="preserve"> ed.). Association of Official Analytical Chemist (AOAC) International. Washington DC.</w:t>
      </w:r>
    </w:p>
    <w:p w:rsidR="000D39FE" w:rsidRDefault="00370BAE">
      <w:pPr>
        <w:spacing w:line="240" w:lineRule="auto"/>
        <w:ind w:left="720" w:hanging="720"/>
        <w:jc w:val="both"/>
        <w:rPr>
          <w:rFonts w:cs="Times New Roman"/>
          <w:szCs w:val="24"/>
        </w:rPr>
      </w:pPr>
      <w:r>
        <w:rPr>
          <w:rFonts w:cs="Times New Roman"/>
          <w:szCs w:val="24"/>
        </w:rPr>
        <w:t>Arise, A. K., Akeem, S. A., Olagunju, O. F., Opaleke</w:t>
      </w:r>
      <w:r>
        <w:rPr>
          <w:rFonts w:cs="Times New Roman"/>
          <w:szCs w:val="24"/>
        </w:rPr>
        <w:t>, O. D. and Adeyemi, D. T. (2021). Development and Quality Evaluation of Wheat Cookies Enriched with Bambara Groundnut Protein Isolate alone or in Combination with Ripe Banana Mash</w:t>
      </w:r>
      <w:r>
        <w:rPr>
          <w:rFonts w:cs="Times New Roman"/>
          <w:i/>
          <w:iCs/>
          <w:szCs w:val="24"/>
        </w:rPr>
        <w:t>. Applied Food Research</w:t>
      </w:r>
      <w:r>
        <w:rPr>
          <w:rFonts w:cs="Times New Roman"/>
          <w:szCs w:val="24"/>
        </w:rPr>
        <w:t xml:space="preserve">, 1, 100003- 100018 </w:t>
      </w:r>
      <w:hyperlink r:id="rId9" w:history="1">
        <w:r>
          <w:rPr>
            <w:rStyle w:val="Hyperlink"/>
            <w:rFonts w:cs="Times New Roman"/>
            <w:szCs w:val="24"/>
          </w:rPr>
          <w:t>https://doi.org/10.1016/j.afres.2021.100003</w:t>
        </w:r>
      </w:hyperlink>
    </w:p>
    <w:p w:rsidR="000D39FE" w:rsidRDefault="00370BAE">
      <w:pPr>
        <w:spacing w:line="240" w:lineRule="auto"/>
        <w:ind w:left="720" w:hanging="720"/>
        <w:jc w:val="both"/>
        <w:rPr>
          <w:rFonts w:cs="Times New Roman"/>
          <w:szCs w:val="24"/>
        </w:rPr>
      </w:pPr>
      <w:r>
        <w:rPr>
          <w:rFonts w:cs="Times New Roman"/>
          <w:szCs w:val="24"/>
        </w:rPr>
        <w:t xml:space="preserve">Arise, A. K., Oriade, K. F., Asogwa, T. N. and Nwachukwu, 1. (2022). Amino acid profile, physicochemical and sensory properties of noodles produced from wheat Bambara protein isolate. </w:t>
      </w:r>
      <w:r>
        <w:rPr>
          <w:rFonts w:cs="Times New Roman"/>
          <w:i/>
          <w:iCs/>
          <w:szCs w:val="24"/>
        </w:rPr>
        <w:t>M</w:t>
      </w:r>
      <w:r>
        <w:rPr>
          <w:rFonts w:cs="Times New Roman"/>
          <w:i/>
          <w:iCs/>
          <w:szCs w:val="24"/>
        </w:rPr>
        <w:t>easurement</w:t>
      </w:r>
      <w:r>
        <w:rPr>
          <w:rFonts w:cs="Times New Roman"/>
          <w:szCs w:val="24"/>
        </w:rPr>
        <w:t xml:space="preserve">: </w:t>
      </w:r>
      <w:r>
        <w:rPr>
          <w:rFonts w:cs="Times New Roman"/>
          <w:i/>
          <w:iCs/>
          <w:szCs w:val="24"/>
        </w:rPr>
        <w:t>Food</w:t>
      </w:r>
      <w:r>
        <w:rPr>
          <w:rFonts w:cs="Times New Roman"/>
          <w:szCs w:val="24"/>
        </w:rPr>
        <w:t>, 5</w:t>
      </w:r>
      <w:r>
        <w:rPr>
          <w:rFonts w:cs="Times New Roman"/>
          <w:szCs w:val="24"/>
          <w:lang w:val="en-US"/>
        </w:rPr>
        <w:t>:</w:t>
      </w:r>
      <w:r>
        <w:rPr>
          <w:rFonts w:cs="Times New Roman"/>
          <w:szCs w:val="24"/>
        </w:rPr>
        <w:t xml:space="preserve"> 1-6. </w:t>
      </w:r>
      <w:hyperlink r:id="rId10" w:history="1">
        <w:r>
          <w:rPr>
            <w:rStyle w:val="Hyperlink"/>
            <w:rFonts w:cs="Times New Roman"/>
            <w:szCs w:val="24"/>
          </w:rPr>
          <w:t>https://doi.org/10.1016/j.meafoo.2021.100020</w:t>
        </w:r>
      </w:hyperlink>
    </w:p>
    <w:p w:rsidR="000D39FE" w:rsidRDefault="00370BAE">
      <w:pPr>
        <w:spacing w:before="240" w:line="240" w:lineRule="auto"/>
        <w:ind w:left="720" w:hanging="720"/>
        <w:jc w:val="both"/>
        <w:rPr>
          <w:rFonts w:eastAsia="Times New Roman" w:cs="Times New Roman"/>
          <w:color w:val="000000"/>
          <w:szCs w:val="24"/>
        </w:rPr>
      </w:pPr>
      <w:r>
        <w:rPr>
          <w:rFonts w:cs="Times New Roman"/>
          <w:szCs w:val="24"/>
        </w:rPr>
        <w:t>Darkwa, K., Olasanmi, B., Asiedu, R. and Asfaw, A. (2020). Review of empirical and emerging breeding methods and tools for y</w:t>
      </w:r>
      <w:r>
        <w:rPr>
          <w:rFonts w:cs="Times New Roman"/>
          <w:szCs w:val="24"/>
        </w:rPr>
        <w:t>am (</w:t>
      </w:r>
      <w:r>
        <w:rPr>
          <w:rFonts w:cs="Times New Roman"/>
          <w:i/>
          <w:iCs/>
          <w:szCs w:val="24"/>
        </w:rPr>
        <w:t>Dioscorea spp</w:t>
      </w:r>
      <w:r>
        <w:rPr>
          <w:rFonts w:cs="Times New Roman"/>
          <w:szCs w:val="24"/>
        </w:rPr>
        <w:t>.) improvement: Status and prospects.</w:t>
      </w:r>
      <w:r>
        <w:rPr>
          <w:rFonts w:cs="Times New Roman"/>
          <w:i/>
          <w:iCs/>
          <w:szCs w:val="24"/>
        </w:rPr>
        <w:t xml:space="preserve"> Plant Breeding</w:t>
      </w:r>
      <w:r>
        <w:rPr>
          <w:rFonts w:cs="Times New Roman"/>
          <w:szCs w:val="24"/>
        </w:rPr>
        <w:t xml:space="preserve">, 139, 474-497. </w:t>
      </w:r>
      <w:hyperlink r:id="rId11" w:history="1">
        <w:r>
          <w:rPr>
            <w:rStyle w:val="Hyperlink"/>
            <w:rFonts w:cs="Times New Roman"/>
            <w:szCs w:val="24"/>
          </w:rPr>
          <w:t>https://doi.org/10.1111/pbr.12783</w:t>
        </w:r>
      </w:hyperlink>
    </w:p>
    <w:p w:rsidR="000D39FE" w:rsidRDefault="00370BAE">
      <w:pPr>
        <w:spacing w:line="240" w:lineRule="auto"/>
        <w:ind w:left="720" w:hanging="720"/>
        <w:jc w:val="both"/>
        <w:rPr>
          <w:szCs w:val="24"/>
        </w:rPr>
      </w:pPr>
      <w:r>
        <w:rPr>
          <w:szCs w:val="24"/>
        </w:rPr>
        <w:t xml:space="preserve">Dejuyitan, J.A., Alabi, B.E., and Awe, M.R. (2025). Nutritional Assessment of Instant </w:t>
      </w:r>
      <w:r>
        <w:rPr>
          <w:szCs w:val="24"/>
        </w:rPr>
        <w:t xml:space="preserve">Poundo from Blends of Yam and Unripe Plantain Flour. Ceylon Journal of Science, 54(1): 339-345. </w:t>
      </w:r>
      <w:hyperlink r:id="rId12" w:history="1">
        <w:r>
          <w:rPr>
            <w:rStyle w:val="Hyperlink"/>
            <w:szCs w:val="24"/>
          </w:rPr>
          <w:t>https://doi.org/10.4038/cjs.v54il.8446</w:t>
        </w:r>
      </w:hyperlink>
    </w:p>
    <w:p w:rsidR="000D39FE" w:rsidRDefault="00370BAE">
      <w:pPr>
        <w:spacing w:line="240" w:lineRule="auto"/>
        <w:ind w:left="720" w:hanging="720"/>
        <w:jc w:val="both"/>
        <w:rPr>
          <w:szCs w:val="24"/>
        </w:rPr>
      </w:pPr>
      <w:r>
        <w:rPr>
          <w:szCs w:val="24"/>
        </w:rPr>
        <w:t>Emelike, N.J.T., Ujong, A.E., and Achinewhu, S.C. (2020). Proximat</w:t>
      </w:r>
      <w:r>
        <w:rPr>
          <w:szCs w:val="24"/>
        </w:rPr>
        <w:t xml:space="preserve">e and sensory properties of moi-moi developed from cowpea and avocado pear seed flour blends. </w:t>
      </w:r>
      <w:r>
        <w:rPr>
          <w:i/>
          <w:iCs/>
          <w:szCs w:val="24"/>
        </w:rPr>
        <w:t>Journal of Food Technology Research,</w:t>
      </w:r>
      <w:r>
        <w:rPr>
          <w:szCs w:val="24"/>
        </w:rPr>
        <w:t xml:space="preserve"> 7(2): 136-143.</w:t>
      </w:r>
    </w:p>
    <w:p w:rsidR="000D39FE" w:rsidRDefault="00370BAE">
      <w:pPr>
        <w:spacing w:before="240" w:after="0" w:line="240" w:lineRule="auto"/>
        <w:ind w:left="720" w:hanging="720"/>
        <w:jc w:val="both"/>
        <w:rPr>
          <w:rFonts w:cs="Times New Roman"/>
          <w:szCs w:val="24"/>
        </w:rPr>
      </w:pPr>
      <w:r>
        <w:rPr>
          <w:rFonts w:cs="Times New Roman"/>
          <w:szCs w:val="24"/>
        </w:rPr>
        <w:t xml:space="preserve">FAO. (2021).  Crop Production and Trade Data. </w:t>
      </w:r>
      <w:hyperlink r:id="rId13" w:anchor="data/QC" w:history="1">
        <w:r>
          <w:rPr>
            <w:rStyle w:val="Hyperlink"/>
            <w:rFonts w:cs="Times New Roman"/>
            <w:szCs w:val="24"/>
          </w:rPr>
          <w:t>http://</w:t>
        </w:r>
        <w:r>
          <w:rPr>
            <w:rStyle w:val="Hyperlink"/>
            <w:rFonts w:cs="Times New Roman"/>
            <w:szCs w:val="24"/>
          </w:rPr>
          <w:t>www.fao.org/faostat/en/#data/QC</w:t>
        </w:r>
      </w:hyperlink>
      <w:r>
        <w:rPr>
          <w:rFonts w:cs="Times New Roman"/>
          <w:color w:val="000000"/>
          <w:szCs w:val="24"/>
          <w:lang w:val="en-US"/>
        </w:rPr>
        <w:t xml:space="preserve"> </w:t>
      </w:r>
      <w:r>
        <w:rPr>
          <w:rFonts w:cs="Times New Roman"/>
          <w:szCs w:val="24"/>
        </w:rPr>
        <w:t xml:space="preserve">(accessed April </w:t>
      </w:r>
      <w:r>
        <w:rPr>
          <w:rFonts w:cs="Times New Roman"/>
          <w:szCs w:val="24"/>
          <w:lang w:val="en-US"/>
        </w:rPr>
        <w:t>05</w:t>
      </w:r>
      <w:r>
        <w:rPr>
          <w:rFonts w:cs="Times New Roman"/>
          <w:szCs w:val="24"/>
        </w:rPr>
        <w:t>, 202</w:t>
      </w:r>
      <w:r>
        <w:rPr>
          <w:rFonts w:cs="Times New Roman"/>
          <w:szCs w:val="24"/>
          <w:lang w:val="en-US"/>
        </w:rPr>
        <w:t>5</w:t>
      </w:r>
      <w:r>
        <w:rPr>
          <w:rFonts w:cs="Times New Roman"/>
          <w:szCs w:val="24"/>
        </w:rPr>
        <w:t>).</w:t>
      </w:r>
    </w:p>
    <w:p w:rsidR="000D39FE" w:rsidRDefault="00370BAE">
      <w:pPr>
        <w:spacing w:line="240" w:lineRule="auto"/>
        <w:ind w:left="720" w:hanging="720"/>
        <w:jc w:val="both"/>
        <w:rPr>
          <w:szCs w:val="24"/>
          <w:lang w:val="zh-CN"/>
        </w:rPr>
      </w:pPr>
      <w:r>
        <w:rPr>
          <w:szCs w:val="24"/>
          <w:lang w:val="zh-CN"/>
        </w:rPr>
        <w:t>Iwe, M. O. (2010). Handbook of Sensory Methods and Analysis. 2ed Rojoint Communications Services Ltd, Enugu.</w:t>
      </w:r>
    </w:p>
    <w:p w:rsidR="000D39FE" w:rsidRDefault="00370BAE">
      <w:pPr>
        <w:spacing w:line="240" w:lineRule="auto"/>
        <w:ind w:left="720" w:hanging="720"/>
        <w:jc w:val="both"/>
        <w:rPr>
          <w:rFonts w:cs="Times New Roman"/>
          <w:szCs w:val="24"/>
        </w:rPr>
      </w:pPr>
      <w:r>
        <w:rPr>
          <w:rFonts w:cs="Times New Roman"/>
          <w:szCs w:val="24"/>
        </w:rPr>
        <w:t>James, S., Akosu, N. G., Yakubu, C. M., Ibrahim, A. B., Nwokocha, L., James, Y. A., A</w:t>
      </w:r>
      <w:r>
        <w:rPr>
          <w:rFonts w:cs="Times New Roman"/>
          <w:szCs w:val="24"/>
        </w:rPr>
        <w:t>udu, Y., and Omeiza, M. Y. Z.,(2020).  Effect of addition of processed Bambara nut on the functional and sensory acceptability of millet-based infant formula</w:t>
      </w:r>
      <w:r>
        <w:rPr>
          <w:rFonts w:cs="Times New Roman"/>
          <w:i/>
          <w:iCs/>
          <w:szCs w:val="24"/>
        </w:rPr>
        <w:t xml:space="preserve">. Food Science and Nutrition. </w:t>
      </w:r>
      <w:r>
        <w:rPr>
          <w:rFonts w:cs="Times New Roman"/>
          <w:szCs w:val="24"/>
        </w:rPr>
        <w:t>6 (4)</w:t>
      </w:r>
      <w:r>
        <w:rPr>
          <w:rFonts w:cs="Times New Roman"/>
          <w:szCs w:val="24"/>
          <w:lang w:val="en-US"/>
        </w:rPr>
        <w:t>:</w:t>
      </w:r>
      <w:r>
        <w:rPr>
          <w:rFonts w:cs="Times New Roman"/>
          <w:szCs w:val="24"/>
        </w:rPr>
        <w:t xml:space="preserve"> 1-9.</w:t>
      </w:r>
    </w:p>
    <w:p w:rsidR="000D39FE" w:rsidRDefault="00370BAE">
      <w:pPr>
        <w:spacing w:line="240" w:lineRule="auto"/>
        <w:ind w:left="720" w:hanging="720"/>
        <w:jc w:val="both"/>
        <w:rPr>
          <w:rFonts w:cs="Times New Roman"/>
          <w:szCs w:val="24"/>
        </w:rPr>
      </w:pPr>
      <w:r>
        <w:rPr>
          <w:rFonts w:cs="Times New Roman"/>
          <w:szCs w:val="24"/>
        </w:rPr>
        <w:t xml:space="preserve">Jeannette, F., Faouziath, S., Estelle, L. Y. L., Anicet, </w:t>
      </w:r>
      <w:r>
        <w:rPr>
          <w:rFonts w:cs="Times New Roman"/>
          <w:szCs w:val="24"/>
        </w:rPr>
        <w:t>D. G., Célestin, T., Oladeinde, O., Innocent, B. Y. and Alexandre, D. A. (2020). Evaluation of proximate, sugars and mineral compositions of 48 yam (Dioscorea rotundata) cultivars used as parents in a breeding program in Republic of Benin</w:t>
      </w:r>
      <w:r>
        <w:rPr>
          <w:rFonts w:cs="Times New Roman"/>
          <w:i/>
          <w:iCs/>
          <w:szCs w:val="24"/>
        </w:rPr>
        <w:t>. International Jo</w:t>
      </w:r>
      <w:r>
        <w:rPr>
          <w:rFonts w:cs="Times New Roman"/>
          <w:i/>
          <w:iCs/>
          <w:szCs w:val="24"/>
        </w:rPr>
        <w:t>urnal of Current Microbiology and Applied Science</w:t>
      </w:r>
      <w:r>
        <w:rPr>
          <w:rFonts w:cs="Times New Roman"/>
          <w:szCs w:val="24"/>
        </w:rPr>
        <w:t xml:space="preserve">, 9, 1663- 1682. </w:t>
      </w:r>
      <w:hyperlink r:id="rId14" w:history="1">
        <w:r>
          <w:rPr>
            <w:rStyle w:val="Hyperlink"/>
            <w:rFonts w:cs="Times New Roman"/>
            <w:szCs w:val="24"/>
          </w:rPr>
          <w:t>https://doi.org/10.20546/ijemas.2020.903.195</w:t>
        </w:r>
      </w:hyperlink>
    </w:p>
    <w:p w:rsidR="000D39FE" w:rsidRDefault="00370BAE">
      <w:pPr>
        <w:spacing w:before="225" w:after="100" w:afterAutospacing="1" w:line="240" w:lineRule="auto"/>
        <w:ind w:left="720" w:hanging="720"/>
        <w:jc w:val="both"/>
        <w:rPr>
          <w:rFonts w:eastAsia="Times New Roman" w:cs="Times New Roman"/>
          <w:color w:val="1B1B1B"/>
          <w:szCs w:val="24"/>
        </w:rPr>
      </w:pPr>
      <w:r>
        <w:rPr>
          <w:rFonts w:eastAsia="Times New Roman" w:cs="Times New Roman"/>
          <w:color w:val="1B1B1B"/>
          <w:szCs w:val="24"/>
        </w:rPr>
        <w:t>Kebede, E., and Bekeko, Z. (2020</w:t>
      </w:r>
      <w:r>
        <w:rPr>
          <w:rFonts w:eastAsia="Times New Roman" w:cs="Times New Roman"/>
          <w:i/>
          <w:iCs/>
          <w:color w:val="1B1B1B"/>
          <w:szCs w:val="24"/>
        </w:rPr>
        <w:t xml:space="preserve">). </w:t>
      </w:r>
      <w:r>
        <w:rPr>
          <w:rFonts w:eastAsia="Times New Roman" w:cs="Times New Roman"/>
          <w:color w:val="1B1B1B"/>
          <w:szCs w:val="24"/>
        </w:rPr>
        <w:t>Expounding the production and importance of cowpe</w:t>
      </w:r>
      <w:r>
        <w:rPr>
          <w:rFonts w:eastAsia="Times New Roman" w:cs="Times New Roman"/>
          <w:color w:val="1B1B1B"/>
          <w:szCs w:val="24"/>
        </w:rPr>
        <w:t>a (Vigna unguiculata (L.) Walp) in Ethiopia</w:t>
      </w:r>
      <w:r>
        <w:rPr>
          <w:rFonts w:eastAsia="Times New Roman" w:cs="Times New Roman"/>
          <w:i/>
          <w:iCs/>
          <w:color w:val="1B1B1B"/>
          <w:szCs w:val="24"/>
        </w:rPr>
        <w:t>. Cogent Food Agric</w:t>
      </w:r>
      <w:r>
        <w:rPr>
          <w:rFonts w:eastAsia="Times New Roman" w:cs="Times New Roman"/>
          <w:color w:val="1B1B1B"/>
          <w:szCs w:val="24"/>
        </w:rPr>
        <w:t>.</w:t>
      </w:r>
      <w:r>
        <w:rPr>
          <w:rFonts w:eastAsia="Times New Roman" w:cs="Times New Roman"/>
          <w:color w:val="1B1B1B"/>
          <w:szCs w:val="24"/>
          <w:lang w:val="en-US"/>
        </w:rPr>
        <w:t xml:space="preserve">, </w:t>
      </w:r>
      <w:r>
        <w:rPr>
          <w:rFonts w:eastAsia="Times New Roman" w:cs="Times New Roman"/>
          <w:color w:val="1B1B1B"/>
          <w:szCs w:val="24"/>
        </w:rPr>
        <w:t>6(1):1769805. doi: 10.1080/23311932.1769805.</w:t>
      </w:r>
    </w:p>
    <w:p w:rsidR="000D39FE" w:rsidRDefault="00370BAE">
      <w:pPr>
        <w:ind w:left="709" w:hanging="709"/>
        <w:jc w:val="both"/>
        <w:rPr>
          <w:lang w:val="en-US"/>
        </w:rPr>
      </w:pPr>
      <w:r>
        <w:rPr>
          <w:lang w:val="en-US"/>
        </w:rPr>
        <w:t xml:space="preserve">Khalid, I. and Elhardallou, S. (2016). Factors that compromise he nutritional value of cowpea flour and its protein isolates. Food and Nutrition </w:t>
      </w:r>
      <w:r>
        <w:rPr>
          <w:lang w:val="en-US"/>
        </w:rPr>
        <w:t>Sciences, 7: 112-121.</w:t>
      </w:r>
    </w:p>
    <w:p w:rsidR="000D39FE" w:rsidRDefault="00370BAE">
      <w:pPr>
        <w:ind w:left="709" w:hanging="709"/>
        <w:jc w:val="both"/>
      </w:pPr>
      <w:r>
        <w:lastRenderedPageBreak/>
        <w:t xml:space="preserve">Kiin-Kabari, D. B, Hart, A. D., </w:t>
      </w:r>
      <w:r>
        <w:rPr>
          <w:lang w:val="en-US"/>
        </w:rPr>
        <w:t>and</w:t>
      </w:r>
      <w:r>
        <w:t xml:space="preserve"> Nyeche, P. T. (2017). Nutritional composition of selected shellfish consumed in Rivers State, Nigeria. </w:t>
      </w:r>
      <w:r>
        <w:rPr>
          <w:i/>
          <w:iCs/>
        </w:rPr>
        <w:t>American Journal of Food and Nutrition, 5</w:t>
      </w:r>
      <w:r>
        <w:t>(4), 142-146.</w:t>
      </w:r>
    </w:p>
    <w:p w:rsidR="000D39FE" w:rsidRDefault="00370BAE">
      <w:pPr>
        <w:ind w:left="709" w:hanging="709"/>
        <w:jc w:val="both"/>
        <w:rPr>
          <w:lang w:val="en-US"/>
        </w:rPr>
      </w:pPr>
      <w:r>
        <w:rPr>
          <w:lang w:val="en-US"/>
        </w:rPr>
        <w:t>Moutaleb, O.H., Amadou, I., Amza, T., an</w:t>
      </w:r>
      <w:r>
        <w:rPr>
          <w:lang w:val="en-US"/>
        </w:rPr>
        <w:t>d Zhang, M. (2017). Physico-functional and sensory properties of cowpea flour based recipes (</w:t>
      </w:r>
      <w:r>
        <w:rPr>
          <w:i/>
          <w:iCs/>
          <w:lang w:val="en-US"/>
        </w:rPr>
        <w:t>akara</w:t>
      </w:r>
      <w:r>
        <w:rPr>
          <w:lang w:val="en-US"/>
        </w:rPr>
        <w:t xml:space="preserve">) and enriched with sweet potato. </w:t>
      </w:r>
      <w:r>
        <w:rPr>
          <w:i/>
          <w:iCs/>
          <w:lang w:val="en-US"/>
        </w:rPr>
        <w:t>Journal of Nutritional Health and Food Engineering</w:t>
      </w:r>
      <w:r>
        <w:rPr>
          <w:lang w:val="en-US"/>
        </w:rPr>
        <w:t>, 7(4): 325-330.</w:t>
      </w:r>
    </w:p>
    <w:p w:rsidR="000D39FE" w:rsidRDefault="00370BAE">
      <w:pPr>
        <w:ind w:left="709" w:hanging="709"/>
        <w:jc w:val="both"/>
        <w:rPr>
          <w:lang w:val="en-US"/>
        </w:rPr>
      </w:pPr>
      <w:r>
        <w:rPr>
          <w:lang w:val="en-US"/>
        </w:rPr>
        <w:t xml:space="preserve">Nwafor, J.O., Kanu, A.N., Kelechuwku, E.C., Nwohu, N.O., </w:t>
      </w:r>
      <w:r>
        <w:rPr>
          <w:lang w:val="en-US"/>
        </w:rPr>
        <w:t xml:space="preserve">and Ezebuiro, V.N. (2020). Physicochemical properties of water yam and cowpea flour blends for production of snacks. </w:t>
      </w:r>
      <w:r>
        <w:rPr>
          <w:i/>
          <w:iCs/>
          <w:lang w:val="en-US"/>
        </w:rPr>
        <w:t>South Asian Journal of Research in Microbiology</w:t>
      </w:r>
      <w:r>
        <w:rPr>
          <w:lang w:val="en-US"/>
        </w:rPr>
        <w:t>, 6(3): 1-8.</w:t>
      </w:r>
    </w:p>
    <w:p w:rsidR="000D39FE" w:rsidRDefault="00370BAE">
      <w:pPr>
        <w:ind w:left="709" w:hanging="709"/>
        <w:jc w:val="both"/>
      </w:pPr>
      <w:bookmarkStart w:id="4" w:name="_Hlk218017704"/>
      <w:r>
        <w:t>Obinna-Echem, P. C., Amadi, A. O., and Ogan, S. A. (2024b). Evaluation of the q</w:t>
      </w:r>
      <w:r>
        <w:t xml:space="preserve">uality characteristics of cookies produced from blends of tigernut and soybean flour. IPS Journal of Nutrition and Food Science, 3(1), 86–93. </w:t>
      </w:r>
      <w:hyperlink r:id="rId15" w:history="1">
        <w:r>
          <w:rPr>
            <w:rStyle w:val="Hyperlink"/>
          </w:rPr>
          <w:t>https://doi.org/10.54117/ijnfs.v3i1.38</w:t>
        </w:r>
      </w:hyperlink>
      <w:r>
        <w:t>.</w:t>
      </w:r>
    </w:p>
    <w:p w:rsidR="000D39FE" w:rsidRDefault="00370BAE">
      <w:pPr>
        <w:ind w:left="567" w:hanging="567"/>
        <w:jc w:val="both"/>
        <w:rPr>
          <w:rStyle w:val="Hyperlink"/>
          <w:rFonts w:cs="Times New Roman"/>
          <w:color w:val="auto"/>
          <w:szCs w:val="24"/>
          <w:u w:val="none"/>
          <w:lang w:val="en-US"/>
        </w:rPr>
      </w:pPr>
      <w:r>
        <w:rPr>
          <w:rFonts w:cs="Times New Roman"/>
          <w:szCs w:val="24"/>
          <w:lang w:val="en-US"/>
        </w:rPr>
        <w:t>Obinna-Echem, P. C.</w:t>
      </w:r>
      <w:r>
        <w:rPr>
          <w:rFonts w:cs="Times New Roman"/>
          <w:szCs w:val="24"/>
          <w:lang w:val="en-US"/>
        </w:rPr>
        <w:t xml:space="preserve">, Amadi, A. O., Ekuma, C. C., and Fyne-Akah, H. (2024a). Quality Attributes of Wheat-Tigernut Flour Blends and Chin-Chin Produced from the Blends. IPS Journal of Nutrition and Food Science, 3(1), 102–109. </w:t>
      </w:r>
      <w:hyperlink r:id="rId16" w:history="1">
        <w:r>
          <w:rPr>
            <w:rStyle w:val="Hyperlink"/>
            <w:rFonts w:cs="Times New Roman"/>
            <w:szCs w:val="24"/>
            <w:lang w:val="en-US"/>
          </w:rPr>
          <w:t>https://doi.org/10.54117/ijnfs.v3i1.39</w:t>
        </w:r>
      </w:hyperlink>
    </w:p>
    <w:bookmarkEnd w:id="4"/>
    <w:p w:rsidR="000D39FE" w:rsidRDefault="00370BAE">
      <w:pPr>
        <w:ind w:left="709" w:hanging="709"/>
        <w:jc w:val="both"/>
        <w:rPr>
          <w:lang w:val="en-US"/>
        </w:rPr>
      </w:pPr>
      <w:r>
        <w:rPr>
          <w:lang w:val="en-US"/>
        </w:rPr>
        <w:t xml:space="preserve">Obinna-Echem, P.C., Enente, U.J., Amadi, A.O and Fyne-Akah, H. (2023). Effect of Processing Methods on the Quality Characteristics of Ogi from two Varieties of Millet. </w:t>
      </w:r>
      <w:r>
        <w:rPr>
          <w:i/>
          <w:iCs/>
          <w:lang w:val="en-US"/>
        </w:rPr>
        <w:t xml:space="preserve">Research Journal of Food Science and Quality </w:t>
      </w:r>
      <w:r>
        <w:rPr>
          <w:i/>
          <w:iCs/>
          <w:lang w:val="en-US"/>
        </w:rPr>
        <w:t>Control (RJFSQC).</w:t>
      </w:r>
      <w:r>
        <w:rPr>
          <w:lang w:val="en-US"/>
        </w:rPr>
        <w:t xml:space="preserve"> 9 (3) 1-18.</w:t>
      </w:r>
    </w:p>
    <w:p w:rsidR="000D39FE" w:rsidRDefault="00370BAE">
      <w:pPr>
        <w:ind w:left="709" w:hanging="709"/>
        <w:jc w:val="both"/>
      </w:pPr>
      <w:r>
        <w:t xml:space="preserve">Okoye, J. I., </w:t>
      </w:r>
      <w:r>
        <w:rPr>
          <w:lang w:val="en-US"/>
        </w:rPr>
        <w:t>and</w:t>
      </w:r>
      <w:r>
        <w:t xml:space="preserve"> Egbujie, A. E. (2018). Nutritional and sensory properties of maize-based complementary foods fortified with soybean and sweet potato flours discourse. </w:t>
      </w:r>
      <w:r>
        <w:rPr>
          <w:i/>
          <w:iCs/>
        </w:rPr>
        <w:t>Journal of Agriculture and Food Sciences, 6</w:t>
      </w:r>
      <w:r>
        <w:t>(3), 17-24.</w:t>
      </w:r>
    </w:p>
    <w:p w:rsidR="000D39FE" w:rsidRDefault="00370BAE">
      <w:pPr>
        <w:ind w:left="709" w:hanging="709"/>
        <w:jc w:val="both"/>
      </w:pPr>
      <w:r>
        <w:t>Ol</w:t>
      </w:r>
      <w:r>
        <w:t>umurewa, J. A. V., and Alejolowo, I. A. (2020). Evaluation of Instant Pounded Yam Flour Produced from Yellow Yam (</w:t>
      </w:r>
      <w:r>
        <w:rPr>
          <w:i/>
          <w:iCs/>
        </w:rPr>
        <w:t>Dioscorea Cayenensis</w:t>
      </w:r>
      <w:r>
        <w:t xml:space="preserve">). </w:t>
      </w:r>
      <w:r>
        <w:rPr>
          <w:i/>
          <w:iCs/>
        </w:rPr>
        <w:t>Canadian Journal of Agriculture and Crops,</w:t>
      </w:r>
      <w:r>
        <w:t xml:space="preserve"> 5(1): 7-24.</w:t>
      </w:r>
    </w:p>
    <w:p w:rsidR="000D39FE" w:rsidRDefault="00370BAE">
      <w:pPr>
        <w:ind w:left="567" w:hanging="567"/>
        <w:jc w:val="both"/>
        <w:rPr>
          <w:rFonts w:cs="Times New Roman"/>
          <w:szCs w:val="24"/>
          <w:lang w:val="en-US"/>
        </w:rPr>
      </w:pPr>
      <w:r>
        <w:rPr>
          <w:rFonts w:cs="Times New Roman"/>
          <w:szCs w:val="24"/>
          <w:lang w:val="en-US"/>
        </w:rPr>
        <w:t>Onwuka, G.I. (2018). Food Analysis and Instrumentation- Theory a</w:t>
      </w:r>
      <w:r>
        <w:rPr>
          <w:rFonts w:cs="Times New Roman"/>
          <w:szCs w:val="24"/>
          <w:lang w:val="en-US"/>
        </w:rPr>
        <w:t>nd Practice (second edition). Naphtali Prints, Lagos, Nigeria. Pp. 256-257.</w:t>
      </w:r>
    </w:p>
    <w:p w:rsidR="000D39FE" w:rsidRDefault="00370BAE">
      <w:pPr>
        <w:ind w:left="709" w:hanging="709"/>
        <w:jc w:val="both"/>
        <w:rPr>
          <w:lang w:val="en-US"/>
        </w:rPr>
      </w:pPr>
      <w:r>
        <w:t>Oyeyinka, S.A., Taiwo, O.E., Abdul, H., Rustria. G.A., Oyedeji, A.B., Adebo, O.A., Gerrano, A.S., Amoo, S.O., and Njobeh, P.B. (2023). Enhancement of the functional, pasting and te</w:t>
      </w:r>
      <w:r>
        <w:t xml:space="preserve">xtural properties of </w:t>
      </w:r>
      <w:r>
        <w:rPr>
          <w:i/>
          <w:iCs/>
        </w:rPr>
        <w:t xml:space="preserve">poundo </w:t>
      </w:r>
      <w:r>
        <w:t>yam flour through cassava flour supplementation</w:t>
      </w:r>
      <w:r>
        <w:rPr>
          <w:lang w:val="en-US"/>
        </w:rPr>
        <w:t xml:space="preserve">. Food Chemistry Advances, 3:100372. </w:t>
      </w:r>
      <w:hyperlink r:id="rId17" w:history="1">
        <w:r>
          <w:rPr>
            <w:rStyle w:val="Hyperlink"/>
            <w:lang w:val="en-US"/>
          </w:rPr>
          <w:t>https://doi.org/10.1016/j.focha.2023.100372</w:t>
        </w:r>
      </w:hyperlink>
    </w:p>
    <w:p w:rsidR="000D39FE" w:rsidRDefault="00370BAE">
      <w:pPr>
        <w:spacing w:line="240" w:lineRule="auto"/>
        <w:ind w:left="720" w:hanging="720"/>
        <w:jc w:val="both"/>
        <w:rPr>
          <w:rFonts w:cs="Times New Roman"/>
          <w:szCs w:val="24"/>
        </w:rPr>
      </w:pPr>
      <w:r>
        <w:rPr>
          <w:rFonts w:cs="Times New Roman"/>
          <w:szCs w:val="24"/>
        </w:rPr>
        <w:t>Padhan, B. and Panda, D. (2020). Potenti</w:t>
      </w:r>
      <w:r>
        <w:rPr>
          <w:rFonts w:cs="Times New Roman"/>
          <w:szCs w:val="24"/>
        </w:rPr>
        <w:t>al of neglected and underutilized yams (Dioscorea spp.) for improving nutritional security and health benefits</w:t>
      </w:r>
      <w:r>
        <w:rPr>
          <w:rFonts w:cs="Times New Roman"/>
          <w:i/>
          <w:iCs/>
          <w:szCs w:val="24"/>
        </w:rPr>
        <w:t>. Frontiers in pharmacology</w:t>
      </w:r>
      <w:r>
        <w:rPr>
          <w:rFonts w:cs="Times New Roman"/>
          <w:szCs w:val="24"/>
        </w:rPr>
        <w:t xml:space="preserve">, 11, 496-512. </w:t>
      </w:r>
      <w:hyperlink r:id="rId18" w:history="1">
        <w:r>
          <w:rPr>
            <w:rStyle w:val="Hyperlink"/>
            <w:rFonts w:cs="Times New Roman"/>
            <w:szCs w:val="24"/>
          </w:rPr>
          <w:t>https://doi.org/10.3389/fphar.2020.00496</w:t>
        </w:r>
      </w:hyperlink>
    </w:p>
    <w:p w:rsidR="000D39FE" w:rsidRDefault="00370BAE">
      <w:pPr>
        <w:ind w:left="709" w:hanging="709"/>
        <w:jc w:val="both"/>
        <w:rPr>
          <w:lang w:val="en-US"/>
        </w:rPr>
      </w:pPr>
      <w:r>
        <w:rPr>
          <w:lang w:val="en-US"/>
        </w:rPr>
        <w:t xml:space="preserve">Sreerama, Y.N., Sashikala, V.B., Protape, V.M., and Singh, V. (2012). Nutrients and antinutrients in cowpea and horse gram flours in comparison to chickpea flour: evaluation of their flour functionality. </w:t>
      </w:r>
      <w:r>
        <w:rPr>
          <w:i/>
          <w:iCs/>
          <w:lang w:val="en-US"/>
        </w:rPr>
        <w:t>Food Chemistry</w:t>
      </w:r>
      <w:r>
        <w:rPr>
          <w:lang w:val="en-US"/>
        </w:rPr>
        <w:t>, 131:462-468.</w:t>
      </w:r>
    </w:p>
    <w:p w:rsidR="000D39FE" w:rsidRDefault="000D39FE">
      <w:pPr>
        <w:spacing w:line="480" w:lineRule="auto"/>
        <w:jc w:val="both"/>
        <w:rPr>
          <w:szCs w:val="24"/>
        </w:rPr>
      </w:pPr>
    </w:p>
    <w:p w:rsidR="000D39FE" w:rsidRDefault="000D39FE">
      <w:pPr>
        <w:spacing w:line="480" w:lineRule="auto"/>
        <w:jc w:val="both"/>
        <w:rPr>
          <w:szCs w:val="24"/>
        </w:rPr>
      </w:pPr>
    </w:p>
    <w:p w:rsidR="000D39FE" w:rsidRDefault="000D39FE">
      <w:pPr>
        <w:spacing w:after="0" w:line="360" w:lineRule="auto"/>
        <w:jc w:val="both"/>
        <w:rPr>
          <w:color w:val="000000"/>
          <w:szCs w:val="24"/>
          <w:lang w:val="en-US"/>
        </w:rPr>
      </w:pPr>
    </w:p>
    <w:p w:rsidR="000D39FE" w:rsidRDefault="000D39FE">
      <w:pPr>
        <w:spacing w:after="0" w:line="360" w:lineRule="auto"/>
        <w:jc w:val="both"/>
        <w:rPr>
          <w:color w:val="000000"/>
          <w:szCs w:val="24"/>
        </w:rPr>
      </w:pPr>
    </w:p>
    <w:p w:rsidR="000D39FE" w:rsidRDefault="000D39FE">
      <w:pPr>
        <w:spacing w:line="480" w:lineRule="auto"/>
        <w:jc w:val="both"/>
        <w:rPr>
          <w:rFonts w:eastAsia="Calibri" w:cs="Times New Roman"/>
          <w:bCs/>
          <w:szCs w:val="24"/>
        </w:rPr>
      </w:pPr>
    </w:p>
    <w:p w:rsidR="000D39FE" w:rsidRDefault="000D39FE">
      <w:pPr>
        <w:jc w:val="both"/>
      </w:pPr>
    </w:p>
    <w:sectPr w:rsidR="000D39FE">
      <w:headerReference w:type="even" r:id="rId19"/>
      <w:headerReference w:type="default" r:id="rId20"/>
      <w:footerReference w:type="even"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70BAE">
      <w:pPr>
        <w:spacing w:after="0" w:line="240" w:lineRule="auto"/>
      </w:pPr>
      <w:r>
        <w:separator/>
      </w:r>
    </w:p>
  </w:endnote>
  <w:endnote w:type="continuationSeparator" w:id="0">
    <w:p w:rsidR="00000000" w:rsidRDefault="0037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pleSystemUIFont">
    <w:panose1 w:val="00000000000000000000"/>
    <w:charset w:val="00"/>
    <w:family w:val="roman"/>
    <w:notTrueType/>
    <w:pitch w:val="default"/>
  </w:font>
  <w:font w:name="UICTFontTextStyleBody">
    <w:panose1 w:val="00000000000000000000"/>
    <w:charset w:val="00"/>
    <w:family w:val="roman"/>
    <w:notTrueType/>
    <w:pitch w:val="default"/>
  </w:font>
  <w:font w:name="Times 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FE" w:rsidRDefault="000D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FE" w:rsidRDefault="000D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70BAE">
      <w:pPr>
        <w:spacing w:after="0" w:line="240" w:lineRule="auto"/>
      </w:pPr>
      <w:r>
        <w:separator/>
      </w:r>
    </w:p>
  </w:footnote>
  <w:footnote w:type="continuationSeparator" w:id="0">
    <w:p w:rsidR="00000000" w:rsidRDefault="00370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FE" w:rsidRDefault="00370B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71.65pt;height:6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FE" w:rsidRDefault="00370B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71.65pt;height:6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FE" w:rsidRDefault="00370B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71.65pt;height:6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FE"/>
    <w:rsid w:val="000D39FE"/>
    <w:rsid w:val="0037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75FA"/>
  <w15:docId w15:val="{BD0A0A48-07FA-45E5-A40F-95933E0E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Su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bumpedfont17">
    <w:name w:val="bumpedfont17"/>
    <w:basedOn w:val="DefaultParagraphFont"/>
  </w:style>
  <w:style w:type="character" w:customStyle="1" w:styleId="apple-converted-space">
    <w:name w:val="apple-converted-space"/>
    <w:basedOn w:val="DefaultParagraphFont"/>
  </w:style>
  <w:style w:type="character" w:customStyle="1" w:styleId="bumpedfont15">
    <w:name w:val="bumpedfont15"/>
    <w:basedOn w:val="DefaultParagraphFont"/>
  </w:style>
  <w:style w:type="paragraph" w:customStyle="1" w:styleId="s11">
    <w:name w:val="s11"/>
    <w:basedOn w:val="Normal"/>
    <w:pPr>
      <w:spacing w:before="100" w:beforeAutospacing="1" w:after="100" w:afterAutospacing="1" w:line="240" w:lineRule="auto"/>
    </w:pPr>
    <w:rPr>
      <w:rFonts w:cs="Times New Roman"/>
    </w:rPr>
  </w:style>
  <w:style w:type="table" w:styleId="TableGrid">
    <w:name w:val="Table Grid"/>
    <w:basedOn w:val="TableNormal"/>
    <w:uiPriority w:val="39"/>
    <w:pPr>
      <w:spacing w:after="0" w:line="240" w:lineRule="auto"/>
    </w:pPr>
    <w:rPr>
      <w:rFonts w:ascii="Calibri" w:eastAsia="Calibri" w:hAnsi="Calibr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pacing w:after="0" w:line="240" w:lineRule="auto"/>
    </w:pPr>
    <w:rPr>
      <w:rFonts w:ascii=".AppleSystemUIFont" w:hAnsi=".AppleSystemUIFont" w:cs="Times New Roman"/>
      <w:sz w:val="26"/>
      <w:szCs w:val="26"/>
    </w:rPr>
  </w:style>
  <w:style w:type="character" w:customStyle="1" w:styleId="s1">
    <w:name w:val="s1"/>
    <w:basedOn w:val="DefaultParagraphFont"/>
    <w:rPr>
      <w:rFonts w:ascii="UICTFontTextStyleBody" w:hAnsi="UICTFontTextStyleBody" w:hint="default"/>
      <w:sz w:val="26"/>
      <w:szCs w:val="2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4117/iajnfms.v3i1.89" TargetMode="External"/><Relationship Id="rId13" Type="http://schemas.openxmlformats.org/officeDocument/2006/relationships/hyperlink" Target="http://www.fao.org/faostat/en/" TargetMode="External"/><Relationship Id="rId18" Type="http://schemas.openxmlformats.org/officeDocument/2006/relationships/hyperlink" Target="https://doi.org/10.3389/fphar.2020.00496"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doi.org/10.54117/ijnfs.v4i2.107" TargetMode="External"/><Relationship Id="rId12" Type="http://schemas.openxmlformats.org/officeDocument/2006/relationships/hyperlink" Target="https://doi.org/10.4038/cjs.v54il.8446" TargetMode="External"/><Relationship Id="rId17" Type="http://schemas.openxmlformats.org/officeDocument/2006/relationships/hyperlink" Target="https://doi.org/10.1016/j.focha.2023.10037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54117/ijnfs.v3i1.39"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1111/pbr.12783"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54117/ijnfs.v3i1.38" TargetMode="External"/><Relationship Id="rId23" Type="http://schemas.openxmlformats.org/officeDocument/2006/relationships/header" Target="header3.xml"/><Relationship Id="rId10" Type="http://schemas.openxmlformats.org/officeDocument/2006/relationships/hyperlink" Target="https://doi.org/10.1016/j.meafoo.2021.10002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afres.2021.100003" TargetMode="External"/><Relationship Id="rId14" Type="http://schemas.openxmlformats.org/officeDocument/2006/relationships/hyperlink" Target="https://doi.org/10.20546/ijemas.2020.903.195"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C:/Users/Godswill/Desktop/2025%20PROJECT/DAFFE/ANALYSI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489959839357431E-2"/>
          <c:y val="3.8698328935795952E-2"/>
          <c:w val="0.96465863453815259"/>
          <c:h val="0.79921412198145414"/>
        </c:manualLayout>
      </c:layout>
      <c:barChart>
        <c:barDir val="col"/>
        <c:grouping val="clustered"/>
        <c:varyColors val="0"/>
        <c:ser>
          <c:idx val="0"/>
          <c:order val="0"/>
          <c:tx>
            <c:strRef>
              <c:f>Sheet1!$I$11</c:f>
              <c:strCache>
                <c:ptCount val="1"/>
                <c:pt idx="0">
                  <c:v>B</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Sheet1!$J$10:$N$10</c:f>
              <c:strCache>
                <c:ptCount val="5"/>
                <c:pt idx="0">
                  <c:v>Mg</c:v>
                </c:pt>
                <c:pt idx="1">
                  <c:v>Ca</c:v>
                </c:pt>
                <c:pt idx="2">
                  <c:v>Fe</c:v>
                </c:pt>
                <c:pt idx="3">
                  <c:v>Na</c:v>
                </c:pt>
                <c:pt idx="4">
                  <c:v>P</c:v>
                </c:pt>
              </c:strCache>
            </c:strRef>
          </c:cat>
          <c:val>
            <c:numRef>
              <c:f>Sheet1!$J$11:$N$11</c:f>
              <c:numCache>
                <c:formatCode>0.00</c:formatCode>
                <c:ptCount val="5"/>
                <c:pt idx="0">
                  <c:v>24.1615</c:v>
                </c:pt>
                <c:pt idx="1">
                  <c:v>6.1589999999999998</c:v>
                </c:pt>
                <c:pt idx="2">
                  <c:v>6.8574999999999999</c:v>
                </c:pt>
                <c:pt idx="3">
                  <c:v>94.617500000000007</c:v>
                </c:pt>
                <c:pt idx="4">
                  <c:v>1.9E-2</c:v>
                </c:pt>
              </c:numCache>
            </c:numRef>
          </c:val>
          <c:extLst>
            <c:ext xmlns:c16="http://schemas.microsoft.com/office/drawing/2014/chart" uri="{C3380CC4-5D6E-409C-BE32-E72D297353CC}">
              <c16:uniqueId val="{00000000-8A96-48B0-B2FA-9CACD8B3BB85}"/>
            </c:ext>
          </c:extLst>
        </c:ser>
        <c:ser>
          <c:idx val="1"/>
          <c:order val="1"/>
          <c:tx>
            <c:strRef>
              <c:f>Sheet1!$I$12</c:f>
              <c:strCache>
                <c:ptCount val="1"/>
                <c:pt idx="0">
                  <c:v>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Sheet1!$J$10:$N$10</c:f>
              <c:strCache>
                <c:ptCount val="5"/>
                <c:pt idx="0">
                  <c:v>Mg</c:v>
                </c:pt>
                <c:pt idx="1">
                  <c:v>Ca</c:v>
                </c:pt>
                <c:pt idx="2">
                  <c:v>Fe</c:v>
                </c:pt>
                <c:pt idx="3">
                  <c:v>Na</c:v>
                </c:pt>
                <c:pt idx="4">
                  <c:v>P</c:v>
                </c:pt>
              </c:strCache>
            </c:strRef>
          </c:cat>
          <c:val>
            <c:numRef>
              <c:f>Sheet1!$J$12:$N$12</c:f>
              <c:numCache>
                <c:formatCode>0.00</c:formatCode>
                <c:ptCount val="5"/>
                <c:pt idx="0">
                  <c:v>25.289000000000001</c:v>
                </c:pt>
                <c:pt idx="1">
                  <c:v>9.8115000000000006</c:v>
                </c:pt>
                <c:pt idx="2">
                  <c:v>7.25</c:v>
                </c:pt>
                <c:pt idx="3">
                  <c:v>87.8215</c:v>
                </c:pt>
                <c:pt idx="4">
                  <c:v>0.02</c:v>
                </c:pt>
              </c:numCache>
            </c:numRef>
          </c:val>
          <c:extLst>
            <c:ext xmlns:c16="http://schemas.microsoft.com/office/drawing/2014/chart" uri="{C3380CC4-5D6E-409C-BE32-E72D297353CC}">
              <c16:uniqueId val="{00000001-8A96-48B0-B2FA-9CACD8B3BB85}"/>
            </c:ext>
          </c:extLst>
        </c:ser>
        <c:ser>
          <c:idx val="2"/>
          <c:order val="2"/>
          <c:tx>
            <c:strRef>
              <c:f>Sheet1!$I$13</c:f>
              <c:strCache>
                <c:ptCount val="1"/>
                <c:pt idx="0">
                  <c: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Sheet1!$J$10:$N$10</c:f>
              <c:strCache>
                <c:ptCount val="5"/>
                <c:pt idx="0">
                  <c:v>Mg</c:v>
                </c:pt>
                <c:pt idx="1">
                  <c:v>Ca</c:v>
                </c:pt>
                <c:pt idx="2">
                  <c:v>Fe</c:v>
                </c:pt>
                <c:pt idx="3">
                  <c:v>Na</c:v>
                </c:pt>
                <c:pt idx="4">
                  <c:v>P</c:v>
                </c:pt>
              </c:strCache>
            </c:strRef>
          </c:cat>
          <c:val>
            <c:numRef>
              <c:f>Sheet1!$J$13:$N$13</c:f>
              <c:numCache>
                <c:formatCode>0.00</c:formatCode>
                <c:ptCount val="5"/>
                <c:pt idx="0">
                  <c:v>27.297499999999999</c:v>
                </c:pt>
                <c:pt idx="1">
                  <c:v>11.3775</c:v>
                </c:pt>
                <c:pt idx="2">
                  <c:v>10.727499999999999</c:v>
                </c:pt>
                <c:pt idx="3">
                  <c:v>22.0275</c:v>
                </c:pt>
                <c:pt idx="4">
                  <c:v>3.9E-2</c:v>
                </c:pt>
              </c:numCache>
            </c:numRef>
          </c:val>
          <c:extLst>
            <c:ext xmlns:c16="http://schemas.microsoft.com/office/drawing/2014/chart" uri="{C3380CC4-5D6E-409C-BE32-E72D297353CC}">
              <c16:uniqueId val="{00000002-8A96-48B0-B2FA-9CACD8B3BB85}"/>
            </c:ext>
          </c:extLst>
        </c:ser>
        <c:ser>
          <c:idx val="3"/>
          <c:order val="3"/>
          <c:tx>
            <c:strRef>
              <c:f>Sheet1!$I$14</c:f>
              <c:strCache>
                <c:ptCount val="1"/>
                <c:pt idx="0">
                  <c:v>F</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Sheet1!$J$10:$N$10</c:f>
              <c:strCache>
                <c:ptCount val="5"/>
                <c:pt idx="0">
                  <c:v>Mg</c:v>
                </c:pt>
                <c:pt idx="1">
                  <c:v>Ca</c:v>
                </c:pt>
                <c:pt idx="2">
                  <c:v>Fe</c:v>
                </c:pt>
                <c:pt idx="3">
                  <c:v>Na</c:v>
                </c:pt>
                <c:pt idx="4">
                  <c:v>P</c:v>
                </c:pt>
              </c:strCache>
            </c:strRef>
          </c:cat>
          <c:val>
            <c:numRef>
              <c:f>Sheet1!$J$14:$N$14</c:f>
              <c:numCache>
                <c:formatCode>0.00</c:formatCode>
                <c:ptCount val="5"/>
                <c:pt idx="0">
                  <c:v>24.59</c:v>
                </c:pt>
                <c:pt idx="1">
                  <c:v>2.2599999999999998</c:v>
                </c:pt>
                <c:pt idx="2">
                  <c:v>4.7675000000000001</c:v>
                </c:pt>
                <c:pt idx="3">
                  <c:v>100.2715</c:v>
                </c:pt>
                <c:pt idx="4">
                  <c:v>7.4999999999999997E-3</c:v>
                </c:pt>
              </c:numCache>
            </c:numRef>
          </c:val>
          <c:extLst>
            <c:ext xmlns:c16="http://schemas.microsoft.com/office/drawing/2014/chart" uri="{C3380CC4-5D6E-409C-BE32-E72D297353CC}">
              <c16:uniqueId val="{00000003-8A96-48B0-B2FA-9CACD8B3BB85}"/>
            </c:ext>
          </c:extLst>
        </c:ser>
        <c:dLbls>
          <c:showLegendKey val="0"/>
          <c:showVal val="1"/>
          <c:showCatName val="0"/>
          <c:showSerName val="0"/>
          <c:showPercent val="0"/>
          <c:showBubbleSize val="0"/>
        </c:dLbls>
        <c:gapWidth val="219"/>
        <c:overlap val="-27"/>
        <c:axId val="210013184"/>
        <c:axId val="210031360"/>
      </c:barChart>
      <c:catAx>
        <c:axId val="21001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210031360"/>
        <c:crosses val="autoZero"/>
        <c:auto val="1"/>
        <c:lblAlgn val="ctr"/>
        <c:lblOffset val="100"/>
        <c:noMultiLvlLbl val="0"/>
      </c:catAx>
      <c:valAx>
        <c:axId val="210031360"/>
        <c:scaling>
          <c:orientation val="minMax"/>
        </c:scaling>
        <c:delete val="1"/>
        <c:axPos val="l"/>
        <c:numFmt formatCode="0.00" sourceLinked="1"/>
        <c:majorTickMark val="none"/>
        <c:minorTickMark val="none"/>
        <c:tickLblPos val="nextTo"/>
        <c:crossAx val="21001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16</Pages>
  <Words>6203</Words>
  <Characters>35363</Characters>
  <Application>Microsoft Office Word</Application>
  <DocSecurity>0</DocSecurity>
  <Lines>294</Lines>
  <Paragraphs>82</Paragraphs>
  <ScaleCrop>false</ScaleCrop>
  <Company/>
  <LinksUpToDate>false</LinksUpToDate>
  <CharactersWithSpaces>41484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 Amadi</dc:creator>
  <cp:lastModifiedBy>SDI PC New 16</cp:lastModifiedBy>
  <cp:revision>19</cp:revision>
  <dcterms:created xsi:type="dcterms:W3CDTF">2025-12-15T09:53:00Z</dcterms:created>
  <dcterms:modified xsi:type="dcterms:W3CDTF">2026-02-04T13:18:00Z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054113b487a3432f9f06c46118c789c7</vt:lpwstr>
  </property>
</Properties>
</file>