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CADE" w14:textId="496002F1" w:rsidR="00D91A25" w:rsidRPr="00167C14" w:rsidRDefault="001E17E3" w:rsidP="00B9113D">
      <w:pPr>
        <w:pStyle w:val="NoSpacing"/>
        <w:jc w:val="center"/>
        <w:rPr>
          <w:rFonts w:ascii="Times New Roman" w:hAnsi="Times New Roman" w:cs="Times New Roman"/>
          <w:bCs/>
          <w:i/>
          <w:iCs/>
          <w:sz w:val="34"/>
          <w:szCs w:val="34"/>
        </w:rPr>
      </w:pPr>
      <w:r w:rsidRPr="00167C14">
        <w:rPr>
          <w:rFonts w:ascii="Times New Roman" w:hAnsi="Times New Roman" w:cs="Times New Roman"/>
          <w:bCs/>
          <w:sz w:val="34"/>
          <w:szCs w:val="34"/>
          <w:highlight w:val="yellow"/>
        </w:rPr>
        <w:t>Nutritional</w:t>
      </w:r>
      <w:r w:rsidR="00D91A25" w:rsidRPr="00167C14">
        <w:rPr>
          <w:rFonts w:ascii="Times New Roman" w:hAnsi="Times New Roman" w:cs="Times New Roman"/>
          <w:bCs/>
          <w:sz w:val="34"/>
          <w:szCs w:val="34"/>
          <w:highlight w:val="yellow"/>
        </w:rPr>
        <w:t xml:space="preserve">, Functional, and Mineral Properties </w:t>
      </w:r>
      <w:r w:rsidR="009E7366" w:rsidRPr="00167C14">
        <w:rPr>
          <w:rFonts w:ascii="Times New Roman" w:hAnsi="Times New Roman" w:cs="Times New Roman"/>
          <w:bCs/>
          <w:sz w:val="34"/>
          <w:szCs w:val="34"/>
          <w:highlight w:val="yellow"/>
        </w:rPr>
        <w:t>of</w:t>
      </w:r>
      <w:r w:rsidR="00B9113D" w:rsidRPr="00167C14">
        <w:rPr>
          <w:rFonts w:ascii="Times New Roman" w:hAnsi="Times New Roman" w:cs="Times New Roman"/>
          <w:bCs/>
          <w:sz w:val="34"/>
          <w:szCs w:val="34"/>
          <w:highlight w:val="yellow"/>
        </w:rPr>
        <w:t xml:space="preserve"> </w:t>
      </w:r>
      <w:r w:rsidRPr="00167C14">
        <w:rPr>
          <w:rFonts w:ascii="Times New Roman" w:hAnsi="Times New Roman" w:cs="Times New Roman"/>
          <w:bCs/>
          <w:sz w:val="34"/>
          <w:szCs w:val="34"/>
          <w:highlight w:val="yellow"/>
        </w:rPr>
        <w:t xml:space="preserve">Composite Flour </w:t>
      </w:r>
      <w:r w:rsidRPr="00167C14">
        <w:rPr>
          <w:rFonts w:ascii="Times New Roman" w:hAnsi="Times New Roman" w:cs="Times New Roman"/>
          <w:bCs/>
          <w:sz w:val="34"/>
          <w:szCs w:val="34"/>
          <w:highlight w:val="yellow"/>
        </w:rPr>
        <w:t xml:space="preserve">from </w:t>
      </w:r>
      <w:r w:rsidR="00D91A25" w:rsidRPr="00167C14">
        <w:rPr>
          <w:rFonts w:ascii="Times New Roman" w:hAnsi="Times New Roman" w:cs="Times New Roman"/>
          <w:bCs/>
          <w:sz w:val="34"/>
          <w:szCs w:val="34"/>
          <w:highlight w:val="yellow"/>
        </w:rPr>
        <w:t>Orange</w:t>
      </w:r>
      <w:r w:rsidRPr="00167C14">
        <w:rPr>
          <w:rFonts w:ascii="Times New Roman" w:hAnsi="Times New Roman" w:cs="Times New Roman"/>
          <w:bCs/>
          <w:sz w:val="34"/>
          <w:szCs w:val="34"/>
          <w:highlight w:val="yellow"/>
        </w:rPr>
        <w:t>-</w:t>
      </w:r>
      <w:r w:rsidR="00D91A25" w:rsidRPr="00167C14">
        <w:rPr>
          <w:rFonts w:ascii="Times New Roman" w:hAnsi="Times New Roman" w:cs="Times New Roman"/>
          <w:bCs/>
          <w:sz w:val="34"/>
          <w:szCs w:val="34"/>
          <w:highlight w:val="yellow"/>
        </w:rPr>
        <w:t xml:space="preserve">Fleshed Sweet Potato and </w:t>
      </w:r>
      <w:r w:rsidR="00B9113D" w:rsidRPr="00167C14">
        <w:rPr>
          <w:rFonts w:ascii="Times New Roman" w:hAnsi="Times New Roman" w:cs="Times New Roman"/>
          <w:bCs/>
          <w:sz w:val="34"/>
          <w:szCs w:val="34"/>
          <w:highlight w:val="yellow"/>
        </w:rPr>
        <w:t>Mushroom (</w:t>
      </w:r>
      <w:r w:rsidR="000A6C71" w:rsidRPr="00167C14">
        <w:rPr>
          <w:rFonts w:ascii="Times New Roman" w:hAnsi="Times New Roman" w:cs="Times New Roman"/>
          <w:bCs/>
          <w:i/>
          <w:iCs/>
          <w:sz w:val="34"/>
          <w:szCs w:val="34"/>
          <w:highlight w:val="yellow"/>
        </w:rPr>
        <w:t xml:space="preserve">Pleurotus </w:t>
      </w:r>
      <w:proofErr w:type="spellStart"/>
      <w:r w:rsidR="00B9113D" w:rsidRPr="00167C14">
        <w:rPr>
          <w:rFonts w:ascii="Times New Roman" w:hAnsi="Times New Roman" w:cs="Times New Roman"/>
          <w:bCs/>
          <w:i/>
          <w:iCs/>
          <w:sz w:val="34"/>
          <w:szCs w:val="34"/>
          <w:highlight w:val="yellow"/>
        </w:rPr>
        <w:t>t</w:t>
      </w:r>
      <w:r w:rsidR="000A6C71" w:rsidRPr="00167C14">
        <w:rPr>
          <w:rFonts w:ascii="Times New Roman" w:hAnsi="Times New Roman" w:cs="Times New Roman"/>
          <w:bCs/>
          <w:i/>
          <w:iCs/>
          <w:sz w:val="34"/>
          <w:szCs w:val="34"/>
          <w:highlight w:val="yellow"/>
        </w:rPr>
        <w:t>uberregium</w:t>
      </w:r>
      <w:proofErr w:type="spellEnd"/>
      <w:r w:rsidR="000A6C71" w:rsidRPr="00167C14">
        <w:rPr>
          <w:rFonts w:ascii="Times New Roman" w:hAnsi="Times New Roman" w:cs="Times New Roman"/>
          <w:bCs/>
          <w:sz w:val="34"/>
          <w:szCs w:val="34"/>
          <w:highlight w:val="yellow"/>
        </w:rPr>
        <w:t xml:space="preserve"> </w:t>
      </w:r>
      <w:r w:rsidR="00D91A25" w:rsidRPr="00167C14">
        <w:rPr>
          <w:rFonts w:ascii="Times New Roman" w:hAnsi="Times New Roman" w:cs="Times New Roman"/>
          <w:bCs/>
          <w:sz w:val="34"/>
          <w:szCs w:val="34"/>
          <w:highlight w:val="yellow"/>
        </w:rPr>
        <w:t>Sclerotium</w:t>
      </w:r>
      <w:r w:rsidR="00B9113D" w:rsidRPr="00167C14">
        <w:rPr>
          <w:rFonts w:ascii="Times New Roman" w:hAnsi="Times New Roman" w:cs="Times New Roman"/>
          <w:bCs/>
          <w:sz w:val="34"/>
          <w:szCs w:val="34"/>
          <w:highlight w:val="yellow"/>
        </w:rPr>
        <w:t>)</w:t>
      </w:r>
      <w:r w:rsidR="00D91A25" w:rsidRPr="00167C14">
        <w:rPr>
          <w:rFonts w:ascii="Times New Roman" w:hAnsi="Times New Roman" w:cs="Times New Roman"/>
          <w:bCs/>
          <w:sz w:val="34"/>
          <w:szCs w:val="34"/>
        </w:rPr>
        <w:t xml:space="preserve"> </w:t>
      </w:r>
    </w:p>
    <w:p w14:paraId="0BB9631E" w14:textId="77777777" w:rsidR="00F6119F" w:rsidRPr="00167C14" w:rsidRDefault="00F6119F" w:rsidP="002026FA">
      <w:pPr>
        <w:pStyle w:val="NoSpacing"/>
        <w:spacing w:line="360" w:lineRule="auto"/>
        <w:jc w:val="center"/>
        <w:rPr>
          <w:rFonts w:ascii="Times New Roman" w:hAnsi="Times New Roman" w:cs="Times New Roman"/>
          <w:b/>
          <w:i/>
          <w:iCs/>
          <w:sz w:val="26"/>
          <w:szCs w:val="26"/>
        </w:rPr>
      </w:pPr>
    </w:p>
    <w:p w14:paraId="27D34168"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1B190AF3" w14:textId="6D823931" w:rsidR="00E176EF" w:rsidRPr="00167C14" w:rsidRDefault="00D91A25" w:rsidP="002026FA">
      <w:pPr>
        <w:pStyle w:val="NoSpacing"/>
        <w:spacing w:line="360" w:lineRule="auto"/>
        <w:jc w:val="both"/>
        <w:rPr>
          <w:rFonts w:ascii="Times New Roman" w:hAnsi="Times New Roman" w:cs="Times New Roman"/>
          <w:b/>
          <w:sz w:val="20"/>
          <w:szCs w:val="20"/>
        </w:rPr>
      </w:pPr>
      <w:r w:rsidRPr="00167C14">
        <w:rPr>
          <w:rFonts w:ascii="Times New Roman" w:hAnsi="Times New Roman" w:cs="Times New Roman"/>
          <w:b/>
          <w:sz w:val="20"/>
          <w:szCs w:val="20"/>
        </w:rPr>
        <w:t>Abstract</w:t>
      </w:r>
    </w:p>
    <w:p w14:paraId="7F48E18F" w14:textId="4F76B65C" w:rsidR="00E176EF" w:rsidRPr="00167C14" w:rsidRDefault="00E176EF"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The increasing demand for micronutrients to address deficiencies and the worldwide transition to functional foods have made nutrient-enriched flours from underutilized crops a matter of great concern. Orange-fleshed sweet potato (OFSP) contains high levels of beta-carotene (provitamin A), and </w:t>
      </w:r>
      <w:r w:rsidRPr="00167C14">
        <w:rPr>
          <w:rFonts w:ascii="Times New Roman" w:hAnsi="Times New Roman" w:cs="Times New Roman"/>
          <w:i/>
          <w:iCs/>
          <w:sz w:val="20"/>
          <w:szCs w:val="20"/>
        </w:rPr>
        <w:t xml:space="preserve">Pleurotus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sz w:val="20"/>
          <w:szCs w:val="20"/>
        </w:rPr>
        <w:t xml:space="preserve"> is a good source of dietary fiber, protein, and vital minerals.</w:t>
      </w:r>
      <w:r w:rsidR="00CE2F7B" w:rsidRPr="00167C14">
        <w:rPr>
          <w:rFonts w:ascii="Times New Roman" w:hAnsi="Times New Roman" w:cs="Times New Roman"/>
          <w:sz w:val="20"/>
          <w:szCs w:val="20"/>
        </w:rPr>
        <w:t xml:space="preserve"> </w:t>
      </w:r>
      <w:r w:rsidR="000156F8" w:rsidRPr="00167C14">
        <w:rPr>
          <w:rFonts w:ascii="Times New Roman" w:hAnsi="Times New Roman" w:cs="Times New Roman"/>
          <w:sz w:val="20"/>
          <w:szCs w:val="20"/>
          <w:highlight w:val="yellow"/>
        </w:rPr>
        <w:t xml:space="preserve">The composite flour </w:t>
      </w:r>
      <w:r w:rsidR="00CE2F7B" w:rsidRPr="00167C14">
        <w:rPr>
          <w:rFonts w:ascii="Times New Roman" w:hAnsi="Times New Roman" w:cs="Times New Roman"/>
          <w:sz w:val="20"/>
          <w:szCs w:val="20"/>
          <w:highlight w:val="yellow"/>
        </w:rPr>
        <w:t xml:space="preserve">containing </w:t>
      </w:r>
      <w:r w:rsidR="00CE2F7B" w:rsidRPr="00167C14">
        <w:rPr>
          <w:rFonts w:ascii="Times New Roman" w:hAnsi="Times New Roman" w:cs="Times New Roman"/>
          <w:sz w:val="20"/>
          <w:szCs w:val="20"/>
          <w:highlight w:val="yellow"/>
        </w:rPr>
        <w:t xml:space="preserve">OFSP and </w:t>
      </w:r>
      <w:r w:rsidR="00CE2F7B" w:rsidRPr="00167C14">
        <w:rPr>
          <w:rFonts w:ascii="Times New Roman" w:hAnsi="Times New Roman" w:cs="Times New Roman"/>
          <w:i/>
          <w:iCs/>
          <w:sz w:val="20"/>
          <w:szCs w:val="20"/>
          <w:highlight w:val="yellow"/>
        </w:rPr>
        <w:t>P.</w:t>
      </w:r>
      <w:r w:rsidR="00CE2F7B" w:rsidRPr="00167C14">
        <w:rPr>
          <w:rFonts w:ascii="Times New Roman" w:hAnsi="Times New Roman" w:cs="Times New Roman"/>
          <w:sz w:val="20"/>
          <w:szCs w:val="20"/>
          <w:highlight w:val="yellow"/>
        </w:rPr>
        <w:t xml:space="preserve"> </w:t>
      </w:r>
      <w:proofErr w:type="spellStart"/>
      <w:r w:rsidR="00CE2F7B" w:rsidRPr="00167C14">
        <w:rPr>
          <w:rFonts w:ascii="Times New Roman" w:hAnsi="Times New Roman" w:cs="Times New Roman"/>
          <w:i/>
          <w:iCs/>
          <w:sz w:val="20"/>
          <w:szCs w:val="20"/>
          <w:highlight w:val="yellow"/>
        </w:rPr>
        <w:t>tuberregium</w:t>
      </w:r>
      <w:proofErr w:type="spellEnd"/>
      <w:r w:rsidR="00CE2F7B" w:rsidRPr="00167C14">
        <w:rPr>
          <w:rFonts w:ascii="Times New Roman" w:hAnsi="Times New Roman" w:cs="Times New Roman"/>
          <w:i/>
          <w:iCs/>
          <w:sz w:val="20"/>
          <w:szCs w:val="20"/>
          <w:highlight w:val="yellow"/>
        </w:rPr>
        <w:t xml:space="preserve"> </w:t>
      </w:r>
      <w:r w:rsidR="00CE2F7B" w:rsidRPr="00167C14">
        <w:rPr>
          <w:rFonts w:ascii="Times New Roman" w:hAnsi="Times New Roman" w:cs="Times New Roman"/>
          <w:sz w:val="20"/>
          <w:szCs w:val="20"/>
          <w:highlight w:val="yellow"/>
        </w:rPr>
        <w:t>sclerotium</w:t>
      </w:r>
      <w:r w:rsidR="00CE2F7B" w:rsidRPr="00167C14">
        <w:rPr>
          <w:rFonts w:ascii="Times New Roman" w:hAnsi="Times New Roman" w:cs="Times New Roman"/>
          <w:sz w:val="20"/>
          <w:szCs w:val="20"/>
          <w:highlight w:val="yellow"/>
        </w:rPr>
        <w:t xml:space="preserve"> </w:t>
      </w:r>
      <w:r w:rsidR="000156F8" w:rsidRPr="00167C14">
        <w:rPr>
          <w:rFonts w:ascii="Times New Roman" w:hAnsi="Times New Roman" w:cs="Times New Roman"/>
          <w:sz w:val="20"/>
          <w:szCs w:val="20"/>
          <w:highlight w:val="yellow"/>
        </w:rPr>
        <w:t>were formulated in</w:t>
      </w:r>
      <w:r w:rsidR="00CE2F7B" w:rsidRPr="00167C14">
        <w:rPr>
          <w:rFonts w:ascii="Times New Roman" w:hAnsi="Times New Roman" w:cs="Times New Roman"/>
          <w:sz w:val="20"/>
          <w:szCs w:val="20"/>
          <w:highlight w:val="yellow"/>
        </w:rPr>
        <w:t xml:space="preserve"> ratio 100:0, 85:15, 80:20, 75:25, 70:30, 65:35 and 100% yellow maize as control.</w:t>
      </w:r>
      <w:r w:rsidR="00CE2F7B"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To aid the development of nutrient-rich functional foods, this study examined the </w:t>
      </w:r>
      <w:r w:rsidRPr="00167C14">
        <w:rPr>
          <w:rFonts w:ascii="Times New Roman" w:hAnsi="Times New Roman" w:cs="Times New Roman"/>
          <w:sz w:val="20"/>
          <w:szCs w:val="20"/>
          <w:highlight w:val="yellow"/>
        </w:rPr>
        <w:t xml:space="preserve">proximate composition, functional </w:t>
      </w:r>
      <w:r w:rsidR="00BB66EB" w:rsidRPr="00167C14">
        <w:rPr>
          <w:rFonts w:ascii="Times New Roman" w:hAnsi="Times New Roman" w:cs="Times New Roman"/>
          <w:sz w:val="20"/>
          <w:szCs w:val="20"/>
          <w:highlight w:val="yellow"/>
        </w:rPr>
        <w:t>properties</w:t>
      </w:r>
      <w:r w:rsidRPr="00167C14">
        <w:rPr>
          <w:rFonts w:ascii="Times New Roman" w:hAnsi="Times New Roman" w:cs="Times New Roman"/>
          <w:sz w:val="20"/>
          <w:szCs w:val="20"/>
          <w:highlight w:val="yellow"/>
        </w:rPr>
        <w:t>, and mineral content of composite flours</w:t>
      </w:r>
      <w:r w:rsidR="002E59CE" w:rsidRPr="00167C14">
        <w:rPr>
          <w:rFonts w:ascii="Times New Roman" w:hAnsi="Times New Roman" w:cs="Times New Roman"/>
          <w:sz w:val="20"/>
          <w:szCs w:val="20"/>
        </w:rPr>
        <w:t xml:space="preserve"> and the control sample.</w:t>
      </w:r>
      <w:r w:rsidR="00BB66EB"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A simplex lattice design was employed to prepare composite blends at varying proportions, including 100% OFSP </w:t>
      </w:r>
      <w:r w:rsidRPr="00167C14">
        <w:rPr>
          <w:rFonts w:ascii="Times New Roman" w:hAnsi="Times New Roman" w:cs="Times New Roman"/>
          <w:sz w:val="20"/>
          <w:szCs w:val="20"/>
          <w:highlight w:val="yellow"/>
        </w:rPr>
        <w:t xml:space="preserve">and </w:t>
      </w:r>
      <w:r w:rsidR="000156F8" w:rsidRPr="00167C14">
        <w:rPr>
          <w:rFonts w:ascii="Times New Roman" w:hAnsi="Times New Roman" w:cs="Times New Roman"/>
          <w:sz w:val="20"/>
          <w:szCs w:val="20"/>
          <w:highlight w:val="yellow"/>
        </w:rPr>
        <w:t xml:space="preserve">yellow maize as </w:t>
      </w:r>
      <w:r w:rsidRPr="00167C14">
        <w:rPr>
          <w:rFonts w:ascii="Times New Roman" w:hAnsi="Times New Roman" w:cs="Times New Roman"/>
          <w:sz w:val="20"/>
          <w:szCs w:val="20"/>
          <w:highlight w:val="yellow"/>
        </w:rPr>
        <w:t>control samples</w:t>
      </w:r>
      <w:r w:rsidRPr="00167C14">
        <w:rPr>
          <w:rFonts w:ascii="Times New Roman" w:hAnsi="Times New Roman" w:cs="Times New Roman"/>
          <w:sz w:val="20"/>
          <w:szCs w:val="20"/>
        </w:rPr>
        <w:t>, which were subsequently analyzed using standard analytical procedures. Proximate analysis revealed moisture (0.38-0.94%), fat (0.93-1.32%), ash (1.62-3.68%), crude fiber (2.50-5.59%), protein (14.20-21.90%), and carbohydrate (67.10-78.88%). The addition of more mushrooms progressively increased protein, fiber, and ash levels. Functional property analysis revealed water absorption capacity (221.00</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252.33%), swelling capacity (6.14</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9.51%), solubility index (18.33</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34.23%), oil absorption capacity (121.00</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162.00%), and bulk density (0.53</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 xml:space="preserve">0.61 g/cm³), which are suitable for various food formulations. </w:t>
      </w:r>
      <w:r w:rsidR="003C1AB5" w:rsidRPr="00167C14">
        <w:rPr>
          <w:rFonts w:ascii="Times New Roman" w:hAnsi="Times New Roman" w:cs="Times New Roman"/>
          <w:sz w:val="20"/>
          <w:szCs w:val="20"/>
        </w:rPr>
        <w:t>The mineral result</w:t>
      </w:r>
      <w:r w:rsidRPr="00167C14">
        <w:rPr>
          <w:rFonts w:ascii="Times New Roman" w:hAnsi="Times New Roman" w:cs="Times New Roman"/>
          <w:sz w:val="20"/>
          <w:szCs w:val="20"/>
        </w:rPr>
        <w:t xml:space="preserve"> showed appreciable levels of potassium (222.30</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502.57 mg/100 g), calcium (132.68</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198.58 mg/100 g), magnesium (110.36</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197.81 mg/100 g), and iron (1.17</w:t>
      </w:r>
      <w:r w:rsidR="00C16FFF" w:rsidRPr="00167C14">
        <w:rPr>
          <w:rFonts w:ascii="Times New Roman" w:hAnsi="Times New Roman" w:cs="Times New Roman"/>
          <w:sz w:val="20"/>
          <w:szCs w:val="20"/>
        </w:rPr>
        <w:t>-</w:t>
      </w:r>
      <w:r w:rsidRPr="00167C14">
        <w:rPr>
          <w:rFonts w:ascii="Times New Roman" w:hAnsi="Times New Roman" w:cs="Times New Roman"/>
          <w:sz w:val="20"/>
          <w:szCs w:val="20"/>
        </w:rPr>
        <w:t>2.55 mg/100 g).</w:t>
      </w:r>
      <w:r w:rsidR="009C391E"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These findings </w:t>
      </w:r>
      <w:r w:rsidR="00474EAB" w:rsidRPr="00167C14">
        <w:rPr>
          <w:rFonts w:ascii="Times New Roman" w:hAnsi="Times New Roman" w:cs="Times New Roman"/>
          <w:sz w:val="20"/>
          <w:szCs w:val="20"/>
        </w:rPr>
        <w:t>reveal</w:t>
      </w:r>
      <w:r w:rsidRPr="00167C14">
        <w:rPr>
          <w:rFonts w:ascii="Times New Roman" w:hAnsi="Times New Roman" w:cs="Times New Roman"/>
          <w:sz w:val="20"/>
          <w:szCs w:val="20"/>
        </w:rPr>
        <w:t xml:space="preserve"> complementary nutritional and functional interactions between OFSP and </w:t>
      </w:r>
      <w:r w:rsidRPr="00167C14">
        <w:rPr>
          <w:rFonts w:ascii="Times New Roman" w:hAnsi="Times New Roman" w:cs="Times New Roman"/>
          <w:i/>
          <w:iCs/>
          <w:sz w:val="20"/>
          <w:szCs w:val="20"/>
        </w:rPr>
        <w:t xml:space="preserve">P.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sz w:val="20"/>
          <w:szCs w:val="20"/>
        </w:rPr>
        <w:t xml:space="preserve"> sclerotium, indicating that they can be used as health-promoting components in functional foods to enhance protein consumption and reduce micro-deficiencies in susceptible populations.</w:t>
      </w:r>
    </w:p>
    <w:p w14:paraId="5B8A2F59" w14:textId="77777777" w:rsidR="00274491" w:rsidRPr="00167C14" w:rsidRDefault="00274491" w:rsidP="002026FA">
      <w:pPr>
        <w:pStyle w:val="NoSpacing"/>
        <w:spacing w:line="360" w:lineRule="auto"/>
        <w:jc w:val="both"/>
        <w:rPr>
          <w:rFonts w:ascii="Times New Roman" w:hAnsi="Times New Roman" w:cs="Times New Roman"/>
          <w:i/>
          <w:sz w:val="20"/>
          <w:szCs w:val="20"/>
        </w:rPr>
      </w:pPr>
    </w:p>
    <w:p w14:paraId="5F475AB2" w14:textId="2294769A" w:rsidR="00D91A25" w:rsidRPr="00167C14" w:rsidRDefault="000A6C71"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b/>
          <w:bCs/>
          <w:iCs/>
          <w:sz w:val="20"/>
          <w:szCs w:val="20"/>
        </w:rPr>
        <w:t>Keywords</w:t>
      </w:r>
      <w:r w:rsidRPr="00167C14">
        <w:rPr>
          <w:rFonts w:ascii="Times New Roman" w:hAnsi="Times New Roman" w:cs="Times New Roman"/>
          <w:i/>
          <w:sz w:val="20"/>
          <w:szCs w:val="20"/>
        </w:rPr>
        <w:t>:</w:t>
      </w:r>
      <w:r w:rsidRPr="00167C14">
        <w:rPr>
          <w:rFonts w:ascii="Times New Roman" w:hAnsi="Times New Roman" w:cs="Times New Roman"/>
          <w:sz w:val="20"/>
          <w:szCs w:val="20"/>
        </w:rPr>
        <w:t xml:space="preserve"> </w:t>
      </w:r>
      <w:r w:rsidR="00182CEB" w:rsidRPr="00167C14">
        <w:rPr>
          <w:rFonts w:ascii="Times New Roman" w:hAnsi="Times New Roman" w:cs="Times New Roman"/>
          <w:sz w:val="20"/>
          <w:szCs w:val="20"/>
        </w:rPr>
        <w:t xml:space="preserve"> Functional</w:t>
      </w:r>
      <w:r w:rsidR="00396CF0" w:rsidRPr="00167C14">
        <w:rPr>
          <w:rFonts w:ascii="Times New Roman" w:hAnsi="Times New Roman" w:cs="Times New Roman"/>
          <w:sz w:val="20"/>
          <w:szCs w:val="20"/>
        </w:rPr>
        <w:t xml:space="preserve"> meal</w:t>
      </w:r>
      <w:r w:rsidR="00182CEB" w:rsidRPr="00167C14">
        <w:rPr>
          <w:rFonts w:ascii="Times New Roman" w:hAnsi="Times New Roman" w:cs="Times New Roman"/>
          <w:sz w:val="20"/>
          <w:szCs w:val="20"/>
        </w:rPr>
        <w:t xml:space="preserve">, </w:t>
      </w:r>
      <w:r w:rsidR="00274491" w:rsidRPr="00167C14">
        <w:rPr>
          <w:rFonts w:ascii="Times New Roman" w:hAnsi="Times New Roman" w:cs="Times New Roman"/>
          <w:sz w:val="20"/>
          <w:szCs w:val="20"/>
        </w:rPr>
        <w:t>Micronutrients, Minerals</w:t>
      </w:r>
      <w:r w:rsidR="00182CEB" w:rsidRPr="00167C14">
        <w:rPr>
          <w:rFonts w:ascii="Times New Roman" w:hAnsi="Times New Roman" w:cs="Times New Roman"/>
          <w:sz w:val="20"/>
          <w:szCs w:val="20"/>
        </w:rPr>
        <w:t>,</w:t>
      </w:r>
      <w:r w:rsidR="00274491" w:rsidRPr="00167C14">
        <w:rPr>
          <w:rFonts w:ascii="Times New Roman" w:hAnsi="Times New Roman" w:cs="Times New Roman"/>
          <w:sz w:val="20"/>
          <w:szCs w:val="20"/>
        </w:rPr>
        <w:t xml:space="preserve"> </w:t>
      </w:r>
      <w:r w:rsidR="00182CEB" w:rsidRPr="00167C14">
        <w:rPr>
          <w:rFonts w:ascii="Times New Roman" w:hAnsi="Times New Roman" w:cs="Times New Roman"/>
          <w:sz w:val="20"/>
          <w:szCs w:val="20"/>
        </w:rPr>
        <w:t>Mushroom, Nutri</w:t>
      </w:r>
      <w:r w:rsidR="00396CF0" w:rsidRPr="00167C14">
        <w:rPr>
          <w:rFonts w:ascii="Times New Roman" w:hAnsi="Times New Roman" w:cs="Times New Roman"/>
          <w:sz w:val="20"/>
          <w:szCs w:val="20"/>
        </w:rPr>
        <w:t xml:space="preserve">tion, </w:t>
      </w:r>
      <w:r w:rsidR="00396CF0" w:rsidRPr="00167C14">
        <w:rPr>
          <w:rFonts w:ascii="Times New Roman" w:hAnsi="Times New Roman" w:cs="Times New Roman"/>
          <w:bCs/>
          <w:sz w:val="20"/>
          <w:szCs w:val="20"/>
        </w:rPr>
        <w:t>Potato</w:t>
      </w:r>
    </w:p>
    <w:p w14:paraId="4F6F580C"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7D91A816"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57EA4B21"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525103A2" w14:textId="16C3342B" w:rsidR="00274491" w:rsidRPr="00167C14" w:rsidRDefault="00274491" w:rsidP="002026FA">
      <w:pPr>
        <w:pStyle w:val="NoSpacing"/>
        <w:spacing w:line="360" w:lineRule="auto"/>
        <w:jc w:val="both"/>
        <w:rPr>
          <w:rFonts w:ascii="Times New Roman" w:hAnsi="Times New Roman" w:cs="Times New Roman"/>
          <w:sz w:val="20"/>
          <w:szCs w:val="20"/>
        </w:rPr>
      </w:pPr>
    </w:p>
    <w:p w14:paraId="59B51575" w14:textId="1305206B" w:rsidR="00EA0C51" w:rsidRPr="00167C14" w:rsidRDefault="00EA0C51" w:rsidP="002026FA">
      <w:pPr>
        <w:pStyle w:val="NoSpacing"/>
        <w:spacing w:line="360" w:lineRule="auto"/>
        <w:jc w:val="both"/>
        <w:rPr>
          <w:rFonts w:ascii="Times New Roman" w:hAnsi="Times New Roman" w:cs="Times New Roman"/>
          <w:sz w:val="20"/>
          <w:szCs w:val="20"/>
        </w:rPr>
      </w:pPr>
    </w:p>
    <w:p w14:paraId="46B96676" w14:textId="519CA28B" w:rsidR="00EA0C51" w:rsidRPr="00167C14" w:rsidRDefault="00EA0C51" w:rsidP="002026FA">
      <w:pPr>
        <w:pStyle w:val="NoSpacing"/>
        <w:spacing w:line="360" w:lineRule="auto"/>
        <w:jc w:val="both"/>
        <w:rPr>
          <w:rFonts w:ascii="Times New Roman" w:hAnsi="Times New Roman" w:cs="Times New Roman"/>
          <w:sz w:val="20"/>
          <w:szCs w:val="20"/>
        </w:rPr>
      </w:pPr>
    </w:p>
    <w:p w14:paraId="01149AFF" w14:textId="0E8ADCB7" w:rsidR="00EA0C51" w:rsidRPr="00167C14" w:rsidRDefault="00EA0C51" w:rsidP="002026FA">
      <w:pPr>
        <w:pStyle w:val="NoSpacing"/>
        <w:spacing w:line="360" w:lineRule="auto"/>
        <w:jc w:val="both"/>
        <w:rPr>
          <w:rFonts w:ascii="Times New Roman" w:hAnsi="Times New Roman" w:cs="Times New Roman"/>
          <w:sz w:val="20"/>
          <w:szCs w:val="20"/>
        </w:rPr>
      </w:pPr>
    </w:p>
    <w:p w14:paraId="0042152E" w14:textId="77777777" w:rsidR="00EA0C51" w:rsidRPr="00167C14" w:rsidRDefault="00EA0C51" w:rsidP="002026FA">
      <w:pPr>
        <w:pStyle w:val="NoSpacing"/>
        <w:spacing w:line="360" w:lineRule="auto"/>
        <w:jc w:val="both"/>
        <w:rPr>
          <w:rFonts w:ascii="Times New Roman" w:hAnsi="Times New Roman" w:cs="Times New Roman"/>
          <w:sz w:val="20"/>
          <w:szCs w:val="20"/>
        </w:rPr>
      </w:pPr>
    </w:p>
    <w:p w14:paraId="0905451B" w14:textId="77777777" w:rsidR="00274491" w:rsidRPr="00167C14" w:rsidRDefault="00274491" w:rsidP="002026FA">
      <w:pPr>
        <w:pStyle w:val="NoSpacing"/>
        <w:spacing w:line="360" w:lineRule="auto"/>
        <w:jc w:val="both"/>
        <w:rPr>
          <w:rFonts w:ascii="Times New Roman" w:hAnsi="Times New Roman" w:cs="Times New Roman"/>
          <w:sz w:val="20"/>
          <w:szCs w:val="20"/>
        </w:rPr>
      </w:pPr>
    </w:p>
    <w:p w14:paraId="03206083" w14:textId="77777777" w:rsidR="00195476" w:rsidRPr="00167C14" w:rsidRDefault="00195476" w:rsidP="002026FA">
      <w:pPr>
        <w:pStyle w:val="NoSpacing"/>
        <w:spacing w:line="360" w:lineRule="auto"/>
        <w:jc w:val="both"/>
        <w:rPr>
          <w:rFonts w:ascii="Times New Roman" w:hAnsi="Times New Roman" w:cs="Times New Roman"/>
          <w:sz w:val="20"/>
          <w:szCs w:val="20"/>
        </w:rPr>
      </w:pPr>
    </w:p>
    <w:p w14:paraId="6255FE46" w14:textId="77777777" w:rsidR="00274491" w:rsidRPr="00167C14" w:rsidRDefault="00274491" w:rsidP="002026FA">
      <w:pPr>
        <w:pStyle w:val="NoSpacing"/>
        <w:spacing w:line="360" w:lineRule="auto"/>
        <w:jc w:val="both"/>
        <w:rPr>
          <w:rFonts w:ascii="Times New Roman" w:hAnsi="Times New Roman" w:cs="Times New Roman"/>
          <w:sz w:val="20"/>
          <w:szCs w:val="20"/>
        </w:rPr>
      </w:pPr>
    </w:p>
    <w:p w14:paraId="2B80C94A" w14:textId="5BD45537" w:rsidR="00220156" w:rsidRPr="00167C14" w:rsidRDefault="00220156" w:rsidP="00220156">
      <w:pPr>
        <w:pStyle w:val="ListParagraph"/>
        <w:numPr>
          <w:ilvl w:val="0"/>
          <w:numId w:val="6"/>
        </w:numPr>
        <w:spacing w:line="360" w:lineRule="auto"/>
        <w:jc w:val="both"/>
        <w:rPr>
          <w:rFonts w:ascii="Times New Roman" w:hAnsi="Times New Roman" w:cs="Times New Roman"/>
          <w:b/>
          <w:bCs/>
          <w:sz w:val="20"/>
          <w:szCs w:val="20"/>
        </w:rPr>
      </w:pPr>
      <w:r w:rsidRPr="00167C14">
        <w:rPr>
          <w:rFonts w:ascii="Times New Roman" w:hAnsi="Times New Roman" w:cs="Times New Roman"/>
          <w:b/>
          <w:bCs/>
          <w:sz w:val="20"/>
          <w:szCs w:val="20"/>
        </w:rPr>
        <w:lastRenderedPageBreak/>
        <w:t>Introduction</w:t>
      </w:r>
    </w:p>
    <w:p w14:paraId="2760F023" w14:textId="2EF84E0E" w:rsidR="00220156" w:rsidRPr="00167C14" w:rsidRDefault="00220156" w:rsidP="00220156">
      <w:pPr>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Micronutrient deficiencies remain a widespread problem in the global public health setting, impacting billions of individuals in various parts of the globe and of different ages</w:t>
      </w:r>
      <w:r w:rsidR="00C44001" w:rsidRPr="00167C14">
        <w:rPr>
          <w:rFonts w:ascii="Times New Roman" w:hAnsi="Times New Roman" w:cs="Times New Roman"/>
          <w:sz w:val="20"/>
          <w:szCs w:val="20"/>
        </w:rPr>
        <w:t xml:space="preserve"> </w:t>
      </w:r>
      <w:r w:rsidR="00C44001" w:rsidRPr="00167C14">
        <w:rPr>
          <w:rFonts w:ascii="Times New Roman" w:hAnsi="Times New Roman" w:cs="Times New Roman"/>
          <w:sz w:val="20"/>
          <w:szCs w:val="20"/>
        </w:rPr>
        <w:fldChar w:fldCharType="begin" w:fldLock="1"/>
      </w:r>
      <w:r w:rsidR="00661632" w:rsidRPr="00167C14">
        <w:rPr>
          <w:rFonts w:ascii="Times New Roman" w:hAnsi="Times New Roman" w:cs="Times New Roman"/>
          <w:sz w:val="20"/>
          <w:szCs w:val="20"/>
        </w:rPr>
        <w:instrText>ADDIN CSL_CITATION {"citationItems":[{"id":"ITEM-1","itemData":{"DOI":"10.1016/j.cdnut.2023.100033","ISSN":"24752991","abstract":"Achieving a balanced and diverse diet remains a challenge for many people, contributing to an ongoing burden of micronutrient deficiencies, particularly in low-income settings. Fortification or dietary diversification are common food-based approaches. We conducted a scoping review to: 1) find evidence on whether combined food–based strategies are more effective than single strategies, and 2) understand how strategies implemented together could complement each other to achieve optimal nutritional impact on populations. Peer-reviewed articles selected (n = 21) included interventions or observational studies (n = 13) and reviews (n = 8). We found little evidence of an added nutritional impact. On the other hand, it is apparent that fortification and dietary diversification target different types of settings (urban compared with rural) and foods (that is, low priced compared with highly priced). Further research is needed to understand the complementarity of these approaches and establish evidence of the effectiveness of combined strategies to foster policy adoption.","author":[{"dropping-particle":"","family":"Bechoff","given":"Aurélie","non-dropping-particle":"","parse-names":false,"suffix":""},{"dropping-particle":"","family":"Bruyn","given":"Julia","non-dropping-particle":"de","parse-names":false,"suffix":""},{"dropping-particle":"","family":"Alpha","given":"Arlène","non-dropping-particle":"","parse-names":false,"suffix":""},{"dropping-particle":"","family":"Wieringa","given":"Frank","non-dropping-particle":"","parse-names":false,"suffix":""},{"dropping-particle":"","family":"Greffeuille","given":"Valérie","non-dropping-particle":"","parse-names":false,"suffix":""}],"container-title":"Current Developments in Nutrition","id":"ITEM-1","issue":"2","issued":{"date-parts":[["2023"]]},"title":"Exploring the Complementarity of Fortification and Dietary Diversification to Combat Micronutrient Deficiencies: A Scoping Review","type":"article-journal","volume":"7"},"uris":["http://www.mendeley.com/documents/?uuid=ad04403d-2999-41e0-9e1a-e99c72e1c8a3"]},{"id":"ITEM-2","itemData":{"author":[{"dropping-particle":"","family":"Kiran","given":"Aysha","non-dropping-particle":"","parse-names":false,"suffix":""},{"dropping-particle":"","family":"Wakeel","given":"Abdul","non-dropping-particle":"","parse-names":false,"suffix":""},{"dropping-particle":"","family":"Mahmood","given":"Khalid","non-dropping-particle":"","parse-names":false,"suffix":""},{"dropping-particle":"","family":"Mubaraka","given":"Rafia","non-dropping-particle":"","parse-names":false,"suffix":""},{"dropping-particle":"","family":"Hafsa","given":"","non-dropping-particle":"","parse-names":false,"suffix":""},{"dropping-particle":"","family":"Haefele","given":"Stephan M.","non-dropping-particle":"","parse-names":false,"suffix":""}],"container-title":"Agronomy","id":"ITEM-2","issue":"452","issued":{"date-parts":[["2022"]]},"page":"1-18","title":"Biofortification of Staple Crops to Alleviate Human Malnutrition : Contributions and Potential in Developing Countries","type":"article-journal","volume":"12"},"uris":["http://www.mendeley.com/documents/?uuid=a7e3f3d9-809d-4544-a355-d4226efc469b"]}],"mendeley":{"formattedCitation":"(Bechoff et al., 2023; Kiran et al., 2022)","manualFormatting":"(Kiran et al., 2022; Bechoff et al., 2023)","plainTextFormattedCitation":"(Bechoff et al., 2023; Kiran et al., 2022)","previouslyFormattedCitation":"(Bechoff et al., 2023; Kiran et al., 2022)"},"properties":{"noteIndex":0},"schema":"https://github.com/citation-style-language/schema/raw/master/csl-citation.json"}</w:instrText>
      </w:r>
      <w:r w:rsidR="00C44001" w:rsidRPr="00167C14">
        <w:rPr>
          <w:rFonts w:ascii="Times New Roman" w:hAnsi="Times New Roman" w:cs="Times New Roman"/>
          <w:sz w:val="20"/>
          <w:szCs w:val="20"/>
        </w:rPr>
        <w:fldChar w:fldCharType="separate"/>
      </w:r>
      <w:r w:rsidR="00DF2404" w:rsidRPr="00167C14">
        <w:rPr>
          <w:rFonts w:ascii="Times New Roman" w:hAnsi="Times New Roman" w:cs="Times New Roman"/>
          <w:noProof/>
          <w:sz w:val="20"/>
          <w:szCs w:val="20"/>
        </w:rPr>
        <w:t xml:space="preserve">(Kiran </w:t>
      </w:r>
      <w:r w:rsidR="00DF2404" w:rsidRPr="00167C14">
        <w:rPr>
          <w:rFonts w:ascii="Times New Roman" w:hAnsi="Times New Roman" w:cs="Times New Roman"/>
          <w:i/>
          <w:iCs/>
          <w:noProof/>
          <w:sz w:val="20"/>
          <w:szCs w:val="20"/>
        </w:rPr>
        <w:t>et al</w:t>
      </w:r>
      <w:r w:rsidR="00DF2404" w:rsidRPr="00167C14">
        <w:rPr>
          <w:rFonts w:ascii="Times New Roman" w:hAnsi="Times New Roman" w:cs="Times New Roman"/>
          <w:noProof/>
          <w:sz w:val="20"/>
          <w:szCs w:val="20"/>
        </w:rPr>
        <w:t xml:space="preserve">., 2022; Bechoff </w:t>
      </w:r>
      <w:r w:rsidR="00DF2404" w:rsidRPr="00167C14">
        <w:rPr>
          <w:rFonts w:ascii="Times New Roman" w:hAnsi="Times New Roman" w:cs="Times New Roman"/>
          <w:i/>
          <w:iCs/>
          <w:noProof/>
          <w:sz w:val="20"/>
          <w:szCs w:val="20"/>
        </w:rPr>
        <w:t>et al</w:t>
      </w:r>
      <w:r w:rsidR="00DF2404" w:rsidRPr="00167C14">
        <w:rPr>
          <w:rFonts w:ascii="Times New Roman" w:hAnsi="Times New Roman" w:cs="Times New Roman"/>
          <w:noProof/>
          <w:sz w:val="20"/>
          <w:szCs w:val="20"/>
        </w:rPr>
        <w:t>., 2023)</w:t>
      </w:r>
      <w:r w:rsidR="00C44001"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w:t>
      </w:r>
      <w:r w:rsidR="00426F2D" w:rsidRPr="00167C14">
        <w:rPr>
          <w:rFonts w:ascii="Times New Roman" w:hAnsi="Times New Roman" w:cs="Times New Roman"/>
          <w:sz w:val="20"/>
          <w:szCs w:val="20"/>
        </w:rPr>
        <w:t xml:space="preserve">Global </w:t>
      </w:r>
      <w:r w:rsidRPr="00167C14">
        <w:rPr>
          <w:rFonts w:ascii="Times New Roman" w:hAnsi="Times New Roman" w:cs="Times New Roman"/>
          <w:sz w:val="20"/>
          <w:szCs w:val="20"/>
        </w:rPr>
        <w:t>estimates of dietary intake</w:t>
      </w:r>
      <w:r w:rsidR="00426F2D" w:rsidRPr="00167C14">
        <w:rPr>
          <w:rFonts w:ascii="Times New Roman" w:hAnsi="Times New Roman" w:cs="Times New Roman"/>
          <w:sz w:val="20"/>
          <w:szCs w:val="20"/>
        </w:rPr>
        <w:t xml:space="preserve"> reveals that</w:t>
      </w:r>
      <w:r w:rsidRPr="00167C14">
        <w:rPr>
          <w:rFonts w:ascii="Times New Roman" w:hAnsi="Times New Roman" w:cs="Times New Roman"/>
          <w:sz w:val="20"/>
          <w:szCs w:val="20"/>
        </w:rPr>
        <w:t xml:space="preserve"> over five billion of the population lack</w:t>
      </w:r>
      <w:r w:rsidR="00426F2D" w:rsidRPr="00167C14">
        <w:rPr>
          <w:rFonts w:ascii="Times New Roman" w:hAnsi="Times New Roman" w:cs="Times New Roman"/>
          <w:sz w:val="20"/>
          <w:szCs w:val="20"/>
        </w:rPr>
        <w:t>s</w:t>
      </w:r>
      <w:r w:rsidRPr="00167C14">
        <w:rPr>
          <w:rFonts w:ascii="Times New Roman" w:hAnsi="Times New Roman" w:cs="Times New Roman"/>
          <w:sz w:val="20"/>
          <w:szCs w:val="20"/>
        </w:rPr>
        <w:t xml:space="preserve"> sufficient intakes of vital micronutrients</w:t>
      </w:r>
      <w:r w:rsidR="00661632" w:rsidRPr="00167C14">
        <w:rPr>
          <w:rFonts w:ascii="Times New Roman" w:hAnsi="Times New Roman" w:cs="Times New Roman"/>
          <w:sz w:val="20"/>
          <w:szCs w:val="20"/>
        </w:rPr>
        <w:t>,</w:t>
      </w:r>
      <w:r w:rsidRPr="00167C14">
        <w:rPr>
          <w:rFonts w:ascii="Times New Roman" w:hAnsi="Times New Roman" w:cs="Times New Roman"/>
          <w:sz w:val="20"/>
          <w:szCs w:val="20"/>
        </w:rPr>
        <w:t xml:space="preserve"> including iodine, vitamin E and calcium, and over four billion lack sufficient intakes of iron, riboflavin, folate and vitamin C in non-fortified or unfortified diets</w:t>
      </w:r>
      <w:r w:rsidR="001C07ED" w:rsidRPr="00167C14">
        <w:rPr>
          <w:rFonts w:ascii="Times New Roman" w:hAnsi="Times New Roman" w:cs="Times New Roman"/>
          <w:sz w:val="20"/>
          <w:szCs w:val="20"/>
        </w:rPr>
        <w:t xml:space="preserve"> </w:t>
      </w:r>
      <w:r w:rsidR="001C07ED" w:rsidRPr="00167C14">
        <w:rPr>
          <w:rFonts w:ascii="Times New Roman" w:hAnsi="Times New Roman" w:cs="Times New Roman"/>
          <w:sz w:val="20"/>
          <w:szCs w:val="20"/>
        </w:rPr>
        <w:fldChar w:fldCharType="begin" w:fldLock="1"/>
      </w:r>
      <w:r w:rsidR="001C07ED" w:rsidRPr="00167C14">
        <w:rPr>
          <w:rFonts w:ascii="Times New Roman" w:hAnsi="Times New Roman" w:cs="Times New Roman"/>
          <w:sz w:val="20"/>
          <w:szCs w:val="20"/>
        </w:rPr>
        <w:instrText>ADDIN CSL_CITATION {"citationItems":[{"id":"ITEM-1","itemData":{"DOI":"10.1016/S2214-109X(22)00367-9.Micronutrient","author":[{"dropping-particle":"","family":"Stevens","given":"Gretchen A.","non-dropping-particle":"","parse-names":false,"suffix":""},{"dropping-particle":"","family":"Beal","given":"Ty","non-dropping-particle":"","parse-names":false,"suffix":""},{"dropping-particle":"","family":"Mbuya","given":"Mduduzi N. N.","non-dropping-particle":"","parse-names":false,"suffix":""},{"dropping-particle":"","family":"Luo","given":"Hanqi","non-dropping-particle":"","parse-names":false,"suffix":""},{"dropping-particle":"","family":"Neufeld","given":"Lynnette M.","non-dropping-particle":"","parse-names":false,"suffix":""}],"container-title":"Lancet Glob Health.","id":"ITEM-1","issue":"11","issued":{"date-parts":[["2024"]]},"page":"1-20","title":"Micronutrient deficiencies among preschool-aged children and women of reproductive age worldwide: a pooled analysis of individual-level data from population-representative surveys","type":"article-journal","volume":"10"},"uris":["http://www.mendeley.com/documents/?uuid=370283d7-a1b3-43b7-80b9-0a280b5382d5"]},{"id":"ITEM-2","itemData":{"DOI":"10.1016/S2214-109X(24)00276-6.Global","author":[{"dropping-particle":"","family":"Passarelli","given":"Simone","non-dropping-particle":"","parse-names":false,"suffix":""},{"dropping-particle":"","family":"Free","given":"Christopher M","non-dropping-particle":"","parse-names":false,"suffix":""},{"dropping-particle":"","family":"Shepon","given":"Alon","non-dropping-particle":"","parse-names":false,"suffix":""},{"dropping-particle":"","family":"Beal","given":"Ty","non-dropping-particle":"","parse-names":false,"suffix":""},{"dropping-particle":"","family":"Batis","given":"Carolina","non-dropping-particle":"","parse-names":false,"suffix":""}],"container-title":"Lancet Glob Health.","id":"ITEM-2","issue":"10","issued":{"date-parts":[["2024"]]},"page":"1-17","title":"Global estimation of dietary micronutrient inadequacies: a modelling analysis","type":"article-journal","volume":"12"},"uris":["http://www.mendeley.com/documents/?uuid=189fe6db-a687-4b0e-a31d-bbe35d0fd2b4"]}],"mendeley":{"formattedCitation":"(Passarelli et al., 2024; Stevens et al., 2024)","plainTextFormattedCitation":"(Passarelli et al., 2024; Stevens et al., 2024)","previouslyFormattedCitation":"(Passarelli et al., 2024; Stevens et al., 2024)"},"properties":{"noteIndex":0},"schema":"https://github.com/citation-style-language/schema/raw/master/csl-citation.json"}</w:instrText>
      </w:r>
      <w:r w:rsidR="001C07ED" w:rsidRPr="00167C14">
        <w:rPr>
          <w:rFonts w:ascii="Times New Roman" w:hAnsi="Times New Roman" w:cs="Times New Roman"/>
          <w:sz w:val="20"/>
          <w:szCs w:val="20"/>
        </w:rPr>
        <w:fldChar w:fldCharType="separate"/>
      </w:r>
      <w:r w:rsidR="001C07ED" w:rsidRPr="00167C14">
        <w:rPr>
          <w:rFonts w:ascii="Times New Roman" w:hAnsi="Times New Roman" w:cs="Times New Roman"/>
          <w:noProof/>
          <w:sz w:val="20"/>
          <w:szCs w:val="20"/>
        </w:rPr>
        <w:t xml:space="preserve">(Passarelli </w:t>
      </w:r>
      <w:r w:rsidR="001C07ED" w:rsidRPr="00167C14">
        <w:rPr>
          <w:rFonts w:ascii="Times New Roman" w:hAnsi="Times New Roman" w:cs="Times New Roman"/>
          <w:i/>
          <w:iCs/>
          <w:noProof/>
          <w:sz w:val="20"/>
          <w:szCs w:val="20"/>
        </w:rPr>
        <w:t>et al</w:t>
      </w:r>
      <w:r w:rsidR="001C07ED" w:rsidRPr="00167C14">
        <w:rPr>
          <w:rFonts w:ascii="Times New Roman" w:hAnsi="Times New Roman" w:cs="Times New Roman"/>
          <w:noProof/>
          <w:sz w:val="20"/>
          <w:szCs w:val="20"/>
        </w:rPr>
        <w:t xml:space="preserve">., 2024; Stevens </w:t>
      </w:r>
      <w:r w:rsidR="001C07ED" w:rsidRPr="00167C14">
        <w:rPr>
          <w:rFonts w:ascii="Times New Roman" w:hAnsi="Times New Roman" w:cs="Times New Roman"/>
          <w:i/>
          <w:iCs/>
          <w:noProof/>
          <w:sz w:val="20"/>
          <w:szCs w:val="20"/>
        </w:rPr>
        <w:t>et al</w:t>
      </w:r>
      <w:r w:rsidR="001C07ED" w:rsidRPr="00167C14">
        <w:rPr>
          <w:rFonts w:ascii="Times New Roman" w:hAnsi="Times New Roman" w:cs="Times New Roman"/>
          <w:noProof/>
          <w:sz w:val="20"/>
          <w:szCs w:val="20"/>
        </w:rPr>
        <w:t>., 2024)</w:t>
      </w:r>
      <w:r w:rsidR="001C07ED" w:rsidRPr="00167C14">
        <w:rPr>
          <w:rFonts w:ascii="Times New Roman" w:hAnsi="Times New Roman" w:cs="Times New Roman"/>
          <w:sz w:val="20"/>
          <w:szCs w:val="20"/>
        </w:rPr>
        <w:fldChar w:fldCharType="end"/>
      </w:r>
      <w:r w:rsidRPr="00167C14">
        <w:rPr>
          <w:rFonts w:ascii="Times New Roman" w:hAnsi="Times New Roman" w:cs="Times New Roman"/>
          <w:sz w:val="20"/>
          <w:szCs w:val="20"/>
        </w:rPr>
        <w:t>. Such universal deficiencies in nutrient consumption indicate underlying weaknesses in nutrient consumption globally and portray that nutrient deficiency is not unique to low-income environments but is a challenge of global concern</w:t>
      </w:r>
      <w:r w:rsidR="001C07ED" w:rsidRPr="00167C14">
        <w:rPr>
          <w:rFonts w:ascii="Times New Roman" w:hAnsi="Times New Roman" w:cs="Times New Roman"/>
          <w:sz w:val="20"/>
          <w:szCs w:val="20"/>
        </w:rPr>
        <w:t xml:space="preserve"> </w:t>
      </w:r>
      <w:r w:rsidR="001C07ED" w:rsidRPr="00167C14">
        <w:rPr>
          <w:rFonts w:ascii="Times New Roman" w:hAnsi="Times New Roman" w:cs="Times New Roman"/>
          <w:sz w:val="20"/>
          <w:szCs w:val="20"/>
        </w:rPr>
        <w:fldChar w:fldCharType="begin" w:fldLock="1"/>
      </w:r>
      <w:r w:rsidR="00740CC8" w:rsidRPr="00167C14">
        <w:rPr>
          <w:rFonts w:ascii="Times New Roman" w:hAnsi="Times New Roman" w:cs="Times New Roman"/>
          <w:sz w:val="20"/>
          <w:szCs w:val="20"/>
        </w:rPr>
        <w:instrText>ADDIN CSL_CITATION {"citationItems":[{"id":"ITEM-1","itemData":{"ISBN":"1288902417","author":[{"dropping-particle":"","family":"Jiang","given":"Wenkai","non-dropping-particle":"","parse-names":false,"suffix":""},{"dropping-particle":"","family":"Li","given":"Xiao","non-dropping-particle":"","parse-names":false,"suffix":""},{"dropping-particle":"","family":"Wang","given":"Ruiying","non-dropping-particle":"","parse-names":false,"suffix":""},{"dropping-particle":"","family":"Du","given":"Yan","non-dropping-particle":"","parse-names":false,"suffix":""},{"dropping-particle":"","family":"Zhou","given":"Wence","non-dropping-particle":"","parse-names":false,"suffix":""}],"container-title":"BMC Public Health","id":"ITEM-1","issue":"486","issued":{"date-parts":[["2024"]]},"page":"1-11","title":"Cross-country health inequalities of four common nutritional deficiencies among children , 1990 to 2019 : data from the Global Burden of Disease Study 2019","type":"article-journal","volume":"24"},"uris":["http://www.mendeley.com/documents/?uuid=8a9db800-3cec-409f-af82-41172cbc3e94"]}],"mendeley":{"formattedCitation":"(Jiang et al., 2024)","plainTextFormattedCitation":"(Jiang et al., 2024)","previouslyFormattedCitation":"(Jiang et al., 2024)"},"properties":{"noteIndex":0},"schema":"https://github.com/citation-style-language/schema/raw/master/csl-citation.json"}</w:instrText>
      </w:r>
      <w:r w:rsidR="001C07ED" w:rsidRPr="00167C14">
        <w:rPr>
          <w:rFonts w:ascii="Times New Roman" w:hAnsi="Times New Roman" w:cs="Times New Roman"/>
          <w:sz w:val="20"/>
          <w:szCs w:val="20"/>
        </w:rPr>
        <w:fldChar w:fldCharType="separate"/>
      </w:r>
      <w:r w:rsidR="001C07ED" w:rsidRPr="00167C14">
        <w:rPr>
          <w:rFonts w:ascii="Times New Roman" w:hAnsi="Times New Roman" w:cs="Times New Roman"/>
          <w:noProof/>
          <w:sz w:val="20"/>
          <w:szCs w:val="20"/>
        </w:rPr>
        <w:t xml:space="preserve">(Jiang </w:t>
      </w:r>
      <w:r w:rsidR="001C07ED" w:rsidRPr="00167C14">
        <w:rPr>
          <w:rFonts w:ascii="Times New Roman" w:hAnsi="Times New Roman" w:cs="Times New Roman"/>
          <w:i/>
          <w:iCs/>
          <w:noProof/>
          <w:sz w:val="20"/>
          <w:szCs w:val="20"/>
        </w:rPr>
        <w:t>et al</w:t>
      </w:r>
      <w:r w:rsidR="001C07ED" w:rsidRPr="00167C14">
        <w:rPr>
          <w:rFonts w:ascii="Times New Roman" w:hAnsi="Times New Roman" w:cs="Times New Roman"/>
          <w:noProof/>
          <w:sz w:val="20"/>
          <w:szCs w:val="20"/>
        </w:rPr>
        <w:t>., 2024)</w:t>
      </w:r>
      <w:r w:rsidR="001C07ED" w:rsidRPr="00167C14">
        <w:rPr>
          <w:rFonts w:ascii="Times New Roman" w:hAnsi="Times New Roman" w:cs="Times New Roman"/>
          <w:sz w:val="20"/>
          <w:szCs w:val="20"/>
        </w:rPr>
        <w:fldChar w:fldCharType="end"/>
      </w:r>
      <w:r w:rsidRPr="00167C14">
        <w:rPr>
          <w:rFonts w:ascii="Times New Roman" w:hAnsi="Times New Roman" w:cs="Times New Roman"/>
          <w:sz w:val="20"/>
          <w:szCs w:val="20"/>
        </w:rPr>
        <w:t>. Immuno-competence, cognitive development, and metabolic functioning: Micronutrients such as vitamin A, iron and iodine are especially important to the immune competence, cognitive development, and metabolism; deficiencies of these minerals are associated with higher morbidity and mortality among preschool-aged children and women of childbearing age</w:t>
      </w:r>
      <w:r w:rsidR="00740CC8" w:rsidRPr="00167C14">
        <w:rPr>
          <w:rFonts w:ascii="Times New Roman" w:hAnsi="Times New Roman" w:cs="Times New Roman"/>
          <w:sz w:val="20"/>
          <w:szCs w:val="20"/>
        </w:rPr>
        <w:t xml:space="preserve"> </w:t>
      </w:r>
      <w:r w:rsidR="00740CC8" w:rsidRPr="00167C14">
        <w:rPr>
          <w:rFonts w:ascii="Times New Roman" w:hAnsi="Times New Roman" w:cs="Times New Roman"/>
          <w:sz w:val="20"/>
          <w:szCs w:val="20"/>
        </w:rPr>
        <w:fldChar w:fldCharType="begin" w:fldLock="1"/>
      </w:r>
      <w:r w:rsidR="00004A0F" w:rsidRPr="00167C14">
        <w:rPr>
          <w:rFonts w:ascii="Times New Roman" w:hAnsi="Times New Roman" w:cs="Times New Roman"/>
          <w:sz w:val="20"/>
          <w:szCs w:val="20"/>
        </w:rPr>
        <w:instrText>ADDIN CSL_CITATION {"citationItems":[{"id":"ITEM-1","itemData":{"DOI":"10.3390/nu10101531","author":[{"dropping-particle":"","family":"Maggini","given":"Silvia","non-dropping-particle":"","parse-names":false,"suffix":""},{"dropping-particle":"","family":"Pierre","given":"Adeline","non-dropping-particle":"","parse-names":false,"suffix":""},{"dropping-particle":"","family":"Calder","given":"Philip C","non-dropping-particle":"","parse-names":false,"suffix":""}],"container-title":"Nutrients","id":"ITEM-1","issue":"1531","issued":{"date-parts":[["2018"]]},"page":"1-27","title":"Immune Function and Micronutrient Requirements Change over the Life Course","type":"article-journal","volume":"10"},"uris":["http://www.mendeley.com/documents/?uuid=19a0393f-6417-4906-a41b-eaf100d6ffff"]},{"id":"ITEM-2","itemData":{"DOI":"10.3390/nu9101096","author":[{"dropping-particle":"","family":"Harika","given":"Rajwinder","non-dropping-particle":"","parse-names":false,"suffix":""},{"dropping-particle":"","family":"Faber","given":"Mieke","non-dropping-particle":"","parse-names":false,"suffix":""}],"container-title":"Nutrients","id":"ITEM-2","issue":"1096","issued":{"date-parts":[["2015"]]},"page":"1-23","title":"Kenya , Nigeria and South Africa : A Systematic Review of Data from 2005 to 2015","type":"article-journal","volume":"9"},"uris":["http://www.mendeley.com/documents/?uuid=6d14f5b5-9b5a-4cef-bec7-51b4943139fa"]}],"mendeley":{"formattedCitation":"(Harika &amp; Faber, 2015; Maggini et al., 2018)","manualFormatting":"(Harika and Faber, 2015; Maggini et al., 2018)","plainTextFormattedCitation":"(Harika &amp; Faber, 2015; Maggini et al., 2018)","previouslyFormattedCitation":"(Harika &amp; Faber, 2015; Maggini et al., 2018)"},"properties":{"noteIndex":0},"schema":"https://github.com/citation-style-language/schema/raw/master/csl-citation.json"}</w:instrText>
      </w:r>
      <w:r w:rsidR="00740CC8" w:rsidRPr="00167C14">
        <w:rPr>
          <w:rFonts w:ascii="Times New Roman" w:hAnsi="Times New Roman" w:cs="Times New Roman"/>
          <w:sz w:val="20"/>
          <w:szCs w:val="20"/>
        </w:rPr>
        <w:fldChar w:fldCharType="separate"/>
      </w:r>
      <w:r w:rsidR="00740CC8" w:rsidRPr="00167C14">
        <w:rPr>
          <w:rFonts w:ascii="Times New Roman" w:hAnsi="Times New Roman" w:cs="Times New Roman"/>
          <w:noProof/>
          <w:sz w:val="20"/>
          <w:szCs w:val="20"/>
        </w:rPr>
        <w:t xml:space="preserve">(Harika and Faber, 2015; Maggini </w:t>
      </w:r>
      <w:r w:rsidR="00740CC8" w:rsidRPr="00167C14">
        <w:rPr>
          <w:rFonts w:ascii="Times New Roman" w:hAnsi="Times New Roman" w:cs="Times New Roman"/>
          <w:i/>
          <w:iCs/>
          <w:noProof/>
          <w:sz w:val="20"/>
          <w:szCs w:val="20"/>
        </w:rPr>
        <w:t>et al.</w:t>
      </w:r>
      <w:r w:rsidR="00740CC8" w:rsidRPr="00167C14">
        <w:rPr>
          <w:rFonts w:ascii="Times New Roman" w:hAnsi="Times New Roman" w:cs="Times New Roman"/>
          <w:noProof/>
          <w:sz w:val="20"/>
          <w:szCs w:val="20"/>
        </w:rPr>
        <w:t>, 2018)</w:t>
      </w:r>
      <w:r w:rsidR="00740CC8"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w:t>
      </w:r>
      <w:r w:rsidR="00661632" w:rsidRPr="00167C14">
        <w:rPr>
          <w:rFonts w:ascii="Times New Roman" w:hAnsi="Times New Roman" w:cs="Times New Roman"/>
          <w:sz w:val="20"/>
          <w:szCs w:val="20"/>
        </w:rPr>
        <w:t>Despite</w:t>
      </w:r>
      <w:r w:rsidRPr="00167C14">
        <w:rPr>
          <w:rFonts w:ascii="Times New Roman" w:hAnsi="Times New Roman" w:cs="Times New Roman"/>
          <w:sz w:val="20"/>
          <w:szCs w:val="20"/>
        </w:rPr>
        <w:t xml:space="preserve"> decades of population health education and fortification, poor intake of vitamins, minerals, and high-quality protein has become common, which leads to poor physical and cognitive growth, decreased immunity, </w:t>
      </w:r>
      <w:r w:rsidR="00661632" w:rsidRPr="00167C14">
        <w:rPr>
          <w:rFonts w:ascii="Times New Roman" w:hAnsi="Times New Roman" w:cs="Times New Roman"/>
          <w:sz w:val="20"/>
          <w:szCs w:val="20"/>
        </w:rPr>
        <w:t xml:space="preserve">and </w:t>
      </w:r>
      <w:r w:rsidRPr="00167C14">
        <w:rPr>
          <w:rFonts w:ascii="Times New Roman" w:hAnsi="Times New Roman" w:cs="Times New Roman"/>
          <w:sz w:val="20"/>
          <w:szCs w:val="20"/>
        </w:rPr>
        <w:t>increased vulnerability to infectious diseases</w:t>
      </w:r>
      <w:r w:rsidR="00004A0F" w:rsidRPr="00167C14">
        <w:rPr>
          <w:rFonts w:ascii="Times New Roman" w:hAnsi="Times New Roman" w:cs="Times New Roman"/>
          <w:sz w:val="20"/>
          <w:szCs w:val="20"/>
        </w:rPr>
        <w:t xml:space="preserve"> </w:t>
      </w:r>
      <w:r w:rsidR="00004A0F" w:rsidRPr="00167C14">
        <w:rPr>
          <w:rFonts w:ascii="Times New Roman" w:hAnsi="Times New Roman" w:cs="Times New Roman"/>
          <w:sz w:val="20"/>
          <w:szCs w:val="20"/>
        </w:rPr>
        <w:fldChar w:fldCharType="begin" w:fldLock="1"/>
      </w:r>
      <w:r w:rsidR="00004A0F" w:rsidRPr="00167C14">
        <w:rPr>
          <w:rFonts w:ascii="Times New Roman" w:hAnsi="Times New Roman" w:cs="Times New Roman"/>
          <w:sz w:val="20"/>
          <w:szCs w:val="20"/>
        </w:rPr>
        <w:instrText>ADDIN CSL_CITATION {"citationItems":[{"id":"ITEM-1","itemData":{"DOI":"10.1016/j.advnut.2025.100463","ISSN":"2161-8313","author":[{"dropping-particle":"","family":"Coomson","given":"Justine B","non-dropping-particle":"","parse-names":false,"suffix":""},{"dropping-particle":"","family":"Smith","given":"Nick W","non-dropping-particle":"","parse-names":false,"suffix":""},{"dropping-particle":"","family":"Mcnabb","given":"Warren","non-dropping-particle":"","parse-names":false,"suffix":""}],"container-title":"Advances in Nutrition","id":"ITEM-1","issue":"7","issued":{"date-parts":[["2025"]]},"page":"100463","publisher":"The Author(s)","title":"Impacts of Food Fortification on Micronutrient Intake and Nutritional Status of Women of Reproductive Age in Africa — A Narrative Review","type":"article-journal","volume":"16"},"uris":["http://www.mendeley.com/documents/?uuid=c5144b30-0582-46c3-b85f-77780648fc77"]},{"id":"ITEM-2","itemData":{"ISBN":"4201912450","author":[{"dropping-particle":"","family":"Aigbedion","given":"Glory","non-dropping-particle":"","parse-names":false,"suffix":""},{"dropping-particle":"","family":"Tseng","given":"Pei-ching","non-dropping-particle":"","parse-names":false,"suffix":""},{"dropping-particle":"","family":"Puthussery","given":"Shuby","non-dropping-particle":"","parse-names":false,"suffix":""}],"container-title":"Nutrients","id":"ITEM-2","issue":"2338","issued":{"date-parts":[["2025"]]},"page":"1-17","title":"Micronutrient Deficiencies and Determinants Among Pregnant Women and Children in Nigeria : Systematic Review and","type":"article-journal","volume":"17"},"uris":["http://www.mendeley.com/documents/?uuid=2d475602-36bd-4262-81b2-35b6f65d6d37"]}],"mendeley":{"formattedCitation":"(Aigbedion et al., 2025; Coomson et al., 2025)","plainTextFormattedCitation":"(Aigbedion et al., 2025; Coomson et al., 2025)","previouslyFormattedCitation":"(Aigbedion et al., 2025; Coomson et al., 2025)"},"properties":{"noteIndex":0},"schema":"https://github.com/citation-style-language/schema/raw/master/csl-citation.json"}</w:instrText>
      </w:r>
      <w:r w:rsidR="00004A0F" w:rsidRPr="00167C14">
        <w:rPr>
          <w:rFonts w:ascii="Times New Roman" w:hAnsi="Times New Roman" w:cs="Times New Roman"/>
          <w:sz w:val="20"/>
          <w:szCs w:val="20"/>
        </w:rPr>
        <w:fldChar w:fldCharType="separate"/>
      </w:r>
      <w:r w:rsidR="00004A0F" w:rsidRPr="00167C14">
        <w:rPr>
          <w:rFonts w:ascii="Times New Roman" w:hAnsi="Times New Roman" w:cs="Times New Roman"/>
          <w:noProof/>
          <w:sz w:val="20"/>
          <w:szCs w:val="20"/>
        </w:rPr>
        <w:t xml:space="preserve">(Aigbedion </w:t>
      </w:r>
      <w:r w:rsidR="00004A0F" w:rsidRPr="00167C14">
        <w:rPr>
          <w:rFonts w:ascii="Times New Roman" w:hAnsi="Times New Roman" w:cs="Times New Roman"/>
          <w:i/>
          <w:iCs/>
          <w:noProof/>
          <w:sz w:val="20"/>
          <w:szCs w:val="20"/>
        </w:rPr>
        <w:t>et</w:t>
      </w:r>
      <w:r w:rsidR="00004A0F" w:rsidRPr="00167C14">
        <w:rPr>
          <w:rFonts w:ascii="Times New Roman" w:hAnsi="Times New Roman" w:cs="Times New Roman"/>
          <w:noProof/>
          <w:sz w:val="20"/>
          <w:szCs w:val="20"/>
        </w:rPr>
        <w:t xml:space="preserve"> </w:t>
      </w:r>
      <w:r w:rsidR="00004A0F" w:rsidRPr="00167C14">
        <w:rPr>
          <w:rFonts w:ascii="Times New Roman" w:hAnsi="Times New Roman" w:cs="Times New Roman"/>
          <w:i/>
          <w:iCs/>
          <w:noProof/>
          <w:sz w:val="20"/>
          <w:szCs w:val="20"/>
        </w:rPr>
        <w:t>al</w:t>
      </w:r>
      <w:r w:rsidR="00004A0F" w:rsidRPr="00167C14">
        <w:rPr>
          <w:rFonts w:ascii="Times New Roman" w:hAnsi="Times New Roman" w:cs="Times New Roman"/>
          <w:noProof/>
          <w:sz w:val="20"/>
          <w:szCs w:val="20"/>
        </w:rPr>
        <w:t xml:space="preserve">., 2025; Coomson </w:t>
      </w:r>
      <w:r w:rsidR="00004A0F" w:rsidRPr="00167C14">
        <w:rPr>
          <w:rFonts w:ascii="Times New Roman" w:hAnsi="Times New Roman" w:cs="Times New Roman"/>
          <w:i/>
          <w:iCs/>
          <w:noProof/>
          <w:sz w:val="20"/>
          <w:szCs w:val="20"/>
        </w:rPr>
        <w:t>et al</w:t>
      </w:r>
      <w:r w:rsidR="00004A0F" w:rsidRPr="00167C14">
        <w:rPr>
          <w:rFonts w:ascii="Times New Roman" w:hAnsi="Times New Roman" w:cs="Times New Roman"/>
          <w:noProof/>
          <w:sz w:val="20"/>
          <w:szCs w:val="20"/>
        </w:rPr>
        <w:t>., 2025)</w:t>
      </w:r>
      <w:r w:rsidR="00004A0F"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This is a worldwide crisis, commonly referred to as the hidden hunger, and this explains why there is an urgent need to institute sustainable and food-based approaches that can help to improve the quality of food intake by providing food resources that are accessible and culturally </w:t>
      </w:r>
      <w:r w:rsidR="00004A0F" w:rsidRPr="00167C14">
        <w:rPr>
          <w:rFonts w:ascii="Times New Roman" w:hAnsi="Times New Roman" w:cs="Times New Roman"/>
          <w:sz w:val="20"/>
          <w:szCs w:val="20"/>
        </w:rPr>
        <w:t xml:space="preserve">acceptable </w:t>
      </w:r>
      <w:r w:rsidR="00004A0F" w:rsidRPr="00167C14">
        <w:rPr>
          <w:rFonts w:ascii="Times New Roman" w:hAnsi="Times New Roman" w:cs="Times New Roman"/>
          <w:sz w:val="20"/>
          <w:szCs w:val="20"/>
        </w:rPr>
        <w:fldChar w:fldCharType="begin" w:fldLock="1"/>
      </w:r>
      <w:r w:rsidR="00DF2404" w:rsidRPr="00167C14">
        <w:rPr>
          <w:rFonts w:ascii="Times New Roman" w:hAnsi="Times New Roman" w:cs="Times New Roman"/>
          <w:sz w:val="20"/>
          <w:szCs w:val="20"/>
        </w:rPr>
        <w:instrText>ADDIN CSL_CITATION {"citationItems":[{"id":"ITEM-1","itemData":{"DOI":"10.1007/978-981-16-6771-8_20","ISBN":"9789811667701","abstract":"Humans require food for all essential activities of life. From ages, humanity is struggling with malnutrition and food scarcity because of poor and/or substandard agriculture production practices due to various factors. Growing population, climate change, urbanization, desertification as well as encroachment into production farmland by herders, especially in recent times, make this problem more difficult. Worse yet, the COVID-19 pandemic struck at a time when around 820 million people in the world are suffering from chronic hunger and more than 2 billion are malnourished. In view of these challenges, while effort should be made to address the aforementioned challenges, there is a need to explore other available food supplementary resources so the teeming African population may survive the present condition, meet their hidden hunger demands and protect Africans from food insecurity. One of the best natural resources available, which may be supplementary to other food crop, is mushrooms. Mushrooms are natural resources that could serve as functional food for nutrition and medicinal purposes. They are a good source of essential fatty acids which are polyunsaturated fatty acids vital for health and well-being. This chapter discusses the importance of indigenous mushrooms in food security in Africa and identified the essential fatty acids commonly found in some indigenous oyster mushroom, highlighting their biochemical and health-promoting relevance.","author":[{"dropping-particle":"","family":"Adedokun","given":"O. M.","non-dropping-particle":"","parse-names":false,"suffix":""},{"dropping-particle":"","family":"Odiketa","given":"J. K.","non-dropping-particle":"","parse-names":false,"suffix":""},{"dropping-particle":"","family":"Afieroho","given":"O. E.","non-dropping-particle":"","parse-names":false,"suffix":""},{"dropping-particle":"","family":"Afieroho","given":"M. C.","non-dropping-particle":"","parse-names":false,"suffix":""}],"container-title":"Sustainable Agriculture and Food Security","id":"ITEM-1","issued":{"date-parts":[["2022"]]},"page":"343-360","title":"Importance of Mushrooms for Food Security in Africa","type":"chapter"},"uris":["http://www.mendeley.com/documents/?uuid=473a7208-30a9-4954-aa2e-960355b60383"]},{"id":"ITEM-2","itemData":{"DOI":"10.1016/j.cdnut.2023.100033","ISSN":"24752991","abstract":"Achieving a balanced and diverse diet remains a challenge for many people, contributing to an ongoing burden of micronutrient deficiencies, particularly in low-income settings. Fortification or dietary diversification are common food-based approaches. We conducted a scoping review to: 1) find evidence on whether combined food–based strategies are more effective than single strategies, and 2) understand how strategies implemented together could complement each other to achieve optimal nutritional impact on populations. Peer-reviewed articles selected (n = 21) included interventions or observational studies (n = 13) and reviews (n = 8). We found little evidence of an added nutritional impact. On the other hand, it is apparent that fortification and dietary diversification target different types of settings (urban compared with rural) and foods (that is, low priced compared with highly priced). Further research is needed to understand the complementarity of these approaches and establish evidence of the effectiveness of combined strategies to foster policy adoption.","author":[{"dropping-particle":"","family":"Bechoff","given":"Aurélie","non-dropping-particle":"","parse-names":false,"suffix":""},{"dropping-particle":"","family":"Bruyn","given":"Julia","non-dropping-particle":"de","parse-names":false,"suffix":""},{"dropping-particle":"","family":"Alpha","given":"Arlène","non-dropping-particle":"","parse-names":false,"suffix":""},{"dropping-particle":"","family":"Wieringa","given":"Frank","non-dropping-particle":"","parse-names":false,"suffix":""},{"dropping-particle":"","family":"Greffeuille","given":"Valérie","non-dropping-particle":"","parse-names":false,"suffix":""}],"container-title":"Current Developments in Nutrition","id":"ITEM-2","issue":"2","issued":{"date-parts":[["2023"]]},"title":"Exploring the Complementarity of Fortification and Dietary Diversification to Combat Micronutrient Deficiencies: A Scoping Review","type":"article-journal","volume":"7"},"uris":["http://www.mendeley.com/documents/?uuid=ad04403d-2999-41e0-9e1a-e99c72e1c8a3"]}],"mendeley":{"formattedCitation":"(Adedokun et al., 2022; Bechoff et al., 2023)","plainTextFormattedCitation":"(Adedokun et al., 2022; Bechoff et al., 2023)","previouslyFormattedCitation":"(Adedokun et al., 2022; Bechoff et al., 2023)"},"properties":{"noteIndex":0},"schema":"https://github.com/citation-style-language/schema/raw/master/csl-citation.json"}</w:instrText>
      </w:r>
      <w:r w:rsidR="00004A0F" w:rsidRPr="00167C14">
        <w:rPr>
          <w:rFonts w:ascii="Times New Roman" w:hAnsi="Times New Roman" w:cs="Times New Roman"/>
          <w:sz w:val="20"/>
          <w:szCs w:val="20"/>
        </w:rPr>
        <w:fldChar w:fldCharType="separate"/>
      </w:r>
      <w:r w:rsidR="00004A0F" w:rsidRPr="00167C14">
        <w:rPr>
          <w:rFonts w:ascii="Times New Roman" w:hAnsi="Times New Roman" w:cs="Times New Roman"/>
          <w:noProof/>
          <w:sz w:val="20"/>
          <w:szCs w:val="20"/>
        </w:rPr>
        <w:t>(Adedokun</w:t>
      </w:r>
      <w:r w:rsidR="00004A0F" w:rsidRPr="00167C14">
        <w:rPr>
          <w:rFonts w:ascii="Times New Roman" w:hAnsi="Times New Roman" w:cs="Times New Roman"/>
          <w:i/>
          <w:iCs/>
          <w:noProof/>
          <w:sz w:val="20"/>
          <w:szCs w:val="20"/>
        </w:rPr>
        <w:t xml:space="preserve"> et al</w:t>
      </w:r>
      <w:r w:rsidR="00004A0F" w:rsidRPr="00167C14">
        <w:rPr>
          <w:rFonts w:ascii="Times New Roman" w:hAnsi="Times New Roman" w:cs="Times New Roman"/>
          <w:noProof/>
          <w:sz w:val="20"/>
          <w:szCs w:val="20"/>
        </w:rPr>
        <w:t xml:space="preserve">., 2022; Bechoff </w:t>
      </w:r>
      <w:r w:rsidR="00004A0F" w:rsidRPr="00167C14">
        <w:rPr>
          <w:rFonts w:ascii="Times New Roman" w:hAnsi="Times New Roman" w:cs="Times New Roman"/>
          <w:i/>
          <w:iCs/>
          <w:noProof/>
          <w:sz w:val="20"/>
          <w:szCs w:val="20"/>
        </w:rPr>
        <w:t>et al</w:t>
      </w:r>
      <w:r w:rsidR="00004A0F" w:rsidRPr="00167C14">
        <w:rPr>
          <w:rFonts w:ascii="Times New Roman" w:hAnsi="Times New Roman" w:cs="Times New Roman"/>
          <w:noProof/>
          <w:sz w:val="20"/>
          <w:szCs w:val="20"/>
        </w:rPr>
        <w:t>., 2023)</w:t>
      </w:r>
      <w:r w:rsidR="00004A0F" w:rsidRPr="00167C14">
        <w:rPr>
          <w:rFonts w:ascii="Times New Roman" w:hAnsi="Times New Roman" w:cs="Times New Roman"/>
          <w:sz w:val="20"/>
          <w:szCs w:val="20"/>
        </w:rPr>
        <w:fldChar w:fldCharType="end"/>
      </w:r>
      <w:r w:rsidR="00004A0F" w:rsidRPr="00167C14">
        <w:rPr>
          <w:rFonts w:ascii="Times New Roman" w:hAnsi="Times New Roman" w:cs="Times New Roman"/>
          <w:sz w:val="20"/>
          <w:szCs w:val="20"/>
        </w:rPr>
        <w:t>.</w:t>
      </w:r>
    </w:p>
    <w:p w14:paraId="2A8ECF69" w14:textId="6E776B72" w:rsidR="00220156" w:rsidRPr="00167C14" w:rsidRDefault="00220156" w:rsidP="00220156">
      <w:pPr>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The use of nutrient-rich staples and biofortification are prospective </w:t>
      </w:r>
      <w:r w:rsidR="00661632" w:rsidRPr="00167C14">
        <w:rPr>
          <w:rFonts w:ascii="Times New Roman" w:hAnsi="Times New Roman" w:cs="Times New Roman"/>
          <w:sz w:val="20"/>
          <w:szCs w:val="20"/>
        </w:rPr>
        <w:t>way</w:t>
      </w:r>
      <w:r w:rsidRPr="00167C14">
        <w:rPr>
          <w:rFonts w:ascii="Times New Roman" w:hAnsi="Times New Roman" w:cs="Times New Roman"/>
          <w:sz w:val="20"/>
          <w:szCs w:val="20"/>
        </w:rPr>
        <w:t xml:space="preserve"> of dealing with micronutrient deficiencies</w:t>
      </w:r>
      <w:r w:rsidR="00DF2404" w:rsidRPr="00167C14">
        <w:rPr>
          <w:rFonts w:ascii="Times New Roman" w:hAnsi="Times New Roman" w:cs="Times New Roman"/>
          <w:sz w:val="20"/>
          <w:szCs w:val="20"/>
        </w:rPr>
        <w:t xml:space="preserve"> </w:t>
      </w:r>
      <w:r w:rsidR="00DF2404" w:rsidRPr="00167C14">
        <w:rPr>
          <w:rFonts w:ascii="Times New Roman" w:hAnsi="Times New Roman" w:cs="Times New Roman"/>
          <w:sz w:val="20"/>
          <w:szCs w:val="20"/>
        </w:rPr>
        <w:fldChar w:fldCharType="begin" w:fldLock="1"/>
      </w:r>
      <w:r w:rsidR="00DF2404" w:rsidRPr="00167C14">
        <w:rPr>
          <w:rFonts w:ascii="Times New Roman" w:hAnsi="Times New Roman" w:cs="Times New Roman"/>
          <w:sz w:val="20"/>
          <w:szCs w:val="20"/>
        </w:rPr>
        <w:instrText>ADDIN CSL_CITATION {"citationItems":[{"id":"ITEM-1","itemData":{"DOI":"10.9734/EJNFS/2024/v16i41404","author":[{"dropping-particle":"","family":"Rai","given":"Dipti","non-dropping-particle":"","parse-names":false,"suffix":""},{"dropping-particle":"","family":"Chaudhary","given":"Charul","non-dropping-particle":"","parse-names":false,"suffix":""},{"dropping-particle":"","family":"Khatak","given":"Aneeta","non-dropping-particle":"","parse-names":false,"suffix":""}],"container-title":"European Journal of Nutrition &amp; Food Safety Volume","id":"ITEM-1","issue":"4","issued":{"date-parts":[["2024"]]},"page":"15-30","title":"A Sustainable Approach to Combat Micronutrient Deficiencies and Ensure Global Food Security through Biofortification","type":"article-journal","volume":"16"},"uris":["http://www.mendeley.com/documents/?uuid=119a717f-8253-4b59-b392-3daaad2c0f6f"]}],"mendeley":{"formattedCitation":"(Rai et al., 2024)","plainTextFormattedCitation":"(Rai et al., 2024)","previouslyFormattedCitation":"(Rai et al., 2024)"},"properties":{"noteIndex":0},"schema":"https://github.com/citation-style-language/schema/raw/master/csl-citation.json"}</w:instrText>
      </w:r>
      <w:r w:rsidR="00DF2404" w:rsidRPr="00167C14">
        <w:rPr>
          <w:rFonts w:ascii="Times New Roman" w:hAnsi="Times New Roman" w:cs="Times New Roman"/>
          <w:sz w:val="20"/>
          <w:szCs w:val="20"/>
        </w:rPr>
        <w:fldChar w:fldCharType="separate"/>
      </w:r>
      <w:r w:rsidR="00DF2404" w:rsidRPr="00167C14">
        <w:rPr>
          <w:rFonts w:ascii="Times New Roman" w:hAnsi="Times New Roman" w:cs="Times New Roman"/>
          <w:noProof/>
          <w:sz w:val="20"/>
          <w:szCs w:val="20"/>
        </w:rPr>
        <w:t xml:space="preserve">(Rai </w:t>
      </w:r>
      <w:r w:rsidR="00DF2404" w:rsidRPr="00167C14">
        <w:rPr>
          <w:rFonts w:ascii="Times New Roman" w:hAnsi="Times New Roman" w:cs="Times New Roman"/>
          <w:i/>
          <w:iCs/>
          <w:noProof/>
          <w:sz w:val="20"/>
          <w:szCs w:val="20"/>
        </w:rPr>
        <w:t>et a</w:t>
      </w:r>
      <w:r w:rsidR="00DF2404" w:rsidRPr="00167C14">
        <w:rPr>
          <w:rFonts w:ascii="Times New Roman" w:hAnsi="Times New Roman" w:cs="Times New Roman"/>
          <w:noProof/>
          <w:sz w:val="20"/>
          <w:szCs w:val="20"/>
        </w:rPr>
        <w:t>l., 2024)</w:t>
      </w:r>
      <w:r w:rsidR="00DF2404"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w:t>
      </w:r>
      <w:r w:rsidR="001828F1" w:rsidRPr="00167C14">
        <w:rPr>
          <w:rFonts w:ascii="Times New Roman" w:hAnsi="Times New Roman" w:cs="Times New Roman"/>
          <w:sz w:val="20"/>
          <w:szCs w:val="20"/>
        </w:rPr>
        <w:t xml:space="preserve">Sweet potatoes are regarded as a second basic food in both </w:t>
      </w:r>
      <w:proofErr w:type="spellStart"/>
      <w:r w:rsidR="001828F1" w:rsidRPr="00167C14">
        <w:rPr>
          <w:rFonts w:ascii="Times New Roman" w:hAnsi="Times New Roman" w:cs="Times New Roman"/>
          <w:sz w:val="20"/>
          <w:szCs w:val="20"/>
        </w:rPr>
        <w:t>industrialised</w:t>
      </w:r>
      <w:proofErr w:type="spellEnd"/>
      <w:r w:rsidR="001828F1" w:rsidRPr="00167C14">
        <w:rPr>
          <w:rFonts w:ascii="Times New Roman" w:hAnsi="Times New Roman" w:cs="Times New Roman"/>
          <w:sz w:val="20"/>
          <w:szCs w:val="20"/>
        </w:rPr>
        <w:t xml:space="preserve"> and developing nations, and they play a significant role in human diets. Compared to other staple crops, it requires fewer inputs during cultivation and management </w:t>
      </w:r>
      <w:r w:rsidR="001828F1" w:rsidRPr="00167C14">
        <w:rPr>
          <w:rFonts w:ascii="Times New Roman" w:hAnsi="Times New Roman" w:cs="Times New Roman"/>
          <w:sz w:val="20"/>
          <w:szCs w:val="20"/>
        </w:rPr>
        <w:fldChar w:fldCharType="begin" w:fldLock="1"/>
      </w:r>
      <w:r w:rsidR="001828F1" w:rsidRPr="00167C14">
        <w:rPr>
          <w:rFonts w:ascii="Times New Roman" w:hAnsi="Times New Roman" w:cs="Times New Roman"/>
          <w:sz w:val="20"/>
          <w:szCs w:val="20"/>
        </w:rPr>
        <w:instrText>ADDIN CSL_CITATION {"citationItems":[{"id":"ITEM-1","itemData":{"DOI":"10.36348/gajab.2024.v06i01.001","author":[{"dropping-particle":"","family":"Abewoy","given":"Damtew","non-dropping-particle":"","parse-names":false,"suffix":""},{"dropping-particle":"","family":"Megersa","given":"Habtamu Gudisa","non-dropping-particle":"","parse-names":false,"suffix":""},{"dropping-particle":"","family":"Banjaw","given":"Dejene Tadesse","non-dropping-particle":"","parse-names":false,"suffix":""},{"dropping-particle":"","family":"Lemma","given":"Dadi Tolessa","non-dropping-particle":"","parse-names":false,"suffix":""}],"container-title":"Global Academic Journal of Agriculture and Bio sciences","id":"ITEM-1","issued":{"date-parts":[["2024"]]},"page":"1-7","title":"Global Academic Journal of Agriculture and Bio sciences Major Nutritional Content of Orange Fleshed Sweet Potato ( OFSP ) and I t ’ s Importance : Review","type":"article-journal","volume":"8978"},"uris":["http://www.mendeley.com/documents/?uuid=c0a28dc0-9b16-4609-83cc-f79017831406"]}],"mendeley":{"formattedCitation":"(Abewoy et al., 2024)","plainTextFormattedCitation":"(Abewoy et al., 2024)","previouslyFormattedCitation":"(Abewoy et al., 2024)"},"properties":{"noteIndex":0},"schema":"https://github.com/citation-style-language/schema/raw/master/csl-citation.json"}</w:instrText>
      </w:r>
      <w:r w:rsidR="001828F1" w:rsidRPr="00167C14">
        <w:rPr>
          <w:rFonts w:ascii="Times New Roman" w:hAnsi="Times New Roman" w:cs="Times New Roman"/>
          <w:sz w:val="20"/>
          <w:szCs w:val="20"/>
        </w:rPr>
        <w:fldChar w:fldCharType="separate"/>
      </w:r>
      <w:r w:rsidR="001828F1" w:rsidRPr="00167C14">
        <w:rPr>
          <w:rFonts w:ascii="Times New Roman" w:hAnsi="Times New Roman" w:cs="Times New Roman"/>
          <w:noProof/>
          <w:sz w:val="20"/>
          <w:szCs w:val="20"/>
        </w:rPr>
        <w:t xml:space="preserve">(Abewoy </w:t>
      </w:r>
      <w:r w:rsidR="001828F1" w:rsidRPr="00167C14">
        <w:rPr>
          <w:rFonts w:ascii="Times New Roman" w:hAnsi="Times New Roman" w:cs="Times New Roman"/>
          <w:i/>
          <w:iCs/>
          <w:noProof/>
          <w:sz w:val="20"/>
          <w:szCs w:val="20"/>
        </w:rPr>
        <w:t>et al</w:t>
      </w:r>
      <w:r w:rsidR="001828F1" w:rsidRPr="00167C14">
        <w:rPr>
          <w:rFonts w:ascii="Times New Roman" w:hAnsi="Times New Roman" w:cs="Times New Roman"/>
          <w:noProof/>
          <w:sz w:val="20"/>
          <w:szCs w:val="20"/>
        </w:rPr>
        <w:t>., 2024)</w:t>
      </w:r>
      <w:r w:rsidR="001828F1" w:rsidRPr="00167C14">
        <w:rPr>
          <w:rFonts w:ascii="Times New Roman" w:hAnsi="Times New Roman" w:cs="Times New Roman"/>
          <w:sz w:val="20"/>
          <w:szCs w:val="20"/>
        </w:rPr>
        <w:fldChar w:fldCharType="end"/>
      </w:r>
      <w:r w:rsidR="001828F1" w:rsidRPr="00167C14">
        <w:rPr>
          <w:rFonts w:ascii="Times New Roman" w:hAnsi="Times New Roman" w:cs="Times New Roman"/>
          <w:sz w:val="20"/>
          <w:szCs w:val="20"/>
        </w:rPr>
        <w:t xml:space="preserve">. The natural nutritional value of sweet potato roots varies </w:t>
      </w:r>
      <w:r w:rsidR="00291C7C" w:rsidRPr="00167C14">
        <w:rPr>
          <w:rFonts w:ascii="Times New Roman" w:hAnsi="Times New Roman" w:cs="Times New Roman"/>
          <w:sz w:val="20"/>
          <w:szCs w:val="20"/>
        </w:rPr>
        <w:t>depending</w:t>
      </w:r>
      <w:r w:rsidR="001828F1" w:rsidRPr="00167C14">
        <w:rPr>
          <w:rFonts w:ascii="Times New Roman" w:hAnsi="Times New Roman" w:cs="Times New Roman"/>
          <w:sz w:val="20"/>
          <w:szCs w:val="20"/>
        </w:rPr>
        <w:t xml:space="preserve"> on their </w:t>
      </w:r>
      <w:proofErr w:type="spellStart"/>
      <w:r w:rsidR="001828F1" w:rsidRPr="00167C14">
        <w:rPr>
          <w:rFonts w:ascii="Times New Roman" w:hAnsi="Times New Roman" w:cs="Times New Roman"/>
          <w:sz w:val="20"/>
          <w:szCs w:val="20"/>
        </w:rPr>
        <w:t>colour</w:t>
      </w:r>
      <w:proofErr w:type="spellEnd"/>
      <w:r w:rsidR="001828F1"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Orange-fleshed sweet potato (OFSP) is one of them; it has been one of the most </w:t>
      </w:r>
      <w:r w:rsidR="00661632" w:rsidRPr="00167C14">
        <w:rPr>
          <w:rFonts w:ascii="Times New Roman" w:hAnsi="Times New Roman" w:cs="Times New Roman"/>
          <w:sz w:val="20"/>
          <w:szCs w:val="20"/>
        </w:rPr>
        <w:t>promising</w:t>
      </w:r>
      <w:r w:rsidRPr="00167C14">
        <w:rPr>
          <w:rFonts w:ascii="Times New Roman" w:hAnsi="Times New Roman" w:cs="Times New Roman"/>
          <w:sz w:val="20"/>
          <w:szCs w:val="20"/>
        </w:rPr>
        <w:t xml:space="preserve"> biofortified foods because it contains a lot of β-carotene</w:t>
      </w:r>
      <w:r w:rsidR="00661632" w:rsidRPr="00167C14">
        <w:rPr>
          <w:rFonts w:ascii="Times New Roman" w:hAnsi="Times New Roman" w:cs="Times New Roman"/>
          <w:sz w:val="20"/>
          <w:szCs w:val="20"/>
        </w:rPr>
        <w:t>, which</w:t>
      </w:r>
      <w:r w:rsidRPr="00167C14">
        <w:rPr>
          <w:rFonts w:ascii="Times New Roman" w:hAnsi="Times New Roman" w:cs="Times New Roman"/>
          <w:sz w:val="20"/>
          <w:szCs w:val="20"/>
        </w:rPr>
        <w:t xml:space="preserve"> is a provitamin A carotenoid </w:t>
      </w:r>
      <w:r w:rsidR="00661632" w:rsidRPr="00167C14">
        <w:rPr>
          <w:rFonts w:ascii="Times New Roman" w:hAnsi="Times New Roman" w:cs="Times New Roman"/>
          <w:sz w:val="20"/>
          <w:szCs w:val="20"/>
        </w:rPr>
        <w:t>that</w:t>
      </w:r>
      <w:r w:rsidRPr="00167C14">
        <w:rPr>
          <w:rFonts w:ascii="Times New Roman" w:hAnsi="Times New Roman" w:cs="Times New Roman"/>
          <w:sz w:val="20"/>
          <w:szCs w:val="20"/>
        </w:rPr>
        <w:t xml:space="preserve"> is later converted into vitamin A by the body</w:t>
      </w:r>
      <w:r w:rsidR="00661632" w:rsidRPr="00167C14">
        <w:rPr>
          <w:rFonts w:ascii="Times New Roman" w:hAnsi="Times New Roman" w:cs="Times New Roman"/>
          <w:sz w:val="20"/>
          <w:szCs w:val="20"/>
        </w:rPr>
        <w:t>,</w:t>
      </w:r>
      <w:r w:rsidRPr="00167C14">
        <w:rPr>
          <w:rFonts w:ascii="Times New Roman" w:hAnsi="Times New Roman" w:cs="Times New Roman"/>
          <w:sz w:val="20"/>
          <w:szCs w:val="20"/>
        </w:rPr>
        <w:t xml:space="preserve"> especially in vulnerable </w:t>
      </w:r>
      <w:r w:rsidR="00661632" w:rsidRPr="00167C14">
        <w:rPr>
          <w:rFonts w:ascii="Times New Roman" w:hAnsi="Times New Roman" w:cs="Times New Roman"/>
          <w:sz w:val="20"/>
          <w:szCs w:val="20"/>
        </w:rPr>
        <w:t>populations</w:t>
      </w:r>
      <w:r w:rsidRPr="00167C14">
        <w:rPr>
          <w:rFonts w:ascii="Times New Roman" w:hAnsi="Times New Roman" w:cs="Times New Roman"/>
          <w:sz w:val="20"/>
          <w:szCs w:val="20"/>
        </w:rPr>
        <w:t xml:space="preserve"> such as children and pregnant women</w:t>
      </w:r>
      <w:r w:rsidR="00661632" w:rsidRPr="00167C14">
        <w:rPr>
          <w:rFonts w:ascii="Times New Roman" w:hAnsi="Times New Roman" w:cs="Times New Roman"/>
          <w:sz w:val="20"/>
          <w:szCs w:val="20"/>
        </w:rPr>
        <w:t xml:space="preserve"> </w:t>
      </w:r>
      <w:r w:rsidR="00661632" w:rsidRPr="00167C14">
        <w:rPr>
          <w:rFonts w:ascii="Times New Roman" w:hAnsi="Times New Roman" w:cs="Times New Roman"/>
          <w:sz w:val="20"/>
          <w:szCs w:val="20"/>
        </w:rPr>
        <w:fldChar w:fldCharType="begin" w:fldLock="1"/>
      </w:r>
      <w:r w:rsidR="001828F1" w:rsidRPr="00167C14">
        <w:rPr>
          <w:rFonts w:ascii="Times New Roman" w:hAnsi="Times New Roman" w:cs="Times New Roman"/>
          <w:sz w:val="20"/>
          <w:szCs w:val="20"/>
        </w:rPr>
        <w:instrText>ADDIN CSL_CITATION {"citationItems":[{"id":"ITEM-1","itemData":{"DOI":"10.1002/fsn3.3922","ISSN":"20487177","abstract":"Sorghum and orange-fleshed sweet potato (OFSP) flours were blended to produce composite flours at eight different ratios of 90:10, 80:20, 70:30, 60:40, 50:50, 40:60, 30:70, and 20:80, respectively, whereas 100% sorghumflour was used as control. The physicochemical compositions, nutritional and functional properties, as well as color attributes of the composite flour blends were evaluated. The acquired data were analyzed using ANOVA, and the means were separated using the Duncan multiple range test. Significant differences (p &lt;.05) were observed in the physicochemical and nutritional properties of the flour blends. The protein levels in the composite flour decreased as the proportion of OFSP flour increased. However, the levels of vitamins, particularly vitamins A and C contents of the composite flours increased with higher proportions of OFSP, ranging from 0.27 and 1.74 mg/100 g in sample S100 to 2.13 and 2.12 mg/100 g in sample S20O80, respectively. In contrast, an increase in the percentage of OFSP flour resulted in a decrease in the contents of vitamin B-complex, particularly vitamins B2 and B6. These values decreased slightly from 0.19 and 1.98 mg/100 g in sample S100 to 0.16 and 0.03 mg/100 g in sample S20O80, respectively. Furthermore, as the proportion of OFSP flour increased, there was a reduction in the calcium levels from 17.39 mg/100 g in the 100% sorghum sample to 13.52 mg/100 g in the S20O80 sample. However, no particular trend was observed in, magnesium, iron, and phosphorus levels. Sample S50O50 had the highest percentage of essential and conditional amino acids, except for cysteine, valine, and phenylalanine. The findings also revealed significant variations (p &lt;.05) in the composite flour samples' functional properties and color measurements. Substituting sorghum with OFSP in sorghum-based food products would significantly increase their vitamin A content.","author":[{"dropping-particle":"","family":"Jenfa","given":"Mary Damilola","non-dropping-particle":"","parse-names":false,"suffix":""},{"dropping-particle":"","family":"Adelusi","given":"Oluwasola Abayomi","non-dropping-particle":"","parse-names":false,"suffix":""},{"dropping-particle":"","family":"Aderinoye","given":"Aderonke","non-dropping-particle":"","parse-names":false,"suffix":""},{"dropping-particle":"","family":"Coker","given":"Oluwafemi Jeremiah","non-dropping-particle":"","parse-names":false,"suffix":""},{"dropping-particle":"","family":"Martins","given":"Itohan Ebunoluwa","non-dropping-particle":"","parse-names":false,"suffix":""},{"dropping-particle":"","family":"Obadina","given":"Olusegun Adewale","non-dropping-particle":"","parse-names":false,"suffix":""}],"container-title":"Food Science and Nutrition","id":"ITEM-1","issue":"4","issued":{"date-parts":[["2024"]]},"page":"2364-2378","title":"Physicochemical compositions, nutritional and functional properties, and color qualities of sorghum–orange-fleshed sweet potato composite flour","type":"article-journal","volume":"12"},"uris":["http://www.mendeley.com/documents/?uuid=f6979ba1-9b41-4cea-b140-51b9d35754bf"]},{"id":"ITEM-2","itemData":{"abstract":"Increasing emphasis is being laid on the search for readily available agricultural products which can compete favourably with or surpass wheat in terms of functionality and nutritional composition. Fresh orange-fleshed sweet potato (OFSP) and Pleurotus tuberregium sclerotium were subjected to proximate, sugar, colour and functional analyses prior to processing into flour. Drying increased the proximate, sugar and functional properties but reduced the lightness (L*), redness (a*) and yellowness (b*) of the samples. The flour samples were mixed into five different ratios (100:0, 90:10, 80:20, 70:30 and 0:100) with 100% wheat flour as the control. The chemical, functional and pasting properties of the flour blends were evaluated. Significant (p&lt;0.05) differences existed among the proximate composition, sugar content, colour and functional properties of the samples. The protein, ash, crude fibre, colour L*, water absorption capacity, oil absorption capacity, pasting temperature and peak time of the composite flour increased while moisture, fat, carbohydrate, fructose, glucose, sucrose, colour a*, colour b*, bulk density, swelling index, solubility, peak and setback viscosities decreased with increase in the level of sclerotium flour substitution. The sclerotium substituted OFSP flour blends compete favourably well with wheat flour in terms of chemical and functional qualities. The use of these flour blends in food development will not only aid in combating malnutrition but will also enhance OFSP and sclerotium utilization while reducing wheat importation and thus, ensure food security","author":[{"dropping-particle":"","family":"Kolawole","given":"Fausat Lola","non-dropping-particle":"","parse-names":false,"suffix":""},{"dropping-particle":"","family":"Akinwande","given":"Bolanle Aishat","non-dropping-particle":"","parse-names":false,"suffix":""},{"dropping-particle":"","family":"Ade-Omowaye","given":"Beatrice Iyabo","non-dropping-particle":"","parse-names":false,"suffix":""}],"container-title":"Annals. Food Science and Technology","id":"ITEM-2","issue":"3","issued":{"date-parts":[["2018"]]},"page":"423-433","title":"Chemical composition, colour, functional and pasting properties of orange-fleshed sweet potato, pleurotus tuberregium sclerotium and their flour blends","type":"article-journal","volume":"19"},"uris":["http://www.mendeley.com/documents/?uuid=46a368bf-ccb2-4fed-a17e-9af58ea267bb"]}],"mendeley":{"formattedCitation":"(Jenfa et al., 2024; Kolawole et al., 2018)","plainTextFormattedCitation":"(Jenfa et al., 2024; Kolawole et al., 2018)","previouslyFormattedCitation":"(Jenfa et al., 2024; Kolawole et al., 2018)"},"properties":{"noteIndex":0},"schema":"https://github.com/citation-style-language/schema/raw/master/csl-citation.json"}</w:instrText>
      </w:r>
      <w:r w:rsidR="00661632" w:rsidRPr="00167C14">
        <w:rPr>
          <w:rFonts w:ascii="Times New Roman" w:hAnsi="Times New Roman" w:cs="Times New Roman"/>
          <w:sz w:val="20"/>
          <w:szCs w:val="20"/>
        </w:rPr>
        <w:fldChar w:fldCharType="separate"/>
      </w:r>
      <w:r w:rsidR="00661632" w:rsidRPr="00167C14">
        <w:rPr>
          <w:rFonts w:ascii="Times New Roman" w:hAnsi="Times New Roman" w:cs="Times New Roman"/>
          <w:noProof/>
          <w:sz w:val="20"/>
          <w:szCs w:val="20"/>
        </w:rPr>
        <w:t>(Jenfa</w:t>
      </w:r>
      <w:r w:rsidR="00661632" w:rsidRPr="00167C14">
        <w:rPr>
          <w:rFonts w:ascii="Times New Roman" w:hAnsi="Times New Roman" w:cs="Times New Roman"/>
          <w:i/>
          <w:iCs/>
          <w:noProof/>
          <w:sz w:val="20"/>
          <w:szCs w:val="20"/>
        </w:rPr>
        <w:t xml:space="preserve"> et al</w:t>
      </w:r>
      <w:r w:rsidR="00661632" w:rsidRPr="00167C14">
        <w:rPr>
          <w:rFonts w:ascii="Times New Roman" w:hAnsi="Times New Roman" w:cs="Times New Roman"/>
          <w:noProof/>
          <w:sz w:val="20"/>
          <w:szCs w:val="20"/>
        </w:rPr>
        <w:t xml:space="preserve">., 2024; Kolawole </w:t>
      </w:r>
      <w:r w:rsidR="00661632" w:rsidRPr="00167C14">
        <w:rPr>
          <w:rFonts w:ascii="Times New Roman" w:hAnsi="Times New Roman" w:cs="Times New Roman"/>
          <w:i/>
          <w:iCs/>
          <w:noProof/>
          <w:sz w:val="20"/>
          <w:szCs w:val="20"/>
        </w:rPr>
        <w:t>et al</w:t>
      </w:r>
      <w:r w:rsidR="00661632" w:rsidRPr="00167C14">
        <w:rPr>
          <w:rFonts w:ascii="Times New Roman" w:hAnsi="Times New Roman" w:cs="Times New Roman"/>
          <w:noProof/>
          <w:sz w:val="20"/>
          <w:szCs w:val="20"/>
        </w:rPr>
        <w:t>., 2018)</w:t>
      </w:r>
      <w:r w:rsidR="00661632"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Besides the provitamin A potential, OFSP is good as it adds carbohydrates, dietary </w:t>
      </w:r>
      <w:proofErr w:type="spellStart"/>
      <w:r w:rsidRPr="00167C14">
        <w:rPr>
          <w:rFonts w:ascii="Times New Roman" w:hAnsi="Times New Roman" w:cs="Times New Roman"/>
          <w:sz w:val="20"/>
          <w:szCs w:val="20"/>
        </w:rPr>
        <w:t>fibre</w:t>
      </w:r>
      <w:proofErr w:type="spellEnd"/>
      <w:r w:rsidRPr="00167C14">
        <w:rPr>
          <w:rFonts w:ascii="Times New Roman" w:hAnsi="Times New Roman" w:cs="Times New Roman"/>
          <w:sz w:val="20"/>
          <w:szCs w:val="20"/>
        </w:rPr>
        <w:t xml:space="preserve"> and some of the minerals to the diet</w:t>
      </w:r>
      <w:r w:rsidR="00661632" w:rsidRPr="00167C14">
        <w:rPr>
          <w:rFonts w:ascii="Times New Roman" w:hAnsi="Times New Roman" w:cs="Times New Roman"/>
          <w:sz w:val="20"/>
          <w:szCs w:val="20"/>
        </w:rPr>
        <w:t>,</w:t>
      </w:r>
      <w:r w:rsidRPr="00167C14">
        <w:rPr>
          <w:rFonts w:ascii="Times New Roman" w:hAnsi="Times New Roman" w:cs="Times New Roman"/>
          <w:sz w:val="20"/>
          <w:szCs w:val="20"/>
        </w:rPr>
        <w:t xml:space="preserve"> which is why it can be added to different formulated foods</w:t>
      </w:r>
      <w:r w:rsidR="00661632" w:rsidRPr="00167C14">
        <w:rPr>
          <w:rFonts w:ascii="Times New Roman" w:hAnsi="Times New Roman" w:cs="Times New Roman"/>
          <w:sz w:val="20"/>
          <w:szCs w:val="20"/>
        </w:rPr>
        <w:t>,</w:t>
      </w:r>
      <w:r w:rsidRPr="00167C14">
        <w:rPr>
          <w:rFonts w:ascii="Times New Roman" w:hAnsi="Times New Roman" w:cs="Times New Roman"/>
          <w:sz w:val="20"/>
          <w:szCs w:val="20"/>
        </w:rPr>
        <w:t xml:space="preserve"> including flours, baked goods and complementary foods</w:t>
      </w:r>
      <w:r w:rsidR="001828F1" w:rsidRPr="00167C14">
        <w:rPr>
          <w:rFonts w:ascii="Times New Roman" w:hAnsi="Times New Roman" w:cs="Times New Roman"/>
          <w:sz w:val="20"/>
          <w:szCs w:val="20"/>
        </w:rPr>
        <w:t xml:space="preserve"> </w:t>
      </w:r>
      <w:r w:rsidR="001828F1" w:rsidRPr="00167C14">
        <w:rPr>
          <w:rFonts w:ascii="Times New Roman" w:hAnsi="Times New Roman" w:cs="Times New Roman"/>
          <w:sz w:val="20"/>
          <w:szCs w:val="20"/>
        </w:rPr>
        <w:fldChar w:fldCharType="begin" w:fldLock="1"/>
      </w:r>
      <w:r w:rsidR="001828F1" w:rsidRPr="00167C14">
        <w:rPr>
          <w:rFonts w:ascii="Times New Roman" w:hAnsi="Times New Roman" w:cs="Times New Roman"/>
          <w:sz w:val="20"/>
          <w:szCs w:val="20"/>
        </w:rPr>
        <w:instrText>ADDIN CSL_CITATION {"citationItems":[{"id":"ITEM-1","itemData":{"DOI":"10.1007/s44187-024-00212-6","ISBN":"0123456789","ISSN":"2731-4286","author":[{"dropping-particle":"","family":"Ali","given":"Ibrahim Mohammed","non-dropping-particle":"","parse-names":false,"suffix":""},{"dropping-particle":"","family":"Fikreyesus","given":"Sirawdink","non-dropping-particle":"","parse-names":false,"suffix":""},{"dropping-particle":"","family":"Chala","given":"Forsido","non-dropping-particle":"","parse-names":false,"suffix":""}],"container-title":"Discover Food","id":"ITEM-1","issue":"135","issued":{"date-parts":[["2024"]]},"page":"1-15","publisher":"Springer International Publishing","title":"Nutritional quality and functional properties of finger millet , sweet potato , and soybean composite flour as affected by blending ratios","type":"article-journal","volume":"4"},"uris":["http://www.mendeley.com/documents/?uuid=3301c93e-70a1-4bcd-bb1d-1cf92fd95ae6"]}],"mendeley":{"formattedCitation":"(Ali et al., 2024)","plainTextFormattedCitation":"(Ali et al., 2024)","previouslyFormattedCitation":"(Ali et al., 2024)"},"properties":{"noteIndex":0},"schema":"https://github.com/citation-style-language/schema/raw/master/csl-citation.json"}</w:instrText>
      </w:r>
      <w:r w:rsidR="001828F1" w:rsidRPr="00167C14">
        <w:rPr>
          <w:rFonts w:ascii="Times New Roman" w:hAnsi="Times New Roman" w:cs="Times New Roman"/>
          <w:sz w:val="20"/>
          <w:szCs w:val="20"/>
        </w:rPr>
        <w:fldChar w:fldCharType="separate"/>
      </w:r>
      <w:r w:rsidR="001828F1" w:rsidRPr="00167C14">
        <w:rPr>
          <w:rFonts w:ascii="Times New Roman" w:hAnsi="Times New Roman" w:cs="Times New Roman"/>
          <w:noProof/>
          <w:sz w:val="20"/>
          <w:szCs w:val="20"/>
        </w:rPr>
        <w:t>(Ali et al., 2024)</w:t>
      </w:r>
      <w:r w:rsidR="001828F1" w:rsidRPr="00167C14">
        <w:rPr>
          <w:rFonts w:ascii="Times New Roman" w:hAnsi="Times New Roman" w:cs="Times New Roman"/>
          <w:sz w:val="20"/>
          <w:szCs w:val="20"/>
        </w:rPr>
        <w:fldChar w:fldCharType="end"/>
      </w:r>
      <w:r w:rsidRPr="00167C14">
        <w:rPr>
          <w:rFonts w:ascii="Times New Roman" w:hAnsi="Times New Roman" w:cs="Times New Roman"/>
          <w:sz w:val="20"/>
          <w:szCs w:val="20"/>
        </w:rPr>
        <w:t>. Nevertheless, OFSP alone is normally characterized by low protein contents and partial supply of certain minerals and this restricts its ability to entirely satisfy the nutritional requirements of at-risk populations facing protein-energy malnourishment and generalized micronutrient deficiencies</w:t>
      </w:r>
      <w:r w:rsidR="001828F1" w:rsidRPr="00167C14">
        <w:rPr>
          <w:rFonts w:ascii="Times New Roman" w:hAnsi="Times New Roman" w:cs="Times New Roman"/>
          <w:sz w:val="20"/>
          <w:szCs w:val="20"/>
        </w:rPr>
        <w:t xml:space="preserve"> </w:t>
      </w:r>
      <w:r w:rsidR="001828F1" w:rsidRPr="00167C14">
        <w:rPr>
          <w:rFonts w:ascii="Times New Roman" w:hAnsi="Times New Roman" w:cs="Times New Roman"/>
          <w:sz w:val="20"/>
          <w:szCs w:val="20"/>
        </w:rPr>
        <w:fldChar w:fldCharType="begin" w:fldLock="1"/>
      </w:r>
      <w:r w:rsidR="00BD45BD" w:rsidRPr="00167C14">
        <w:rPr>
          <w:rFonts w:ascii="Times New Roman" w:hAnsi="Times New Roman" w:cs="Times New Roman"/>
          <w:sz w:val="20"/>
          <w:szCs w:val="20"/>
        </w:rPr>
        <w:instrText>ADDIN CSL_CITATION {"citationItems":[{"id":"ITEM-1","itemData":{"DOI":"10.1002/fsn3.3922","ISSN":"20487177","abstract":"Sorghum and orange-fleshed sweet potato (OFSP) flours were blended to produce composite flours at eight different ratios of 90:10, 80:20, 70:30, 60:40, 50:50, 40:60, 30:70, and 20:80, respectively, whereas 100% sorghumflour was used as control. The physicochemical compositions, nutritional and functional properties, as well as color attributes of the composite flour blends were evaluated. The acquired data were analyzed using ANOVA, and the means were separated using the Duncan multiple range test. Significant differences (p &lt;.05) were observed in the physicochemical and nutritional properties of the flour blends. The protein levels in the composite flour decreased as the proportion of OFSP flour increased. However, the levels of vitamins, particularly vitamins A and C contents of the composite flours increased with higher proportions of OFSP, ranging from 0.27 and 1.74 mg/100 g in sample S100 to 2.13 and 2.12 mg/100 g in sample S20O80, respectively. In contrast, an increase in the percentage of OFSP flour resulted in a decrease in the contents of vitamin B-complex, particularly vitamins B2 and B6. These values decreased slightly from 0.19 and 1.98 mg/100 g in sample S100 to 0.16 and 0.03 mg/100 g in sample S20O80, respectively. Furthermore, as the proportion of OFSP flour increased, there was a reduction in the calcium levels from 17.39 mg/100 g in the 100% sorghum sample to 13.52 mg/100 g in the S20O80 sample. However, no particular trend was observed in, magnesium, iron, and phosphorus levels. Sample S50O50 had the highest percentage of essential and conditional amino acids, except for cysteine, valine, and phenylalanine. The findings also revealed significant variations (p &lt;.05) in the composite flour samples' functional properties and color measurements. Substituting sorghum with OFSP in sorghum-based food products would significantly increase their vitamin A content.","author":[{"dropping-particle":"","family":"Jenfa","given":"Mary Damilola","non-dropping-particle":"","parse-names":false,"suffix":""},{"dropping-particle":"","family":"Adelusi","given":"Oluwasola Abayomi","non-dropping-particle":"","parse-names":false,"suffix":""},{"dropping-particle":"","family":"Aderinoye","given":"Aderonke","non-dropping-particle":"","parse-names":false,"suffix":""},{"dropping-particle":"","family":"Coker","given":"Oluwafemi Jeremiah","non-dropping-particle":"","parse-names":false,"suffix":""},{"dropping-particle":"","family":"Martins","given":"Itohan Ebunoluwa","non-dropping-particle":"","parse-names":false,"suffix":""},{"dropping-particle":"","family":"Obadina","given":"Olusegun Adewale","non-dropping-particle":"","parse-names":false,"suffix":""}],"container-title":"Food Science and Nutrition","id":"ITEM-1","issue":"4","issued":{"date-parts":[["2024"]]},"page":"2364-2378","title":"Physicochemical compositions, nutritional and functional properties, and color qualities of sorghum–orange-fleshed sweet potato composite flour","type":"article-journal","volume":"12"},"uris":["http://www.mendeley.com/documents/?uuid=f6979ba1-9b41-4cea-b140-51b9d35754bf"]},{"id":"ITEM-2","itemData":{"author":[{"dropping-particle":"","family":"Ijeomah","given":"O C","non-dropping-particle":"","parse-names":false,"suffix":""},{"dropping-particle":"","family":"Asomugha","given":"V U","non-dropping-particle":"","parse-names":false,"suffix":""}],"container-title":"Agriculture Archives","id":"ITEM-2","issue":"1","issued":{"date-parts":[["2025"]]},"page":"69-75","title":"Chemical Composition and Molar Ratio of Minerals in Orange-Fleshed Sweet Potato / Soybean Complementary Food Enriched with Cray ish","type":"article-journal","volume":"4"},"uris":["http://www.mendeley.com/documents/?uuid=5e4e57a0-8b5d-4b53-a4cc-28009276f985"]}],"mendeley":{"formattedCitation":"(Ijeomah &amp; Asomugha, 2025; Jenfa et al., 2024)","manualFormatting":"(Ijeomah and Asomugha, 2025; Jenfa et al., 2024)","plainTextFormattedCitation":"(Ijeomah &amp; Asomugha, 2025; Jenfa et al., 2024)","previouslyFormattedCitation":"(Ijeomah &amp; Asomugha, 2025; Jenfa et al., 2024)"},"properties":{"noteIndex":0},"schema":"https://github.com/citation-style-language/schema/raw/master/csl-citation.json"}</w:instrText>
      </w:r>
      <w:r w:rsidR="001828F1" w:rsidRPr="00167C14">
        <w:rPr>
          <w:rFonts w:ascii="Times New Roman" w:hAnsi="Times New Roman" w:cs="Times New Roman"/>
          <w:sz w:val="20"/>
          <w:szCs w:val="20"/>
        </w:rPr>
        <w:fldChar w:fldCharType="separate"/>
      </w:r>
      <w:r w:rsidR="006D14B9" w:rsidRPr="00167C14">
        <w:rPr>
          <w:rFonts w:ascii="Times New Roman" w:hAnsi="Times New Roman" w:cs="Times New Roman"/>
          <w:noProof/>
          <w:sz w:val="20"/>
          <w:szCs w:val="20"/>
        </w:rPr>
        <w:t xml:space="preserve">(Ijeomah and Asomugha, 2025; Jenfa </w:t>
      </w:r>
      <w:r w:rsidR="006D14B9" w:rsidRPr="00167C14">
        <w:rPr>
          <w:rFonts w:ascii="Times New Roman" w:hAnsi="Times New Roman" w:cs="Times New Roman"/>
          <w:i/>
          <w:iCs/>
          <w:noProof/>
          <w:sz w:val="20"/>
          <w:szCs w:val="20"/>
        </w:rPr>
        <w:t>et al</w:t>
      </w:r>
      <w:r w:rsidR="006D14B9" w:rsidRPr="00167C14">
        <w:rPr>
          <w:rFonts w:ascii="Times New Roman" w:hAnsi="Times New Roman" w:cs="Times New Roman"/>
          <w:noProof/>
          <w:sz w:val="20"/>
          <w:szCs w:val="20"/>
        </w:rPr>
        <w:t>., 2024)</w:t>
      </w:r>
      <w:r w:rsidR="001828F1" w:rsidRPr="00167C14">
        <w:rPr>
          <w:rFonts w:ascii="Times New Roman" w:hAnsi="Times New Roman" w:cs="Times New Roman"/>
          <w:sz w:val="20"/>
          <w:szCs w:val="20"/>
        </w:rPr>
        <w:fldChar w:fldCharType="end"/>
      </w:r>
      <w:r w:rsidRPr="00167C14">
        <w:rPr>
          <w:rFonts w:ascii="Times New Roman" w:hAnsi="Times New Roman" w:cs="Times New Roman"/>
          <w:sz w:val="20"/>
          <w:szCs w:val="20"/>
        </w:rPr>
        <w:t>.</w:t>
      </w:r>
    </w:p>
    <w:p w14:paraId="7C897E82" w14:textId="73843F61" w:rsidR="00220156" w:rsidRPr="00167C14" w:rsidRDefault="00220156" w:rsidP="00220156">
      <w:pPr>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Edible mushrooms in general and </w:t>
      </w:r>
      <w:r w:rsidRPr="00167C14">
        <w:rPr>
          <w:rFonts w:ascii="Times New Roman" w:hAnsi="Times New Roman" w:cs="Times New Roman"/>
          <w:i/>
          <w:iCs/>
          <w:sz w:val="20"/>
          <w:szCs w:val="20"/>
        </w:rPr>
        <w:t xml:space="preserve">Pleurotus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i/>
          <w:iCs/>
          <w:sz w:val="20"/>
          <w:szCs w:val="20"/>
        </w:rPr>
        <w:t>,</w:t>
      </w:r>
      <w:r w:rsidRPr="00167C14">
        <w:rPr>
          <w:rFonts w:ascii="Times New Roman" w:hAnsi="Times New Roman" w:cs="Times New Roman"/>
          <w:sz w:val="20"/>
          <w:szCs w:val="20"/>
        </w:rPr>
        <w:t xml:space="preserve"> in particular, are a relatively unexploited source of added nutrients in the food formulation</w:t>
      </w:r>
      <w:r w:rsidR="00BD45BD" w:rsidRPr="00167C14">
        <w:rPr>
          <w:rFonts w:ascii="Times New Roman" w:hAnsi="Times New Roman" w:cs="Times New Roman"/>
          <w:sz w:val="20"/>
          <w:szCs w:val="20"/>
        </w:rPr>
        <w:t xml:space="preserve"> </w:t>
      </w:r>
      <w:r w:rsidR="00BD45BD" w:rsidRPr="00167C14">
        <w:rPr>
          <w:rFonts w:ascii="Times New Roman" w:hAnsi="Times New Roman" w:cs="Times New Roman"/>
          <w:sz w:val="20"/>
          <w:szCs w:val="20"/>
        </w:rPr>
        <w:fldChar w:fldCharType="begin" w:fldLock="1"/>
      </w:r>
      <w:r w:rsidR="00BD45BD" w:rsidRPr="00167C14">
        <w:rPr>
          <w:rFonts w:ascii="Times New Roman" w:hAnsi="Times New Roman" w:cs="Times New Roman"/>
          <w:sz w:val="20"/>
          <w:szCs w:val="20"/>
        </w:rPr>
        <w:instrText>ADDIN CSL_CITATION {"citationItems":[{"id":"ITEM-1","itemData":{"DOI":"10.3390/foods10122996","ISSN":"23048158","abstract":"Mushrooms are well-known functional foods due to the presence of a huge quantity of nutraceutical components. These are well recognized for their nutritional importance such as high protein, low fat, and low energy contents. These are rich in minerals such as iron, phosphorus, as well as in vitamins like riboflavin, thiamine, ergosterol, niacin, and ascorbic acid. They also contain bioactive constituents like secondary metabolites (terpenoids, acids, alkaloids, sesquiterpenes, polyphenolic compounds, lactones, sterols, nucleotide analogues, vitamins, and metal chelating agents) and polysaccharides chiefly β-glucans and glycoproteins. Due to the occurrence of biologically active substances, mushrooms can serve as hepatoprotective, immune-potentiating, anti-cancer, anti-viral, and hypocholesterolemic agents. They have great potential to prevent cardiovascular diseases due to their low fat and high fiber contents, as well as being foremost sources of natural antioxidants useful in reducing oxidative damages. However, mushrooms remained underutilized, despite their wide nutritional and bioactive potential. Novel green techniques are being explored for the extraction of bioactive components from edible mushrooms. The current review is intended to deliberate the nutraceutical potential of mushrooms, therapeutic properties, bioactive compounds, health benefits, and processing aspects of edible mushrooms for maintenance, and promotion of a healthy lifestyle.","author":[{"dropping-particle":"","family":"Kumar","given":"Krishan","non-dropping-particle":"","parse-names":false,"suffix":""},{"dropping-particle":"","family":"Mehra","given":"Rahul","non-dropping-particle":"","parse-names":false,"suffix":""},{"dropping-particle":"","family":"Guiné","given":"Raquel P.F.","non-dropping-particle":"","parse-names":false,"suffix":""},{"dropping-particle":"","family":"Lima","given":"Maria João","non-dropping-particle":"","parse-names":false,"suffix":""},{"dropping-particle":"","family":"Kumar","given":"Naveen","non-dropping-particle":"","parse-names":false,"suffix":""},{"dropping-particle":"","family":"Kaushik","given":"Ravinder","non-dropping-particle":"","parse-names":false,"suffix":""},{"dropping-particle":"","family":"Ahmed","given":"Naseer","non-dropping-particle":"","parse-names":false,"suffix":""},{"dropping-particle":"","family":"Yadav","given":"Ajar Nath","non-dropping-particle":"","parse-names":false,"suffix":""},{"dropping-particle":"","family":"Kumar","given":"Harish","non-dropping-particle":"","parse-names":false,"suffix":""}],"container-title":"Foods","id":"ITEM-1","issue":"12","issued":{"date-parts":[["2021"]]},"page":"1-22","title":"Edible mushrooms: A comprehensive review on bioactive compounds with health benefits and processing aspects","type":"article-journal","volume":"10"},"uris":["http://www.mendeley.com/documents/?uuid=d35b7cb4-8bc7-44dc-8b99-ff46b2d13b54"]},{"id":"ITEM-2","itemData":{"DOI":"10.1080/00032719.2017.1366499","ISSN":"1532236X","abstract":"The antioxidant activity, total phenolic content, and total flavonoid content of 10 edible mushrooms species, including cultivated (Pleurotus ostreatus, Agaricus bisporus white and brown) and wild (P. ostreatus, Macrolepiota procera, Cantharellus cibarius, Russula vesca, Russula alutacea, Boletus edulis and Agaricus campestris), were determined. The extraction was performed using water and 50% water–ethanol and the caps and stipe were investigated separately. Water was the most appropriate solvent for phenolic compounds regardless of the sample. In contrast, the presence of ethanol in the solvent increased the extraction of flavonoids for cultivated P. ostreatus (caps and stipe), and wild R. alutacea, R. vesca, A. campestris, P. ostreatus (only caps) and C. cibarius, M. procera (only stipe). Significant differences between the antioxidant activities of the samples were registered in relationship with the different solvents. The antioxidant activity of water extract of dried A. bisporus brown (cultivated) showed the strongest 1,1-diphenyl-2-picrylhydrazyl radicals-scavenging assay (88.64%), while the B. edulis hydroalcoholic extract contained 74.93%. A detailed investigation into the functional group of phenolics and other organic compounds responsible with the antioxidant activity has been performed using Fourier transform infrared spectroscopy. The infrared spectra showed that the solvent-type directly influences the extraction process and, hence, the antioxidant activity. The present study contributes to information concerning mushrooms as sources of biologically active compounds. To investigate the correlations between phytochemical characteristics (i.e., phenolics, flavonoids and antioxidant activity) closely related to nature of solvents, the statistical analysis was performed.","author":[{"dropping-particle":"","family":"Buruleanu","given":"Lavinia Claudia","non-dropping-particle":"","parse-names":false,"suffix":""},{"dropping-particle":"","family":"Radulescu","given":"Cristiana","non-dropping-particle":"","parse-names":false,"suffix":""},{"dropping-particle":"","family":"Georgescu","given":"Andreea Antonia","non-dropping-particle":"","parse-names":false,"suffix":""},{"dropping-particle":"","family":"Danet","given":"Florin Andrei","non-dropping-particle":"","parse-names":false,"suffix":""},{"dropping-particle":"","family":"Olteanu","given":"Radu Lucian","non-dropping-particle":"","parse-names":false,"suffix":""},{"dropping-particle":"","family":"Nicolescu","given":"Cristina Mihaela","non-dropping-particle":"","parse-names":false,"suffix":""},{"dropping-particle":"","family":"Dulama","given":"Ioana Daniela","non-dropping-particle":"","parse-names":false,"suffix":""}],"container-title":"Analytical Letters","id":"ITEM-2","issue":"7","issued":{"date-parts":[["2018"]]},"page":"1039-1059","publisher":"Taylor &amp; Francis","title":"Statistical Characterization of the Phytochemical Characteristics of Edible Mushroom Extracts","type":"article-journal","volume":"51"},"uris":["http://www.mendeley.com/documents/?uuid=557c6954-f613-40c2-8c6f-eb60477525c4"]}],"mendeley":{"formattedCitation":"(Buruleanu et al., 2018; Kumar et al., 2021)","plainTextFormattedCitation":"(Buruleanu et al., 2018; Kumar et al., 2021)","previouslyFormattedCitation":"(Buruleanu et al., 2018; Kumar et al., 2021)"},"properties":{"noteIndex":0},"schema":"https://github.com/citation-style-language/schema/raw/master/csl-citation.json"}</w:instrText>
      </w:r>
      <w:r w:rsidR="00BD45BD" w:rsidRPr="00167C14">
        <w:rPr>
          <w:rFonts w:ascii="Times New Roman" w:hAnsi="Times New Roman" w:cs="Times New Roman"/>
          <w:sz w:val="20"/>
          <w:szCs w:val="20"/>
        </w:rPr>
        <w:fldChar w:fldCharType="separate"/>
      </w:r>
      <w:r w:rsidR="00BD45BD" w:rsidRPr="00167C14">
        <w:rPr>
          <w:rFonts w:ascii="Times New Roman" w:hAnsi="Times New Roman" w:cs="Times New Roman"/>
          <w:noProof/>
          <w:sz w:val="20"/>
          <w:szCs w:val="20"/>
        </w:rPr>
        <w:t xml:space="preserve">(Buruleanu </w:t>
      </w:r>
      <w:r w:rsidR="00BD45BD" w:rsidRPr="00167C14">
        <w:rPr>
          <w:rFonts w:ascii="Times New Roman" w:hAnsi="Times New Roman" w:cs="Times New Roman"/>
          <w:i/>
          <w:iCs/>
          <w:noProof/>
          <w:sz w:val="20"/>
          <w:szCs w:val="20"/>
        </w:rPr>
        <w:t>et al</w:t>
      </w:r>
      <w:r w:rsidR="00BD45BD" w:rsidRPr="00167C14">
        <w:rPr>
          <w:rFonts w:ascii="Times New Roman" w:hAnsi="Times New Roman" w:cs="Times New Roman"/>
          <w:noProof/>
          <w:sz w:val="20"/>
          <w:szCs w:val="20"/>
        </w:rPr>
        <w:t xml:space="preserve">., 2018; Kumar </w:t>
      </w:r>
      <w:r w:rsidR="00BD45BD" w:rsidRPr="00167C14">
        <w:rPr>
          <w:rFonts w:ascii="Times New Roman" w:hAnsi="Times New Roman" w:cs="Times New Roman"/>
          <w:i/>
          <w:iCs/>
          <w:noProof/>
          <w:sz w:val="20"/>
          <w:szCs w:val="20"/>
        </w:rPr>
        <w:t>et al</w:t>
      </w:r>
      <w:r w:rsidR="00BD45BD" w:rsidRPr="00167C14">
        <w:rPr>
          <w:rFonts w:ascii="Times New Roman" w:hAnsi="Times New Roman" w:cs="Times New Roman"/>
          <w:noProof/>
          <w:sz w:val="20"/>
          <w:szCs w:val="20"/>
        </w:rPr>
        <w:t>., 2021)</w:t>
      </w:r>
      <w:r w:rsidR="00BD45BD"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In African societies, the sclerotium of </w:t>
      </w:r>
      <w:r w:rsidRPr="00167C14">
        <w:rPr>
          <w:rFonts w:ascii="Times New Roman" w:hAnsi="Times New Roman" w:cs="Times New Roman"/>
          <w:i/>
          <w:iCs/>
          <w:sz w:val="20"/>
          <w:szCs w:val="20"/>
        </w:rPr>
        <w:t xml:space="preserve">P.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i/>
          <w:iCs/>
          <w:sz w:val="20"/>
          <w:szCs w:val="20"/>
        </w:rPr>
        <w:t xml:space="preserve"> </w:t>
      </w:r>
      <w:r w:rsidRPr="00167C14">
        <w:rPr>
          <w:rFonts w:ascii="Times New Roman" w:hAnsi="Times New Roman" w:cs="Times New Roman"/>
          <w:sz w:val="20"/>
          <w:szCs w:val="20"/>
        </w:rPr>
        <w:t xml:space="preserve">is used in the nutritional and medicinal industries, and it is </w:t>
      </w:r>
      <w:r w:rsidR="000D6996" w:rsidRPr="00167C14">
        <w:rPr>
          <w:rFonts w:ascii="Times New Roman" w:hAnsi="Times New Roman" w:cs="Times New Roman"/>
          <w:sz w:val="20"/>
          <w:szCs w:val="20"/>
        </w:rPr>
        <w:t>characterized</w:t>
      </w:r>
      <w:r w:rsidRPr="00167C14">
        <w:rPr>
          <w:rFonts w:ascii="Times New Roman" w:hAnsi="Times New Roman" w:cs="Times New Roman"/>
          <w:sz w:val="20"/>
          <w:szCs w:val="20"/>
        </w:rPr>
        <w:t xml:space="preserve"> by comparatively high levels of proteins, relative value of dietary </w:t>
      </w:r>
      <w:proofErr w:type="spellStart"/>
      <w:r w:rsidRPr="00167C14">
        <w:rPr>
          <w:rFonts w:ascii="Times New Roman" w:hAnsi="Times New Roman" w:cs="Times New Roman"/>
          <w:sz w:val="20"/>
          <w:szCs w:val="20"/>
        </w:rPr>
        <w:t>fibre</w:t>
      </w:r>
      <w:proofErr w:type="spellEnd"/>
      <w:r w:rsidRPr="00167C14">
        <w:rPr>
          <w:rFonts w:ascii="Times New Roman" w:hAnsi="Times New Roman" w:cs="Times New Roman"/>
          <w:sz w:val="20"/>
          <w:szCs w:val="20"/>
        </w:rPr>
        <w:t xml:space="preserve"> and a good content of essential minerals</w:t>
      </w:r>
      <w:r w:rsidR="00291C7C" w:rsidRPr="00167C14">
        <w:rPr>
          <w:rFonts w:ascii="Times New Roman" w:hAnsi="Times New Roman" w:cs="Times New Roman"/>
          <w:sz w:val="20"/>
          <w:szCs w:val="20"/>
        </w:rPr>
        <w:t>,</w:t>
      </w:r>
      <w:r w:rsidRPr="00167C14">
        <w:rPr>
          <w:rFonts w:ascii="Times New Roman" w:hAnsi="Times New Roman" w:cs="Times New Roman"/>
          <w:sz w:val="20"/>
          <w:szCs w:val="20"/>
        </w:rPr>
        <w:t xml:space="preserve"> including potassium, calcium, magnesium, and iron</w:t>
      </w:r>
      <w:r w:rsidR="00BD45BD" w:rsidRPr="00167C14">
        <w:rPr>
          <w:rFonts w:ascii="Times New Roman" w:hAnsi="Times New Roman" w:cs="Times New Roman"/>
          <w:sz w:val="20"/>
          <w:szCs w:val="20"/>
        </w:rPr>
        <w:t xml:space="preserve"> </w:t>
      </w:r>
      <w:r w:rsidR="00BD45BD" w:rsidRPr="00167C14">
        <w:rPr>
          <w:rFonts w:ascii="Times New Roman" w:hAnsi="Times New Roman" w:cs="Times New Roman"/>
          <w:sz w:val="20"/>
          <w:szCs w:val="20"/>
        </w:rPr>
        <w:fldChar w:fldCharType="begin" w:fldLock="1"/>
      </w:r>
      <w:r w:rsidR="00BD45BD" w:rsidRPr="00167C14">
        <w:rPr>
          <w:rFonts w:ascii="Times New Roman" w:hAnsi="Times New Roman" w:cs="Times New Roman"/>
          <w:sz w:val="20"/>
          <w:szCs w:val="20"/>
        </w:rPr>
        <w:instrText>ADDIN CSL_CITATION {"citationItems":[{"id":"ITEM-1","itemData":{"DOI":"10.35513/Botlit.2024.4.7","ISSN":"25388657","abstract":"Pleurotus tuber-regium is a mushroom of the Pleurotaceae family, native to tropical Africa and the AustralasiaPacific region. It grows on the dead or decaying wood of certain trees such as Daniellia oliviera, Terminalia superba and Blighia sapida. Pleurotus tuber-regium is the only species of oyster mushroom that produces sclerotium. In traditional African medicine, the sclerotium is used to treat various ailments such as headaches, skin diseases and diabetes. The fruiting body and sclerotium are edible and contain essential amino acids such as methionine, lysine and tryptophan. Polysaccharides from Pleurotus tuber-regium show promise in delaying the progression and complications of diabetes in insulin-resistant rats due to pleuturegin, a ribosome-inactivating protein. It has anti-tumour, immunomodulatory, antioxidant, anti-inflammatory, hypocholesterolaemic, antihypertensive, antihyperglycaemic, antimicrobial and antiviral properties. Pleurotus tuber-regium has been used in the bioremediation of soil contaminated with hydrocarbons. The fungus releases microdroplets toxic to nematodes, indicating potential for soil pest control. Pseudomonas tolaasii and Lycoriella solani are among the organisms that infect Pleurotus tuber-regium during cultivation. This review discusses the ethnomycology of Pleurotus tuber-regium and its uses in food, medicine and bioremediation.","author":[{"dropping-particle":"","family":"Afolabi","given":"Femi Johnson","non-dropping-particle":"","parse-names":false,"suffix":""},{"dropping-particle":"","family":"Babaniyi","given":"Raphael Babafemi","non-dropping-particle":"","parse-names":false,"suffix":""},{"dropping-particle":"","family":"Obagunwa","given":"Monday","non-dropping-particle":"","parse-names":false,"suffix":""},{"dropping-particle":"","family":"Onile","given":"Faith Olu","non-dropping-particle":"","parse-names":false,"suffix":""},{"dropping-particle":"","family":"Ajagun","given":"Ebele Joan","non-dropping-particle":"","parse-names":false,"suffix":""},{"dropping-particle":"","family":"Oyedele","given":"Olusegun Julius","non-dropping-particle":"","parse-names":false,"suffix":""},{"dropping-particle":"","family":"Fasiku","given":"Samuel Adedayo","non-dropping-particle":"","parse-names":false,"suffix":""}],"container-title":"Botanica","id":"ITEM-1","issue":"4","issued":{"date-parts":[["2024"]]},"page":"183-192","title":"Ethnomycology of Pleurotus tuber-regium and its use in food, medicine and bioremediation","type":"article-journal","volume":"30"},"uris":["http://www.mendeley.com/documents/?uuid=82485215-0771-4f59-9f17-3adb9de29358"]},{"id":"ITEM-2","itemData":{"DOI":"10.1186/s43141-022-00298-4","ISSN":"1687-157X","author":[{"dropping-particle":"","family":"Bamigboye","given":"Comfort Olukemi","non-dropping-particle":"","parse-names":false,"suffix":""},{"dropping-particle":"","family":"Okonji","given":"Raphael E","non-dropping-particle":"","parse-names":false,"suffix":""},{"dropping-particle":"","family":"Oluremi","given":"Iyanu Oluwalonimi","non-dropping-particle":"","parse-names":false,"suffix":""},{"dropping-particle":"","family":"James","given":"Victoria","non-dropping-particle":"","parse-names":false,"suffix":""}],"container-title":"Journal of Genetic Engineering and Biotechnology","id":"ITEM-2","issue":"1","issued":{"date-parts":[["2022"]]},"page":"23","publisher":"The Authors. Academy of Scientific Research and Technology. Published by Elsevier BV.","title":"Stain removing, juice-clarifying, and starch- liquefying potentials of amylase from Pleurotus tuberregium in submerged fermentation system","type":"article-journal","volume":"20"},"uris":["http://www.mendeley.com/documents/?uuid=b856a51f-37d2-4302-846a-8ac04d1a1217"]}],"mendeley":{"formattedCitation":"(Afolabi et al., 2024; Bamigboye et al., 2022)","plainTextFormattedCitation":"(Afolabi et al., 2024; Bamigboye et al., 2022)","previouslyFormattedCitation":"(Afolabi et al., 2024; Bamigboye et al., 2022)"},"properties":{"noteIndex":0},"schema":"https://github.com/citation-style-language/schema/raw/master/csl-citation.json"}</w:instrText>
      </w:r>
      <w:r w:rsidR="00BD45BD" w:rsidRPr="00167C14">
        <w:rPr>
          <w:rFonts w:ascii="Times New Roman" w:hAnsi="Times New Roman" w:cs="Times New Roman"/>
          <w:sz w:val="20"/>
          <w:szCs w:val="20"/>
        </w:rPr>
        <w:fldChar w:fldCharType="separate"/>
      </w:r>
      <w:r w:rsidR="00BD45BD" w:rsidRPr="00167C14">
        <w:rPr>
          <w:rFonts w:ascii="Times New Roman" w:hAnsi="Times New Roman" w:cs="Times New Roman"/>
          <w:noProof/>
          <w:sz w:val="20"/>
          <w:szCs w:val="20"/>
        </w:rPr>
        <w:t xml:space="preserve">(Afolabi </w:t>
      </w:r>
      <w:r w:rsidR="00BD45BD" w:rsidRPr="00167C14">
        <w:rPr>
          <w:rFonts w:ascii="Times New Roman" w:hAnsi="Times New Roman" w:cs="Times New Roman"/>
          <w:i/>
          <w:iCs/>
          <w:noProof/>
          <w:sz w:val="20"/>
          <w:szCs w:val="20"/>
        </w:rPr>
        <w:t>et al</w:t>
      </w:r>
      <w:r w:rsidR="00BD45BD" w:rsidRPr="00167C14">
        <w:rPr>
          <w:rFonts w:ascii="Times New Roman" w:hAnsi="Times New Roman" w:cs="Times New Roman"/>
          <w:noProof/>
          <w:sz w:val="20"/>
          <w:szCs w:val="20"/>
        </w:rPr>
        <w:t xml:space="preserve">., 2024; Bamigboye </w:t>
      </w:r>
      <w:r w:rsidR="00BD45BD" w:rsidRPr="00167C14">
        <w:rPr>
          <w:rFonts w:ascii="Times New Roman" w:hAnsi="Times New Roman" w:cs="Times New Roman"/>
          <w:i/>
          <w:iCs/>
          <w:noProof/>
          <w:sz w:val="20"/>
          <w:szCs w:val="20"/>
        </w:rPr>
        <w:t>et al</w:t>
      </w:r>
      <w:r w:rsidR="00BD45BD" w:rsidRPr="00167C14">
        <w:rPr>
          <w:rFonts w:ascii="Times New Roman" w:hAnsi="Times New Roman" w:cs="Times New Roman"/>
          <w:noProof/>
          <w:sz w:val="20"/>
          <w:szCs w:val="20"/>
        </w:rPr>
        <w:t>., 2022)</w:t>
      </w:r>
      <w:r w:rsidR="00BD45BD"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In addition, mushrooms have bioactive </w:t>
      </w:r>
      <w:r w:rsidRPr="00167C14">
        <w:rPr>
          <w:rFonts w:ascii="Times New Roman" w:hAnsi="Times New Roman" w:cs="Times New Roman"/>
          <w:sz w:val="20"/>
          <w:szCs w:val="20"/>
        </w:rPr>
        <w:lastRenderedPageBreak/>
        <w:t xml:space="preserve">compounds of antioxidant and immunomodulatory </w:t>
      </w:r>
      <w:r w:rsidR="00291C7C" w:rsidRPr="00167C14">
        <w:rPr>
          <w:rFonts w:ascii="Times New Roman" w:hAnsi="Times New Roman" w:cs="Times New Roman"/>
          <w:sz w:val="20"/>
          <w:szCs w:val="20"/>
        </w:rPr>
        <w:t xml:space="preserve">properties, </w:t>
      </w:r>
      <w:r w:rsidRPr="00167C14">
        <w:rPr>
          <w:rFonts w:ascii="Times New Roman" w:hAnsi="Times New Roman" w:cs="Times New Roman"/>
          <w:sz w:val="20"/>
          <w:szCs w:val="20"/>
        </w:rPr>
        <w:t>which have the potential to provide other health benefits beyond simple nutrition</w:t>
      </w:r>
      <w:r w:rsidR="00BD45BD" w:rsidRPr="00167C14">
        <w:rPr>
          <w:rFonts w:ascii="Times New Roman" w:hAnsi="Times New Roman" w:cs="Times New Roman"/>
          <w:sz w:val="20"/>
          <w:szCs w:val="20"/>
        </w:rPr>
        <w:t xml:space="preserve"> </w:t>
      </w:r>
      <w:r w:rsidR="00BD45BD" w:rsidRPr="00167C14">
        <w:rPr>
          <w:rFonts w:ascii="Times New Roman" w:hAnsi="Times New Roman" w:cs="Times New Roman"/>
          <w:sz w:val="20"/>
          <w:szCs w:val="20"/>
        </w:rPr>
        <w:fldChar w:fldCharType="begin" w:fldLock="1"/>
      </w:r>
      <w:r w:rsidR="005536C7" w:rsidRPr="00167C14">
        <w:rPr>
          <w:rFonts w:ascii="Times New Roman" w:hAnsi="Times New Roman" w:cs="Times New Roman"/>
          <w:sz w:val="20"/>
          <w:szCs w:val="20"/>
        </w:rPr>
        <w:instrText>ADDIN CSL_CITATION {"citationItems":[{"id":"ITEM-1","itemData":{"author":[{"dropping-particle":"","family":"Oghenemaro","given":"Enwa Felix","non-dropping-particle":"","parse-names":false,"suffix":""},{"dropping-particle":"","family":"Oliseloke","given":"Anie Clement","non-dropping-particle":"","parse-names":false,"suffix":""}],"container-title":"Dutse Journal of Pure and Applied Sciences (DUJOPAS)","id":"ITEM-1","issue":"1","issued":{"date-parts":[["2020"]]},"page":"42-46","title":"Effect of Pleurotus tuber Regium (mushroom) Extract on the Biochemical Parameters of Wistar Albino Rats","type":"article-journal","volume":"6"},"uris":["http://www.mendeley.com/documents/?uuid=d65db382-8e17-4d0e-a869-d2ae068273f0"]}],"mendeley":{"formattedCitation":"(Oghenemaro &amp; Oliseloke, 2020)","manualFormatting":"(Oghenemaro and Oliseloke, 2020)","plainTextFormattedCitation":"(Oghenemaro &amp; Oliseloke, 2020)","previouslyFormattedCitation":"(Oghenemaro &amp; Oliseloke, 2020)"},"properties":{"noteIndex":0},"schema":"https://github.com/citation-style-language/schema/raw/master/csl-citation.json"}</w:instrText>
      </w:r>
      <w:r w:rsidR="00BD45BD" w:rsidRPr="00167C14">
        <w:rPr>
          <w:rFonts w:ascii="Times New Roman" w:hAnsi="Times New Roman" w:cs="Times New Roman"/>
          <w:sz w:val="20"/>
          <w:szCs w:val="20"/>
        </w:rPr>
        <w:fldChar w:fldCharType="separate"/>
      </w:r>
      <w:r w:rsidR="00BD45BD" w:rsidRPr="00167C14">
        <w:rPr>
          <w:rFonts w:ascii="Times New Roman" w:hAnsi="Times New Roman" w:cs="Times New Roman"/>
          <w:noProof/>
          <w:sz w:val="20"/>
          <w:szCs w:val="20"/>
        </w:rPr>
        <w:t xml:space="preserve">(Oghenemaro </w:t>
      </w:r>
      <w:r w:rsidR="00234542" w:rsidRPr="00167C14">
        <w:rPr>
          <w:rFonts w:ascii="Times New Roman" w:hAnsi="Times New Roman" w:cs="Times New Roman"/>
          <w:noProof/>
          <w:sz w:val="20"/>
          <w:szCs w:val="20"/>
        </w:rPr>
        <w:t>and</w:t>
      </w:r>
      <w:r w:rsidR="00BD45BD" w:rsidRPr="00167C14">
        <w:rPr>
          <w:rFonts w:ascii="Times New Roman" w:hAnsi="Times New Roman" w:cs="Times New Roman"/>
          <w:noProof/>
          <w:sz w:val="20"/>
          <w:szCs w:val="20"/>
        </w:rPr>
        <w:t xml:space="preserve"> Oliseloke, 2020)</w:t>
      </w:r>
      <w:r w:rsidR="00BD45BD"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Nevertheless, the </w:t>
      </w:r>
      <w:r w:rsidRPr="00167C14">
        <w:rPr>
          <w:rFonts w:ascii="Times New Roman" w:hAnsi="Times New Roman" w:cs="Times New Roman"/>
          <w:i/>
          <w:iCs/>
          <w:sz w:val="20"/>
          <w:szCs w:val="20"/>
        </w:rPr>
        <w:t xml:space="preserve">P.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sz w:val="20"/>
          <w:szCs w:val="20"/>
        </w:rPr>
        <w:t xml:space="preserve"> sclerotium is not utilized to its fullest potential in contemporary food systems and its usage in formulated foodstuffs is rare, which is a wasted opportunity to enhance the quality of the diet in plant-based diets. Its incorporation into normal </w:t>
      </w:r>
      <w:r w:rsidR="008872C4" w:rsidRPr="00167C14">
        <w:rPr>
          <w:rFonts w:ascii="Times New Roman" w:hAnsi="Times New Roman" w:cs="Times New Roman"/>
          <w:sz w:val="20"/>
          <w:szCs w:val="20"/>
        </w:rPr>
        <w:t>foodstuffs</w:t>
      </w:r>
      <w:r w:rsidRPr="00167C14">
        <w:rPr>
          <w:rFonts w:ascii="Times New Roman" w:hAnsi="Times New Roman" w:cs="Times New Roman"/>
          <w:sz w:val="20"/>
          <w:szCs w:val="20"/>
        </w:rPr>
        <w:t xml:space="preserve"> may also act as a new method to increase the </w:t>
      </w:r>
      <w:r w:rsidR="008872C4" w:rsidRPr="00167C14">
        <w:rPr>
          <w:rFonts w:ascii="Times New Roman" w:hAnsi="Times New Roman" w:cs="Times New Roman"/>
          <w:sz w:val="20"/>
          <w:szCs w:val="20"/>
        </w:rPr>
        <w:t>nutritional</w:t>
      </w:r>
      <w:r w:rsidRPr="00167C14">
        <w:rPr>
          <w:rFonts w:ascii="Times New Roman" w:hAnsi="Times New Roman" w:cs="Times New Roman"/>
          <w:sz w:val="20"/>
          <w:szCs w:val="20"/>
        </w:rPr>
        <w:t xml:space="preserve"> content of diets that overuse tubers and cereals.</w:t>
      </w:r>
    </w:p>
    <w:p w14:paraId="1481E692" w14:textId="7EB5136F" w:rsidR="00220156" w:rsidRPr="00167C14" w:rsidRDefault="00220156" w:rsidP="00220156">
      <w:pPr>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The use of composite flour technology has become prevalent as a viable approach to support </w:t>
      </w:r>
      <w:r w:rsidR="00745544" w:rsidRPr="00167C14">
        <w:rPr>
          <w:rFonts w:ascii="Times New Roman" w:hAnsi="Times New Roman" w:cs="Times New Roman"/>
          <w:sz w:val="20"/>
          <w:szCs w:val="20"/>
        </w:rPr>
        <w:t xml:space="preserve">the </w:t>
      </w:r>
      <w:r w:rsidRPr="00167C14">
        <w:rPr>
          <w:rFonts w:ascii="Times New Roman" w:hAnsi="Times New Roman" w:cs="Times New Roman"/>
          <w:sz w:val="20"/>
          <w:szCs w:val="20"/>
        </w:rPr>
        <w:t>nutritional performance of food products, as well as functional performance</w:t>
      </w:r>
      <w:r w:rsidR="005F39AE" w:rsidRPr="00167C14">
        <w:rPr>
          <w:rFonts w:ascii="Times New Roman" w:hAnsi="Times New Roman" w:cs="Times New Roman"/>
          <w:sz w:val="20"/>
          <w:szCs w:val="20"/>
        </w:rPr>
        <w:t xml:space="preserve"> </w:t>
      </w:r>
      <w:r w:rsidR="005F39AE" w:rsidRPr="00167C14">
        <w:rPr>
          <w:rFonts w:ascii="Times New Roman" w:hAnsi="Times New Roman" w:cs="Times New Roman"/>
          <w:sz w:val="20"/>
          <w:szCs w:val="20"/>
        </w:rPr>
        <w:fldChar w:fldCharType="begin" w:fldLock="1"/>
      </w:r>
      <w:r w:rsidR="005F39AE" w:rsidRPr="00167C14">
        <w:rPr>
          <w:rFonts w:ascii="Times New Roman" w:hAnsi="Times New Roman" w:cs="Times New Roman"/>
          <w:sz w:val="20"/>
          <w:szCs w:val="20"/>
        </w:rPr>
        <w:instrText>ADDIN CSL_CITATION {"citationItems":[{"id":"ITEM-1","itemData":{"DOI":"10.1016/j.nexres.2025.101052","ISSN":"3050-4759","author":[{"dropping-particle":"","family":"Adegbite","given":"Alice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Research","id":"ITEM-1","issue":"4","issued":{"date-parts":[["2025"]]},"page":"101052","publisher":"Elsevier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2025)","plainTextFormattedCitation":"(Adegbite et al., 2025)","previouslyFormattedCitation":"(Adegbite et al., 2025)"},"properties":{"noteIndex":0},"schema":"https://github.com/citation-style-language/schema/raw/master/csl-citation.json"}</w:instrText>
      </w:r>
      <w:r w:rsidR="005F39AE" w:rsidRPr="00167C14">
        <w:rPr>
          <w:rFonts w:ascii="Times New Roman" w:hAnsi="Times New Roman" w:cs="Times New Roman"/>
          <w:sz w:val="20"/>
          <w:szCs w:val="20"/>
        </w:rPr>
        <w:fldChar w:fldCharType="separate"/>
      </w:r>
      <w:r w:rsidR="005F39AE" w:rsidRPr="00167C14">
        <w:rPr>
          <w:rFonts w:ascii="Times New Roman" w:hAnsi="Times New Roman" w:cs="Times New Roman"/>
          <w:noProof/>
          <w:sz w:val="20"/>
          <w:szCs w:val="20"/>
        </w:rPr>
        <w:t xml:space="preserve">(Adegbite </w:t>
      </w:r>
      <w:r w:rsidR="005F39AE" w:rsidRPr="00167C14">
        <w:rPr>
          <w:rFonts w:ascii="Times New Roman" w:hAnsi="Times New Roman" w:cs="Times New Roman"/>
          <w:i/>
          <w:iCs/>
          <w:noProof/>
          <w:sz w:val="20"/>
          <w:szCs w:val="20"/>
        </w:rPr>
        <w:t>et al.</w:t>
      </w:r>
      <w:r w:rsidR="005F39AE" w:rsidRPr="00167C14">
        <w:rPr>
          <w:rFonts w:ascii="Times New Roman" w:hAnsi="Times New Roman" w:cs="Times New Roman"/>
          <w:noProof/>
          <w:sz w:val="20"/>
          <w:szCs w:val="20"/>
        </w:rPr>
        <w:t>, 2025)</w:t>
      </w:r>
      <w:r w:rsidR="005F39AE" w:rsidRPr="00167C14">
        <w:rPr>
          <w:rFonts w:ascii="Times New Roman" w:hAnsi="Times New Roman" w:cs="Times New Roman"/>
          <w:sz w:val="20"/>
          <w:szCs w:val="20"/>
        </w:rPr>
        <w:fldChar w:fldCharType="end"/>
      </w:r>
      <w:r w:rsidRPr="00167C14">
        <w:rPr>
          <w:rFonts w:ascii="Times New Roman" w:hAnsi="Times New Roman" w:cs="Times New Roman"/>
          <w:sz w:val="20"/>
          <w:szCs w:val="20"/>
        </w:rPr>
        <w:t>. Composite flours offer the opportunity to sweeten the nutrient content of individual ingredients by combining complementary raw materials with different nutrient makeup</w:t>
      </w:r>
      <w:r w:rsidR="005F39AE" w:rsidRPr="00167C14">
        <w:rPr>
          <w:rFonts w:ascii="Times New Roman" w:hAnsi="Times New Roman" w:cs="Times New Roman"/>
          <w:sz w:val="20"/>
          <w:szCs w:val="20"/>
        </w:rPr>
        <w:t xml:space="preserve"> </w:t>
      </w:r>
      <w:r w:rsidR="005F39AE" w:rsidRPr="00167C14">
        <w:rPr>
          <w:rFonts w:ascii="Times New Roman" w:hAnsi="Times New Roman" w:cs="Times New Roman"/>
          <w:sz w:val="20"/>
          <w:szCs w:val="20"/>
        </w:rPr>
        <w:fldChar w:fldCharType="begin" w:fldLock="1"/>
      </w:r>
      <w:r w:rsidR="00A23019" w:rsidRPr="00167C14">
        <w:rPr>
          <w:rFonts w:ascii="Times New Roman" w:hAnsi="Times New Roman" w:cs="Times New Roman"/>
          <w:sz w:val="20"/>
          <w:szCs w:val="20"/>
        </w:rPr>
        <w:instrText>ADDIN CSL_CITATION {"citationItems":[{"id":"ITEM-1","itemData":{"author":[{"dropping-particle":"","family":"Raghuvanshi","given":"Rita Singh","non-dropping-particle":"","parse-names":false,"suffix":""},{"dropping-particle":"","family":"Singh","given":"Diksha","non-dropping-particle":"","parse-names":false,"suffix":""},{"dropping-particle":"","family":"Apurva","given":"","non-dropping-particle":"","parse-names":false,"suffix":""}],"container-title":"Asian Food Science Journal","id":"ITEM-1","issue":"11","issued":{"date-parts":[["2024"]]},"page":"24-35","title":"Nutritional and Bioactive Properties of Composite Flour Made from Hempseed and Corn Silk for Formulation of Fibre and Protein Rich Paratha","type":"article-journal","volume":"23"},"uris":["http://www.mendeley.com/documents/?uuid=a6938ecc-75b5-4c33-ab82-49eb98fffb73"]},{"id":"ITEM-2","itemData":{"DOI":"10.1007/s44187-025-00371-0","ISBN":"4418702500371","ISSN":"2731-4286","author":[{"dropping-particle":"","family":"Bipinkumar","given":"Sahil","non-dropping-particle":"","parse-names":false,"suffix":""},{"dropping-particle":"","family":"Deepthi","given":"Suthar M R","non-dropping-particle":"","parse-names":false,"suffix":""},{"dropping-particle":"","family":"Munikumar","given":"Manne","non-dropping-particle":"","parse-names":false,"suffix":""},{"dropping-particle":"","family":"Sriya","given":"K Preethi P","non-dropping-particle":"","parse-names":false,"suffix":""},{"dropping-particle":"","family":"Giridhar","given":"Reddy","non-dropping-particle":"","parse-names":false,"suffix":""}],"container-title":"Discover Food","id":"ITEM-2","issue":"92","issued":{"date-parts":[["2025"]]},"page":"1-10","publisher":"Springer International Publishing","title":"Nutritional composition and in vitro bioaccessibility of minerals in the developed composite flours from Teff millet ( Eragrostis tef ) &amp; guava leaves ( Psidium guajava )","type":"article-journal","volume":"5"},"uris":["http://www.mendeley.com/documents/?uuid=81d55958-25da-4b2a-9a90-c55df581d349"]}],"mendeley":{"formattedCitation":"(Bipinkumar et al., 2025; Raghuvanshi et al., 2024)","plainTextFormattedCitation":"(Bipinkumar et al., 2025; Raghuvanshi et al., 2024)","previouslyFormattedCitation":"(Bipinkumar et al., 2025; Raghuvanshi et al., 2024)"},"properties":{"noteIndex":0},"schema":"https://github.com/citation-style-language/schema/raw/master/csl-citation.json"}</w:instrText>
      </w:r>
      <w:r w:rsidR="005F39AE" w:rsidRPr="00167C14">
        <w:rPr>
          <w:rFonts w:ascii="Times New Roman" w:hAnsi="Times New Roman" w:cs="Times New Roman"/>
          <w:sz w:val="20"/>
          <w:szCs w:val="20"/>
        </w:rPr>
        <w:fldChar w:fldCharType="separate"/>
      </w:r>
      <w:r w:rsidR="00753D85" w:rsidRPr="00167C14">
        <w:rPr>
          <w:rFonts w:ascii="Times New Roman" w:hAnsi="Times New Roman" w:cs="Times New Roman"/>
          <w:noProof/>
          <w:sz w:val="20"/>
          <w:szCs w:val="20"/>
        </w:rPr>
        <w:t xml:space="preserve">(Bipinkumar </w:t>
      </w:r>
      <w:r w:rsidR="00753D85" w:rsidRPr="00167C14">
        <w:rPr>
          <w:rFonts w:ascii="Times New Roman" w:hAnsi="Times New Roman" w:cs="Times New Roman"/>
          <w:i/>
          <w:iCs/>
          <w:noProof/>
          <w:sz w:val="20"/>
          <w:szCs w:val="20"/>
        </w:rPr>
        <w:t>et al</w:t>
      </w:r>
      <w:r w:rsidR="00753D85" w:rsidRPr="00167C14">
        <w:rPr>
          <w:rFonts w:ascii="Times New Roman" w:hAnsi="Times New Roman" w:cs="Times New Roman"/>
          <w:noProof/>
          <w:sz w:val="20"/>
          <w:szCs w:val="20"/>
        </w:rPr>
        <w:t xml:space="preserve">., 2025; Raghuvanshi </w:t>
      </w:r>
      <w:r w:rsidR="00753D85" w:rsidRPr="00167C14">
        <w:rPr>
          <w:rFonts w:ascii="Times New Roman" w:hAnsi="Times New Roman" w:cs="Times New Roman"/>
          <w:i/>
          <w:iCs/>
          <w:noProof/>
          <w:sz w:val="20"/>
          <w:szCs w:val="20"/>
        </w:rPr>
        <w:t>et al</w:t>
      </w:r>
      <w:r w:rsidR="00753D85" w:rsidRPr="00167C14">
        <w:rPr>
          <w:rFonts w:ascii="Times New Roman" w:hAnsi="Times New Roman" w:cs="Times New Roman"/>
          <w:noProof/>
          <w:sz w:val="20"/>
          <w:szCs w:val="20"/>
        </w:rPr>
        <w:t>., 2024)</w:t>
      </w:r>
      <w:r w:rsidR="005F39AE"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Besides improvement of nutritional values, composite blends should have desirable functional attributes, including water absorption capacity, swelling capacity, bulk density, and oil absorption that are important in the processing </w:t>
      </w:r>
      <w:r w:rsidR="005536C7" w:rsidRPr="00167C14">
        <w:rPr>
          <w:rFonts w:ascii="Times New Roman" w:hAnsi="Times New Roman" w:cs="Times New Roman"/>
          <w:sz w:val="20"/>
          <w:szCs w:val="20"/>
        </w:rPr>
        <w:t>behavior</w:t>
      </w:r>
      <w:r w:rsidRPr="00167C14">
        <w:rPr>
          <w:rFonts w:ascii="Times New Roman" w:hAnsi="Times New Roman" w:cs="Times New Roman"/>
          <w:sz w:val="20"/>
          <w:szCs w:val="20"/>
        </w:rPr>
        <w:t xml:space="preserve"> and product quality during baking, extrusion, and other food processes</w:t>
      </w:r>
      <w:r w:rsidR="00A23019" w:rsidRPr="00167C14">
        <w:rPr>
          <w:rFonts w:ascii="Times New Roman" w:hAnsi="Times New Roman" w:cs="Times New Roman"/>
          <w:sz w:val="20"/>
          <w:szCs w:val="20"/>
        </w:rPr>
        <w:t xml:space="preserve"> </w:t>
      </w:r>
      <w:r w:rsidR="00A23019" w:rsidRPr="00167C14">
        <w:rPr>
          <w:rFonts w:ascii="Times New Roman" w:hAnsi="Times New Roman" w:cs="Times New Roman"/>
          <w:sz w:val="20"/>
          <w:szCs w:val="20"/>
        </w:rPr>
        <w:fldChar w:fldCharType="begin" w:fldLock="1"/>
      </w:r>
      <w:r w:rsidR="00815A68" w:rsidRPr="00167C14">
        <w:rPr>
          <w:rFonts w:ascii="Times New Roman" w:hAnsi="Times New Roman" w:cs="Times New Roman"/>
          <w:sz w:val="20"/>
          <w:szCs w:val="20"/>
        </w:rPr>
        <w:instrText>ADDIN CSL_CITATION {"citationItems":[{"id":"ITEM-1","itemData":{"DOI":"10.9734/JAERI/2023/v24i5550","author":[{"dropping-particle":"","family":"Olaleye","given":"H T","non-dropping-particle":"","parse-names":false,"suffix":""},{"dropping-particle":"","family":"Oresanya","given":"T O","non-dropping-particle":"","parse-names":false,"suffix":""},{"dropping-particle":"","family":"Akinwande","given":"F F","non-dropping-particle":"","parse-names":false,"suffix":""}],"container-title":"Journal of Agriculture and Ecology Research International","id":"ITEM-1","issue":"5","issued":{"date-parts":[["2023"]]},"page":"127-134","title":"Comparative Study on Pasting and Functional Properties of Composite flour Produced from Acha ( Digitaria exilis ) Starch , Chickpea ( Cicer arietinum ) and Wheat ( Triticum aestivum ) Flour Blends","type":"article-journal","volume":"24"},"uris":["http://www.mendeley.com/documents/?uuid=c149f6f2-77b6-4b0e-a745-c2cef63ae0b0"]}],"mendeley":{"formattedCitation":"(Olaleye et al., 2023)","plainTextFormattedCitation":"(Olaleye et al., 2023)","previouslyFormattedCitation":"(Olaleye et al., 2023)"},"properties":{"noteIndex":0},"schema":"https://github.com/citation-style-language/schema/raw/master/csl-citation.json"}</w:instrText>
      </w:r>
      <w:r w:rsidR="00A23019" w:rsidRPr="00167C14">
        <w:rPr>
          <w:rFonts w:ascii="Times New Roman" w:hAnsi="Times New Roman" w:cs="Times New Roman"/>
          <w:sz w:val="20"/>
          <w:szCs w:val="20"/>
        </w:rPr>
        <w:fldChar w:fldCharType="separate"/>
      </w:r>
      <w:r w:rsidR="00A23019" w:rsidRPr="00167C14">
        <w:rPr>
          <w:rFonts w:ascii="Times New Roman" w:hAnsi="Times New Roman" w:cs="Times New Roman"/>
          <w:noProof/>
          <w:sz w:val="20"/>
          <w:szCs w:val="20"/>
        </w:rPr>
        <w:t xml:space="preserve">(Olaleye </w:t>
      </w:r>
      <w:r w:rsidR="00A23019" w:rsidRPr="00167C14">
        <w:rPr>
          <w:rFonts w:ascii="Times New Roman" w:hAnsi="Times New Roman" w:cs="Times New Roman"/>
          <w:i/>
          <w:iCs/>
          <w:noProof/>
          <w:sz w:val="20"/>
          <w:szCs w:val="20"/>
        </w:rPr>
        <w:t>et al</w:t>
      </w:r>
      <w:r w:rsidR="00A23019" w:rsidRPr="00167C14">
        <w:rPr>
          <w:rFonts w:ascii="Times New Roman" w:hAnsi="Times New Roman" w:cs="Times New Roman"/>
          <w:noProof/>
          <w:sz w:val="20"/>
          <w:szCs w:val="20"/>
        </w:rPr>
        <w:t>., 2023)</w:t>
      </w:r>
      <w:r w:rsidR="00A23019" w:rsidRPr="00167C14">
        <w:rPr>
          <w:rFonts w:ascii="Times New Roman" w:hAnsi="Times New Roman" w:cs="Times New Roman"/>
          <w:sz w:val="20"/>
          <w:szCs w:val="20"/>
        </w:rPr>
        <w:fldChar w:fldCharType="end"/>
      </w:r>
      <w:r w:rsidRPr="00167C14">
        <w:rPr>
          <w:rFonts w:ascii="Times New Roman" w:hAnsi="Times New Roman" w:cs="Times New Roman"/>
          <w:sz w:val="20"/>
          <w:szCs w:val="20"/>
        </w:rPr>
        <w:t>. These functional characteristics are vital to knowledge of how composite flours will behave during their production with impacts on texture, processing efficiency and consumer acceptance.</w:t>
      </w:r>
    </w:p>
    <w:p w14:paraId="014D2E42" w14:textId="33D907CD" w:rsidR="00220156" w:rsidRPr="00167C14" w:rsidRDefault="00220156" w:rsidP="00220156">
      <w:pPr>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Even though the nutritional characteristics of OFSP and the bioactive and mineral composition of </w:t>
      </w:r>
      <w:r w:rsidRPr="00167C14">
        <w:rPr>
          <w:rFonts w:ascii="Times New Roman" w:hAnsi="Times New Roman" w:cs="Times New Roman"/>
          <w:i/>
          <w:iCs/>
          <w:sz w:val="20"/>
          <w:szCs w:val="20"/>
        </w:rPr>
        <w:t xml:space="preserve">P.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sz w:val="20"/>
          <w:szCs w:val="20"/>
        </w:rPr>
        <w:t xml:space="preserve"> sclerotium have been reported in the literature individually, the use of both in composite flour systems is scarcely known. Moreover, not many studies have been carried out using systematic mixture design methods to optimize ingredient composition and</w:t>
      </w:r>
      <w:r w:rsidR="00745544" w:rsidRPr="00167C14">
        <w:rPr>
          <w:rFonts w:ascii="Times New Roman" w:hAnsi="Times New Roman" w:cs="Times New Roman"/>
          <w:sz w:val="20"/>
          <w:szCs w:val="20"/>
        </w:rPr>
        <w:t>,</w:t>
      </w:r>
      <w:r w:rsidRPr="00167C14">
        <w:rPr>
          <w:rFonts w:ascii="Times New Roman" w:hAnsi="Times New Roman" w:cs="Times New Roman"/>
          <w:sz w:val="20"/>
          <w:szCs w:val="20"/>
        </w:rPr>
        <w:t xml:space="preserve"> at the same time, assess proximate composition, functional characteristics, and mineral profiles. It is important to fill this gap to come up with nutritionally enriched and technically viable functional flours that are scalable into food production.</w:t>
      </w:r>
      <w:r w:rsidR="00291C7C"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Thus, the present </w:t>
      </w:r>
      <w:r w:rsidR="00E81AE4" w:rsidRPr="00167C14">
        <w:rPr>
          <w:rFonts w:ascii="Times New Roman" w:hAnsi="Times New Roman" w:cs="Times New Roman"/>
          <w:sz w:val="20"/>
          <w:szCs w:val="20"/>
        </w:rPr>
        <w:t>study</w:t>
      </w:r>
      <w:r w:rsidRPr="00167C14">
        <w:rPr>
          <w:rFonts w:ascii="Times New Roman" w:hAnsi="Times New Roman" w:cs="Times New Roman"/>
          <w:sz w:val="20"/>
          <w:szCs w:val="20"/>
        </w:rPr>
        <w:t xml:space="preserve"> has evaluated the proximate composition, functional characteristics and mineral composition of composite flours prepared with orange-fleshed sweet potato and </w:t>
      </w:r>
      <w:r w:rsidRPr="00167C14">
        <w:rPr>
          <w:rFonts w:ascii="Times New Roman" w:hAnsi="Times New Roman" w:cs="Times New Roman"/>
          <w:i/>
          <w:iCs/>
          <w:sz w:val="20"/>
          <w:szCs w:val="20"/>
        </w:rPr>
        <w:t xml:space="preserve">Pleurotus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sz w:val="20"/>
          <w:szCs w:val="20"/>
        </w:rPr>
        <w:t xml:space="preserve"> sclerotium, under a simplex lattice mixture design. This study seeks to determine a new, locally produced composite flour through investigating the dynamics between a high provitamin A tuber and a protein-rich and mineral-rich mushroom sclerotium with possible further use in the creation of health-promoting foods. The research will be informative to food-related solutions to curb micronutrient deficiencies, enhance protein consumption, and advance sustainable food systems, especially in resource-restrained environments.</w:t>
      </w:r>
    </w:p>
    <w:p w14:paraId="40E7AE77" w14:textId="77777777" w:rsidR="00A90912" w:rsidRPr="00167C14" w:rsidRDefault="00A90912" w:rsidP="00A90912">
      <w:pPr>
        <w:pStyle w:val="Heading1"/>
        <w:rPr>
          <w:rFonts w:ascii="Times New Roman" w:hAnsi="Times New Roman" w:cs="Times New Roman"/>
          <w:b/>
          <w:bCs/>
          <w:color w:val="auto"/>
          <w:sz w:val="20"/>
          <w:szCs w:val="20"/>
        </w:rPr>
      </w:pPr>
      <w:r w:rsidRPr="00167C14">
        <w:rPr>
          <w:rFonts w:ascii="Times New Roman" w:hAnsi="Times New Roman" w:cs="Times New Roman"/>
          <w:b/>
          <w:bCs/>
          <w:color w:val="auto"/>
          <w:sz w:val="20"/>
          <w:szCs w:val="20"/>
        </w:rPr>
        <w:t>2.</w:t>
      </w:r>
      <w:r w:rsidRPr="00167C14">
        <w:rPr>
          <w:rFonts w:ascii="Times New Roman" w:hAnsi="Times New Roman" w:cs="Times New Roman"/>
          <w:b/>
          <w:bCs/>
          <w:color w:val="auto"/>
          <w:sz w:val="20"/>
          <w:szCs w:val="20"/>
        </w:rPr>
        <w:tab/>
        <w:t>MATERIALS AND METHOD</w:t>
      </w:r>
    </w:p>
    <w:p w14:paraId="131CEE70" w14:textId="77777777" w:rsidR="00A90912" w:rsidRPr="00167C14" w:rsidRDefault="00A90912" w:rsidP="00A90912">
      <w:pPr>
        <w:pStyle w:val="Heading2"/>
        <w:jc w:val="both"/>
        <w:rPr>
          <w:rFonts w:ascii="Times New Roman" w:hAnsi="Times New Roman" w:cs="Times New Roman"/>
          <w:b/>
          <w:bCs/>
          <w:i/>
          <w:iCs/>
          <w:color w:val="auto"/>
          <w:sz w:val="20"/>
          <w:szCs w:val="20"/>
        </w:rPr>
      </w:pPr>
      <w:bookmarkStart w:id="0" w:name="_Toc197076471"/>
      <w:r w:rsidRPr="00167C14">
        <w:rPr>
          <w:rFonts w:ascii="Times New Roman" w:hAnsi="Times New Roman" w:cs="Times New Roman"/>
          <w:b/>
          <w:bCs/>
          <w:i/>
          <w:iCs/>
          <w:color w:val="auto"/>
          <w:sz w:val="20"/>
          <w:szCs w:val="20"/>
        </w:rPr>
        <w:t>2.1</w:t>
      </w:r>
      <w:r w:rsidRPr="00167C14">
        <w:rPr>
          <w:rFonts w:ascii="Times New Roman" w:hAnsi="Times New Roman" w:cs="Times New Roman"/>
          <w:b/>
          <w:bCs/>
          <w:i/>
          <w:iCs/>
          <w:color w:val="auto"/>
          <w:sz w:val="20"/>
          <w:szCs w:val="20"/>
        </w:rPr>
        <w:tab/>
        <w:t>Materials</w:t>
      </w:r>
      <w:bookmarkEnd w:id="0"/>
    </w:p>
    <w:p w14:paraId="3DDA1CF0" w14:textId="736A9D01" w:rsidR="00D91A25" w:rsidRPr="00167C14" w:rsidRDefault="00D91A25" w:rsidP="002026FA">
      <w:pPr>
        <w:pStyle w:val="NoSpacing"/>
        <w:spacing w:line="360" w:lineRule="auto"/>
        <w:jc w:val="both"/>
        <w:rPr>
          <w:rFonts w:ascii="Times New Roman" w:hAnsi="Times New Roman" w:cs="Times New Roman"/>
          <w:b/>
          <w:sz w:val="20"/>
          <w:szCs w:val="20"/>
        </w:rPr>
      </w:pPr>
      <w:r w:rsidRPr="00167C14">
        <w:rPr>
          <w:rFonts w:ascii="Times New Roman" w:hAnsi="Times New Roman" w:cs="Times New Roman"/>
          <w:sz w:val="20"/>
          <w:szCs w:val="20"/>
        </w:rPr>
        <w:t>Orange</w:t>
      </w:r>
      <w:r w:rsidR="00A133C0" w:rsidRPr="00167C14">
        <w:rPr>
          <w:rFonts w:ascii="Times New Roman" w:hAnsi="Times New Roman" w:cs="Times New Roman"/>
          <w:sz w:val="20"/>
          <w:szCs w:val="20"/>
        </w:rPr>
        <w:t>-</w:t>
      </w:r>
      <w:r w:rsidRPr="00167C14">
        <w:rPr>
          <w:rFonts w:ascii="Times New Roman" w:hAnsi="Times New Roman" w:cs="Times New Roman"/>
          <w:sz w:val="20"/>
          <w:szCs w:val="20"/>
        </w:rPr>
        <w:t xml:space="preserve">flesh sweet potato tubers were obtained from Ijebu-Jesha, Osun state, yellow maize was obtained from </w:t>
      </w:r>
      <w:r w:rsidR="00220156" w:rsidRPr="00167C14">
        <w:rPr>
          <w:rFonts w:ascii="Times New Roman" w:hAnsi="Times New Roman" w:cs="Times New Roman"/>
          <w:sz w:val="20"/>
          <w:szCs w:val="20"/>
        </w:rPr>
        <w:t xml:space="preserve">the </w:t>
      </w:r>
      <w:r w:rsidRPr="00167C14">
        <w:rPr>
          <w:rFonts w:ascii="Times New Roman" w:hAnsi="Times New Roman" w:cs="Times New Roman"/>
          <w:sz w:val="20"/>
          <w:szCs w:val="20"/>
        </w:rPr>
        <w:t xml:space="preserve">local market in </w:t>
      </w:r>
      <w:proofErr w:type="spellStart"/>
      <w:r w:rsidRPr="00167C14">
        <w:rPr>
          <w:rFonts w:ascii="Times New Roman" w:hAnsi="Times New Roman" w:cs="Times New Roman"/>
          <w:sz w:val="20"/>
          <w:szCs w:val="20"/>
        </w:rPr>
        <w:t>Ogbomoso</w:t>
      </w:r>
      <w:proofErr w:type="spellEnd"/>
      <w:r w:rsidR="00220156" w:rsidRPr="00167C14">
        <w:rPr>
          <w:rFonts w:ascii="Times New Roman" w:hAnsi="Times New Roman" w:cs="Times New Roman"/>
          <w:sz w:val="20"/>
          <w:szCs w:val="20"/>
        </w:rPr>
        <w:t>,</w:t>
      </w:r>
      <w:r w:rsidRPr="00167C14">
        <w:rPr>
          <w:rFonts w:ascii="Times New Roman" w:hAnsi="Times New Roman" w:cs="Times New Roman"/>
          <w:sz w:val="20"/>
          <w:szCs w:val="20"/>
        </w:rPr>
        <w:t xml:space="preserve"> while sclerotium of </w:t>
      </w:r>
      <w:r w:rsidRPr="00167C14">
        <w:rPr>
          <w:rFonts w:ascii="Times New Roman" w:hAnsi="Times New Roman" w:cs="Times New Roman"/>
          <w:i/>
          <w:sz w:val="20"/>
          <w:szCs w:val="20"/>
        </w:rPr>
        <w:t xml:space="preserve">Pleurotus </w:t>
      </w:r>
      <w:proofErr w:type="spellStart"/>
      <w:r w:rsidRPr="00167C14">
        <w:rPr>
          <w:rFonts w:ascii="Times New Roman" w:hAnsi="Times New Roman" w:cs="Times New Roman"/>
          <w:i/>
          <w:sz w:val="20"/>
          <w:szCs w:val="20"/>
        </w:rPr>
        <w:t>tuberregium</w:t>
      </w:r>
      <w:proofErr w:type="spellEnd"/>
      <w:r w:rsidRPr="00167C14">
        <w:rPr>
          <w:rFonts w:ascii="Times New Roman" w:hAnsi="Times New Roman" w:cs="Times New Roman"/>
          <w:sz w:val="20"/>
          <w:szCs w:val="20"/>
        </w:rPr>
        <w:t xml:space="preserve"> was obtained from </w:t>
      </w:r>
      <w:r w:rsidR="00220156" w:rsidRPr="00167C14">
        <w:rPr>
          <w:rFonts w:ascii="Times New Roman" w:hAnsi="Times New Roman" w:cs="Times New Roman"/>
          <w:sz w:val="20"/>
          <w:szCs w:val="20"/>
        </w:rPr>
        <w:t>a</w:t>
      </w:r>
      <w:r w:rsidRPr="00167C14">
        <w:rPr>
          <w:rFonts w:ascii="Times New Roman" w:hAnsi="Times New Roman" w:cs="Times New Roman"/>
          <w:sz w:val="20"/>
          <w:szCs w:val="20"/>
        </w:rPr>
        <w:t xml:space="preserve"> research farm </w:t>
      </w:r>
      <w:r w:rsidR="00220156" w:rsidRPr="00167C14">
        <w:rPr>
          <w:rFonts w:ascii="Times New Roman" w:hAnsi="Times New Roman" w:cs="Times New Roman"/>
          <w:sz w:val="20"/>
          <w:szCs w:val="20"/>
        </w:rPr>
        <w:t xml:space="preserve">in </w:t>
      </w:r>
      <w:proofErr w:type="spellStart"/>
      <w:r w:rsidRPr="00167C14">
        <w:rPr>
          <w:rFonts w:ascii="Times New Roman" w:hAnsi="Times New Roman" w:cs="Times New Roman"/>
          <w:sz w:val="20"/>
          <w:szCs w:val="20"/>
        </w:rPr>
        <w:t>Ogbomoso</w:t>
      </w:r>
      <w:proofErr w:type="spellEnd"/>
      <w:r w:rsidRPr="00167C14">
        <w:rPr>
          <w:rFonts w:ascii="Times New Roman" w:hAnsi="Times New Roman" w:cs="Times New Roman"/>
          <w:sz w:val="20"/>
          <w:szCs w:val="20"/>
        </w:rPr>
        <w:t>, Nigeria.</w:t>
      </w:r>
    </w:p>
    <w:p w14:paraId="3E3F1A67" w14:textId="77777777" w:rsidR="00A90912" w:rsidRPr="00167C14" w:rsidRDefault="00A90912" w:rsidP="00A90912">
      <w:pPr>
        <w:pStyle w:val="Heading2"/>
        <w:jc w:val="both"/>
        <w:rPr>
          <w:rFonts w:ascii="Times New Roman" w:hAnsi="Times New Roman" w:cs="Times New Roman"/>
          <w:b/>
          <w:bCs/>
          <w:i/>
          <w:iCs/>
          <w:color w:val="auto"/>
          <w:sz w:val="20"/>
          <w:szCs w:val="20"/>
        </w:rPr>
      </w:pPr>
      <w:bookmarkStart w:id="1" w:name="_Toc197076472"/>
      <w:r w:rsidRPr="00167C14">
        <w:rPr>
          <w:rFonts w:ascii="Times New Roman" w:hAnsi="Times New Roman" w:cs="Times New Roman"/>
          <w:b/>
          <w:bCs/>
          <w:i/>
          <w:iCs/>
          <w:color w:val="auto"/>
          <w:sz w:val="20"/>
          <w:szCs w:val="20"/>
        </w:rPr>
        <w:t>2.2</w:t>
      </w:r>
      <w:r w:rsidRPr="00167C14">
        <w:rPr>
          <w:rFonts w:ascii="Times New Roman" w:hAnsi="Times New Roman" w:cs="Times New Roman"/>
          <w:b/>
          <w:bCs/>
          <w:i/>
          <w:iCs/>
          <w:color w:val="auto"/>
          <w:sz w:val="20"/>
          <w:szCs w:val="20"/>
        </w:rPr>
        <w:tab/>
        <w:t>Sample Preparation</w:t>
      </w:r>
      <w:bookmarkEnd w:id="1"/>
    </w:p>
    <w:p w14:paraId="0977F3E0" w14:textId="6F1AEA45"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The orange-fleshed sweet potato (OFSP) tubers were sorted, washed, peeled, sliced and dried in the cabinet drier at 60 </w:t>
      </w:r>
      <w:proofErr w:type="spellStart"/>
      <w:r w:rsidRPr="00167C14">
        <w:rPr>
          <w:rFonts w:ascii="Times New Roman" w:hAnsi="Times New Roman" w:cs="Times New Roman"/>
          <w:sz w:val="20"/>
          <w:szCs w:val="20"/>
          <w:vertAlign w:val="superscript"/>
        </w:rPr>
        <w:t>o</w:t>
      </w:r>
      <w:r w:rsidRPr="00167C14">
        <w:rPr>
          <w:rFonts w:ascii="Times New Roman" w:hAnsi="Times New Roman" w:cs="Times New Roman"/>
          <w:sz w:val="20"/>
          <w:szCs w:val="20"/>
        </w:rPr>
        <w:t>C</w:t>
      </w:r>
      <w:proofErr w:type="spellEnd"/>
      <w:r w:rsidRPr="00167C14">
        <w:rPr>
          <w:rFonts w:ascii="Times New Roman" w:hAnsi="Times New Roman" w:cs="Times New Roman"/>
          <w:sz w:val="20"/>
          <w:szCs w:val="20"/>
        </w:rPr>
        <w:t xml:space="preserve"> for 8 h to reduce the moisture content </w:t>
      </w:r>
      <w:r w:rsidR="000D6996" w:rsidRPr="00167C14">
        <w:rPr>
          <w:rFonts w:ascii="Times New Roman" w:hAnsi="Times New Roman" w:cs="Times New Roman"/>
          <w:sz w:val="20"/>
          <w:szCs w:val="20"/>
        </w:rPr>
        <w:fldChar w:fldCharType="begin" w:fldLock="1"/>
      </w:r>
      <w:r w:rsidR="00B32891" w:rsidRPr="00167C14">
        <w:rPr>
          <w:rFonts w:ascii="Times New Roman" w:hAnsi="Times New Roman" w:cs="Times New Roman"/>
          <w:sz w:val="20"/>
          <w:szCs w:val="20"/>
        </w:rPr>
        <w:instrText>ADDIN CSL_CITATION {"citationItems":[{"id":"ITEM-1","itemData":{"DOI":"10.1016/j.jssas.2018.09.001","ISSN":"1658-077X","author":[{"dropping-particle":"","family":"Kolawole","given":"Fausat L","non-dropping-particle":"","parse-names":false,"suffix":""},{"dropping-particle":"","family":"Akinwande","given":"Bolanle A","non-dropping-particle":"","parse-names":false,"suffix":""},{"dropping-particle":"","family":"Ade-omowaye","given":"Beatrice I O","non-dropping-particle":"","parse-names":false,"suffix":""}],"container-title":"Journal of the Saudi Society of Agricultural Sciences","id":"ITEM-1","issue":"2","issued":{"date-parts":[["2020"]]},"page":"174-178","publisher":"King Saud University","title":"Physicochemical properties of novel cookies produced from orange- fleshed sweet potato cookies enriched with sclerotium of edible mushroom (Pleurotus tuberregium)","type":"article-journal","volume":"19"},"uris":["http://www.mendeley.com/documents/?uuid=9a00cff0-e2f8-40ed-9c30-1d0fbeb5e398"]}],"mendeley":{"formattedCitation":"(Kolawole et al., 2020)","plainTextFormattedCitation":"(Kolawole et al., 2020)","previouslyFormattedCitation":"(Kolawole et al., 2020)"},"properties":{"noteIndex":0},"schema":"https://github.com/citation-style-language/schema/raw/master/csl-citation.json"}</w:instrText>
      </w:r>
      <w:r w:rsidR="000D6996" w:rsidRPr="00167C14">
        <w:rPr>
          <w:rFonts w:ascii="Times New Roman" w:hAnsi="Times New Roman" w:cs="Times New Roman"/>
          <w:sz w:val="20"/>
          <w:szCs w:val="20"/>
        </w:rPr>
        <w:fldChar w:fldCharType="separate"/>
      </w:r>
      <w:r w:rsidR="000D6996" w:rsidRPr="00167C14">
        <w:rPr>
          <w:rFonts w:ascii="Times New Roman" w:hAnsi="Times New Roman" w:cs="Times New Roman"/>
          <w:noProof/>
          <w:sz w:val="20"/>
          <w:szCs w:val="20"/>
        </w:rPr>
        <w:t xml:space="preserve">(Kolawole </w:t>
      </w:r>
      <w:r w:rsidR="000D6996" w:rsidRPr="00167C14">
        <w:rPr>
          <w:rFonts w:ascii="Times New Roman" w:hAnsi="Times New Roman" w:cs="Times New Roman"/>
          <w:i/>
          <w:iCs/>
          <w:noProof/>
          <w:sz w:val="20"/>
          <w:szCs w:val="20"/>
        </w:rPr>
        <w:t>et al</w:t>
      </w:r>
      <w:r w:rsidR="000D6996" w:rsidRPr="00167C14">
        <w:rPr>
          <w:rFonts w:ascii="Times New Roman" w:hAnsi="Times New Roman" w:cs="Times New Roman"/>
          <w:noProof/>
          <w:sz w:val="20"/>
          <w:szCs w:val="20"/>
        </w:rPr>
        <w:t>., 2020)</w:t>
      </w:r>
      <w:r w:rsidR="000D6996" w:rsidRPr="00167C14">
        <w:rPr>
          <w:rFonts w:ascii="Times New Roman" w:hAnsi="Times New Roman" w:cs="Times New Roman"/>
          <w:sz w:val="20"/>
          <w:szCs w:val="20"/>
        </w:rPr>
        <w:fldChar w:fldCharType="end"/>
      </w:r>
      <w:r w:rsidR="00815A68"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The dried OFSP chips and were milled into flour by using </w:t>
      </w:r>
      <w:r w:rsidR="003566FD" w:rsidRPr="00167C14">
        <w:rPr>
          <w:rFonts w:ascii="Times New Roman" w:hAnsi="Times New Roman" w:cs="Times New Roman"/>
          <w:sz w:val="20"/>
          <w:szCs w:val="20"/>
        </w:rPr>
        <w:t xml:space="preserve">a </w:t>
      </w:r>
      <w:r w:rsidRPr="00167C14">
        <w:rPr>
          <w:rFonts w:ascii="Times New Roman" w:hAnsi="Times New Roman" w:cs="Times New Roman"/>
          <w:sz w:val="20"/>
          <w:szCs w:val="20"/>
        </w:rPr>
        <w:t xml:space="preserve">hammer mill and sieved (150 µm). Sclerotium root was cleaned, </w:t>
      </w:r>
      <w:r w:rsidR="00815A68" w:rsidRPr="00167C14">
        <w:rPr>
          <w:rFonts w:ascii="Times New Roman" w:hAnsi="Times New Roman" w:cs="Times New Roman"/>
          <w:sz w:val="20"/>
          <w:szCs w:val="20"/>
        </w:rPr>
        <w:t xml:space="preserve">dried </w:t>
      </w:r>
      <w:r w:rsidRPr="00167C14">
        <w:rPr>
          <w:rFonts w:ascii="Times New Roman" w:hAnsi="Times New Roman" w:cs="Times New Roman"/>
          <w:sz w:val="20"/>
          <w:szCs w:val="20"/>
        </w:rPr>
        <w:t xml:space="preserve">and milled into fine powder. Also, </w:t>
      </w:r>
      <w:r w:rsidRPr="00167C14">
        <w:rPr>
          <w:rFonts w:ascii="Times New Roman" w:hAnsi="Times New Roman" w:cs="Times New Roman"/>
          <w:sz w:val="20"/>
          <w:szCs w:val="20"/>
        </w:rPr>
        <w:lastRenderedPageBreak/>
        <w:t xml:space="preserve">yellow maize was sorted, washed, </w:t>
      </w:r>
      <w:r w:rsidR="001862B7" w:rsidRPr="00167C14">
        <w:rPr>
          <w:rFonts w:ascii="Times New Roman" w:hAnsi="Times New Roman" w:cs="Times New Roman"/>
          <w:sz w:val="20"/>
          <w:szCs w:val="20"/>
        </w:rPr>
        <w:t>soaked</w:t>
      </w:r>
      <w:r w:rsidRPr="00167C14">
        <w:rPr>
          <w:rFonts w:ascii="Times New Roman" w:hAnsi="Times New Roman" w:cs="Times New Roman"/>
          <w:sz w:val="20"/>
          <w:szCs w:val="20"/>
        </w:rPr>
        <w:t xml:space="preserve"> in clean water for 3 days, decanted, washed, wet milled, and sieved. The </w:t>
      </w:r>
      <w:proofErr w:type="spellStart"/>
      <w:r w:rsidRPr="00167C14">
        <w:rPr>
          <w:rFonts w:ascii="Times New Roman" w:hAnsi="Times New Roman" w:cs="Times New Roman"/>
          <w:i/>
          <w:iCs/>
          <w:sz w:val="20"/>
          <w:szCs w:val="20"/>
        </w:rPr>
        <w:t>ogi</w:t>
      </w:r>
      <w:proofErr w:type="spellEnd"/>
      <w:r w:rsidRPr="00167C14">
        <w:rPr>
          <w:rFonts w:ascii="Times New Roman" w:hAnsi="Times New Roman" w:cs="Times New Roman"/>
          <w:sz w:val="20"/>
          <w:szCs w:val="20"/>
        </w:rPr>
        <w:t xml:space="preserve"> slurry was collected in a muslin cloth and hand squeezed to remove excess water, leaving behind a semi-wet </w:t>
      </w:r>
      <w:proofErr w:type="spellStart"/>
      <w:r w:rsidRPr="00167C14">
        <w:rPr>
          <w:rFonts w:ascii="Times New Roman" w:hAnsi="Times New Roman" w:cs="Times New Roman"/>
          <w:i/>
          <w:iCs/>
          <w:sz w:val="20"/>
          <w:szCs w:val="20"/>
        </w:rPr>
        <w:t>ogi</w:t>
      </w:r>
      <w:proofErr w:type="spellEnd"/>
      <w:r w:rsidRPr="00167C14">
        <w:rPr>
          <w:rFonts w:ascii="Times New Roman" w:hAnsi="Times New Roman" w:cs="Times New Roman"/>
          <w:i/>
          <w:iCs/>
          <w:sz w:val="20"/>
          <w:szCs w:val="20"/>
        </w:rPr>
        <w:t xml:space="preserve"> </w:t>
      </w:r>
      <w:r w:rsidRPr="00167C14">
        <w:rPr>
          <w:rFonts w:ascii="Times New Roman" w:hAnsi="Times New Roman" w:cs="Times New Roman"/>
          <w:sz w:val="20"/>
          <w:szCs w:val="20"/>
        </w:rPr>
        <w:t xml:space="preserve">which was then dried at 50 ºC for 48 h in the cabinet drier to obtain dry yellow maize </w:t>
      </w:r>
      <w:proofErr w:type="spellStart"/>
      <w:r w:rsidRPr="00167C14">
        <w:rPr>
          <w:rFonts w:ascii="Times New Roman" w:hAnsi="Times New Roman" w:cs="Times New Roman"/>
          <w:i/>
          <w:iCs/>
          <w:sz w:val="20"/>
          <w:szCs w:val="20"/>
        </w:rPr>
        <w:t>og</w:t>
      </w:r>
      <w:r w:rsidRPr="00167C14">
        <w:rPr>
          <w:rFonts w:ascii="Times New Roman" w:hAnsi="Times New Roman" w:cs="Times New Roman"/>
          <w:sz w:val="20"/>
          <w:szCs w:val="20"/>
        </w:rPr>
        <w:t>i</w:t>
      </w:r>
      <w:proofErr w:type="spellEnd"/>
      <w:r w:rsidRPr="00167C14">
        <w:rPr>
          <w:rFonts w:ascii="Times New Roman" w:hAnsi="Times New Roman" w:cs="Times New Roman"/>
          <w:sz w:val="20"/>
          <w:szCs w:val="20"/>
        </w:rPr>
        <w:t xml:space="preserve"> flour</w:t>
      </w:r>
      <w:r w:rsidR="00815A68" w:rsidRPr="00167C14">
        <w:rPr>
          <w:rFonts w:ascii="Times New Roman" w:hAnsi="Times New Roman" w:cs="Times New Roman"/>
          <w:sz w:val="20"/>
          <w:szCs w:val="20"/>
        </w:rPr>
        <w:t xml:space="preserve"> </w:t>
      </w:r>
      <w:r w:rsidR="00815A68" w:rsidRPr="00167C14">
        <w:rPr>
          <w:rFonts w:ascii="Times New Roman" w:hAnsi="Times New Roman" w:cs="Times New Roman"/>
          <w:sz w:val="20"/>
          <w:szCs w:val="20"/>
        </w:rPr>
        <w:fldChar w:fldCharType="begin" w:fldLock="1"/>
      </w:r>
      <w:r w:rsidR="00815A68" w:rsidRPr="00167C14">
        <w:rPr>
          <w:rFonts w:ascii="Times New Roman" w:hAnsi="Times New Roman" w:cs="Times New Roman"/>
          <w:sz w:val="20"/>
          <w:szCs w:val="20"/>
        </w:rPr>
        <w:instrText>ADDIN CSL_CITATION {"citationItems":[{"id":"ITEM-1","itemData":{"DOI":"10.1002/fsn3.571","ISSN":"20487177","abstract":"Maize was cofermented with pigeon pea for ogi production and evaluated for nutritional (proximate composition, minerals, vitamins, and amino acid profile analyses) and antinutritional (phytate, tannin, and trypsin inhibitor activity analyses) qualities. White maize and pigeon pea were mixed at ratios of 90:10, 80:20, 70:30, 60:40, and 50:50, respectively, with 100:0 serving as the control. Mixtures were cofermented for 96 hr at 27°C ± 2°C and nutritional, mineral, and antinutritional qualities were analyzed using analysis of variance. Results of proximate analysis showed that the values were significantly difference at p ≤.05. Maize cofermented with pigeon pea at a ratio of 60:40 had the highest protein (22.79 mg/100 g), fat (19.27 mg/100 g), ash (2.98 mg/100 g), crude fiber (0.73 mg/100 g), and lowest moisture (1.98 mg/100 g) content, and was significantly (p ≤.05) different from the other ratios. Of all the mixtures analyzed, 60:40 was significantly (p ≤.05) different and had the highest Vitamin B1, B2, and B3 contents. Amino acid profile results showed that maize cofermented with pigeon pea at a ratio of 60:40 showed the highest contents of lysine (93.95 mg/g), tryptophan (20.38 mg/g), isoleucine (54.78 mg/g), phenylalanine (86.23 mg/g), leucine (109.55 mg/g), and valine (68.29 mg/g), respectively, and was significantly (p ≤.05) different from the other ratios. Results of antinutritional analysis showed low phytate, tannin, and trypsin inhibitor values in maize cofermented with pigeon pea at a ratio of 60:40 when compared with other ratios. The cofermented maize-pigeon pea product 60:40 had high amino acid profile than the others.","author":[{"dropping-particle":"","family":"Okafor","given":"Uchechukwu I.","non-dropping-particle":"","parse-names":false,"suffix":""},{"dropping-particle":"","family":"Omemu","given":"Adebunkola M.","non-dropping-particle":"","parse-names":false,"suffix":""},{"dropping-particle":"","family":"Obadina","given":"Adewale O.","non-dropping-particle":"","parse-names":false,"suffix":""},{"dropping-particle":"","family":"Bankole","given":"Mobolaji O.","non-dropping-particle":"","parse-names":false,"suffix":""},{"dropping-particle":"","family":"Adeyeye","given":"Samuel A.O.","non-dropping-particle":"","parse-names":false,"suffix":""}],"container-title":"Food Science and Nutrition","id":"ITEM-1","issue":"2","issued":{"date-parts":[["2018"]]},"page":"424-439","title":"Nutritional composition and antinutritional properties of maize ogi cofermented with pigeon peaa","type":"article-journal","volume":"6"},"uris":["http://www.mendeley.com/documents/?uuid=bcca0c07-708a-4f28-902e-9bf9db559c8f"]}],"mendeley":{"formattedCitation":"(Okafor et al., 2018)","plainTextFormattedCitation":"(Okafor et al., 2018)","previouslyFormattedCitation":"(Okafor et al., 2018)"},"properties":{"noteIndex":0},"schema":"https://github.com/citation-style-language/schema/raw/master/csl-citation.json"}</w:instrText>
      </w:r>
      <w:r w:rsidR="00815A68" w:rsidRPr="00167C14">
        <w:rPr>
          <w:rFonts w:ascii="Times New Roman" w:hAnsi="Times New Roman" w:cs="Times New Roman"/>
          <w:sz w:val="20"/>
          <w:szCs w:val="20"/>
        </w:rPr>
        <w:fldChar w:fldCharType="separate"/>
      </w:r>
      <w:r w:rsidR="00815A68" w:rsidRPr="00167C14">
        <w:rPr>
          <w:rFonts w:ascii="Times New Roman" w:hAnsi="Times New Roman" w:cs="Times New Roman"/>
          <w:noProof/>
          <w:sz w:val="20"/>
          <w:szCs w:val="20"/>
        </w:rPr>
        <w:t xml:space="preserve">(Okafor </w:t>
      </w:r>
      <w:r w:rsidR="00815A68" w:rsidRPr="00167C14">
        <w:rPr>
          <w:rFonts w:ascii="Times New Roman" w:hAnsi="Times New Roman" w:cs="Times New Roman"/>
          <w:i/>
          <w:iCs/>
          <w:noProof/>
          <w:sz w:val="20"/>
          <w:szCs w:val="20"/>
        </w:rPr>
        <w:t>et al</w:t>
      </w:r>
      <w:r w:rsidR="00815A68" w:rsidRPr="00167C14">
        <w:rPr>
          <w:rFonts w:ascii="Times New Roman" w:hAnsi="Times New Roman" w:cs="Times New Roman"/>
          <w:noProof/>
          <w:sz w:val="20"/>
          <w:szCs w:val="20"/>
        </w:rPr>
        <w:t>., 2018)</w:t>
      </w:r>
      <w:r w:rsidR="00815A68"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All flour samples were vacuum sealed separately in opaque zip-lock bags and stored inside </w:t>
      </w:r>
      <w:r w:rsidR="003566FD" w:rsidRPr="00167C14">
        <w:rPr>
          <w:rFonts w:ascii="Times New Roman" w:hAnsi="Times New Roman" w:cs="Times New Roman"/>
          <w:sz w:val="20"/>
          <w:szCs w:val="20"/>
        </w:rPr>
        <w:t xml:space="preserve">a </w:t>
      </w:r>
      <w:r w:rsidRPr="00167C14">
        <w:rPr>
          <w:rFonts w:ascii="Times New Roman" w:hAnsi="Times New Roman" w:cs="Times New Roman"/>
          <w:sz w:val="20"/>
          <w:szCs w:val="20"/>
        </w:rPr>
        <w:t>tight-fitting plastic container for further analysis. Flour blends were produced by mixing OFSP and sclerotium flours in various proportions using Design Expert simplex lattice design under the mixture method of the Design Expert software version 13.0.5.0, as shown in Table 1.</w:t>
      </w:r>
    </w:p>
    <w:p w14:paraId="59D38BED"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23ABDBB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Table 1: Flour blends formulations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4491" w:rsidRPr="00167C14" w14:paraId="722F090A" w14:textId="77777777" w:rsidTr="0061540C">
        <w:tc>
          <w:tcPr>
            <w:tcW w:w="4675" w:type="dxa"/>
            <w:tcBorders>
              <w:top w:val="single" w:sz="4" w:space="0" w:color="auto"/>
              <w:bottom w:val="single" w:sz="4" w:space="0" w:color="auto"/>
            </w:tcBorders>
          </w:tcPr>
          <w:p w14:paraId="1319B6E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Sample code</w:t>
            </w:r>
          </w:p>
        </w:tc>
        <w:tc>
          <w:tcPr>
            <w:tcW w:w="4675" w:type="dxa"/>
            <w:tcBorders>
              <w:top w:val="single" w:sz="4" w:space="0" w:color="auto"/>
              <w:bottom w:val="single" w:sz="4" w:space="0" w:color="auto"/>
            </w:tcBorders>
          </w:tcPr>
          <w:p w14:paraId="5C8B970F"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Proportion</w:t>
            </w:r>
          </w:p>
        </w:tc>
      </w:tr>
      <w:tr w:rsidR="00274491" w:rsidRPr="00167C14" w14:paraId="22857916" w14:textId="77777777" w:rsidTr="0061540C">
        <w:tc>
          <w:tcPr>
            <w:tcW w:w="4675" w:type="dxa"/>
            <w:tcBorders>
              <w:top w:val="single" w:sz="4" w:space="0" w:color="auto"/>
            </w:tcBorders>
          </w:tcPr>
          <w:p w14:paraId="117AC8B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YM</w:t>
            </w:r>
          </w:p>
        </w:tc>
        <w:tc>
          <w:tcPr>
            <w:tcW w:w="4675" w:type="dxa"/>
            <w:tcBorders>
              <w:top w:val="single" w:sz="4" w:space="0" w:color="auto"/>
            </w:tcBorders>
          </w:tcPr>
          <w:p w14:paraId="2E7390C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100% yellow maize </w:t>
            </w:r>
            <w:proofErr w:type="spellStart"/>
            <w:r w:rsidRPr="00167C14">
              <w:rPr>
                <w:rFonts w:ascii="Times New Roman" w:hAnsi="Times New Roman" w:cs="Times New Roman"/>
                <w:sz w:val="20"/>
                <w:szCs w:val="20"/>
              </w:rPr>
              <w:t>ogi</w:t>
            </w:r>
            <w:proofErr w:type="spellEnd"/>
            <w:r w:rsidRPr="00167C14">
              <w:rPr>
                <w:rFonts w:ascii="Times New Roman" w:hAnsi="Times New Roman" w:cs="Times New Roman"/>
                <w:sz w:val="20"/>
                <w:szCs w:val="20"/>
              </w:rPr>
              <w:t xml:space="preserve"> flour</w:t>
            </w:r>
          </w:p>
        </w:tc>
      </w:tr>
      <w:tr w:rsidR="00274491" w:rsidRPr="00167C14" w14:paraId="0F6BC5A1" w14:textId="77777777" w:rsidTr="0061540C">
        <w:tc>
          <w:tcPr>
            <w:tcW w:w="4675" w:type="dxa"/>
          </w:tcPr>
          <w:p w14:paraId="7582F83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w:t>
            </w:r>
          </w:p>
        </w:tc>
        <w:tc>
          <w:tcPr>
            <w:tcW w:w="4675" w:type="dxa"/>
          </w:tcPr>
          <w:p w14:paraId="3C792AC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100% orange fleshed sweet potato</w:t>
            </w:r>
          </w:p>
        </w:tc>
      </w:tr>
      <w:tr w:rsidR="00274491" w:rsidRPr="00167C14" w14:paraId="18A9796C" w14:textId="77777777" w:rsidTr="0061540C">
        <w:tc>
          <w:tcPr>
            <w:tcW w:w="4675" w:type="dxa"/>
          </w:tcPr>
          <w:p w14:paraId="34896C1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FS15</w:t>
            </w:r>
          </w:p>
        </w:tc>
        <w:tc>
          <w:tcPr>
            <w:tcW w:w="4675" w:type="dxa"/>
          </w:tcPr>
          <w:p w14:paraId="17043D1F"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85% OFSP, 15%sclerotium</w:t>
            </w:r>
          </w:p>
        </w:tc>
      </w:tr>
      <w:tr w:rsidR="00274491" w:rsidRPr="00167C14" w14:paraId="1B88A5C9" w14:textId="77777777" w:rsidTr="0061540C">
        <w:tc>
          <w:tcPr>
            <w:tcW w:w="4675" w:type="dxa"/>
          </w:tcPr>
          <w:p w14:paraId="38A3EFB0"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FS20</w:t>
            </w:r>
          </w:p>
        </w:tc>
        <w:tc>
          <w:tcPr>
            <w:tcW w:w="4675" w:type="dxa"/>
          </w:tcPr>
          <w:p w14:paraId="042F096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80% OFSP, 20% sclerotium</w:t>
            </w:r>
          </w:p>
        </w:tc>
      </w:tr>
      <w:tr w:rsidR="00274491" w:rsidRPr="00167C14" w14:paraId="72FBF28E" w14:textId="77777777" w:rsidTr="0061540C">
        <w:tc>
          <w:tcPr>
            <w:tcW w:w="4675" w:type="dxa"/>
          </w:tcPr>
          <w:p w14:paraId="644CE30A"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FS25</w:t>
            </w:r>
          </w:p>
        </w:tc>
        <w:tc>
          <w:tcPr>
            <w:tcW w:w="4675" w:type="dxa"/>
          </w:tcPr>
          <w:p w14:paraId="74AEDA5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75% OFSP, 25% sclerotium</w:t>
            </w:r>
          </w:p>
        </w:tc>
      </w:tr>
      <w:tr w:rsidR="00274491" w:rsidRPr="00167C14" w14:paraId="240BF0D8" w14:textId="77777777" w:rsidTr="0061540C">
        <w:tc>
          <w:tcPr>
            <w:tcW w:w="4675" w:type="dxa"/>
          </w:tcPr>
          <w:p w14:paraId="46952A9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FS30</w:t>
            </w:r>
          </w:p>
        </w:tc>
        <w:tc>
          <w:tcPr>
            <w:tcW w:w="4675" w:type="dxa"/>
          </w:tcPr>
          <w:p w14:paraId="638FF08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70% OFSP, 30% sclerotium</w:t>
            </w:r>
          </w:p>
        </w:tc>
      </w:tr>
      <w:tr w:rsidR="00274491" w:rsidRPr="00167C14" w14:paraId="479F255D" w14:textId="77777777" w:rsidTr="0061540C">
        <w:tc>
          <w:tcPr>
            <w:tcW w:w="4675" w:type="dxa"/>
          </w:tcPr>
          <w:p w14:paraId="79235AF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FS35</w:t>
            </w:r>
          </w:p>
        </w:tc>
        <w:tc>
          <w:tcPr>
            <w:tcW w:w="4675" w:type="dxa"/>
          </w:tcPr>
          <w:p w14:paraId="5C65C76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65% OFSP, 35% sclerotium</w:t>
            </w:r>
          </w:p>
        </w:tc>
      </w:tr>
    </w:tbl>
    <w:p w14:paraId="3F69390D"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42BE8083"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2ED94B72" w14:textId="77777777" w:rsidR="00A90912" w:rsidRPr="00167C14" w:rsidRDefault="00A90912" w:rsidP="00A90912">
      <w:pPr>
        <w:pStyle w:val="Heading2"/>
        <w:jc w:val="both"/>
        <w:rPr>
          <w:rFonts w:ascii="Times New Roman" w:hAnsi="Times New Roman" w:cs="Times New Roman"/>
          <w:b/>
          <w:bCs/>
          <w:i/>
          <w:iCs/>
          <w:color w:val="auto"/>
          <w:sz w:val="20"/>
          <w:szCs w:val="20"/>
        </w:rPr>
      </w:pPr>
      <w:bookmarkStart w:id="2" w:name="_Toc197076473"/>
      <w:r w:rsidRPr="00167C14">
        <w:rPr>
          <w:rFonts w:ascii="Times New Roman" w:hAnsi="Times New Roman" w:cs="Times New Roman"/>
          <w:b/>
          <w:bCs/>
          <w:i/>
          <w:iCs/>
          <w:color w:val="auto"/>
          <w:sz w:val="20"/>
          <w:szCs w:val="20"/>
        </w:rPr>
        <w:t>2.3</w:t>
      </w:r>
      <w:r w:rsidRPr="00167C14">
        <w:rPr>
          <w:rFonts w:ascii="Times New Roman" w:hAnsi="Times New Roman" w:cs="Times New Roman"/>
          <w:b/>
          <w:bCs/>
          <w:i/>
          <w:iCs/>
          <w:color w:val="auto"/>
          <w:sz w:val="20"/>
          <w:szCs w:val="20"/>
        </w:rPr>
        <w:tab/>
        <w:t>Proximate composition of the flour samples</w:t>
      </w:r>
      <w:bookmarkEnd w:id="2"/>
    </w:p>
    <w:p w14:paraId="096615EE" w14:textId="77777777" w:rsidR="00D017F1" w:rsidRPr="00167C14" w:rsidRDefault="00D91A25" w:rsidP="00B228C7">
      <w:pPr>
        <w:pStyle w:val="NoSpacing"/>
        <w:spacing w:line="360" w:lineRule="auto"/>
        <w:jc w:val="both"/>
        <w:rPr>
          <w:rFonts w:ascii="Times New Roman" w:eastAsia="Times New Roman" w:hAnsi="Times New Roman" w:cs="Times New Roman"/>
          <w:sz w:val="20"/>
          <w:szCs w:val="20"/>
          <w:lang w:eastAsia="en-GB"/>
        </w:rPr>
      </w:pPr>
      <w:r w:rsidRPr="00167C14">
        <w:rPr>
          <w:rFonts w:ascii="Times New Roman" w:hAnsi="Times New Roman" w:cs="Times New Roman"/>
          <w:sz w:val="20"/>
          <w:szCs w:val="20"/>
        </w:rPr>
        <w:t xml:space="preserve">The proximate compositions of the </w:t>
      </w:r>
      <w:r w:rsidR="001862B7" w:rsidRPr="00167C14">
        <w:rPr>
          <w:rFonts w:ascii="Times New Roman" w:hAnsi="Times New Roman" w:cs="Times New Roman"/>
          <w:sz w:val="20"/>
          <w:szCs w:val="20"/>
        </w:rPr>
        <w:t>orange-fleshed</w:t>
      </w:r>
      <w:r w:rsidRPr="00167C14">
        <w:rPr>
          <w:rFonts w:ascii="Times New Roman" w:hAnsi="Times New Roman" w:cs="Times New Roman"/>
          <w:sz w:val="20"/>
          <w:szCs w:val="20"/>
        </w:rPr>
        <w:t xml:space="preserve"> sweet potato and sclerotium flour blends samples were determined </w:t>
      </w:r>
      <w:r w:rsidR="001D56F1" w:rsidRPr="00167C14">
        <w:rPr>
          <w:rFonts w:ascii="Times New Roman" w:hAnsi="Times New Roman" w:cs="Times New Roman"/>
          <w:sz w:val="20"/>
          <w:szCs w:val="20"/>
        </w:rPr>
        <w:t xml:space="preserve">in replicate </w:t>
      </w:r>
      <w:r w:rsidRPr="00167C14">
        <w:rPr>
          <w:rFonts w:ascii="Times New Roman" w:hAnsi="Times New Roman" w:cs="Times New Roman"/>
          <w:sz w:val="20"/>
          <w:szCs w:val="20"/>
        </w:rPr>
        <w:t xml:space="preserve">using the standard methods of AOAC (2012). The samples were analyzed for moisture, protein, ash, fat, crude </w:t>
      </w:r>
      <w:proofErr w:type="spellStart"/>
      <w:r w:rsidRPr="00167C14">
        <w:rPr>
          <w:rFonts w:ascii="Times New Roman" w:hAnsi="Times New Roman" w:cs="Times New Roman"/>
          <w:sz w:val="20"/>
          <w:szCs w:val="20"/>
        </w:rPr>
        <w:t>fibre</w:t>
      </w:r>
      <w:proofErr w:type="spellEnd"/>
      <w:r w:rsidRPr="00167C14">
        <w:rPr>
          <w:rFonts w:ascii="Times New Roman" w:hAnsi="Times New Roman" w:cs="Times New Roman"/>
          <w:sz w:val="20"/>
          <w:szCs w:val="20"/>
        </w:rPr>
        <w:t xml:space="preserve"> and carbohydrate was determined by difference</w:t>
      </w:r>
      <w:r w:rsidR="00B228C7" w:rsidRPr="00167C14">
        <w:rPr>
          <w:rFonts w:ascii="Times New Roman" w:hAnsi="Times New Roman" w:cs="Times New Roman"/>
          <w:sz w:val="20"/>
          <w:szCs w:val="20"/>
        </w:rPr>
        <w:t xml:space="preserve"> as shown in </w:t>
      </w:r>
      <w:r w:rsidR="00B228C7" w:rsidRPr="00167C14">
        <w:rPr>
          <w:rFonts w:ascii="Times New Roman" w:eastAsia="Times New Roman" w:hAnsi="Times New Roman" w:cs="Times New Roman"/>
          <w:sz w:val="20"/>
          <w:szCs w:val="20"/>
          <w:lang w:eastAsia="en-GB"/>
        </w:rPr>
        <w:t>Equation 1</w:t>
      </w:r>
    </w:p>
    <w:p w14:paraId="24E1C46F" w14:textId="13FA6E4C" w:rsidR="00B228C7" w:rsidRPr="00167C14" w:rsidRDefault="00B228C7" w:rsidP="00B228C7">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ab/>
      </w:r>
      <w:r w:rsidR="00D91A25" w:rsidRPr="00167C14">
        <w:rPr>
          <w:rFonts w:ascii="Times New Roman" w:hAnsi="Times New Roman" w:cs="Times New Roman"/>
          <w:sz w:val="20"/>
          <w:szCs w:val="20"/>
        </w:rPr>
        <w:t>.</w:t>
      </w:r>
      <w:r w:rsidR="001862B7" w:rsidRPr="00167C14">
        <w:rPr>
          <w:rFonts w:ascii="Times New Roman" w:hAnsi="Times New Roman" w:cs="Times New Roman"/>
          <w:sz w:val="20"/>
          <w:szCs w:val="20"/>
        </w:rPr>
        <w:t xml:space="preserve"> </w:t>
      </w:r>
    </w:p>
    <w:p w14:paraId="61313E18" w14:textId="2C640768" w:rsidR="00D91A25" w:rsidRPr="00167C14" w:rsidRDefault="00B228C7" w:rsidP="00D017F1">
      <w:pPr>
        <w:spacing w:after="120" w:line="360" w:lineRule="auto"/>
        <w:jc w:val="center"/>
        <w:rPr>
          <w:rFonts w:ascii="Times New Roman" w:eastAsia="Times New Roman" w:hAnsi="Times New Roman" w:cs="Times New Roman"/>
          <w:sz w:val="20"/>
          <w:szCs w:val="20"/>
        </w:rPr>
      </w:pPr>
      <m:oMath>
        <m:r>
          <w:rPr>
            <w:rFonts w:ascii="Cambria Math" w:hAnsi="Cambria Math" w:cs="Times New Roman"/>
            <w:sz w:val="20"/>
            <w:szCs w:val="20"/>
          </w:rPr>
          <m:t>Energy value=4×</m:t>
        </m:r>
        <m:d>
          <m:dPr>
            <m:ctrlPr>
              <w:rPr>
                <w:rFonts w:ascii="Cambria Math" w:hAnsi="Cambria Math" w:cs="Times New Roman"/>
                <w:i/>
                <w:sz w:val="20"/>
                <w:szCs w:val="20"/>
              </w:rPr>
            </m:ctrlPr>
          </m:dPr>
          <m:e>
            <m:r>
              <w:rPr>
                <w:rFonts w:ascii="Cambria Math" w:hAnsi="Cambria Math" w:cs="Times New Roman"/>
                <w:sz w:val="20"/>
                <w:szCs w:val="20"/>
              </w:rPr>
              <m:t>%Protein+%Carbohydrate</m:t>
            </m:r>
          </m:e>
        </m:d>
        <m:r>
          <w:rPr>
            <w:rFonts w:ascii="Cambria Math" w:hAnsi="Cambria Math" w:cs="Times New Roman"/>
            <w:sz w:val="20"/>
            <w:szCs w:val="20"/>
          </w:rPr>
          <m:t>+9×</m:t>
        </m:r>
        <m:d>
          <m:dPr>
            <m:ctrlPr>
              <w:rPr>
                <w:rFonts w:ascii="Cambria Math" w:hAnsi="Cambria Math" w:cs="Times New Roman"/>
                <w:i/>
                <w:sz w:val="20"/>
                <w:szCs w:val="20"/>
              </w:rPr>
            </m:ctrlPr>
          </m:dPr>
          <m:e>
            <m:r>
              <w:rPr>
                <w:rFonts w:ascii="Cambria Math" w:hAnsi="Cambria Math" w:cs="Times New Roman"/>
                <w:sz w:val="20"/>
                <w:szCs w:val="20"/>
              </w:rPr>
              <m:t>%Crude fat</m:t>
            </m:r>
          </m:e>
        </m:d>
      </m:oMath>
      <w:r w:rsidRPr="00167C14">
        <w:rPr>
          <w:rFonts w:ascii="Times New Roman" w:eastAsia="Times New Roman" w:hAnsi="Times New Roman" w:cs="Times New Roman"/>
          <w:sz w:val="20"/>
          <w:szCs w:val="20"/>
        </w:rPr>
        <w:tab/>
      </w:r>
      <w:r w:rsidRPr="00167C14">
        <w:rPr>
          <w:rFonts w:ascii="Times New Roman" w:eastAsia="Times New Roman" w:hAnsi="Times New Roman" w:cs="Times New Roman"/>
          <w:sz w:val="20"/>
          <w:szCs w:val="20"/>
        </w:rPr>
        <w:tab/>
      </w:r>
      <w:r w:rsidRPr="00167C14">
        <w:rPr>
          <w:rFonts w:ascii="Times New Roman" w:eastAsia="Times New Roman" w:hAnsi="Times New Roman" w:cs="Times New Roman"/>
          <w:sz w:val="20"/>
          <w:szCs w:val="20"/>
        </w:rPr>
        <w:tab/>
        <w:t>(1)</w:t>
      </w:r>
    </w:p>
    <w:p w14:paraId="15B3A4F6" w14:textId="77777777" w:rsidR="00D017F1" w:rsidRPr="00167C14" w:rsidRDefault="00D017F1" w:rsidP="00D017F1">
      <w:pPr>
        <w:spacing w:after="120" w:line="360" w:lineRule="auto"/>
        <w:jc w:val="center"/>
        <w:rPr>
          <w:rFonts w:ascii="Times New Roman" w:eastAsia="Times New Roman" w:hAnsi="Times New Roman" w:cs="Times New Roman"/>
          <w:sz w:val="20"/>
          <w:szCs w:val="20"/>
          <w:lang w:eastAsia="en-GB"/>
        </w:rPr>
      </w:pPr>
    </w:p>
    <w:p w14:paraId="4DEA21DD" w14:textId="77777777" w:rsidR="00A90912" w:rsidRPr="00167C14" w:rsidRDefault="00A90912" w:rsidP="00A90912">
      <w:pPr>
        <w:pStyle w:val="Heading2"/>
        <w:jc w:val="both"/>
        <w:rPr>
          <w:rFonts w:ascii="Times New Roman" w:hAnsi="Times New Roman" w:cs="Times New Roman"/>
          <w:b/>
          <w:bCs/>
          <w:i/>
          <w:iCs/>
          <w:color w:val="auto"/>
          <w:sz w:val="20"/>
          <w:szCs w:val="20"/>
        </w:rPr>
      </w:pPr>
      <w:bookmarkStart w:id="3" w:name="_Toc197076474"/>
      <w:r w:rsidRPr="00167C14">
        <w:rPr>
          <w:rFonts w:ascii="Times New Roman" w:hAnsi="Times New Roman" w:cs="Times New Roman"/>
          <w:b/>
          <w:bCs/>
          <w:i/>
          <w:iCs/>
          <w:color w:val="auto"/>
          <w:sz w:val="20"/>
          <w:szCs w:val="20"/>
        </w:rPr>
        <w:t>2.4</w:t>
      </w:r>
      <w:r w:rsidRPr="00167C14">
        <w:rPr>
          <w:rFonts w:ascii="Times New Roman" w:hAnsi="Times New Roman" w:cs="Times New Roman"/>
          <w:b/>
          <w:bCs/>
          <w:i/>
          <w:iCs/>
          <w:color w:val="auto"/>
          <w:sz w:val="20"/>
          <w:szCs w:val="20"/>
        </w:rPr>
        <w:tab/>
        <w:t>Functional Properties Determination</w:t>
      </w:r>
      <w:bookmarkEnd w:id="3"/>
    </w:p>
    <w:p w14:paraId="6E1A306D" w14:textId="318747EE" w:rsidR="00AF6ED5" w:rsidRPr="00167C14" w:rsidRDefault="00B228C7" w:rsidP="00B228C7">
      <w:pPr>
        <w:pStyle w:val="NoSpacing"/>
        <w:spacing w:after="240" w:line="360" w:lineRule="auto"/>
        <w:jc w:val="both"/>
        <w:rPr>
          <w:rFonts w:ascii="Times New Roman" w:hAnsi="Times New Roman" w:cs="Times New Roman"/>
          <w:sz w:val="20"/>
          <w:szCs w:val="20"/>
        </w:rPr>
      </w:pPr>
      <w:r w:rsidRPr="00167C14">
        <w:rPr>
          <w:rFonts w:ascii="Times New Roman" w:hAnsi="Times New Roman" w:cs="Times New Roman"/>
          <w:color w:val="000000"/>
          <w:sz w:val="20"/>
          <w:szCs w:val="20"/>
          <w:shd w:val="clear" w:color="auto" w:fill="FFFFFF"/>
        </w:rPr>
        <w:t xml:space="preserve">The functional </w:t>
      </w:r>
      <w:r w:rsidR="005B468B">
        <w:rPr>
          <w:rFonts w:ascii="Times New Roman" w:hAnsi="Times New Roman" w:cs="Times New Roman"/>
          <w:color w:val="000000"/>
          <w:sz w:val="20"/>
          <w:szCs w:val="20"/>
          <w:shd w:val="clear" w:color="auto" w:fill="FFFFFF"/>
        </w:rPr>
        <w:t>properties</w:t>
      </w:r>
      <w:r w:rsidRPr="00167C14">
        <w:rPr>
          <w:rFonts w:ascii="Times New Roman" w:hAnsi="Times New Roman" w:cs="Times New Roman"/>
          <w:color w:val="000000"/>
          <w:sz w:val="20"/>
          <w:szCs w:val="20"/>
          <w:shd w:val="clear" w:color="auto" w:fill="FFFFFF"/>
        </w:rPr>
        <w:t xml:space="preserve"> of the flour samples (such as bulk density, swelling capacity, water absorption capacity (WAC), and water solubility index) were determined using a modified </w:t>
      </w:r>
      <w:r w:rsidR="0081132F" w:rsidRPr="00167C14">
        <w:rPr>
          <w:rFonts w:ascii="Times New Roman" w:hAnsi="Times New Roman" w:cs="Times New Roman"/>
          <w:color w:val="000000"/>
          <w:sz w:val="20"/>
          <w:szCs w:val="20"/>
          <w:shd w:val="clear" w:color="auto" w:fill="FFFFFF"/>
        </w:rPr>
        <w:t xml:space="preserve">method </w:t>
      </w:r>
      <w:r w:rsidRPr="00167C14">
        <w:rPr>
          <w:rFonts w:ascii="Times New Roman" w:hAnsi="Times New Roman" w:cs="Times New Roman"/>
          <w:color w:val="000000"/>
          <w:sz w:val="20"/>
          <w:szCs w:val="20"/>
          <w:shd w:val="clear" w:color="auto" w:fill="FFFFFF"/>
        </w:rPr>
        <w:t xml:space="preserve">of </w:t>
      </w:r>
      <w:r w:rsidR="0081132F" w:rsidRPr="00167C14">
        <w:rPr>
          <w:rFonts w:ascii="Times New Roman" w:hAnsi="Times New Roman" w:cs="Times New Roman"/>
          <w:color w:val="000000"/>
          <w:sz w:val="20"/>
          <w:szCs w:val="20"/>
          <w:shd w:val="clear" w:color="auto" w:fill="FFFFFF"/>
        </w:rPr>
        <w:fldChar w:fldCharType="begin" w:fldLock="1"/>
      </w:r>
      <w:r w:rsidR="0081132F" w:rsidRPr="00167C14">
        <w:rPr>
          <w:rFonts w:ascii="Times New Roman" w:hAnsi="Times New Roman" w:cs="Times New Roman"/>
          <w:color w:val="000000"/>
          <w:sz w:val="20"/>
          <w:szCs w:val="20"/>
          <w:shd w:val="clear" w:color="auto" w:fill="FFFFFF"/>
        </w:rPr>
        <w:instrText>ADDIN CSL_CITATION {"citationItems":[{"id":"ITEM-1","itemData":{"DOI":"10.1016/j.nexres.2025.101052","ISSN":"3050-4759","author":[{"dropping-particle":"","family":"Adegbite","given":"Alice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Research","id":"ITEM-1","issue":"4","issued":{"date-parts":[["2025"]]},"page":"101052","publisher":"Elsevier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2025)","plainTextFormattedCitation":"(Adegbite et al., 2025)","previouslyFormattedCitation":"(Adegbite et al., 2025)"},"properties":{"noteIndex":0},"schema":"https://github.com/citation-style-language/schema/raw/master/csl-citation.json"}</w:instrText>
      </w:r>
      <w:r w:rsidR="0081132F" w:rsidRPr="00167C14">
        <w:rPr>
          <w:rFonts w:ascii="Times New Roman" w:hAnsi="Times New Roman" w:cs="Times New Roman"/>
          <w:color w:val="000000"/>
          <w:sz w:val="20"/>
          <w:szCs w:val="20"/>
          <w:shd w:val="clear" w:color="auto" w:fill="FFFFFF"/>
        </w:rPr>
        <w:fldChar w:fldCharType="separate"/>
      </w:r>
      <w:r w:rsidR="0081132F" w:rsidRPr="00167C14">
        <w:rPr>
          <w:rFonts w:ascii="Times New Roman" w:hAnsi="Times New Roman" w:cs="Times New Roman"/>
          <w:noProof/>
          <w:color w:val="000000"/>
          <w:sz w:val="20"/>
          <w:szCs w:val="20"/>
          <w:shd w:val="clear" w:color="auto" w:fill="FFFFFF"/>
        </w:rPr>
        <w:t xml:space="preserve">(Adegbite </w:t>
      </w:r>
      <w:r w:rsidR="0081132F" w:rsidRPr="00167C14">
        <w:rPr>
          <w:rFonts w:ascii="Times New Roman" w:hAnsi="Times New Roman" w:cs="Times New Roman"/>
          <w:i/>
          <w:iCs/>
          <w:noProof/>
          <w:color w:val="000000"/>
          <w:sz w:val="20"/>
          <w:szCs w:val="20"/>
          <w:shd w:val="clear" w:color="auto" w:fill="FFFFFF"/>
        </w:rPr>
        <w:t>et al</w:t>
      </w:r>
      <w:r w:rsidR="0081132F" w:rsidRPr="00167C14">
        <w:rPr>
          <w:rFonts w:ascii="Times New Roman" w:hAnsi="Times New Roman" w:cs="Times New Roman"/>
          <w:noProof/>
          <w:color w:val="000000"/>
          <w:sz w:val="20"/>
          <w:szCs w:val="20"/>
          <w:shd w:val="clear" w:color="auto" w:fill="FFFFFF"/>
        </w:rPr>
        <w:t>., 2025)</w:t>
      </w:r>
      <w:r w:rsidR="0081132F" w:rsidRPr="00167C14">
        <w:rPr>
          <w:rFonts w:ascii="Times New Roman" w:hAnsi="Times New Roman" w:cs="Times New Roman"/>
          <w:color w:val="000000"/>
          <w:sz w:val="20"/>
          <w:szCs w:val="20"/>
          <w:shd w:val="clear" w:color="auto" w:fill="FFFFFF"/>
        </w:rPr>
        <w:fldChar w:fldCharType="end"/>
      </w:r>
      <w:r w:rsidR="0081132F" w:rsidRPr="00167C14">
        <w:rPr>
          <w:rFonts w:ascii="Times New Roman" w:hAnsi="Times New Roman" w:cs="Times New Roman"/>
          <w:color w:val="000000"/>
          <w:sz w:val="20"/>
          <w:szCs w:val="20"/>
          <w:shd w:val="clear" w:color="auto" w:fill="FFFFFF"/>
        </w:rPr>
        <w:t xml:space="preserve">. </w:t>
      </w:r>
      <w:r w:rsidRPr="00167C14">
        <w:rPr>
          <w:rFonts w:ascii="Times New Roman" w:hAnsi="Times New Roman" w:cs="Times New Roman"/>
          <w:color w:val="000000"/>
          <w:sz w:val="20"/>
          <w:szCs w:val="20"/>
          <w:shd w:val="clear" w:color="auto" w:fill="FFFFFF"/>
        </w:rPr>
        <w:t xml:space="preserve">A 50 mL graduated measuring cylinder was filled with 10g of flour to determine the bulk density of the flour sample. The cylinder was tapped ten times on the benchtop until there was no more volume change in order to reach a compressed state. After measuring the sample's final volume, the bulk density in grammes per </w:t>
      </w:r>
      <w:proofErr w:type="spellStart"/>
      <w:r w:rsidRPr="00167C14">
        <w:rPr>
          <w:rFonts w:ascii="Times New Roman" w:hAnsi="Times New Roman" w:cs="Times New Roman"/>
          <w:color w:val="000000"/>
          <w:sz w:val="20"/>
          <w:szCs w:val="20"/>
          <w:shd w:val="clear" w:color="auto" w:fill="FFFFFF"/>
        </w:rPr>
        <w:t>millilitre</w:t>
      </w:r>
      <w:proofErr w:type="spellEnd"/>
      <w:r w:rsidRPr="00167C14">
        <w:rPr>
          <w:rFonts w:ascii="Times New Roman" w:hAnsi="Times New Roman" w:cs="Times New Roman"/>
          <w:color w:val="000000"/>
          <w:sz w:val="20"/>
          <w:szCs w:val="20"/>
          <w:shd w:val="clear" w:color="auto" w:fill="FFFFFF"/>
        </w:rPr>
        <w:t xml:space="preserve"> was computed as the difference between the beginning and final volumes (loose and packed).</w:t>
      </w:r>
      <w:r w:rsidR="00B32891" w:rsidRPr="00167C14">
        <w:rPr>
          <w:rFonts w:ascii="Times New Roman" w:hAnsi="Times New Roman" w:cs="Times New Roman"/>
          <w:color w:val="000000"/>
          <w:sz w:val="20"/>
          <w:szCs w:val="20"/>
          <w:shd w:val="clear" w:color="auto" w:fill="FFFFFF"/>
        </w:rPr>
        <w:t xml:space="preserve"> </w:t>
      </w:r>
      <w:r w:rsidRPr="00167C14">
        <w:rPr>
          <w:rFonts w:ascii="Times New Roman" w:hAnsi="Times New Roman" w:cs="Times New Roman"/>
          <w:color w:val="000000"/>
          <w:sz w:val="20"/>
          <w:szCs w:val="20"/>
          <w:shd w:val="clear" w:color="auto" w:fill="FFFFFF"/>
        </w:rPr>
        <w:t xml:space="preserve">The Water Absorption Capacity (WAC) was calculated </w:t>
      </w:r>
      <w:r w:rsidR="0081132F" w:rsidRPr="00167C14">
        <w:rPr>
          <w:rFonts w:ascii="Times New Roman" w:hAnsi="Times New Roman" w:cs="Times New Roman"/>
          <w:color w:val="000000"/>
          <w:sz w:val="20"/>
          <w:szCs w:val="20"/>
          <w:shd w:val="clear" w:color="auto" w:fill="FFFFFF"/>
        </w:rPr>
        <w:fldChar w:fldCharType="begin" w:fldLock="1"/>
      </w:r>
      <w:r w:rsidR="00D017F1" w:rsidRPr="00167C14">
        <w:rPr>
          <w:rFonts w:ascii="Times New Roman" w:hAnsi="Times New Roman" w:cs="Times New Roman"/>
          <w:color w:val="000000"/>
          <w:sz w:val="20"/>
          <w:szCs w:val="20"/>
          <w:shd w:val="clear" w:color="auto" w:fill="FFFFFF"/>
        </w:rPr>
        <w:instrText>ADDIN CSL_CITATION {"citationItems":[{"id":"ITEM-1","itemData":{"DOI":"10.1016/j.nexres.2025.101052","ISSN":"3050-4759","author":[{"dropping-particle":"","family":"Adegbite","given":"Alice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Research","id":"ITEM-1","issue":"4","issued":{"date-parts":[["2025"]]},"page":"101052","publisher":"Elsevier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2025)","plainTextFormattedCitation":"(Adegbite et al., 2025)","previouslyFormattedCitation":"(Adegbite et al., 2025)"},"properties":{"noteIndex":0},"schema":"https://github.com/citation-style-language/schema/raw/master/csl-citation.json"}</w:instrText>
      </w:r>
      <w:r w:rsidR="0081132F" w:rsidRPr="00167C14">
        <w:rPr>
          <w:rFonts w:ascii="Times New Roman" w:hAnsi="Times New Roman" w:cs="Times New Roman"/>
          <w:color w:val="000000"/>
          <w:sz w:val="20"/>
          <w:szCs w:val="20"/>
          <w:shd w:val="clear" w:color="auto" w:fill="FFFFFF"/>
        </w:rPr>
        <w:fldChar w:fldCharType="separate"/>
      </w:r>
      <w:r w:rsidR="0081132F" w:rsidRPr="00167C14">
        <w:rPr>
          <w:rFonts w:ascii="Times New Roman" w:hAnsi="Times New Roman" w:cs="Times New Roman"/>
          <w:noProof/>
          <w:color w:val="000000"/>
          <w:sz w:val="20"/>
          <w:szCs w:val="20"/>
          <w:shd w:val="clear" w:color="auto" w:fill="FFFFFF"/>
        </w:rPr>
        <w:t>(Adegbite</w:t>
      </w:r>
      <w:r w:rsidR="0081132F" w:rsidRPr="00167C14">
        <w:rPr>
          <w:rFonts w:ascii="Times New Roman" w:hAnsi="Times New Roman" w:cs="Times New Roman"/>
          <w:i/>
          <w:iCs/>
          <w:noProof/>
          <w:color w:val="000000"/>
          <w:sz w:val="20"/>
          <w:szCs w:val="20"/>
          <w:shd w:val="clear" w:color="auto" w:fill="FFFFFF"/>
        </w:rPr>
        <w:t xml:space="preserve"> et al</w:t>
      </w:r>
      <w:r w:rsidR="0081132F" w:rsidRPr="00167C14">
        <w:rPr>
          <w:rFonts w:ascii="Times New Roman" w:hAnsi="Times New Roman" w:cs="Times New Roman"/>
          <w:noProof/>
          <w:color w:val="000000"/>
          <w:sz w:val="20"/>
          <w:szCs w:val="20"/>
          <w:shd w:val="clear" w:color="auto" w:fill="FFFFFF"/>
        </w:rPr>
        <w:t>., 2025)</w:t>
      </w:r>
      <w:r w:rsidR="0081132F" w:rsidRPr="00167C14">
        <w:rPr>
          <w:rFonts w:ascii="Times New Roman" w:hAnsi="Times New Roman" w:cs="Times New Roman"/>
          <w:color w:val="000000"/>
          <w:sz w:val="20"/>
          <w:szCs w:val="20"/>
          <w:shd w:val="clear" w:color="auto" w:fill="FFFFFF"/>
        </w:rPr>
        <w:fldChar w:fldCharType="end"/>
      </w:r>
      <w:r w:rsidRPr="00167C14">
        <w:rPr>
          <w:rFonts w:ascii="Times New Roman" w:hAnsi="Times New Roman" w:cs="Times New Roman"/>
          <w:color w:val="000000"/>
          <w:sz w:val="20"/>
          <w:szCs w:val="20"/>
          <w:shd w:val="clear" w:color="auto" w:fill="FFFFFF"/>
        </w:rPr>
        <w:t xml:space="preserve">. Ten </w:t>
      </w:r>
      <w:proofErr w:type="spellStart"/>
      <w:r w:rsidRPr="00167C14">
        <w:rPr>
          <w:rFonts w:ascii="Times New Roman" w:hAnsi="Times New Roman" w:cs="Times New Roman"/>
          <w:color w:val="000000"/>
          <w:sz w:val="20"/>
          <w:szCs w:val="20"/>
          <w:shd w:val="clear" w:color="auto" w:fill="FFFFFF"/>
        </w:rPr>
        <w:t>millilitres</w:t>
      </w:r>
      <w:proofErr w:type="spellEnd"/>
      <w:r w:rsidRPr="00167C14">
        <w:rPr>
          <w:rFonts w:ascii="Times New Roman" w:hAnsi="Times New Roman" w:cs="Times New Roman"/>
          <w:color w:val="000000"/>
          <w:sz w:val="20"/>
          <w:szCs w:val="20"/>
          <w:shd w:val="clear" w:color="auto" w:fill="FFFFFF"/>
        </w:rPr>
        <w:t xml:space="preserve"> of distilled water were added to one </w:t>
      </w:r>
      <w:r w:rsidR="00B32891" w:rsidRPr="00167C14">
        <w:rPr>
          <w:rFonts w:ascii="Times New Roman" w:hAnsi="Times New Roman" w:cs="Times New Roman"/>
          <w:color w:val="000000"/>
          <w:sz w:val="20"/>
          <w:szCs w:val="20"/>
          <w:shd w:val="clear" w:color="auto" w:fill="FFFFFF"/>
        </w:rPr>
        <w:t>gram</w:t>
      </w:r>
      <w:r w:rsidRPr="00167C14">
        <w:rPr>
          <w:rFonts w:ascii="Times New Roman" w:hAnsi="Times New Roman" w:cs="Times New Roman"/>
          <w:color w:val="000000"/>
          <w:sz w:val="20"/>
          <w:szCs w:val="20"/>
          <w:shd w:val="clear" w:color="auto" w:fill="FFFFFF"/>
        </w:rPr>
        <w:t xml:space="preserve"> of the sample in a beaker. Using a magnetic agitator, the suspension was agitated for three minutes. The suspension was centrifuged for 30 minutes at 3500 rpm, and the supernatant was </w:t>
      </w:r>
      <w:r w:rsidR="00B32891" w:rsidRPr="00167C14">
        <w:rPr>
          <w:rFonts w:ascii="Times New Roman" w:hAnsi="Times New Roman" w:cs="Times New Roman"/>
          <w:color w:val="000000"/>
          <w:sz w:val="20"/>
          <w:szCs w:val="20"/>
          <w:shd w:val="clear" w:color="auto" w:fill="FFFFFF"/>
        </w:rPr>
        <w:t>discarded</w:t>
      </w:r>
      <w:r w:rsidRPr="00167C14">
        <w:rPr>
          <w:rFonts w:ascii="Times New Roman" w:hAnsi="Times New Roman" w:cs="Times New Roman"/>
          <w:color w:val="000000"/>
          <w:sz w:val="20"/>
          <w:szCs w:val="20"/>
          <w:shd w:val="clear" w:color="auto" w:fill="FFFFFF"/>
        </w:rPr>
        <w:t xml:space="preserve">. The ability of one </w:t>
      </w:r>
      <w:r w:rsidR="00B32891" w:rsidRPr="00167C14">
        <w:rPr>
          <w:rFonts w:ascii="Times New Roman" w:hAnsi="Times New Roman" w:cs="Times New Roman"/>
          <w:color w:val="000000"/>
          <w:sz w:val="20"/>
          <w:szCs w:val="20"/>
          <w:shd w:val="clear" w:color="auto" w:fill="FFFFFF"/>
        </w:rPr>
        <w:t>gram</w:t>
      </w:r>
      <w:r w:rsidRPr="00167C14">
        <w:rPr>
          <w:rFonts w:ascii="Times New Roman" w:hAnsi="Times New Roman" w:cs="Times New Roman"/>
          <w:color w:val="000000"/>
          <w:sz w:val="20"/>
          <w:szCs w:val="20"/>
          <w:shd w:val="clear" w:color="auto" w:fill="FFFFFF"/>
        </w:rPr>
        <w:t xml:space="preserve"> of protein flour to absorb water was </w:t>
      </w:r>
      <w:r w:rsidRPr="00167C14">
        <w:rPr>
          <w:rFonts w:ascii="Times New Roman" w:hAnsi="Times New Roman" w:cs="Times New Roman"/>
          <w:color w:val="000000"/>
          <w:sz w:val="20"/>
          <w:szCs w:val="20"/>
          <w:shd w:val="clear" w:color="auto" w:fill="FFFFFF"/>
        </w:rPr>
        <w:lastRenderedPageBreak/>
        <w:t xml:space="preserve">determined by measuring the weight of the water it </w:t>
      </w:r>
      <w:r w:rsidR="00B32891" w:rsidRPr="00167C14">
        <w:rPr>
          <w:rFonts w:ascii="Times New Roman" w:hAnsi="Times New Roman" w:cs="Times New Roman"/>
          <w:color w:val="000000"/>
          <w:sz w:val="20"/>
          <w:szCs w:val="20"/>
          <w:shd w:val="clear" w:color="auto" w:fill="FFFFFF"/>
        </w:rPr>
        <w:t>absorbed</w:t>
      </w:r>
      <w:r w:rsidRPr="00167C14">
        <w:rPr>
          <w:rFonts w:ascii="Times New Roman" w:hAnsi="Times New Roman" w:cs="Times New Roman"/>
          <w:color w:val="000000"/>
          <w:sz w:val="20"/>
          <w:szCs w:val="20"/>
          <w:shd w:val="clear" w:color="auto" w:fill="FFFFFF"/>
        </w:rPr>
        <w:t xml:space="preserve">. Water absorption was blamed for the difference between the initial sample volume and the supernatant volume. Equation 2 was </w:t>
      </w:r>
      <w:proofErr w:type="spellStart"/>
      <w:r w:rsidRPr="00167C14">
        <w:rPr>
          <w:rFonts w:ascii="Times New Roman" w:hAnsi="Times New Roman" w:cs="Times New Roman"/>
          <w:color w:val="000000"/>
          <w:sz w:val="20"/>
          <w:szCs w:val="20"/>
          <w:shd w:val="clear" w:color="auto" w:fill="FFFFFF"/>
        </w:rPr>
        <w:t>utilised</w:t>
      </w:r>
      <w:proofErr w:type="spellEnd"/>
      <w:r w:rsidRPr="00167C14">
        <w:rPr>
          <w:rFonts w:ascii="Times New Roman" w:hAnsi="Times New Roman" w:cs="Times New Roman"/>
          <w:color w:val="000000"/>
          <w:sz w:val="20"/>
          <w:szCs w:val="20"/>
          <w:shd w:val="clear" w:color="auto" w:fill="FFFFFF"/>
        </w:rPr>
        <w:t xml:space="preserve"> to calculate the WAC.</w:t>
      </w:r>
    </w:p>
    <w:p w14:paraId="363071FB" w14:textId="77777777" w:rsidR="00B228C7" w:rsidRPr="00167C14" w:rsidRDefault="00B228C7" w:rsidP="00B228C7">
      <w:pPr>
        <w:autoSpaceDE w:val="0"/>
        <w:autoSpaceDN w:val="0"/>
        <w:adjustRightInd w:val="0"/>
        <w:spacing w:after="0"/>
        <w:ind w:firstLine="720"/>
        <w:rPr>
          <w:rFonts w:ascii="Times New Roman" w:eastAsia="MinionPro-Regular" w:hAnsi="Times New Roman" w:cs="Times New Roman"/>
          <w:color w:val="EE0000"/>
          <w:sz w:val="20"/>
          <w:szCs w:val="20"/>
        </w:rPr>
      </w:pPr>
      <m:oMathPara>
        <m:oMath>
          <m:r>
            <m:rPr>
              <m:sty m:val="p"/>
            </m:rPr>
            <w:rPr>
              <w:rFonts w:ascii="Cambria Math" w:hAnsi="Cambria Math" w:cs="Times New Roman"/>
              <w:sz w:val="20"/>
              <w:szCs w:val="20"/>
            </w:rPr>
            <m:t xml:space="preserve">WAC </m:t>
          </m:r>
          <m:d>
            <m:dPr>
              <m:ctrlPr>
                <w:rPr>
                  <w:rFonts w:ascii="Cambria Math" w:hAnsi="Cambria Math" w:cs="Times New Roman"/>
                  <w:sz w:val="20"/>
                  <w:szCs w:val="20"/>
                </w:rPr>
              </m:ctrlPr>
            </m:dPr>
            <m:e>
              <m:r>
                <w:rPr>
                  <w:rFonts w:ascii="Cambria Math" w:hAnsi="Cambria Math" w:cs="Times New Roman"/>
                  <w:sz w:val="20"/>
                  <w:szCs w:val="20"/>
                </w:rPr>
                <m:t>%</m:t>
              </m:r>
            </m:e>
          </m:d>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r>
                <w:rPr>
                  <w:rFonts w:ascii="Cambria Math" w:hAnsi="Cambria Math" w:cs="Times New Roman"/>
                  <w:sz w:val="20"/>
                  <w:szCs w:val="20"/>
                </w:rPr>
                <m:t>weight of tube and sample after centrifugation-weight of tube</m:t>
              </m:r>
            </m:num>
            <m:den>
              <m:r>
                <w:rPr>
                  <w:rFonts w:ascii="Cambria Math" w:hAnsi="Cambria Math" w:cs="Times New Roman"/>
                  <w:sz w:val="20"/>
                  <w:szCs w:val="20"/>
                </w:rPr>
                <m:t>weight of sample</m:t>
              </m:r>
            </m:den>
          </m:f>
          <m:r>
            <w:rPr>
              <w:rFonts w:ascii="Cambria Math" w:hAnsi="Cambria Math" w:cs="Times New Roman"/>
              <w:color w:val="EE0000"/>
              <w:sz w:val="20"/>
              <w:szCs w:val="20"/>
            </w:rPr>
            <m:t xml:space="preserve">              </m:t>
          </m:r>
          <m:r>
            <m:rPr>
              <m:sty m:val="p"/>
            </m:rPr>
            <w:rPr>
              <w:rFonts w:ascii="Cambria Math" w:eastAsia="Times New Roman" w:hAnsi="Cambria Math" w:cs="Times New Roman"/>
              <w:sz w:val="20"/>
              <w:szCs w:val="20"/>
            </w:rPr>
            <m:t>(2)</m:t>
          </m:r>
        </m:oMath>
      </m:oMathPara>
    </w:p>
    <w:p w14:paraId="53594481" w14:textId="77777777" w:rsidR="00D14DDF" w:rsidRPr="00167C14" w:rsidRDefault="00D14DDF" w:rsidP="002026FA">
      <w:pPr>
        <w:pStyle w:val="NoSpacing"/>
        <w:spacing w:line="360" w:lineRule="auto"/>
        <w:jc w:val="both"/>
        <w:rPr>
          <w:rFonts w:ascii="Times New Roman" w:eastAsiaTheme="minorEastAsia" w:hAnsi="Times New Roman" w:cs="Times New Roman"/>
          <w:sz w:val="20"/>
          <w:szCs w:val="20"/>
        </w:rPr>
      </w:pPr>
    </w:p>
    <w:p w14:paraId="33E99758" w14:textId="77777777" w:rsidR="00B32891" w:rsidRPr="00167C14" w:rsidRDefault="00B32891" w:rsidP="00B32891">
      <w:pPr>
        <w:pStyle w:val="NoSpacing"/>
        <w:spacing w:line="360" w:lineRule="auto"/>
        <w:jc w:val="both"/>
        <w:rPr>
          <w:rFonts w:ascii="Times New Roman" w:eastAsiaTheme="minorEastAsia" w:hAnsi="Times New Roman" w:cs="Times New Roman"/>
          <w:sz w:val="20"/>
          <w:szCs w:val="20"/>
        </w:rPr>
      </w:pPr>
    </w:p>
    <w:p w14:paraId="662AADD4" w14:textId="412C1C8D" w:rsidR="00B1430C" w:rsidRPr="00167C14" w:rsidRDefault="00D14DDF"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color w:val="333333"/>
          <w:sz w:val="20"/>
          <w:szCs w:val="20"/>
        </w:rPr>
        <w:t>To determine the bulk density, an exact 10 g of the flour sample was placed into a 50 ml graduated measuring cylinder</w:t>
      </w:r>
      <w:r w:rsidR="00B32891" w:rsidRPr="00167C14">
        <w:rPr>
          <w:rFonts w:ascii="Times New Roman" w:hAnsi="Times New Roman" w:cs="Times New Roman"/>
          <w:color w:val="333333"/>
          <w:sz w:val="20"/>
          <w:szCs w:val="20"/>
        </w:rPr>
        <w:t xml:space="preserve">, </w:t>
      </w:r>
      <w:r w:rsidR="00B32891" w:rsidRPr="00167C14">
        <w:rPr>
          <w:rFonts w:ascii="Times New Roman" w:hAnsi="Times New Roman" w:cs="Times New Roman"/>
        </w:rPr>
        <w:t xml:space="preserve">determined using the method described by </w:t>
      </w:r>
      <w:r w:rsidR="00B32891" w:rsidRPr="00167C14">
        <w:rPr>
          <w:rFonts w:ascii="Times New Roman" w:hAnsi="Times New Roman" w:cs="Times New Roman"/>
        </w:rPr>
        <w:fldChar w:fldCharType="begin" w:fldLock="1"/>
      </w:r>
      <w:r w:rsidR="00B32891" w:rsidRPr="00167C14">
        <w:rPr>
          <w:rFonts w:ascii="Times New Roman" w:hAnsi="Times New Roman" w:cs="Times New Roman"/>
        </w:rPr>
        <w:instrText>ADDIN CSL_CITATION {"citationItems":[{"id":"ITEM-1","itemData":{"author":[{"dropping-particle":"","family":"Oludumila","given":"Omolara R","non-dropping-particle":"","parse-names":false,"suffix":""},{"dropping-particle":"","family":"Enujiugha","given":"Victor","non-dropping-particle":"","parse-names":false,"suffix":""}],"container-title":"Article in Journal of Food Science and Nutrition","id":"ITEM-1","issue":"1","issued":{"date-parts":[["2017"]]},"page":"6-11","title":"Physicochemical and Rheological Properties of Complementary Diet from Blends of Maize, African Yam Bean and Pigeon Pea Flour-SCIRES Literature-Volume 2 Issue 1-www.scireslit.com","type":"article-journal","volume":"2"},"uris":["http://www.mendeley.com/documents/?uuid=3fd0616b-1a90-42ae-98c5-702ad0cd9258"]}],"mendeley":{"formattedCitation":"(Oludumila &amp; Enujiugha, 2017)","manualFormatting":"Oludumila and Enujiugha, (2017)","plainTextFormattedCitation":"(Oludumila &amp; Enujiugha, 2017)","previouslyFormattedCitation":"(Oludumila &amp; Enujiugha, 2017)"},"properties":{"noteIndex":0},"schema":"https://github.com/citation-style-language/schema/raw/master/csl-citation.json"}</w:instrText>
      </w:r>
      <w:r w:rsidR="00B32891" w:rsidRPr="00167C14">
        <w:rPr>
          <w:rFonts w:ascii="Times New Roman" w:hAnsi="Times New Roman" w:cs="Times New Roman"/>
        </w:rPr>
        <w:fldChar w:fldCharType="separate"/>
      </w:r>
      <w:r w:rsidR="00B32891" w:rsidRPr="00167C14">
        <w:rPr>
          <w:rFonts w:ascii="Times New Roman" w:hAnsi="Times New Roman" w:cs="Times New Roman"/>
          <w:noProof/>
        </w:rPr>
        <w:t>Oludumila and Enujiugha, (2017)</w:t>
      </w:r>
      <w:r w:rsidR="00B32891" w:rsidRPr="00167C14">
        <w:rPr>
          <w:rFonts w:ascii="Times New Roman" w:hAnsi="Times New Roman" w:cs="Times New Roman"/>
        </w:rPr>
        <w:fldChar w:fldCharType="end"/>
      </w:r>
      <w:r w:rsidRPr="00167C14">
        <w:rPr>
          <w:rFonts w:ascii="Times New Roman" w:hAnsi="Times New Roman" w:cs="Times New Roman"/>
          <w:color w:val="333333"/>
          <w:sz w:val="20"/>
          <w:szCs w:val="20"/>
        </w:rPr>
        <w:t xml:space="preserve">. The sample was compacted through gentle tapping of the cylinder on the bench top 10 times, from a height of 5 cm, until no further volume change occurred. The bulk density was </w:t>
      </w:r>
      <w:r w:rsidR="00B32891" w:rsidRPr="00167C14">
        <w:rPr>
          <w:rFonts w:ascii="Times New Roman" w:hAnsi="Times New Roman" w:cs="Times New Roman"/>
          <w:color w:val="333333"/>
          <w:sz w:val="20"/>
          <w:szCs w:val="20"/>
        </w:rPr>
        <w:t xml:space="preserve">calculated using </w:t>
      </w:r>
      <w:r w:rsidR="00B32891" w:rsidRPr="00167C14">
        <w:rPr>
          <w:rFonts w:ascii="Times New Roman" w:eastAsia="Times New Roman" w:hAnsi="Times New Roman" w:cs="Times New Roman"/>
          <w:sz w:val="20"/>
          <w:szCs w:val="20"/>
          <w:lang w:eastAsia="en-GB"/>
        </w:rPr>
        <w:t>Equation 3</w:t>
      </w:r>
    </w:p>
    <w:p w14:paraId="5948E6A9" w14:textId="351C1E3E" w:rsidR="004C70BA" w:rsidRPr="00167C14" w:rsidRDefault="0081132F" w:rsidP="0081132F">
      <w:pPr>
        <w:pStyle w:val="NoSpacing"/>
        <w:spacing w:line="360" w:lineRule="auto"/>
        <w:jc w:val="center"/>
        <w:rPr>
          <w:rFonts w:ascii="Times New Roman" w:eastAsiaTheme="minorEastAsia" w:hAnsi="Times New Roman" w:cs="Times New Roman"/>
          <w:sz w:val="20"/>
          <w:szCs w:val="20"/>
        </w:rPr>
      </w:pPr>
      <m:oMathPara>
        <m:oMath>
          <m:r>
            <m:rPr>
              <m:sty m:val="p"/>
            </m:rPr>
            <w:rPr>
              <w:rFonts w:ascii="Cambria Math" w:hAnsi="Cambria Math" w:cs="Times New Roman"/>
            </w:rPr>
            <m:t xml:space="preserve">Bulk density </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g</m:t>
                  </m:r>
                </m:num>
                <m:den>
                  <m:sSup>
                    <m:sSupPr>
                      <m:ctrlPr>
                        <w:rPr>
                          <w:rFonts w:ascii="Cambria Math" w:hAnsi="Cambria Math" w:cs="Times New Roman"/>
                          <w:i/>
                        </w:rPr>
                      </m:ctrlPr>
                    </m:sSupPr>
                    <m:e>
                      <m:r>
                        <w:rPr>
                          <w:rFonts w:ascii="Cambria Math" w:hAnsi="Cambria Math" w:cs="Times New Roman"/>
                        </w:rPr>
                        <m:t>cm</m:t>
                      </m:r>
                    </m:e>
                    <m:sup>
                      <m:r>
                        <w:rPr>
                          <w:rFonts w:ascii="Cambria Math" w:hAnsi="Cambria Math" w:cs="Times New Roman"/>
                        </w:rPr>
                        <m:t>3</m:t>
                      </m:r>
                    </m:sup>
                  </m:sSup>
                </m:den>
              </m:f>
            </m:e>
          </m:d>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mass of sample </m:t>
              </m:r>
              <m:d>
                <m:dPr>
                  <m:ctrlPr>
                    <w:rPr>
                      <w:rFonts w:ascii="Cambria Math" w:hAnsi="Cambria Math" w:cs="Times New Roman"/>
                      <w:i/>
                    </w:rPr>
                  </m:ctrlPr>
                </m:dPr>
                <m:e>
                  <m:r>
                    <w:rPr>
                      <w:rFonts w:ascii="Cambria Math" w:hAnsi="Cambria Math" w:cs="Times New Roman"/>
                    </w:rPr>
                    <m:t>g</m:t>
                  </m:r>
                </m:e>
              </m:d>
            </m:num>
            <m:den>
              <m:r>
                <w:rPr>
                  <w:rFonts w:ascii="Cambria Math" w:hAnsi="Cambria Math" w:cs="Times New Roman"/>
                </w:rPr>
                <m:t xml:space="preserve">volume of the cylinder </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cm</m:t>
                      </m:r>
                    </m:e>
                    <m:sup>
                      <m:r>
                        <w:rPr>
                          <w:rFonts w:ascii="Cambria Math" w:hAnsi="Cambria Math" w:cs="Times New Roman"/>
                        </w:rPr>
                        <m:t>3</m:t>
                      </m:r>
                    </m:sup>
                  </m:sSup>
                </m:e>
              </m:d>
            </m:den>
          </m:f>
          <m:r>
            <m:rPr>
              <m:sty m:val="p"/>
            </m:rPr>
            <w:rPr>
              <w:rFonts w:ascii="Cambria Math" w:hAnsi="Cambria Math" w:cs="Times New Roman"/>
            </w:rPr>
            <m:t xml:space="preserve">                                                                   (3)</m:t>
          </m:r>
        </m:oMath>
      </m:oMathPara>
    </w:p>
    <w:p w14:paraId="19E87438" w14:textId="77777777" w:rsidR="0081132F" w:rsidRPr="00167C14" w:rsidRDefault="0081132F" w:rsidP="0081132F">
      <w:pPr>
        <w:rPr>
          <w:rFonts w:ascii="Times New Roman" w:hAnsi="Times New Roman" w:cs="Times New Roman"/>
        </w:rPr>
      </w:pPr>
    </w:p>
    <w:p w14:paraId="0C0EE124" w14:textId="33F9BEF7" w:rsidR="0081132F" w:rsidRPr="00167C14" w:rsidRDefault="0081132F" w:rsidP="0081132F">
      <w:pPr>
        <w:spacing w:line="360" w:lineRule="auto"/>
        <w:jc w:val="both"/>
        <w:rPr>
          <w:rFonts w:ascii="Times New Roman" w:hAnsi="Times New Roman" w:cs="Times New Roman"/>
          <w:b/>
          <w:bCs/>
          <w:sz w:val="20"/>
          <w:szCs w:val="20"/>
        </w:rPr>
      </w:pPr>
      <w:r w:rsidRPr="00167C14">
        <w:rPr>
          <w:rFonts w:ascii="Times New Roman" w:hAnsi="Times New Roman" w:cs="Times New Roman"/>
          <w:sz w:val="20"/>
          <w:szCs w:val="20"/>
        </w:rPr>
        <w:t xml:space="preserve">Using the technique outlined by  </w:t>
      </w:r>
      <w:r w:rsidRPr="00167C14">
        <w:rPr>
          <w:rFonts w:ascii="Times New Roman" w:hAnsi="Times New Roman" w:cs="Times New Roman"/>
          <w:sz w:val="20"/>
          <w:szCs w:val="20"/>
        </w:rPr>
        <w:fldChar w:fldCharType="begin" w:fldLock="1"/>
      </w:r>
      <w:r w:rsidRPr="00167C14">
        <w:rPr>
          <w:rFonts w:ascii="Times New Roman" w:hAnsi="Times New Roman" w:cs="Times New Roman"/>
          <w:sz w:val="20"/>
          <w:szCs w:val="20"/>
        </w:rPr>
        <w:instrText>ADDIN CSL_CITATION {"citationItems":[{"id":"ITEM-1","itemData":{"DOI":"10.1007/s13197-014-1368-9","author":[{"dropping-particle":"","family":"Falade","given":"Kolawole O.","non-dropping-particle":"","parse-names":false,"suffix":""},{"dropping-particle":"","family":"Okafor","given":"Chidinma A.","non-dropping-particle":"","parse-names":false,"suffix":""}],"container-title":"Journal of Food Science Technology","id":"ITEM-1","issued":{"date-parts":[["2014"]]},"page":"1-9","title":"Physical , functional , and pasting properties of flours from corms of two Cocoyam ( Colocasia esculenta and Xanthosoma sagittifolium ) cultivars","type":"article-journal","volume":"14"},"uris":["http://www.mendeley.com/documents/?uuid=b6bdebcb-a03a-413d-96e0-062827af22fd"]}],"mendeley":{"formattedCitation":"(Falade &amp; Okafor, 2014)","manualFormatting":"Falade and Okafor (2014)","plainTextFormattedCitation":"(Falade &amp; Okafor, 2014)","previouslyFormattedCitation":"(Falade &amp; Okafor, 2014)"},"properties":{"noteIndex":0},"schema":"https://github.com/citation-style-language/schema/raw/master/csl-citation.json"}</w:instrText>
      </w:r>
      <w:r w:rsidRPr="00167C14">
        <w:rPr>
          <w:rFonts w:ascii="Times New Roman" w:hAnsi="Times New Roman" w:cs="Times New Roman"/>
          <w:sz w:val="20"/>
          <w:szCs w:val="20"/>
        </w:rPr>
        <w:fldChar w:fldCharType="separate"/>
      </w:r>
      <w:r w:rsidRPr="00167C14">
        <w:rPr>
          <w:rFonts w:ascii="Times New Roman" w:hAnsi="Times New Roman" w:cs="Times New Roman"/>
          <w:noProof/>
          <w:sz w:val="20"/>
          <w:szCs w:val="20"/>
        </w:rPr>
        <w:t>Falade and Okafor (2014)</w:t>
      </w:r>
      <w:r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The swelling power and solubility of the generated flour mix were assessed by heating a flour-water slurry (0.35 g flour in 12.5 mL of distilled water) in a water bath at 60 °C for 30 minutes while continuously stirring. The slurry was centrifuged for 15 minutes at 168 g using a Super-speed centrifuge (Model No. L-708-2, Phillips Drucker, Oregon, USA). The supernatant was then decanted onto a weighed evaporating dish and dried for 20 minutes at 100 °C. The difference in the evaporating dish's weight was </w:t>
      </w:r>
      <w:proofErr w:type="spellStart"/>
      <w:r w:rsidRPr="00167C14">
        <w:rPr>
          <w:rFonts w:ascii="Times New Roman" w:hAnsi="Times New Roman" w:cs="Times New Roman"/>
          <w:sz w:val="20"/>
          <w:szCs w:val="20"/>
        </w:rPr>
        <w:t>utilised</w:t>
      </w:r>
      <w:proofErr w:type="spellEnd"/>
      <w:r w:rsidRPr="00167C14">
        <w:rPr>
          <w:rFonts w:ascii="Times New Roman" w:hAnsi="Times New Roman" w:cs="Times New Roman"/>
          <w:sz w:val="20"/>
          <w:szCs w:val="20"/>
        </w:rPr>
        <w:t xml:space="preserve"> to calculate the flour solubility. After centrifugation, the residue was measured and its dry weight was divided by the initial weight to determine the swelling strength as shown in </w:t>
      </w:r>
      <w:r w:rsidRPr="00167C14">
        <w:rPr>
          <w:rFonts w:ascii="Times New Roman" w:eastAsia="Times New Roman" w:hAnsi="Times New Roman" w:cs="Times New Roman"/>
          <w:sz w:val="20"/>
          <w:szCs w:val="20"/>
          <w:lang w:eastAsia="en-GB"/>
        </w:rPr>
        <w:t>Equation</w:t>
      </w:r>
      <w:r w:rsidR="00D017F1" w:rsidRPr="00167C14">
        <w:rPr>
          <w:rFonts w:ascii="Times New Roman" w:eastAsia="Times New Roman" w:hAnsi="Times New Roman" w:cs="Times New Roman"/>
          <w:sz w:val="20"/>
          <w:szCs w:val="20"/>
          <w:lang w:eastAsia="en-GB"/>
        </w:rPr>
        <w:t>s</w:t>
      </w:r>
      <w:r w:rsidRPr="00167C14">
        <w:rPr>
          <w:rFonts w:ascii="Times New Roman" w:eastAsia="Times New Roman" w:hAnsi="Times New Roman" w:cs="Times New Roman"/>
          <w:sz w:val="20"/>
          <w:szCs w:val="20"/>
          <w:lang w:eastAsia="en-GB"/>
        </w:rPr>
        <w:t xml:space="preserve"> 4 and 5</w:t>
      </w:r>
      <w:r w:rsidRPr="00167C14">
        <w:rPr>
          <w:rFonts w:ascii="Times New Roman" w:hAnsi="Times New Roman" w:cs="Times New Roman"/>
          <w:sz w:val="20"/>
          <w:szCs w:val="20"/>
        </w:rPr>
        <w:t>.</w:t>
      </w:r>
    </w:p>
    <w:p w14:paraId="62CEF4D8" w14:textId="77777777" w:rsidR="00946450" w:rsidRPr="00167C14" w:rsidRDefault="00946450" w:rsidP="002026FA">
      <w:pPr>
        <w:pStyle w:val="NoSpacing"/>
        <w:spacing w:line="360" w:lineRule="auto"/>
        <w:jc w:val="both"/>
        <w:rPr>
          <w:rFonts w:ascii="Times New Roman" w:hAnsi="Times New Roman" w:cs="Times New Roman"/>
          <w:color w:val="333333"/>
          <w:sz w:val="20"/>
          <w:szCs w:val="20"/>
        </w:rPr>
      </w:pPr>
    </w:p>
    <w:p w14:paraId="1B9A12D2" w14:textId="330A2AC7" w:rsidR="00946450" w:rsidRPr="00167C14" w:rsidRDefault="0081132F" w:rsidP="00C87D5E">
      <w:pPr>
        <w:pStyle w:val="NoSpacing"/>
        <w:spacing w:line="360" w:lineRule="auto"/>
        <w:jc w:val="center"/>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 xml:space="preserve">Swelling capacity </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g</m:t>
                  </m:r>
                </m:num>
                <m:den>
                  <m:r>
                    <m:rPr>
                      <m:sty m:val="p"/>
                    </m:rPr>
                    <w:rPr>
                      <w:rFonts w:ascii="Cambria Math" w:hAnsi="Cambria Math" w:cs="Times New Roman"/>
                      <w:sz w:val="20"/>
                      <w:szCs w:val="20"/>
                    </w:rPr>
                    <m:t>g</m:t>
                  </m:r>
                </m:den>
              </m:f>
            </m:e>
          </m:d>
          <m:r>
            <m:rPr>
              <m:sty m:val="p"/>
            </m:rP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 xml:space="preserve">Weight of wet mass of sediment </m:t>
              </m:r>
            </m:num>
            <m:den>
              <m:r>
                <w:rPr>
                  <w:rFonts w:ascii="Cambria Math" w:hAnsi="Cambria Math" w:cs="Times New Roman"/>
                  <w:sz w:val="20"/>
                  <w:szCs w:val="20"/>
                </w:rPr>
                <m:t>Weight of dry matter in gel</m:t>
              </m:r>
            </m:den>
          </m:f>
          <m:r>
            <w:rPr>
              <w:rFonts w:ascii="Cambria Math" w:hAnsi="Cambria Math" w:cs="Times New Roman"/>
              <w:sz w:val="20"/>
              <w:szCs w:val="20"/>
            </w:rPr>
            <m:t xml:space="preserve">                                                                   (4)</m:t>
          </m:r>
        </m:oMath>
      </m:oMathPara>
    </w:p>
    <w:p w14:paraId="00D0D098" w14:textId="77777777" w:rsidR="00946450" w:rsidRPr="00167C14" w:rsidRDefault="00946450" w:rsidP="00946450">
      <w:pPr>
        <w:pStyle w:val="NoSpacing"/>
        <w:spacing w:line="360" w:lineRule="auto"/>
        <w:jc w:val="both"/>
        <w:rPr>
          <w:rFonts w:ascii="Times New Roman" w:eastAsiaTheme="minorEastAsia" w:hAnsi="Times New Roman" w:cs="Times New Roman"/>
          <w:sz w:val="20"/>
          <w:szCs w:val="20"/>
        </w:rPr>
      </w:pPr>
      <w:r w:rsidRPr="00167C14">
        <w:rPr>
          <w:rFonts w:ascii="Times New Roman" w:eastAsiaTheme="minorEastAsia" w:hAnsi="Times New Roman" w:cs="Times New Roman"/>
          <w:sz w:val="20"/>
          <w:szCs w:val="20"/>
        </w:rPr>
        <w:tab/>
      </w:r>
      <w:r w:rsidRPr="00167C14">
        <w:rPr>
          <w:rFonts w:ascii="Times New Roman" w:eastAsiaTheme="minorEastAsia" w:hAnsi="Times New Roman" w:cs="Times New Roman"/>
          <w:sz w:val="20"/>
          <w:szCs w:val="20"/>
        </w:rPr>
        <w:tab/>
      </w:r>
      <w:r w:rsidRPr="00167C14">
        <w:rPr>
          <w:rFonts w:ascii="Times New Roman" w:eastAsiaTheme="minorEastAsia" w:hAnsi="Times New Roman" w:cs="Times New Roman"/>
          <w:sz w:val="20"/>
          <w:szCs w:val="20"/>
        </w:rPr>
        <w:tab/>
      </w:r>
      <w:r w:rsidRPr="00167C14">
        <w:rPr>
          <w:rFonts w:ascii="Times New Roman" w:eastAsiaTheme="minorEastAsia" w:hAnsi="Times New Roman" w:cs="Times New Roman"/>
          <w:sz w:val="20"/>
          <w:szCs w:val="20"/>
        </w:rPr>
        <w:tab/>
      </w:r>
      <w:r w:rsidRPr="00167C14">
        <w:rPr>
          <w:rFonts w:ascii="Times New Roman" w:eastAsiaTheme="minorEastAsia" w:hAnsi="Times New Roman" w:cs="Times New Roman"/>
          <w:sz w:val="20"/>
          <w:szCs w:val="20"/>
        </w:rPr>
        <w:tab/>
      </w:r>
    </w:p>
    <w:p w14:paraId="65DF0393" w14:textId="68D161C4" w:rsidR="00946450" w:rsidRPr="005B468B" w:rsidRDefault="00C87D5E" w:rsidP="00C87D5E">
      <w:pPr>
        <w:pStyle w:val="NoSpacing"/>
        <w:spacing w:line="360" w:lineRule="auto"/>
        <w:jc w:val="center"/>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Solubility Index</m:t>
          </m:r>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Wt of supernatant</m:t>
              </m:r>
            </m:num>
            <m:den>
              <m:r>
                <w:rPr>
                  <w:rFonts w:ascii="Cambria Math" w:hAnsi="Cambria Math" w:cs="Times New Roman"/>
                  <w:sz w:val="20"/>
                  <w:szCs w:val="20"/>
                </w:rPr>
                <m:t>Wt of sample</m:t>
              </m:r>
            </m:den>
          </m:f>
          <m:r>
            <w:rPr>
              <w:rFonts w:ascii="Cambria Math" w:hAnsi="Cambria Math" w:cs="Times New Roman"/>
              <w:sz w:val="20"/>
              <w:szCs w:val="20"/>
            </w:rPr>
            <m:t xml:space="preserve">×100                                                                                              </m:t>
          </m:r>
          <m:r>
            <m:rPr>
              <m:sty m:val="p"/>
            </m:rPr>
            <w:rPr>
              <w:rFonts w:ascii="Cambria Math" w:hAnsi="Cambria Math" w:cs="Times New Roman"/>
              <w:sz w:val="20"/>
              <w:szCs w:val="20"/>
            </w:rPr>
            <m:t>(5)</m:t>
          </m:r>
        </m:oMath>
      </m:oMathPara>
    </w:p>
    <w:p w14:paraId="6BF7A2E0" w14:textId="77777777" w:rsidR="005B468B" w:rsidRPr="00167C14" w:rsidRDefault="005B468B" w:rsidP="00C87D5E">
      <w:pPr>
        <w:pStyle w:val="NoSpacing"/>
        <w:spacing w:line="360" w:lineRule="auto"/>
        <w:jc w:val="center"/>
        <w:rPr>
          <w:rFonts w:ascii="Times New Roman" w:hAnsi="Times New Roman" w:cs="Times New Roman"/>
          <w:sz w:val="20"/>
          <w:szCs w:val="20"/>
        </w:rPr>
      </w:pPr>
    </w:p>
    <w:p w14:paraId="0B88DBEF" w14:textId="77777777" w:rsidR="00A90912" w:rsidRPr="00167C14" w:rsidRDefault="00A90912" w:rsidP="00A90912">
      <w:pPr>
        <w:pStyle w:val="Heading2"/>
        <w:jc w:val="both"/>
        <w:rPr>
          <w:rFonts w:ascii="Times New Roman" w:hAnsi="Times New Roman" w:cs="Times New Roman"/>
          <w:b/>
          <w:bCs/>
          <w:i/>
          <w:iCs/>
          <w:color w:val="auto"/>
          <w:sz w:val="20"/>
          <w:szCs w:val="20"/>
        </w:rPr>
      </w:pPr>
      <w:r w:rsidRPr="00167C14">
        <w:rPr>
          <w:rFonts w:ascii="Times New Roman" w:hAnsi="Times New Roman" w:cs="Times New Roman"/>
          <w:b/>
          <w:bCs/>
          <w:i/>
          <w:iCs/>
          <w:color w:val="auto"/>
          <w:sz w:val="20"/>
          <w:szCs w:val="20"/>
        </w:rPr>
        <w:t>2.5</w:t>
      </w:r>
      <w:r w:rsidRPr="00167C14">
        <w:rPr>
          <w:rFonts w:ascii="Times New Roman" w:hAnsi="Times New Roman" w:cs="Times New Roman"/>
          <w:b/>
          <w:bCs/>
          <w:i/>
          <w:iCs/>
          <w:color w:val="auto"/>
          <w:sz w:val="20"/>
          <w:szCs w:val="20"/>
        </w:rPr>
        <w:tab/>
        <w:t>Determination of Mineral Content</w:t>
      </w:r>
    </w:p>
    <w:p w14:paraId="393BE955" w14:textId="2B4BF13D" w:rsidR="00D91A25" w:rsidRPr="00167C14" w:rsidRDefault="009A2DCD"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The potassium, calcium, magnesium, and iron in the samples were determined by the method of the Association of Official Organic Chemists (AOAC) (2012) by using atomic absorption spectrophotometry (AAS). About 2.5 grams of the sample was weighed and ash was obtained at 550°C for 5 h. It was treated with 7 mL of 6 N hydrochloric acid (HCl) to wet it completely and carefully dried on a hot plate. Fifteen milliliters of 3 N HCl was added and the dish was heated on the hot plate until the solution just boiled. Then it was allowed to cool and it was filtered through a filter paper into a 50 mL volumetric flask. Again</w:t>
      </w:r>
      <w:r w:rsidR="001862B7" w:rsidRPr="00167C14">
        <w:rPr>
          <w:rFonts w:ascii="Times New Roman" w:hAnsi="Times New Roman" w:cs="Times New Roman"/>
          <w:sz w:val="20"/>
          <w:szCs w:val="20"/>
        </w:rPr>
        <w:t>,</w:t>
      </w:r>
      <w:r w:rsidRPr="00167C14">
        <w:rPr>
          <w:rFonts w:ascii="Times New Roman" w:hAnsi="Times New Roman" w:cs="Times New Roman"/>
          <w:sz w:val="20"/>
          <w:szCs w:val="20"/>
        </w:rPr>
        <w:t xml:space="preserve"> 10 mL of 3 N HCl was added to the dish and heated until the solution boiled. Finally, it was cooled and filtered into the volumetric flask. For the determination of calcium, 2.5 mL of lanthanum chloride (LaCl3) (10% w/v) was added to both </w:t>
      </w:r>
      <w:r w:rsidR="001862B7" w:rsidRPr="00167C14">
        <w:rPr>
          <w:rFonts w:ascii="Times New Roman" w:hAnsi="Times New Roman" w:cs="Times New Roman"/>
          <w:sz w:val="20"/>
          <w:szCs w:val="20"/>
        </w:rPr>
        <w:t xml:space="preserve">the </w:t>
      </w:r>
      <w:r w:rsidRPr="00167C14">
        <w:rPr>
          <w:rFonts w:ascii="Times New Roman" w:hAnsi="Times New Roman" w:cs="Times New Roman"/>
          <w:sz w:val="20"/>
          <w:szCs w:val="20"/>
        </w:rPr>
        <w:t xml:space="preserve">standard and samples. Using an atomic absorption </w:t>
      </w:r>
      <w:r w:rsidRPr="00167C14">
        <w:rPr>
          <w:rFonts w:ascii="Times New Roman" w:hAnsi="Times New Roman" w:cs="Times New Roman"/>
          <w:sz w:val="20"/>
          <w:szCs w:val="20"/>
        </w:rPr>
        <w:lastRenderedPageBreak/>
        <w:t xml:space="preserve">spectrophotometer, a calibration curve was prepared by plotting the absorption or emission values against the concentration by using a series of standard solutions. Reading was taken from the graph, which depicted the concentration that corresponds to the absorption or emission value of the sample and the blank. </w:t>
      </w:r>
    </w:p>
    <w:p w14:paraId="4A7340D0"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676481EF" w14:textId="37745625" w:rsidR="00A90912" w:rsidRPr="00167C14" w:rsidRDefault="00A90912" w:rsidP="00A90912">
      <w:pPr>
        <w:pStyle w:val="Heading2"/>
        <w:jc w:val="both"/>
        <w:rPr>
          <w:rFonts w:ascii="Times New Roman" w:hAnsi="Times New Roman" w:cs="Times New Roman"/>
          <w:b/>
          <w:bCs/>
          <w:i/>
          <w:iCs/>
          <w:color w:val="auto"/>
          <w:sz w:val="20"/>
          <w:szCs w:val="20"/>
        </w:rPr>
      </w:pPr>
      <w:bookmarkStart w:id="4" w:name="_Toc197076479"/>
      <w:r w:rsidRPr="00167C14">
        <w:rPr>
          <w:rFonts w:ascii="Times New Roman" w:hAnsi="Times New Roman" w:cs="Times New Roman"/>
          <w:b/>
          <w:bCs/>
          <w:i/>
          <w:iCs/>
          <w:color w:val="auto"/>
          <w:sz w:val="20"/>
          <w:szCs w:val="20"/>
        </w:rPr>
        <w:t>2.6</w:t>
      </w:r>
      <w:r w:rsidRPr="00167C14">
        <w:rPr>
          <w:rFonts w:ascii="Times New Roman" w:hAnsi="Times New Roman" w:cs="Times New Roman"/>
          <w:b/>
          <w:bCs/>
          <w:i/>
          <w:iCs/>
          <w:color w:val="auto"/>
          <w:sz w:val="20"/>
          <w:szCs w:val="20"/>
        </w:rPr>
        <w:tab/>
        <w:t>Statistical Analysis</w:t>
      </w:r>
      <w:bookmarkEnd w:id="4"/>
    </w:p>
    <w:p w14:paraId="0A0273FC" w14:textId="2B00F460" w:rsidR="00D91A25" w:rsidRPr="00167C14" w:rsidRDefault="00D017F1"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Analysis was performed on </w:t>
      </w:r>
      <w:r w:rsidR="00F31073" w:rsidRPr="00167C14">
        <w:rPr>
          <w:rFonts w:ascii="Times New Roman" w:hAnsi="Times New Roman" w:cs="Times New Roman"/>
          <w:sz w:val="20"/>
          <w:szCs w:val="20"/>
        </w:rPr>
        <w:t xml:space="preserve">the </w:t>
      </w:r>
      <w:r w:rsidRPr="00167C14">
        <w:rPr>
          <w:rFonts w:ascii="Times New Roman" w:hAnsi="Times New Roman" w:cs="Times New Roman"/>
          <w:sz w:val="20"/>
          <w:szCs w:val="20"/>
        </w:rPr>
        <w:t xml:space="preserve">data gathered. ANOVA was performed using IBM Corporation's Statistical Package for Social Sciences, SPSS 20.0 software at the 0.05 level of significance. Every experiment was carried out in triplicate (n = 3). The information was presented as mean ± standard deviation (SD). Differences between groups were assessed using one-way ANOVA, and Duncan's multiple range test was employed to differentiate means at p &lt; 0.05 </w:t>
      </w:r>
      <w:r w:rsidRPr="00167C14">
        <w:rPr>
          <w:rFonts w:ascii="Times New Roman" w:hAnsi="Times New Roman" w:cs="Times New Roman"/>
          <w:sz w:val="20"/>
          <w:szCs w:val="20"/>
        </w:rPr>
        <w:fldChar w:fldCharType="begin" w:fldLock="1"/>
      </w:r>
      <w:r w:rsidR="00C44001" w:rsidRPr="00167C14">
        <w:rPr>
          <w:rFonts w:ascii="Times New Roman" w:hAnsi="Times New Roman" w:cs="Times New Roman"/>
          <w:sz w:val="20"/>
          <w:szCs w:val="20"/>
        </w:rPr>
        <w:instrText>ADDIN CSL_CITATION {"citationItems":[{"id":"ITEM-1","itemData":{"DOI":"10.1016/j.nexres.2025.101052","ISSN":"3050-4759","author":[{"dropping-particle":"","family":"Adegbite","given":"Alice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Research","id":"ITEM-1","issue":"4","issued":{"date-parts":[["2025"]]},"page":"101052","publisher":"Elsevier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2025)","plainTextFormattedCitation":"(Adegbite et al., 2025)","previouslyFormattedCitation":"(Adegbite et al., 2025)"},"properties":{"noteIndex":0},"schema":"https://github.com/citation-style-language/schema/raw/master/csl-citation.json"}</w:instrText>
      </w:r>
      <w:r w:rsidRPr="00167C14">
        <w:rPr>
          <w:rFonts w:ascii="Times New Roman" w:hAnsi="Times New Roman" w:cs="Times New Roman"/>
          <w:sz w:val="20"/>
          <w:szCs w:val="20"/>
        </w:rPr>
        <w:fldChar w:fldCharType="separate"/>
      </w:r>
      <w:r w:rsidRPr="00167C14">
        <w:rPr>
          <w:rFonts w:ascii="Times New Roman" w:hAnsi="Times New Roman" w:cs="Times New Roman"/>
          <w:noProof/>
          <w:sz w:val="20"/>
          <w:szCs w:val="20"/>
        </w:rPr>
        <w:t xml:space="preserve">(Adegbite </w:t>
      </w:r>
      <w:r w:rsidRPr="00167C14">
        <w:rPr>
          <w:rFonts w:ascii="Times New Roman" w:hAnsi="Times New Roman" w:cs="Times New Roman"/>
          <w:i/>
          <w:iCs/>
          <w:noProof/>
          <w:sz w:val="20"/>
          <w:szCs w:val="20"/>
        </w:rPr>
        <w:t>et al</w:t>
      </w:r>
      <w:r w:rsidRPr="00167C14">
        <w:rPr>
          <w:rFonts w:ascii="Times New Roman" w:hAnsi="Times New Roman" w:cs="Times New Roman"/>
          <w:noProof/>
          <w:sz w:val="20"/>
          <w:szCs w:val="20"/>
        </w:rPr>
        <w:t>., 2025)</w:t>
      </w:r>
      <w:r w:rsidRPr="00167C14">
        <w:rPr>
          <w:rFonts w:ascii="Times New Roman" w:hAnsi="Times New Roman" w:cs="Times New Roman"/>
          <w:sz w:val="20"/>
          <w:szCs w:val="20"/>
        </w:rPr>
        <w:fldChar w:fldCharType="end"/>
      </w:r>
      <w:r w:rsidRPr="00167C14">
        <w:rPr>
          <w:rFonts w:ascii="Times New Roman" w:hAnsi="Times New Roman" w:cs="Times New Roman"/>
          <w:sz w:val="20"/>
          <w:szCs w:val="20"/>
        </w:rPr>
        <w:t>.</w:t>
      </w:r>
    </w:p>
    <w:p w14:paraId="61F954AE" w14:textId="77777777" w:rsidR="00A90912" w:rsidRPr="00167C14" w:rsidRDefault="00A90912" w:rsidP="00A90912">
      <w:pPr>
        <w:pStyle w:val="Heading1"/>
        <w:jc w:val="both"/>
        <w:rPr>
          <w:rFonts w:ascii="Times New Roman" w:hAnsi="Times New Roman" w:cs="Times New Roman"/>
          <w:b/>
          <w:bCs/>
          <w:color w:val="auto"/>
          <w:sz w:val="20"/>
          <w:szCs w:val="20"/>
        </w:rPr>
      </w:pPr>
      <w:bookmarkStart w:id="5" w:name="_Toc197076480"/>
      <w:r w:rsidRPr="00167C14">
        <w:rPr>
          <w:rFonts w:ascii="Times New Roman" w:hAnsi="Times New Roman" w:cs="Times New Roman"/>
          <w:b/>
          <w:bCs/>
          <w:color w:val="auto"/>
          <w:sz w:val="20"/>
          <w:szCs w:val="20"/>
        </w:rPr>
        <w:t>3.</w:t>
      </w:r>
      <w:r w:rsidRPr="00167C14">
        <w:rPr>
          <w:rFonts w:ascii="Times New Roman" w:hAnsi="Times New Roman" w:cs="Times New Roman"/>
          <w:b/>
          <w:bCs/>
          <w:color w:val="auto"/>
          <w:sz w:val="20"/>
          <w:szCs w:val="20"/>
        </w:rPr>
        <w:tab/>
        <w:t>Results and Discussion</w:t>
      </w:r>
      <w:bookmarkEnd w:id="5"/>
    </w:p>
    <w:p w14:paraId="35329072" w14:textId="77777777" w:rsidR="00A90912" w:rsidRPr="00167C14" w:rsidRDefault="00A90912" w:rsidP="00A90912">
      <w:pPr>
        <w:pStyle w:val="Heading2"/>
        <w:jc w:val="both"/>
        <w:rPr>
          <w:rFonts w:ascii="Times New Roman" w:hAnsi="Times New Roman" w:cs="Times New Roman"/>
          <w:b/>
          <w:bCs/>
          <w:i/>
          <w:iCs/>
          <w:color w:val="auto"/>
          <w:sz w:val="20"/>
          <w:szCs w:val="20"/>
        </w:rPr>
      </w:pPr>
      <w:bookmarkStart w:id="6" w:name="_Toc197076481"/>
      <w:r w:rsidRPr="00167C14">
        <w:rPr>
          <w:rFonts w:ascii="Times New Roman" w:hAnsi="Times New Roman" w:cs="Times New Roman"/>
          <w:b/>
          <w:bCs/>
          <w:i/>
          <w:iCs/>
          <w:color w:val="auto"/>
          <w:sz w:val="20"/>
          <w:szCs w:val="20"/>
        </w:rPr>
        <w:t>3.1</w:t>
      </w:r>
      <w:r w:rsidRPr="00167C14">
        <w:rPr>
          <w:rFonts w:ascii="Times New Roman" w:hAnsi="Times New Roman" w:cs="Times New Roman"/>
          <w:b/>
          <w:bCs/>
          <w:i/>
          <w:iCs/>
          <w:color w:val="auto"/>
          <w:sz w:val="20"/>
          <w:szCs w:val="20"/>
        </w:rPr>
        <w:tab/>
        <w:t>Proximate Composition of the Composite Flour.</w:t>
      </w:r>
      <w:bookmarkEnd w:id="6"/>
    </w:p>
    <w:p w14:paraId="741F23FC" w14:textId="05D080D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Proximate composition of composite flour produced from OFSP and sclerotium of </w:t>
      </w:r>
      <w:r w:rsidRPr="00167C14">
        <w:rPr>
          <w:rFonts w:ascii="Times New Roman" w:hAnsi="Times New Roman" w:cs="Times New Roman"/>
          <w:i/>
          <w:sz w:val="20"/>
          <w:szCs w:val="20"/>
        </w:rPr>
        <w:t xml:space="preserve">Pleurotus </w:t>
      </w:r>
      <w:proofErr w:type="spellStart"/>
      <w:r w:rsidRPr="00167C14">
        <w:rPr>
          <w:rFonts w:ascii="Times New Roman" w:hAnsi="Times New Roman" w:cs="Times New Roman"/>
          <w:i/>
          <w:sz w:val="20"/>
          <w:szCs w:val="20"/>
        </w:rPr>
        <w:t>tuberregium</w:t>
      </w:r>
      <w:proofErr w:type="spellEnd"/>
      <w:r w:rsidRPr="00167C14">
        <w:rPr>
          <w:rFonts w:ascii="Times New Roman" w:hAnsi="Times New Roman" w:cs="Times New Roman"/>
          <w:iCs/>
          <w:sz w:val="20"/>
          <w:szCs w:val="20"/>
        </w:rPr>
        <w:t>,</w:t>
      </w:r>
      <w:r w:rsidRPr="00167C14">
        <w:rPr>
          <w:rFonts w:ascii="Times New Roman" w:hAnsi="Times New Roman" w:cs="Times New Roman"/>
          <w:i/>
          <w:sz w:val="20"/>
          <w:szCs w:val="20"/>
        </w:rPr>
        <w:t xml:space="preserve"> </w:t>
      </w:r>
      <w:r w:rsidRPr="00167C14">
        <w:rPr>
          <w:rFonts w:ascii="Times New Roman" w:hAnsi="Times New Roman" w:cs="Times New Roman"/>
          <w:sz w:val="20"/>
          <w:szCs w:val="20"/>
        </w:rPr>
        <w:t>Table 2 showed the result of proximate composition of composite flour. The level of sclerotium flour replacements increased the moisture, fat</w:t>
      </w:r>
      <w:r w:rsidR="001862B7" w:rsidRPr="00167C14">
        <w:rPr>
          <w:rFonts w:ascii="Times New Roman" w:hAnsi="Times New Roman" w:cs="Times New Roman"/>
          <w:sz w:val="20"/>
          <w:szCs w:val="20"/>
        </w:rPr>
        <w:t>,</w:t>
      </w:r>
      <w:r w:rsidRPr="00167C14">
        <w:rPr>
          <w:rFonts w:ascii="Times New Roman" w:hAnsi="Times New Roman" w:cs="Times New Roman"/>
          <w:sz w:val="20"/>
          <w:szCs w:val="20"/>
        </w:rPr>
        <w:t xml:space="preserve"> and carbohydrate quantities of the composite flour, whereas protein, ash and crude </w:t>
      </w:r>
      <w:proofErr w:type="spellStart"/>
      <w:r w:rsidRPr="00167C14">
        <w:rPr>
          <w:rFonts w:ascii="Times New Roman" w:hAnsi="Times New Roman" w:cs="Times New Roman"/>
          <w:sz w:val="20"/>
          <w:szCs w:val="20"/>
        </w:rPr>
        <w:t>fibre</w:t>
      </w:r>
      <w:proofErr w:type="spellEnd"/>
      <w:r w:rsidRPr="00167C14">
        <w:rPr>
          <w:rFonts w:ascii="Times New Roman" w:hAnsi="Times New Roman" w:cs="Times New Roman"/>
          <w:sz w:val="20"/>
          <w:szCs w:val="20"/>
        </w:rPr>
        <w:t xml:space="preserve"> quantities of the composite flour rose with an increase in the level of sclerotium flour replacement. The moisture contents of the samples of the flour varied between 7.16 to 100% yellow maize </w:t>
      </w:r>
      <w:proofErr w:type="spellStart"/>
      <w:r w:rsidRPr="00167C14">
        <w:rPr>
          <w:rFonts w:ascii="Times New Roman" w:hAnsi="Times New Roman" w:cs="Times New Roman"/>
          <w:i/>
          <w:iCs/>
          <w:sz w:val="20"/>
          <w:szCs w:val="20"/>
        </w:rPr>
        <w:t>ogi</w:t>
      </w:r>
      <w:proofErr w:type="spellEnd"/>
      <w:r w:rsidRPr="00167C14">
        <w:rPr>
          <w:rFonts w:ascii="Times New Roman" w:hAnsi="Times New Roman" w:cs="Times New Roman"/>
          <w:i/>
          <w:iCs/>
          <w:sz w:val="20"/>
          <w:szCs w:val="20"/>
        </w:rPr>
        <w:t xml:space="preserve"> </w:t>
      </w:r>
      <w:r w:rsidRPr="00167C14">
        <w:rPr>
          <w:rFonts w:ascii="Times New Roman" w:hAnsi="Times New Roman" w:cs="Times New Roman"/>
          <w:sz w:val="20"/>
          <w:szCs w:val="20"/>
        </w:rPr>
        <w:t xml:space="preserve">flour and 0.38 to 35% sclerotium replaced by 65% OFSP. The difference in the moisture content is possibly because of the drying method and process applied in the processing of the composite flour. Nonetheless, </w:t>
      </w:r>
      <w:r w:rsidR="00815A68" w:rsidRPr="00167C14">
        <w:rPr>
          <w:rFonts w:ascii="Times New Roman" w:hAnsi="Times New Roman" w:cs="Times New Roman"/>
          <w:sz w:val="20"/>
          <w:szCs w:val="20"/>
        </w:rPr>
        <w:t xml:space="preserve"> </w:t>
      </w:r>
      <w:r w:rsidR="00815A68" w:rsidRPr="00167C14">
        <w:rPr>
          <w:rFonts w:ascii="Times New Roman" w:hAnsi="Times New Roman" w:cs="Times New Roman"/>
          <w:sz w:val="20"/>
          <w:szCs w:val="20"/>
        </w:rPr>
        <w:fldChar w:fldCharType="begin" w:fldLock="1"/>
      </w:r>
      <w:r w:rsidR="00AC3EAB" w:rsidRPr="00167C14">
        <w:rPr>
          <w:rFonts w:ascii="Times New Roman" w:hAnsi="Times New Roman" w:cs="Times New Roman"/>
          <w:sz w:val="20"/>
          <w:szCs w:val="20"/>
        </w:rPr>
        <w:instrText>ADDIN CSL_CITATION {"citationItems":[{"id":"ITEM-1","itemData":{"abstract":"Increasing emphasis is being laid on the search for readily available agricultural products which can compete favourably with or surpass wheat in terms of functionality and nutritional composition. Fresh orange-fleshed sweet potato (OFSP) and Pleurotus tuberregium sclerotium were subjected to proximate, sugar, colour and functional analyses prior to processing into flour. Drying increased the proximate, sugar and functional properties but reduced the lightness (L*), redness (a*) and yellowness (b*) of the samples. The flour samples were mixed into five different ratios (100:0, 90:10, 80:20, 70:30 and 0:100) with 100% wheat flour as the control. The chemical, functional and pasting properties of the flour blends were evaluated. Significant (p&lt;0.05) differences existed among the proximate composition, sugar content, colour and functional properties of the samples. The protein, ash, crude fibre, colour L*, water absorption capacity, oil absorption capacity, pasting temperature and peak time of the composite flour increased while moisture, fat, carbohydrate, fructose, glucose, sucrose, colour a*, colour b*, bulk density, swelling index, solubility, peak and setback viscosities decreased with increase in the level of sclerotium flour substitution. The sclerotium substituted OFSP flour blends compete favourably well with wheat flour in terms of chemical and functional qualities. The use of these flour blends in food development will not only aid in combating malnutrition but will also enhance OFSP and sclerotium utilization while reducing wheat importation and thus, ensure food security","author":[{"dropping-particle":"","family":"Kolawole","given":"Fausat Lola","non-dropping-particle":"","parse-names":false,"suffix":""},{"dropping-particle":"","family":"Akinwande","given":"Bolanle Aishat","non-dropping-particle":"","parse-names":false,"suffix":""},{"dropping-particle":"","family":"Ade-Omowaye","given":"Beatrice Iyabo","non-dropping-particle":"","parse-names":false,"suffix":""}],"container-title":"Annals. Food Science and Technology","id":"ITEM-1","issue":"3","issued":{"date-parts":[["2018"]]},"page":"423-433","title":"Chemical composition, colour, functional and pasting properties of orange-fleshed sweet potato, pleurotus tuberregium sclerotium and their flour blends","type":"article-journal","volume":"19"},"uris":["http://www.mendeley.com/documents/?uuid=46a368bf-ccb2-4fed-a17e-9af58ea267bb"]}],"mendeley":{"formattedCitation":"(Kolawole et al., 2018)","manualFormatting":"Kolawole et al., (2018)","plainTextFormattedCitation":"(Kolawole et al., 2018)","previouslyFormattedCitation":"(Kolawole et al., 2018)"},"properties":{"noteIndex":0},"schema":"https://github.com/citation-style-language/schema/raw/master/csl-citation.json"}</w:instrText>
      </w:r>
      <w:r w:rsidR="00815A68" w:rsidRPr="00167C14">
        <w:rPr>
          <w:rFonts w:ascii="Times New Roman" w:hAnsi="Times New Roman" w:cs="Times New Roman"/>
          <w:sz w:val="20"/>
          <w:szCs w:val="20"/>
        </w:rPr>
        <w:fldChar w:fldCharType="separate"/>
      </w:r>
      <w:r w:rsidR="00815A68" w:rsidRPr="00167C14">
        <w:rPr>
          <w:rFonts w:ascii="Times New Roman" w:hAnsi="Times New Roman" w:cs="Times New Roman"/>
          <w:noProof/>
          <w:sz w:val="20"/>
          <w:szCs w:val="20"/>
        </w:rPr>
        <w:t xml:space="preserve">Kolawole </w:t>
      </w:r>
      <w:r w:rsidR="00815A68" w:rsidRPr="00167C14">
        <w:rPr>
          <w:rFonts w:ascii="Times New Roman" w:hAnsi="Times New Roman" w:cs="Times New Roman"/>
          <w:i/>
          <w:iCs/>
          <w:noProof/>
          <w:sz w:val="20"/>
          <w:szCs w:val="20"/>
        </w:rPr>
        <w:t>et al.</w:t>
      </w:r>
      <w:r w:rsidR="00815A68" w:rsidRPr="00167C14">
        <w:rPr>
          <w:rFonts w:ascii="Times New Roman" w:hAnsi="Times New Roman" w:cs="Times New Roman"/>
          <w:noProof/>
          <w:sz w:val="20"/>
          <w:szCs w:val="20"/>
        </w:rPr>
        <w:t>, (2018)</w:t>
      </w:r>
      <w:r w:rsidR="00815A68" w:rsidRPr="00167C14">
        <w:rPr>
          <w:rFonts w:ascii="Times New Roman" w:hAnsi="Times New Roman" w:cs="Times New Roman"/>
          <w:sz w:val="20"/>
          <w:szCs w:val="20"/>
        </w:rPr>
        <w:fldChar w:fldCharType="end"/>
      </w:r>
      <w:r w:rsidR="00815A68"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indicated low moisture content as desirable in long-term storage. The moisture </w:t>
      </w:r>
      <w:r w:rsidR="004A2676" w:rsidRPr="00167C14">
        <w:rPr>
          <w:rFonts w:ascii="Times New Roman" w:hAnsi="Times New Roman" w:cs="Times New Roman"/>
          <w:sz w:val="20"/>
          <w:szCs w:val="20"/>
        </w:rPr>
        <w:t xml:space="preserve">content </w:t>
      </w:r>
      <w:r w:rsidRPr="00167C14">
        <w:rPr>
          <w:rFonts w:ascii="Times New Roman" w:hAnsi="Times New Roman" w:cs="Times New Roman"/>
          <w:sz w:val="20"/>
          <w:szCs w:val="20"/>
        </w:rPr>
        <w:t xml:space="preserve">obtained </w:t>
      </w:r>
      <w:r w:rsidR="004A2676" w:rsidRPr="00167C14">
        <w:rPr>
          <w:rFonts w:ascii="Times New Roman" w:hAnsi="Times New Roman" w:cs="Times New Roman"/>
          <w:sz w:val="20"/>
          <w:szCs w:val="20"/>
        </w:rPr>
        <w:t xml:space="preserve">was within </w:t>
      </w:r>
      <w:r w:rsidRPr="00167C14">
        <w:rPr>
          <w:rFonts w:ascii="Times New Roman" w:hAnsi="Times New Roman" w:cs="Times New Roman"/>
          <w:sz w:val="20"/>
          <w:szCs w:val="20"/>
        </w:rPr>
        <w:t xml:space="preserve">the 10% moisture range of dried food such as flour and starch materials </w:t>
      </w:r>
      <w:r w:rsidR="00AC3EAB" w:rsidRPr="00167C14">
        <w:rPr>
          <w:rFonts w:ascii="Times New Roman" w:hAnsi="Times New Roman" w:cs="Times New Roman"/>
          <w:sz w:val="20"/>
          <w:szCs w:val="20"/>
        </w:rPr>
        <w:fldChar w:fldCharType="begin" w:fldLock="1"/>
      </w:r>
      <w:r w:rsidR="00AC3EAB" w:rsidRPr="00167C14">
        <w:rPr>
          <w:rFonts w:ascii="Times New Roman" w:hAnsi="Times New Roman" w:cs="Times New Roman"/>
          <w:sz w:val="20"/>
          <w:szCs w:val="20"/>
        </w:rPr>
        <w:instrText>ADDIN CSL_CITATION {"citationItems":[{"id":"ITEM-1","itemData":{"DOI":"10.1007/s13197-014-1427-2","ISSN":"09758402","abstract":"The present study was undertaken to develop biscuits from the composite flours. Composite flours were prepared by blending wheat flour with rice flour, green gram flour and potato flour in ratios of 100:0:0:0 (W100), 85:5:5:5 (W85), 70:10:10:10 (W70) and 55:15:15:15 (W55), respectively. The functional properties of composite flours such as swelling capacity, water absorption capacity, oil absorption capacity, emulsion activity, emulsion stability, foam capacity, foam stability, gelatinization temperature, least gelation concentration and bulk density were increased with increase in the incorporation of other flours with wheat flour. Overall acceptability for composite flour biscuits was awarded highest score for W55 followed by W70 and W85 as compared to control biscuits. All biscuits coincided in the range of ‘like moderately’ to ‘like very much’ for composite flours biscuits while ‘like slightly’ to like moderately’ for control biscuits.","author":[{"dropping-particle":"","family":"Chandra","given":"Suresh","non-dropping-particle":"","parse-names":false,"suffix":""},{"dropping-particle":"","family":"Singh","given":"Samsher","non-dropping-particle":"","parse-names":false,"suffix":""},{"dropping-particle":"","family":"Kumari","given":"Durvesh","non-dropping-particle":"","parse-names":false,"suffix":""}],"container-title":"Journal of Food Science and Technology","id":"ITEM-1","issue":"6","issued":{"date-parts":[["2015"]]},"page":"3681-3688","title":"Evaluation of functional properties of composite flours and sensorial attributes of composite flour biscuits","type":"article-journal","volume":"52"},"uris":["http://www.mendeley.com/documents/?uuid=87865ec7-4510-43c7-9f10-2d8c08868244"]},{"id":"ITEM-2","itemData":{"DOI":"10.1007/s44187-024-00212-6","ISBN":"0123456789","ISSN":"2731-4286","author":[{"dropping-particle":"","family":"Ali","given":"Ibrahim Mohammed","non-dropping-particle":"","parse-names":false,"suffix":""},{"dropping-particle":"","family":"Fikreyesus","given":"Sirawdink","non-dropping-particle":"","parse-names":false,"suffix":""},{"dropping-particle":"","family":"Chala","given":"Forsido","non-dropping-particle":"","parse-names":false,"suffix":""}],"container-title":"Discover Food","id":"ITEM-2","issue":"135","issued":{"date-parts":[["2024"]]},"page":"1-15","publisher":"Springer International Publishing","title":"Nutritional quality and functional properties of finger millet , sweet potato , and soybean composite flour as affected by blending ratios","type":"article-journal","volume":"4"},"uris":["http://www.mendeley.com/documents/?uuid=3301c93e-70a1-4bcd-bb1d-1cf92fd95ae6"]}],"mendeley":{"formattedCitation":"(Ali et al., 2024; Chandra et al., 2015)","plainTextFormattedCitation":"(Ali et al., 2024; Chandra et al., 2015)","previouslyFormattedCitation":"(Ali et al., 2024; Chandra et al., 2015)"},"properties":{"noteIndex":0},"schema":"https://github.com/citation-style-language/schema/raw/master/csl-citation.json"}</w:instrText>
      </w:r>
      <w:r w:rsidR="00AC3EAB" w:rsidRPr="00167C14">
        <w:rPr>
          <w:rFonts w:ascii="Times New Roman" w:hAnsi="Times New Roman" w:cs="Times New Roman"/>
          <w:sz w:val="20"/>
          <w:szCs w:val="20"/>
        </w:rPr>
        <w:fldChar w:fldCharType="separate"/>
      </w:r>
      <w:r w:rsidR="00AC3EAB" w:rsidRPr="00167C14">
        <w:rPr>
          <w:rFonts w:ascii="Times New Roman" w:hAnsi="Times New Roman" w:cs="Times New Roman"/>
          <w:noProof/>
          <w:sz w:val="20"/>
          <w:szCs w:val="20"/>
        </w:rPr>
        <w:t xml:space="preserve">(Ali </w:t>
      </w:r>
      <w:r w:rsidR="00AC3EAB" w:rsidRPr="00167C14">
        <w:rPr>
          <w:rFonts w:ascii="Times New Roman" w:hAnsi="Times New Roman" w:cs="Times New Roman"/>
          <w:i/>
          <w:iCs/>
          <w:noProof/>
          <w:sz w:val="20"/>
          <w:szCs w:val="20"/>
        </w:rPr>
        <w:t>et al</w:t>
      </w:r>
      <w:r w:rsidR="00AC3EAB" w:rsidRPr="00167C14">
        <w:rPr>
          <w:rFonts w:ascii="Times New Roman" w:hAnsi="Times New Roman" w:cs="Times New Roman"/>
          <w:noProof/>
          <w:sz w:val="20"/>
          <w:szCs w:val="20"/>
        </w:rPr>
        <w:t xml:space="preserve">., 2024; Chandra </w:t>
      </w:r>
      <w:r w:rsidR="00AC3EAB" w:rsidRPr="00167C14">
        <w:rPr>
          <w:rFonts w:ascii="Times New Roman" w:hAnsi="Times New Roman" w:cs="Times New Roman"/>
          <w:i/>
          <w:iCs/>
          <w:noProof/>
          <w:sz w:val="20"/>
          <w:szCs w:val="20"/>
        </w:rPr>
        <w:t>et al</w:t>
      </w:r>
      <w:r w:rsidR="00AC3EAB" w:rsidRPr="00167C14">
        <w:rPr>
          <w:rFonts w:ascii="Times New Roman" w:hAnsi="Times New Roman" w:cs="Times New Roman"/>
          <w:noProof/>
          <w:sz w:val="20"/>
          <w:szCs w:val="20"/>
        </w:rPr>
        <w:t>., 2015)</w:t>
      </w:r>
      <w:r w:rsidR="00AC3EAB" w:rsidRPr="00167C14">
        <w:rPr>
          <w:rFonts w:ascii="Times New Roman" w:hAnsi="Times New Roman" w:cs="Times New Roman"/>
          <w:sz w:val="20"/>
          <w:szCs w:val="20"/>
        </w:rPr>
        <w:fldChar w:fldCharType="end"/>
      </w:r>
      <w:r w:rsidRPr="00167C14">
        <w:rPr>
          <w:rFonts w:ascii="Times New Roman" w:hAnsi="Times New Roman" w:cs="Times New Roman"/>
          <w:sz w:val="20"/>
          <w:szCs w:val="20"/>
        </w:rPr>
        <w:t>. In the meantime,</w:t>
      </w:r>
      <w:r w:rsidR="00EB3CCE" w:rsidRPr="00167C14">
        <w:rPr>
          <w:rFonts w:ascii="Times New Roman" w:hAnsi="Times New Roman" w:cs="Times New Roman"/>
          <w:sz w:val="20"/>
          <w:szCs w:val="20"/>
        </w:rPr>
        <w:t xml:space="preserve"> </w:t>
      </w:r>
      <w:r w:rsidR="00EB3CCE" w:rsidRPr="00167C14">
        <w:rPr>
          <w:rFonts w:ascii="Times New Roman" w:hAnsi="Times New Roman" w:cs="Times New Roman"/>
          <w:sz w:val="20"/>
          <w:szCs w:val="20"/>
        </w:rPr>
        <w:fldChar w:fldCharType="begin" w:fldLock="1"/>
      </w:r>
      <w:r w:rsidR="00FC3F73" w:rsidRPr="00167C14">
        <w:rPr>
          <w:rFonts w:ascii="Times New Roman" w:hAnsi="Times New Roman" w:cs="Times New Roman"/>
          <w:sz w:val="20"/>
          <w:szCs w:val="20"/>
        </w:rPr>
        <w:instrText>ADDIN CSL_CITATION {"citationItems":[{"id":"ITEM-1","itemData":{"DOI":"10.9734/AFSJ/2022/v21i230405","author":[{"dropping-particle":"","family":"Bukuni","given":"Sunday Joycelyn","non-dropping-particle":"","parse-names":false,"suffix":""},{"dropping-particle":"","family":"Kwagh-al","given":"Ikya Julius","non-dropping-particle":"","parse-names":false,"suffix":""},{"dropping-particle":"","family":"Dinnah","given":"Ahure","non-dropping-particle":"","parse-names":false,"suffix":""},{"dropping-particle":"","family":"Bongjo","given":"Ndi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Production","type":"article-journal","volume":"21"},"uris":["http://www.mendeley.com/documents/?uuid=0aa93660-0e5f-48d8-bc6e-6cb7a7b12820"]}],"mendeley":{"formattedCitation":"(Bukuni et al., 2022)","manualFormatting":"Bukuni et al., (2022)","plainTextFormattedCitation":"(Bukuni et al., 2022)","previouslyFormattedCitation":"(Bukuni et al., 2022)"},"properties":{"noteIndex":0},"schema":"https://github.com/citation-style-language/schema/raw/master/csl-citation.json"}</w:instrText>
      </w:r>
      <w:r w:rsidR="00EB3CCE" w:rsidRPr="00167C14">
        <w:rPr>
          <w:rFonts w:ascii="Times New Roman" w:hAnsi="Times New Roman" w:cs="Times New Roman"/>
          <w:sz w:val="20"/>
          <w:szCs w:val="20"/>
        </w:rPr>
        <w:fldChar w:fldCharType="separate"/>
      </w:r>
      <w:r w:rsidR="00EB3CCE" w:rsidRPr="00167C14">
        <w:rPr>
          <w:rFonts w:ascii="Times New Roman" w:hAnsi="Times New Roman" w:cs="Times New Roman"/>
          <w:noProof/>
          <w:sz w:val="20"/>
          <w:szCs w:val="20"/>
        </w:rPr>
        <w:t>Bukuni et al., (2022)</w:t>
      </w:r>
      <w:r w:rsidR="00EB3CCE" w:rsidRPr="00167C14">
        <w:rPr>
          <w:rFonts w:ascii="Times New Roman" w:hAnsi="Times New Roman" w:cs="Times New Roman"/>
          <w:sz w:val="20"/>
          <w:szCs w:val="20"/>
        </w:rPr>
        <w:fldChar w:fldCharType="end"/>
      </w:r>
      <w:r w:rsidR="00EB3CCE" w:rsidRPr="00167C14">
        <w:rPr>
          <w:rFonts w:ascii="Times New Roman" w:hAnsi="Times New Roman" w:cs="Times New Roman"/>
          <w:sz w:val="20"/>
          <w:szCs w:val="20"/>
        </w:rPr>
        <w:t xml:space="preserve"> h</w:t>
      </w:r>
      <w:r w:rsidRPr="00167C14">
        <w:rPr>
          <w:rFonts w:ascii="Times New Roman" w:hAnsi="Times New Roman" w:cs="Times New Roman"/>
          <w:sz w:val="20"/>
          <w:szCs w:val="20"/>
        </w:rPr>
        <w:t>ad 7.16% of yellow maize flour</w:t>
      </w:r>
      <w:r w:rsidR="001862B7" w:rsidRPr="00167C14">
        <w:rPr>
          <w:rFonts w:ascii="Times New Roman" w:hAnsi="Times New Roman" w:cs="Times New Roman"/>
          <w:sz w:val="20"/>
          <w:szCs w:val="20"/>
        </w:rPr>
        <w:t>,</w:t>
      </w:r>
      <w:r w:rsidRPr="00167C14">
        <w:rPr>
          <w:rFonts w:ascii="Times New Roman" w:hAnsi="Times New Roman" w:cs="Times New Roman"/>
          <w:sz w:val="20"/>
          <w:szCs w:val="20"/>
        </w:rPr>
        <w:t xml:space="preserve"> which was also found in this paper. Moreover, </w:t>
      </w:r>
      <w:r w:rsidR="00AC3EAB" w:rsidRPr="00167C14">
        <w:rPr>
          <w:rFonts w:ascii="Times New Roman" w:hAnsi="Times New Roman" w:cs="Times New Roman"/>
          <w:sz w:val="20"/>
          <w:szCs w:val="20"/>
        </w:rPr>
        <w:t xml:space="preserve"> </w:t>
      </w:r>
      <w:r w:rsidR="00AC3EAB" w:rsidRPr="00167C14">
        <w:rPr>
          <w:rFonts w:ascii="Times New Roman" w:hAnsi="Times New Roman" w:cs="Times New Roman"/>
          <w:sz w:val="20"/>
          <w:szCs w:val="20"/>
        </w:rPr>
        <w:fldChar w:fldCharType="begin" w:fldLock="1"/>
      </w:r>
      <w:r w:rsidR="00AC3EAB" w:rsidRPr="00167C14">
        <w:rPr>
          <w:rFonts w:ascii="Times New Roman" w:hAnsi="Times New Roman" w:cs="Times New Roman"/>
          <w:sz w:val="20"/>
          <w:szCs w:val="20"/>
        </w:rPr>
        <w:instrText>ADDIN CSL_CITATION {"citationItems":[{"id":"ITEM-1","itemData":{"abstract":"Increasing emphasis is being laid on the search for readily available agricultural products which can compete favourably with or surpass wheat in terms of functionality and nutritional composition. Fresh orange-fleshed sweet potato (OFSP) and Pleurotus tuberregium sclerotium were subjected to proximate, sugar, colour and functional analyses prior to processing into flour. Drying increased the proximate, sugar and functional properties but reduced the lightness (L*), redness (a*) and yellowness (b*) of the samples. The flour samples were mixed into five different ratios (100:0, 90:10, 80:20, 70:30 and 0:100) with 100% wheat flour as the control. The chemical, functional and pasting properties of the flour blends were evaluated. Significant (p&lt;0.05) differences existed among the proximate composition, sugar content, colour and functional properties of the samples. The protein, ash, crude fibre, colour L*, water absorption capacity, oil absorption capacity, pasting temperature and peak time of the composite flour increased while moisture, fat, carbohydrate, fructose, glucose, sucrose, colour a*, colour b*, bulk density, swelling index, solubility, peak and setback viscosities decreased with increase in the level of sclerotium flour substitution. The sclerotium substituted OFSP flour blends compete favourably well with wheat flour in terms of chemical and functional qualities. The use of these flour blends in food development will not only aid in combating malnutrition but will also enhance OFSP and sclerotium utilization while reducing wheat importation and thus, ensure food security","author":[{"dropping-particle":"","family":"Kolawole","given":"Fausat Lola","non-dropping-particle":"","parse-names":false,"suffix":""},{"dropping-particle":"","family":"Akinwande","given":"Bolanle Aishat","non-dropping-particle":"","parse-names":false,"suffix":""},{"dropping-particle":"","family":"Ade-Omowaye","given":"Beatrice Iyabo","non-dropping-particle":"","parse-names":false,"suffix":""}],"container-title":"Annals. Food Science and Technology","id":"ITEM-1","issue":"3","issued":{"date-parts":[["2018"]]},"page":"423-433","title":"Chemical composition, colour, functional and pasting properties of orange-fleshed sweet potato, pleurotus tuberregium sclerotium and their flour blends","type":"article-journal","volume":"19"},"uris":["http://www.mendeley.com/documents/?uuid=46a368bf-ccb2-4fed-a17e-9af58ea267bb"]}],"mendeley":{"formattedCitation":"(Kolawole et al., 2018)","manualFormatting":"Kolawole et al., (2018)","plainTextFormattedCitation":"(Kolawole et al., 2018)","previouslyFormattedCitation":"(Kolawole et al., 2018)"},"properties":{"noteIndex":0},"schema":"https://github.com/citation-style-language/schema/raw/master/csl-citation.json"}</w:instrText>
      </w:r>
      <w:r w:rsidR="00AC3EAB" w:rsidRPr="00167C14">
        <w:rPr>
          <w:rFonts w:ascii="Times New Roman" w:hAnsi="Times New Roman" w:cs="Times New Roman"/>
          <w:sz w:val="20"/>
          <w:szCs w:val="20"/>
        </w:rPr>
        <w:fldChar w:fldCharType="separate"/>
      </w:r>
      <w:r w:rsidR="00AC3EAB" w:rsidRPr="00167C14">
        <w:rPr>
          <w:rFonts w:ascii="Times New Roman" w:hAnsi="Times New Roman" w:cs="Times New Roman"/>
          <w:noProof/>
          <w:sz w:val="20"/>
          <w:szCs w:val="20"/>
        </w:rPr>
        <w:t xml:space="preserve">Kolawole </w:t>
      </w:r>
      <w:r w:rsidR="00AC3EAB" w:rsidRPr="00167C14">
        <w:rPr>
          <w:rFonts w:ascii="Times New Roman" w:hAnsi="Times New Roman" w:cs="Times New Roman"/>
          <w:i/>
          <w:iCs/>
          <w:noProof/>
          <w:sz w:val="20"/>
          <w:szCs w:val="20"/>
        </w:rPr>
        <w:t>et al</w:t>
      </w:r>
      <w:r w:rsidR="00AC3EAB" w:rsidRPr="00167C14">
        <w:rPr>
          <w:rFonts w:ascii="Times New Roman" w:hAnsi="Times New Roman" w:cs="Times New Roman"/>
          <w:noProof/>
          <w:sz w:val="20"/>
          <w:szCs w:val="20"/>
        </w:rPr>
        <w:t>., (2018)</w:t>
      </w:r>
      <w:r w:rsidR="00AC3EAB" w:rsidRPr="00167C14">
        <w:rPr>
          <w:rFonts w:ascii="Times New Roman" w:hAnsi="Times New Roman" w:cs="Times New Roman"/>
          <w:sz w:val="20"/>
          <w:szCs w:val="20"/>
        </w:rPr>
        <w:fldChar w:fldCharType="end"/>
      </w:r>
      <w:r w:rsidR="00AC3EAB"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found 10.18% in supplemented OFSP flour, which is greater than the obtained result in this study. Moreover, </w:t>
      </w:r>
      <w:r w:rsidR="00AC3EAB" w:rsidRPr="00167C14">
        <w:rPr>
          <w:rFonts w:ascii="Times New Roman" w:hAnsi="Times New Roman" w:cs="Times New Roman"/>
          <w:sz w:val="20"/>
          <w:szCs w:val="20"/>
        </w:rPr>
        <w:fldChar w:fldCharType="begin" w:fldLock="1"/>
      </w:r>
      <w:r w:rsidR="00EB3CCE" w:rsidRPr="00167C14">
        <w:rPr>
          <w:rFonts w:ascii="Times New Roman" w:hAnsi="Times New Roman" w:cs="Times New Roman"/>
          <w:sz w:val="20"/>
          <w:szCs w:val="20"/>
        </w:rPr>
        <w:instrText>ADDIN CSL_CITATION {"citationItems":[{"id":"ITEM-1","itemData":{"DOI":"10.1515/opag-2020-0007","ISBN":"2348032732","ISSN":"23919531","abstract":"The over reliance on starchy foods such as maize flour may lead to protein energy malnutrition (PEM) in children. The enrichment of maize with protein-rich oyster mushroom will improve the nutritional composition of maize flour. This study determined the effects of oyster mushroom flour on nutritional, functional and storage stability properties of composite flour containing maize and oyster mushroom. Oyster mushroom flour was added at 0, 5, 10 and 15% to maize flour. Proximate, functional, minerals, amino acid profile, free fatty acids and peroxide value of the composite flours were determined. An increase in the addition of oyster mushroom flour led to an increase in proximate and the minerals content of the composite flour, but the functional properties decreased. Oyster mushroom flour increased the amino acid profile of the composite flour, with leucine being the highest (26.3 mg/g). The flours were relatively stable (25C) during storage. Enriching maize flour with 15% oyster mushroom flour improved the nutritional quality of maize flour which makes the resulting composite flour a better raw material for human consumption.","author":[{"dropping-particle":"","family":"Bamidele","given":"Oluwaseun P.","non-dropping-particle":"","parse-names":false,"suffix":""},{"dropping-particle":"","family":"Fasogbon","given":"Beatrice M.","non-dropping-particle":"","parse-names":false,"suffix":""}],"container-title":"Open Agriculture","id":"ITEM-1","issue":"1","issued":{"date-parts":[["2020"]]},"page":"40-49","title":"Nutritional and functional properties of maize-oyster mushroom (Zea mays-Pleurotus ostreatus) based composite flour and its storage stability","type":"article-journal","volume":"5"},"uris":["http://www.mendeley.com/documents/?uuid=9b2df00c-6df1-4f24-b5ab-6b8851e841c6"]}],"mendeley":{"formattedCitation":"(Bamidele &amp; Fasogbon, 2020)","manualFormatting":"Bamidele and Fasogbon, (2020)","plainTextFormattedCitation":"(Bamidele &amp; Fasogbon, 2020)","previouslyFormattedCitation":"(Bamidele &amp; Fasogbon, 2020)"},"properties":{"noteIndex":0},"schema":"https://github.com/citation-style-language/schema/raw/master/csl-citation.json"}</w:instrText>
      </w:r>
      <w:r w:rsidR="00AC3EAB" w:rsidRPr="00167C14">
        <w:rPr>
          <w:rFonts w:ascii="Times New Roman" w:hAnsi="Times New Roman" w:cs="Times New Roman"/>
          <w:sz w:val="20"/>
          <w:szCs w:val="20"/>
        </w:rPr>
        <w:fldChar w:fldCharType="separate"/>
      </w:r>
      <w:r w:rsidR="00AC3EAB" w:rsidRPr="00167C14">
        <w:rPr>
          <w:rFonts w:ascii="Times New Roman" w:hAnsi="Times New Roman" w:cs="Times New Roman"/>
          <w:noProof/>
          <w:sz w:val="20"/>
          <w:szCs w:val="20"/>
        </w:rPr>
        <w:t>Bamidele and Fasogbon, (2020)</w:t>
      </w:r>
      <w:r w:rsidR="00AC3EAB"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have found that food items based on flour and having lower than 13% moisture levels could endure microbial growth and bacterial activities. Protein content assays of the composite flour ranged 14.20 of 100% inclusion of OFSP to 21.90% of 35% inclusion of sclerotium. This rise in protein level of the sclerotium inclusion may be explained by the difference in sclerotium and OFSP utilized. </w:t>
      </w:r>
      <w:r w:rsidR="00EB3CCE" w:rsidRPr="00167C14">
        <w:rPr>
          <w:rFonts w:ascii="Times New Roman" w:hAnsi="Times New Roman" w:cs="Times New Roman"/>
          <w:sz w:val="20"/>
          <w:szCs w:val="20"/>
        </w:rPr>
        <w:fldChar w:fldCharType="begin" w:fldLock="1"/>
      </w:r>
      <w:r w:rsidR="00EB3CCE" w:rsidRPr="00167C14">
        <w:rPr>
          <w:rFonts w:ascii="Times New Roman" w:hAnsi="Times New Roman" w:cs="Times New Roman"/>
          <w:sz w:val="20"/>
          <w:szCs w:val="20"/>
        </w:rPr>
        <w:instrText>ADDIN CSL_CITATION {"citationItems":[{"id":"ITEM-1","itemData":{"abstract":"Increasing emphasis is being laid on the search for readily available agricultural products which can compete favourably with or surpass wheat in terms of functionality and nutritional composition. Fresh orange-fleshed sweet potato (OFSP) and Pleurotus tuberregium sclerotium were subjected to proximate, sugar, colour and functional analyses prior to processing into flour. Drying increased the proximate, sugar and functional properties but reduced the lightness (L*), redness (a*) and yellowness (b*) of the samples. The flour samples were mixed into five different ratios (100:0, 90:10, 80:20, 70:30 and 0:100) with 100% wheat flour as the control. The chemical, functional and pasting properties of the flour blends were evaluated. Significant (p&lt;0.05) differences existed among the proximate composition, sugar content, colour and functional properties of the samples. The protein, ash, crude fibre, colour L*, water absorption capacity, oil absorption capacity, pasting temperature and peak time of the composite flour increased while moisture, fat, carbohydrate, fructose, glucose, sucrose, colour a*, colour b*, bulk density, swelling index, solubility, peak and setback viscosities decreased with increase in the level of sclerotium flour substitution. The sclerotium substituted OFSP flour blends compete favourably well with wheat flour in terms of chemical and functional qualities. The use of these flour blends in food development will not only aid in combating malnutrition but will also enhance OFSP and sclerotium utilization while reducing wheat importation and thus, ensure food security","author":[{"dropping-particle":"","family":"Kolawole","given":"Fausat Lola","non-dropping-particle":"","parse-names":false,"suffix":""},{"dropping-particle":"","family":"Akinwande","given":"Bolanle Aishat","non-dropping-particle":"","parse-names":false,"suffix":""},{"dropping-particle":"","family":"Ade-Omowaye","given":"Beatrice Iyabo","non-dropping-particle":"","parse-names":false,"suffix":""}],"container-title":"Annals. Food Science and Technology","id":"ITEM-1","issue":"3","issued":{"date-parts":[["2018"]]},"page":"423-433","title":"Chemical composition, colour, functional and pasting properties of orange-fleshed sweet potato, pleurotus tuberregium sclerotium and their flour blends","type":"article-journal","volume":"19"},"uris":["http://www.mendeley.com/documents/?uuid=46a368bf-ccb2-4fed-a17e-9af58ea267bb"]}],"mendeley":{"formattedCitation":"(Kolawole et al., 2018)","manualFormatting":"Kolawole et al., (2018)","plainTextFormattedCitation":"(Kolawole et al., 2018)","previouslyFormattedCitation":"(Kolawole et al., 2018)"},"properties":{"noteIndex":0},"schema":"https://github.com/citation-style-language/schema/raw/master/csl-citation.json"}</w:instrText>
      </w:r>
      <w:r w:rsidR="00EB3CCE" w:rsidRPr="00167C14">
        <w:rPr>
          <w:rFonts w:ascii="Times New Roman" w:hAnsi="Times New Roman" w:cs="Times New Roman"/>
          <w:sz w:val="20"/>
          <w:szCs w:val="20"/>
        </w:rPr>
        <w:fldChar w:fldCharType="separate"/>
      </w:r>
      <w:r w:rsidR="00EB3CCE" w:rsidRPr="00167C14">
        <w:rPr>
          <w:rFonts w:ascii="Times New Roman" w:hAnsi="Times New Roman" w:cs="Times New Roman"/>
          <w:noProof/>
          <w:sz w:val="20"/>
          <w:szCs w:val="20"/>
        </w:rPr>
        <w:t xml:space="preserve">Kolawole </w:t>
      </w:r>
      <w:r w:rsidR="00EB3CCE" w:rsidRPr="00167C14">
        <w:rPr>
          <w:rFonts w:ascii="Times New Roman" w:hAnsi="Times New Roman" w:cs="Times New Roman"/>
          <w:i/>
          <w:iCs/>
          <w:noProof/>
          <w:sz w:val="20"/>
          <w:szCs w:val="20"/>
        </w:rPr>
        <w:t>et al</w:t>
      </w:r>
      <w:r w:rsidR="00EB3CCE" w:rsidRPr="00167C14">
        <w:rPr>
          <w:rFonts w:ascii="Times New Roman" w:hAnsi="Times New Roman" w:cs="Times New Roman"/>
          <w:noProof/>
          <w:sz w:val="20"/>
          <w:szCs w:val="20"/>
        </w:rPr>
        <w:t>., (2018)</w:t>
      </w:r>
      <w:r w:rsidR="00EB3CCE" w:rsidRPr="00167C14">
        <w:rPr>
          <w:rFonts w:ascii="Times New Roman" w:hAnsi="Times New Roman" w:cs="Times New Roman"/>
          <w:sz w:val="20"/>
          <w:szCs w:val="20"/>
        </w:rPr>
        <w:fldChar w:fldCharType="end"/>
      </w:r>
      <w:r w:rsidR="00EB3CCE"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in turn, indicated that the sclerotium is protein-rich. Nonetheless, </w:t>
      </w:r>
      <w:r w:rsidR="00FC3F73" w:rsidRPr="00167C14">
        <w:rPr>
          <w:rFonts w:ascii="Times New Roman" w:hAnsi="Times New Roman" w:cs="Times New Roman"/>
          <w:sz w:val="20"/>
          <w:szCs w:val="20"/>
        </w:rPr>
        <w:fldChar w:fldCharType="begin" w:fldLock="1"/>
      </w:r>
      <w:r w:rsidR="00166B40" w:rsidRPr="00167C14">
        <w:rPr>
          <w:rFonts w:ascii="Times New Roman" w:hAnsi="Times New Roman" w:cs="Times New Roman"/>
          <w:sz w:val="20"/>
          <w:szCs w:val="20"/>
        </w:rPr>
        <w:instrText>ADDIN CSL_CITATION {"citationItems":[{"id":"ITEM-1","itemData":{"DOI":"10.3389/fnut.2024.1406618","author":[{"dropping-particle":"","family":"Calvez","given":"Juliane","non-dropping-particle":"","parse-names":false,"suffix":""},{"dropping-particle":"","family":"Azzout-marniche","given":"Dalila","non-dropping-particle":"","parse-names":false,"suffix":""},{"dropping-particle":"","family":"Tomé","given":"Daniel","non-dropping-particle":"","parse-names":false,"suffix":""}],"container-title":"Frontier in Nutrition","id":"ITEM-1","issue":"May","issued":{"date-parts":[["2024"]]},"page":"1-6","title":"Protein quality , nutrition and health","type":"article-journal"},"uris":["http://www.mendeley.com/documents/?uuid=9c2157b0-8abd-462a-9c3c-02d85953a3c6"]}],"mendeley":{"formattedCitation":"(Calvez et al., 2024)","manualFormatting":"Calvez et al., (2024)","plainTextFormattedCitation":"(Calvez et al., 2024)","previouslyFormattedCitation":"(Calvez et al., 2024)"},"properties":{"noteIndex":0},"schema":"https://github.com/citation-style-language/schema/raw/master/csl-citation.json"}</w:instrText>
      </w:r>
      <w:r w:rsidR="00FC3F73" w:rsidRPr="00167C14">
        <w:rPr>
          <w:rFonts w:ascii="Times New Roman" w:hAnsi="Times New Roman" w:cs="Times New Roman"/>
          <w:sz w:val="20"/>
          <w:szCs w:val="20"/>
        </w:rPr>
        <w:fldChar w:fldCharType="separate"/>
      </w:r>
      <w:r w:rsidR="00FC3F73" w:rsidRPr="00167C14">
        <w:rPr>
          <w:rFonts w:ascii="Times New Roman" w:hAnsi="Times New Roman" w:cs="Times New Roman"/>
          <w:noProof/>
          <w:sz w:val="20"/>
          <w:szCs w:val="20"/>
        </w:rPr>
        <w:t xml:space="preserve">Calvez </w:t>
      </w:r>
      <w:r w:rsidR="00FC3F73" w:rsidRPr="00167C14">
        <w:rPr>
          <w:rFonts w:ascii="Times New Roman" w:hAnsi="Times New Roman" w:cs="Times New Roman"/>
          <w:i/>
          <w:iCs/>
          <w:noProof/>
          <w:sz w:val="20"/>
          <w:szCs w:val="20"/>
        </w:rPr>
        <w:t>et al</w:t>
      </w:r>
      <w:r w:rsidR="00FC3F73" w:rsidRPr="00167C14">
        <w:rPr>
          <w:rFonts w:ascii="Times New Roman" w:hAnsi="Times New Roman" w:cs="Times New Roman"/>
          <w:noProof/>
          <w:sz w:val="20"/>
          <w:szCs w:val="20"/>
        </w:rPr>
        <w:t>., (2024)</w:t>
      </w:r>
      <w:r w:rsidR="00FC3F73" w:rsidRPr="00167C14">
        <w:rPr>
          <w:rFonts w:ascii="Times New Roman" w:hAnsi="Times New Roman" w:cs="Times New Roman"/>
          <w:sz w:val="20"/>
          <w:szCs w:val="20"/>
        </w:rPr>
        <w:fldChar w:fldCharType="end"/>
      </w:r>
      <w:r w:rsidR="00F31073" w:rsidRPr="00167C14">
        <w:rPr>
          <w:rFonts w:ascii="Times New Roman" w:hAnsi="Times New Roman" w:cs="Times New Roman"/>
          <w:sz w:val="20"/>
          <w:szCs w:val="20"/>
        </w:rPr>
        <w:t xml:space="preserve">  define</w:t>
      </w:r>
      <w:r w:rsidRPr="00167C14">
        <w:rPr>
          <w:rFonts w:ascii="Times New Roman" w:hAnsi="Times New Roman" w:cs="Times New Roman"/>
          <w:sz w:val="20"/>
          <w:szCs w:val="20"/>
        </w:rPr>
        <w:t xml:space="preserve"> dietary protein as being required in the formation of new cells, enzyme production, hormone production, sustenance of the body system, and repair of fatigued tissues. Protein is the source of the essential amino acids needed to facilitate metabolism and </w:t>
      </w:r>
      <w:r w:rsidR="00F31073" w:rsidRPr="00167C14">
        <w:rPr>
          <w:rFonts w:ascii="Times New Roman" w:hAnsi="Times New Roman" w:cs="Times New Roman"/>
          <w:sz w:val="20"/>
          <w:szCs w:val="20"/>
        </w:rPr>
        <w:t xml:space="preserve">is </w:t>
      </w:r>
      <w:r w:rsidRPr="00167C14">
        <w:rPr>
          <w:rFonts w:ascii="Times New Roman" w:hAnsi="Times New Roman" w:cs="Times New Roman"/>
          <w:sz w:val="20"/>
          <w:szCs w:val="20"/>
        </w:rPr>
        <w:t xml:space="preserve">highly significant in the functional performance of various biomolecules in the human body and nutrients </w:t>
      </w:r>
      <w:r w:rsidR="00F31073" w:rsidRPr="00167C14">
        <w:rPr>
          <w:rFonts w:ascii="Times New Roman" w:hAnsi="Times New Roman" w:cs="Times New Roman"/>
          <w:sz w:val="20"/>
          <w:szCs w:val="20"/>
        </w:rPr>
        <w:t>for</w:t>
      </w:r>
      <w:r w:rsidRPr="00167C14">
        <w:rPr>
          <w:rFonts w:ascii="Times New Roman" w:hAnsi="Times New Roman" w:cs="Times New Roman"/>
          <w:sz w:val="20"/>
          <w:szCs w:val="20"/>
        </w:rPr>
        <w:t xml:space="preserve"> structure </w:t>
      </w:r>
      <w:r w:rsidR="00166B40" w:rsidRPr="00167C14">
        <w:rPr>
          <w:rFonts w:ascii="Times New Roman" w:hAnsi="Times New Roman" w:cs="Times New Roman"/>
          <w:sz w:val="20"/>
          <w:szCs w:val="20"/>
        </w:rPr>
        <w:fldChar w:fldCharType="begin" w:fldLock="1"/>
      </w:r>
      <w:r w:rsidR="00084AC0" w:rsidRPr="00167C14">
        <w:rPr>
          <w:rFonts w:ascii="Times New Roman" w:hAnsi="Times New Roman" w:cs="Times New Roman"/>
          <w:sz w:val="20"/>
          <w:szCs w:val="20"/>
        </w:rPr>
        <w:instrText>ADDIN CSL_CITATION {"citationItems":[{"id":"ITEM-1","itemData":{"author":[{"dropping-particle":"","family":"Ajomiwe","given":"Nneka","non-dropping-particle":"","parse-names":false,"suffix":""},{"dropping-particle":"","family":"Boland","given":"Mike","non-dropping-particle":"","parse-names":false,"suffix":""},{"dropping-particle":"","family":"Phongthai","given":"Suphat","non-dropping-particle":"","parse-names":false,"suffix":""},{"dropping-particle":"","family":"Bagiyal","given":"Manisha","non-dropping-particle":"","parse-names":false,"suffix":""},{"dropping-particle":"","family":"Singh","given":"Jaspreet","non-dropping-particle":"","parse-names":false,"suffix":""},{"dropping-particle":"","family":"Kaur","given":"Lovedeep","non-dropping-particle":"","parse-names":false,"suffix":""}],"container-title":"Foods","id":"ITEM-1","issue":"1771","issued":{"date-parts":[["2024"]]},"page":"1-15","title":"Protein Nutrition: Understanding Structure, Digestibility, and Bioavailability for Optimal Health","type":"article-journal","volume":"13"},"uris":["http://www.mendeley.com/documents/?uuid=b5676c6d-d43d-46dc-a539-78a67ea8b44c"]}],"mendeley":{"formattedCitation":"(Ajomiwe et al., 2024)","plainTextFormattedCitation":"(Ajomiwe et al., 2024)","previouslyFormattedCitation":"(Ajomiwe et al., 2024)"},"properties":{"noteIndex":0},"schema":"https://github.com/citation-style-language/schema/raw/master/csl-citation.json"}</w:instrText>
      </w:r>
      <w:r w:rsidR="00166B40" w:rsidRPr="00167C14">
        <w:rPr>
          <w:rFonts w:ascii="Times New Roman" w:hAnsi="Times New Roman" w:cs="Times New Roman"/>
          <w:sz w:val="20"/>
          <w:szCs w:val="20"/>
        </w:rPr>
        <w:fldChar w:fldCharType="separate"/>
      </w:r>
      <w:r w:rsidR="00166B40" w:rsidRPr="00167C14">
        <w:rPr>
          <w:rFonts w:ascii="Times New Roman" w:hAnsi="Times New Roman" w:cs="Times New Roman"/>
          <w:noProof/>
          <w:sz w:val="20"/>
          <w:szCs w:val="20"/>
        </w:rPr>
        <w:t xml:space="preserve">(Ajomiwe </w:t>
      </w:r>
      <w:r w:rsidR="00166B40" w:rsidRPr="00167C14">
        <w:rPr>
          <w:rFonts w:ascii="Times New Roman" w:hAnsi="Times New Roman" w:cs="Times New Roman"/>
          <w:i/>
          <w:iCs/>
          <w:noProof/>
          <w:sz w:val="20"/>
          <w:szCs w:val="20"/>
        </w:rPr>
        <w:t>et al</w:t>
      </w:r>
      <w:r w:rsidR="00166B40" w:rsidRPr="00167C14">
        <w:rPr>
          <w:rFonts w:ascii="Times New Roman" w:hAnsi="Times New Roman" w:cs="Times New Roman"/>
          <w:noProof/>
          <w:sz w:val="20"/>
          <w:szCs w:val="20"/>
        </w:rPr>
        <w:t>., 2024)</w:t>
      </w:r>
      <w:r w:rsidR="00166B40" w:rsidRPr="00167C14">
        <w:rPr>
          <w:rFonts w:ascii="Times New Roman" w:hAnsi="Times New Roman" w:cs="Times New Roman"/>
          <w:sz w:val="20"/>
          <w:szCs w:val="20"/>
        </w:rPr>
        <w:fldChar w:fldCharType="end"/>
      </w:r>
      <w:r w:rsidR="00F31073" w:rsidRPr="00167C14">
        <w:rPr>
          <w:rFonts w:ascii="Times New Roman" w:hAnsi="Times New Roman" w:cs="Times New Roman"/>
          <w:sz w:val="20"/>
          <w:szCs w:val="20"/>
        </w:rPr>
        <w:t>.</w:t>
      </w:r>
      <w:r w:rsidRPr="00167C14">
        <w:rPr>
          <w:rFonts w:ascii="Times New Roman" w:hAnsi="Times New Roman" w:cs="Times New Roman"/>
          <w:sz w:val="20"/>
          <w:szCs w:val="20"/>
        </w:rPr>
        <w:t xml:space="preserve"> Significant differences were in the ash and crude </w:t>
      </w:r>
      <w:proofErr w:type="spellStart"/>
      <w:r w:rsidRPr="00167C14">
        <w:rPr>
          <w:rFonts w:ascii="Times New Roman" w:hAnsi="Times New Roman" w:cs="Times New Roman"/>
          <w:sz w:val="20"/>
          <w:szCs w:val="20"/>
        </w:rPr>
        <w:t>fibre</w:t>
      </w:r>
      <w:proofErr w:type="spellEnd"/>
      <w:r w:rsidRPr="00167C14">
        <w:rPr>
          <w:rFonts w:ascii="Times New Roman" w:hAnsi="Times New Roman" w:cs="Times New Roman"/>
          <w:sz w:val="20"/>
          <w:szCs w:val="20"/>
        </w:rPr>
        <w:t xml:space="preserve"> content of the flour and in the fat and carbohydrate content of composite flours. It was found that the fat content (1.32%) of 100% OFSP flour was considerably more than that of other samples of flour. The increase in ash (3.68%), reduced fat (0.93%), and increased crude </w:t>
      </w:r>
      <w:proofErr w:type="spellStart"/>
      <w:r w:rsidRPr="00167C14">
        <w:rPr>
          <w:rFonts w:ascii="Times New Roman" w:hAnsi="Times New Roman" w:cs="Times New Roman"/>
          <w:sz w:val="20"/>
          <w:szCs w:val="20"/>
        </w:rPr>
        <w:t>fibre</w:t>
      </w:r>
      <w:proofErr w:type="spellEnd"/>
      <w:r w:rsidRPr="00167C14">
        <w:rPr>
          <w:rFonts w:ascii="Times New Roman" w:hAnsi="Times New Roman" w:cs="Times New Roman"/>
          <w:sz w:val="20"/>
          <w:szCs w:val="20"/>
        </w:rPr>
        <w:t xml:space="preserve"> (5.59%), and reduced carbohydrate (67.52%) proportions of 35% sclerotium replaced by OFSP flour may explain these trends (Table 2).</w:t>
      </w:r>
    </w:p>
    <w:p w14:paraId="69B467B7"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48FBCA58" w14:textId="37BBC7C3" w:rsidR="00D91A25" w:rsidRPr="00167C14" w:rsidRDefault="00D91A25" w:rsidP="002026FA">
      <w:pPr>
        <w:pStyle w:val="NoSpacing"/>
        <w:spacing w:line="360" w:lineRule="auto"/>
        <w:jc w:val="both"/>
        <w:rPr>
          <w:rFonts w:ascii="Times New Roman" w:hAnsi="Times New Roman" w:cs="Times New Roman"/>
          <w:i/>
          <w:sz w:val="20"/>
          <w:szCs w:val="20"/>
        </w:rPr>
      </w:pPr>
      <w:r w:rsidRPr="00167C14">
        <w:rPr>
          <w:rFonts w:ascii="Times New Roman" w:hAnsi="Times New Roman" w:cs="Times New Roman"/>
          <w:sz w:val="20"/>
          <w:szCs w:val="20"/>
        </w:rPr>
        <w:lastRenderedPageBreak/>
        <w:t xml:space="preserve">Table </w:t>
      </w:r>
      <w:r w:rsidR="003D5302" w:rsidRPr="00167C14">
        <w:rPr>
          <w:rFonts w:ascii="Times New Roman" w:hAnsi="Times New Roman" w:cs="Times New Roman"/>
          <w:sz w:val="20"/>
          <w:szCs w:val="20"/>
        </w:rPr>
        <w:t>2</w:t>
      </w:r>
      <w:r w:rsidRPr="00167C14">
        <w:rPr>
          <w:rFonts w:ascii="Times New Roman" w:hAnsi="Times New Roman" w:cs="Times New Roman"/>
          <w:sz w:val="20"/>
          <w:szCs w:val="20"/>
        </w:rPr>
        <w:t xml:space="preserve">: Proximate analysis of OFSP of composite flour produce from OFSP and sclerotium of </w:t>
      </w:r>
      <w:r w:rsidRPr="00167C14">
        <w:rPr>
          <w:rFonts w:ascii="Times New Roman" w:hAnsi="Times New Roman" w:cs="Times New Roman"/>
          <w:i/>
          <w:sz w:val="20"/>
          <w:szCs w:val="20"/>
        </w:rPr>
        <w:t xml:space="preserve">Pleurotus </w:t>
      </w:r>
      <w:proofErr w:type="spellStart"/>
      <w:r w:rsidRPr="00167C14">
        <w:rPr>
          <w:rFonts w:ascii="Times New Roman" w:hAnsi="Times New Roman" w:cs="Times New Roman"/>
          <w:i/>
          <w:sz w:val="20"/>
          <w:szCs w:val="20"/>
        </w:rPr>
        <w:t>tuberregium</w:t>
      </w:r>
      <w:proofErr w:type="spellEnd"/>
    </w:p>
    <w:tbl>
      <w:tblPr>
        <w:tblW w:w="10138" w:type="dxa"/>
        <w:tblBorders>
          <w:top w:val="single" w:sz="4" w:space="0" w:color="auto"/>
          <w:bottom w:val="single" w:sz="4" w:space="0" w:color="auto"/>
        </w:tblBorders>
        <w:tblLook w:val="04A0" w:firstRow="1" w:lastRow="0" w:firstColumn="1" w:lastColumn="0" w:noHBand="0" w:noVBand="1"/>
      </w:tblPr>
      <w:tblGrid>
        <w:gridCol w:w="1904"/>
        <w:gridCol w:w="1326"/>
        <w:gridCol w:w="1264"/>
        <w:gridCol w:w="1338"/>
        <w:gridCol w:w="1346"/>
        <w:gridCol w:w="1435"/>
        <w:gridCol w:w="1525"/>
      </w:tblGrid>
      <w:tr w:rsidR="00274491" w:rsidRPr="00167C14" w14:paraId="663FE8BB" w14:textId="77777777" w:rsidTr="0061540C">
        <w:trPr>
          <w:trHeight w:val="375"/>
        </w:trPr>
        <w:tc>
          <w:tcPr>
            <w:tcW w:w="1904" w:type="dxa"/>
            <w:tcBorders>
              <w:top w:val="single" w:sz="4" w:space="0" w:color="auto"/>
              <w:bottom w:val="single" w:sz="4" w:space="0" w:color="auto"/>
            </w:tcBorders>
          </w:tcPr>
          <w:p w14:paraId="7E8E7D43"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Sample</w:t>
            </w:r>
          </w:p>
          <w:p w14:paraId="3B6877BD" w14:textId="7D46D7DB"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OFSP:</w:t>
            </w:r>
            <w:r w:rsidR="00F31073" w:rsidRPr="00167C14">
              <w:rPr>
                <w:rFonts w:ascii="Times New Roman" w:hAnsi="Times New Roman" w:cs="Times New Roman"/>
                <w:sz w:val="20"/>
                <w:szCs w:val="20"/>
              </w:rPr>
              <w:t xml:space="preserve"> </w:t>
            </w:r>
            <w:r w:rsidRPr="00167C14">
              <w:rPr>
                <w:rFonts w:ascii="Times New Roman" w:hAnsi="Times New Roman" w:cs="Times New Roman"/>
                <w:sz w:val="20"/>
                <w:szCs w:val="20"/>
              </w:rPr>
              <w:t>Sclerotium</w:t>
            </w:r>
          </w:p>
        </w:tc>
        <w:tc>
          <w:tcPr>
            <w:tcW w:w="1326" w:type="dxa"/>
            <w:tcBorders>
              <w:top w:val="single" w:sz="4" w:space="0" w:color="auto"/>
              <w:bottom w:val="single" w:sz="4" w:space="0" w:color="auto"/>
            </w:tcBorders>
          </w:tcPr>
          <w:p w14:paraId="31C66600"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Moisture</w:t>
            </w:r>
          </w:p>
        </w:tc>
        <w:tc>
          <w:tcPr>
            <w:tcW w:w="1264" w:type="dxa"/>
            <w:tcBorders>
              <w:top w:val="single" w:sz="4" w:space="0" w:color="auto"/>
              <w:bottom w:val="single" w:sz="4" w:space="0" w:color="auto"/>
            </w:tcBorders>
          </w:tcPr>
          <w:p w14:paraId="2343EDC3"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Fat</w:t>
            </w:r>
          </w:p>
        </w:tc>
        <w:tc>
          <w:tcPr>
            <w:tcW w:w="1338" w:type="dxa"/>
            <w:tcBorders>
              <w:top w:val="single" w:sz="4" w:space="0" w:color="auto"/>
              <w:bottom w:val="single" w:sz="4" w:space="0" w:color="auto"/>
            </w:tcBorders>
          </w:tcPr>
          <w:p w14:paraId="00050A91"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Ash</w:t>
            </w:r>
          </w:p>
        </w:tc>
        <w:tc>
          <w:tcPr>
            <w:tcW w:w="1346" w:type="dxa"/>
            <w:tcBorders>
              <w:top w:val="single" w:sz="4" w:space="0" w:color="auto"/>
              <w:bottom w:val="single" w:sz="4" w:space="0" w:color="auto"/>
            </w:tcBorders>
          </w:tcPr>
          <w:p w14:paraId="5C72FD0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Crude </w:t>
            </w:r>
            <w:proofErr w:type="spellStart"/>
            <w:r w:rsidRPr="00167C14">
              <w:rPr>
                <w:rFonts w:ascii="Times New Roman" w:hAnsi="Times New Roman" w:cs="Times New Roman"/>
                <w:sz w:val="20"/>
                <w:szCs w:val="20"/>
              </w:rPr>
              <w:t>fibre</w:t>
            </w:r>
            <w:proofErr w:type="spellEnd"/>
          </w:p>
        </w:tc>
        <w:tc>
          <w:tcPr>
            <w:tcW w:w="1435" w:type="dxa"/>
            <w:tcBorders>
              <w:top w:val="single" w:sz="4" w:space="0" w:color="auto"/>
              <w:bottom w:val="single" w:sz="4" w:space="0" w:color="auto"/>
            </w:tcBorders>
          </w:tcPr>
          <w:p w14:paraId="42627AD2"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Protein</w:t>
            </w:r>
          </w:p>
        </w:tc>
        <w:tc>
          <w:tcPr>
            <w:tcW w:w="1525" w:type="dxa"/>
            <w:tcBorders>
              <w:top w:val="single" w:sz="4" w:space="0" w:color="auto"/>
              <w:bottom w:val="single" w:sz="4" w:space="0" w:color="auto"/>
            </w:tcBorders>
          </w:tcPr>
          <w:p w14:paraId="570E9A3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CHO</w:t>
            </w:r>
          </w:p>
        </w:tc>
      </w:tr>
      <w:tr w:rsidR="00274491" w:rsidRPr="00167C14" w14:paraId="638DA208" w14:textId="77777777" w:rsidTr="0061540C">
        <w:trPr>
          <w:trHeight w:val="385"/>
        </w:trPr>
        <w:tc>
          <w:tcPr>
            <w:tcW w:w="1904" w:type="dxa"/>
            <w:tcBorders>
              <w:top w:val="single" w:sz="4" w:space="0" w:color="auto"/>
            </w:tcBorders>
          </w:tcPr>
          <w:p w14:paraId="3CD02E3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FP15</w:t>
            </w:r>
          </w:p>
        </w:tc>
        <w:tc>
          <w:tcPr>
            <w:tcW w:w="1326" w:type="dxa"/>
            <w:tcBorders>
              <w:top w:val="single" w:sz="4" w:space="0" w:color="auto"/>
            </w:tcBorders>
          </w:tcPr>
          <w:p w14:paraId="1989DD7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0.72±0.00</w:t>
            </w:r>
            <w:r w:rsidRPr="00167C14">
              <w:rPr>
                <w:rFonts w:ascii="Times New Roman" w:hAnsi="Times New Roman" w:cs="Times New Roman"/>
                <w:sz w:val="20"/>
                <w:szCs w:val="20"/>
                <w:vertAlign w:val="superscript"/>
              </w:rPr>
              <w:t>c</w:t>
            </w:r>
          </w:p>
        </w:tc>
        <w:tc>
          <w:tcPr>
            <w:tcW w:w="1264" w:type="dxa"/>
            <w:tcBorders>
              <w:top w:val="single" w:sz="4" w:space="0" w:color="auto"/>
            </w:tcBorders>
          </w:tcPr>
          <w:p w14:paraId="590287E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1.17±0.00</w:t>
            </w:r>
            <w:r w:rsidRPr="00167C14">
              <w:rPr>
                <w:rFonts w:ascii="Times New Roman" w:hAnsi="Times New Roman" w:cs="Times New Roman"/>
                <w:sz w:val="20"/>
                <w:szCs w:val="20"/>
                <w:vertAlign w:val="superscript"/>
              </w:rPr>
              <w:t>b</w:t>
            </w:r>
          </w:p>
        </w:tc>
        <w:tc>
          <w:tcPr>
            <w:tcW w:w="1338" w:type="dxa"/>
            <w:tcBorders>
              <w:top w:val="single" w:sz="4" w:space="0" w:color="auto"/>
            </w:tcBorders>
          </w:tcPr>
          <w:p w14:paraId="5125A3E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2.52±0.00</w:t>
            </w:r>
            <w:r w:rsidRPr="00167C14">
              <w:rPr>
                <w:rFonts w:ascii="Times New Roman" w:hAnsi="Times New Roman" w:cs="Times New Roman"/>
                <w:sz w:val="20"/>
                <w:szCs w:val="20"/>
                <w:vertAlign w:val="superscript"/>
              </w:rPr>
              <w:t>e</w:t>
            </w:r>
          </w:p>
        </w:tc>
        <w:tc>
          <w:tcPr>
            <w:tcW w:w="1346" w:type="dxa"/>
            <w:tcBorders>
              <w:top w:val="single" w:sz="4" w:space="0" w:color="auto"/>
            </w:tcBorders>
          </w:tcPr>
          <w:p w14:paraId="2C0DCB15"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4.07±0.00</w:t>
            </w:r>
            <w:r w:rsidRPr="00167C14">
              <w:rPr>
                <w:rFonts w:ascii="Times New Roman" w:hAnsi="Times New Roman" w:cs="Times New Roman"/>
                <w:sz w:val="20"/>
                <w:szCs w:val="20"/>
                <w:vertAlign w:val="superscript"/>
              </w:rPr>
              <w:t>e</w:t>
            </w:r>
          </w:p>
        </w:tc>
        <w:tc>
          <w:tcPr>
            <w:tcW w:w="1435" w:type="dxa"/>
            <w:tcBorders>
              <w:top w:val="single" w:sz="4" w:space="0" w:color="auto"/>
            </w:tcBorders>
          </w:tcPr>
          <w:p w14:paraId="2834A94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21.00±0.10</w:t>
            </w:r>
            <w:r w:rsidRPr="00167C14">
              <w:rPr>
                <w:rFonts w:ascii="Times New Roman" w:hAnsi="Times New Roman" w:cs="Times New Roman"/>
                <w:sz w:val="20"/>
                <w:szCs w:val="20"/>
                <w:vertAlign w:val="superscript"/>
              </w:rPr>
              <w:t>e</w:t>
            </w:r>
          </w:p>
        </w:tc>
        <w:tc>
          <w:tcPr>
            <w:tcW w:w="1525" w:type="dxa"/>
            <w:tcBorders>
              <w:top w:val="single" w:sz="4" w:space="0" w:color="auto"/>
            </w:tcBorders>
          </w:tcPr>
          <w:p w14:paraId="074E57D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70.52±0.11</w:t>
            </w:r>
            <w:r w:rsidRPr="00167C14">
              <w:rPr>
                <w:rFonts w:ascii="Times New Roman" w:hAnsi="Times New Roman" w:cs="Times New Roman"/>
                <w:sz w:val="20"/>
                <w:szCs w:val="20"/>
                <w:vertAlign w:val="superscript"/>
              </w:rPr>
              <w:t>b</w:t>
            </w:r>
          </w:p>
        </w:tc>
      </w:tr>
      <w:tr w:rsidR="00274491" w:rsidRPr="00167C14" w14:paraId="62D45735" w14:textId="77777777" w:rsidTr="0061540C">
        <w:trPr>
          <w:trHeight w:val="385"/>
        </w:trPr>
        <w:tc>
          <w:tcPr>
            <w:tcW w:w="1904" w:type="dxa"/>
          </w:tcPr>
          <w:p w14:paraId="4B8E0A90"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FP20</w:t>
            </w:r>
          </w:p>
        </w:tc>
        <w:tc>
          <w:tcPr>
            <w:tcW w:w="1326" w:type="dxa"/>
          </w:tcPr>
          <w:p w14:paraId="2338013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0.63±0.00</w:t>
            </w:r>
            <w:r w:rsidRPr="00167C14">
              <w:rPr>
                <w:rFonts w:ascii="Times New Roman" w:hAnsi="Times New Roman" w:cs="Times New Roman"/>
                <w:sz w:val="20"/>
                <w:szCs w:val="20"/>
                <w:vertAlign w:val="superscript"/>
              </w:rPr>
              <w:t>d</w:t>
            </w:r>
          </w:p>
        </w:tc>
        <w:tc>
          <w:tcPr>
            <w:tcW w:w="1264" w:type="dxa"/>
          </w:tcPr>
          <w:p w14:paraId="3694739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1.11±0.08</w:t>
            </w:r>
            <w:r w:rsidRPr="00167C14">
              <w:rPr>
                <w:rFonts w:ascii="Times New Roman" w:hAnsi="Times New Roman" w:cs="Times New Roman"/>
                <w:sz w:val="20"/>
                <w:szCs w:val="20"/>
                <w:vertAlign w:val="superscript"/>
              </w:rPr>
              <w:t>c</w:t>
            </w:r>
          </w:p>
        </w:tc>
        <w:tc>
          <w:tcPr>
            <w:tcW w:w="1338" w:type="dxa"/>
          </w:tcPr>
          <w:p w14:paraId="7822B640"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2.63±0.00</w:t>
            </w:r>
            <w:r w:rsidRPr="00167C14">
              <w:rPr>
                <w:rFonts w:ascii="Times New Roman" w:hAnsi="Times New Roman" w:cs="Times New Roman"/>
                <w:sz w:val="20"/>
                <w:szCs w:val="20"/>
                <w:vertAlign w:val="superscript"/>
              </w:rPr>
              <w:t>d</w:t>
            </w:r>
          </w:p>
        </w:tc>
        <w:tc>
          <w:tcPr>
            <w:tcW w:w="1346" w:type="dxa"/>
          </w:tcPr>
          <w:p w14:paraId="66B6AC02"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4.39±0.00</w:t>
            </w:r>
            <w:r w:rsidRPr="00167C14">
              <w:rPr>
                <w:rFonts w:ascii="Times New Roman" w:hAnsi="Times New Roman" w:cs="Times New Roman"/>
                <w:sz w:val="20"/>
                <w:szCs w:val="20"/>
                <w:vertAlign w:val="superscript"/>
              </w:rPr>
              <w:t>d</w:t>
            </w:r>
          </w:p>
        </w:tc>
        <w:tc>
          <w:tcPr>
            <w:tcW w:w="1435" w:type="dxa"/>
          </w:tcPr>
          <w:p w14:paraId="08F1C530"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21.20±0.10</w:t>
            </w:r>
            <w:r w:rsidRPr="00167C14">
              <w:rPr>
                <w:rFonts w:ascii="Times New Roman" w:hAnsi="Times New Roman" w:cs="Times New Roman"/>
                <w:sz w:val="20"/>
                <w:szCs w:val="20"/>
                <w:vertAlign w:val="superscript"/>
              </w:rPr>
              <w:t>d</w:t>
            </w:r>
          </w:p>
        </w:tc>
        <w:tc>
          <w:tcPr>
            <w:tcW w:w="1525" w:type="dxa"/>
          </w:tcPr>
          <w:p w14:paraId="3E266A9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70.04±0.09</w:t>
            </w:r>
            <w:r w:rsidRPr="00167C14">
              <w:rPr>
                <w:rFonts w:ascii="Times New Roman" w:hAnsi="Times New Roman" w:cs="Times New Roman"/>
                <w:sz w:val="20"/>
                <w:szCs w:val="20"/>
                <w:vertAlign w:val="superscript"/>
              </w:rPr>
              <w:t>bc</w:t>
            </w:r>
          </w:p>
        </w:tc>
      </w:tr>
      <w:tr w:rsidR="00274491" w:rsidRPr="00167C14" w14:paraId="52F92351" w14:textId="77777777" w:rsidTr="0061540C">
        <w:trPr>
          <w:trHeight w:val="385"/>
        </w:trPr>
        <w:tc>
          <w:tcPr>
            <w:tcW w:w="1904" w:type="dxa"/>
          </w:tcPr>
          <w:p w14:paraId="07226E1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FP25</w:t>
            </w:r>
          </w:p>
        </w:tc>
        <w:tc>
          <w:tcPr>
            <w:tcW w:w="1326" w:type="dxa"/>
          </w:tcPr>
          <w:p w14:paraId="4EE70A8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0.57±0.00</w:t>
            </w:r>
            <w:r w:rsidRPr="00167C14">
              <w:rPr>
                <w:rFonts w:ascii="Times New Roman" w:hAnsi="Times New Roman" w:cs="Times New Roman"/>
                <w:sz w:val="20"/>
                <w:szCs w:val="20"/>
                <w:vertAlign w:val="superscript"/>
              </w:rPr>
              <w:t>e</w:t>
            </w:r>
          </w:p>
        </w:tc>
        <w:tc>
          <w:tcPr>
            <w:tcW w:w="1264" w:type="dxa"/>
          </w:tcPr>
          <w:p w14:paraId="108CB00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1.03±0.00</w:t>
            </w:r>
            <w:r w:rsidRPr="00167C14">
              <w:rPr>
                <w:rFonts w:ascii="Times New Roman" w:hAnsi="Times New Roman" w:cs="Times New Roman"/>
                <w:sz w:val="20"/>
                <w:szCs w:val="20"/>
                <w:vertAlign w:val="superscript"/>
              </w:rPr>
              <w:t>d</w:t>
            </w:r>
          </w:p>
        </w:tc>
        <w:tc>
          <w:tcPr>
            <w:tcW w:w="1338" w:type="dxa"/>
          </w:tcPr>
          <w:p w14:paraId="00497FC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2.82±0.00</w:t>
            </w:r>
            <w:r w:rsidRPr="00167C14">
              <w:rPr>
                <w:rFonts w:ascii="Times New Roman" w:hAnsi="Times New Roman" w:cs="Times New Roman"/>
                <w:sz w:val="20"/>
                <w:szCs w:val="20"/>
                <w:vertAlign w:val="superscript"/>
              </w:rPr>
              <w:t>c</w:t>
            </w:r>
          </w:p>
        </w:tc>
        <w:tc>
          <w:tcPr>
            <w:tcW w:w="1346" w:type="dxa"/>
          </w:tcPr>
          <w:p w14:paraId="1EB754C7"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4.42±0.00</w:t>
            </w:r>
            <w:r w:rsidRPr="00167C14">
              <w:rPr>
                <w:rFonts w:ascii="Times New Roman" w:hAnsi="Times New Roman" w:cs="Times New Roman"/>
                <w:sz w:val="20"/>
                <w:szCs w:val="20"/>
                <w:vertAlign w:val="superscript"/>
              </w:rPr>
              <w:t>c</w:t>
            </w:r>
          </w:p>
        </w:tc>
        <w:tc>
          <w:tcPr>
            <w:tcW w:w="1435" w:type="dxa"/>
          </w:tcPr>
          <w:p w14:paraId="7A3C1036"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21.45±0.25</w:t>
            </w:r>
            <w:r w:rsidRPr="00167C14">
              <w:rPr>
                <w:rFonts w:ascii="Times New Roman" w:hAnsi="Times New Roman" w:cs="Times New Roman"/>
                <w:sz w:val="20"/>
                <w:szCs w:val="20"/>
                <w:vertAlign w:val="superscript"/>
              </w:rPr>
              <w:t>c</w:t>
            </w:r>
          </w:p>
        </w:tc>
        <w:tc>
          <w:tcPr>
            <w:tcW w:w="1525" w:type="dxa"/>
          </w:tcPr>
          <w:p w14:paraId="6D46DF80"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69.71±0.01</w:t>
            </w:r>
            <w:r w:rsidRPr="00167C14">
              <w:rPr>
                <w:rFonts w:ascii="Times New Roman" w:hAnsi="Times New Roman" w:cs="Times New Roman"/>
                <w:sz w:val="20"/>
                <w:szCs w:val="20"/>
                <w:vertAlign w:val="superscript"/>
              </w:rPr>
              <w:t>c</w:t>
            </w:r>
          </w:p>
        </w:tc>
      </w:tr>
      <w:tr w:rsidR="00274491" w:rsidRPr="00167C14" w14:paraId="2C79A574" w14:textId="77777777" w:rsidTr="0061540C">
        <w:trPr>
          <w:trHeight w:val="375"/>
        </w:trPr>
        <w:tc>
          <w:tcPr>
            <w:tcW w:w="1904" w:type="dxa"/>
          </w:tcPr>
          <w:p w14:paraId="3ACCB0F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FP30</w:t>
            </w:r>
          </w:p>
        </w:tc>
        <w:tc>
          <w:tcPr>
            <w:tcW w:w="1326" w:type="dxa"/>
          </w:tcPr>
          <w:p w14:paraId="59ADEC10"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0.56±0.00</w:t>
            </w:r>
            <w:r w:rsidRPr="00167C14">
              <w:rPr>
                <w:rFonts w:ascii="Times New Roman" w:hAnsi="Times New Roman" w:cs="Times New Roman"/>
                <w:sz w:val="20"/>
                <w:szCs w:val="20"/>
                <w:vertAlign w:val="superscript"/>
              </w:rPr>
              <w:t>f</w:t>
            </w:r>
          </w:p>
        </w:tc>
        <w:tc>
          <w:tcPr>
            <w:tcW w:w="1264" w:type="dxa"/>
          </w:tcPr>
          <w:p w14:paraId="0046171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1.02±0.00</w:t>
            </w:r>
            <w:r w:rsidRPr="00167C14">
              <w:rPr>
                <w:rFonts w:ascii="Times New Roman" w:hAnsi="Times New Roman" w:cs="Times New Roman"/>
                <w:sz w:val="20"/>
                <w:szCs w:val="20"/>
                <w:vertAlign w:val="superscript"/>
              </w:rPr>
              <w:t>e</w:t>
            </w:r>
          </w:p>
        </w:tc>
        <w:tc>
          <w:tcPr>
            <w:tcW w:w="1338" w:type="dxa"/>
          </w:tcPr>
          <w:p w14:paraId="1BF01802"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3.42±0.00</w:t>
            </w:r>
            <w:r w:rsidRPr="00167C14">
              <w:rPr>
                <w:rFonts w:ascii="Times New Roman" w:hAnsi="Times New Roman" w:cs="Times New Roman"/>
                <w:sz w:val="20"/>
                <w:szCs w:val="20"/>
                <w:vertAlign w:val="superscript"/>
              </w:rPr>
              <w:t>b</w:t>
            </w:r>
          </w:p>
        </w:tc>
        <w:tc>
          <w:tcPr>
            <w:tcW w:w="1346" w:type="dxa"/>
          </w:tcPr>
          <w:p w14:paraId="64D5D1FA"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5.46±0.00</w:t>
            </w:r>
            <w:r w:rsidRPr="00167C14">
              <w:rPr>
                <w:rFonts w:ascii="Times New Roman" w:hAnsi="Times New Roman" w:cs="Times New Roman"/>
                <w:sz w:val="20"/>
                <w:szCs w:val="20"/>
                <w:vertAlign w:val="superscript"/>
              </w:rPr>
              <w:t>b</w:t>
            </w:r>
          </w:p>
        </w:tc>
        <w:tc>
          <w:tcPr>
            <w:tcW w:w="1435" w:type="dxa"/>
          </w:tcPr>
          <w:p w14:paraId="79E5567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21.50±0.10</w:t>
            </w:r>
            <w:r w:rsidRPr="00167C14">
              <w:rPr>
                <w:rFonts w:ascii="Times New Roman" w:hAnsi="Times New Roman" w:cs="Times New Roman"/>
                <w:sz w:val="20"/>
                <w:szCs w:val="20"/>
                <w:vertAlign w:val="superscript"/>
              </w:rPr>
              <w:t>b</w:t>
            </w:r>
          </w:p>
        </w:tc>
        <w:tc>
          <w:tcPr>
            <w:tcW w:w="1525" w:type="dxa"/>
          </w:tcPr>
          <w:p w14:paraId="6E32C342"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68.04±0.26</w:t>
            </w:r>
            <w:r w:rsidRPr="00167C14">
              <w:rPr>
                <w:rFonts w:ascii="Times New Roman" w:hAnsi="Times New Roman" w:cs="Times New Roman"/>
                <w:sz w:val="20"/>
                <w:szCs w:val="20"/>
                <w:vertAlign w:val="superscript"/>
              </w:rPr>
              <w:t>cd</w:t>
            </w:r>
          </w:p>
        </w:tc>
      </w:tr>
      <w:tr w:rsidR="00274491" w:rsidRPr="00167C14" w14:paraId="79F2484F" w14:textId="77777777" w:rsidTr="0061540C">
        <w:trPr>
          <w:trHeight w:val="385"/>
        </w:trPr>
        <w:tc>
          <w:tcPr>
            <w:tcW w:w="1904" w:type="dxa"/>
          </w:tcPr>
          <w:p w14:paraId="51CD0AF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FP35</w:t>
            </w:r>
          </w:p>
        </w:tc>
        <w:tc>
          <w:tcPr>
            <w:tcW w:w="1326" w:type="dxa"/>
          </w:tcPr>
          <w:p w14:paraId="422A6592"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0.38±0.00</w:t>
            </w:r>
            <w:r w:rsidRPr="00167C14">
              <w:rPr>
                <w:rFonts w:ascii="Times New Roman" w:hAnsi="Times New Roman" w:cs="Times New Roman"/>
                <w:sz w:val="20"/>
                <w:szCs w:val="20"/>
                <w:vertAlign w:val="superscript"/>
              </w:rPr>
              <w:t>g</w:t>
            </w:r>
          </w:p>
        </w:tc>
        <w:tc>
          <w:tcPr>
            <w:tcW w:w="1264" w:type="dxa"/>
          </w:tcPr>
          <w:p w14:paraId="6F87629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0.93±0.00</w:t>
            </w:r>
            <w:r w:rsidRPr="00167C14">
              <w:rPr>
                <w:rFonts w:ascii="Times New Roman" w:hAnsi="Times New Roman" w:cs="Times New Roman"/>
                <w:sz w:val="20"/>
                <w:szCs w:val="20"/>
                <w:vertAlign w:val="superscript"/>
              </w:rPr>
              <w:t>g</w:t>
            </w:r>
          </w:p>
        </w:tc>
        <w:tc>
          <w:tcPr>
            <w:tcW w:w="1338" w:type="dxa"/>
          </w:tcPr>
          <w:p w14:paraId="37DDF873"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3.68±0.00</w:t>
            </w:r>
            <w:r w:rsidRPr="00167C14">
              <w:rPr>
                <w:rFonts w:ascii="Times New Roman" w:hAnsi="Times New Roman" w:cs="Times New Roman"/>
                <w:sz w:val="20"/>
                <w:szCs w:val="20"/>
                <w:vertAlign w:val="superscript"/>
              </w:rPr>
              <w:t>a</w:t>
            </w:r>
          </w:p>
        </w:tc>
        <w:tc>
          <w:tcPr>
            <w:tcW w:w="1346" w:type="dxa"/>
          </w:tcPr>
          <w:p w14:paraId="5991133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5.59±0.01</w:t>
            </w:r>
            <w:r w:rsidRPr="00167C14">
              <w:rPr>
                <w:rFonts w:ascii="Times New Roman" w:hAnsi="Times New Roman" w:cs="Times New Roman"/>
                <w:sz w:val="20"/>
                <w:szCs w:val="20"/>
                <w:vertAlign w:val="superscript"/>
              </w:rPr>
              <w:t>a</w:t>
            </w:r>
          </w:p>
        </w:tc>
        <w:tc>
          <w:tcPr>
            <w:tcW w:w="1435" w:type="dxa"/>
          </w:tcPr>
          <w:p w14:paraId="2D9C059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21.90±0.00</w:t>
            </w:r>
            <w:r w:rsidRPr="00167C14">
              <w:rPr>
                <w:rFonts w:ascii="Times New Roman" w:hAnsi="Times New Roman" w:cs="Times New Roman"/>
                <w:sz w:val="20"/>
                <w:szCs w:val="20"/>
                <w:vertAlign w:val="superscript"/>
              </w:rPr>
              <w:t>a</w:t>
            </w:r>
          </w:p>
        </w:tc>
        <w:tc>
          <w:tcPr>
            <w:tcW w:w="1525" w:type="dxa"/>
          </w:tcPr>
          <w:p w14:paraId="558F6A6A"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67.52±0.10</w:t>
            </w:r>
            <w:r w:rsidRPr="00167C14">
              <w:rPr>
                <w:rFonts w:ascii="Times New Roman" w:hAnsi="Times New Roman" w:cs="Times New Roman"/>
                <w:sz w:val="20"/>
                <w:szCs w:val="20"/>
                <w:vertAlign w:val="superscript"/>
              </w:rPr>
              <w:t>cd</w:t>
            </w:r>
          </w:p>
        </w:tc>
      </w:tr>
      <w:tr w:rsidR="00274491" w:rsidRPr="00167C14" w14:paraId="2889E467" w14:textId="77777777" w:rsidTr="0061540C">
        <w:trPr>
          <w:trHeight w:val="385"/>
        </w:trPr>
        <w:tc>
          <w:tcPr>
            <w:tcW w:w="1904" w:type="dxa"/>
          </w:tcPr>
          <w:p w14:paraId="5ECCFCC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w:t>
            </w:r>
          </w:p>
        </w:tc>
        <w:tc>
          <w:tcPr>
            <w:tcW w:w="1326" w:type="dxa"/>
          </w:tcPr>
          <w:p w14:paraId="790B394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0.94±0.00</w:t>
            </w:r>
            <w:r w:rsidRPr="00167C14">
              <w:rPr>
                <w:rFonts w:ascii="Times New Roman" w:hAnsi="Times New Roman" w:cs="Times New Roman"/>
                <w:sz w:val="20"/>
                <w:szCs w:val="20"/>
                <w:vertAlign w:val="superscript"/>
              </w:rPr>
              <w:t>b</w:t>
            </w:r>
          </w:p>
        </w:tc>
        <w:tc>
          <w:tcPr>
            <w:tcW w:w="1264" w:type="dxa"/>
          </w:tcPr>
          <w:p w14:paraId="3EA1862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1.32±0.00</w:t>
            </w:r>
            <w:r w:rsidRPr="00167C14">
              <w:rPr>
                <w:rFonts w:ascii="Times New Roman" w:hAnsi="Times New Roman" w:cs="Times New Roman"/>
                <w:sz w:val="20"/>
                <w:szCs w:val="20"/>
                <w:vertAlign w:val="superscript"/>
              </w:rPr>
              <w:t>a</w:t>
            </w:r>
          </w:p>
        </w:tc>
        <w:tc>
          <w:tcPr>
            <w:tcW w:w="1338" w:type="dxa"/>
          </w:tcPr>
          <w:p w14:paraId="55A5527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2.16±0.00</w:t>
            </w:r>
            <w:r w:rsidRPr="00167C14">
              <w:rPr>
                <w:rFonts w:ascii="Times New Roman" w:hAnsi="Times New Roman" w:cs="Times New Roman"/>
                <w:sz w:val="20"/>
                <w:szCs w:val="20"/>
                <w:vertAlign w:val="superscript"/>
              </w:rPr>
              <w:t>f</w:t>
            </w:r>
          </w:p>
        </w:tc>
        <w:tc>
          <w:tcPr>
            <w:tcW w:w="1346" w:type="dxa"/>
          </w:tcPr>
          <w:p w14:paraId="4259DBE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2.50±0.00</w:t>
            </w:r>
            <w:r w:rsidRPr="00167C14">
              <w:rPr>
                <w:rFonts w:ascii="Times New Roman" w:hAnsi="Times New Roman" w:cs="Times New Roman"/>
                <w:sz w:val="20"/>
                <w:szCs w:val="20"/>
                <w:vertAlign w:val="superscript"/>
              </w:rPr>
              <w:t>g</w:t>
            </w:r>
          </w:p>
        </w:tc>
        <w:tc>
          <w:tcPr>
            <w:tcW w:w="1435" w:type="dxa"/>
          </w:tcPr>
          <w:p w14:paraId="0C55EEA2"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14.20±0.10</w:t>
            </w:r>
            <w:r w:rsidRPr="00167C14">
              <w:rPr>
                <w:rFonts w:ascii="Times New Roman" w:hAnsi="Times New Roman" w:cs="Times New Roman"/>
                <w:sz w:val="20"/>
                <w:szCs w:val="20"/>
                <w:vertAlign w:val="superscript"/>
              </w:rPr>
              <w:t>g</w:t>
            </w:r>
          </w:p>
        </w:tc>
        <w:tc>
          <w:tcPr>
            <w:tcW w:w="1525" w:type="dxa"/>
          </w:tcPr>
          <w:p w14:paraId="57B07BCA"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78.88±0.23</w:t>
            </w:r>
            <w:r w:rsidRPr="00167C14">
              <w:rPr>
                <w:rFonts w:ascii="Times New Roman" w:hAnsi="Times New Roman" w:cs="Times New Roman"/>
                <w:sz w:val="20"/>
                <w:szCs w:val="20"/>
                <w:vertAlign w:val="superscript"/>
              </w:rPr>
              <w:t>a</w:t>
            </w:r>
          </w:p>
        </w:tc>
      </w:tr>
      <w:tr w:rsidR="00274491" w:rsidRPr="00167C14" w14:paraId="76F3225F" w14:textId="77777777" w:rsidTr="0061540C">
        <w:trPr>
          <w:trHeight w:val="385"/>
        </w:trPr>
        <w:tc>
          <w:tcPr>
            <w:tcW w:w="1904" w:type="dxa"/>
          </w:tcPr>
          <w:p w14:paraId="4D0C0C1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YM</w:t>
            </w:r>
          </w:p>
        </w:tc>
        <w:tc>
          <w:tcPr>
            <w:tcW w:w="1326" w:type="dxa"/>
          </w:tcPr>
          <w:p w14:paraId="6238FC43"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7.16±0.01</w:t>
            </w:r>
            <w:r w:rsidRPr="00167C14">
              <w:rPr>
                <w:rFonts w:ascii="Times New Roman" w:hAnsi="Times New Roman" w:cs="Times New Roman"/>
                <w:sz w:val="20"/>
                <w:szCs w:val="20"/>
                <w:vertAlign w:val="superscript"/>
              </w:rPr>
              <w:t>a</w:t>
            </w:r>
          </w:p>
        </w:tc>
        <w:tc>
          <w:tcPr>
            <w:tcW w:w="1264" w:type="dxa"/>
          </w:tcPr>
          <w:p w14:paraId="3F3286BC"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0.99±0.01</w:t>
            </w:r>
            <w:r w:rsidRPr="00167C14">
              <w:rPr>
                <w:rFonts w:ascii="Times New Roman" w:hAnsi="Times New Roman" w:cs="Times New Roman"/>
                <w:sz w:val="20"/>
                <w:szCs w:val="20"/>
                <w:vertAlign w:val="superscript"/>
              </w:rPr>
              <w:t>f</w:t>
            </w:r>
          </w:p>
        </w:tc>
        <w:tc>
          <w:tcPr>
            <w:tcW w:w="1338" w:type="dxa"/>
          </w:tcPr>
          <w:p w14:paraId="10679F75"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1.62±0.01</w:t>
            </w:r>
            <w:r w:rsidRPr="00167C14">
              <w:rPr>
                <w:rFonts w:ascii="Times New Roman" w:hAnsi="Times New Roman" w:cs="Times New Roman"/>
                <w:sz w:val="20"/>
                <w:szCs w:val="20"/>
                <w:vertAlign w:val="superscript"/>
              </w:rPr>
              <w:t>g</w:t>
            </w:r>
          </w:p>
        </w:tc>
        <w:tc>
          <w:tcPr>
            <w:tcW w:w="1346" w:type="dxa"/>
          </w:tcPr>
          <w:p w14:paraId="725D1814"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3.85±0.03</w:t>
            </w:r>
            <w:r w:rsidRPr="00167C14">
              <w:rPr>
                <w:rFonts w:ascii="Times New Roman" w:hAnsi="Times New Roman" w:cs="Times New Roman"/>
                <w:sz w:val="20"/>
                <w:szCs w:val="20"/>
                <w:vertAlign w:val="superscript"/>
              </w:rPr>
              <w:t>f</w:t>
            </w:r>
          </w:p>
        </w:tc>
        <w:tc>
          <w:tcPr>
            <w:tcW w:w="1435" w:type="dxa"/>
          </w:tcPr>
          <w:p w14:paraId="7871A987"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19.28±0.15</w:t>
            </w:r>
            <w:r w:rsidRPr="00167C14">
              <w:rPr>
                <w:rFonts w:ascii="Times New Roman" w:hAnsi="Times New Roman" w:cs="Times New Roman"/>
                <w:sz w:val="20"/>
                <w:szCs w:val="20"/>
                <w:vertAlign w:val="superscript"/>
              </w:rPr>
              <w:t>f</w:t>
            </w:r>
          </w:p>
        </w:tc>
        <w:tc>
          <w:tcPr>
            <w:tcW w:w="1525" w:type="dxa"/>
          </w:tcPr>
          <w:p w14:paraId="3B81A065"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67.10±0.35</w:t>
            </w:r>
            <w:r w:rsidRPr="00167C14">
              <w:rPr>
                <w:rFonts w:ascii="Times New Roman" w:hAnsi="Times New Roman" w:cs="Times New Roman"/>
                <w:sz w:val="20"/>
                <w:szCs w:val="20"/>
                <w:vertAlign w:val="superscript"/>
              </w:rPr>
              <w:t>d</w:t>
            </w:r>
          </w:p>
        </w:tc>
      </w:tr>
    </w:tbl>
    <w:p w14:paraId="687A94FD" w14:textId="39EB5B48"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Values are means ± standard deviation of duplicate determinations. Means with different superscripts along the same column are </w:t>
      </w:r>
      <w:r w:rsidR="003265DF" w:rsidRPr="00167C14">
        <w:rPr>
          <w:rFonts w:ascii="Times New Roman" w:hAnsi="Times New Roman" w:cs="Times New Roman"/>
          <w:sz w:val="20"/>
          <w:szCs w:val="20"/>
        </w:rPr>
        <w:t>s</w:t>
      </w:r>
      <w:r w:rsidRPr="00167C14">
        <w:rPr>
          <w:rFonts w:ascii="Times New Roman" w:hAnsi="Times New Roman" w:cs="Times New Roman"/>
          <w:sz w:val="20"/>
          <w:szCs w:val="20"/>
        </w:rPr>
        <w:t>ignificantly different (P&lt;0.05)</w:t>
      </w:r>
    </w:p>
    <w:p w14:paraId="41B29F21"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FP15 – 85% OFSP flour + 15% sclerotium flour, FP20 –80% OFSP flour + 20% sclerotium flour </w:t>
      </w:r>
    </w:p>
    <w:p w14:paraId="7C8F7A12"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FP25 – 75% OFSP flour + 25% sclerotium flour, FP30 –70% OFSP flour + 30% sclerotium flour</w:t>
      </w:r>
    </w:p>
    <w:p w14:paraId="274AF083" w14:textId="4E7D0CA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FP35 – 65% OFSP flour + 35% sclerotium flour, FS –100% OFSP flour, YM–100% Yellow Maize flour</w:t>
      </w:r>
      <w:r w:rsidR="00C3458C" w:rsidRPr="00167C14">
        <w:rPr>
          <w:rFonts w:ascii="Times New Roman" w:hAnsi="Times New Roman" w:cs="Times New Roman"/>
          <w:sz w:val="20"/>
          <w:szCs w:val="20"/>
        </w:rPr>
        <w:t xml:space="preserve"> as control sample</w:t>
      </w:r>
    </w:p>
    <w:p w14:paraId="493817C6" w14:textId="401AFDB2" w:rsidR="001862B7" w:rsidRPr="00167C14" w:rsidRDefault="009848E1" w:rsidP="009848E1">
      <w:pPr>
        <w:pStyle w:val="Heading1"/>
        <w:rPr>
          <w:rFonts w:ascii="Times New Roman" w:hAnsi="Times New Roman" w:cs="Times New Roman"/>
          <w:i/>
          <w:iCs/>
          <w:color w:val="auto"/>
          <w:sz w:val="20"/>
          <w:szCs w:val="20"/>
        </w:rPr>
      </w:pPr>
      <w:bookmarkStart w:id="7" w:name="_Toc197076482"/>
      <w:r w:rsidRPr="00167C14">
        <w:rPr>
          <w:rFonts w:ascii="Times New Roman" w:hAnsi="Times New Roman" w:cs="Times New Roman"/>
          <w:i/>
          <w:iCs/>
          <w:color w:val="auto"/>
          <w:sz w:val="20"/>
          <w:szCs w:val="20"/>
        </w:rPr>
        <w:t>3.2</w:t>
      </w:r>
      <w:r w:rsidRPr="00167C14">
        <w:rPr>
          <w:rFonts w:ascii="Times New Roman" w:hAnsi="Times New Roman" w:cs="Times New Roman"/>
          <w:i/>
          <w:iCs/>
          <w:color w:val="auto"/>
          <w:sz w:val="20"/>
          <w:szCs w:val="20"/>
        </w:rPr>
        <w:tab/>
        <w:t xml:space="preserve">Functional Properties of </w:t>
      </w:r>
      <w:bookmarkEnd w:id="7"/>
      <w:r w:rsidR="001862B7" w:rsidRPr="00167C14">
        <w:rPr>
          <w:rFonts w:ascii="Times New Roman" w:hAnsi="Times New Roman" w:cs="Times New Roman"/>
          <w:i/>
          <w:iCs/>
          <w:color w:val="auto"/>
          <w:sz w:val="20"/>
          <w:szCs w:val="20"/>
        </w:rPr>
        <w:t xml:space="preserve">OFSP and sclerotium of Pleurotus </w:t>
      </w:r>
      <w:proofErr w:type="spellStart"/>
      <w:r w:rsidR="001862B7" w:rsidRPr="00167C14">
        <w:rPr>
          <w:rFonts w:ascii="Times New Roman" w:hAnsi="Times New Roman" w:cs="Times New Roman"/>
          <w:i/>
          <w:iCs/>
          <w:color w:val="auto"/>
          <w:sz w:val="20"/>
          <w:szCs w:val="20"/>
        </w:rPr>
        <w:t>tuberregium</w:t>
      </w:r>
      <w:proofErr w:type="spellEnd"/>
      <w:r w:rsidR="001862B7" w:rsidRPr="00167C14">
        <w:rPr>
          <w:rFonts w:ascii="Times New Roman" w:hAnsi="Times New Roman" w:cs="Times New Roman"/>
          <w:i/>
          <w:iCs/>
          <w:color w:val="auto"/>
          <w:sz w:val="20"/>
          <w:szCs w:val="20"/>
        </w:rPr>
        <w:t xml:space="preserve"> </w:t>
      </w:r>
      <w:r w:rsidR="00AE4491" w:rsidRPr="00167C14">
        <w:rPr>
          <w:rFonts w:ascii="Times New Roman" w:hAnsi="Times New Roman" w:cs="Times New Roman"/>
          <w:i/>
          <w:iCs/>
          <w:color w:val="auto"/>
          <w:sz w:val="20"/>
          <w:szCs w:val="20"/>
        </w:rPr>
        <w:t xml:space="preserve">composite flour </w:t>
      </w:r>
    </w:p>
    <w:p w14:paraId="7ABC9674" w14:textId="32EDD322"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The functional properties of food materials that are based on the quality attributes of their macromolecules (protein, starch, carbohydrate, sugars, </w:t>
      </w:r>
      <w:proofErr w:type="spellStart"/>
      <w:r w:rsidRPr="00167C14">
        <w:rPr>
          <w:rFonts w:ascii="Times New Roman" w:hAnsi="Times New Roman" w:cs="Times New Roman"/>
          <w:sz w:val="20"/>
          <w:szCs w:val="20"/>
        </w:rPr>
        <w:t>fibre</w:t>
      </w:r>
      <w:proofErr w:type="spellEnd"/>
      <w:r w:rsidRPr="00167C14">
        <w:rPr>
          <w:rFonts w:ascii="Times New Roman" w:hAnsi="Times New Roman" w:cs="Times New Roman"/>
          <w:sz w:val="20"/>
          <w:szCs w:val="20"/>
        </w:rPr>
        <w:t xml:space="preserve"> and fat) determine their use and industrial applications </w:t>
      </w:r>
      <w:r w:rsidR="00084AC0" w:rsidRPr="00167C14">
        <w:rPr>
          <w:rFonts w:ascii="Times New Roman" w:hAnsi="Times New Roman" w:cs="Times New Roman"/>
          <w:sz w:val="20"/>
          <w:szCs w:val="20"/>
        </w:rPr>
        <w:fldChar w:fldCharType="begin" w:fldLock="1"/>
      </w:r>
      <w:r w:rsidR="00084AC0" w:rsidRPr="00167C14">
        <w:rPr>
          <w:rFonts w:ascii="Times New Roman" w:hAnsi="Times New Roman" w:cs="Times New Roman"/>
          <w:sz w:val="20"/>
          <w:szCs w:val="20"/>
        </w:rPr>
        <w:instrText>ADDIN CSL_CITATION {"citationItems":[{"id":"ITEM-1","itemData":{"DOI":"10.1002/fsn3.161","author":[{"dropping-particle":"","family":"Fetuga","given":"Ganiyat","non-dropping-particle":"","parse-names":false,"suffix":""},{"dropping-particle":"","family":"Tomlins","given":"Keith","non-dropping-particle":"","parse-names":false,"suffix":""},{"dropping-particle":"","family":"Henshaw","given":"Folake","non-dropping-particle":"","parse-names":false,"suffix":""},{"dropping-particle":"","family":"Idowu","given":"Michael","non-dropping-particle":"","parse-names":false,"suffix":""}],"container-title":"Food Science and Nutrition","id":"ITEM-1","issue":"6","issued":{"date-parts":[["2014"]]},"page":"682-691","title":"Effect of variety and processing method on functional properties of traditional sweet potato flour (“ elubo ”) and sensory acceptability of cooked paste (“ amala ”)","type":"article-journal","volume":"2"},"uris":["http://www.mendeley.com/documents/?uuid=57fb8ab0-eaca-4df6-9eef-93f1132e7269"]}],"mendeley":{"formattedCitation":"(Fetuga et al., 2014)","plainTextFormattedCitation":"(Fetuga et al., 2014)","previouslyFormattedCitation":"(Fetuga et al., 2014)"},"properties":{"noteIndex":0},"schema":"https://github.com/citation-style-language/schema/raw/master/csl-citation.json"}</w:instrText>
      </w:r>
      <w:r w:rsidR="00084AC0" w:rsidRPr="00167C14">
        <w:rPr>
          <w:rFonts w:ascii="Times New Roman" w:hAnsi="Times New Roman" w:cs="Times New Roman"/>
          <w:sz w:val="20"/>
          <w:szCs w:val="20"/>
        </w:rPr>
        <w:fldChar w:fldCharType="separate"/>
      </w:r>
      <w:r w:rsidR="00084AC0" w:rsidRPr="00167C14">
        <w:rPr>
          <w:rFonts w:ascii="Times New Roman" w:hAnsi="Times New Roman" w:cs="Times New Roman"/>
          <w:noProof/>
          <w:sz w:val="20"/>
          <w:szCs w:val="20"/>
        </w:rPr>
        <w:t xml:space="preserve">(Fetuga </w:t>
      </w:r>
      <w:r w:rsidR="00084AC0" w:rsidRPr="00167C14">
        <w:rPr>
          <w:rFonts w:ascii="Times New Roman" w:hAnsi="Times New Roman" w:cs="Times New Roman"/>
          <w:i/>
          <w:iCs/>
          <w:noProof/>
          <w:sz w:val="20"/>
          <w:szCs w:val="20"/>
        </w:rPr>
        <w:t>et al</w:t>
      </w:r>
      <w:r w:rsidR="00084AC0" w:rsidRPr="00167C14">
        <w:rPr>
          <w:rFonts w:ascii="Times New Roman" w:hAnsi="Times New Roman" w:cs="Times New Roman"/>
          <w:noProof/>
          <w:sz w:val="20"/>
          <w:szCs w:val="20"/>
        </w:rPr>
        <w:t>., 2014)</w:t>
      </w:r>
      <w:r w:rsidR="00084AC0" w:rsidRPr="00167C14">
        <w:rPr>
          <w:rFonts w:ascii="Times New Roman" w:hAnsi="Times New Roman" w:cs="Times New Roman"/>
          <w:sz w:val="20"/>
          <w:szCs w:val="20"/>
        </w:rPr>
        <w:fldChar w:fldCharType="end"/>
      </w:r>
      <w:r w:rsidRPr="00167C14">
        <w:rPr>
          <w:rFonts w:ascii="Times New Roman" w:hAnsi="Times New Roman" w:cs="Times New Roman"/>
          <w:sz w:val="20"/>
          <w:szCs w:val="20"/>
        </w:rPr>
        <w:t xml:space="preserve">. The results of Table 3 provide the functional characteristics of the fresh OFSP, </w:t>
      </w:r>
      <w:r w:rsidRPr="00167C14">
        <w:rPr>
          <w:rFonts w:ascii="Times New Roman" w:hAnsi="Times New Roman" w:cs="Times New Roman"/>
          <w:i/>
          <w:sz w:val="20"/>
          <w:szCs w:val="20"/>
        </w:rPr>
        <w:t xml:space="preserve">P. </w:t>
      </w:r>
      <w:proofErr w:type="spellStart"/>
      <w:r w:rsidRPr="00167C14">
        <w:rPr>
          <w:rFonts w:ascii="Times New Roman" w:hAnsi="Times New Roman" w:cs="Times New Roman"/>
          <w:i/>
          <w:sz w:val="20"/>
          <w:szCs w:val="20"/>
        </w:rPr>
        <w:t>tuberregium</w:t>
      </w:r>
      <w:proofErr w:type="spellEnd"/>
      <w:r w:rsidRPr="00167C14">
        <w:rPr>
          <w:rFonts w:ascii="Times New Roman" w:hAnsi="Times New Roman" w:cs="Times New Roman"/>
          <w:sz w:val="20"/>
          <w:szCs w:val="20"/>
        </w:rPr>
        <w:t xml:space="preserve"> sclerotium and their flour blends. The bulk density of flour samples varied between 0.53% and 0.61%, with 35% and 100% inclusion of sclerotium flour, respectively. The functional properties of the composite flour differed considerably, except for bulk density. The difference between the bulk density of the samples might be explained by the fact that the particle mass, property, size, geometry and density vary (Kolawole </w:t>
      </w:r>
      <w:r w:rsidRPr="00167C14">
        <w:rPr>
          <w:rFonts w:ascii="Times New Roman" w:hAnsi="Times New Roman" w:cs="Times New Roman"/>
          <w:i/>
          <w:sz w:val="20"/>
          <w:szCs w:val="20"/>
        </w:rPr>
        <w:t>et al</w:t>
      </w:r>
      <w:r w:rsidRPr="00167C14">
        <w:rPr>
          <w:rFonts w:ascii="Times New Roman" w:hAnsi="Times New Roman" w:cs="Times New Roman"/>
          <w:sz w:val="20"/>
          <w:szCs w:val="20"/>
        </w:rPr>
        <w:t xml:space="preserve">., 2018). Nevertheless, a large bulk density may be desirable from an economic perspective of the packing needs. Water absorption capacity varied between (221.00) of 100% OFSP and (252.33) of 35% sclerotium substituted with OFSP. This may be due to higher protein content present in mushroom flour, resulting to high water absorption capacity. Water absorption is the ability of flour to absorb water, swell and provide better consistency to food. The capacity of water absorption of sclerotium and orange flesh sweet potato flour samples may be desirable in promoting yield, consistency and giving body to food </w:t>
      </w:r>
      <w:r w:rsidR="00084AC0" w:rsidRPr="00167C14">
        <w:rPr>
          <w:rFonts w:ascii="Times New Roman" w:hAnsi="Times New Roman" w:cs="Times New Roman"/>
          <w:sz w:val="20"/>
          <w:szCs w:val="20"/>
        </w:rPr>
        <w:fldChar w:fldCharType="begin" w:fldLock="1"/>
      </w:r>
      <w:r w:rsidR="009B0DF4" w:rsidRPr="00167C14">
        <w:rPr>
          <w:rFonts w:ascii="Times New Roman" w:hAnsi="Times New Roman" w:cs="Times New Roman"/>
          <w:sz w:val="20"/>
          <w:szCs w:val="20"/>
        </w:rPr>
        <w:instrText>ADDIN CSL_CITATION {"citationItems":[{"id":"ITEM-1","itemData":{"DOI":"10.1007/s13197-014-1427-2","ISSN":"09758402","abstract":"The present study was undertaken to develop biscuits from the composite flours. Composite flours were prepared by blending wheat flour with rice flour, green gram flour and potato flour in ratios of 100:0:0:0 (W100), 85:5:5:5 (W85), 70:10:10:10 (W70) and 55:15:15:15 (W55), respectively. The functional properties of composite flours such as swelling capacity, water absorption capacity, oil absorption capacity, emulsion activity, emulsion stability, foam capacity, foam stability, gelatinization temperature, least gelation concentration and bulk density were increased with increase in the incorporation of other flours with wheat flour. Overall acceptability for composite flour biscuits was awarded highest score for W55 followed by W70 and W85 as compared to control biscuits. All biscuits coincided in the range of ‘like moderately’ to ‘like very much’ for composite flours biscuits while ‘like slightly’ to like moderately’ for control biscuits.","author":[{"dropping-particle":"","family":"Chandra","given":"Suresh","non-dropping-particle":"","parse-names":false,"suffix":""},{"dropping-particle":"","family":"Singh","given":"Samsher","non-dropping-particle":"","parse-names":false,"suffix":""},{"dropping-particle":"","family":"Kumari","given":"Durvesh","non-dropping-particle":"","parse-names":false,"suffix":""}],"container-title":"Journal of Food Science and Technology","id":"ITEM-1","issue":"6","issued":{"date-parts":[["2015"]]},"page":"3681-3688","title":"Evaluation of functional properties of composite flours and sensorial attributes of composite flour biscuits","type":"article-journal","volume":"52"},"uris":["http://www.mendeley.com/documents/?uuid=87865ec7-4510-43c7-9f10-2d8c08868244"]},{"id":"ITEM-2","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Research","id":"ITEM-2","issue":"4","issued":{"date-parts":[["2025"]]},"page":"101052","publisher":"Elsevier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 Chandra et al., 2015)","plainTextFormattedCitation":"(Adegbite et al., 2025; Chandra et al., 2015)","previouslyFormattedCitation":"(Adegbite et al., 2025; Chandra et al., 2015)"},"properties":{"noteIndex":0},"schema":"https://github.com/citation-style-language/schema/raw/master/csl-citation.json"}</w:instrText>
      </w:r>
      <w:r w:rsidR="00084AC0" w:rsidRPr="00167C14">
        <w:rPr>
          <w:rFonts w:ascii="Times New Roman" w:hAnsi="Times New Roman" w:cs="Times New Roman"/>
          <w:sz w:val="20"/>
          <w:szCs w:val="20"/>
        </w:rPr>
        <w:fldChar w:fldCharType="separate"/>
      </w:r>
      <w:r w:rsidR="00084AC0" w:rsidRPr="00167C14">
        <w:rPr>
          <w:rFonts w:ascii="Times New Roman" w:hAnsi="Times New Roman" w:cs="Times New Roman"/>
          <w:noProof/>
          <w:sz w:val="20"/>
          <w:szCs w:val="20"/>
        </w:rPr>
        <w:t xml:space="preserve">(Adegbite et al., 2025; Chandra </w:t>
      </w:r>
      <w:r w:rsidR="00084AC0" w:rsidRPr="00167C14">
        <w:rPr>
          <w:rFonts w:ascii="Times New Roman" w:hAnsi="Times New Roman" w:cs="Times New Roman"/>
          <w:i/>
          <w:iCs/>
          <w:noProof/>
          <w:sz w:val="20"/>
          <w:szCs w:val="20"/>
        </w:rPr>
        <w:t>et al</w:t>
      </w:r>
      <w:r w:rsidR="00084AC0" w:rsidRPr="00167C14">
        <w:rPr>
          <w:rFonts w:ascii="Times New Roman" w:hAnsi="Times New Roman" w:cs="Times New Roman"/>
          <w:noProof/>
          <w:sz w:val="20"/>
          <w:szCs w:val="20"/>
        </w:rPr>
        <w:t>., 2015)</w:t>
      </w:r>
      <w:r w:rsidR="00084AC0" w:rsidRPr="00167C14">
        <w:rPr>
          <w:rFonts w:ascii="Times New Roman" w:hAnsi="Times New Roman" w:cs="Times New Roman"/>
          <w:sz w:val="20"/>
          <w:szCs w:val="20"/>
        </w:rPr>
        <w:fldChar w:fldCharType="end"/>
      </w:r>
      <w:r w:rsidRPr="00167C14">
        <w:rPr>
          <w:rFonts w:ascii="Times New Roman" w:hAnsi="Times New Roman" w:cs="Times New Roman"/>
          <w:sz w:val="20"/>
          <w:szCs w:val="20"/>
        </w:rPr>
        <w:t>. Oil absorption of the flours was 121.00% to 162.00% with 100% OFSP flour and 35% sclerotium inclusion flour, respectively. This may be attributed to the high protein content of sclerotium flour since high protein level contributes to high oil absorption capacity. The rise in oil absorption might be attributed to the presence of high fiber content of sclerotium flour (</w:t>
      </w:r>
      <w:proofErr w:type="spellStart"/>
      <w:r w:rsidRPr="00167C14">
        <w:rPr>
          <w:rFonts w:ascii="Times New Roman" w:hAnsi="Times New Roman" w:cs="Times New Roman"/>
          <w:sz w:val="20"/>
          <w:szCs w:val="20"/>
        </w:rPr>
        <w:t>Rwubatse</w:t>
      </w:r>
      <w:proofErr w:type="spellEnd"/>
      <w:r w:rsidRPr="00167C14">
        <w:rPr>
          <w:rFonts w:ascii="Times New Roman" w:hAnsi="Times New Roman" w:cs="Times New Roman"/>
          <w:sz w:val="20"/>
          <w:szCs w:val="20"/>
        </w:rPr>
        <w:t xml:space="preserve"> </w:t>
      </w:r>
      <w:r w:rsidRPr="00167C14">
        <w:rPr>
          <w:rFonts w:ascii="Times New Roman" w:hAnsi="Times New Roman" w:cs="Times New Roman"/>
          <w:i/>
          <w:sz w:val="20"/>
          <w:szCs w:val="20"/>
        </w:rPr>
        <w:t>et al</w:t>
      </w:r>
      <w:r w:rsidRPr="00167C14">
        <w:rPr>
          <w:rFonts w:ascii="Times New Roman" w:hAnsi="Times New Roman" w:cs="Times New Roman"/>
          <w:sz w:val="20"/>
          <w:szCs w:val="20"/>
        </w:rPr>
        <w:t xml:space="preserve">., 2014). The swelling of the flours was found to be in the range of 6.14-9.51 when substituted by 35%sclerotium with OFSP and 100% yellow maize </w:t>
      </w:r>
      <w:proofErr w:type="spellStart"/>
      <w:r w:rsidRPr="00167C14">
        <w:rPr>
          <w:rFonts w:ascii="Times New Roman" w:hAnsi="Times New Roman" w:cs="Times New Roman"/>
          <w:i/>
          <w:iCs/>
          <w:sz w:val="20"/>
          <w:szCs w:val="20"/>
        </w:rPr>
        <w:t>ogi</w:t>
      </w:r>
      <w:proofErr w:type="spellEnd"/>
      <w:r w:rsidRPr="00167C14">
        <w:rPr>
          <w:rFonts w:ascii="Times New Roman" w:hAnsi="Times New Roman" w:cs="Times New Roman"/>
          <w:sz w:val="20"/>
          <w:szCs w:val="20"/>
        </w:rPr>
        <w:t xml:space="preserve"> flour and the solubility of flours was 1.38-34.23 % respectively. The solubility also increased, and the swelling capacity increased. Even though the functional properties of the composite flour also depended on the sclerotium flour substitution levels. </w:t>
      </w:r>
      <w:r w:rsidRPr="00167C14">
        <w:rPr>
          <w:rFonts w:ascii="Times New Roman" w:hAnsi="Times New Roman" w:cs="Times New Roman"/>
          <w:sz w:val="20"/>
          <w:szCs w:val="20"/>
        </w:rPr>
        <w:lastRenderedPageBreak/>
        <w:t xml:space="preserve">Nevertheless, the disparity in the swelling capacity of the composite flour may be traced back to starch content, as well as the presence of other ingredients like protein that can be the cause of low swelling capacity (Nuwamanya </w:t>
      </w:r>
      <w:r w:rsidRPr="00167C14">
        <w:rPr>
          <w:rFonts w:ascii="Times New Roman" w:hAnsi="Times New Roman" w:cs="Times New Roman"/>
          <w:i/>
          <w:iCs/>
          <w:sz w:val="20"/>
          <w:szCs w:val="20"/>
        </w:rPr>
        <w:t>et</w:t>
      </w:r>
      <w:r w:rsidRPr="00167C14">
        <w:rPr>
          <w:rFonts w:ascii="Times New Roman" w:hAnsi="Times New Roman" w:cs="Times New Roman"/>
          <w:sz w:val="20"/>
          <w:szCs w:val="20"/>
        </w:rPr>
        <w:t xml:space="preserve"> </w:t>
      </w:r>
      <w:r w:rsidRPr="00167C14">
        <w:rPr>
          <w:rFonts w:ascii="Times New Roman" w:hAnsi="Times New Roman" w:cs="Times New Roman"/>
          <w:i/>
          <w:iCs/>
          <w:sz w:val="20"/>
          <w:szCs w:val="20"/>
        </w:rPr>
        <w:t>al</w:t>
      </w:r>
      <w:r w:rsidRPr="00167C14">
        <w:rPr>
          <w:rFonts w:ascii="Times New Roman" w:hAnsi="Times New Roman" w:cs="Times New Roman"/>
          <w:sz w:val="20"/>
          <w:szCs w:val="20"/>
        </w:rPr>
        <w:t>., 2011). The solubility indicates the extent of dissolution in the starch swelling process. The high solubility index of the sample containing 100% orange-fleshed sweet potato might be attributed to high soluble sugar content of the sample and amylose leaching out of starch.</w:t>
      </w:r>
    </w:p>
    <w:p w14:paraId="2FE4D5E3"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4B9DE543" w14:textId="5B3018AC" w:rsidR="00D91A25" w:rsidRPr="00167C14" w:rsidRDefault="00D91A25" w:rsidP="002026FA">
      <w:pPr>
        <w:pStyle w:val="NoSpacing"/>
        <w:spacing w:line="360" w:lineRule="auto"/>
        <w:jc w:val="both"/>
        <w:rPr>
          <w:rFonts w:ascii="Times New Roman" w:hAnsi="Times New Roman" w:cs="Times New Roman"/>
          <w:i/>
          <w:sz w:val="20"/>
          <w:szCs w:val="20"/>
        </w:rPr>
      </w:pPr>
      <w:r w:rsidRPr="00167C14">
        <w:rPr>
          <w:rFonts w:ascii="Times New Roman" w:hAnsi="Times New Roman" w:cs="Times New Roman"/>
          <w:sz w:val="20"/>
          <w:szCs w:val="20"/>
        </w:rPr>
        <w:t xml:space="preserve">Table 3: Functional properties of composite flour produce from OFSP and sclerotium of </w:t>
      </w:r>
      <w:r w:rsidRPr="00167C14">
        <w:rPr>
          <w:rFonts w:ascii="Times New Roman" w:hAnsi="Times New Roman" w:cs="Times New Roman"/>
          <w:i/>
          <w:sz w:val="20"/>
          <w:szCs w:val="20"/>
        </w:rPr>
        <w:t xml:space="preserve">Pleurotus </w:t>
      </w:r>
      <w:proofErr w:type="spellStart"/>
      <w:r w:rsidRPr="00167C14">
        <w:rPr>
          <w:rFonts w:ascii="Times New Roman" w:hAnsi="Times New Roman" w:cs="Times New Roman"/>
          <w:i/>
          <w:sz w:val="20"/>
          <w:szCs w:val="20"/>
        </w:rPr>
        <w:t>tuberregium</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31"/>
        <w:gridCol w:w="1611"/>
        <w:gridCol w:w="1611"/>
        <w:gridCol w:w="1473"/>
        <w:gridCol w:w="1483"/>
      </w:tblGrid>
      <w:tr w:rsidR="00274491" w:rsidRPr="00167C14" w14:paraId="576314CB" w14:textId="77777777" w:rsidTr="0061540C">
        <w:trPr>
          <w:trHeight w:val="420"/>
        </w:trPr>
        <w:tc>
          <w:tcPr>
            <w:tcW w:w="1413" w:type="dxa"/>
            <w:tcBorders>
              <w:top w:val="single" w:sz="4" w:space="0" w:color="auto"/>
              <w:bottom w:val="single" w:sz="4" w:space="0" w:color="auto"/>
            </w:tcBorders>
          </w:tcPr>
          <w:p w14:paraId="03710DEA"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Samples</w:t>
            </w:r>
          </w:p>
        </w:tc>
        <w:tc>
          <w:tcPr>
            <w:tcW w:w="1431" w:type="dxa"/>
            <w:tcBorders>
              <w:top w:val="single" w:sz="4" w:space="0" w:color="auto"/>
              <w:bottom w:val="single" w:sz="4" w:space="0" w:color="auto"/>
            </w:tcBorders>
          </w:tcPr>
          <w:p w14:paraId="232F83E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BD %</w:t>
            </w:r>
          </w:p>
        </w:tc>
        <w:tc>
          <w:tcPr>
            <w:tcW w:w="1611" w:type="dxa"/>
            <w:tcBorders>
              <w:top w:val="single" w:sz="4" w:space="0" w:color="auto"/>
              <w:bottom w:val="single" w:sz="4" w:space="0" w:color="auto"/>
            </w:tcBorders>
          </w:tcPr>
          <w:p w14:paraId="70E5049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WAC %</w:t>
            </w:r>
          </w:p>
        </w:tc>
        <w:tc>
          <w:tcPr>
            <w:tcW w:w="1611" w:type="dxa"/>
            <w:tcBorders>
              <w:top w:val="single" w:sz="4" w:space="0" w:color="auto"/>
              <w:bottom w:val="single" w:sz="4" w:space="0" w:color="auto"/>
            </w:tcBorders>
          </w:tcPr>
          <w:p w14:paraId="1CEE31D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OAC%</w:t>
            </w:r>
          </w:p>
        </w:tc>
        <w:tc>
          <w:tcPr>
            <w:tcW w:w="1473" w:type="dxa"/>
            <w:tcBorders>
              <w:top w:val="single" w:sz="4" w:space="0" w:color="auto"/>
              <w:bottom w:val="single" w:sz="4" w:space="0" w:color="auto"/>
            </w:tcBorders>
          </w:tcPr>
          <w:p w14:paraId="78FA808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SC %</w:t>
            </w:r>
          </w:p>
        </w:tc>
        <w:tc>
          <w:tcPr>
            <w:tcW w:w="1483" w:type="dxa"/>
            <w:tcBorders>
              <w:top w:val="single" w:sz="4" w:space="0" w:color="auto"/>
              <w:bottom w:val="single" w:sz="4" w:space="0" w:color="auto"/>
            </w:tcBorders>
          </w:tcPr>
          <w:p w14:paraId="3D21DE8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SI %</w:t>
            </w:r>
          </w:p>
        </w:tc>
      </w:tr>
      <w:tr w:rsidR="00274491" w:rsidRPr="00167C14" w14:paraId="792FD3AA" w14:textId="77777777" w:rsidTr="0061540C">
        <w:trPr>
          <w:trHeight w:val="401"/>
        </w:trPr>
        <w:tc>
          <w:tcPr>
            <w:tcW w:w="1413" w:type="dxa"/>
            <w:tcBorders>
              <w:top w:val="single" w:sz="4" w:space="0" w:color="auto"/>
            </w:tcBorders>
          </w:tcPr>
          <w:p w14:paraId="0F21A69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FP15</w:t>
            </w:r>
          </w:p>
        </w:tc>
        <w:tc>
          <w:tcPr>
            <w:tcW w:w="1431" w:type="dxa"/>
            <w:tcBorders>
              <w:top w:val="single" w:sz="4" w:space="0" w:color="auto"/>
            </w:tcBorders>
          </w:tcPr>
          <w:p w14:paraId="19007F1E"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0.58±0.01</w:t>
            </w:r>
            <w:r w:rsidRPr="00167C14">
              <w:rPr>
                <w:rFonts w:ascii="Times New Roman" w:hAnsi="Times New Roman" w:cs="Times New Roman"/>
                <w:sz w:val="20"/>
                <w:szCs w:val="20"/>
                <w:vertAlign w:val="superscript"/>
              </w:rPr>
              <w:t>b</w:t>
            </w:r>
          </w:p>
        </w:tc>
        <w:tc>
          <w:tcPr>
            <w:tcW w:w="1611" w:type="dxa"/>
            <w:tcBorders>
              <w:top w:val="single" w:sz="4" w:space="0" w:color="auto"/>
            </w:tcBorders>
          </w:tcPr>
          <w:p w14:paraId="43196556"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235.67±2.31</w:t>
            </w:r>
            <w:r w:rsidRPr="00167C14">
              <w:rPr>
                <w:rFonts w:ascii="Times New Roman" w:hAnsi="Times New Roman" w:cs="Times New Roman"/>
                <w:sz w:val="20"/>
                <w:szCs w:val="20"/>
                <w:vertAlign w:val="superscript"/>
              </w:rPr>
              <w:t>e</w:t>
            </w:r>
          </w:p>
        </w:tc>
        <w:tc>
          <w:tcPr>
            <w:tcW w:w="1611" w:type="dxa"/>
            <w:tcBorders>
              <w:top w:val="single" w:sz="4" w:space="0" w:color="auto"/>
            </w:tcBorders>
          </w:tcPr>
          <w:p w14:paraId="40515A00"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123.33±1.53</w:t>
            </w:r>
            <w:r w:rsidRPr="00167C14">
              <w:rPr>
                <w:rFonts w:ascii="Times New Roman" w:hAnsi="Times New Roman" w:cs="Times New Roman"/>
                <w:sz w:val="20"/>
                <w:szCs w:val="20"/>
                <w:vertAlign w:val="superscript"/>
              </w:rPr>
              <w:t>f</w:t>
            </w:r>
          </w:p>
        </w:tc>
        <w:tc>
          <w:tcPr>
            <w:tcW w:w="1473" w:type="dxa"/>
            <w:tcBorders>
              <w:top w:val="single" w:sz="4" w:space="0" w:color="auto"/>
            </w:tcBorders>
          </w:tcPr>
          <w:p w14:paraId="0BF68FF7"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6.40±0.09</w:t>
            </w:r>
            <w:r w:rsidRPr="00167C14">
              <w:rPr>
                <w:rFonts w:ascii="Times New Roman" w:hAnsi="Times New Roman" w:cs="Times New Roman"/>
                <w:sz w:val="20"/>
                <w:szCs w:val="20"/>
                <w:vertAlign w:val="superscript"/>
              </w:rPr>
              <w:t>c</w:t>
            </w:r>
          </w:p>
        </w:tc>
        <w:tc>
          <w:tcPr>
            <w:tcW w:w="1483" w:type="dxa"/>
            <w:tcBorders>
              <w:top w:val="single" w:sz="4" w:space="0" w:color="auto"/>
            </w:tcBorders>
          </w:tcPr>
          <w:p w14:paraId="0CFDA1AB"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33.33±2.08</w:t>
            </w:r>
            <w:r w:rsidRPr="00167C14">
              <w:rPr>
                <w:rFonts w:ascii="Times New Roman" w:hAnsi="Times New Roman" w:cs="Times New Roman"/>
                <w:sz w:val="20"/>
                <w:szCs w:val="20"/>
                <w:vertAlign w:val="superscript"/>
              </w:rPr>
              <w:t>b</w:t>
            </w:r>
          </w:p>
        </w:tc>
      </w:tr>
      <w:tr w:rsidR="00274491" w:rsidRPr="00167C14" w14:paraId="27A48CB7" w14:textId="77777777" w:rsidTr="0061540C">
        <w:trPr>
          <w:trHeight w:val="420"/>
        </w:trPr>
        <w:tc>
          <w:tcPr>
            <w:tcW w:w="1413" w:type="dxa"/>
          </w:tcPr>
          <w:p w14:paraId="3AD829F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FP20</w:t>
            </w:r>
          </w:p>
        </w:tc>
        <w:tc>
          <w:tcPr>
            <w:tcW w:w="1431" w:type="dxa"/>
          </w:tcPr>
          <w:p w14:paraId="11CE3F9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0.58±0.01</w:t>
            </w:r>
            <w:r w:rsidRPr="00167C14">
              <w:rPr>
                <w:rFonts w:ascii="Times New Roman" w:hAnsi="Times New Roman" w:cs="Times New Roman"/>
                <w:sz w:val="20"/>
                <w:szCs w:val="20"/>
                <w:vertAlign w:val="superscript"/>
              </w:rPr>
              <w:t>b</w:t>
            </w:r>
          </w:p>
        </w:tc>
        <w:tc>
          <w:tcPr>
            <w:tcW w:w="1611" w:type="dxa"/>
          </w:tcPr>
          <w:p w14:paraId="306A8EC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236.67±5.51</w:t>
            </w:r>
            <w:r w:rsidRPr="00167C14">
              <w:rPr>
                <w:rFonts w:ascii="Times New Roman" w:hAnsi="Times New Roman" w:cs="Times New Roman"/>
                <w:sz w:val="20"/>
                <w:szCs w:val="20"/>
                <w:vertAlign w:val="superscript"/>
              </w:rPr>
              <w:t>d</w:t>
            </w:r>
          </w:p>
        </w:tc>
        <w:tc>
          <w:tcPr>
            <w:tcW w:w="1611" w:type="dxa"/>
          </w:tcPr>
          <w:p w14:paraId="02F412A2"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135.67±2.52</w:t>
            </w:r>
            <w:r w:rsidRPr="00167C14">
              <w:rPr>
                <w:rFonts w:ascii="Times New Roman" w:hAnsi="Times New Roman" w:cs="Times New Roman"/>
                <w:sz w:val="20"/>
                <w:szCs w:val="20"/>
                <w:vertAlign w:val="superscript"/>
              </w:rPr>
              <w:t>e</w:t>
            </w:r>
          </w:p>
        </w:tc>
        <w:tc>
          <w:tcPr>
            <w:tcW w:w="1473" w:type="dxa"/>
          </w:tcPr>
          <w:p w14:paraId="687B760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6.37±0.04</w:t>
            </w:r>
            <w:r w:rsidRPr="00167C14">
              <w:rPr>
                <w:rFonts w:ascii="Times New Roman" w:hAnsi="Times New Roman" w:cs="Times New Roman"/>
                <w:sz w:val="20"/>
                <w:szCs w:val="20"/>
                <w:vertAlign w:val="superscript"/>
              </w:rPr>
              <w:t>cd</w:t>
            </w:r>
          </w:p>
        </w:tc>
        <w:tc>
          <w:tcPr>
            <w:tcW w:w="1483" w:type="dxa"/>
          </w:tcPr>
          <w:p w14:paraId="636B54E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32.67±0.58</w:t>
            </w:r>
            <w:r w:rsidRPr="00167C14">
              <w:rPr>
                <w:rFonts w:ascii="Times New Roman" w:hAnsi="Times New Roman" w:cs="Times New Roman"/>
                <w:sz w:val="20"/>
                <w:szCs w:val="20"/>
                <w:vertAlign w:val="superscript"/>
              </w:rPr>
              <w:t>c</w:t>
            </w:r>
          </w:p>
        </w:tc>
      </w:tr>
      <w:tr w:rsidR="00274491" w:rsidRPr="00167C14" w14:paraId="189FFB13" w14:textId="77777777" w:rsidTr="0061540C">
        <w:trPr>
          <w:trHeight w:val="439"/>
        </w:trPr>
        <w:tc>
          <w:tcPr>
            <w:tcW w:w="1413" w:type="dxa"/>
          </w:tcPr>
          <w:p w14:paraId="6EB712CF"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FP25</w:t>
            </w:r>
          </w:p>
        </w:tc>
        <w:tc>
          <w:tcPr>
            <w:tcW w:w="1431" w:type="dxa"/>
          </w:tcPr>
          <w:p w14:paraId="0059703C"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0.57±0.01</w:t>
            </w:r>
            <w:r w:rsidRPr="00167C14">
              <w:rPr>
                <w:rFonts w:ascii="Times New Roman" w:hAnsi="Times New Roman" w:cs="Times New Roman"/>
                <w:sz w:val="20"/>
                <w:szCs w:val="20"/>
                <w:vertAlign w:val="superscript"/>
              </w:rPr>
              <w:t>bc</w:t>
            </w:r>
          </w:p>
        </w:tc>
        <w:tc>
          <w:tcPr>
            <w:tcW w:w="1611" w:type="dxa"/>
          </w:tcPr>
          <w:p w14:paraId="023369F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238.00±4.00</w:t>
            </w:r>
            <w:r w:rsidRPr="00167C14">
              <w:rPr>
                <w:rFonts w:ascii="Times New Roman" w:hAnsi="Times New Roman" w:cs="Times New Roman"/>
                <w:sz w:val="20"/>
                <w:szCs w:val="20"/>
                <w:vertAlign w:val="superscript"/>
              </w:rPr>
              <w:t>c</w:t>
            </w:r>
          </w:p>
        </w:tc>
        <w:tc>
          <w:tcPr>
            <w:tcW w:w="1611" w:type="dxa"/>
          </w:tcPr>
          <w:p w14:paraId="0974FD1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146.00±1.00</w:t>
            </w:r>
            <w:r w:rsidRPr="00167C14">
              <w:rPr>
                <w:rFonts w:ascii="Times New Roman" w:hAnsi="Times New Roman" w:cs="Times New Roman"/>
                <w:sz w:val="20"/>
                <w:szCs w:val="20"/>
                <w:vertAlign w:val="superscript"/>
              </w:rPr>
              <w:t>d</w:t>
            </w:r>
          </w:p>
        </w:tc>
        <w:tc>
          <w:tcPr>
            <w:tcW w:w="1473" w:type="dxa"/>
          </w:tcPr>
          <w:p w14:paraId="681EA48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6.36±0.06</w:t>
            </w:r>
            <w:r w:rsidRPr="00167C14">
              <w:rPr>
                <w:rFonts w:ascii="Times New Roman" w:hAnsi="Times New Roman" w:cs="Times New Roman"/>
                <w:sz w:val="20"/>
                <w:szCs w:val="20"/>
                <w:vertAlign w:val="superscript"/>
              </w:rPr>
              <w:t>cd</w:t>
            </w:r>
          </w:p>
        </w:tc>
        <w:tc>
          <w:tcPr>
            <w:tcW w:w="1483" w:type="dxa"/>
          </w:tcPr>
          <w:p w14:paraId="7A9A9DA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30.33±0.58</w:t>
            </w:r>
            <w:r w:rsidRPr="00167C14">
              <w:rPr>
                <w:rFonts w:ascii="Times New Roman" w:hAnsi="Times New Roman" w:cs="Times New Roman"/>
                <w:sz w:val="20"/>
                <w:szCs w:val="20"/>
                <w:vertAlign w:val="superscript"/>
              </w:rPr>
              <w:t>d</w:t>
            </w:r>
          </w:p>
        </w:tc>
      </w:tr>
      <w:tr w:rsidR="00274491" w:rsidRPr="00167C14" w14:paraId="6453DBB8" w14:textId="77777777" w:rsidTr="0061540C">
        <w:trPr>
          <w:trHeight w:val="420"/>
        </w:trPr>
        <w:tc>
          <w:tcPr>
            <w:tcW w:w="1413" w:type="dxa"/>
          </w:tcPr>
          <w:p w14:paraId="4C6FB9E1"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FP30</w:t>
            </w:r>
          </w:p>
        </w:tc>
        <w:tc>
          <w:tcPr>
            <w:tcW w:w="1431" w:type="dxa"/>
          </w:tcPr>
          <w:p w14:paraId="753ACC7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0.55±0.01</w:t>
            </w:r>
            <w:r w:rsidRPr="00167C14">
              <w:rPr>
                <w:rFonts w:ascii="Times New Roman" w:hAnsi="Times New Roman" w:cs="Times New Roman"/>
                <w:sz w:val="20"/>
                <w:szCs w:val="20"/>
                <w:vertAlign w:val="superscript"/>
              </w:rPr>
              <w:t>c</w:t>
            </w:r>
          </w:p>
        </w:tc>
        <w:tc>
          <w:tcPr>
            <w:tcW w:w="1611" w:type="dxa"/>
          </w:tcPr>
          <w:p w14:paraId="6BC4033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241.67±2.08</w:t>
            </w:r>
            <w:r w:rsidRPr="00167C14">
              <w:rPr>
                <w:rFonts w:ascii="Times New Roman" w:hAnsi="Times New Roman" w:cs="Times New Roman"/>
                <w:sz w:val="20"/>
                <w:szCs w:val="20"/>
                <w:vertAlign w:val="superscript"/>
              </w:rPr>
              <w:t>b</w:t>
            </w:r>
          </w:p>
        </w:tc>
        <w:tc>
          <w:tcPr>
            <w:tcW w:w="1611" w:type="dxa"/>
          </w:tcPr>
          <w:p w14:paraId="59BC6883"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150.00±7.21</w:t>
            </w:r>
            <w:r w:rsidRPr="00167C14">
              <w:rPr>
                <w:rFonts w:ascii="Times New Roman" w:hAnsi="Times New Roman" w:cs="Times New Roman"/>
                <w:sz w:val="20"/>
                <w:szCs w:val="20"/>
                <w:vertAlign w:val="superscript"/>
              </w:rPr>
              <w:t>c</w:t>
            </w:r>
          </w:p>
        </w:tc>
        <w:tc>
          <w:tcPr>
            <w:tcW w:w="1473" w:type="dxa"/>
          </w:tcPr>
          <w:p w14:paraId="2C025C75"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6.21±0.03</w:t>
            </w:r>
            <w:r w:rsidRPr="00167C14">
              <w:rPr>
                <w:rFonts w:ascii="Times New Roman" w:hAnsi="Times New Roman" w:cs="Times New Roman"/>
                <w:sz w:val="20"/>
                <w:szCs w:val="20"/>
                <w:vertAlign w:val="superscript"/>
              </w:rPr>
              <w:t>d</w:t>
            </w:r>
          </w:p>
        </w:tc>
        <w:tc>
          <w:tcPr>
            <w:tcW w:w="1483" w:type="dxa"/>
          </w:tcPr>
          <w:p w14:paraId="71A1B96F"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22.67±1.53</w:t>
            </w:r>
            <w:r w:rsidRPr="00167C14">
              <w:rPr>
                <w:rFonts w:ascii="Times New Roman" w:hAnsi="Times New Roman" w:cs="Times New Roman"/>
                <w:sz w:val="20"/>
                <w:szCs w:val="20"/>
                <w:vertAlign w:val="superscript"/>
              </w:rPr>
              <w:t>e</w:t>
            </w:r>
          </w:p>
        </w:tc>
      </w:tr>
      <w:tr w:rsidR="00274491" w:rsidRPr="00167C14" w14:paraId="1F972F93" w14:textId="77777777" w:rsidTr="0061540C">
        <w:trPr>
          <w:trHeight w:val="420"/>
        </w:trPr>
        <w:tc>
          <w:tcPr>
            <w:tcW w:w="1413" w:type="dxa"/>
          </w:tcPr>
          <w:p w14:paraId="0021208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FP35</w:t>
            </w:r>
          </w:p>
        </w:tc>
        <w:tc>
          <w:tcPr>
            <w:tcW w:w="1431" w:type="dxa"/>
          </w:tcPr>
          <w:p w14:paraId="11EA7A9F"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0.53±0.00</w:t>
            </w:r>
            <w:r w:rsidRPr="00167C14">
              <w:rPr>
                <w:rFonts w:ascii="Times New Roman" w:hAnsi="Times New Roman" w:cs="Times New Roman"/>
                <w:sz w:val="20"/>
                <w:szCs w:val="20"/>
                <w:vertAlign w:val="superscript"/>
              </w:rPr>
              <w:t>c</w:t>
            </w:r>
          </w:p>
        </w:tc>
        <w:tc>
          <w:tcPr>
            <w:tcW w:w="1611" w:type="dxa"/>
          </w:tcPr>
          <w:p w14:paraId="6B6EDE7B"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252.33±3.51</w:t>
            </w:r>
            <w:r w:rsidRPr="00167C14">
              <w:rPr>
                <w:rFonts w:ascii="Times New Roman" w:hAnsi="Times New Roman" w:cs="Times New Roman"/>
                <w:sz w:val="20"/>
                <w:szCs w:val="20"/>
                <w:vertAlign w:val="superscript"/>
              </w:rPr>
              <w:t>a</w:t>
            </w:r>
          </w:p>
        </w:tc>
        <w:tc>
          <w:tcPr>
            <w:tcW w:w="1611" w:type="dxa"/>
          </w:tcPr>
          <w:p w14:paraId="175A102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162.00±2.65</w:t>
            </w:r>
            <w:r w:rsidRPr="00167C14">
              <w:rPr>
                <w:rFonts w:ascii="Times New Roman" w:hAnsi="Times New Roman" w:cs="Times New Roman"/>
                <w:sz w:val="20"/>
                <w:szCs w:val="20"/>
                <w:vertAlign w:val="superscript"/>
              </w:rPr>
              <w:t>a</w:t>
            </w:r>
          </w:p>
        </w:tc>
        <w:tc>
          <w:tcPr>
            <w:tcW w:w="1473" w:type="dxa"/>
          </w:tcPr>
          <w:p w14:paraId="752A4A68"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6.14±0.06</w:t>
            </w:r>
            <w:r w:rsidRPr="00167C14">
              <w:rPr>
                <w:rFonts w:ascii="Times New Roman" w:hAnsi="Times New Roman" w:cs="Times New Roman"/>
                <w:sz w:val="20"/>
                <w:szCs w:val="20"/>
                <w:vertAlign w:val="superscript"/>
              </w:rPr>
              <w:t>e</w:t>
            </w:r>
          </w:p>
        </w:tc>
        <w:tc>
          <w:tcPr>
            <w:tcW w:w="1483" w:type="dxa"/>
          </w:tcPr>
          <w:p w14:paraId="7275785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18.33±1.53</w:t>
            </w:r>
            <w:r w:rsidRPr="00167C14">
              <w:rPr>
                <w:rFonts w:ascii="Times New Roman" w:hAnsi="Times New Roman" w:cs="Times New Roman"/>
                <w:sz w:val="20"/>
                <w:szCs w:val="20"/>
                <w:vertAlign w:val="superscript"/>
              </w:rPr>
              <w:t>f</w:t>
            </w:r>
          </w:p>
        </w:tc>
      </w:tr>
      <w:tr w:rsidR="00274491" w:rsidRPr="00167C14" w14:paraId="3A1B8F5A" w14:textId="77777777" w:rsidTr="0061540C">
        <w:trPr>
          <w:trHeight w:val="420"/>
        </w:trPr>
        <w:tc>
          <w:tcPr>
            <w:tcW w:w="1413" w:type="dxa"/>
          </w:tcPr>
          <w:p w14:paraId="0608DF4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w:t>
            </w:r>
          </w:p>
        </w:tc>
        <w:tc>
          <w:tcPr>
            <w:tcW w:w="1431" w:type="dxa"/>
          </w:tcPr>
          <w:p w14:paraId="1D69E46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0.61±0.01</w:t>
            </w:r>
            <w:r w:rsidRPr="00167C14">
              <w:rPr>
                <w:rFonts w:ascii="Times New Roman" w:hAnsi="Times New Roman" w:cs="Times New Roman"/>
                <w:sz w:val="20"/>
                <w:szCs w:val="20"/>
                <w:vertAlign w:val="superscript"/>
              </w:rPr>
              <w:t>a</w:t>
            </w:r>
          </w:p>
        </w:tc>
        <w:tc>
          <w:tcPr>
            <w:tcW w:w="1611" w:type="dxa"/>
          </w:tcPr>
          <w:p w14:paraId="026C462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221.00±2.08</w:t>
            </w:r>
            <w:r w:rsidRPr="00167C14">
              <w:rPr>
                <w:rFonts w:ascii="Times New Roman" w:hAnsi="Times New Roman" w:cs="Times New Roman"/>
                <w:sz w:val="20"/>
                <w:szCs w:val="20"/>
                <w:vertAlign w:val="superscript"/>
              </w:rPr>
              <w:t>g</w:t>
            </w:r>
          </w:p>
        </w:tc>
        <w:tc>
          <w:tcPr>
            <w:tcW w:w="1611" w:type="dxa"/>
          </w:tcPr>
          <w:p w14:paraId="0ECCB80A"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121.00±1.63</w:t>
            </w:r>
            <w:r w:rsidRPr="00167C14">
              <w:rPr>
                <w:rFonts w:ascii="Times New Roman" w:hAnsi="Times New Roman" w:cs="Times New Roman"/>
                <w:sz w:val="20"/>
                <w:szCs w:val="20"/>
                <w:vertAlign w:val="superscript"/>
              </w:rPr>
              <w:t>g</w:t>
            </w:r>
          </w:p>
        </w:tc>
        <w:tc>
          <w:tcPr>
            <w:tcW w:w="1473" w:type="dxa"/>
          </w:tcPr>
          <w:p w14:paraId="5EBD17FF"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7.25±0.02</w:t>
            </w:r>
            <w:r w:rsidRPr="00167C14">
              <w:rPr>
                <w:rFonts w:ascii="Times New Roman" w:hAnsi="Times New Roman" w:cs="Times New Roman"/>
                <w:sz w:val="20"/>
                <w:szCs w:val="20"/>
                <w:vertAlign w:val="superscript"/>
              </w:rPr>
              <w:t>b</w:t>
            </w:r>
          </w:p>
        </w:tc>
        <w:tc>
          <w:tcPr>
            <w:tcW w:w="1483" w:type="dxa"/>
          </w:tcPr>
          <w:p w14:paraId="174E839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34.23±2.04</w:t>
            </w:r>
            <w:r w:rsidRPr="00167C14">
              <w:rPr>
                <w:rFonts w:ascii="Times New Roman" w:hAnsi="Times New Roman" w:cs="Times New Roman"/>
                <w:sz w:val="20"/>
                <w:szCs w:val="20"/>
                <w:vertAlign w:val="superscript"/>
              </w:rPr>
              <w:t>a</w:t>
            </w:r>
          </w:p>
        </w:tc>
      </w:tr>
      <w:tr w:rsidR="00274491" w:rsidRPr="00167C14" w14:paraId="47BF537C" w14:textId="77777777" w:rsidTr="0061540C">
        <w:trPr>
          <w:trHeight w:val="420"/>
        </w:trPr>
        <w:tc>
          <w:tcPr>
            <w:tcW w:w="1413" w:type="dxa"/>
          </w:tcPr>
          <w:p w14:paraId="4E57327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YM</w:t>
            </w:r>
          </w:p>
        </w:tc>
        <w:tc>
          <w:tcPr>
            <w:tcW w:w="1431" w:type="dxa"/>
          </w:tcPr>
          <w:p w14:paraId="02378647"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0.54±0.01</w:t>
            </w:r>
            <w:r w:rsidRPr="00167C14">
              <w:rPr>
                <w:rFonts w:ascii="Times New Roman" w:hAnsi="Times New Roman" w:cs="Times New Roman"/>
                <w:sz w:val="20"/>
                <w:szCs w:val="20"/>
                <w:vertAlign w:val="superscript"/>
              </w:rPr>
              <w:t>c</w:t>
            </w:r>
          </w:p>
        </w:tc>
        <w:tc>
          <w:tcPr>
            <w:tcW w:w="1611" w:type="dxa"/>
          </w:tcPr>
          <w:p w14:paraId="2727081E"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232.00±0.53</w:t>
            </w:r>
            <w:r w:rsidRPr="00167C14">
              <w:rPr>
                <w:rFonts w:ascii="Times New Roman" w:hAnsi="Times New Roman" w:cs="Times New Roman"/>
                <w:sz w:val="20"/>
                <w:szCs w:val="20"/>
                <w:vertAlign w:val="superscript"/>
              </w:rPr>
              <w:t>f</w:t>
            </w:r>
          </w:p>
        </w:tc>
        <w:tc>
          <w:tcPr>
            <w:tcW w:w="1611" w:type="dxa"/>
          </w:tcPr>
          <w:p w14:paraId="1F6F34D4"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158.5±0.71</w:t>
            </w:r>
            <w:r w:rsidRPr="00167C14">
              <w:rPr>
                <w:rFonts w:ascii="Times New Roman" w:hAnsi="Times New Roman" w:cs="Times New Roman"/>
                <w:sz w:val="20"/>
                <w:szCs w:val="20"/>
                <w:vertAlign w:val="superscript"/>
              </w:rPr>
              <w:t>b</w:t>
            </w:r>
          </w:p>
        </w:tc>
        <w:tc>
          <w:tcPr>
            <w:tcW w:w="1473" w:type="dxa"/>
          </w:tcPr>
          <w:p w14:paraId="084A6FE7"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9.51±0.014</w:t>
            </w:r>
            <w:r w:rsidRPr="00167C14">
              <w:rPr>
                <w:rFonts w:ascii="Times New Roman" w:hAnsi="Times New Roman" w:cs="Times New Roman"/>
                <w:sz w:val="20"/>
                <w:szCs w:val="20"/>
                <w:vertAlign w:val="superscript"/>
              </w:rPr>
              <w:t>a</w:t>
            </w:r>
          </w:p>
        </w:tc>
        <w:tc>
          <w:tcPr>
            <w:tcW w:w="1483" w:type="dxa"/>
          </w:tcPr>
          <w:p w14:paraId="2AB39DF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1.38±0.03</w:t>
            </w:r>
            <w:r w:rsidRPr="00167C14">
              <w:rPr>
                <w:rFonts w:ascii="Times New Roman" w:hAnsi="Times New Roman" w:cs="Times New Roman"/>
                <w:sz w:val="20"/>
                <w:szCs w:val="20"/>
                <w:vertAlign w:val="superscript"/>
              </w:rPr>
              <w:t>g</w:t>
            </w:r>
          </w:p>
        </w:tc>
      </w:tr>
    </w:tbl>
    <w:p w14:paraId="11F29E9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Values are means ± standard deviation of duplicate determinations. Means with different superscripts along the same column are significantly different (p&lt;0.05) BD- Bulk Density</w:t>
      </w:r>
    </w:p>
    <w:p w14:paraId="23BA6823" w14:textId="039A6D59"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WAC- Water Absorption Capacity, OAC- Oil Absorption Capacity, SC- Swelling Capacity, SI- </w:t>
      </w:r>
      <w:r w:rsidR="001862B7" w:rsidRPr="00167C14">
        <w:rPr>
          <w:rFonts w:ascii="Times New Roman" w:hAnsi="Times New Roman" w:cs="Times New Roman"/>
          <w:sz w:val="20"/>
          <w:szCs w:val="20"/>
        </w:rPr>
        <w:t>Solubility Index</w:t>
      </w:r>
      <w:r w:rsidRPr="00167C14">
        <w:rPr>
          <w:rFonts w:ascii="Times New Roman" w:hAnsi="Times New Roman" w:cs="Times New Roman"/>
          <w:sz w:val="20"/>
          <w:szCs w:val="20"/>
        </w:rPr>
        <w:t>, FP15 – 85% OFSP flour + 15% sclerotium flour; FP20 – 80% OFSP flour + 20% sclerotium flour; FP25 – 75% OFSP flour + 25% sclerotium flour; FP30 – 70% OFSP flour + 30% sclerotium flour; FP35 – 65% OFSP flour + 35% sclerotium flour; FS – 100% OFSP flour, YM – 100% Yellow Maize flour</w:t>
      </w:r>
      <w:r w:rsidR="00C3458C" w:rsidRPr="00167C14">
        <w:rPr>
          <w:rFonts w:ascii="Times New Roman" w:hAnsi="Times New Roman" w:cs="Times New Roman"/>
          <w:sz w:val="20"/>
          <w:szCs w:val="20"/>
        </w:rPr>
        <w:t xml:space="preserve"> (control sample)</w:t>
      </w:r>
    </w:p>
    <w:p w14:paraId="4139CE6C" w14:textId="77777777" w:rsidR="00D91A25" w:rsidRPr="00167C14" w:rsidRDefault="00D91A25" w:rsidP="002026FA">
      <w:pPr>
        <w:pStyle w:val="NoSpacing"/>
        <w:spacing w:line="360" w:lineRule="auto"/>
        <w:jc w:val="both"/>
        <w:rPr>
          <w:rFonts w:ascii="Times New Roman" w:hAnsi="Times New Roman" w:cs="Times New Roman"/>
          <w:sz w:val="20"/>
          <w:szCs w:val="20"/>
        </w:rPr>
      </w:pPr>
    </w:p>
    <w:p w14:paraId="61B0D88E" w14:textId="377FDAF4" w:rsidR="00D91A25" w:rsidRPr="00167C14" w:rsidRDefault="00D24A7B" w:rsidP="002026FA">
      <w:pPr>
        <w:pStyle w:val="NoSpacing"/>
        <w:spacing w:line="360" w:lineRule="auto"/>
        <w:jc w:val="both"/>
        <w:rPr>
          <w:rFonts w:ascii="Times New Roman" w:hAnsi="Times New Roman" w:cs="Times New Roman"/>
          <w:i/>
          <w:sz w:val="20"/>
          <w:szCs w:val="20"/>
        </w:rPr>
      </w:pPr>
      <w:r w:rsidRPr="00167C14">
        <w:rPr>
          <w:rFonts w:ascii="Times New Roman" w:hAnsi="Times New Roman" w:cs="Times New Roman"/>
          <w:b/>
          <w:bCs/>
          <w:i/>
          <w:iCs/>
          <w:sz w:val="20"/>
          <w:szCs w:val="20"/>
        </w:rPr>
        <w:t>3.3</w:t>
      </w:r>
      <w:r w:rsidRPr="00167C14">
        <w:rPr>
          <w:rFonts w:ascii="Times New Roman" w:hAnsi="Times New Roman" w:cs="Times New Roman"/>
          <w:b/>
          <w:bCs/>
          <w:i/>
          <w:iCs/>
          <w:sz w:val="20"/>
          <w:szCs w:val="20"/>
        </w:rPr>
        <w:tab/>
        <w:t xml:space="preserve">Mineral Composition </w:t>
      </w:r>
      <w:r w:rsidR="00D91A25" w:rsidRPr="00167C14">
        <w:rPr>
          <w:rFonts w:ascii="Times New Roman" w:hAnsi="Times New Roman" w:cs="Times New Roman"/>
          <w:b/>
          <w:i/>
          <w:iCs/>
          <w:sz w:val="20"/>
          <w:szCs w:val="20"/>
        </w:rPr>
        <w:t xml:space="preserve">of </w:t>
      </w:r>
      <w:r w:rsidR="00F75440" w:rsidRPr="00167C14">
        <w:rPr>
          <w:rFonts w:ascii="Times New Roman" w:hAnsi="Times New Roman" w:cs="Times New Roman"/>
          <w:b/>
          <w:i/>
          <w:iCs/>
          <w:sz w:val="20"/>
          <w:szCs w:val="20"/>
        </w:rPr>
        <w:t>Composite Flour Produced</w:t>
      </w:r>
      <w:r w:rsidR="00CB63CD" w:rsidRPr="00167C14">
        <w:rPr>
          <w:rFonts w:ascii="Times New Roman" w:hAnsi="Times New Roman" w:cs="Times New Roman"/>
          <w:b/>
          <w:i/>
          <w:iCs/>
          <w:sz w:val="20"/>
          <w:szCs w:val="20"/>
        </w:rPr>
        <w:t xml:space="preserve"> from OFSP and sclerotium of Pleurotus </w:t>
      </w:r>
      <w:proofErr w:type="spellStart"/>
      <w:r w:rsidR="00CB63CD" w:rsidRPr="00167C14">
        <w:rPr>
          <w:rFonts w:ascii="Times New Roman" w:hAnsi="Times New Roman" w:cs="Times New Roman"/>
          <w:b/>
          <w:i/>
          <w:iCs/>
          <w:sz w:val="20"/>
          <w:szCs w:val="20"/>
        </w:rPr>
        <w:t>tuberregium</w:t>
      </w:r>
      <w:proofErr w:type="spellEnd"/>
    </w:p>
    <w:p w14:paraId="7B9DA043" w14:textId="2458BAD6" w:rsidR="00CB63CD"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The major minerals of the composite flour were potassium, calcium, magnesium and iron (Table 4). The potassium (502.57 mg/100 g) and calcium (198.58 mg/100 g) contents of 100% OFSP flour were significantly higher than </w:t>
      </w:r>
      <w:r w:rsidR="001862B7" w:rsidRPr="00167C14">
        <w:rPr>
          <w:rFonts w:ascii="Times New Roman" w:hAnsi="Times New Roman" w:cs="Times New Roman"/>
          <w:sz w:val="20"/>
          <w:szCs w:val="20"/>
        </w:rPr>
        <w:t xml:space="preserve">those of </w:t>
      </w:r>
      <w:r w:rsidRPr="00167C14">
        <w:rPr>
          <w:rFonts w:ascii="Times New Roman" w:hAnsi="Times New Roman" w:cs="Times New Roman"/>
          <w:sz w:val="20"/>
          <w:szCs w:val="20"/>
        </w:rPr>
        <w:t xml:space="preserve">the supplemented OFSP flour; the finding implies that there is a greater amount of calcium and potassium in OFSP than in supplemented OFSP and yellow maize </w:t>
      </w:r>
      <w:proofErr w:type="spellStart"/>
      <w:r w:rsidRPr="00167C14">
        <w:rPr>
          <w:rFonts w:ascii="Times New Roman" w:hAnsi="Times New Roman" w:cs="Times New Roman"/>
          <w:i/>
          <w:iCs/>
          <w:sz w:val="20"/>
          <w:szCs w:val="20"/>
        </w:rPr>
        <w:t>ogi</w:t>
      </w:r>
      <w:proofErr w:type="spellEnd"/>
      <w:r w:rsidRPr="00167C14">
        <w:rPr>
          <w:rFonts w:ascii="Times New Roman" w:hAnsi="Times New Roman" w:cs="Times New Roman"/>
          <w:sz w:val="20"/>
          <w:szCs w:val="20"/>
        </w:rPr>
        <w:t xml:space="preserve"> flour. This can be done because the concentration of these minerals decreased dramatically with an increase in the sclerotium flour diffusion. Magnesium contents were significantly different and ranged between 110.36 mg/100 g and 197.81mg/100g for yellow maize </w:t>
      </w:r>
      <w:proofErr w:type="spellStart"/>
      <w:r w:rsidRPr="00167C14">
        <w:rPr>
          <w:rFonts w:ascii="Times New Roman" w:hAnsi="Times New Roman" w:cs="Times New Roman"/>
          <w:sz w:val="20"/>
          <w:szCs w:val="20"/>
        </w:rPr>
        <w:t>ogi</w:t>
      </w:r>
      <w:proofErr w:type="spellEnd"/>
      <w:r w:rsidRPr="00167C14">
        <w:rPr>
          <w:rFonts w:ascii="Times New Roman" w:hAnsi="Times New Roman" w:cs="Times New Roman"/>
          <w:sz w:val="20"/>
          <w:szCs w:val="20"/>
        </w:rPr>
        <w:t xml:space="preserve"> flour and 15% sclerotium inclusion. In the study by Kolawole </w:t>
      </w:r>
      <w:r w:rsidRPr="00167C14">
        <w:rPr>
          <w:rFonts w:ascii="Times New Roman" w:hAnsi="Times New Roman" w:cs="Times New Roman"/>
          <w:i/>
          <w:sz w:val="20"/>
          <w:szCs w:val="20"/>
        </w:rPr>
        <w:t>et al</w:t>
      </w:r>
      <w:r w:rsidRPr="00167C14">
        <w:rPr>
          <w:rFonts w:ascii="Times New Roman" w:hAnsi="Times New Roman" w:cs="Times New Roman"/>
          <w:sz w:val="20"/>
          <w:szCs w:val="20"/>
        </w:rPr>
        <w:t xml:space="preserve">. (2018), the magnesium level in sclerotium was reported to fall within the range of 501.00 mg/100 g and </w:t>
      </w:r>
      <w:proofErr w:type="spellStart"/>
      <w:r w:rsidRPr="00167C14">
        <w:rPr>
          <w:rFonts w:ascii="Times New Roman" w:hAnsi="Times New Roman" w:cs="Times New Roman"/>
          <w:sz w:val="20"/>
          <w:szCs w:val="20"/>
        </w:rPr>
        <w:t>Nengparmoi</w:t>
      </w:r>
      <w:proofErr w:type="spellEnd"/>
      <w:r w:rsidRPr="00167C14">
        <w:rPr>
          <w:rFonts w:ascii="Times New Roman" w:hAnsi="Times New Roman" w:cs="Times New Roman"/>
          <w:sz w:val="20"/>
          <w:szCs w:val="20"/>
        </w:rPr>
        <w:t xml:space="preserve"> </w:t>
      </w:r>
      <w:r w:rsidRPr="00167C14">
        <w:rPr>
          <w:rFonts w:ascii="Times New Roman" w:hAnsi="Times New Roman" w:cs="Times New Roman"/>
          <w:i/>
          <w:sz w:val="20"/>
          <w:szCs w:val="20"/>
        </w:rPr>
        <w:t>et al</w:t>
      </w:r>
      <w:r w:rsidRPr="00167C14">
        <w:rPr>
          <w:rFonts w:ascii="Times New Roman" w:hAnsi="Times New Roman" w:cs="Times New Roman"/>
          <w:sz w:val="20"/>
          <w:szCs w:val="20"/>
        </w:rPr>
        <w:t xml:space="preserve">. (2023) referred to sweet potato as a moderate source of magnesium. Consumption of calcium and magnesium can be related to decreased risk of overall mortality, death due to cardiovascular disease and perhaps cancer at an increased Ca/Mg ratio beyond 1.7. </w:t>
      </w:r>
      <w:r w:rsidR="001862B7" w:rsidRPr="00167C14">
        <w:rPr>
          <w:rFonts w:ascii="Times New Roman" w:hAnsi="Times New Roman" w:cs="Times New Roman"/>
          <w:sz w:val="20"/>
          <w:szCs w:val="20"/>
        </w:rPr>
        <w:t>The iron</w:t>
      </w:r>
      <w:r w:rsidRPr="00167C14">
        <w:rPr>
          <w:rFonts w:ascii="Times New Roman" w:hAnsi="Times New Roman" w:cs="Times New Roman"/>
          <w:sz w:val="20"/>
          <w:szCs w:val="20"/>
        </w:rPr>
        <w:t xml:space="preserve"> content of 15% and yellow maize </w:t>
      </w:r>
      <w:proofErr w:type="spellStart"/>
      <w:r w:rsidRPr="00167C14">
        <w:rPr>
          <w:rFonts w:ascii="Times New Roman" w:hAnsi="Times New Roman" w:cs="Times New Roman"/>
          <w:sz w:val="20"/>
          <w:szCs w:val="20"/>
        </w:rPr>
        <w:t>ogi</w:t>
      </w:r>
      <w:proofErr w:type="spellEnd"/>
      <w:r w:rsidRPr="00167C14">
        <w:rPr>
          <w:rFonts w:ascii="Times New Roman" w:hAnsi="Times New Roman" w:cs="Times New Roman"/>
          <w:sz w:val="20"/>
          <w:szCs w:val="20"/>
        </w:rPr>
        <w:t xml:space="preserve"> flour (1.17mg/100g and 2.55 mg/100 g</w:t>
      </w:r>
      <w:r w:rsidR="001862B7" w:rsidRPr="00167C14">
        <w:rPr>
          <w:rFonts w:ascii="Times New Roman" w:hAnsi="Times New Roman" w:cs="Times New Roman"/>
          <w:sz w:val="20"/>
          <w:szCs w:val="20"/>
        </w:rPr>
        <w:t>,</w:t>
      </w:r>
      <w:r w:rsidRPr="00167C14">
        <w:rPr>
          <w:rFonts w:ascii="Times New Roman" w:hAnsi="Times New Roman" w:cs="Times New Roman"/>
          <w:sz w:val="20"/>
          <w:szCs w:val="20"/>
        </w:rPr>
        <w:t xml:space="preserve"> respectively) is superior to </w:t>
      </w:r>
      <w:r w:rsidR="001862B7" w:rsidRPr="00167C14">
        <w:rPr>
          <w:rFonts w:ascii="Times New Roman" w:hAnsi="Times New Roman" w:cs="Times New Roman"/>
          <w:sz w:val="20"/>
          <w:szCs w:val="20"/>
        </w:rPr>
        <w:t xml:space="preserve">that of </w:t>
      </w:r>
      <w:r w:rsidRPr="00167C14">
        <w:rPr>
          <w:rFonts w:ascii="Times New Roman" w:hAnsi="Times New Roman" w:cs="Times New Roman"/>
          <w:sz w:val="20"/>
          <w:szCs w:val="20"/>
        </w:rPr>
        <w:t xml:space="preserve">supplemented OFSP and 100% OFSP. The level of sclerotium increased and the amount of iron in it was significantly higher. </w:t>
      </w:r>
      <w:r w:rsidR="00E90AF5" w:rsidRPr="00167C14">
        <w:rPr>
          <w:rFonts w:ascii="Times New Roman" w:hAnsi="Times New Roman" w:cs="Times New Roman"/>
          <w:sz w:val="20"/>
          <w:szCs w:val="20"/>
        </w:rPr>
        <w:fldChar w:fldCharType="begin" w:fldLock="1"/>
      </w:r>
      <w:r w:rsidR="009B0DF4" w:rsidRPr="00167C14">
        <w:rPr>
          <w:rFonts w:ascii="Times New Roman" w:hAnsi="Times New Roman" w:cs="Times New Roman"/>
          <w:sz w:val="20"/>
          <w:szCs w:val="20"/>
        </w:rPr>
        <w:instrText>ADDIN CSL_CITATION {"citationItems":[{"id":"ITEM-1","itemData":{"DOI":"10.36348/gajab.2024.v06i01.001","author":[{"dropping-particle":"","family":"Abewoy","given":"Damtew","non-dropping-particle":"","parse-names":false,"suffix":""},{"dropping-particle":"","family":"Megersa","given":"Habtamu Gudisa","non-dropping-particle":"","parse-names":false,"suffix":""},{"dropping-particle":"","family":"Banjaw","given":"Dejene Tadesse","non-dropping-particle":"","parse-names":false,"suffix":""},{"dropping-particle":"","family":"Lemma","given":"Dadi Tolessa","non-dropping-particle":"","parse-names":false,"suffix":""}],"container-title":"Global Academic Journal of Agriculture and Bio sciences","id":"ITEM-1","issued":{"date-parts":[["2024"]]},"page":"1-7","title":"Global Academic Journal of Agriculture and Bio sciences Major Nutritional Content of Orange Fleshed Sweet Potato ( OFSP ) and I t ’ s Importance : Review","type":"article-journal","volume":"8978"},"uris":["http://www.mendeley.com/documents/?uuid=c0a28dc0-9b16-4609-83cc-f79017831406"]}],"mendeley":{"formattedCitation":"(Abewoy et al., 2024)","manualFormatting":"Abewoy et al., (2024)","plainTextFormattedCitation":"(Abewoy et al., 2024)","previouslyFormattedCitation":"(Abewoy et al., 2024)"},"properties":{"noteIndex":0},"schema":"https://github.com/citation-style-language/schema/raw/master/csl-citation.json"}</w:instrText>
      </w:r>
      <w:r w:rsidR="00E90AF5" w:rsidRPr="00167C14">
        <w:rPr>
          <w:rFonts w:ascii="Times New Roman" w:hAnsi="Times New Roman" w:cs="Times New Roman"/>
          <w:sz w:val="20"/>
          <w:szCs w:val="20"/>
        </w:rPr>
        <w:fldChar w:fldCharType="separate"/>
      </w:r>
      <w:r w:rsidR="00E90AF5" w:rsidRPr="00167C14">
        <w:rPr>
          <w:rFonts w:ascii="Times New Roman" w:hAnsi="Times New Roman" w:cs="Times New Roman"/>
          <w:noProof/>
          <w:sz w:val="20"/>
          <w:szCs w:val="20"/>
        </w:rPr>
        <w:t xml:space="preserve">Abewoy </w:t>
      </w:r>
      <w:r w:rsidR="00E90AF5" w:rsidRPr="00167C14">
        <w:rPr>
          <w:rFonts w:ascii="Times New Roman" w:hAnsi="Times New Roman" w:cs="Times New Roman"/>
          <w:i/>
          <w:iCs/>
          <w:noProof/>
          <w:sz w:val="20"/>
          <w:szCs w:val="20"/>
        </w:rPr>
        <w:t>et al</w:t>
      </w:r>
      <w:r w:rsidR="00E90AF5" w:rsidRPr="00167C14">
        <w:rPr>
          <w:rFonts w:ascii="Times New Roman" w:hAnsi="Times New Roman" w:cs="Times New Roman"/>
          <w:noProof/>
          <w:sz w:val="20"/>
          <w:szCs w:val="20"/>
        </w:rPr>
        <w:t>., (2024)</w:t>
      </w:r>
      <w:r w:rsidR="00E90AF5" w:rsidRPr="00167C14">
        <w:rPr>
          <w:rFonts w:ascii="Times New Roman" w:hAnsi="Times New Roman" w:cs="Times New Roman"/>
          <w:sz w:val="20"/>
          <w:szCs w:val="20"/>
        </w:rPr>
        <w:fldChar w:fldCharType="end"/>
      </w:r>
      <w:r w:rsidR="00E90AF5" w:rsidRPr="00167C14">
        <w:rPr>
          <w:rFonts w:ascii="Times New Roman" w:hAnsi="Times New Roman" w:cs="Times New Roman"/>
          <w:sz w:val="20"/>
          <w:szCs w:val="20"/>
        </w:rPr>
        <w:t xml:space="preserve"> </w:t>
      </w:r>
      <w:r w:rsidRPr="00167C14">
        <w:rPr>
          <w:rFonts w:ascii="Times New Roman" w:hAnsi="Times New Roman" w:cs="Times New Roman"/>
          <w:sz w:val="20"/>
          <w:szCs w:val="20"/>
        </w:rPr>
        <w:t xml:space="preserve">documented that orange-fleshed varieties of sweet potato contain a lot of iron. The rise in iron </w:t>
      </w:r>
      <w:r w:rsidR="001862B7" w:rsidRPr="00167C14">
        <w:rPr>
          <w:rFonts w:ascii="Times New Roman" w:hAnsi="Times New Roman" w:cs="Times New Roman"/>
          <w:sz w:val="20"/>
          <w:szCs w:val="20"/>
        </w:rPr>
        <w:t>content</w:t>
      </w:r>
      <w:r w:rsidRPr="00167C14">
        <w:rPr>
          <w:rFonts w:ascii="Times New Roman" w:hAnsi="Times New Roman" w:cs="Times New Roman"/>
          <w:sz w:val="20"/>
          <w:szCs w:val="20"/>
        </w:rPr>
        <w:t xml:space="preserve"> and </w:t>
      </w:r>
      <w:r w:rsidR="001862B7" w:rsidRPr="00167C14">
        <w:rPr>
          <w:rFonts w:ascii="Times New Roman" w:hAnsi="Times New Roman" w:cs="Times New Roman"/>
          <w:sz w:val="20"/>
          <w:szCs w:val="20"/>
        </w:rPr>
        <w:t xml:space="preserve">a </w:t>
      </w:r>
      <w:r w:rsidRPr="00167C14">
        <w:rPr>
          <w:rFonts w:ascii="Times New Roman" w:hAnsi="Times New Roman" w:cs="Times New Roman"/>
          <w:sz w:val="20"/>
          <w:szCs w:val="20"/>
        </w:rPr>
        <w:t xml:space="preserve">higher </w:t>
      </w:r>
      <w:r w:rsidRPr="00167C14">
        <w:rPr>
          <w:rFonts w:ascii="Times New Roman" w:hAnsi="Times New Roman" w:cs="Times New Roman"/>
          <w:sz w:val="20"/>
          <w:szCs w:val="20"/>
        </w:rPr>
        <w:lastRenderedPageBreak/>
        <w:t xml:space="preserve">degree of inclusion of sclerotium may be explained by the iron content of sclerotium flour. The obtained iron content of OFSP flour corresponded to the range (0.63-15.26mg/100g) reported by </w:t>
      </w:r>
      <w:r w:rsidR="00E90AF5" w:rsidRPr="00167C14">
        <w:rPr>
          <w:rFonts w:ascii="Times New Roman" w:hAnsi="Times New Roman" w:cs="Times New Roman"/>
          <w:sz w:val="20"/>
          <w:szCs w:val="20"/>
        </w:rPr>
        <w:t xml:space="preserve"> </w:t>
      </w:r>
      <w:r w:rsidR="00E90AF5" w:rsidRPr="00167C14">
        <w:rPr>
          <w:rFonts w:ascii="Times New Roman" w:hAnsi="Times New Roman" w:cs="Times New Roman"/>
          <w:sz w:val="20"/>
          <w:szCs w:val="20"/>
        </w:rPr>
        <w:fldChar w:fldCharType="begin" w:fldLock="1"/>
      </w:r>
      <w:r w:rsidR="009B0DF4" w:rsidRPr="00167C14">
        <w:rPr>
          <w:rFonts w:ascii="Times New Roman" w:hAnsi="Times New Roman" w:cs="Times New Roman"/>
          <w:sz w:val="20"/>
          <w:szCs w:val="20"/>
        </w:rPr>
        <w:instrText>ADDIN CSL_CITATION {"citationItems":[{"id":"ITEM-1","itemData":{"DOI":"10.36348/gajab.2024.v06i01.001","author":[{"dropping-particle":"","family":"Abewoy","given":"Damtew","non-dropping-particle":"","parse-names":false,"suffix":""},{"dropping-particle":"","family":"Megersa","given":"Habtamu Gudisa","non-dropping-particle":"","parse-names":false,"suffix":""},{"dropping-particle":"","family":"Banjaw","given":"Dejene Tadesse","non-dropping-particle":"","parse-names":false,"suffix":""},{"dropping-particle":"","family":"Lemma","given":"Dadi Tolessa","non-dropping-particle":"","parse-names":false,"suffix":""}],"container-title":"Global Academic Journal of Agriculture and Bio sciences","id":"ITEM-1","issued":{"date-parts":[["2024"]]},"page":"1-7","title":"Global Academic Journal of Agriculture and Bio sciences Major Nutritional Content of Orange Fleshed Sweet Potato ( OFSP ) and I t ’ s Importance : Review","type":"article-journal","volume":"8978"},"uris":["http://www.mendeley.com/documents/?uuid=c0a28dc0-9b16-4609-83cc-f79017831406"]}],"mendeley":{"formattedCitation":"(Abewoy et al., 2024)","manualFormatting":"Abewoy et al., (2024)","plainTextFormattedCitation":"(Abewoy et al., 2024)","previouslyFormattedCitation":"(Abewoy et al., 2024)"},"properties":{"noteIndex":0},"schema":"https://github.com/citation-style-language/schema/raw/master/csl-citation.json"}</w:instrText>
      </w:r>
      <w:r w:rsidR="00E90AF5" w:rsidRPr="00167C14">
        <w:rPr>
          <w:rFonts w:ascii="Times New Roman" w:hAnsi="Times New Roman" w:cs="Times New Roman"/>
          <w:sz w:val="20"/>
          <w:szCs w:val="20"/>
        </w:rPr>
        <w:fldChar w:fldCharType="separate"/>
      </w:r>
      <w:r w:rsidR="00E90AF5" w:rsidRPr="00167C14">
        <w:rPr>
          <w:rFonts w:ascii="Times New Roman" w:hAnsi="Times New Roman" w:cs="Times New Roman"/>
          <w:noProof/>
          <w:sz w:val="20"/>
          <w:szCs w:val="20"/>
        </w:rPr>
        <w:t xml:space="preserve">Abewoy </w:t>
      </w:r>
      <w:r w:rsidR="00E90AF5" w:rsidRPr="00167C14">
        <w:rPr>
          <w:rFonts w:ascii="Times New Roman" w:hAnsi="Times New Roman" w:cs="Times New Roman"/>
          <w:i/>
          <w:iCs/>
          <w:noProof/>
          <w:sz w:val="20"/>
          <w:szCs w:val="20"/>
        </w:rPr>
        <w:t>et al</w:t>
      </w:r>
      <w:r w:rsidR="00E90AF5" w:rsidRPr="00167C14">
        <w:rPr>
          <w:rFonts w:ascii="Times New Roman" w:hAnsi="Times New Roman" w:cs="Times New Roman"/>
          <w:noProof/>
          <w:sz w:val="20"/>
          <w:szCs w:val="20"/>
        </w:rPr>
        <w:t>., (2024)</w:t>
      </w:r>
      <w:r w:rsidR="00E90AF5" w:rsidRPr="00167C14">
        <w:rPr>
          <w:rFonts w:ascii="Times New Roman" w:hAnsi="Times New Roman" w:cs="Times New Roman"/>
          <w:sz w:val="20"/>
          <w:szCs w:val="20"/>
        </w:rPr>
        <w:fldChar w:fldCharType="end"/>
      </w:r>
      <w:r w:rsidR="00E90AF5" w:rsidRPr="00167C14">
        <w:rPr>
          <w:rFonts w:ascii="Times New Roman" w:hAnsi="Times New Roman" w:cs="Times New Roman"/>
          <w:sz w:val="20"/>
          <w:szCs w:val="20"/>
        </w:rPr>
        <w:t xml:space="preserve"> </w:t>
      </w:r>
      <w:r w:rsidRPr="00167C14">
        <w:rPr>
          <w:rFonts w:ascii="Times New Roman" w:hAnsi="Times New Roman" w:cs="Times New Roman"/>
          <w:sz w:val="20"/>
          <w:szCs w:val="20"/>
        </w:rPr>
        <w:t>for sweet potato.</w:t>
      </w:r>
    </w:p>
    <w:p w14:paraId="691A1243" w14:textId="77777777" w:rsidR="00CB63CD" w:rsidRPr="00167C14" w:rsidRDefault="00CB63CD" w:rsidP="002026FA">
      <w:pPr>
        <w:pStyle w:val="NoSpacing"/>
        <w:spacing w:line="360" w:lineRule="auto"/>
        <w:jc w:val="both"/>
        <w:rPr>
          <w:rFonts w:ascii="Times New Roman" w:hAnsi="Times New Roman" w:cs="Times New Roman"/>
          <w:sz w:val="20"/>
          <w:szCs w:val="20"/>
        </w:rPr>
      </w:pPr>
    </w:p>
    <w:p w14:paraId="72A3BD4D" w14:textId="2797581F" w:rsidR="00D91A25" w:rsidRPr="00167C14" w:rsidRDefault="00D91A25" w:rsidP="002026FA">
      <w:pPr>
        <w:pStyle w:val="NoSpacing"/>
        <w:spacing w:line="360" w:lineRule="auto"/>
        <w:jc w:val="both"/>
        <w:rPr>
          <w:rFonts w:ascii="Times New Roman" w:hAnsi="Times New Roman" w:cs="Times New Roman"/>
          <w:i/>
          <w:sz w:val="20"/>
          <w:szCs w:val="20"/>
        </w:rPr>
      </w:pPr>
      <w:r w:rsidRPr="00167C14">
        <w:rPr>
          <w:rFonts w:ascii="Times New Roman" w:hAnsi="Times New Roman" w:cs="Times New Roman"/>
          <w:sz w:val="20"/>
          <w:szCs w:val="20"/>
        </w:rPr>
        <w:t xml:space="preserve">Table 4: Mineral content of the OFSP composite flour (mg/100g) produced from OFSP and sclerotium of </w:t>
      </w:r>
      <w:r w:rsidRPr="00167C14">
        <w:rPr>
          <w:rFonts w:ascii="Times New Roman" w:hAnsi="Times New Roman" w:cs="Times New Roman"/>
          <w:i/>
          <w:sz w:val="20"/>
          <w:szCs w:val="20"/>
        </w:rPr>
        <w:t xml:space="preserve">Pleurotus </w:t>
      </w:r>
      <w:proofErr w:type="spellStart"/>
      <w:r w:rsidRPr="00167C14">
        <w:rPr>
          <w:rFonts w:ascii="Times New Roman" w:hAnsi="Times New Roman" w:cs="Times New Roman"/>
          <w:i/>
          <w:sz w:val="20"/>
          <w:szCs w:val="20"/>
        </w:rPr>
        <w:t>tuberregium</w:t>
      </w:r>
      <w:proofErr w:type="spellEnd"/>
    </w:p>
    <w:tbl>
      <w:tblPr>
        <w:tblW w:w="9400" w:type="dxa"/>
        <w:tblLook w:val="04A0" w:firstRow="1" w:lastRow="0" w:firstColumn="1" w:lastColumn="0" w:noHBand="0" w:noVBand="1"/>
      </w:tblPr>
      <w:tblGrid>
        <w:gridCol w:w="2072"/>
        <w:gridCol w:w="1841"/>
        <w:gridCol w:w="1841"/>
        <w:gridCol w:w="1841"/>
        <w:gridCol w:w="1805"/>
      </w:tblGrid>
      <w:tr w:rsidR="00274491" w:rsidRPr="00167C14" w14:paraId="1DB34E80" w14:textId="77777777" w:rsidTr="0061540C">
        <w:trPr>
          <w:trHeight w:val="649"/>
        </w:trPr>
        <w:tc>
          <w:tcPr>
            <w:tcW w:w="2072" w:type="dxa"/>
            <w:tcBorders>
              <w:top w:val="single" w:sz="4" w:space="0" w:color="auto"/>
              <w:bottom w:val="single" w:sz="4" w:space="0" w:color="auto"/>
            </w:tcBorders>
          </w:tcPr>
          <w:p w14:paraId="0EA22D5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Sample</w:t>
            </w:r>
          </w:p>
          <w:p w14:paraId="7EB1E12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OFSP: Sclerotium</w:t>
            </w:r>
          </w:p>
        </w:tc>
        <w:tc>
          <w:tcPr>
            <w:tcW w:w="1841" w:type="dxa"/>
            <w:tcBorders>
              <w:top w:val="single" w:sz="4" w:space="0" w:color="auto"/>
              <w:bottom w:val="single" w:sz="4" w:space="0" w:color="auto"/>
            </w:tcBorders>
          </w:tcPr>
          <w:p w14:paraId="0918909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Potassium</w:t>
            </w:r>
          </w:p>
        </w:tc>
        <w:tc>
          <w:tcPr>
            <w:tcW w:w="1841" w:type="dxa"/>
            <w:tcBorders>
              <w:top w:val="single" w:sz="4" w:space="0" w:color="auto"/>
              <w:bottom w:val="single" w:sz="4" w:space="0" w:color="auto"/>
            </w:tcBorders>
          </w:tcPr>
          <w:p w14:paraId="0E705D8F"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Calcium</w:t>
            </w:r>
          </w:p>
        </w:tc>
        <w:tc>
          <w:tcPr>
            <w:tcW w:w="1841" w:type="dxa"/>
            <w:tcBorders>
              <w:top w:val="single" w:sz="4" w:space="0" w:color="auto"/>
              <w:bottom w:val="single" w:sz="4" w:space="0" w:color="auto"/>
            </w:tcBorders>
          </w:tcPr>
          <w:p w14:paraId="07C1E2DC" w14:textId="77777777" w:rsidR="00D91A25" w:rsidRPr="00167C14" w:rsidRDefault="00D91A25" w:rsidP="002026FA">
            <w:pPr>
              <w:pStyle w:val="NoSpacing"/>
              <w:spacing w:line="360" w:lineRule="auto"/>
              <w:jc w:val="both"/>
              <w:rPr>
                <w:rFonts w:ascii="Times New Roman" w:hAnsi="Times New Roman" w:cs="Times New Roman"/>
                <w:sz w:val="20"/>
                <w:szCs w:val="20"/>
              </w:rPr>
            </w:pPr>
            <w:proofErr w:type="spellStart"/>
            <w:r w:rsidRPr="00167C14">
              <w:rPr>
                <w:rFonts w:ascii="Times New Roman" w:hAnsi="Times New Roman" w:cs="Times New Roman"/>
                <w:sz w:val="20"/>
                <w:szCs w:val="20"/>
              </w:rPr>
              <w:t>Magnessium</w:t>
            </w:r>
            <w:proofErr w:type="spellEnd"/>
          </w:p>
        </w:tc>
        <w:tc>
          <w:tcPr>
            <w:tcW w:w="1805" w:type="dxa"/>
            <w:tcBorders>
              <w:top w:val="single" w:sz="4" w:space="0" w:color="auto"/>
              <w:bottom w:val="single" w:sz="4" w:space="0" w:color="auto"/>
            </w:tcBorders>
          </w:tcPr>
          <w:p w14:paraId="3428D65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Iron</w:t>
            </w:r>
          </w:p>
        </w:tc>
      </w:tr>
      <w:tr w:rsidR="00274491" w:rsidRPr="00167C14" w14:paraId="417A7DD4" w14:textId="77777777" w:rsidTr="0061540C">
        <w:trPr>
          <w:trHeight w:val="104"/>
        </w:trPr>
        <w:tc>
          <w:tcPr>
            <w:tcW w:w="2072" w:type="dxa"/>
            <w:tcBorders>
              <w:top w:val="single" w:sz="4" w:space="0" w:color="auto"/>
            </w:tcBorders>
          </w:tcPr>
          <w:p w14:paraId="02D75341"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FP15</w:t>
            </w:r>
          </w:p>
        </w:tc>
        <w:tc>
          <w:tcPr>
            <w:tcW w:w="1841" w:type="dxa"/>
            <w:tcBorders>
              <w:top w:val="single" w:sz="4" w:space="0" w:color="auto"/>
            </w:tcBorders>
          </w:tcPr>
          <w:p w14:paraId="19A1946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492.98±2.69</w:t>
            </w:r>
            <w:r w:rsidRPr="00167C14">
              <w:rPr>
                <w:rFonts w:ascii="Times New Roman" w:hAnsi="Times New Roman" w:cs="Times New Roman"/>
                <w:sz w:val="20"/>
                <w:szCs w:val="20"/>
                <w:vertAlign w:val="superscript"/>
              </w:rPr>
              <w:t>b</w:t>
            </w:r>
          </w:p>
        </w:tc>
        <w:tc>
          <w:tcPr>
            <w:tcW w:w="1841" w:type="dxa"/>
            <w:tcBorders>
              <w:top w:val="single" w:sz="4" w:space="0" w:color="auto"/>
            </w:tcBorders>
          </w:tcPr>
          <w:p w14:paraId="66C7A25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168.39±8.07</w:t>
            </w:r>
            <w:r w:rsidRPr="00167C14">
              <w:rPr>
                <w:rFonts w:ascii="Times New Roman" w:hAnsi="Times New Roman" w:cs="Times New Roman"/>
                <w:sz w:val="20"/>
                <w:szCs w:val="20"/>
                <w:vertAlign w:val="superscript"/>
              </w:rPr>
              <w:t>c</w:t>
            </w:r>
          </w:p>
        </w:tc>
        <w:tc>
          <w:tcPr>
            <w:tcW w:w="1841" w:type="dxa"/>
            <w:tcBorders>
              <w:top w:val="single" w:sz="4" w:space="0" w:color="auto"/>
            </w:tcBorders>
          </w:tcPr>
          <w:p w14:paraId="13ACC44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197.81±5.59</w:t>
            </w:r>
            <w:r w:rsidRPr="00167C14">
              <w:rPr>
                <w:rFonts w:ascii="Times New Roman" w:hAnsi="Times New Roman" w:cs="Times New Roman"/>
                <w:sz w:val="20"/>
                <w:szCs w:val="20"/>
                <w:vertAlign w:val="superscript"/>
              </w:rPr>
              <w:t>a</w:t>
            </w:r>
          </w:p>
        </w:tc>
        <w:tc>
          <w:tcPr>
            <w:tcW w:w="1805" w:type="dxa"/>
            <w:tcBorders>
              <w:top w:val="single" w:sz="4" w:space="0" w:color="auto"/>
            </w:tcBorders>
          </w:tcPr>
          <w:p w14:paraId="65F34A6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1.17±0.04</w:t>
            </w:r>
            <w:r w:rsidRPr="00167C14">
              <w:rPr>
                <w:rFonts w:ascii="Times New Roman" w:hAnsi="Times New Roman" w:cs="Times New Roman"/>
                <w:sz w:val="20"/>
                <w:szCs w:val="20"/>
                <w:vertAlign w:val="superscript"/>
              </w:rPr>
              <w:t>g</w:t>
            </w:r>
          </w:p>
        </w:tc>
      </w:tr>
      <w:tr w:rsidR="00274491" w:rsidRPr="00167C14" w14:paraId="38841771" w14:textId="77777777" w:rsidTr="0061540C">
        <w:trPr>
          <w:trHeight w:val="330"/>
        </w:trPr>
        <w:tc>
          <w:tcPr>
            <w:tcW w:w="2072" w:type="dxa"/>
          </w:tcPr>
          <w:p w14:paraId="133A0622"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FP20</w:t>
            </w:r>
          </w:p>
        </w:tc>
        <w:tc>
          <w:tcPr>
            <w:tcW w:w="1841" w:type="dxa"/>
          </w:tcPr>
          <w:p w14:paraId="340A113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482.11±2.69</w:t>
            </w:r>
            <w:r w:rsidRPr="00167C14">
              <w:rPr>
                <w:rFonts w:ascii="Times New Roman" w:hAnsi="Times New Roman" w:cs="Times New Roman"/>
                <w:sz w:val="20"/>
                <w:szCs w:val="20"/>
                <w:vertAlign w:val="superscript"/>
              </w:rPr>
              <w:t>c</w:t>
            </w:r>
          </w:p>
        </w:tc>
        <w:tc>
          <w:tcPr>
            <w:tcW w:w="1841" w:type="dxa"/>
          </w:tcPr>
          <w:p w14:paraId="0142E358"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160.63±2.69</w:t>
            </w:r>
            <w:r w:rsidRPr="00167C14">
              <w:rPr>
                <w:rFonts w:ascii="Times New Roman" w:hAnsi="Times New Roman" w:cs="Times New Roman"/>
                <w:sz w:val="20"/>
                <w:szCs w:val="20"/>
                <w:vertAlign w:val="superscript"/>
              </w:rPr>
              <w:t>d</w:t>
            </w:r>
          </w:p>
        </w:tc>
        <w:tc>
          <w:tcPr>
            <w:tcW w:w="1841" w:type="dxa"/>
          </w:tcPr>
          <w:p w14:paraId="7E18463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181.04±5.59</w:t>
            </w:r>
            <w:r w:rsidRPr="00167C14">
              <w:rPr>
                <w:rFonts w:ascii="Times New Roman" w:hAnsi="Times New Roman" w:cs="Times New Roman"/>
                <w:sz w:val="20"/>
                <w:szCs w:val="20"/>
                <w:vertAlign w:val="superscript"/>
              </w:rPr>
              <w:t>c</w:t>
            </w:r>
          </w:p>
        </w:tc>
        <w:tc>
          <w:tcPr>
            <w:tcW w:w="1805" w:type="dxa"/>
          </w:tcPr>
          <w:p w14:paraId="044A7C02"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1.21±0.04</w:t>
            </w:r>
            <w:r w:rsidRPr="00167C14">
              <w:rPr>
                <w:rFonts w:ascii="Times New Roman" w:hAnsi="Times New Roman" w:cs="Times New Roman"/>
                <w:sz w:val="20"/>
                <w:szCs w:val="20"/>
                <w:vertAlign w:val="superscript"/>
              </w:rPr>
              <w:t>f</w:t>
            </w:r>
          </w:p>
        </w:tc>
      </w:tr>
      <w:tr w:rsidR="00274491" w:rsidRPr="00167C14" w14:paraId="3C5BE446" w14:textId="77777777" w:rsidTr="0061540C">
        <w:trPr>
          <w:trHeight w:val="318"/>
        </w:trPr>
        <w:tc>
          <w:tcPr>
            <w:tcW w:w="2072" w:type="dxa"/>
          </w:tcPr>
          <w:p w14:paraId="3E84252A"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FP25</w:t>
            </w:r>
          </w:p>
        </w:tc>
        <w:tc>
          <w:tcPr>
            <w:tcW w:w="1841" w:type="dxa"/>
          </w:tcPr>
          <w:p w14:paraId="6E92914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447.94±8.07</w:t>
            </w:r>
            <w:r w:rsidRPr="00167C14">
              <w:rPr>
                <w:rFonts w:ascii="Times New Roman" w:hAnsi="Times New Roman" w:cs="Times New Roman"/>
                <w:sz w:val="20"/>
                <w:szCs w:val="20"/>
                <w:vertAlign w:val="superscript"/>
              </w:rPr>
              <w:t>d</w:t>
            </w:r>
          </w:p>
        </w:tc>
        <w:tc>
          <w:tcPr>
            <w:tcW w:w="1841" w:type="dxa"/>
          </w:tcPr>
          <w:p w14:paraId="07DD1709"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140.44±8.07</w:t>
            </w:r>
            <w:r w:rsidRPr="00167C14">
              <w:rPr>
                <w:rFonts w:ascii="Times New Roman" w:hAnsi="Times New Roman" w:cs="Times New Roman"/>
                <w:sz w:val="20"/>
                <w:szCs w:val="20"/>
                <w:vertAlign w:val="superscript"/>
              </w:rPr>
              <w:t>e</w:t>
            </w:r>
          </w:p>
        </w:tc>
        <w:tc>
          <w:tcPr>
            <w:tcW w:w="1841" w:type="dxa"/>
          </w:tcPr>
          <w:p w14:paraId="47C962A6"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164.27±5.59</w:t>
            </w:r>
            <w:r w:rsidRPr="00167C14">
              <w:rPr>
                <w:rFonts w:ascii="Times New Roman" w:hAnsi="Times New Roman" w:cs="Times New Roman"/>
                <w:sz w:val="20"/>
                <w:szCs w:val="20"/>
                <w:vertAlign w:val="superscript"/>
              </w:rPr>
              <w:t>d</w:t>
            </w:r>
          </w:p>
        </w:tc>
        <w:tc>
          <w:tcPr>
            <w:tcW w:w="1805" w:type="dxa"/>
          </w:tcPr>
          <w:p w14:paraId="13DA64D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1.32±0.12</w:t>
            </w:r>
            <w:r w:rsidRPr="00167C14">
              <w:rPr>
                <w:rFonts w:ascii="Times New Roman" w:hAnsi="Times New Roman" w:cs="Times New Roman"/>
                <w:sz w:val="20"/>
                <w:szCs w:val="20"/>
                <w:vertAlign w:val="superscript"/>
              </w:rPr>
              <w:t>e</w:t>
            </w:r>
          </w:p>
        </w:tc>
      </w:tr>
      <w:tr w:rsidR="00274491" w:rsidRPr="00167C14" w14:paraId="3CF8384C" w14:textId="77777777" w:rsidTr="0061540C">
        <w:trPr>
          <w:trHeight w:val="330"/>
        </w:trPr>
        <w:tc>
          <w:tcPr>
            <w:tcW w:w="2072" w:type="dxa"/>
          </w:tcPr>
          <w:p w14:paraId="2C512C8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FP30</w:t>
            </w:r>
          </w:p>
        </w:tc>
        <w:tc>
          <w:tcPr>
            <w:tcW w:w="1841" w:type="dxa"/>
          </w:tcPr>
          <w:p w14:paraId="4126A58A"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416.89±7.11</w:t>
            </w:r>
            <w:r w:rsidRPr="00167C14">
              <w:rPr>
                <w:rFonts w:ascii="Times New Roman" w:hAnsi="Times New Roman" w:cs="Times New Roman"/>
                <w:sz w:val="20"/>
                <w:szCs w:val="20"/>
                <w:vertAlign w:val="superscript"/>
              </w:rPr>
              <w:t>e</w:t>
            </w:r>
          </w:p>
        </w:tc>
        <w:tc>
          <w:tcPr>
            <w:tcW w:w="1841" w:type="dxa"/>
          </w:tcPr>
          <w:p w14:paraId="02A97F32"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137.51±1.82</w:t>
            </w:r>
            <w:r w:rsidRPr="00167C14">
              <w:rPr>
                <w:rFonts w:ascii="Times New Roman" w:hAnsi="Times New Roman" w:cs="Times New Roman"/>
                <w:sz w:val="20"/>
                <w:szCs w:val="20"/>
                <w:vertAlign w:val="superscript"/>
              </w:rPr>
              <w:t>f</w:t>
            </w:r>
          </w:p>
        </w:tc>
        <w:tc>
          <w:tcPr>
            <w:tcW w:w="1841" w:type="dxa"/>
          </w:tcPr>
          <w:p w14:paraId="3B814F65"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192.22±5.59</w:t>
            </w:r>
            <w:r w:rsidRPr="00167C14">
              <w:rPr>
                <w:rFonts w:ascii="Times New Roman" w:hAnsi="Times New Roman" w:cs="Times New Roman"/>
                <w:sz w:val="20"/>
                <w:szCs w:val="20"/>
                <w:vertAlign w:val="superscript"/>
              </w:rPr>
              <w:t>b</w:t>
            </w:r>
          </w:p>
        </w:tc>
        <w:tc>
          <w:tcPr>
            <w:tcW w:w="1805" w:type="dxa"/>
          </w:tcPr>
          <w:p w14:paraId="6ACFB24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1.42±0.04</w:t>
            </w:r>
            <w:r w:rsidRPr="00167C14">
              <w:rPr>
                <w:rFonts w:ascii="Times New Roman" w:hAnsi="Times New Roman" w:cs="Times New Roman"/>
                <w:sz w:val="20"/>
                <w:szCs w:val="20"/>
                <w:vertAlign w:val="superscript"/>
              </w:rPr>
              <w:t>d</w:t>
            </w:r>
          </w:p>
        </w:tc>
      </w:tr>
      <w:tr w:rsidR="00274491" w:rsidRPr="00167C14" w14:paraId="325DE8D7" w14:textId="77777777" w:rsidTr="0061540C">
        <w:trPr>
          <w:trHeight w:val="330"/>
        </w:trPr>
        <w:tc>
          <w:tcPr>
            <w:tcW w:w="2072" w:type="dxa"/>
          </w:tcPr>
          <w:p w14:paraId="19948D0F"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FP35</w:t>
            </w:r>
          </w:p>
        </w:tc>
        <w:tc>
          <w:tcPr>
            <w:tcW w:w="1841" w:type="dxa"/>
          </w:tcPr>
          <w:p w14:paraId="72F43CEE"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392.03±8.07</w:t>
            </w:r>
            <w:r w:rsidRPr="00167C14">
              <w:rPr>
                <w:rFonts w:ascii="Times New Roman" w:hAnsi="Times New Roman" w:cs="Times New Roman"/>
                <w:sz w:val="20"/>
                <w:szCs w:val="20"/>
                <w:vertAlign w:val="superscript"/>
              </w:rPr>
              <w:t>f</w:t>
            </w:r>
          </w:p>
        </w:tc>
        <w:tc>
          <w:tcPr>
            <w:tcW w:w="1841" w:type="dxa"/>
          </w:tcPr>
          <w:p w14:paraId="1ED2776A"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132.68±2.69</w:t>
            </w:r>
            <w:r w:rsidRPr="00167C14">
              <w:rPr>
                <w:rFonts w:ascii="Times New Roman" w:hAnsi="Times New Roman" w:cs="Times New Roman"/>
                <w:sz w:val="20"/>
                <w:szCs w:val="20"/>
                <w:vertAlign w:val="superscript"/>
              </w:rPr>
              <w:t>g</w:t>
            </w:r>
          </w:p>
        </w:tc>
        <w:tc>
          <w:tcPr>
            <w:tcW w:w="1841" w:type="dxa"/>
          </w:tcPr>
          <w:p w14:paraId="0B3BE837"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158.68±5.59</w:t>
            </w:r>
            <w:r w:rsidRPr="00167C14">
              <w:rPr>
                <w:rFonts w:ascii="Times New Roman" w:hAnsi="Times New Roman" w:cs="Times New Roman"/>
                <w:sz w:val="20"/>
                <w:szCs w:val="20"/>
                <w:vertAlign w:val="superscript"/>
              </w:rPr>
              <w:t>e</w:t>
            </w:r>
          </w:p>
        </w:tc>
        <w:tc>
          <w:tcPr>
            <w:tcW w:w="1805" w:type="dxa"/>
          </w:tcPr>
          <w:p w14:paraId="14483D21"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1.46±0.04</w:t>
            </w:r>
            <w:r w:rsidRPr="00167C14">
              <w:rPr>
                <w:rFonts w:ascii="Times New Roman" w:hAnsi="Times New Roman" w:cs="Times New Roman"/>
                <w:sz w:val="20"/>
                <w:szCs w:val="20"/>
                <w:vertAlign w:val="superscript"/>
              </w:rPr>
              <w:t>c</w:t>
            </w:r>
          </w:p>
        </w:tc>
      </w:tr>
      <w:tr w:rsidR="00274491" w:rsidRPr="00167C14" w14:paraId="2318183D" w14:textId="77777777" w:rsidTr="0061540C">
        <w:trPr>
          <w:trHeight w:val="318"/>
        </w:trPr>
        <w:tc>
          <w:tcPr>
            <w:tcW w:w="2072" w:type="dxa"/>
          </w:tcPr>
          <w:p w14:paraId="57BA4F61"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FS</w:t>
            </w:r>
          </w:p>
        </w:tc>
        <w:tc>
          <w:tcPr>
            <w:tcW w:w="1841" w:type="dxa"/>
          </w:tcPr>
          <w:p w14:paraId="21841CD3"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502.57±2.58</w:t>
            </w:r>
            <w:r w:rsidRPr="00167C14">
              <w:rPr>
                <w:rFonts w:ascii="Times New Roman" w:hAnsi="Times New Roman" w:cs="Times New Roman"/>
                <w:sz w:val="20"/>
                <w:szCs w:val="20"/>
                <w:vertAlign w:val="superscript"/>
              </w:rPr>
              <w:t>a</w:t>
            </w:r>
          </w:p>
        </w:tc>
        <w:tc>
          <w:tcPr>
            <w:tcW w:w="1841" w:type="dxa"/>
          </w:tcPr>
          <w:p w14:paraId="6452834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198.58±6.04</w:t>
            </w:r>
            <w:r w:rsidRPr="00167C14">
              <w:rPr>
                <w:rFonts w:ascii="Times New Roman" w:hAnsi="Times New Roman" w:cs="Times New Roman"/>
                <w:sz w:val="20"/>
                <w:szCs w:val="20"/>
                <w:vertAlign w:val="superscript"/>
              </w:rPr>
              <w:t>a</w:t>
            </w:r>
          </w:p>
        </w:tc>
        <w:tc>
          <w:tcPr>
            <w:tcW w:w="1841" w:type="dxa"/>
          </w:tcPr>
          <w:p w14:paraId="4C83E0B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134.32±5.59</w:t>
            </w:r>
            <w:r w:rsidRPr="00167C14">
              <w:rPr>
                <w:rFonts w:ascii="Times New Roman" w:hAnsi="Times New Roman" w:cs="Times New Roman"/>
                <w:sz w:val="20"/>
                <w:szCs w:val="20"/>
                <w:vertAlign w:val="superscript"/>
              </w:rPr>
              <w:t>f</w:t>
            </w:r>
          </w:p>
        </w:tc>
        <w:tc>
          <w:tcPr>
            <w:tcW w:w="1805" w:type="dxa"/>
          </w:tcPr>
          <w:p w14:paraId="7A517C3D"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1.52±0.02</w:t>
            </w:r>
            <w:r w:rsidRPr="00167C14">
              <w:rPr>
                <w:rFonts w:ascii="Times New Roman" w:hAnsi="Times New Roman" w:cs="Times New Roman"/>
                <w:sz w:val="20"/>
                <w:szCs w:val="20"/>
                <w:vertAlign w:val="superscript"/>
              </w:rPr>
              <w:t>b</w:t>
            </w:r>
          </w:p>
        </w:tc>
      </w:tr>
      <w:tr w:rsidR="00274491" w:rsidRPr="00167C14" w14:paraId="63622C42" w14:textId="77777777" w:rsidTr="0061540C">
        <w:trPr>
          <w:trHeight w:val="318"/>
        </w:trPr>
        <w:tc>
          <w:tcPr>
            <w:tcW w:w="2072" w:type="dxa"/>
            <w:tcBorders>
              <w:bottom w:val="single" w:sz="4" w:space="0" w:color="auto"/>
            </w:tcBorders>
          </w:tcPr>
          <w:p w14:paraId="6E669B2C"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YM</w:t>
            </w:r>
          </w:p>
        </w:tc>
        <w:tc>
          <w:tcPr>
            <w:tcW w:w="1841" w:type="dxa"/>
            <w:tcBorders>
              <w:bottom w:val="single" w:sz="4" w:space="0" w:color="auto"/>
            </w:tcBorders>
          </w:tcPr>
          <w:p w14:paraId="715BDDF8"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222.3±1.72</w:t>
            </w:r>
            <w:r w:rsidRPr="00167C14">
              <w:rPr>
                <w:rFonts w:ascii="Times New Roman" w:hAnsi="Times New Roman" w:cs="Times New Roman"/>
                <w:sz w:val="20"/>
                <w:szCs w:val="20"/>
                <w:vertAlign w:val="superscript"/>
              </w:rPr>
              <w:t>g</w:t>
            </w:r>
          </w:p>
        </w:tc>
        <w:tc>
          <w:tcPr>
            <w:tcW w:w="1841" w:type="dxa"/>
            <w:tcBorders>
              <w:bottom w:val="single" w:sz="4" w:space="0" w:color="auto"/>
            </w:tcBorders>
          </w:tcPr>
          <w:p w14:paraId="6C5F5E04"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182.54±4.60</w:t>
            </w:r>
            <w:r w:rsidRPr="00167C14">
              <w:rPr>
                <w:rFonts w:ascii="Times New Roman" w:hAnsi="Times New Roman" w:cs="Times New Roman"/>
                <w:sz w:val="20"/>
                <w:szCs w:val="20"/>
                <w:vertAlign w:val="superscript"/>
              </w:rPr>
              <w:t>b</w:t>
            </w:r>
          </w:p>
        </w:tc>
        <w:tc>
          <w:tcPr>
            <w:tcW w:w="1841" w:type="dxa"/>
            <w:tcBorders>
              <w:bottom w:val="single" w:sz="4" w:space="0" w:color="auto"/>
            </w:tcBorders>
          </w:tcPr>
          <w:p w14:paraId="21A6A116"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110.36±0.48</w:t>
            </w:r>
            <w:r w:rsidRPr="00167C14">
              <w:rPr>
                <w:rFonts w:ascii="Times New Roman" w:hAnsi="Times New Roman" w:cs="Times New Roman"/>
                <w:sz w:val="20"/>
                <w:szCs w:val="20"/>
                <w:vertAlign w:val="superscript"/>
              </w:rPr>
              <w:t>g</w:t>
            </w:r>
          </w:p>
        </w:tc>
        <w:tc>
          <w:tcPr>
            <w:tcW w:w="1805" w:type="dxa"/>
            <w:tcBorders>
              <w:bottom w:val="single" w:sz="4" w:space="0" w:color="auto"/>
            </w:tcBorders>
          </w:tcPr>
          <w:p w14:paraId="107E968C" w14:textId="77777777" w:rsidR="00D91A25" w:rsidRPr="00167C14" w:rsidRDefault="00D91A25" w:rsidP="002026FA">
            <w:pPr>
              <w:pStyle w:val="NoSpacing"/>
              <w:spacing w:line="360" w:lineRule="auto"/>
              <w:jc w:val="both"/>
              <w:rPr>
                <w:rFonts w:ascii="Times New Roman" w:hAnsi="Times New Roman" w:cs="Times New Roman"/>
                <w:sz w:val="20"/>
                <w:szCs w:val="20"/>
                <w:vertAlign w:val="superscript"/>
              </w:rPr>
            </w:pPr>
            <w:r w:rsidRPr="00167C14">
              <w:rPr>
                <w:rFonts w:ascii="Times New Roman" w:hAnsi="Times New Roman" w:cs="Times New Roman"/>
                <w:sz w:val="20"/>
                <w:szCs w:val="20"/>
              </w:rPr>
              <w:t>2.55±0.01</w:t>
            </w:r>
            <w:r w:rsidRPr="00167C14">
              <w:rPr>
                <w:rFonts w:ascii="Times New Roman" w:hAnsi="Times New Roman" w:cs="Times New Roman"/>
                <w:sz w:val="20"/>
                <w:szCs w:val="20"/>
                <w:vertAlign w:val="superscript"/>
              </w:rPr>
              <w:t>a</w:t>
            </w:r>
          </w:p>
        </w:tc>
      </w:tr>
    </w:tbl>
    <w:p w14:paraId="4848D10B" w14:textId="77777777"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Values are means ± standard deviation of duplicate determinations. Means with different superscripts along the same column are significantly different (P&lt;0.05).</w:t>
      </w:r>
    </w:p>
    <w:p w14:paraId="2C887082" w14:textId="55D36608" w:rsidR="00D91A25" w:rsidRPr="00167C14" w:rsidRDefault="00D91A25" w:rsidP="002026FA">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FP15 – 85% OFSP flour + 15% sclerotium flour, FP20 – 80% OFSP flour + 20% sclerotium flour, FP25 – 75% OFSP flour + 25% sclerotium flour, FP30 – 70% OFSP flour + 30% sclerotium flour, FP35 – 65% OFSP flour + 35% sclerotium flour, FS – 100% OFSP flour, YM – 100% Yellow Maize flour</w:t>
      </w:r>
      <w:r w:rsidR="00C3458C" w:rsidRPr="00167C14">
        <w:rPr>
          <w:rFonts w:ascii="Times New Roman" w:hAnsi="Times New Roman" w:cs="Times New Roman"/>
          <w:sz w:val="20"/>
          <w:szCs w:val="20"/>
        </w:rPr>
        <w:t xml:space="preserve"> (control sample)</w:t>
      </w:r>
    </w:p>
    <w:p w14:paraId="0950F915" w14:textId="77777777" w:rsidR="00D91A25" w:rsidRPr="00167C14" w:rsidRDefault="00D91A25" w:rsidP="002026FA">
      <w:pPr>
        <w:pStyle w:val="NoSpacing"/>
        <w:spacing w:line="360" w:lineRule="auto"/>
        <w:jc w:val="both"/>
        <w:rPr>
          <w:rFonts w:ascii="Times New Roman" w:eastAsia="Times New Roman" w:hAnsi="Times New Roman" w:cs="Times New Roman"/>
          <w:sz w:val="20"/>
          <w:szCs w:val="20"/>
        </w:rPr>
      </w:pPr>
    </w:p>
    <w:p w14:paraId="7841F4FE" w14:textId="77777777" w:rsidR="00D24A7B" w:rsidRPr="00167C14" w:rsidRDefault="00D24A7B" w:rsidP="00D24A7B">
      <w:pPr>
        <w:pStyle w:val="Heading1"/>
        <w:jc w:val="both"/>
        <w:rPr>
          <w:rFonts w:ascii="Times New Roman" w:hAnsi="Times New Roman" w:cs="Times New Roman"/>
          <w:b/>
          <w:bCs/>
          <w:color w:val="auto"/>
          <w:sz w:val="20"/>
          <w:szCs w:val="20"/>
        </w:rPr>
      </w:pPr>
      <w:bookmarkStart w:id="8" w:name="_Toc197076487"/>
      <w:r w:rsidRPr="00167C14">
        <w:rPr>
          <w:rFonts w:ascii="Times New Roman" w:hAnsi="Times New Roman" w:cs="Times New Roman"/>
          <w:b/>
          <w:bCs/>
          <w:color w:val="auto"/>
          <w:sz w:val="20"/>
          <w:szCs w:val="20"/>
        </w:rPr>
        <w:t>4.</w:t>
      </w:r>
      <w:r w:rsidRPr="00167C14">
        <w:rPr>
          <w:rFonts w:ascii="Times New Roman" w:hAnsi="Times New Roman" w:cs="Times New Roman"/>
          <w:b/>
          <w:bCs/>
          <w:color w:val="auto"/>
          <w:sz w:val="20"/>
          <w:szCs w:val="20"/>
        </w:rPr>
        <w:tab/>
        <w:t>Conclusion</w:t>
      </w:r>
      <w:bookmarkEnd w:id="8"/>
      <w:r w:rsidRPr="00167C14">
        <w:rPr>
          <w:rFonts w:ascii="Times New Roman" w:hAnsi="Times New Roman" w:cs="Times New Roman"/>
          <w:b/>
          <w:bCs/>
          <w:color w:val="auto"/>
          <w:sz w:val="20"/>
          <w:szCs w:val="20"/>
        </w:rPr>
        <w:t xml:space="preserve"> </w:t>
      </w:r>
    </w:p>
    <w:p w14:paraId="0ABE40CE" w14:textId="5CEE13DD" w:rsidR="00396E89" w:rsidRPr="00167C14" w:rsidRDefault="0074150B" w:rsidP="00396E89">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 xml:space="preserve">This research demonstrated that incorporating </w:t>
      </w:r>
      <w:r w:rsidRPr="00167C14">
        <w:rPr>
          <w:rFonts w:ascii="Times New Roman" w:hAnsi="Times New Roman" w:cs="Times New Roman"/>
          <w:i/>
          <w:iCs/>
          <w:sz w:val="20"/>
          <w:szCs w:val="20"/>
        </w:rPr>
        <w:t xml:space="preserve">Pleurotus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sz w:val="20"/>
          <w:szCs w:val="20"/>
        </w:rPr>
        <w:t xml:space="preserve"> sclerotium into orange-fleshed sweet potato (OFSP) flour significantly enhanced the nutritional and functional </w:t>
      </w:r>
      <w:r w:rsidR="00DB14DF">
        <w:rPr>
          <w:rFonts w:ascii="Times New Roman" w:hAnsi="Times New Roman" w:cs="Times New Roman"/>
          <w:sz w:val="20"/>
          <w:szCs w:val="20"/>
        </w:rPr>
        <w:t xml:space="preserve">properties </w:t>
      </w:r>
      <w:r w:rsidRPr="00167C14">
        <w:rPr>
          <w:rFonts w:ascii="Times New Roman" w:hAnsi="Times New Roman" w:cs="Times New Roman"/>
          <w:sz w:val="20"/>
          <w:szCs w:val="20"/>
        </w:rPr>
        <w:t xml:space="preserve">of the resulting composite mixtures. The protein and dietary fiber contents increased with higher mushroom inclusion, providing a more balanced macronutrient profile compared to 100% OFSP flour. Across the blend ratios, a consistent decrease was </w:t>
      </w:r>
      <w:r w:rsidR="00A71B74" w:rsidRPr="00167C14">
        <w:rPr>
          <w:rFonts w:ascii="Times New Roman" w:hAnsi="Times New Roman" w:cs="Times New Roman"/>
          <w:sz w:val="20"/>
          <w:szCs w:val="20"/>
        </w:rPr>
        <w:t xml:space="preserve">made </w:t>
      </w:r>
      <w:r w:rsidRPr="00167C14">
        <w:rPr>
          <w:rFonts w:ascii="Times New Roman" w:hAnsi="Times New Roman" w:cs="Times New Roman"/>
          <w:sz w:val="20"/>
          <w:szCs w:val="20"/>
        </w:rPr>
        <w:t>in the mineral profile, except for iron, which increased. This suggests that 15% mushroom inclusion has the best mineral profile. Functional properties such as water absorption capacity (WAC) and oil absorption capacity also increased, while swelling capacity, solubility index, and bulk density remained within acceptable ranges for food formulation.</w:t>
      </w:r>
    </w:p>
    <w:p w14:paraId="2737F072" w14:textId="5A01464C" w:rsidR="00F63403" w:rsidRPr="00167C14" w:rsidRDefault="00396E89" w:rsidP="00396E89">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These findings suggest that OFSP</w:t>
      </w:r>
      <w:r w:rsidR="002E6742" w:rsidRPr="00167C14">
        <w:rPr>
          <w:rFonts w:ascii="Times New Roman" w:hAnsi="Times New Roman" w:cs="Times New Roman"/>
          <w:sz w:val="20"/>
          <w:szCs w:val="20"/>
        </w:rPr>
        <w:t xml:space="preserve"> </w:t>
      </w:r>
      <w:r w:rsidRPr="00167C14">
        <w:rPr>
          <w:rFonts w:ascii="Times New Roman" w:hAnsi="Times New Roman" w:cs="Times New Roman"/>
          <w:sz w:val="20"/>
          <w:szCs w:val="20"/>
        </w:rPr>
        <w:t>mushroom composite flours can be applied in the development of functional foods, gluten-free baked products, complementary foods for children, therapeutic foods, and nutrient-dense snacks targeted at at-risk populations. By utilizing locally available and underutilized crops, this approach also enhances food security, provides cost-effective alternatives for low-income families, and contributes to sustainable food systems. Further studies are recommended to evaluate</w:t>
      </w:r>
      <w:r w:rsidR="00A71B74" w:rsidRPr="00167C14">
        <w:rPr>
          <w:rFonts w:ascii="Times New Roman" w:hAnsi="Times New Roman" w:cs="Times New Roman"/>
          <w:sz w:val="20"/>
          <w:szCs w:val="20"/>
        </w:rPr>
        <w:t xml:space="preserve"> </w:t>
      </w:r>
      <w:r w:rsidRPr="00167C14">
        <w:rPr>
          <w:rFonts w:ascii="Times New Roman" w:hAnsi="Times New Roman" w:cs="Times New Roman"/>
          <w:sz w:val="20"/>
          <w:szCs w:val="20"/>
        </w:rPr>
        <w:t>shelf-life stability, bioa</w:t>
      </w:r>
      <w:r w:rsidR="00F63403" w:rsidRPr="00167C14">
        <w:rPr>
          <w:rFonts w:ascii="Times New Roman" w:hAnsi="Times New Roman" w:cs="Times New Roman"/>
          <w:sz w:val="20"/>
          <w:szCs w:val="20"/>
        </w:rPr>
        <w:t>ctive compound</w:t>
      </w:r>
      <w:r w:rsidRPr="00167C14">
        <w:rPr>
          <w:rFonts w:ascii="Times New Roman" w:hAnsi="Times New Roman" w:cs="Times New Roman"/>
          <w:sz w:val="20"/>
          <w:szCs w:val="20"/>
        </w:rPr>
        <w:t xml:space="preserve">, and scalable production of </w:t>
      </w:r>
      <w:r w:rsidRPr="00167C14">
        <w:rPr>
          <w:rFonts w:ascii="Times New Roman" w:hAnsi="Times New Roman" w:cs="Times New Roman"/>
          <w:i/>
          <w:iCs/>
          <w:sz w:val="20"/>
          <w:szCs w:val="20"/>
        </w:rPr>
        <w:t>P.</w:t>
      </w:r>
      <w:r w:rsidR="00F63403" w:rsidRPr="00167C14">
        <w:rPr>
          <w:rFonts w:ascii="Times New Roman" w:hAnsi="Times New Roman" w:cs="Times New Roman"/>
          <w:i/>
          <w:iCs/>
          <w:sz w:val="20"/>
          <w:szCs w:val="20"/>
        </w:rPr>
        <w:t xml:space="preserve"> </w:t>
      </w:r>
      <w:proofErr w:type="spellStart"/>
      <w:r w:rsidRPr="00167C14">
        <w:rPr>
          <w:rFonts w:ascii="Times New Roman" w:hAnsi="Times New Roman" w:cs="Times New Roman"/>
          <w:i/>
          <w:iCs/>
          <w:sz w:val="20"/>
          <w:szCs w:val="20"/>
        </w:rPr>
        <w:t>tuberregium</w:t>
      </w:r>
      <w:proofErr w:type="spellEnd"/>
      <w:r w:rsidRPr="00167C14">
        <w:rPr>
          <w:rFonts w:ascii="Times New Roman" w:hAnsi="Times New Roman" w:cs="Times New Roman"/>
          <w:i/>
          <w:iCs/>
          <w:sz w:val="20"/>
          <w:szCs w:val="20"/>
        </w:rPr>
        <w:t xml:space="preserve"> </w:t>
      </w:r>
      <w:r w:rsidRPr="00167C14">
        <w:rPr>
          <w:rFonts w:ascii="Times New Roman" w:hAnsi="Times New Roman" w:cs="Times New Roman"/>
          <w:sz w:val="20"/>
          <w:szCs w:val="20"/>
        </w:rPr>
        <w:t>to support local economies, create employment opportunities, and promote environmental sustainability</w:t>
      </w:r>
    </w:p>
    <w:p w14:paraId="7F325DDA" w14:textId="45B76203" w:rsidR="003E1002" w:rsidRPr="00167C14" w:rsidRDefault="00396E89" w:rsidP="00396E89">
      <w:pPr>
        <w:pStyle w:val="NoSpacing"/>
        <w:spacing w:line="360" w:lineRule="auto"/>
        <w:jc w:val="both"/>
        <w:rPr>
          <w:rFonts w:ascii="Times New Roman" w:eastAsia="Times New Roman" w:hAnsi="Times New Roman" w:cs="Times New Roman"/>
          <w:sz w:val="20"/>
          <w:szCs w:val="20"/>
        </w:rPr>
      </w:pPr>
      <w:r w:rsidRPr="00167C14">
        <w:rPr>
          <w:rFonts w:ascii="Times New Roman" w:hAnsi="Times New Roman" w:cs="Times New Roman"/>
          <w:sz w:val="20"/>
          <w:szCs w:val="20"/>
        </w:rPr>
        <w:t>.</w:t>
      </w:r>
    </w:p>
    <w:p w14:paraId="356621DA" w14:textId="77777777" w:rsidR="00DB14DF" w:rsidRDefault="00DB14DF" w:rsidP="003830C9">
      <w:pPr>
        <w:spacing w:line="360" w:lineRule="auto"/>
        <w:jc w:val="both"/>
        <w:rPr>
          <w:rFonts w:ascii="Times New Roman" w:hAnsi="Times New Roman" w:cs="Times New Roman"/>
          <w:sz w:val="20"/>
          <w:szCs w:val="20"/>
        </w:rPr>
      </w:pPr>
    </w:p>
    <w:p w14:paraId="57A11E9D" w14:textId="347CDE3A" w:rsidR="003830C9" w:rsidRPr="00167C14" w:rsidRDefault="003830C9" w:rsidP="003830C9">
      <w:pPr>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lastRenderedPageBreak/>
        <w:t>COMPETING INTERESTS DISCLAIMER:</w:t>
      </w:r>
    </w:p>
    <w:p w14:paraId="3A761B30" w14:textId="5B204A65" w:rsidR="003830C9" w:rsidRPr="00167C14" w:rsidRDefault="003830C9" w:rsidP="003830C9">
      <w:pPr>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5CC192BA" w14:textId="77777777" w:rsidR="00583296" w:rsidRPr="00DB14DF" w:rsidRDefault="00583296" w:rsidP="00583296">
      <w:pPr>
        <w:keepNext/>
        <w:keepLines/>
        <w:spacing w:before="120" w:after="120" w:line="360" w:lineRule="auto"/>
        <w:jc w:val="both"/>
        <w:outlineLvl w:val="1"/>
        <w:rPr>
          <w:rFonts w:ascii="Times New Roman" w:eastAsia="Times New Roman" w:hAnsi="Times New Roman" w:cs="Times New Roman"/>
          <w:bCs/>
          <w:sz w:val="20"/>
          <w:szCs w:val="20"/>
          <w:highlight w:val="yellow"/>
          <w:lang w:val="en-GB" w:eastAsia="en-IN"/>
        </w:rPr>
      </w:pPr>
      <w:bookmarkStart w:id="9" w:name="_Hlk218867759"/>
      <w:r w:rsidRPr="00DB14DF">
        <w:rPr>
          <w:rFonts w:ascii="Times New Roman" w:eastAsia="Times New Roman" w:hAnsi="Times New Roman" w:cs="Times New Roman"/>
          <w:bCs/>
          <w:sz w:val="20"/>
          <w:szCs w:val="20"/>
          <w:highlight w:val="yellow"/>
          <w:lang w:val="en-GB" w:eastAsia="en-IN"/>
        </w:rPr>
        <w:t>Disclaimer (Artificial intelligence)</w:t>
      </w:r>
    </w:p>
    <w:p w14:paraId="0926CF2D" w14:textId="50EAF910" w:rsidR="00583296" w:rsidRPr="00DB14DF" w:rsidRDefault="00583296" w:rsidP="00583296">
      <w:pPr>
        <w:keepNext/>
        <w:keepLines/>
        <w:spacing w:before="120" w:after="120" w:line="360" w:lineRule="auto"/>
        <w:jc w:val="both"/>
        <w:outlineLvl w:val="1"/>
        <w:rPr>
          <w:rFonts w:ascii="Times New Roman" w:eastAsia="Times New Roman" w:hAnsi="Times New Roman" w:cs="Times New Roman"/>
          <w:bCs/>
          <w:sz w:val="20"/>
          <w:szCs w:val="20"/>
          <w:lang w:val="en-GB" w:eastAsia="en-IN"/>
        </w:rPr>
      </w:pPr>
      <w:r w:rsidRPr="00DB14DF">
        <w:rPr>
          <w:rFonts w:ascii="Times New Roman" w:eastAsia="Times New Roman" w:hAnsi="Times New Roman" w:cs="Times New Roman"/>
          <w:bCs/>
          <w:sz w:val="20"/>
          <w:szCs w:val="20"/>
          <w:highlight w:val="yellow"/>
          <w:lang w:val="en-GB" w:eastAsia="en-IN"/>
        </w:rPr>
        <w:t xml:space="preserve">Author(s) hereby </w:t>
      </w:r>
      <w:r w:rsidR="00DB14DF" w:rsidRPr="00DB14DF">
        <w:rPr>
          <w:rFonts w:ascii="Times New Roman" w:eastAsia="Times New Roman" w:hAnsi="Times New Roman" w:cs="Times New Roman"/>
          <w:bCs/>
          <w:sz w:val="20"/>
          <w:szCs w:val="20"/>
          <w:highlight w:val="yellow"/>
          <w:lang w:val="en-GB" w:eastAsia="en-IN"/>
        </w:rPr>
        <w:t>declares</w:t>
      </w:r>
      <w:r w:rsidRPr="00DB14DF">
        <w:rPr>
          <w:rFonts w:ascii="Times New Roman" w:eastAsia="Times New Roman" w:hAnsi="Times New Roman" w:cs="Times New Roman"/>
          <w:bCs/>
          <w:sz w:val="20"/>
          <w:szCs w:val="20"/>
          <w:highlight w:val="yellow"/>
          <w:lang w:val="en-GB" w:eastAsia="en-IN"/>
        </w:rPr>
        <w:t xml:space="preserve"> that NO generative AI technologies such as Large Language Models (ChatGPT, COPILOT, etc.) and text-to-image generators have been used during the writing or editing of this manuscript.</w:t>
      </w:r>
      <w:r w:rsidRPr="00DB14DF">
        <w:rPr>
          <w:rFonts w:ascii="Times New Roman" w:eastAsia="Times New Roman" w:hAnsi="Times New Roman" w:cs="Times New Roman"/>
          <w:bCs/>
          <w:sz w:val="20"/>
          <w:szCs w:val="20"/>
          <w:lang w:val="en-GB" w:eastAsia="en-IN"/>
        </w:rPr>
        <w:t xml:space="preserve"> </w:t>
      </w:r>
    </w:p>
    <w:bookmarkEnd w:id="9"/>
    <w:p w14:paraId="6A3F0FEB" w14:textId="77777777" w:rsidR="003E1002" w:rsidRPr="00167C14" w:rsidRDefault="003E1002" w:rsidP="002026FA">
      <w:pPr>
        <w:pStyle w:val="NoSpacing"/>
        <w:spacing w:line="360" w:lineRule="auto"/>
        <w:jc w:val="both"/>
        <w:rPr>
          <w:rFonts w:ascii="Times New Roman" w:eastAsia="Times New Roman" w:hAnsi="Times New Roman" w:cs="Times New Roman"/>
          <w:sz w:val="20"/>
          <w:szCs w:val="20"/>
        </w:rPr>
      </w:pPr>
    </w:p>
    <w:p w14:paraId="181585D5" w14:textId="77777777" w:rsidR="00996990" w:rsidRPr="00167C14" w:rsidRDefault="00996990" w:rsidP="002026FA">
      <w:pPr>
        <w:pStyle w:val="NoSpacing"/>
        <w:spacing w:line="360" w:lineRule="auto"/>
        <w:jc w:val="both"/>
        <w:rPr>
          <w:rFonts w:ascii="Times New Roman" w:eastAsia="Times New Roman" w:hAnsi="Times New Roman" w:cs="Times New Roman"/>
          <w:sz w:val="20"/>
          <w:szCs w:val="20"/>
        </w:rPr>
      </w:pPr>
    </w:p>
    <w:p w14:paraId="27D2CCF4" w14:textId="28C56725" w:rsidR="00D91A25" w:rsidRPr="00167C14" w:rsidRDefault="00D91A25" w:rsidP="002026FA">
      <w:pPr>
        <w:pStyle w:val="NoSpacing"/>
        <w:spacing w:line="360" w:lineRule="auto"/>
        <w:jc w:val="both"/>
        <w:rPr>
          <w:rFonts w:ascii="Times New Roman" w:hAnsi="Times New Roman" w:cs="Times New Roman"/>
          <w:sz w:val="20"/>
          <w:szCs w:val="20"/>
          <w:shd w:val="clear" w:color="auto" w:fill="FFFFFF"/>
        </w:rPr>
      </w:pPr>
      <w:r w:rsidRPr="00167C14">
        <w:rPr>
          <w:rFonts w:ascii="Times New Roman" w:eastAsia="Times New Roman" w:hAnsi="Times New Roman" w:cs="Times New Roman"/>
          <w:b/>
          <w:bCs/>
          <w:sz w:val="20"/>
          <w:szCs w:val="20"/>
        </w:rPr>
        <w:t>References</w:t>
      </w:r>
      <w:r w:rsidR="001862B7" w:rsidRPr="00167C14">
        <w:rPr>
          <w:rFonts w:ascii="Times New Roman" w:eastAsia="Times New Roman" w:hAnsi="Times New Roman" w:cs="Times New Roman"/>
          <w:sz w:val="20"/>
          <w:szCs w:val="20"/>
        </w:rPr>
        <w:t xml:space="preserve"> </w:t>
      </w:r>
    </w:p>
    <w:p w14:paraId="11CB05C3" w14:textId="02C009D0"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sz w:val="20"/>
          <w:szCs w:val="20"/>
        </w:rPr>
        <w:fldChar w:fldCharType="begin" w:fldLock="1"/>
      </w:r>
      <w:r w:rsidRPr="00167C14">
        <w:rPr>
          <w:rFonts w:ascii="Times New Roman" w:hAnsi="Times New Roman" w:cs="Times New Roman"/>
          <w:sz w:val="20"/>
          <w:szCs w:val="20"/>
        </w:rPr>
        <w:instrText xml:space="preserve">ADDIN Mendeley Bibliography CSL_BIBLIOGRAPHY </w:instrText>
      </w:r>
      <w:r w:rsidRPr="00167C14">
        <w:rPr>
          <w:rFonts w:ascii="Times New Roman" w:hAnsi="Times New Roman" w:cs="Times New Roman"/>
          <w:sz w:val="20"/>
          <w:szCs w:val="20"/>
        </w:rPr>
        <w:fldChar w:fldCharType="separate"/>
      </w:r>
      <w:r w:rsidRPr="00167C14">
        <w:rPr>
          <w:rFonts w:ascii="Times New Roman" w:hAnsi="Times New Roman" w:cs="Times New Roman"/>
          <w:noProof/>
          <w:sz w:val="20"/>
        </w:rPr>
        <w:t xml:space="preserve">Abewoy, D., Megersa, H. G., Banjaw, D. T., &amp; Lemma, D. T. (2024). Global Academic Journal of Agriculture and Bio sciences Major Nutritional Content of Orange Fleshed Sweet Potato ( OFSP ) and I t ’ s Importance : Review. </w:t>
      </w:r>
      <w:r w:rsidRPr="00167C14">
        <w:rPr>
          <w:rFonts w:ascii="Times New Roman" w:hAnsi="Times New Roman" w:cs="Times New Roman"/>
          <w:i/>
          <w:iCs/>
          <w:noProof/>
          <w:sz w:val="20"/>
        </w:rPr>
        <w:t>Global Academic Journal of Agriculture and Bio Sciences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8978</w:t>
      </w:r>
      <w:r w:rsidRPr="00167C14">
        <w:rPr>
          <w:rFonts w:ascii="Times New Roman" w:hAnsi="Times New Roman" w:cs="Times New Roman"/>
          <w:noProof/>
          <w:sz w:val="20"/>
        </w:rPr>
        <w:t>, 1–7. https://doi.org/10.36348/gajab.2024.v06i01.001</w:t>
      </w:r>
    </w:p>
    <w:p w14:paraId="34A8CE40"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lang w:val="de-DE"/>
        </w:rPr>
        <w:t xml:space="preserve">Adedokun, O. M., Odiketa, J. K., Afieroho, O. E., &amp; Afieroho, M. C. (2022). </w:t>
      </w:r>
      <w:r w:rsidRPr="00167C14">
        <w:rPr>
          <w:rFonts w:ascii="Times New Roman" w:hAnsi="Times New Roman" w:cs="Times New Roman"/>
          <w:noProof/>
          <w:sz w:val="20"/>
        </w:rPr>
        <w:t xml:space="preserve">Importance of Mushrooms for Food Security in Africa. In </w:t>
      </w:r>
      <w:r w:rsidRPr="00167C14">
        <w:rPr>
          <w:rFonts w:ascii="Times New Roman" w:hAnsi="Times New Roman" w:cs="Times New Roman"/>
          <w:i/>
          <w:iCs/>
          <w:noProof/>
          <w:sz w:val="20"/>
        </w:rPr>
        <w:t>Sustainable Agriculture and Food Security</w:t>
      </w:r>
      <w:r w:rsidRPr="00167C14">
        <w:rPr>
          <w:rFonts w:ascii="Times New Roman" w:hAnsi="Times New Roman" w:cs="Times New Roman"/>
          <w:noProof/>
          <w:sz w:val="20"/>
        </w:rPr>
        <w:t xml:space="preserve"> (pp. 343–360). https://doi.org/10.1007/978-981-16-6771-8_20</w:t>
      </w:r>
    </w:p>
    <w:p w14:paraId="4AFD40DF"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Adegbite, A. O., Akinwande, Bolanle Aishat Ojo, M. A., Quadri, J. A., Adetola, R. O., &amp; Adesola , Mary Oluwatosin Alawode, O. W. (2025). Physicochemical , functional and nutritional properties of functional meal produced from brown rice and mushroom ( Pleurotus tuberregium sclerotium ) flour blends. </w:t>
      </w:r>
      <w:r w:rsidRPr="00167C14">
        <w:rPr>
          <w:rFonts w:ascii="Times New Roman" w:hAnsi="Times New Roman" w:cs="Times New Roman"/>
          <w:i/>
          <w:iCs/>
          <w:noProof/>
          <w:sz w:val="20"/>
        </w:rPr>
        <w:t>Next Research</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2</w:t>
      </w:r>
      <w:r w:rsidRPr="00167C14">
        <w:rPr>
          <w:rFonts w:ascii="Times New Roman" w:hAnsi="Times New Roman" w:cs="Times New Roman"/>
          <w:noProof/>
          <w:sz w:val="20"/>
        </w:rPr>
        <w:t>(4), 101052. https://doi.org/10.1016/j.nexres.2025.101052</w:t>
      </w:r>
    </w:p>
    <w:p w14:paraId="70AE79C2"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Afolabi, F. J., Babaniyi, R. B., Obagunwa, M., Onile, F. O., Ajagun, E. J., Oyedele, O. J., &amp; Fasiku, S. A. (2024). Ethnomycology of Pleurotus tuber-regium and its use in food, medicine and bioremediation. </w:t>
      </w:r>
      <w:r w:rsidRPr="00167C14">
        <w:rPr>
          <w:rFonts w:ascii="Times New Roman" w:hAnsi="Times New Roman" w:cs="Times New Roman"/>
          <w:i/>
          <w:iCs/>
          <w:noProof/>
          <w:sz w:val="20"/>
        </w:rPr>
        <w:t>Botanica</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30</w:t>
      </w:r>
      <w:r w:rsidRPr="00167C14">
        <w:rPr>
          <w:rFonts w:ascii="Times New Roman" w:hAnsi="Times New Roman" w:cs="Times New Roman"/>
          <w:noProof/>
          <w:sz w:val="20"/>
        </w:rPr>
        <w:t>(4), 183–192. https://doi.org/10.35513/Botlit.2024.4.7</w:t>
      </w:r>
    </w:p>
    <w:p w14:paraId="70820401"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Aigbedion, G., Tseng, P., &amp; Puthussery, S. (2025). Micronutrient Deficiencies and Determinants Among Pregnant Women and Children in Nigeria : Systematic Review and. </w:t>
      </w:r>
      <w:r w:rsidRPr="00167C14">
        <w:rPr>
          <w:rFonts w:ascii="Times New Roman" w:hAnsi="Times New Roman" w:cs="Times New Roman"/>
          <w:i/>
          <w:iCs/>
          <w:noProof/>
          <w:sz w:val="20"/>
        </w:rPr>
        <w:t>Nutrients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17</w:t>
      </w:r>
      <w:r w:rsidRPr="00167C14">
        <w:rPr>
          <w:rFonts w:ascii="Times New Roman" w:hAnsi="Times New Roman" w:cs="Times New Roman"/>
          <w:noProof/>
          <w:sz w:val="20"/>
        </w:rPr>
        <w:t>(2338), 1–17.</w:t>
      </w:r>
    </w:p>
    <w:p w14:paraId="46E0965F"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Ajomiwe, N., Boland, M., Phongthai, S., Bagiyal, M., Singh, J., &amp; Kaur, L. (2024). Protein Nutrition: Understanding Structure, Digestibility, and Bioavailability for Optimal Health. </w:t>
      </w:r>
      <w:r w:rsidRPr="00167C14">
        <w:rPr>
          <w:rFonts w:ascii="Times New Roman" w:hAnsi="Times New Roman" w:cs="Times New Roman"/>
          <w:i/>
          <w:iCs/>
          <w:noProof/>
          <w:sz w:val="20"/>
        </w:rPr>
        <w:t>Foods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13</w:t>
      </w:r>
      <w:r w:rsidRPr="00167C14">
        <w:rPr>
          <w:rFonts w:ascii="Times New Roman" w:hAnsi="Times New Roman" w:cs="Times New Roman"/>
          <w:noProof/>
          <w:sz w:val="20"/>
        </w:rPr>
        <w:t>(1771), 1–15.</w:t>
      </w:r>
    </w:p>
    <w:p w14:paraId="30F585AB"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Ali, I. M., Fikreyesus, S., &amp; Chala, F. (2024). Nutritional quality and functional properties of finger millet , sweet potato , and soybean composite flour as affected by blending ratios. </w:t>
      </w:r>
      <w:r w:rsidRPr="00167C14">
        <w:rPr>
          <w:rFonts w:ascii="Times New Roman" w:hAnsi="Times New Roman" w:cs="Times New Roman"/>
          <w:i/>
          <w:iCs/>
          <w:noProof/>
          <w:sz w:val="20"/>
        </w:rPr>
        <w:t>Discover Food</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4</w:t>
      </w:r>
      <w:r w:rsidRPr="00167C14">
        <w:rPr>
          <w:rFonts w:ascii="Times New Roman" w:hAnsi="Times New Roman" w:cs="Times New Roman"/>
          <w:noProof/>
          <w:sz w:val="20"/>
        </w:rPr>
        <w:t>(135), 1–15. https://doi.org/10.1007/s44187-024-00212-6</w:t>
      </w:r>
    </w:p>
    <w:p w14:paraId="1D48CD63" w14:textId="0FD15CE5" w:rsidR="00EA1AD9" w:rsidRPr="00167C14" w:rsidRDefault="00EA1AD9" w:rsidP="00EA1AD9">
      <w:pPr>
        <w:pStyle w:val="NoSpacing"/>
        <w:spacing w:after="240"/>
        <w:ind w:left="720" w:hanging="720"/>
        <w:jc w:val="both"/>
        <w:rPr>
          <w:rFonts w:ascii="Times New Roman" w:hAnsi="Times New Roman" w:cs="Times New Roman"/>
          <w:sz w:val="24"/>
          <w:szCs w:val="24"/>
        </w:rPr>
      </w:pPr>
      <w:r w:rsidRPr="00167C14">
        <w:rPr>
          <w:rFonts w:ascii="Times New Roman" w:hAnsi="Times New Roman" w:cs="Times New Roman"/>
          <w:sz w:val="24"/>
          <w:szCs w:val="24"/>
        </w:rPr>
        <w:t>AOAC. (2012) Official Methods of Food Analysis, Journal Association of official Analytical Chemist, Washington, DC, USA, 19th edition.</w:t>
      </w:r>
    </w:p>
    <w:p w14:paraId="5615ABB7"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lang w:val="de-DE"/>
        </w:rPr>
        <w:t xml:space="preserve">Bamidele, O. P., &amp; Fasogbon, B. M. (2020). </w:t>
      </w:r>
      <w:r w:rsidRPr="00167C14">
        <w:rPr>
          <w:rFonts w:ascii="Times New Roman" w:hAnsi="Times New Roman" w:cs="Times New Roman"/>
          <w:noProof/>
          <w:sz w:val="20"/>
        </w:rPr>
        <w:t xml:space="preserve">Nutritional and functional properties of maize-oyster mushroom (Zea mays-Pleurotus ostreatus) based composite flour and its storage stability. </w:t>
      </w:r>
      <w:r w:rsidRPr="00167C14">
        <w:rPr>
          <w:rFonts w:ascii="Times New Roman" w:hAnsi="Times New Roman" w:cs="Times New Roman"/>
          <w:i/>
          <w:iCs/>
          <w:noProof/>
          <w:sz w:val="20"/>
        </w:rPr>
        <w:t>Open Agriculture</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5</w:t>
      </w:r>
      <w:r w:rsidRPr="00167C14">
        <w:rPr>
          <w:rFonts w:ascii="Times New Roman" w:hAnsi="Times New Roman" w:cs="Times New Roman"/>
          <w:noProof/>
          <w:sz w:val="20"/>
        </w:rPr>
        <w:t>(1), 40–49. https://doi.org/10.1515/opag-2020-0007</w:t>
      </w:r>
    </w:p>
    <w:p w14:paraId="186966F8"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lastRenderedPageBreak/>
        <w:t xml:space="preserve">Bamigboye, C. O., Okonji, R. E., Oluremi, I. O., &amp; James, V. (2022). Stain removing, juice-clarifying, and starch- liquefying potentials of amylase from Pleurotus tuberregium in submerged fermentation system. </w:t>
      </w:r>
      <w:r w:rsidRPr="00167C14">
        <w:rPr>
          <w:rFonts w:ascii="Times New Roman" w:hAnsi="Times New Roman" w:cs="Times New Roman"/>
          <w:i/>
          <w:iCs/>
          <w:noProof/>
          <w:sz w:val="20"/>
        </w:rPr>
        <w:t>Journal of Genetic Engineering and Biotechnology</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20</w:t>
      </w:r>
      <w:r w:rsidRPr="00167C14">
        <w:rPr>
          <w:rFonts w:ascii="Times New Roman" w:hAnsi="Times New Roman" w:cs="Times New Roman"/>
          <w:noProof/>
          <w:sz w:val="20"/>
        </w:rPr>
        <w:t>(1), 23. https://doi.org/10.1186/s43141-022-00298-4</w:t>
      </w:r>
    </w:p>
    <w:p w14:paraId="1EA0099E"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lang w:val="de-DE"/>
        </w:rPr>
        <w:t xml:space="preserve">Bechoff, A., de Bruyn, J., Alpha, A., Wieringa, F., &amp; Greffeuille, V. (2023). </w:t>
      </w:r>
      <w:r w:rsidRPr="00167C14">
        <w:rPr>
          <w:rFonts w:ascii="Times New Roman" w:hAnsi="Times New Roman" w:cs="Times New Roman"/>
          <w:noProof/>
          <w:sz w:val="20"/>
        </w:rPr>
        <w:t xml:space="preserve">Exploring the Complementarity of Fortification and Dietary Diversification to Combat Micronutrient Deficiencies: A Scoping Review. </w:t>
      </w:r>
      <w:r w:rsidRPr="00167C14">
        <w:rPr>
          <w:rFonts w:ascii="Times New Roman" w:hAnsi="Times New Roman" w:cs="Times New Roman"/>
          <w:i/>
          <w:iCs/>
          <w:noProof/>
          <w:sz w:val="20"/>
        </w:rPr>
        <w:t>Current Developments in Nutrition</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7</w:t>
      </w:r>
      <w:r w:rsidRPr="00167C14">
        <w:rPr>
          <w:rFonts w:ascii="Times New Roman" w:hAnsi="Times New Roman" w:cs="Times New Roman"/>
          <w:noProof/>
          <w:sz w:val="20"/>
        </w:rPr>
        <w:t>(2). https://doi.org/10.1016/j.cdnut.2023.100033</w:t>
      </w:r>
    </w:p>
    <w:p w14:paraId="7C9DBDD9"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Bipinkumar, S., Deepthi, S. M. R., Munikumar, M., Sriya, K. P. P., &amp; Giridhar, R. (2025). Nutritional composition and in vitro bioaccessibility of minerals in the developed composite flours from Teff millet ( Eragrostis tef ) &amp; guava leaves ( Psidium guajava ). </w:t>
      </w:r>
      <w:r w:rsidRPr="00167C14">
        <w:rPr>
          <w:rFonts w:ascii="Times New Roman" w:hAnsi="Times New Roman" w:cs="Times New Roman"/>
          <w:i/>
          <w:iCs/>
          <w:noProof/>
          <w:sz w:val="20"/>
        </w:rPr>
        <w:t>Discover Food</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5</w:t>
      </w:r>
      <w:r w:rsidRPr="00167C14">
        <w:rPr>
          <w:rFonts w:ascii="Times New Roman" w:hAnsi="Times New Roman" w:cs="Times New Roman"/>
          <w:noProof/>
          <w:sz w:val="20"/>
        </w:rPr>
        <w:t>(92), 1–10. https://doi.org/10.1007/s44187-025-00371-0</w:t>
      </w:r>
    </w:p>
    <w:p w14:paraId="4A892AAA"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Bukuni, S. J., Kwagh-al, I. J., Dinnah, A., &amp; Bongjo, N. B. (2022). Chemical and Functional Properties of Composite Flours Made from Fermented Yellow Maize , Bambara Groundnut , and Mango Fruit for ‘ Ogi ’ Production. </w:t>
      </w:r>
      <w:r w:rsidRPr="00167C14">
        <w:rPr>
          <w:rFonts w:ascii="Times New Roman" w:hAnsi="Times New Roman" w:cs="Times New Roman"/>
          <w:i/>
          <w:iCs/>
          <w:noProof/>
          <w:sz w:val="20"/>
        </w:rPr>
        <w:t>Asian Food Science Journal</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21</w:t>
      </w:r>
      <w:r w:rsidRPr="00167C14">
        <w:rPr>
          <w:rFonts w:ascii="Times New Roman" w:hAnsi="Times New Roman" w:cs="Times New Roman"/>
          <w:noProof/>
          <w:sz w:val="20"/>
        </w:rPr>
        <w:t>(2), 22–33. https://doi.org/10.9734/AFSJ/2022/v21i230405</w:t>
      </w:r>
    </w:p>
    <w:p w14:paraId="0B3686EA"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Buruleanu, L. C., Radulescu, C., Georgescu, A. A., Danet, F. A., Olteanu, R. L., Nicolescu, C. M., &amp; Dulama, I. D. (2018). Statistical Characterization of the Phytochemical Characteristics of Edible Mushroom Extracts. </w:t>
      </w:r>
      <w:r w:rsidRPr="00167C14">
        <w:rPr>
          <w:rFonts w:ascii="Times New Roman" w:hAnsi="Times New Roman" w:cs="Times New Roman"/>
          <w:i/>
          <w:iCs/>
          <w:noProof/>
          <w:sz w:val="20"/>
        </w:rPr>
        <w:t>Analytical Letters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51</w:t>
      </w:r>
      <w:r w:rsidRPr="00167C14">
        <w:rPr>
          <w:rFonts w:ascii="Times New Roman" w:hAnsi="Times New Roman" w:cs="Times New Roman"/>
          <w:noProof/>
          <w:sz w:val="20"/>
        </w:rPr>
        <w:t>(7), 1039–1059. https://doi.org/10.1080/00032719.2017.1366499</w:t>
      </w:r>
    </w:p>
    <w:p w14:paraId="45E2799A"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Calvez, J., Azzout-marniche, D., &amp; Tomé, D. (2024). Protein quality , nutrition and health. </w:t>
      </w:r>
      <w:r w:rsidRPr="00167C14">
        <w:rPr>
          <w:rFonts w:ascii="Times New Roman" w:hAnsi="Times New Roman" w:cs="Times New Roman"/>
          <w:i/>
          <w:iCs/>
          <w:noProof/>
          <w:sz w:val="20"/>
        </w:rPr>
        <w:t>Frontier in Nutrition</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May</w:t>
      </w:r>
      <w:r w:rsidRPr="00167C14">
        <w:rPr>
          <w:rFonts w:ascii="Times New Roman" w:hAnsi="Times New Roman" w:cs="Times New Roman"/>
          <w:noProof/>
          <w:sz w:val="20"/>
        </w:rPr>
        <w:t>, 1–6. https://doi.org/10.3389/fnut.2024.1406618</w:t>
      </w:r>
    </w:p>
    <w:p w14:paraId="1C5FE46F"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Chandra, S., Singh, S., &amp; Kumari, D. (2015). Evaluation of functional properties of composite flours and sensorial attributes of composite flour biscuits. </w:t>
      </w:r>
      <w:r w:rsidRPr="00167C14">
        <w:rPr>
          <w:rFonts w:ascii="Times New Roman" w:hAnsi="Times New Roman" w:cs="Times New Roman"/>
          <w:i/>
          <w:iCs/>
          <w:noProof/>
          <w:sz w:val="20"/>
        </w:rPr>
        <w:t>Journal of Food Science and Technology</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52</w:t>
      </w:r>
      <w:r w:rsidRPr="00167C14">
        <w:rPr>
          <w:rFonts w:ascii="Times New Roman" w:hAnsi="Times New Roman" w:cs="Times New Roman"/>
          <w:noProof/>
          <w:sz w:val="20"/>
        </w:rPr>
        <w:t>(6), 3681–3688. https://doi.org/10.1007/s13197-014-1427-2</w:t>
      </w:r>
    </w:p>
    <w:p w14:paraId="25CB47D9"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Coomson, J. B., Smith, N. W., &amp; Mcnabb, W. (2025). Impacts of Food Fortification on Micronutrient Intake and Nutritional Status of Women of Reproductive Age in Africa — A Narrative Review. </w:t>
      </w:r>
      <w:r w:rsidRPr="00167C14">
        <w:rPr>
          <w:rFonts w:ascii="Times New Roman" w:hAnsi="Times New Roman" w:cs="Times New Roman"/>
          <w:i/>
          <w:iCs/>
          <w:noProof/>
          <w:sz w:val="20"/>
        </w:rPr>
        <w:t>Advances in Nutrition</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16</w:t>
      </w:r>
      <w:r w:rsidRPr="00167C14">
        <w:rPr>
          <w:rFonts w:ascii="Times New Roman" w:hAnsi="Times New Roman" w:cs="Times New Roman"/>
          <w:noProof/>
          <w:sz w:val="20"/>
        </w:rPr>
        <w:t>(7), 100463. https://doi.org/10.1016/j.advnut.2025.100463</w:t>
      </w:r>
    </w:p>
    <w:p w14:paraId="02901B4A"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Falade, K. O., &amp; Okafor, C. A. (2014). Physical , functional , and pasting properties of flours from corms of two Cocoyam ( Colocasia esculenta and Xanthosoma sagittifolium ) cultivars. </w:t>
      </w:r>
      <w:r w:rsidRPr="00167C14">
        <w:rPr>
          <w:rFonts w:ascii="Times New Roman" w:hAnsi="Times New Roman" w:cs="Times New Roman"/>
          <w:i/>
          <w:iCs/>
          <w:noProof/>
          <w:sz w:val="20"/>
        </w:rPr>
        <w:t>Journal of Food Science Technology</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14</w:t>
      </w:r>
      <w:r w:rsidRPr="00167C14">
        <w:rPr>
          <w:rFonts w:ascii="Times New Roman" w:hAnsi="Times New Roman" w:cs="Times New Roman"/>
          <w:noProof/>
          <w:sz w:val="20"/>
        </w:rPr>
        <w:t>, 1–9. https://doi.org/10.1007/s13197-014-1368-9</w:t>
      </w:r>
    </w:p>
    <w:p w14:paraId="6D7395FC"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Fetuga, G., Tomlins, K., Henshaw, F., &amp; Idowu, M. (2014). Effect of variety and processing method on functional properties of traditional sweet potato flour (“ elubo ”) and sensory acceptability of cooked paste (“ amala ”). </w:t>
      </w:r>
      <w:r w:rsidRPr="00167C14">
        <w:rPr>
          <w:rFonts w:ascii="Times New Roman" w:hAnsi="Times New Roman" w:cs="Times New Roman"/>
          <w:i/>
          <w:iCs/>
          <w:noProof/>
          <w:sz w:val="20"/>
        </w:rPr>
        <w:t>Food Science and Nutrition</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2</w:t>
      </w:r>
      <w:r w:rsidRPr="00167C14">
        <w:rPr>
          <w:rFonts w:ascii="Times New Roman" w:hAnsi="Times New Roman" w:cs="Times New Roman"/>
          <w:noProof/>
          <w:sz w:val="20"/>
        </w:rPr>
        <w:t>(6), 682–691. https://doi.org/10.1002/fsn3.161</w:t>
      </w:r>
    </w:p>
    <w:p w14:paraId="064DD5EB"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Harika, R., &amp; Faber, M. (2015). Kenya , Nigeria and South Africa : A Systematic Review of Data from 2005 to 2015. </w:t>
      </w:r>
      <w:r w:rsidRPr="00167C14">
        <w:rPr>
          <w:rFonts w:ascii="Times New Roman" w:hAnsi="Times New Roman" w:cs="Times New Roman"/>
          <w:i/>
          <w:iCs/>
          <w:noProof/>
          <w:sz w:val="20"/>
        </w:rPr>
        <w:t>Nutrients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9</w:t>
      </w:r>
      <w:r w:rsidRPr="00167C14">
        <w:rPr>
          <w:rFonts w:ascii="Times New Roman" w:hAnsi="Times New Roman" w:cs="Times New Roman"/>
          <w:noProof/>
          <w:sz w:val="20"/>
        </w:rPr>
        <w:t>(1096), 1–23. https://doi.org/10.3390/nu9101096</w:t>
      </w:r>
    </w:p>
    <w:p w14:paraId="73145C07"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Ijeomah, O. C., &amp; Asomugha, V. U. (2025). Chemical Composition and Molar Ratio of Minerals in Orange-Fleshed Sweet Potato / Soybean Complementary Food Enriched with Cray ish. </w:t>
      </w:r>
      <w:r w:rsidRPr="00167C14">
        <w:rPr>
          <w:rFonts w:ascii="Times New Roman" w:hAnsi="Times New Roman" w:cs="Times New Roman"/>
          <w:i/>
          <w:iCs/>
          <w:noProof/>
          <w:sz w:val="20"/>
        </w:rPr>
        <w:t>Agriculture Archives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4</w:t>
      </w:r>
      <w:r w:rsidRPr="00167C14">
        <w:rPr>
          <w:rFonts w:ascii="Times New Roman" w:hAnsi="Times New Roman" w:cs="Times New Roman"/>
          <w:noProof/>
          <w:sz w:val="20"/>
        </w:rPr>
        <w:t>(1), 69–75.</w:t>
      </w:r>
    </w:p>
    <w:p w14:paraId="6F1B7991"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Jenfa, M. D., Adelusi, O. A., Aderinoye, A., Coker, O. J., Martins, I. E., &amp; Obadina, O. A. (2024). Physicochemical compositions, nutritional and functional properties, and color qualities of sorghum–orange-fleshed sweet potato composite flour. </w:t>
      </w:r>
      <w:r w:rsidRPr="00167C14">
        <w:rPr>
          <w:rFonts w:ascii="Times New Roman" w:hAnsi="Times New Roman" w:cs="Times New Roman"/>
          <w:i/>
          <w:iCs/>
          <w:noProof/>
          <w:sz w:val="20"/>
        </w:rPr>
        <w:t>Food Science and Nutrition</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12</w:t>
      </w:r>
      <w:r w:rsidRPr="00167C14">
        <w:rPr>
          <w:rFonts w:ascii="Times New Roman" w:hAnsi="Times New Roman" w:cs="Times New Roman"/>
          <w:noProof/>
          <w:sz w:val="20"/>
        </w:rPr>
        <w:t>(4), 2364–2378. https://doi.org/10.1002/fsn3.3922</w:t>
      </w:r>
    </w:p>
    <w:p w14:paraId="0C13A7CA"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Jiang, W., Li, X., Wang, R., Du, Y., &amp; Zhou, W. (2024). Cross-country health inequalities of four common nutritional </w:t>
      </w:r>
      <w:r w:rsidRPr="00167C14">
        <w:rPr>
          <w:rFonts w:ascii="Times New Roman" w:hAnsi="Times New Roman" w:cs="Times New Roman"/>
          <w:noProof/>
          <w:sz w:val="20"/>
        </w:rPr>
        <w:lastRenderedPageBreak/>
        <w:t xml:space="preserve">deficiencies among children , 1990 to 2019 : data from the Global Burden of Disease Study 2019. </w:t>
      </w:r>
      <w:r w:rsidRPr="00167C14">
        <w:rPr>
          <w:rFonts w:ascii="Times New Roman" w:hAnsi="Times New Roman" w:cs="Times New Roman"/>
          <w:i/>
          <w:iCs/>
          <w:noProof/>
          <w:sz w:val="20"/>
        </w:rPr>
        <w:t>BMC Public Health</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24</w:t>
      </w:r>
      <w:r w:rsidRPr="00167C14">
        <w:rPr>
          <w:rFonts w:ascii="Times New Roman" w:hAnsi="Times New Roman" w:cs="Times New Roman"/>
          <w:noProof/>
          <w:sz w:val="20"/>
        </w:rPr>
        <w:t>(486), 1–11.</w:t>
      </w:r>
    </w:p>
    <w:p w14:paraId="6918AA73"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Kiran, A., Wakeel, A., Mahmood, K., Mubaraka, R., Hafsa, &amp; Haefele, S. M. (2022). Biofortification of Staple Crops to Alleviate Human Malnutrition : Contributions and Potential in Developing Countries. </w:t>
      </w:r>
      <w:r w:rsidRPr="00167C14">
        <w:rPr>
          <w:rFonts w:ascii="Times New Roman" w:hAnsi="Times New Roman" w:cs="Times New Roman"/>
          <w:i/>
          <w:iCs/>
          <w:noProof/>
          <w:sz w:val="20"/>
        </w:rPr>
        <w:t>Agronomy</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12</w:t>
      </w:r>
      <w:r w:rsidRPr="00167C14">
        <w:rPr>
          <w:rFonts w:ascii="Times New Roman" w:hAnsi="Times New Roman" w:cs="Times New Roman"/>
          <w:noProof/>
          <w:sz w:val="20"/>
        </w:rPr>
        <w:t>(452), 1–18.</w:t>
      </w:r>
    </w:p>
    <w:p w14:paraId="724FF536"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Kolawole, F. L., Akinwande, B. A., &amp; Ade-Omowaye, B. I. (2018). Chemical composition, colour, functional and pasting properties of orange-fleshed sweet potato, pleurotus tuberregium sclerotium and their flour blends. </w:t>
      </w:r>
      <w:r w:rsidRPr="00167C14">
        <w:rPr>
          <w:rFonts w:ascii="Times New Roman" w:hAnsi="Times New Roman" w:cs="Times New Roman"/>
          <w:i/>
          <w:iCs/>
          <w:noProof/>
          <w:sz w:val="20"/>
        </w:rPr>
        <w:t>Annals. Food Science and Technology</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19</w:t>
      </w:r>
      <w:r w:rsidRPr="00167C14">
        <w:rPr>
          <w:rFonts w:ascii="Times New Roman" w:hAnsi="Times New Roman" w:cs="Times New Roman"/>
          <w:noProof/>
          <w:sz w:val="20"/>
        </w:rPr>
        <w:t>(3), 423–433.</w:t>
      </w:r>
    </w:p>
    <w:p w14:paraId="007F06FE"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Kolawole, F. L., Akinwande, B. A., &amp; Ade-omowaye, B. I. O. (2020). Physicochemical properties of novel cookies produced from orange- fleshed sweet potato cookies enriched with sclerotium of edible mushroom (Pleurotus tuberregium). </w:t>
      </w:r>
      <w:r w:rsidRPr="00167C14">
        <w:rPr>
          <w:rFonts w:ascii="Times New Roman" w:hAnsi="Times New Roman" w:cs="Times New Roman"/>
          <w:i/>
          <w:iCs/>
          <w:noProof/>
          <w:sz w:val="20"/>
        </w:rPr>
        <w:t>Journal of the Saudi Society of Agricultural Sciences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19</w:t>
      </w:r>
      <w:r w:rsidRPr="00167C14">
        <w:rPr>
          <w:rFonts w:ascii="Times New Roman" w:hAnsi="Times New Roman" w:cs="Times New Roman"/>
          <w:noProof/>
          <w:sz w:val="20"/>
        </w:rPr>
        <w:t>(2), 174–178. https://doi.org/10.1016/j.jssas.2018.09.001</w:t>
      </w:r>
    </w:p>
    <w:p w14:paraId="243BE0D1"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lang w:val="de-DE"/>
        </w:rPr>
        <w:t xml:space="preserve">Kumar, K., Mehra, R., Guiné, R. P. F., Lima, M. J., Kumar, N., Kaushik, R., Ahmed, N., Yadav, A. N., &amp; Kumar, H. (2021). </w:t>
      </w:r>
      <w:r w:rsidRPr="00167C14">
        <w:rPr>
          <w:rFonts w:ascii="Times New Roman" w:hAnsi="Times New Roman" w:cs="Times New Roman"/>
          <w:noProof/>
          <w:sz w:val="20"/>
        </w:rPr>
        <w:t xml:space="preserve">Edible mushrooms: A comprehensive review on bioactive compounds with health benefits and processing aspects. </w:t>
      </w:r>
      <w:r w:rsidRPr="00167C14">
        <w:rPr>
          <w:rFonts w:ascii="Times New Roman" w:hAnsi="Times New Roman" w:cs="Times New Roman"/>
          <w:i/>
          <w:iCs/>
          <w:noProof/>
          <w:sz w:val="20"/>
        </w:rPr>
        <w:t>Foods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10</w:t>
      </w:r>
      <w:r w:rsidRPr="00167C14">
        <w:rPr>
          <w:rFonts w:ascii="Times New Roman" w:hAnsi="Times New Roman" w:cs="Times New Roman"/>
          <w:noProof/>
          <w:sz w:val="20"/>
        </w:rPr>
        <w:t>(12), 1–22. https://doi.org/10.3390/foods10122996</w:t>
      </w:r>
    </w:p>
    <w:p w14:paraId="282C81A7"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Maggini, S., Pierre, A., &amp; Calder, P. C. (2018). Immune Function and Micronutrient Requirements Change over the Life Course. </w:t>
      </w:r>
      <w:r w:rsidRPr="00167C14">
        <w:rPr>
          <w:rFonts w:ascii="Times New Roman" w:hAnsi="Times New Roman" w:cs="Times New Roman"/>
          <w:i/>
          <w:iCs/>
          <w:noProof/>
          <w:sz w:val="20"/>
        </w:rPr>
        <w:t>Nutrients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10</w:t>
      </w:r>
      <w:r w:rsidRPr="00167C14">
        <w:rPr>
          <w:rFonts w:ascii="Times New Roman" w:hAnsi="Times New Roman" w:cs="Times New Roman"/>
          <w:noProof/>
          <w:sz w:val="20"/>
        </w:rPr>
        <w:t>(1531), 1–27. https://doi.org/10.3390/nu10101531</w:t>
      </w:r>
    </w:p>
    <w:p w14:paraId="4E76ACD6"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Oghenemaro, E. F., &amp; Oliseloke, A. C. (2020). Effect of Pleurotus tuber Regium (mushroom) Extract on the Biochemical Parameters of Wistar Albino Rats. </w:t>
      </w:r>
      <w:r w:rsidRPr="00167C14">
        <w:rPr>
          <w:rFonts w:ascii="Times New Roman" w:hAnsi="Times New Roman" w:cs="Times New Roman"/>
          <w:i/>
          <w:iCs/>
          <w:noProof/>
          <w:sz w:val="20"/>
        </w:rPr>
        <w:t>Dutse Journal of Pure and Applied Sciences (DUJOPAS)</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6</w:t>
      </w:r>
      <w:r w:rsidRPr="00167C14">
        <w:rPr>
          <w:rFonts w:ascii="Times New Roman" w:hAnsi="Times New Roman" w:cs="Times New Roman"/>
          <w:noProof/>
          <w:sz w:val="20"/>
        </w:rPr>
        <w:t>(1), 42–46.</w:t>
      </w:r>
    </w:p>
    <w:p w14:paraId="39D162AD"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Okafor, U. I., Omemu, A. M., Obadina, A. O., Bankole, M. O., &amp; Adeyeye, S. A. O. (2018). Nutritional composition and antinutritional properties of maize ogi cofermented with pigeon peaa. </w:t>
      </w:r>
      <w:r w:rsidRPr="00167C14">
        <w:rPr>
          <w:rFonts w:ascii="Times New Roman" w:hAnsi="Times New Roman" w:cs="Times New Roman"/>
          <w:i/>
          <w:iCs/>
          <w:noProof/>
          <w:sz w:val="20"/>
        </w:rPr>
        <w:t>Food Science and Nutrition</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6</w:t>
      </w:r>
      <w:r w:rsidRPr="00167C14">
        <w:rPr>
          <w:rFonts w:ascii="Times New Roman" w:hAnsi="Times New Roman" w:cs="Times New Roman"/>
          <w:noProof/>
          <w:sz w:val="20"/>
        </w:rPr>
        <w:t>(2), 424–439. https://doi.org/10.1002/fsn3.571</w:t>
      </w:r>
    </w:p>
    <w:p w14:paraId="30C3493C"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Olaleye, H. T., Oresanya, T. O., &amp; Akinwande, F. F. (2023). Comparative Study on Pasting and Functional Properties of Composite flour Produced from Acha ( Digitaria exilis ) Starch , Chickpea ( Cicer arietinum ) and Wheat ( Triticum aestivum ) Flour Blends. </w:t>
      </w:r>
      <w:r w:rsidRPr="00167C14">
        <w:rPr>
          <w:rFonts w:ascii="Times New Roman" w:hAnsi="Times New Roman" w:cs="Times New Roman"/>
          <w:i/>
          <w:iCs/>
          <w:noProof/>
          <w:sz w:val="20"/>
        </w:rPr>
        <w:t>Journal of Agriculture and Ecology Research International</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24</w:t>
      </w:r>
      <w:r w:rsidRPr="00167C14">
        <w:rPr>
          <w:rFonts w:ascii="Times New Roman" w:hAnsi="Times New Roman" w:cs="Times New Roman"/>
          <w:noProof/>
          <w:sz w:val="20"/>
        </w:rPr>
        <w:t>(5), 127–134. https://doi.org/10.9734/JAERI/2023/v24i5550</w:t>
      </w:r>
    </w:p>
    <w:p w14:paraId="4EDD5A16"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Oludumila, O. R., &amp; Enujiugha, V. (2017). Physicochemical and Rheological Properties of Complementary Diet from Blends of Maize, African Yam Bean and Pigeon Pea Flour-SCIRES Literature-Volume 2 Issue 1-www.scireslit.com. </w:t>
      </w:r>
      <w:r w:rsidRPr="00167C14">
        <w:rPr>
          <w:rFonts w:ascii="Times New Roman" w:hAnsi="Times New Roman" w:cs="Times New Roman"/>
          <w:i/>
          <w:iCs/>
          <w:noProof/>
          <w:sz w:val="20"/>
        </w:rPr>
        <w:t>Article in Journal of Food Science and Nutrition</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2</w:t>
      </w:r>
      <w:r w:rsidRPr="00167C14">
        <w:rPr>
          <w:rFonts w:ascii="Times New Roman" w:hAnsi="Times New Roman" w:cs="Times New Roman"/>
          <w:noProof/>
          <w:sz w:val="20"/>
        </w:rPr>
        <w:t>(1), 6–11. https://www.researchgate.net/publication/319911037</w:t>
      </w:r>
    </w:p>
    <w:p w14:paraId="1CD5EF49"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Passarelli, S., Free, C. M., Shepon, A., Beal, T., &amp; Batis, C. (2024). Global estimation of dietary micronutrient inadequacies: a modelling analysis. </w:t>
      </w:r>
      <w:r w:rsidRPr="00167C14">
        <w:rPr>
          <w:rFonts w:ascii="Times New Roman" w:hAnsi="Times New Roman" w:cs="Times New Roman"/>
          <w:i/>
          <w:iCs/>
          <w:noProof/>
          <w:sz w:val="20"/>
        </w:rPr>
        <w:t>Lancet Glob Health.</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12</w:t>
      </w:r>
      <w:r w:rsidRPr="00167C14">
        <w:rPr>
          <w:rFonts w:ascii="Times New Roman" w:hAnsi="Times New Roman" w:cs="Times New Roman"/>
          <w:noProof/>
          <w:sz w:val="20"/>
        </w:rPr>
        <w:t>(10), 1–17. https://doi.org/10.1016/S2214-109X(24)00276-6.Global</w:t>
      </w:r>
    </w:p>
    <w:p w14:paraId="56498F92"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Raghuvanshi, R. S., Singh, D., &amp; Apurva. (2024). Nutritional and Bioactive Properties of Composite Flour Made from Hempseed and Corn Silk for Formulation of Fibre and Protein Rich Paratha. </w:t>
      </w:r>
      <w:r w:rsidRPr="00167C14">
        <w:rPr>
          <w:rFonts w:ascii="Times New Roman" w:hAnsi="Times New Roman" w:cs="Times New Roman"/>
          <w:i/>
          <w:iCs/>
          <w:noProof/>
          <w:sz w:val="20"/>
        </w:rPr>
        <w:t>Asian Food Science Journal</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23</w:t>
      </w:r>
      <w:r w:rsidRPr="00167C14">
        <w:rPr>
          <w:rFonts w:ascii="Times New Roman" w:hAnsi="Times New Roman" w:cs="Times New Roman"/>
          <w:noProof/>
          <w:sz w:val="20"/>
        </w:rPr>
        <w:t>(11), 24–35.</w:t>
      </w:r>
    </w:p>
    <w:p w14:paraId="5F15BBE3"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lastRenderedPageBreak/>
        <w:t xml:space="preserve">Rai, D., Chaudhary, C., &amp; Khatak, A. (2024). A Sustainable Approach to Combat Micronutrient Deficiencies and Ensure Global Food Security through Biofortification. </w:t>
      </w:r>
      <w:r w:rsidRPr="00167C14">
        <w:rPr>
          <w:rFonts w:ascii="Times New Roman" w:hAnsi="Times New Roman" w:cs="Times New Roman"/>
          <w:i/>
          <w:iCs/>
          <w:noProof/>
          <w:sz w:val="20"/>
        </w:rPr>
        <w:t>European Journal of Nutrition &amp; Food Safety Volume</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16</w:t>
      </w:r>
      <w:r w:rsidRPr="00167C14">
        <w:rPr>
          <w:rFonts w:ascii="Times New Roman" w:hAnsi="Times New Roman" w:cs="Times New Roman"/>
          <w:noProof/>
          <w:sz w:val="20"/>
        </w:rPr>
        <w:t>(4), 15–30. https://doi.org/10.9734/EJNFS/2024/v16i41404</w:t>
      </w:r>
    </w:p>
    <w:p w14:paraId="5FD5EA39" w14:textId="77777777" w:rsidR="009B0DF4" w:rsidRPr="00167C1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167C14">
        <w:rPr>
          <w:rFonts w:ascii="Times New Roman" w:hAnsi="Times New Roman" w:cs="Times New Roman"/>
          <w:noProof/>
          <w:sz w:val="20"/>
        </w:rPr>
        <w:t xml:space="preserve">Stevens, G. A., Beal, T., Mbuya, M. N. N., Luo, H., &amp; Neufeld, L. M. (2024). Micronutrient deficiencies among preschool-aged children and women of reproductive age worldwide: a pooled analysis of individual-level data from population-representative surveys. </w:t>
      </w:r>
      <w:r w:rsidRPr="00167C14">
        <w:rPr>
          <w:rFonts w:ascii="Times New Roman" w:hAnsi="Times New Roman" w:cs="Times New Roman"/>
          <w:i/>
          <w:iCs/>
          <w:noProof/>
          <w:sz w:val="20"/>
        </w:rPr>
        <w:t>Lancet Glob Health.</w:t>
      </w:r>
      <w:r w:rsidRPr="00167C14">
        <w:rPr>
          <w:rFonts w:ascii="Times New Roman" w:hAnsi="Times New Roman" w:cs="Times New Roman"/>
          <w:noProof/>
          <w:sz w:val="20"/>
        </w:rPr>
        <w:t xml:space="preserve">, </w:t>
      </w:r>
      <w:r w:rsidRPr="00167C14">
        <w:rPr>
          <w:rFonts w:ascii="Times New Roman" w:hAnsi="Times New Roman" w:cs="Times New Roman"/>
          <w:i/>
          <w:iCs/>
          <w:noProof/>
          <w:sz w:val="20"/>
        </w:rPr>
        <w:t>10</w:t>
      </w:r>
      <w:r w:rsidRPr="00167C14">
        <w:rPr>
          <w:rFonts w:ascii="Times New Roman" w:hAnsi="Times New Roman" w:cs="Times New Roman"/>
          <w:noProof/>
          <w:sz w:val="20"/>
        </w:rPr>
        <w:t>(11), 1–20. https://doi.org/10.1016/S2214-109X(22)00367-9.Micronutrient</w:t>
      </w:r>
    </w:p>
    <w:p w14:paraId="5D0D8701" w14:textId="161A1C65" w:rsidR="00D91A25" w:rsidRPr="00167C14" w:rsidRDefault="009B0DF4" w:rsidP="009B0DF4">
      <w:pPr>
        <w:pStyle w:val="NoSpacing"/>
        <w:spacing w:line="360" w:lineRule="auto"/>
        <w:jc w:val="both"/>
        <w:rPr>
          <w:rFonts w:ascii="Times New Roman" w:hAnsi="Times New Roman" w:cs="Times New Roman"/>
          <w:sz w:val="20"/>
          <w:szCs w:val="20"/>
        </w:rPr>
      </w:pPr>
      <w:r w:rsidRPr="00167C14">
        <w:rPr>
          <w:rFonts w:ascii="Times New Roman" w:hAnsi="Times New Roman" w:cs="Times New Roman"/>
          <w:sz w:val="20"/>
          <w:szCs w:val="20"/>
        </w:rPr>
        <w:fldChar w:fldCharType="end"/>
      </w:r>
    </w:p>
    <w:p w14:paraId="6B010D73" w14:textId="77777777" w:rsidR="004E4D5C" w:rsidRPr="00167C14" w:rsidRDefault="004E4D5C" w:rsidP="009B0DF4">
      <w:pPr>
        <w:pStyle w:val="NoSpacing"/>
        <w:spacing w:line="360" w:lineRule="auto"/>
        <w:jc w:val="both"/>
        <w:rPr>
          <w:rFonts w:ascii="Times New Roman" w:hAnsi="Times New Roman" w:cs="Times New Roman"/>
          <w:sz w:val="20"/>
          <w:szCs w:val="20"/>
        </w:rPr>
      </w:pPr>
    </w:p>
    <w:sectPr w:rsidR="004E4D5C" w:rsidRPr="00167C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DFD2" w14:textId="77777777" w:rsidR="00693A2F" w:rsidRDefault="00693A2F" w:rsidP="00A70132">
      <w:pPr>
        <w:spacing w:after="0" w:line="240" w:lineRule="auto"/>
      </w:pPr>
      <w:r>
        <w:separator/>
      </w:r>
    </w:p>
  </w:endnote>
  <w:endnote w:type="continuationSeparator" w:id="0">
    <w:p w14:paraId="7999A7D1" w14:textId="77777777" w:rsidR="00693A2F" w:rsidRDefault="00693A2F" w:rsidP="00A7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01E3" w14:textId="77777777" w:rsidR="00EA0C51" w:rsidRDefault="00EA0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24DA" w14:textId="77777777" w:rsidR="00EA0C51" w:rsidRDefault="00EA0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B56C" w14:textId="77777777" w:rsidR="00EA0C51" w:rsidRDefault="00EA0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9352" w14:textId="77777777" w:rsidR="00693A2F" w:rsidRDefault="00693A2F" w:rsidP="00A70132">
      <w:pPr>
        <w:spacing w:after="0" w:line="240" w:lineRule="auto"/>
      </w:pPr>
      <w:r>
        <w:separator/>
      </w:r>
    </w:p>
  </w:footnote>
  <w:footnote w:type="continuationSeparator" w:id="0">
    <w:p w14:paraId="4B2B2E23" w14:textId="77777777" w:rsidR="00693A2F" w:rsidRDefault="00693A2F" w:rsidP="00A70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EDEF" w14:textId="76FE3EAB" w:rsidR="00EA0C51" w:rsidRDefault="00000000">
    <w:pPr>
      <w:pStyle w:val="Header"/>
    </w:pPr>
    <w:r>
      <w:rPr>
        <w:noProof/>
      </w:rPr>
      <w:pict w14:anchorId="63420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672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AA6C" w14:textId="28FB5C23" w:rsidR="00EA0C51" w:rsidRDefault="00000000">
    <w:pPr>
      <w:pStyle w:val="Header"/>
    </w:pPr>
    <w:r>
      <w:rPr>
        <w:noProof/>
      </w:rPr>
      <w:pict w14:anchorId="569EE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672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C72F" w14:textId="704442F5" w:rsidR="00EA0C51" w:rsidRDefault="00000000">
    <w:pPr>
      <w:pStyle w:val="Header"/>
    </w:pPr>
    <w:r>
      <w:rPr>
        <w:noProof/>
      </w:rPr>
      <w:pict w14:anchorId="5EF82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672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85B"/>
    <w:multiLevelType w:val="hybridMultilevel"/>
    <w:tmpl w:val="30E0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216C"/>
    <w:multiLevelType w:val="hybridMultilevel"/>
    <w:tmpl w:val="AD147BEA"/>
    <w:lvl w:ilvl="0" w:tplc="20BC3F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66125"/>
    <w:multiLevelType w:val="hybridMultilevel"/>
    <w:tmpl w:val="C77A24FE"/>
    <w:lvl w:ilvl="0" w:tplc="7916C9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E6361"/>
    <w:multiLevelType w:val="hybridMultilevel"/>
    <w:tmpl w:val="936058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E085E"/>
    <w:multiLevelType w:val="hybridMultilevel"/>
    <w:tmpl w:val="168C589A"/>
    <w:lvl w:ilvl="0" w:tplc="FECEC932">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6B1262"/>
    <w:multiLevelType w:val="hybridMultilevel"/>
    <w:tmpl w:val="AFBEB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97801">
    <w:abstractNumId w:val="0"/>
  </w:num>
  <w:num w:numId="2" w16cid:durableId="1387266454">
    <w:abstractNumId w:val="3"/>
  </w:num>
  <w:num w:numId="3" w16cid:durableId="1907568459">
    <w:abstractNumId w:val="2"/>
  </w:num>
  <w:num w:numId="4" w16cid:durableId="1056129944">
    <w:abstractNumId w:val="5"/>
  </w:num>
  <w:num w:numId="5" w16cid:durableId="1729112664">
    <w:abstractNumId w:val="4"/>
  </w:num>
  <w:num w:numId="6" w16cid:durableId="1758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25"/>
    <w:rsid w:val="00004A0F"/>
    <w:rsid w:val="000156F8"/>
    <w:rsid w:val="00084AC0"/>
    <w:rsid w:val="0009098E"/>
    <w:rsid w:val="000A6C71"/>
    <w:rsid w:val="000D4D0B"/>
    <w:rsid w:val="000D6996"/>
    <w:rsid w:val="000E0260"/>
    <w:rsid w:val="00166B40"/>
    <w:rsid w:val="00167C14"/>
    <w:rsid w:val="001828F1"/>
    <w:rsid w:val="00182CEB"/>
    <w:rsid w:val="001862B7"/>
    <w:rsid w:val="00195476"/>
    <w:rsid w:val="001A4A6D"/>
    <w:rsid w:val="001B2298"/>
    <w:rsid w:val="001C07ED"/>
    <w:rsid w:val="001C681C"/>
    <w:rsid w:val="001D56F1"/>
    <w:rsid w:val="001E17E3"/>
    <w:rsid w:val="001E721A"/>
    <w:rsid w:val="002026FA"/>
    <w:rsid w:val="00220156"/>
    <w:rsid w:val="00234542"/>
    <w:rsid w:val="00267F06"/>
    <w:rsid w:val="00274491"/>
    <w:rsid w:val="00291C7C"/>
    <w:rsid w:val="002C29CA"/>
    <w:rsid w:val="002E59CE"/>
    <w:rsid w:val="002E6742"/>
    <w:rsid w:val="00314C2A"/>
    <w:rsid w:val="003265DF"/>
    <w:rsid w:val="003566FD"/>
    <w:rsid w:val="0036015F"/>
    <w:rsid w:val="003830C9"/>
    <w:rsid w:val="00396CF0"/>
    <w:rsid w:val="00396E89"/>
    <w:rsid w:val="003B3464"/>
    <w:rsid w:val="003C01CF"/>
    <w:rsid w:val="003C1AB5"/>
    <w:rsid w:val="003D5302"/>
    <w:rsid w:val="003E1002"/>
    <w:rsid w:val="00425336"/>
    <w:rsid w:val="00426F2D"/>
    <w:rsid w:val="00465D8F"/>
    <w:rsid w:val="0047138D"/>
    <w:rsid w:val="00474EAB"/>
    <w:rsid w:val="00481103"/>
    <w:rsid w:val="00494EDC"/>
    <w:rsid w:val="004A2676"/>
    <w:rsid w:val="004A4BBA"/>
    <w:rsid w:val="004B2516"/>
    <w:rsid w:val="004B76BD"/>
    <w:rsid w:val="004C70BA"/>
    <w:rsid w:val="004E4D5C"/>
    <w:rsid w:val="0051498F"/>
    <w:rsid w:val="00515D1B"/>
    <w:rsid w:val="00517AF0"/>
    <w:rsid w:val="005536C7"/>
    <w:rsid w:val="00562BC7"/>
    <w:rsid w:val="00583296"/>
    <w:rsid w:val="005840A9"/>
    <w:rsid w:val="005B468B"/>
    <w:rsid w:val="005F39AE"/>
    <w:rsid w:val="00606AE3"/>
    <w:rsid w:val="0060760B"/>
    <w:rsid w:val="00661632"/>
    <w:rsid w:val="00692F30"/>
    <w:rsid w:val="00693A2F"/>
    <w:rsid w:val="006A1F7D"/>
    <w:rsid w:val="006C6136"/>
    <w:rsid w:val="006D14B9"/>
    <w:rsid w:val="006D6820"/>
    <w:rsid w:val="006E3C08"/>
    <w:rsid w:val="00704BCF"/>
    <w:rsid w:val="00722A02"/>
    <w:rsid w:val="00740CC8"/>
    <w:rsid w:val="0074150B"/>
    <w:rsid w:val="00744F1B"/>
    <w:rsid w:val="00745544"/>
    <w:rsid w:val="00753D85"/>
    <w:rsid w:val="00760463"/>
    <w:rsid w:val="007B05A1"/>
    <w:rsid w:val="007C6634"/>
    <w:rsid w:val="007D26DE"/>
    <w:rsid w:val="0081132F"/>
    <w:rsid w:val="008123D1"/>
    <w:rsid w:val="00815A68"/>
    <w:rsid w:val="0084411B"/>
    <w:rsid w:val="008872C4"/>
    <w:rsid w:val="008A11B9"/>
    <w:rsid w:val="00917077"/>
    <w:rsid w:val="00946450"/>
    <w:rsid w:val="009848E1"/>
    <w:rsid w:val="009869FB"/>
    <w:rsid w:val="009952B4"/>
    <w:rsid w:val="00996990"/>
    <w:rsid w:val="009A2DCD"/>
    <w:rsid w:val="009B0DF4"/>
    <w:rsid w:val="009C391E"/>
    <w:rsid w:val="009E7366"/>
    <w:rsid w:val="00A133C0"/>
    <w:rsid w:val="00A13E1E"/>
    <w:rsid w:val="00A23019"/>
    <w:rsid w:val="00A3158E"/>
    <w:rsid w:val="00A70132"/>
    <w:rsid w:val="00A71B74"/>
    <w:rsid w:val="00A90912"/>
    <w:rsid w:val="00AA4535"/>
    <w:rsid w:val="00AC3EAB"/>
    <w:rsid w:val="00AC6C5B"/>
    <w:rsid w:val="00AE4491"/>
    <w:rsid w:val="00AF6ED5"/>
    <w:rsid w:val="00B07D54"/>
    <w:rsid w:val="00B13EFB"/>
    <w:rsid w:val="00B1430C"/>
    <w:rsid w:val="00B16FD2"/>
    <w:rsid w:val="00B228C7"/>
    <w:rsid w:val="00B22AF7"/>
    <w:rsid w:val="00B32891"/>
    <w:rsid w:val="00B52FB0"/>
    <w:rsid w:val="00B9113D"/>
    <w:rsid w:val="00BA1590"/>
    <w:rsid w:val="00BB66EB"/>
    <w:rsid w:val="00BD45BD"/>
    <w:rsid w:val="00BD7ACB"/>
    <w:rsid w:val="00C15B04"/>
    <w:rsid w:val="00C167E5"/>
    <w:rsid w:val="00C16FFF"/>
    <w:rsid w:val="00C3458C"/>
    <w:rsid w:val="00C44001"/>
    <w:rsid w:val="00C83EEC"/>
    <w:rsid w:val="00C8628A"/>
    <w:rsid w:val="00C87D5E"/>
    <w:rsid w:val="00CB63CD"/>
    <w:rsid w:val="00CB723F"/>
    <w:rsid w:val="00CC0C30"/>
    <w:rsid w:val="00CD25BD"/>
    <w:rsid w:val="00CE1A93"/>
    <w:rsid w:val="00CE2F7B"/>
    <w:rsid w:val="00D017F1"/>
    <w:rsid w:val="00D14DDF"/>
    <w:rsid w:val="00D24A7B"/>
    <w:rsid w:val="00D252F8"/>
    <w:rsid w:val="00D43177"/>
    <w:rsid w:val="00D43CA7"/>
    <w:rsid w:val="00D50F60"/>
    <w:rsid w:val="00D91A25"/>
    <w:rsid w:val="00DA6392"/>
    <w:rsid w:val="00DB14DF"/>
    <w:rsid w:val="00DD386C"/>
    <w:rsid w:val="00DE60FB"/>
    <w:rsid w:val="00DF2404"/>
    <w:rsid w:val="00E16889"/>
    <w:rsid w:val="00E176EF"/>
    <w:rsid w:val="00E81AE4"/>
    <w:rsid w:val="00E90AF5"/>
    <w:rsid w:val="00EA0C51"/>
    <w:rsid w:val="00EA1AD9"/>
    <w:rsid w:val="00EA3A74"/>
    <w:rsid w:val="00EB3CCE"/>
    <w:rsid w:val="00F31073"/>
    <w:rsid w:val="00F32FF3"/>
    <w:rsid w:val="00F6119F"/>
    <w:rsid w:val="00F63403"/>
    <w:rsid w:val="00F75440"/>
    <w:rsid w:val="00F90AB0"/>
    <w:rsid w:val="00F93CEA"/>
    <w:rsid w:val="00F955B1"/>
    <w:rsid w:val="00FA0EBD"/>
    <w:rsid w:val="00FC3F73"/>
    <w:rsid w:val="00FD22BD"/>
    <w:rsid w:val="00FE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81D8B"/>
  <w15:chartTrackingRefBased/>
  <w15:docId w15:val="{BADA08E8-1700-4FC7-A747-D42A1D7A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A74"/>
  </w:style>
  <w:style w:type="paragraph" w:styleId="Heading1">
    <w:name w:val="heading 1"/>
    <w:basedOn w:val="Normal"/>
    <w:next w:val="Normal"/>
    <w:link w:val="Heading1Char"/>
    <w:uiPriority w:val="9"/>
    <w:qFormat/>
    <w:rsid w:val="00A90912"/>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A90912"/>
    <w:pPr>
      <w:keepNext/>
      <w:keepLines/>
      <w:spacing w:before="160" w:after="80"/>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1A25"/>
    <w:pPr>
      <w:spacing w:after="0" w:line="240" w:lineRule="auto"/>
    </w:pPr>
  </w:style>
  <w:style w:type="character" w:styleId="Emphasis">
    <w:name w:val="Emphasis"/>
    <w:basedOn w:val="DefaultParagraphFont"/>
    <w:uiPriority w:val="20"/>
    <w:qFormat/>
    <w:rsid w:val="00D91A25"/>
    <w:rPr>
      <w:i/>
      <w:iCs/>
    </w:rPr>
  </w:style>
  <w:style w:type="character" w:styleId="Strong">
    <w:name w:val="Strong"/>
    <w:basedOn w:val="DefaultParagraphFont"/>
    <w:uiPriority w:val="22"/>
    <w:qFormat/>
    <w:rsid w:val="00D91A25"/>
    <w:rPr>
      <w:b/>
      <w:bCs/>
    </w:rPr>
  </w:style>
  <w:style w:type="character" w:styleId="CommentReference">
    <w:name w:val="annotation reference"/>
    <w:basedOn w:val="DefaultParagraphFont"/>
    <w:uiPriority w:val="99"/>
    <w:semiHidden/>
    <w:unhideWhenUsed/>
    <w:rsid w:val="00D91A25"/>
    <w:rPr>
      <w:sz w:val="16"/>
      <w:szCs w:val="16"/>
    </w:rPr>
  </w:style>
  <w:style w:type="paragraph" w:styleId="CommentText">
    <w:name w:val="annotation text"/>
    <w:basedOn w:val="Normal"/>
    <w:link w:val="CommentTextChar"/>
    <w:uiPriority w:val="99"/>
    <w:semiHidden/>
    <w:unhideWhenUsed/>
    <w:rsid w:val="00D91A25"/>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91A25"/>
    <w:rPr>
      <w:kern w:val="2"/>
      <w:sz w:val="20"/>
      <w:szCs w:val="20"/>
      <w14:ligatures w14:val="standardContextual"/>
    </w:rPr>
  </w:style>
  <w:style w:type="paragraph" w:styleId="BalloonText">
    <w:name w:val="Balloon Text"/>
    <w:basedOn w:val="Normal"/>
    <w:link w:val="BalloonTextChar"/>
    <w:uiPriority w:val="99"/>
    <w:semiHidden/>
    <w:unhideWhenUsed/>
    <w:rsid w:val="00D91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A25"/>
    <w:rPr>
      <w:rFonts w:ascii="Segoe UI" w:hAnsi="Segoe UI" w:cs="Segoe UI"/>
      <w:sz w:val="18"/>
      <w:szCs w:val="18"/>
    </w:rPr>
  </w:style>
  <w:style w:type="paragraph" w:styleId="Header">
    <w:name w:val="header"/>
    <w:basedOn w:val="Normal"/>
    <w:link w:val="HeaderChar"/>
    <w:uiPriority w:val="99"/>
    <w:unhideWhenUsed/>
    <w:rsid w:val="00A70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132"/>
  </w:style>
  <w:style w:type="paragraph" w:styleId="Footer">
    <w:name w:val="footer"/>
    <w:basedOn w:val="Normal"/>
    <w:link w:val="FooterChar"/>
    <w:uiPriority w:val="99"/>
    <w:unhideWhenUsed/>
    <w:rsid w:val="00A70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132"/>
  </w:style>
  <w:style w:type="paragraph" w:styleId="Revision">
    <w:name w:val="Revision"/>
    <w:hidden/>
    <w:uiPriority w:val="99"/>
    <w:semiHidden/>
    <w:rsid w:val="003E1002"/>
    <w:pPr>
      <w:spacing w:after="0" w:line="240" w:lineRule="auto"/>
    </w:pPr>
  </w:style>
  <w:style w:type="character" w:styleId="Hyperlink">
    <w:name w:val="Hyperlink"/>
    <w:basedOn w:val="DefaultParagraphFont"/>
    <w:uiPriority w:val="99"/>
    <w:unhideWhenUsed/>
    <w:rsid w:val="00704BCF"/>
    <w:rPr>
      <w:color w:val="0000FF"/>
      <w:u w:val="single"/>
    </w:rPr>
  </w:style>
  <w:style w:type="character" w:styleId="PlaceholderText">
    <w:name w:val="Placeholder Text"/>
    <w:basedOn w:val="DefaultParagraphFont"/>
    <w:uiPriority w:val="99"/>
    <w:semiHidden/>
    <w:rsid w:val="00AF6ED5"/>
    <w:rPr>
      <w:color w:val="808080"/>
    </w:rPr>
  </w:style>
  <w:style w:type="character" w:customStyle="1" w:styleId="citationsource-journal">
    <w:name w:val="citation_source-journal"/>
    <w:basedOn w:val="DefaultParagraphFont"/>
    <w:rsid w:val="00996990"/>
  </w:style>
  <w:style w:type="character" w:styleId="UnresolvedMention">
    <w:name w:val="Unresolved Mention"/>
    <w:basedOn w:val="DefaultParagraphFont"/>
    <w:uiPriority w:val="99"/>
    <w:semiHidden/>
    <w:unhideWhenUsed/>
    <w:rsid w:val="002026FA"/>
    <w:rPr>
      <w:color w:val="605E5C"/>
      <w:shd w:val="clear" w:color="auto" w:fill="E1DFDD"/>
    </w:rPr>
  </w:style>
  <w:style w:type="paragraph" w:styleId="ListParagraph">
    <w:name w:val="List Paragraph"/>
    <w:basedOn w:val="Normal"/>
    <w:uiPriority w:val="34"/>
    <w:qFormat/>
    <w:rsid w:val="00220156"/>
    <w:pPr>
      <w:ind w:left="720"/>
      <w:contextualSpacing/>
    </w:pPr>
  </w:style>
  <w:style w:type="character" w:customStyle="1" w:styleId="Heading1Char">
    <w:name w:val="Heading 1 Char"/>
    <w:basedOn w:val="DefaultParagraphFont"/>
    <w:link w:val="Heading1"/>
    <w:uiPriority w:val="9"/>
    <w:rsid w:val="00A90912"/>
    <w:rPr>
      <w:rFonts w:asciiTheme="majorHAnsi" w:eastAsiaTheme="majorEastAsia" w:hAnsiTheme="majorHAnsi" w:cstheme="majorBidi"/>
      <w:color w:val="2E74B5"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rsid w:val="00A90912"/>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CommentSubject">
    <w:name w:val="annotation subject"/>
    <w:basedOn w:val="CommentText"/>
    <w:next w:val="CommentText"/>
    <w:link w:val="CommentSubjectChar"/>
    <w:uiPriority w:val="99"/>
    <w:semiHidden/>
    <w:unhideWhenUsed/>
    <w:rsid w:val="001828F1"/>
    <w:rPr>
      <w:b/>
      <w:bCs/>
      <w:kern w:val="0"/>
      <w14:ligatures w14:val="none"/>
    </w:rPr>
  </w:style>
  <w:style w:type="character" w:customStyle="1" w:styleId="CommentSubjectChar">
    <w:name w:val="Comment Subject Char"/>
    <w:basedOn w:val="CommentTextChar"/>
    <w:link w:val="CommentSubject"/>
    <w:uiPriority w:val="99"/>
    <w:semiHidden/>
    <w:rsid w:val="001828F1"/>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E3AF-F587-44D6-95F9-EA6688E5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4756</TotalTime>
  <Pages>13</Pages>
  <Words>18304</Words>
  <Characters>104339</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pectoyin@gmail.com</cp:lastModifiedBy>
  <cp:revision>66</cp:revision>
  <dcterms:created xsi:type="dcterms:W3CDTF">2025-12-24T06:17:00Z</dcterms:created>
  <dcterms:modified xsi:type="dcterms:W3CDTF">2026-01-25T22:03:00Z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3ce6939f-103d-4083-82d5-3cdc5a583e5e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b4dc6fec-41bb-31a4-b393-f799a63d33d2</vt:lpwstr>
  </property>
  <property fmtid="{D5CDD505-2E9C-101B-9397-08002B2CF9AE}" pid="25" name="Mendeley Citation Style_1">
    <vt:lpwstr>http://www.zotero.org/styles/apa</vt:lpwstr>
  </property>
</Properties>
</file>