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F7F" w:rsidRPr="00C01079" w:rsidRDefault="00C01079" w:rsidP="00C01079">
      <w:pPr>
        <w:pStyle w:val="Default"/>
        <w:rPr>
          <w:b/>
        </w:rPr>
      </w:pPr>
      <w:r>
        <w:t xml:space="preserve"> </w:t>
      </w:r>
      <w:r w:rsidRPr="00C01079">
        <w:rPr>
          <w:rFonts w:ascii="Cambria" w:hAnsi="Cambria" w:cs="Cambria"/>
        </w:rPr>
        <w:t xml:space="preserve"> </w:t>
      </w:r>
      <w:r w:rsidRPr="00C01079">
        <w:rPr>
          <w:b/>
        </w:rPr>
        <w:t xml:space="preserve">Surgical Management of Third Eyelid Gland Prolapse (‘Cherry Eye’) in a Rabbit: A </w:t>
      </w:r>
      <w:r>
        <w:rPr>
          <w:b/>
        </w:rPr>
        <w:tab/>
      </w:r>
      <w:r>
        <w:rPr>
          <w:b/>
        </w:rPr>
        <w:tab/>
      </w:r>
      <w:r>
        <w:rPr>
          <w:b/>
        </w:rPr>
        <w:tab/>
      </w:r>
      <w:r>
        <w:rPr>
          <w:b/>
        </w:rPr>
        <w:tab/>
      </w:r>
      <w:r w:rsidRPr="00C01079">
        <w:rPr>
          <w:b/>
        </w:rPr>
        <w:t>Rare Clinical Case Report</w:t>
      </w:r>
    </w:p>
    <w:p w:rsidR="00643198" w:rsidRDefault="00643198" w:rsidP="00AC52EC">
      <w:pPr>
        <w:spacing w:before="100" w:beforeAutospacing="1" w:after="100" w:afterAutospacing="1" w:line="360" w:lineRule="auto"/>
        <w:jc w:val="both"/>
        <w:rPr>
          <w:rFonts w:ascii="Times New Roman" w:eastAsia="Times New Roman" w:hAnsi="Times New Roman" w:cs="Times New Roman"/>
          <w:b/>
          <w:sz w:val="24"/>
          <w:szCs w:val="24"/>
          <w:lang w:eastAsia="en-IN"/>
        </w:rPr>
      </w:pPr>
    </w:p>
    <w:p w:rsidR="00C01079" w:rsidRPr="00C01079" w:rsidRDefault="00097C78" w:rsidP="00C01079">
      <w:pPr>
        <w:pStyle w:val="Default"/>
        <w:spacing w:line="360" w:lineRule="auto"/>
        <w:jc w:val="both"/>
        <w:rPr>
          <w:rFonts w:ascii="Cambria" w:hAnsi="Cambria" w:cs="Cambria"/>
        </w:rPr>
      </w:pPr>
      <w:r>
        <w:rPr>
          <w:rFonts w:eastAsia="Times New Roman"/>
          <w:b/>
          <w:lang w:eastAsia="en-IN"/>
        </w:rPr>
        <w:t>Abstract</w:t>
      </w:r>
      <w:r w:rsidR="00991FC6">
        <w:rPr>
          <w:rFonts w:eastAsia="Times New Roman"/>
          <w:b/>
          <w:lang w:eastAsia="en-IN"/>
        </w:rPr>
        <w:t xml:space="preserve"> </w:t>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rsidR="00991FC6">
        <w:rPr>
          <w:rFonts w:eastAsia="Times New Roman"/>
          <w:b/>
          <w:lang w:eastAsia="en-IN"/>
        </w:rPr>
        <w:tab/>
      </w:r>
      <w:r>
        <w:tab/>
      </w:r>
      <w:r w:rsidR="004C3FC9" w:rsidRPr="00C01079">
        <w:rPr>
          <w:i/>
        </w:rPr>
        <w:t xml:space="preserve">Prolapse of the third eyelid gland, commonly known as cherry </w:t>
      </w:r>
      <w:r w:rsidR="000B2DFA" w:rsidRPr="00C01079">
        <w:rPr>
          <w:i/>
        </w:rPr>
        <w:t>eye, is</w:t>
      </w:r>
      <w:r w:rsidR="00C01079" w:rsidRPr="00C01079">
        <w:rPr>
          <w:i/>
        </w:rPr>
        <w:t xml:space="preserve"> well </w:t>
      </w:r>
      <w:r w:rsidR="000B2DFA" w:rsidRPr="00C01079">
        <w:rPr>
          <w:i/>
        </w:rPr>
        <w:t>documented in</w:t>
      </w:r>
      <w:r w:rsidR="004C3FC9" w:rsidRPr="00C01079">
        <w:rPr>
          <w:i/>
        </w:rPr>
        <w:t xml:space="preserve"> dogs </w:t>
      </w:r>
      <w:r w:rsidR="000B2DFA" w:rsidRPr="00C01079">
        <w:rPr>
          <w:i/>
        </w:rPr>
        <w:t>but is</w:t>
      </w:r>
      <w:r w:rsidR="00C01079" w:rsidRPr="00C01079">
        <w:rPr>
          <w:i/>
        </w:rPr>
        <w:t xml:space="preserve"> considered uncommon </w:t>
      </w:r>
      <w:r w:rsidR="004C3FC9" w:rsidRPr="00C01079">
        <w:rPr>
          <w:i/>
        </w:rPr>
        <w:t xml:space="preserve">in rabbits. The third eyelid gland contributes substantially to tear production, and its excision predisposes animals to keratoconjunctivitis sicca. Therefore, surgical repositioning rather than removal is recommended. This report describes the successful surgical management of cherry eye in a one-year-old New Zealand White rabbit using the modified Morgan’s pocket technique. The rabbit presented with a soft, reddish-pink swelling at the medial canthus of the right eye, accompanied by mild conjunctival </w:t>
      </w:r>
      <w:proofErr w:type="spellStart"/>
      <w:r w:rsidR="004C3FC9" w:rsidRPr="00C01079">
        <w:rPr>
          <w:i/>
        </w:rPr>
        <w:t>hyperemia</w:t>
      </w:r>
      <w:proofErr w:type="spellEnd"/>
      <w:r w:rsidR="004C3FC9" w:rsidRPr="00C01079">
        <w:rPr>
          <w:i/>
        </w:rPr>
        <w:t xml:space="preserve"> and ocular discharge. </w:t>
      </w:r>
      <w:r w:rsidR="00C01079">
        <w:rPr>
          <w:i/>
        </w:rPr>
        <w:t xml:space="preserve"> Ophthalmic</w:t>
      </w:r>
      <w:r w:rsidR="004C3FC9" w:rsidRPr="00C01079">
        <w:rPr>
          <w:i/>
        </w:rPr>
        <w:t xml:space="preserve"> examination confirmed prolapse of the third eyelid gland without corneal involvement.</w:t>
      </w:r>
      <w:r w:rsidR="00C01079">
        <w:rPr>
          <w:i/>
        </w:rPr>
        <w:t xml:space="preserve"> </w:t>
      </w:r>
      <w:r w:rsidR="009C6A91" w:rsidRPr="009C6A91">
        <w:rPr>
          <w:i/>
        </w:rPr>
        <w:t>General anaesthesia was achieved using xylazine (6 mg/kg IM) and ketamine (60 mg/kg IM) with careful monitoring of heart rate, respiration, and temperature. Detailed anatomical considerations, including the location of the medial canthal ligament and conjunctival vascular supply, guided careful dissection.</w:t>
      </w:r>
      <w:r w:rsidR="009C6A91">
        <w:rPr>
          <w:i/>
        </w:rPr>
        <w:t xml:space="preserve"> A</w:t>
      </w:r>
      <w:r w:rsidR="004C3FC9" w:rsidRPr="00C01079">
        <w:rPr>
          <w:i/>
        </w:rPr>
        <w:t xml:space="preserve"> conjunctival pocket was created to reposition </w:t>
      </w:r>
      <w:r w:rsidR="00C01079">
        <w:rPr>
          <w:i/>
        </w:rPr>
        <w:t xml:space="preserve">and secure </w:t>
      </w:r>
      <w:r w:rsidR="004C3FC9" w:rsidRPr="00C01079">
        <w:rPr>
          <w:i/>
        </w:rPr>
        <w:t xml:space="preserve">the prolapsed gland. The incision was closed with absorbable sutures, and postoperative care included systemic antibiotics, anti-inflammatory therapy, and topical eye drops. The rabbit recovered uneventfully, resumed normal feeding within 24 hours, and showed complete resolution of clinical signs without recurrence during a 30-day follow-up. </w:t>
      </w:r>
      <w:r w:rsidR="00C01079" w:rsidRPr="00C01079">
        <w:rPr>
          <w:i/>
        </w:rPr>
        <w:t>This case demonstrates</w:t>
      </w:r>
      <w:r w:rsidR="00C01079">
        <w:rPr>
          <w:i/>
        </w:rPr>
        <w:t xml:space="preserve"> </w:t>
      </w:r>
      <w:r w:rsidR="004C3FC9" w:rsidRPr="00C01079">
        <w:rPr>
          <w:i/>
        </w:rPr>
        <w:t>that cherry eye in rabbits can be effectively managed through surgical repositioning using the mod</w:t>
      </w:r>
      <w:r w:rsidR="00C01079">
        <w:rPr>
          <w:i/>
        </w:rPr>
        <w:t xml:space="preserve">ified Morgan’s pocket technique, </w:t>
      </w:r>
      <w:r w:rsidR="00C01079" w:rsidRPr="00C01079">
        <w:rPr>
          <w:i/>
        </w:rPr>
        <w:t>preserving glandular function and ensuring a favourable clinical outcome</w:t>
      </w:r>
    </w:p>
    <w:p w:rsidR="00991FC6" w:rsidRDefault="00991FC6" w:rsidP="00C01079">
      <w:pPr>
        <w:pStyle w:val="Default"/>
        <w:spacing w:line="360" w:lineRule="auto"/>
        <w:jc w:val="both"/>
        <w:rPr>
          <w:lang w:eastAsia="en-IN"/>
        </w:rPr>
      </w:pPr>
      <w:r>
        <w:rPr>
          <w:i/>
        </w:rPr>
        <w:tab/>
      </w:r>
      <w:r>
        <w:rPr>
          <w:i/>
        </w:rPr>
        <w:tab/>
      </w:r>
      <w:r>
        <w:rPr>
          <w:i/>
        </w:rPr>
        <w:tab/>
      </w:r>
      <w:r>
        <w:rPr>
          <w:i/>
        </w:rPr>
        <w:tab/>
      </w:r>
      <w:r>
        <w:rPr>
          <w:i/>
        </w:rPr>
        <w:tab/>
      </w:r>
      <w:r>
        <w:rPr>
          <w:i/>
        </w:rPr>
        <w:tab/>
      </w:r>
      <w:r>
        <w:rPr>
          <w:i/>
        </w:rPr>
        <w:tab/>
      </w:r>
      <w:r>
        <w:rPr>
          <w:i/>
        </w:rPr>
        <w:tab/>
        <w:t xml:space="preserve">         </w:t>
      </w:r>
      <w:r w:rsidR="00C01079">
        <w:rPr>
          <w:i/>
        </w:rPr>
        <w:tab/>
      </w:r>
      <w:r w:rsidR="00C01079">
        <w:rPr>
          <w:i/>
        </w:rPr>
        <w:tab/>
      </w:r>
      <w:r w:rsidR="00C01079">
        <w:rPr>
          <w:i/>
        </w:rPr>
        <w:tab/>
      </w:r>
      <w:r>
        <w:rPr>
          <w:i/>
        </w:rPr>
        <w:t xml:space="preserve">    </w:t>
      </w:r>
      <w:r w:rsidR="00097C78" w:rsidRPr="00097C78">
        <w:rPr>
          <w:b/>
        </w:rPr>
        <w:t xml:space="preserve">Keywords: </w:t>
      </w:r>
      <w:r w:rsidR="00097C78" w:rsidRPr="00097C78">
        <w:t>Cherry eye</w:t>
      </w:r>
      <w:r w:rsidR="00097C78">
        <w:t xml:space="preserve">, </w:t>
      </w:r>
      <w:r w:rsidR="00097C78" w:rsidRPr="00097C78">
        <w:t>Third eyelid gland</w:t>
      </w:r>
      <w:r w:rsidR="00097C78">
        <w:t xml:space="preserve">, Ketamine, </w:t>
      </w:r>
      <w:r w:rsidR="00097C78" w:rsidRPr="00097C78">
        <w:t>Modified Morgan’s pocket technique</w:t>
      </w:r>
      <w:r w:rsidR="00097C78">
        <w:t xml:space="preserve"> </w:t>
      </w:r>
      <w:r w:rsidR="00097C78">
        <w:tab/>
      </w:r>
      <w:r w:rsidR="00097C78">
        <w:tab/>
        <w:t>and S</w:t>
      </w:r>
      <w:r w:rsidR="00097C78" w:rsidRPr="00097C78">
        <w:t>urgical management</w:t>
      </w:r>
      <w:r>
        <w:t xml:space="preserve"> </w:t>
      </w:r>
      <w:r>
        <w:tab/>
      </w:r>
      <w:r>
        <w:tab/>
      </w:r>
      <w:r>
        <w:tab/>
      </w:r>
      <w:r>
        <w:tab/>
      </w:r>
      <w:r>
        <w:tab/>
        <w:t xml:space="preserve">         </w:t>
      </w:r>
      <w:r w:rsidR="007D7F76" w:rsidRPr="00266565">
        <w:rPr>
          <w:rFonts w:eastAsia="Times New Roman"/>
          <w:b/>
          <w:lang w:eastAsia="en-IN"/>
        </w:rPr>
        <w:t xml:space="preserve">Introduction: </w:t>
      </w:r>
      <w:r>
        <w:rPr>
          <w:rFonts w:eastAsia="Times New Roman"/>
          <w:b/>
          <w:lang w:eastAsia="en-IN"/>
        </w:rPr>
        <w:tab/>
      </w:r>
      <w:r>
        <w:rPr>
          <w:rFonts w:eastAsia="Times New Roman"/>
          <w:b/>
          <w:lang w:eastAsia="en-IN"/>
        </w:rPr>
        <w:tab/>
      </w:r>
      <w:r>
        <w:rPr>
          <w:rFonts w:eastAsia="Times New Roman"/>
          <w:b/>
          <w:lang w:eastAsia="en-IN"/>
        </w:rPr>
        <w:tab/>
      </w:r>
      <w:r>
        <w:rPr>
          <w:rFonts w:eastAsia="Times New Roman"/>
          <w:b/>
          <w:lang w:eastAsia="en-IN"/>
        </w:rPr>
        <w:tab/>
      </w:r>
      <w:r>
        <w:rPr>
          <w:rFonts w:eastAsia="Times New Roman"/>
          <w:b/>
          <w:lang w:eastAsia="en-IN"/>
        </w:rPr>
        <w:tab/>
      </w:r>
      <w:r>
        <w:rPr>
          <w:rFonts w:eastAsia="Times New Roman"/>
          <w:b/>
          <w:lang w:eastAsia="en-IN"/>
        </w:rPr>
        <w:tab/>
      </w:r>
      <w:r>
        <w:rPr>
          <w:rFonts w:eastAsia="Times New Roman"/>
          <w:b/>
          <w:lang w:eastAsia="en-IN"/>
        </w:rPr>
        <w:tab/>
      </w:r>
      <w:r>
        <w:rPr>
          <w:rFonts w:eastAsia="Times New Roman"/>
          <w:b/>
          <w:lang w:eastAsia="en-IN"/>
        </w:rPr>
        <w:tab/>
        <w:t xml:space="preserve">        </w:t>
      </w:r>
      <w:r>
        <w:rPr>
          <w:rFonts w:eastAsia="Times New Roman"/>
          <w:b/>
          <w:lang w:eastAsia="en-IN"/>
        </w:rPr>
        <w:tab/>
      </w:r>
      <w:r w:rsidR="007D7F76">
        <w:rPr>
          <w:lang w:eastAsia="en-IN"/>
        </w:rPr>
        <w:tab/>
      </w:r>
      <w:r w:rsidRPr="00991FC6">
        <w:rPr>
          <w:lang w:eastAsia="en-IN"/>
        </w:rPr>
        <w:t xml:space="preserve">Prolapse of </w:t>
      </w:r>
      <w:r>
        <w:rPr>
          <w:lang w:eastAsia="en-IN"/>
        </w:rPr>
        <w:t xml:space="preserve"> </w:t>
      </w:r>
      <w:r w:rsidRPr="00991FC6">
        <w:rPr>
          <w:lang w:eastAsia="en-IN"/>
        </w:rPr>
        <w:t xml:space="preserve"> the third eyelid</w:t>
      </w:r>
      <w:r>
        <w:rPr>
          <w:lang w:eastAsia="en-IN"/>
        </w:rPr>
        <w:t xml:space="preserve"> gland</w:t>
      </w:r>
      <w:r w:rsidRPr="00991FC6">
        <w:rPr>
          <w:lang w:eastAsia="en-IN"/>
        </w:rPr>
        <w:t>, commonly referred to as cherr</w:t>
      </w:r>
      <w:r>
        <w:rPr>
          <w:lang w:eastAsia="en-IN"/>
        </w:rPr>
        <w:t>y eye (</w:t>
      </w:r>
      <w:r w:rsidR="007A33FD">
        <w:t>White and Brennan, 2018</w:t>
      </w:r>
      <w:r>
        <w:rPr>
          <w:lang w:eastAsia="en-IN"/>
        </w:rPr>
        <w:t xml:space="preserve">). </w:t>
      </w:r>
      <w:r w:rsidRPr="00991FC6">
        <w:rPr>
          <w:lang w:eastAsia="en-IN"/>
        </w:rPr>
        <w:t xml:space="preserve"> Third eyelid gland also known as </w:t>
      </w:r>
      <w:proofErr w:type="spellStart"/>
      <w:r w:rsidRPr="00991FC6">
        <w:rPr>
          <w:lang w:eastAsia="en-IN"/>
        </w:rPr>
        <w:t>harderian</w:t>
      </w:r>
      <w:proofErr w:type="spellEnd"/>
      <w:r w:rsidRPr="00991FC6">
        <w:rPr>
          <w:lang w:eastAsia="en-IN"/>
        </w:rPr>
        <w:t xml:space="preserve"> gland, nictitating gland or accessory lacri</w:t>
      </w:r>
      <w:r>
        <w:rPr>
          <w:lang w:eastAsia="en-IN"/>
        </w:rPr>
        <w:t xml:space="preserve">mal gland of the third eyelid. In rabbits, the </w:t>
      </w:r>
      <w:proofErr w:type="spellStart"/>
      <w:r>
        <w:rPr>
          <w:lang w:eastAsia="en-IN"/>
        </w:rPr>
        <w:t>h</w:t>
      </w:r>
      <w:r w:rsidRPr="00991FC6">
        <w:rPr>
          <w:lang w:eastAsia="en-IN"/>
        </w:rPr>
        <w:t>arderian</w:t>
      </w:r>
      <w:proofErr w:type="spellEnd"/>
      <w:r w:rsidRPr="00991FC6">
        <w:rPr>
          <w:lang w:eastAsia="en-IN"/>
        </w:rPr>
        <w:t xml:space="preserve"> gland is located within the eye orbit at the </w:t>
      </w:r>
      <w:proofErr w:type="spellStart"/>
      <w:r>
        <w:rPr>
          <w:lang w:eastAsia="en-IN"/>
        </w:rPr>
        <w:t>nas</w:t>
      </w:r>
      <w:r w:rsidRPr="00991FC6">
        <w:rPr>
          <w:lang w:eastAsia="en-IN"/>
        </w:rPr>
        <w:t>al</w:t>
      </w:r>
      <w:proofErr w:type="spellEnd"/>
      <w:r w:rsidRPr="00991FC6">
        <w:rPr>
          <w:lang w:eastAsia="en-IN"/>
        </w:rPr>
        <w:t xml:space="preserve"> base of the third eyelid. </w:t>
      </w:r>
      <w:r w:rsidR="00FD7E65" w:rsidRPr="00FD7E65">
        <w:rPr>
          <w:lang w:eastAsia="en-IN"/>
        </w:rPr>
        <w:t xml:space="preserve">The gland is anchored by a short, firm ligament to the periorbital connective tissue, and its anatomical position is adjacent to the medial </w:t>
      </w:r>
      <w:proofErr w:type="spellStart"/>
      <w:r w:rsidR="00FD7E65" w:rsidRPr="00FD7E65">
        <w:rPr>
          <w:lang w:eastAsia="en-IN"/>
        </w:rPr>
        <w:t>canthus</w:t>
      </w:r>
      <w:proofErr w:type="spellEnd"/>
      <w:r w:rsidR="00FD7E65" w:rsidRPr="00FD7E65">
        <w:rPr>
          <w:lang w:eastAsia="en-IN"/>
        </w:rPr>
        <w:t xml:space="preserve">, overlying the lacrimal sac. Precise knowledge of this orientation is critical during </w:t>
      </w:r>
      <w:r w:rsidR="00FD7E65" w:rsidRPr="00FD7E65">
        <w:rPr>
          <w:lang w:eastAsia="en-IN"/>
        </w:rPr>
        <w:lastRenderedPageBreak/>
        <w:t>surgical repositioning to avoid trauma to the gland or surrounding conjunctiva.</w:t>
      </w:r>
      <w:r w:rsidR="00FD7E65">
        <w:rPr>
          <w:lang w:eastAsia="en-IN"/>
        </w:rPr>
        <w:t xml:space="preserve"> </w:t>
      </w:r>
      <w:r w:rsidRPr="00991FC6">
        <w:rPr>
          <w:lang w:eastAsia="en-IN"/>
        </w:rPr>
        <w:t>Prolapse is generally observed in young animals, especially</w:t>
      </w:r>
      <w:r>
        <w:rPr>
          <w:lang w:eastAsia="en-IN"/>
        </w:rPr>
        <w:t xml:space="preserve"> before one year of age. I</w:t>
      </w:r>
      <w:r w:rsidRPr="00991FC6">
        <w:rPr>
          <w:lang w:eastAsia="en-IN"/>
        </w:rPr>
        <w:t xml:space="preserve">t is a common condition in dogs, </w:t>
      </w:r>
      <w:r>
        <w:rPr>
          <w:lang w:eastAsia="en-IN"/>
        </w:rPr>
        <w:t>however</w:t>
      </w:r>
      <w:r w:rsidRPr="00991FC6">
        <w:rPr>
          <w:lang w:eastAsia="en-IN"/>
        </w:rPr>
        <w:t xml:space="preserve"> rare in rabbits (</w:t>
      </w:r>
      <w:r w:rsidR="007A33FD" w:rsidRPr="007A33FD">
        <w:t xml:space="preserve">Janssens </w:t>
      </w:r>
      <w:r w:rsidR="007A33FD" w:rsidRPr="007A33FD">
        <w:rPr>
          <w:i/>
        </w:rPr>
        <w:t>et al.,</w:t>
      </w:r>
      <w:r w:rsidR="007A33FD" w:rsidRPr="007A33FD">
        <w:t xml:space="preserve"> 1999</w:t>
      </w:r>
      <w:r w:rsidR="00D40223">
        <w:t xml:space="preserve">, Singh </w:t>
      </w:r>
      <w:r w:rsidR="00D40223" w:rsidRPr="00D40223">
        <w:rPr>
          <w:i/>
        </w:rPr>
        <w:t>et al.,</w:t>
      </w:r>
      <w:r w:rsidR="00775026">
        <w:t xml:space="preserve"> 2017</w:t>
      </w:r>
      <w:r w:rsidR="00AC52EC">
        <w:rPr>
          <w:lang w:eastAsia="en-IN"/>
        </w:rPr>
        <w:t>).</w:t>
      </w:r>
      <w:r w:rsidR="00115945" w:rsidRPr="00115945">
        <w:t xml:space="preserve"> </w:t>
      </w:r>
      <w:r w:rsidR="00115945" w:rsidRPr="00115945">
        <w:rPr>
          <w:lang w:eastAsia="en-IN"/>
        </w:rPr>
        <w:t>Prolapse of the third eyelid gland has been reported in several rabbit breeds, including New Zealand Whites and smaller pet rabbits (</w:t>
      </w:r>
      <w:r w:rsidR="00115945">
        <w:rPr>
          <w:lang w:eastAsia="en-IN"/>
        </w:rPr>
        <w:t>Bennett, 2021)</w:t>
      </w:r>
      <w:r w:rsidR="00115945" w:rsidRPr="00115945">
        <w:rPr>
          <w:lang w:eastAsia="en-IN"/>
        </w:rPr>
        <w:t xml:space="preserve"> </w:t>
      </w:r>
      <w:r w:rsidR="00AC52EC">
        <w:rPr>
          <w:lang w:eastAsia="en-IN"/>
        </w:rPr>
        <w:t>The prolapse mainly</w:t>
      </w:r>
      <w:r w:rsidRPr="00991FC6">
        <w:rPr>
          <w:lang w:eastAsia="en-IN"/>
        </w:rPr>
        <w:t xml:space="preserve"> occurs </w:t>
      </w:r>
      <w:r w:rsidR="00AC52EC">
        <w:rPr>
          <w:lang w:eastAsia="en-IN"/>
        </w:rPr>
        <w:t xml:space="preserve"> </w:t>
      </w:r>
      <w:r>
        <w:rPr>
          <w:lang w:eastAsia="en-IN"/>
        </w:rPr>
        <w:t xml:space="preserve"> due</w:t>
      </w:r>
      <w:r w:rsidRPr="00991FC6">
        <w:rPr>
          <w:lang w:eastAsia="en-IN"/>
        </w:rPr>
        <w:t xml:space="preserve"> to weakening of the supportive ligament that anchors the gland (</w:t>
      </w:r>
      <w:r w:rsidR="007A33FD" w:rsidRPr="007A33FD">
        <w:t xml:space="preserve">Raza </w:t>
      </w:r>
      <w:r w:rsidR="007A33FD" w:rsidRPr="007A33FD">
        <w:rPr>
          <w:i/>
        </w:rPr>
        <w:t>et al.,</w:t>
      </w:r>
      <w:r w:rsidR="007A33FD" w:rsidRPr="007A33FD">
        <w:t xml:space="preserve"> 2013</w:t>
      </w:r>
      <w:r w:rsidRPr="00991FC6">
        <w:rPr>
          <w:lang w:eastAsia="en-IN"/>
        </w:rPr>
        <w:t xml:space="preserve">). A genetic predisposition </w:t>
      </w:r>
      <w:r w:rsidR="00AC52EC" w:rsidRPr="00991FC6">
        <w:rPr>
          <w:lang w:eastAsia="en-IN"/>
        </w:rPr>
        <w:t xml:space="preserve">is </w:t>
      </w:r>
      <w:r w:rsidR="00AC52EC">
        <w:rPr>
          <w:lang w:eastAsia="en-IN"/>
        </w:rPr>
        <w:t>responsible</w:t>
      </w:r>
      <w:r w:rsidRPr="00991FC6">
        <w:rPr>
          <w:lang w:eastAsia="en-IN"/>
        </w:rPr>
        <w:t>, as certain canine breeds show increased prevalence (</w:t>
      </w:r>
      <w:proofErr w:type="spellStart"/>
      <w:r w:rsidR="007A33FD" w:rsidRPr="007A33FD">
        <w:t>Dakhane</w:t>
      </w:r>
      <w:proofErr w:type="spellEnd"/>
      <w:r w:rsidR="007A33FD" w:rsidRPr="007A33FD">
        <w:t xml:space="preserve"> </w:t>
      </w:r>
      <w:r w:rsidR="007A33FD" w:rsidRPr="007A33FD">
        <w:rPr>
          <w:i/>
        </w:rPr>
        <w:t>et al.,</w:t>
      </w:r>
      <w:r w:rsidR="007A33FD" w:rsidRPr="007A33FD">
        <w:t xml:space="preserve"> 2022</w:t>
      </w:r>
      <w:r w:rsidRPr="00991FC6">
        <w:rPr>
          <w:lang w:eastAsia="en-IN"/>
        </w:rPr>
        <w:t xml:space="preserve">). Clinically, affected animals present with a pink to reddish mass at the medial canthus, often accompanied by conjunctival </w:t>
      </w:r>
      <w:proofErr w:type="spellStart"/>
      <w:r w:rsidRPr="00991FC6">
        <w:rPr>
          <w:lang w:eastAsia="en-IN"/>
        </w:rPr>
        <w:t>hyperemia</w:t>
      </w:r>
      <w:proofErr w:type="spellEnd"/>
      <w:r w:rsidRPr="00991FC6">
        <w:rPr>
          <w:lang w:eastAsia="en-IN"/>
        </w:rPr>
        <w:t>, irritation, and ocular discharge.</w:t>
      </w:r>
      <w:r w:rsidR="00775026">
        <w:rPr>
          <w:lang w:eastAsia="en-IN"/>
        </w:rPr>
        <w:tab/>
      </w:r>
      <w:r w:rsidR="002D3B96">
        <w:rPr>
          <w:lang w:eastAsia="en-IN"/>
        </w:rPr>
        <w:tab/>
      </w:r>
      <w:r w:rsidR="007A7CFA" w:rsidRPr="007A7CFA">
        <w:rPr>
          <w:lang w:eastAsia="en-IN"/>
        </w:rPr>
        <w:t>The gland plays an important role in maintaining ocular surface health, contributing approximately 30–50% of the aqueous component of the tear film (</w:t>
      </w:r>
      <w:proofErr w:type="spellStart"/>
      <w:r w:rsidR="007A7CFA" w:rsidRPr="007A7CFA">
        <w:rPr>
          <w:lang w:eastAsia="en-IN"/>
        </w:rPr>
        <w:t>Kaswan</w:t>
      </w:r>
      <w:proofErr w:type="spellEnd"/>
      <w:r w:rsidR="007A7CFA" w:rsidRPr="007A7CFA">
        <w:rPr>
          <w:lang w:eastAsia="en-IN"/>
        </w:rPr>
        <w:t xml:space="preserve"> and Martin, 1985)</w:t>
      </w:r>
      <w:r w:rsidR="00775026" w:rsidRPr="007A7CFA">
        <w:rPr>
          <w:lang w:eastAsia="en-IN"/>
        </w:rPr>
        <w:t>;</w:t>
      </w:r>
      <w:r w:rsidR="007A7CFA" w:rsidRPr="007A7CFA">
        <w:rPr>
          <w:lang w:eastAsia="en-IN"/>
        </w:rPr>
        <w:t xml:space="preserve"> therefore, its excision may predispose affected animals to keratoconjunctivitis sicca. Consequently, surgical repositioning is preferred over gland removal. </w:t>
      </w:r>
      <w:r w:rsidRPr="00991FC6">
        <w:rPr>
          <w:lang w:eastAsia="en-IN"/>
        </w:rPr>
        <w:t>Several techniques have been described, including anchoring methods, the conjunctival pocket technique, and modifications of the Morgan’s pocket method</w:t>
      </w:r>
      <w:r w:rsidR="003B7A7C">
        <w:rPr>
          <w:lang w:eastAsia="en-IN"/>
        </w:rPr>
        <w:t xml:space="preserve"> (</w:t>
      </w:r>
      <w:proofErr w:type="spellStart"/>
      <w:r w:rsidR="003B7A7C">
        <w:rPr>
          <w:sz w:val="22"/>
          <w:szCs w:val="22"/>
        </w:rPr>
        <w:t>Dakhane</w:t>
      </w:r>
      <w:proofErr w:type="spellEnd"/>
      <w:r w:rsidR="003B7A7C">
        <w:rPr>
          <w:sz w:val="22"/>
          <w:szCs w:val="22"/>
        </w:rPr>
        <w:t xml:space="preserve">, </w:t>
      </w:r>
      <w:r w:rsidR="003B7A7C" w:rsidRPr="003B7A7C">
        <w:rPr>
          <w:i/>
          <w:sz w:val="22"/>
          <w:szCs w:val="22"/>
        </w:rPr>
        <w:t>et al.,</w:t>
      </w:r>
      <w:r w:rsidR="003B7A7C">
        <w:rPr>
          <w:sz w:val="22"/>
          <w:szCs w:val="22"/>
        </w:rPr>
        <w:t xml:space="preserve"> 2022)</w:t>
      </w:r>
      <w:r w:rsidRPr="00991FC6">
        <w:rPr>
          <w:lang w:eastAsia="en-IN"/>
        </w:rPr>
        <w:t xml:space="preserve">. Among these, the modified Morgan’s pocket technique is most commonly used in </w:t>
      </w:r>
      <w:r w:rsidR="005532FE" w:rsidRPr="00991FC6">
        <w:rPr>
          <w:lang w:eastAsia="en-IN"/>
        </w:rPr>
        <w:t>dogs</w:t>
      </w:r>
      <w:r w:rsidR="005532FE">
        <w:rPr>
          <w:lang w:eastAsia="en-IN"/>
        </w:rPr>
        <w:t>;</w:t>
      </w:r>
      <w:r w:rsidR="00DD1744" w:rsidRPr="00DD1744">
        <w:t xml:space="preserve"> </w:t>
      </w:r>
      <w:r w:rsidR="00DD1744" w:rsidRPr="00DD1744">
        <w:rPr>
          <w:lang w:eastAsia="en-IN"/>
        </w:rPr>
        <w:t xml:space="preserve">studies have documented high rates of successful repositioning using both the Morgan pocket and modified </w:t>
      </w:r>
      <w:r w:rsidR="00DD1744">
        <w:rPr>
          <w:lang w:eastAsia="en-IN"/>
        </w:rPr>
        <w:t>methods (</w:t>
      </w:r>
      <w:proofErr w:type="spellStart"/>
      <w:r w:rsidR="00E82A66">
        <w:rPr>
          <w:lang w:eastAsia="en-IN"/>
        </w:rPr>
        <w:t>Guionnet</w:t>
      </w:r>
      <w:proofErr w:type="spellEnd"/>
      <w:r w:rsidR="00E82A66">
        <w:rPr>
          <w:lang w:eastAsia="en-IN"/>
        </w:rPr>
        <w:t xml:space="preserve"> and </w:t>
      </w:r>
      <w:proofErr w:type="spellStart"/>
      <w:r w:rsidR="00E82A66">
        <w:rPr>
          <w:lang w:eastAsia="en-IN"/>
        </w:rPr>
        <w:t>Weverberg</w:t>
      </w:r>
      <w:proofErr w:type="spellEnd"/>
      <w:r w:rsidR="00E82A66">
        <w:rPr>
          <w:lang w:eastAsia="en-IN"/>
        </w:rPr>
        <w:t>, 2026</w:t>
      </w:r>
      <w:r w:rsidR="00775026" w:rsidRPr="00775026">
        <w:rPr>
          <w:lang w:eastAsia="en-IN"/>
        </w:rPr>
        <w:t xml:space="preserve">; Sowmya </w:t>
      </w:r>
      <w:r w:rsidR="00775026" w:rsidRPr="00775026">
        <w:rPr>
          <w:i/>
          <w:lang w:eastAsia="en-IN"/>
        </w:rPr>
        <w:t>et al.,</w:t>
      </w:r>
      <w:r w:rsidR="00775026" w:rsidRPr="00775026">
        <w:rPr>
          <w:lang w:eastAsia="en-IN"/>
        </w:rPr>
        <w:t xml:space="preserve"> 2024)</w:t>
      </w:r>
      <w:r w:rsidR="00DD1744">
        <w:rPr>
          <w:lang w:eastAsia="en-IN"/>
        </w:rPr>
        <w:t>). H</w:t>
      </w:r>
      <w:r w:rsidRPr="00991FC6">
        <w:rPr>
          <w:lang w:eastAsia="en-IN"/>
        </w:rPr>
        <w:t xml:space="preserve">owever, its application in rabbits is rarely reported. This case report describes the successful surgical management of cherry eye in a rabbit using </w:t>
      </w:r>
      <w:r w:rsidR="00AC52EC" w:rsidRPr="00AC52EC">
        <w:rPr>
          <w:lang w:eastAsia="en-IN"/>
        </w:rPr>
        <w:t>modified Morgan’s pocket technique</w:t>
      </w:r>
      <w:r w:rsidRPr="00991FC6">
        <w:rPr>
          <w:lang w:eastAsia="en-IN"/>
        </w:rPr>
        <w:t>.</w:t>
      </w:r>
    </w:p>
    <w:p w:rsidR="00266565" w:rsidRDefault="00097AE1" w:rsidP="00991FC6">
      <w:pPr>
        <w:spacing w:line="360" w:lineRule="auto"/>
        <w:jc w:val="both"/>
        <w:rPr>
          <w:rFonts w:ascii="Times New Roman" w:hAnsi="Times New Roman" w:cs="Times New Roman"/>
          <w:b/>
          <w:sz w:val="24"/>
          <w:lang w:eastAsia="en-IN"/>
        </w:rPr>
      </w:pPr>
      <w:r>
        <w:rPr>
          <w:rFonts w:ascii="Times New Roman" w:hAnsi="Times New Roman" w:cs="Times New Roman"/>
          <w:b/>
          <w:sz w:val="24"/>
          <w:lang w:eastAsia="en-IN"/>
        </w:rPr>
        <w:t>Case presentat</w:t>
      </w:r>
      <w:r w:rsidR="008711B7">
        <w:rPr>
          <w:rFonts w:ascii="Times New Roman" w:hAnsi="Times New Roman" w:cs="Times New Roman"/>
          <w:b/>
          <w:sz w:val="24"/>
          <w:lang w:eastAsia="en-IN"/>
        </w:rPr>
        <w:t>io</w:t>
      </w:r>
      <w:r>
        <w:rPr>
          <w:rFonts w:ascii="Times New Roman" w:hAnsi="Times New Roman" w:cs="Times New Roman"/>
          <w:b/>
          <w:sz w:val="24"/>
          <w:lang w:eastAsia="en-IN"/>
        </w:rPr>
        <w:t>n</w:t>
      </w:r>
    </w:p>
    <w:p w:rsidR="007A7CFA" w:rsidRDefault="00266565" w:rsidP="00552C2E">
      <w:pPr>
        <w:spacing w:line="360" w:lineRule="auto"/>
        <w:jc w:val="both"/>
        <w:rPr>
          <w:rFonts w:ascii="Times New Roman" w:hAnsi="Times New Roman" w:cs="Times New Roman"/>
          <w:sz w:val="24"/>
          <w:lang w:eastAsia="en-IN"/>
        </w:rPr>
      </w:pPr>
      <w:r>
        <w:rPr>
          <w:rFonts w:ascii="Times New Roman" w:hAnsi="Times New Roman" w:cs="Times New Roman"/>
          <w:sz w:val="24"/>
          <w:lang w:eastAsia="en-IN"/>
        </w:rPr>
        <w:tab/>
      </w:r>
      <w:r w:rsidR="007A7CFA">
        <w:rPr>
          <w:rFonts w:ascii="Times New Roman" w:hAnsi="Times New Roman" w:cs="Times New Roman"/>
          <w:sz w:val="24"/>
          <w:lang w:eastAsia="en-IN"/>
        </w:rPr>
        <w:t xml:space="preserve">  A</w:t>
      </w:r>
      <w:r w:rsidR="00552C2E" w:rsidRPr="00552C2E">
        <w:rPr>
          <w:rFonts w:ascii="Times New Roman" w:hAnsi="Times New Roman" w:cs="Times New Roman"/>
          <w:sz w:val="24"/>
          <w:lang w:eastAsia="en-IN"/>
        </w:rPr>
        <w:t xml:space="preserve"> clinical case of prolapse of the third eyelid gland (cherry eye) in a one-year-old New Zealand White rabbit presented to the Department of Veterinary Surgery and Radiology, Bihar Veterinary College, Patna (Bihar, India), with a history of swelling at the medial canthus of the right eye</w:t>
      </w:r>
      <w:r w:rsidR="002D3B96">
        <w:rPr>
          <w:rFonts w:ascii="Times New Roman" w:hAnsi="Times New Roman" w:cs="Times New Roman"/>
          <w:sz w:val="24"/>
          <w:lang w:eastAsia="en-IN"/>
        </w:rPr>
        <w:t xml:space="preserve"> from two </w:t>
      </w:r>
      <w:r w:rsidR="003B7A7C">
        <w:rPr>
          <w:rFonts w:ascii="Times New Roman" w:hAnsi="Times New Roman" w:cs="Times New Roman"/>
          <w:sz w:val="24"/>
          <w:lang w:eastAsia="en-IN"/>
        </w:rPr>
        <w:t>months</w:t>
      </w:r>
      <w:r w:rsidR="00552C2E" w:rsidRPr="00552C2E">
        <w:rPr>
          <w:rFonts w:ascii="Times New Roman" w:hAnsi="Times New Roman" w:cs="Times New Roman"/>
          <w:sz w:val="24"/>
          <w:lang w:eastAsia="en-IN"/>
        </w:rPr>
        <w:t xml:space="preserve">. </w:t>
      </w:r>
      <w:r w:rsidR="003B7A7C">
        <w:rPr>
          <w:rFonts w:ascii="Times New Roman" w:hAnsi="Times New Roman" w:cs="Times New Roman"/>
          <w:sz w:val="24"/>
          <w:lang w:eastAsia="en-IN"/>
        </w:rPr>
        <w:t xml:space="preserve"> The animal was previously treated with Moxifloxacin eye drops and   Azithromycin orally for 7 days. </w:t>
      </w:r>
      <w:r w:rsidR="00552C2E" w:rsidRPr="00552C2E">
        <w:rPr>
          <w:rFonts w:ascii="Times New Roman" w:hAnsi="Times New Roman" w:cs="Times New Roman"/>
          <w:sz w:val="24"/>
          <w:lang w:eastAsia="en-IN"/>
        </w:rPr>
        <w:t xml:space="preserve">Clinical examination revealed a soft, round, reddish-pink mass protruding from the medial canthus. The rabbit exhibited mild conjunctival </w:t>
      </w:r>
      <w:proofErr w:type="spellStart"/>
      <w:r w:rsidR="00552C2E" w:rsidRPr="00552C2E">
        <w:rPr>
          <w:rFonts w:ascii="Times New Roman" w:hAnsi="Times New Roman" w:cs="Times New Roman"/>
          <w:sz w:val="24"/>
          <w:lang w:eastAsia="en-IN"/>
        </w:rPr>
        <w:t>hyperemia</w:t>
      </w:r>
      <w:proofErr w:type="spellEnd"/>
      <w:r w:rsidR="00552C2E" w:rsidRPr="00552C2E">
        <w:rPr>
          <w:rFonts w:ascii="Times New Roman" w:hAnsi="Times New Roman" w:cs="Times New Roman"/>
          <w:sz w:val="24"/>
          <w:lang w:eastAsia="en-IN"/>
        </w:rPr>
        <w:t xml:space="preserve"> and ocular discharge. Physiological parameters, including rectal temperature, respiration rate, and heart rate, were within normal limits. Ophthalmic examination ruled out corneal ulceration and confirmed the diagnosis of cherry eye. </w:t>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r>
    </w:p>
    <w:p w:rsidR="002D3B96" w:rsidRDefault="007A7CFA" w:rsidP="00AC72FF">
      <w:pPr>
        <w:spacing w:line="360" w:lineRule="auto"/>
        <w:jc w:val="both"/>
        <w:rPr>
          <w:rFonts w:ascii="Times New Roman" w:hAnsi="Times New Roman" w:cs="Times New Roman"/>
          <w:sz w:val="24"/>
          <w:lang w:eastAsia="en-IN"/>
        </w:rPr>
      </w:pPr>
      <w:r>
        <w:rPr>
          <w:rFonts w:ascii="Times New Roman" w:hAnsi="Times New Roman" w:cs="Times New Roman"/>
          <w:sz w:val="24"/>
          <w:lang w:eastAsia="en-IN"/>
        </w:rPr>
        <w:tab/>
      </w:r>
      <w:r w:rsidR="00552C2E" w:rsidRPr="00552C2E">
        <w:rPr>
          <w:rFonts w:ascii="Times New Roman" w:hAnsi="Times New Roman" w:cs="Times New Roman"/>
          <w:sz w:val="24"/>
          <w:lang w:eastAsia="en-IN"/>
        </w:rPr>
        <w:t xml:space="preserve">Surgical management was planned to reposition the gland using the modified Morgan’s pocket technique under general anaesthesia. The rabbit was pre-medicated with xylazine (6 mg/kg IM) and induced with ketamine (60 mg/kg IM). </w:t>
      </w:r>
      <w:r w:rsidR="00AC72FF">
        <w:rPr>
          <w:rFonts w:ascii="Times New Roman" w:hAnsi="Times New Roman" w:cs="Times New Roman"/>
          <w:sz w:val="24"/>
          <w:lang w:eastAsia="en-IN"/>
        </w:rPr>
        <w:t xml:space="preserve"> Surgical plane of a</w:t>
      </w:r>
      <w:r w:rsidR="00552C2E" w:rsidRPr="00552C2E">
        <w:rPr>
          <w:rFonts w:ascii="Times New Roman" w:hAnsi="Times New Roman" w:cs="Times New Roman"/>
          <w:sz w:val="24"/>
          <w:lang w:eastAsia="en-IN"/>
        </w:rPr>
        <w:t xml:space="preserve">naesthesia was </w:t>
      </w:r>
      <w:r w:rsidR="00552C2E" w:rsidRPr="00552C2E">
        <w:rPr>
          <w:rFonts w:ascii="Times New Roman" w:hAnsi="Times New Roman" w:cs="Times New Roman"/>
          <w:sz w:val="24"/>
          <w:lang w:eastAsia="en-IN"/>
        </w:rPr>
        <w:lastRenderedPageBreak/>
        <w:t>maintained with intermittent boluses of ketamine as required. After aseptic preparation of the periocular region, the rabbit was positioned in lateral recumbency with the affected eye uppermost.</w:t>
      </w:r>
      <w:r w:rsidR="00AC72FF" w:rsidRPr="00AC72FF">
        <w:t xml:space="preserve"> </w:t>
      </w:r>
      <w:r w:rsidR="00AC72FF" w:rsidRPr="00AC72FF">
        <w:rPr>
          <w:rFonts w:ascii="Times New Roman" w:hAnsi="Times New Roman" w:cs="Times New Roman"/>
          <w:sz w:val="24"/>
          <w:lang w:eastAsia="en-IN"/>
        </w:rPr>
        <w:t>The prolapsed gland was</w:t>
      </w:r>
      <w:r w:rsidR="00AC72FF">
        <w:rPr>
          <w:rFonts w:ascii="Times New Roman" w:hAnsi="Times New Roman" w:cs="Times New Roman"/>
          <w:sz w:val="24"/>
          <w:lang w:eastAsia="en-IN"/>
        </w:rPr>
        <w:t xml:space="preserve"> </w:t>
      </w:r>
      <w:r w:rsidR="00AC72FF" w:rsidRPr="00AC72FF">
        <w:rPr>
          <w:rFonts w:ascii="Times New Roman" w:hAnsi="Times New Roman" w:cs="Times New Roman"/>
          <w:sz w:val="24"/>
          <w:lang w:eastAsia="en-IN"/>
        </w:rPr>
        <w:t>irrigated with sterile normal saline to remove discharge.</w:t>
      </w:r>
      <w:r w:rsidR="00552C2E" w:rsidRPr="00552C2E">
        <w:rPr>
          <w:rFonts w:ascii="Times New Roman" w:hAnsi="Times New Roman" w:cs="Times New Roman"/>
          <w:sz w:val="24"/>
          <w:lang w:eastAsia="en-IN"/>
        </w:rPr>
        <w:t xml:space="preserve"> The surgical site was isolated using drapes, and the eyelids were gently retracted with eyelid retractors. </w:t>
      </w:r>
      <w:r w:rsidR="004305D9">
        <w:rPr>
          <w:rFonts w:ascii="Times New Roman" w:hAnsi="Times New Roman" w:cs="Times New Roman"/>
          <w:sz w:val="24"/>
          <w:lang w:eastAsia="en-IN"/>
        </w:rPr>
        <w:t xml:space="preserve"> </w:t>
      </w:r>
      <w:r w:rsidR="00552C2E" w:rsidRPr="00552C2E">
        <w:rPr>
          <w:rFonts w:ascii="Times New Roman" w:hAnsi="Times New Roman" w:cs="Times New Roman"/>
          <w:sz w:val="24"/>
          <w:lang w:eastAsia="en-IN"/>
        </w:rPr>
        <w:tab/>
      </w:r>
    </w:p>
    <w:p w:rsidR="00552C2E" w:rsidRDefault="002D3B96" w:rsidP="00AC72FF">
      <w:pPr>
        <w:spacing w:line="360" w:lineRule="auto"/>
        <w:jc w:val="both"/>
        <w:rPr>
          <w:rFonts w:ascii="Times New Roman" w:hAnsi="Times New Roman" w:cs="Times New Roman"/>
          <w:sz w:val="24"/>
          <w:lang w:eastAsia="en-IN"/>
        </w:rPr>
      </w:pPr>
      <w:r>
        <w:rPr>
          <w:rFonts w:ascii="Times New Roman" w:hAnsi="Times New Roman" w:cs="Times New Roman"/>
          <w:sz w:val="24"/>
          <w:lang w:eastAsia="en-IN"/>
        </w:rPr>
        <w:tab/>
      </w:r>
      <w:r w:rsidR="00552C2E" w:rsidRPr="00552C2E">
        <w:rPr>
          <w:rFonts w:ascii="Times New Roman" w:hAnsi="Times New Roman" w:cs="Times New Roman"/>
          <w:sz w:val="24"/>
          <w:lang w:eastAsia="en-IN"/>
        </w:rPr>
        <w:t xml:space="preserve">A curvilinear conjunctival incision was made on both sides of the gland, parallel to the free margin of the third eyelid, creating a conjunctival pocket. Blunt dissection was performed to </w:t>
      </w:r>
      <w:r w:rsidR="004305D9" w:rsidRPr="004305D9">
        <w:rPr>
          <w:rFonts w:ascii="Times New Roman" w:hAnsi="Times New Roman" w:cs="Times New Roman"/>
          <w:sz w:val="24"/>
          <w:lang w:eastAsia="en-IN"/>
        </w:rPr>
        <w:t>develop a sub-conjunctival</w:t>
      </w:r>
      <w:r w:rsidR="00552C2E" w:rsidRPr="00552C2E">
        <w:rPr>
          <w:rFonts w:ascii="Times New Roman" w:hAnsi="Times New Roman" w:cs="Times New Roman"/>
          <w:sz w:val="24"/>
          <w:lang w:eastAsia="en-IN"/>
        </w:rPr>
        <w:t xml:space="preserve"> a tunnel, and the gland was carefully repositioned into the pocket. The conjunctival edges were closed with absorbable polyglactin 9</w:t>
      </w:r>
      <w:r w:rsidR="004305D9">
        <w:rPr>
          <w:rFonts w:ascii="Times New Roman" w:hAnsi="Times New Roman" w:cs="Times New Roman"/>
          <w:sz w:val="24"/>
          <w:lang w:eastAsia="en-IN"/>
        </w:rPr>
        <w:t>10</w:t>
      </w:r>
      <w:r w:rsidR="00552C2E" w:rsidRPr="00552C2E">
        <w:rPr>
          <w:rFonts w:ascii="Times New Roman" w:hAnsi="Times New Roman" w:cs="Times New Roman"/>
          <w:sz w:val="24"/>
          <w:lang w:eastAsia="en-IN"/>
        </w:rPr>
        <w:t xml:space="preserve"> (6-0) sutures in a simple continuous pattern</w:t>
      </w:r>
      <w:r w:rsidR="004305D9">
        <w:rPr>
          <w:rFonts w:ascii="Times New Roman" w:hAnsi="Times New Roman" w:cs="Times New Roman"/>
          <w:sz w:val="24"/>
          <w:lang w:eastAsia="en-IN"/>
        </w:rPr>
        <w:t xml:space="preserve">, </w:t>
      </w:r>
      <w:r w:rsidR="004305D9" w:rsidRPr="004305D9">
        <w:rPr>
          <w:rFonts w:ascii="Times New Roman" w:hAnsi="Times New Roman" w:cs="Times New Roman"/>
          <w:sz w:val="24"/>
          <w:lang w:eastAsia="en-IN"/>
        </w:rPr>
        <w:t>ensuring adequate coverage and minimal tension across the repair.</w:t>
      </w:r>
      <w:r w:rsidR="004305D9">
        <w:rPr>
          <w:rFonts w:ascii="Times New Roman" w:hAnsi="Times New Roman" w:cs="Times New Roman"/>
          <w:sz w:val="24"/>
          <w:lang w:eastAsia="en-IN"/>
        </w:rPr>
        <w:t xml:space="preserve">    </w:t>
      </w:r>
      <w:r w:rsidR="00552C2E" w:rsidRPr="00552C2E">
        <w:rPr>
          <w:rFonts w:ascii="Times New Roman" w:hAnsi="Times New Roman" w:cs="Times New Roman"/>
          <w:sz w:val="24"/>
          <w:lang w:eastAsia="en-IN"/>
        </w:rPr>
        <w:t xml:space="preserve">Postoperatively, the rabbit treated with azithromycin (20 mg/kg orally once daily for 5 days), meloxicam (0.4 mg/kg orally once daily for 3 days), and topical moxifloxacin–olopatadine eye drops thrice daily for 7 days. The rabbit was monitored daily for </w:t>
      </w:r>
      <w:r w:rsidR="007A7CFA" w:rsidRPr="007A7CFA">
        <w:rPr>
          <w:rFonts w:ascii="Times New Roman" w:hAnsi="Times New Roman" w:cs="Times New Roman"/>
          <w:sz w:val="24"/>
          <w:lang w:eastAsia="en-IN"/>
        </w:rPr>
        <w:t>surgical site integrity, signs of recurrence, pain or discomfort, and</w:t>
      </w:r>
      <w:r w:rsidR="007A7CFA">
        <w:rPr>
          <w:rFonts w:ascii="Times New Roman" w:hAnsi="Times New Roman" w:cs="Times New Roman"/>
          <w:sz w:val="24"/>
          <w:lang w:eastAsia="en-IN"/>
        </w:rPr>
        <w:t xml:space="preserve"> potential ocular complications (</w:t>
      </w:r>
      <w:proofErr w:type="spellStart"/>
      <w:r w:rsidR="007A7CFA" w:rsidRPr="007A7CFA">
        <w:rPr>
          <w:rFonts w:ascii="Times New Roman" w:hAnsi="Times New Roman" w:cs="Times New Roman"/>
          <w:color w:val="222222"/>
          <w:sz w:val="24"/>
          <w:szCs w:val="20"/>
          <w:shd w:val="clear" w:color="auto" w:fill="FFFFFF"/>
        </w:rPr>
        <w:t>Badran</w:t>
      </w:r>
      <w:proofErr w:type="spellEnd"/>
      <w:r w:rsidR="007A7CFA" w:rsidRPr="007A7CFA">
        <w:rPr>
          <w:rFonts w:ascii="Times New Roman" w:hAnsi="Times New Roman" w:cs="Times New Roman"/>
          <w:color w:val="222222"/>
          <w:sz w:val="24"/>
          <w:szCs w:val="20"/>
          <w:shd w:val="clear" w:color="auto" w:fill="FFFFFF"/>
        </w:rPr>
        <w:t xml:space="preserve"> </w:t>
      </w:r>
      <w:r w:rsidR="007A7CFA" w:rsidRPr="007A7CFA">
        <w:rPr>
          <w:rFonts w:ascii="Times New Roman" w:hAnsi="Times New Roman" w:cs="Times New Roman"/>
          <w:i/>
          <w:color w:val="222222"/>
          <w:sz w:val="24"/>
          <w:szCs w:val="20"/>
          <w:shd w:val="clear" w:color="auto" w:fill="FFFFFF"/>
        </w:rPr>
        <w:t>et al.,</w:t>
      </w:r>
      <w:r w:rsidR="007A7CFA" w:rsidRPr="007A7CFA">
        <w:rPr>
          <w:rFonts w:ascii="Times New Roman" w:hAnsi="Times New Roman" w:cs="Times New Roman"/>
          <w:color w:val="222222"/>
          <w:sz w:val="24"/>
          <w:szCs w:val="20"/>
          <w:shd w:val="clear" w:color="auto" w:fill="FFFFFF"/>
        </w:rPr>
        <w:t xml:space="preserve"> 2017</w:t>
      </w:r>
      <w:r w:rsidR="007A7CFA">
        <w:rPr>
          <w:rFonts w:ascii="Arial" w:hAnsi="Arial" w:cs="Arial"/>
          <w:color w:val="222222"/>
          <w:sz w:val="20"/>
          <w:szCs w:val="20"/>
          <w:shd w:val="clear" w:color="auto" w:fill="FFFFFF"/>
        </w:rPr>
        <w:t>)</w:t>
      </w:r>
      <w:r w:rsidR="00552C2E">
        <w:rPr>
          <w:rFonts w:ascii="Times New Roman" w:hAnsi="Times New Roman" w:cs="Times New Roman"/>
          <w:sz w:val="24"/>
          <w:lang w:eastAsia="en-IN"/>
        </w:rPr>
        <w:tab/>
      </w:r>
      <w:r w:rsidR="00552C2E">
        <w:rPr>
          <w:rFonts w:ascii="Times New Roman" w:hAnsi="Times New Roman" w:cs="Times New Roman"/>
          <w:sz w:val="24"/>
          <w:lang w:eastAsia="en-IN"/>
        </w:rPr>
        <w:tab/>
      </w:r>
      <w:r w:rsidR="00552C2E">
        <w:rPr>
          <w:rFonts w:ascii="Times New Roman" w:hAnsi="Times New Roman" w:cs="Times New Roman"/>
          <w:sz w:val="24"/>
          <w:lang w:eastAsia="en-IN"/>
        </w:rPr>
        <w:tab/>
        <w:t xml:space="preserve">      </w:t>
      </w:r>
    </w:p>
    <w:p w:rsidR="0023461F" w:rsidRDefault="00DB7627" w:rsidP="00A23C76">
      <w:pPr>
        <w:spacing w:line="360" w:lineRule="auto"/>
        <w:jc w:val="both"/>
        <w:rPr>
          <w:rFonts w:ascii="Times New Roman" w:hAnsi="Times New Roman" w:cs="Times New Roman"/>
          <w:b/>
          <w:sz w:val="24"/>
          <w:lang w:eastAsia="en-IN"/>
        </w:rPr>
      </w:pPr>
      <w:r>
        <w:rPr>
          <w:rFonts w:ascii="Times New Roman" w:hAnsi="Times New Roman" w:cs="Times New Roman"/>
          <w:b/>
          <w:sz w:val="24"/>
          <w:lang w:eastAsia="en-IN"/>
        </w:rPr>
        <w:t xml:space="preserve">Results and </w:t>
      </w:r>
      <w:r w:rsidR="0023461F" w:rsidRPr="00A2325C">
        <w:rPr>
          <w:rFonts w:ascii="Times New Roman" w:hAnsi="Times New Roman" w:cs="Times New Roman"/>
          <w:b/>
          <w:sz w:val="24"/>
          <w:lang w:eastAsia="en-IN"/>
        </w:rPr>
        <w:t>Discussion</w:t>
      </w:r>
      <w:r w:rsidR="00A2325C" w:rsidRPr="00A2325C">
        <w:rPr>
          <w:rFonts w:ascii="Times New Roman" w:hAnsi="Times New Roman" w:cs="Times New Roman"/>
          <w:b/>
          <w:sz w:val="24"/>
          <w:lang w:eastAsia="en-IN"/>
        </w:rPr>
        <w:t xml:space="preserve">: </w:t>
      </w:r>
      <w:r w:rsidR="00552C2E">
        <w:rPr>
          <w:rFonts w:ascii="Times New Roman" w:hAnsi="Times New Roman" w:cs="Times New Roman"/>
          <w:b/>
          <w:sz w:val="24"/>
          <w:lang w:eastAsia="en-IN"/>
        </w:rPr>
        <w:t xml:space="preserve"> </w:t>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p>
    <w:p w:rsidR="009936F6" w:rsidRDefault="00552C2E" w:rsidP="00A23C76">
      <w:pPr>
        <w:spacing w:line="360" w:lineRule="auto"/>
        <w:jc w:val="both"/>
        <w:rPr>
          <w:rFonts w:ascii="Times New Roman" w:hAnsi="Times New Roman" w:cs="Times New Roman"/>
          <w:sz w:val="24"/>
          <w:lang w:eastAsia="en-IN"/>
        </w:rPr>
      </w:pPr>
      <w:r>
        <w:rPr>
          <w:rFonts w:ascii="Times New Roman" w:hAnsi="Times New Roman" w:cs="Times New Roman"/>
          <w:sz w:val="24"/>
          <w:lang w:eastAsia="en-IN"/>
        </w:rPr>
        <w:tab/>
      </w:r>
      <w:r w:rsidRPr="00552C2E">
        <w:rPr>
          <w:rFonts w:ascii="Times New Roman" w:hAnsi="Times New Roman" w:cs="Times New Roman"/>
          <w:sz w:val="24"/>
          <w:lang w:eastAsia="en-IN"/>
        </w:rPr>
        <w:t>The rabbit recovered sm</w:t>
      </w:r>
      <w:r>
        <w:rPr>
          <w:rFonts w:ascii="Times New Roman" w:hAnsi="Times New Roman" w:cs="Times New Roman"/>
          <w:sz w:val="24"/>
          <w:lang w:eastAsia="en-IN"/>
        </w:rPr>
        <w:t>oothly from the surgery, without</w:t>
      </w:r>
      <w:r w:rsidRPr="00552C2E">
        <w:rPr>
          <w:rFonts w:ascii="Times New Roman" w:hAnsi="Times New Roman" w:cs="Times New Roman"/>
          <w:sz w:val="24"/>
          <w:lang w:eastAsia="en-IN"/>
        </w:rPr>
        <w:t xml:space="preserve"> intraoperative or postoperative complications. Postoperatively, the conjunctival pocket remained </w:t>
      </w:r>
      <w:r w:rsidR="007A7CFA">
        <w:rPr>
          <w:rFonts w:ascii="Times New Roman" w:hAnsi="Times New Roman" w:cs="Times New Roman"/>
          <w:sz w:val="24"/>
          <w:lang w:eastAsia="en-IN"/>
        </w:rPr>
        <w:t xml:space="preserve">structurally </w:t>
      </w:r>
      <w:r w:rsidRPr="00552C2E">
        <w:rPr>
          <w:rFonts w:ascii="Times New Roman" w:hAnsi="Times New Roman" w:cs="Times New Roman"/>
          <w:sz w:val="24"/>
          <w:lang w:eastAsia="en-IN"/>
        </w:rPr>
        <w:t>intact, and the third eyelid gland was successfully repositioned in its anatomical location. The rabbit resumed normal feeding and activity the day after surgery. No recurrence of gland prolapse was observed during the 30-day follow-up period.</w:t>
      </w:r>
      <w:r w:rsidR="007810C7">
        <w:rPr>
          <w:rFonts w:ascii="Times New Roman" w:hAnsi="Times New Roman" w:cs="Times New Roman"/>
          <w:sz w:val="24"/>
          <w:lang w:eastAsia="en-IN"/>
        </w:rPr>
        <w:t xml:space="preserve"> </w:t>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Pr="00552C2E">
        <w:rPr>
          <w:rFonts w:ascii="Times New Roman" w:hAnsi="Times New Roman" w:cs="Times New Roman"/>
          <w:sz w:val="24"/>
          <w:lang w:eastAsia="en-IN"/>
        </w:rPr>
        <w:t xml:space="preserve">Prolapse of the third eyelid </w:t>
      </w:r>
      <w:r w:rsidR="007810C7">
        <w:rPr>
          <w:rFonts w:ascii="Times New Roman" w:hAnsi="Times New Roman" w:cs="Times New Roman"/>
          <w:sz w:val="24"/>
          <w:lang w:eastAsia="en-IN"/>
        </w:rPr>
        <w:t>gland</w:t>
      </w:r>
      <w:r w:rsidR="007A7CFA" w:rsidRPr="007A7CFA">
        <w:t xml:space="preserve"> </w:t>
      </w:r>
      <w:r w:rsidR="007A7CFA" w:rsidRPr="007A7CFA">
        <w:rPr>
          <w:rFonts w:ascii="Times New Roman" w:hAnsi="Times New Roman" w:cs="Times New Roman"/>
          <w:sz w:val="24"/>
          <w:lang w:eastAsia="en-IN"/>
        </w:rPr>
        <w:t>is clinically significant because it</w:t>
      </w:r>
      <w:r w:rsidR="007810C7">
        <w:rPr>
          <w:rFonts w:ascii="Times New Roman" w:hAnsi="Times New Roman" w:cs="Times New Roman"/>
          <w:sz w:val="24"/>
          <w:lang w:eastAsia="en-IN"/>
        </w:rPr>
        <w:t xml:space="preserve"> can lead to </w:t>
      </w:r>
      <w:r w:rsidR="007A7CFA" w:rsidRPr="007A7CFA">
        <w:rPr>
          <w:rFonts w:ascii="Times New Roman" w:hAnsi="Times New Roman" w:cs="Times New Roman"/>
          <w:sz w:val="24"/>
          <w:lang w:eastAsia="en-IN"/>
        </w:rPr>
        <w:t xml:space="preserve">mechanical irritation which can precipitate </w:t>
      </w:r>
      <w:r w:rsidR="007810C7">
        <w:rPr>
          <w:rFonts w:ascii="Times New Roman" w:hAnsi="Times New Roman" w:cs="Times New Roman"/>
          <w:sz w:val="24"/>
          <w:lang w:eastAsia="en-IN"/>
        </w:rPr>
        <w:t xml:space="preserve">inflammation and </w:t>
      </w:r>
      <w:r w:rsidRPr="00552C2E">
        <w:rPr>
          <w:rFonts w:ascii="Times New Roman" w:hAnsi="Times New Roman" w:cs="Times New Roman"/>
          <w:sz w:val="24"/>
          <w:lang w:eastAsia="en-IN"/>
        </w:rPr>
        <w:t xml:space="preserve">conjunctival irritation, </w:t>
      </w:r>
      <w:r w:rsidR="007810C7">
        <w:rPr>
          <w:rFonts w:ascii="Times New Roman" w:hAnsi="Times New Roman" w:cs="Times New Roman"/>
          <w:sz w:val="24"/>
          <w:lang w:eastAsia="en-IN"/>
        </w:rPr>
        <w:t xml:space="preserve">  </w:t>
      </w:r>
      <w:r w:rsidRPr="00552C2E">
        <w:rPr>
          <w:rFonts w:ascii="Times New Roman" w:hAnsi="Times New Roman" w:cs="Times New Roman"/>
          <w:sz w:val="24"/>
          <w:lang w:eastAsia="en-IN"/>
        </w:rPr>
        <w:t xml:space="preserve"> resulting in altered tear production, chronic conjunctivitis, and ocular discharge (</w:t>
      </w:r>
      <w:proofErr w:type="spellStart"/>
      <w:r w:rsidR="007A33FD" w:rsidRPr="007A33FD">
        <w:rPr>
          <w:rFonts w:ascii="Times New Roman" w:hAnsi="Times New Roman" w:cs="Times New Roman"/>
          <w:sz w:val="24"/>
        </w:rPr>
        <w:t>Dehghan</w:t>
      </w:r>
      <w:proofErr w:type="spellEnd"/>
      <w:r w:rsidR="007A33FD" w:rsidRPr="007A33FD">
        <w:rPr>
          <w:rFonts w:ascii="Times New Roman" w:hAnsi="Times New Roman" w:cs="Times New Roman"/>
          <w:sz w:val="24"/>
        </w:rPr>
        <w:t xml:space="preserve">  </w:t>
      </w:r>
      <w:r w:rsidR="007A33FD" w:rsidRPr="007A33FD">
        <w:rPr>
          <w:rFonts w:ascii="Times New Roman" w:hAnsi="Times New Roman" w:cs="Times New Roman"/>
          <w:i/>
          <w:sz w:val="24"/>
        </w:rPr>
        <w:t>et al.,</w:t>
      </w:r>
      <w:r w:rsidR="007A33FD" w:rsidRPr="007A33FD">
        <w:rPr>
          <w:rFonts w:ascii="Times New Roman" w:hAnsi="Times New Roman" w:cs="Times New Roman"/>
          <w:sz w:val="24"/>
        </w:rPr>
        <w:t xml:space="preserve"> 2012</w:t>
      </w:r>
      <w:r w:rsidR="007A33FD">
        <w:t xml:space="preserve">) </w:t>
      </w:r>
      <w:r w:rsidRPr="00552C2E">
        <w:rPr>
          <w:rFonts w:ascii="Times New Roman" w:hAnsi="Times New Roman" w:cs="Times New Roman"/>
          <w:sz w:val="24"/>
          <w:lang w:eastAsia="en-IN"/>
        </w:rPr>
        <w:t>Surgical repositioning is preferred over excision to preserve lacrimal function and prevent keratoconjunctivitis sicca (</w:t>
      </w:r>
      <w:proofErr w:type="spellStart"/>
      <w:r w:rsidR="007A33FD" w:rsidRPr="007A33FD">
        <w:rPr>
          <w:rFonts w:ascii="Times New Roman" w:hAnsi="Times New Roman" w:cs="Times New Roman"/>
          <w:sz w:val="24"/>
        </w:rPr>
        <w:t>Thamizharasan</w:t>
      </w:r>
      <w:proofErr w:type="spellEnd"/>
      <w:r w:rsidR="007A33FD" w:rsidRPr="007A33FD">
        <w:rPr>
          <w:rFonts w:ascii="Times New Roman" w:hAnsi="Times New Roman" w:cs="Times New Roman"/>
          <w:sz w:val="24"/>
        </w:rPr>
        <w:t xml:space="preserve"> </w:t>
      </w:r>
      <w:r w:rsidR="007A33FD" w:rsidRPr="007A33FD">
        <w:rPr>
          <w:rFonts w:ascii="Times New Roman" w:hAnsi="Times New Roman" w:cs="Times New Roman"/>
          <w:i/>
          <w:sz w:val="24"/>
        </w:rPr>
        <w:t>et al.,</w:t>
      </w:r>
      <w:r w:rsidR="007A33FD" w:rsidRPr="007A33FD">
        <w:rPr>
          <w:rFonts w:ascii="Times New Roman" w:hAnsi="Times New Roman" w:cs="Times New Roman"/>
          <w:sz w:val="24"/>
        </w:rPr>
        <w:t xml:space="preserve"> 2016</w:t>
      </w:r>
      <w:r w:rsidRPr="00552C2E">
        <w:rPr>
          <w:rFonts w:ascii="Times New Roman" w:hAnsi="Times New Roman" w:cs="Times New Roman"/>
          <w:sz w:val="24"/>
          <w:lang w:eastAsia="en-IN"/>
        </w:rPr>
        <w:t>).</w:t>
      </w:r>
      <w:r w:rsidR="00583793">
        <w:rPr>
          <w:rFonts w:ascii="Times New Roman" w:hAnsi="Times New Roman" w:cs="Times New Roman"/>
          <w:sz w:val="24"/>
          <w:lang w:eastAsia="en-IN"/>
        </w:rPr>
        <w:t xml:space="preserve"> </w:t>
      </w:r>
      <w:r w:rsidR="00583793" w:rsidRPr="00583793">
        <w:rPr>
          <w:rFonts w:ascii="Times New Roman" w:hAnsi="Times New Roman" w:cs="Times New Roman"/>
          <w:sz w:val="24"/>
          <w:lang w:eastAsia="en-IN"/>
        </w:rPr>
        <w:t xml:space="preserve">The rabbit was pre-medicated with xylazine (6 mg/kg IM) and induced with ketamine (60 mg/kg IM), a commonly used combination in rabbits that provides reliable sedation, analgesia, and adequate depth of </w:t>
      </w:r>
      <w:proofErr w:type="spellStart"/>
      <w:r w:rsidR="00583793" w:rsidRPr="00583793">
        <w:rPr>
          <w:rFonts w:ascii="Times New Roman" w:hAnsi="Times New Roman" w:cs="Times New Roman"/>
          <w:sz w:val="24"/>
          <w:lang w:eastAsia="en-IN"/>
        </w:rPr>
        <w:t>anesthesia</w:t>
      </w:r>
      <w:proofErr w:type="spellEnd"/>
      <w:r w:rsidR="00583793" w:rsidRPr="00583793">
        <w:rPr>
          <w:rFonts w:ascii="Times New Roman" w:hAnsi="Times New Roman" w:cs="Times New Roman"/>
          <w:sz w:val="24"/>
          <w:lang w:eastAsia="en-IN"/>
        </w:rPr>
        <w:t xml:space="preserve"> for surgical procedures (Kato </w:t>
      </w:r>
      <w:r w:rsidR="00583793" w:rsidRPr="00583793">
        <w:rPr>
          <w:rFonts w:ascii="Times New Roman" w:hAnsi="Times New Roman" w:cs="Times New Roman"/>
          <w:i/>
          <w:sz w:val="24"/>
          <w:lang w:eastAsia="en-IN"/>
        </w:rPr>
        <w:t>et al.,</w:t>
      </w:r>
      <w:r w:rsidR="00583793" w:rsidRPr="00583793">
        <w:rPr>
          <w:rFonts w:ascii="Times New Roman" w:hAnsi="Times New Roman" w:cs="Times New Roman"/>
          <w:sz w:val="24"/>
          <w:lang w:eastAsia="en-IN"/>
        </w:rPr>
        <w:t xml:space="preserve"> 1998; </w:t>
      </w:r>
      <w:proofErr w:type="spellStart"/>
      <w:r w:rsidR="00583793" w:rsidRPr="00583793">
        <w:rPr>
          <w:rFonts w:ascii="Times New Roman" w:hAnsi="Times New Roman" w:cs="Times New Roman"/>
          <w:sz w:val="24"/>
          <w:lang w:eastAsia="en-IN"/>
        </w:rPr>
        <w:t>Flecknell</w:t>
      </w:r>
      <w:proofErr w:type="spellEnd"/>
      <w:r w:rsidR="00583793" w:rsidRPr="00583793">
        <w:rPr>
          <w:rFonts w:ascii="Times New Roman" w:hAnsi="Times New Roman" w:cs="Times New Roman"/>
          <w:sz w:val="24"/>
          <w:lang w:eastAsia="en-IN"/>
        </w:rPr>
        <w:t xml:space="preserve">, 2009). </w:t>
      </w:r>
      <w:r w:rsidR="00583793">
        <w:rPr>
          <w:rFonts w:ascii="Times New Roman" w:hAnsi="Times New Roman" w:cs="Times New Roman"/>
          <w:sz w:val="24"/>
          <w:lang w:eastAsia="en-IN"/>
        </w:rPr>
        <w:t xml:space="preserve"> </w:t>
      </w:r>
      <w:r w:rsidR="00583793" w:rsidRPr="00583793">
        <w:rPr>
          <w:rFonts w:ascii="Times New Roman" w:hAnsi="Times New Roman" w:cs="Times New Roman"/>
          <w:sz w:val="24"/>
          <w:lang w:eastAsia="en-IN"/>
        </w:rPr>
        <w:t xml:space="preserve">This protocol allowed smooth induction, stable </w:t>
      </w:r>
      <w:proofErr w:type="spellStart"/>
      <w:r w:rsidR="00583793" w:rsidRPr="00583793">
        <w:rPr>
          <w:rFonts w:ascii="Times New Roman" w:hAnsi="Times New Roman" w:cs="Times New Roman"/>
          <w:sz w:val="24"/>
          <w:lang w:eastAsia="en-IN"/>
        </w:rPr>
        <w:t>anesthesia</w:t>
      </w:r>
      <w:proofErr w:type="spellEnd"/>
      <w:r w:rsidR="00583793" w:rsidRPr="00583793">
        <w:rPr>
          <w:rFonts w:ascii="Times New Roman" w:hAnsi="Times New Roman" w:cs="Times New Roman"/>
          <w:sz w:val="24"/>
          <w:lang w:eastAsia="en-IN"/>
        </w:rPr>
        <w:t>, and uneventful recovery in the present case.</w:t>
      </w:r>
      <w:r w:rsidRPr="00552C2E">
        <w:rPr>
          <w:rFonts w:ascii="Times New Roman" w:hAnsi="Times New Roman" w:cs="Times New Roman"/>
          <w:sz w:val="24"/>
          <w:lang w:eastAsia="en-IN"/>
        </w:rPr>
        <w:t xml:space="preserve"> The Morgan’s pocket technique is simple to perform, minimizes recurrence, and preserves tear production (</w:t>
      </w:r>
      <w:r w:rsidR="007A33FD" w:rsidRPr="007A33FD">
        <w:rPr>
          <w:rFonts w:ascii="Times New Roman" w:hAnsi="Times New Roman" w:cs="Times New Roman"/>
        </w:rPr>
        <w:t>Morgan</w:t>
      </w:r>
      <w:r w:rsidR="007A33FD" w:rsidRPr="007A33FD">
        <w:rPr>
          <w:rFonts w:ascii="Times New Roman" w:hAnsi="Times New Roman" w:cs="Times New Roman"/>
          <w:i/>
          <w:sz w:val="24"/>
          <w:lang w:eastAsia="en-IN"/>
        </w:rPr>
        <w:t xml:space="preserve"> et al., </w:t>
      </w:r>
      <w:r w:rsidR="007A33FD" w:rsidRPr="007A33FD">
        <w:rPr>
          <w:rFonts w:ascii="Times New Roman" w:hAnsi="Times New Roman" w:cs="Times New Roman"/>
          <w:sz w:val="24"/>
          <w:lang w:eastAsia="en-IN"/>
        </w:rPr>
        <w:t xml:space="preserve">1993; </w:t>
      </w:r>
      <w:r w:rsidR="007A33FD" w:rsidRPr="007A33FD">
        <w:rPr>
          <w:rFonts w:ascii="Times New Roman" w:hAnsi="Times New Roman" w:cs="Times New Roman"/>
        </w:rPr>
        <w:t>Hendrix, 2007</w:t>
      </w:r>
      <w:r w:rsidRPr="00552C2E">
        <w:rPr>
          <w:rFonts w:ascii="Times New Roman" w:hAnsi="Times New Roman" w:cs="Times New Roman"/>
          <w:sz w:val="24"/>
          <w:lang w:eastAsia="en-IN"/>
        </w:rPr>
        <w:t xml:space="preserve">). The only reported limitation is reduced gland mobility </w:t>
      </w:r>
      <w:r w:rsidRPr="00552C2E">
        <w:rPr>
          <w:rFonts w:ascii="Times New Roman" w:hAnsi="Times New Roman" w:cs="Times New Roman"/>
          <w:sz w:val="24"/>
          <w:lang w:eastAsia="en-IN"/>
        </w:rPr>
        <w:lastRenderedPageBreak/>
        <w:t>(</w:t>
      </w:r>
      <w:r w:rsidR="007A33FD" w:rsidRPr="007A33FD">
        <w:rPr>
          <w:rFonts w:ascii="Times New Roman" w:hAnsi="Times New Roman" w:cs="Times New Roman"/>
          <w:sz w:val="24"/>
        </w:rPr>
        <w:t>Plummer et al., 2008</w:t>
      </w:r>
      <w:r w:rsidRPr="00552C2E">
        <w:rPr>
          <w:rFonts w:ascii="Times New Roman" w:hAnsi="Times New Roman" w:cs="Times New Roman"/>
          <w:sz w:val="24"/>
          <w:lang w:eastAsia="en-IN"/>
        </w:rPr>
        <w:t>).</w:t>
      </w:r>
      <w:r w:rsidR="003B7A7C">
        <w:rPr>
          <w:rFonts w:ascii="Times New Roman" w:hAnsi="Times New Roman" w:cs="Times New Roman"/>
          <w:sz w:val="24"/>
          <w:lang w:eastAsia="en-IN"/>
        </w:rPr>
        <w:tab/>
      </w:r>
      <w:r w:rsidR="001A51E2" w:rsidRPr="001A51E2">
        <w:rPr>
          <w:rFonts w:ascii="Times New Roman" w:hAnsi="Times New Roman" w:cs="Times New Roman"/>
          <w:sz w:val="24"/>
          <w:lang w:eastAsia="en-IN"/>
        </w:rPr>
        <w:t xml:space="preserve">Maintaining adequate visualization and gentle tissue handling reduces the risk of </w:t>
      </w:r>
      <w:proofErr w:type="spellStart"/>
      <w:r w:rsidR="001A51E2" w:rsidRPr="001A51E2">
        <w:rPr>
          <w:rFonts w:ascii="Times New Roman" w:hAnsi="Times New Roman" w:cs="Times New Roman"/>
          <w:sz w:val="24"/>
          <w:lang w:eastAsia="en-IN"/>
        </w:rPr>
        <w:t>hemorrhage</w:t>
      </w:r>
      <w:proofErr w:type="spellEnd"/>
      <w:r w:rsidR="001A51E2" w:rsidRPr="001A51E2">
        <w:rPr>
          <w:rFonts w:ascii="Times New Roman" w:hAnsi="Times New Roman" w:cs="Times New Roman"/>
          <w:sz w:val="24"/>
          <w:lang w:eastAsia="en-IN"/>
        </w:rPr>
        <w:t xml:space="preserve">, postoperative inflammation, and recurrence. Additionally, proper </w:t>
      </w:r>
      <w:proofErr w:type="spellStart"/>
      <w:r w:rsidR="001A51E2" w:rsidRPr="001A51E2">
        <w:rPr>
          <w:rFonts w:ascii="Times New Roman" w:hAnsi="Times New Roman" w:cs="Times New Roman"/>
          <w:sz w:val="24"/>
          <w:lang w:eastAsia="en-IN"/>
        </w:rPr>
        <w:t>anesthetic</w:t>
      </w:r>
      <w:proofErr w:type="spellEnd"/>
      <w:r w:rsidR="001A51E2" w:rsidRPr="001A51E2">
        <w:rPr>
          <w:rFonts w:ascii="Times New Roman" w:hAnsi="Times New Roman" w:cs="Times New Roman"/>
          <w:sz w:val="24"/>
          <w:lang w:eastAsia="en-IN"/>
        </w:rPr>
        <w:t xml:space="preserve"> dosing tailored to rabbits’ physiological sensitivity is critical for safe surgical outcomes.</w:t>
      </w:r>
      <w:r w:rsidR="000B2DFA" w:rsidRPr="000B2DFA">
        <w:t xml:space="preserve"> </w:t>
      </w:r>
      <w:r w:rsidR="000B2DFA" w:rsidRPr="000B2DFA">
        <w:rPr>
          <w:rFonts w:ascii="Times New Roman" w:hAnsi="Times New Roman" w:cs="Times New Roman"/>
          <w:sz w:val="24"/>
          <w:lang w:eastAsia="en-IN"/>
        </w:rPr>
        <w:t>Azithromycin (20 mg/kg orally, once daily) was selected as the postoperative systemic antibiotic in this case because of its high tissue distribution, effective intracellular penetration, and sustained concentrations at sites of infection. Importantly, azithromycin is regarded as relatively safe for use in rabbits, as it carries a lower risk of disruption of normal gastrointestinal microflora when compared with several other antimicrobial classes. In contrast, antibiotics such as clindamycin, lincomycin, and orally administered β-lactams are contraindicated in rabbits due to their strong association with antibiotic-induced enterotoxaemia</w:t>
      </w:r>
      <w:r w:rsidR="00F71E03">
        <w:rPr>
          <w:rFonts w:ascii="Times New Roman" w:hAnsi="Times New Roman" w:cs="Times New Roman"/>
          <w:sz w:val="24"/>
          <w:lang w:eastAsia="en-IN"/>
        </w:rPr>
        <w:t xml:space="preserve"> (</w:t>
      </w:r>
      <w:proofErr w:type="spellStart"/>
      <w:r w:rsidR="00F71E03" w:rsidRPr="00F71E03">
        <w:rPr>
          <w:rFonts w:ascii="Times New Roman" w:hAnsi="Times New Roman" w:cs="Times New Roman"/>
          <w:sz w:val="24"/>
          <w:lang w:eastAsia="en-IN"/>
        </w:rPr>
        <w:t>Lukehart</w:t>
      </w:r>
      <w:proofErr w:type="spellEnd"/>
      <w:r w:rsidR="00F71E03" w:rsidRPr="00F71E03">
        <w:rPr>
          <w:rFonts w:ascii="Times New Roman" w:hAnsi="Times New Roman" w:cs="Times New Roman"/>
          <w:sz w:val="24"/>
          <w:lang w:eastAsia="en-IN"/>
        </w:rPr>
        <w:t>,</w:t>
      </w:r>
      <w:r w:rsidR="00F71E03">
        <w:rPr>
          <w:rFonts w:ascii="Times New Roman" w:hAnsi="Times New Roman" w:cs="Times New Roman"/>
          <w:sz w:val="24"/>
          <w:lang w:eastAsia="en-IN"/>
        </w:rPr>
        <w:t xml:space="preserve"> </w:t>
      </w:r>
      <w:r w:rsidR="00F71E03" w:rsidRPr="00F71E03">
        <w:rPr>
          <w:rFonts w:ascii="Times New Roman" w:hAnsi="Times New Roman" w:cs="Times New Roman"/>
          <w:i/>
          <w:sz w:val="24"/>
          <w:lang w:eastAsia="en-IN"/>
        </w:rPr>
        <w:t>et al.,</w:t>
      </w:r>
      <w:r w:rsidR="00F71E03">
        <w:rPr>
          <w:rFonts w:ascii="Times New Roman" w:hAnsi="Times New Roman" w:cs="Times New Roman"/>
          <w:sz w:val="24"/>
          <w:lang w:eastAsia="en-IN"/>
        </w:rPr>
        <w:t xml:space="preserve"> 1990)</w:t>
      </w:r>
      <w:r w:rsidR="000B2DFA" w:rsidRPr="000B2DFA">
        <w:rPr>
          <w:rFonts w:ascii="Times New Roman" w:hAnsi="Times New Roman" w:cs="Times New Roman"/>
          <w:sz w:val="24"/>
          <w:lang w:eastAsia="en-IN"/>
        </w:rPr>
        <w:t>. Based on available exotic animal and rabbit medicine literature, azithromycin is therefore considered a prudent and safer systemic antimicrobial choice when postoperative antibiotic coverage is clinically indicated in rabbits.</w:t>
      </w:r>
      <w:r w:rsidR="001A51E2">
        <w:rPr>
          <w:rFonts w:ascii="Times New Roman" w:hAnsi="Times New Roman" w:cs="Times New Roman"/>
          <w:sz w:val="24"/>
          <w:lang w:eastAsia="en-IN"/>
        </w:rPr>
        <w:t xml:space="preserve"> </w:t>
      </w:r>
      <w:r w:rsidRPr="00552C2E">
        <w:rPr>
          <w:rFonts w:ascii="Times New Roman" w:hAnsi="Times New Roman" w:cs="Times New Roman"/>
          <w:sz w:val="24"/>
          <w:lang w:eastAsia="en-IN"/>
        </w:rPr>
        <w:t>In th</w:t>
      </w:r>
      <w:r w:rsidR="00295DD1">
        <w:rPr>
          <w:rFonts w:ascii="Times New Roman" w:hAnsi="Times New Roman" w:cs="Times New Roman"/>
          <w:sz w:val="24"/>
          <w:lang w:eastAsia="en-IN"/>
        </w:rPr>
        <w:t>e present case, surgical management</w:t>
      </w:r>
      <w:r w:rsidRPr="00552C2E">
        <w:rPr>
          <w:rFonts w:ascii="Times New Roman" w:hAnsi="Times New Roman" w:cs="Times New Roman"/>
          <w:sz w:val="24"/>
          <w:lang w:eastAsia="en-IN"/>
        </w:rPr>
        <w:t xml:space="preserve"> was satisfactory, with complete resolution of clinical signs and restoration of normal ocular appearance. The gland remained in </w:t>
      </w:r>
      <w:r w:rsidR="003B7A7C" w:rsidRPr="00552C2E">
        <w:rPr>
          <w:rFonts w:ascii="Times New Roman" w:hAnsi="Times New Roman" w:cs="Times New Roman"/>
          <w:sz w:val="24"/>
          <w:lang w:eastAsia="en-IN"/>
        </w:rPr>
        <w:t xml:space="preserve">its </w:t>
      </w:r>
      <w:r w:rsidR="003B7A7C">
        <w:rPr>
          <w:rFonts w:ascii="Times New Roman" w:hAnsi="Times New Roman" w:cs="Times New Roman"/>
          <w:sz w:val="24"/>
          <w:lang w:eastAsia="en-IN"/>
        </w:rPr>
        <w:t>anatomical</w:t>
      </w:r>
      <w:r w:rsidR="007A7CFA">
        <w:rPr>
          <w:rFonts w:ascii="Times New Roman" w:hAnsi="Times New Roman" w:cs="Times New Roman"/>
          <w:sz w:val="24"/>
          <w:lang w:eastAsia="en-IN"/>
        </w:rPr>
        <w:t xml:space="preserve"> </w:t>
      </w:r>
      <w:r w:rsidRPr="00552C2E">
        <w:rPr>
          <w:rFonts w:ascii="Times New Roman" w:hAnsi="Times New Roman" w:cs="Times New Roman"/>
          <w:sz w:val="24"/>
          <w:lang w:eastAsia="en-IN"/>
        </w:rPr>
        <w:t>position without recurrence, demonstrating the effectiveness of the modified Morgan’s pocket technique in rabbits. Postoperative care, including systemic antibiotics (azithromycin), anti-inflammatory drugs (meloxicam), and topical moxifloxacin–olopatadine drops, helped prevent infection, reduce inflammation, and relieve discom</w:t>
      </w:r>
      <w:r w:rsidR="007A7CFA">
        <w:rPr>
          <w:rFonts w:ascii="Times New Roman" w:hAnsi="Times New Roman" w:cs="Times New Roman"/>
          <w:sz w:val="24"/>
          <w:lang w:eastAsia="en-IN"/>
        </w:rPr>
        <w:t>fort. Meticulous</w:t>
      </w:r>
      <w:r w:rsidRPr="00552C2E">
        <w:rPr>
          <w:rFonts w:ascii="Times New Roman" w:hAnsi="Times New Roman" w:cs="Times New Roman"/>
          <w:sz w:val="24"/>
          <w:lang w:eastAsia="en-IN"/>
        </w:rPr>
        <w:t xml:space="preserve"> handling o</w:t>
      </w:r>
      <w:r w:rsidR="007A7CFA">
        <w:rPr>
          <w:rFonts w:ascii="Times New Roman" w:hAnsi="Times New Roman" w:cs="Times New Roman"/>
          <w:sz w:val="24"/>
          <w:lang w:eastAsia="en-IN"/>
        </w:rPr>
        <w:t>f the gland and precise formation</w:t>
      </w:r>
      <w:r w:rsidRPr="00552C2E">
        <w:rPr>
          <w:rFonts w:ascii="Times New Roman" w:hAnsi="Times New Roman" w:cs="Times New Roman"/>
          <w:sz w:val="24"/>
          <w:lang w:eastAsia="en-IN"/>
        </w:rPr>
        <w:t xml:space="preserve"> of the conjunctiv</w:t>
      </w:r>
      <w:r w:rsidR="007A7CFA">
        <w:rPr>
          <w:rFonts w:ascii="Times New Roman" w:hAnsi="Times New Roman" w:cs="Times New Roman"/>
          <w:sz w:val="24"/>
          <w:lang w:eastAsia="en-IN"/>
        </w:rPr>
        <w:t>al pocket are crucial to minimise</w:t>
      </w:r>
      <w:r w:rsidRPr="00552C2E">
        <w:rPr>
          <w:rFonts w:ascii="Times New Roman" w:hAnsi="Times New Roman" w:cs="Times New Roman"/>
          <w:sz w:val="24"/>
          <w:lang w:eastAsia="en-IN"/>
        </w:rPr>
        <w:t xml:space="preserve"> tissue trauma and recurrence </w:t>
      </w:r>
      <w:r w:rsidRPr="007A33FD">
        <w:rPr>
          <w:rFonts w:ascii="Times New Roman" w:hAnsi="Times New Roman" w:cs="Times New Roman"/>
          <w:sz w:val="24"/>
          <w:szCs w:val="24"/>
          <w:lang w:eastAsia="en-IN"/>
        </w:rPr>
        <w:t>(</w:t>
      </w:r>
      <w:proofErr w:type="spellStart"/>
      <w:proofErr w:type="gramStart"/>
      <w:r w:rsidR="007A33FD" w:rsidRPr="007A33FD">
        <w:rPr>
          <w:rFonts w:ascii="Times New Roman" w:hAnsi="Times New Roman" w:cs="Times New Roman"/>
          <w:sz w:val="24"/>
          <w:szCs w:val="24"/>
        </w:rPr>
        <w:t>Yaygingul</w:t>
      </w:r>
      <w:proofErr w:type="spellEnd"/>
      <w:r w:rsidR="007A33FD" w:rsidRPr="007A33FD">
        <w:rPr>
          <w:rFonts w:ascii="Times New Roman" w:hAnsi="Times New Roman" w:cs="Times New Roman"/>
          <w:sz w:val="24"/>
          <w:szCs w:val="24"/>
        </w:rPr>
        <w:t xml:space="preserve">  </w:t>
      </w:r>
      <w:r w:rsidR="007A33FD" w:rsidRPr="007A33FD">
        <w:rPr>
          <w:rFonts w:ascii="Times New Roman" w:hAnsi="Times New Roman" w:cs="Times New Roman"/>
          <w:i/>
          <w:sz w:val="24"/>
          <w:szCs w:val="24"/>
        </w:rPr>
        <w:t>et al.</w:t>
      </w:r>
      <w:proofErr w:type="gramEnd"/>
      <w:r w:rsidR="007A33FD" w:rsidRPr="007A33FD">
        <w:rPr>
          <w:rFonts w:ascii="Times New Roman" w:hAnsi="Times New Roman" w:cs="Times New Roman"/>
          <w:i/>
          <w:sz w:val="24"/>
          <w:szCs w:val="24"/>
        </w:rPr>
        <w:t>,</w:t>
      </w:r>
      <w:r w:rsidR="007A33FD" w:rsidRPr="007A33FD">
        <w:rPr>
          <w:rFonts w:ascii="Times New Roman" w:hAnsi="Times New Roman" w:cs="Times New Roman"/>
          <w:sz w:val="24"/>
          <w:szCs w:val="24"/>
        </w:rPr>
        <w:t xml:space="preserve"> 2020</w:t>
      </w:r>
      <w:r w:rsidRPr="007A33FD">
        <w:rPr>
          <w:rFonts w:ascii="Times New Roman" w:hAnsi="Times New Roman" w:cs="Times New Roman"/>
          <w:sz w:val="24"/>
          <w:szCs w:val="24"/>
          <w:lang w:eastAsia="en-IN"/>
        </w:rPr>
        <w:t>).</w:t>
      </w:r>
      <w:r w:rsidR="00A23C76" w:rsidRPr="007A33FD">
        <w:rPr>
          <w:rFonts w:ascii="Times New Roman" w:hAnsi="Times New Roman" w:cs="Times New Roman"/>
          <w:sz w:val="24"/>
          <w:szCs w:val="24"/>
          <w:lang w:eastAsia="en-IN"/>
        </w:rPr>
        <w:t xml:space="preserve"> </w:t>
      </w:r>
      <w:r w:rsidR="00A23C76" w:rsidRPr="007A33FD">
        <w:rPr>
          <w:rFonts w:ascii="Times New Roman" w:hAnsi="Times New Roman" w:cs="Times New Roman"/>
          <w:sz w:val="24"/>
          <w:szCs w:val="24"/>
          <w:lang w:eastAsia="en-IN"/>
        </w:rPr>
        <w:tab/>
      </w:r>
      <w:r w:rsidR="009936F6">
        <w:rPr>
          <w:rFonts w:ascii="Times New Roman" w:hAnsi="Times New Roman" w:cs="Times New Roman"/>
          <w:sz w:val="24"/>
          <w:lang w:eastAsia="en-IN"/>
        </w:rPr>
        <w:tab/>
      </w:r>
    </w:p>
    <w:p w:rsidR="006B0261" w:rsidRDefault="00A23C76" w:rsidP="00A23C76">
      <w:pPr>
        <w:spacing w:line="360" w:lineRule="auto"/>
        <w:jc w:val="both"/>
        <w:rPr>
          <w:rFonts w:ascii="Times New Roman" w:eastAsia="Times New Roman" w:hAnsi="Times New Roman" w:cs="Times New Roman"/>
          <w:b/>
          <w:bCs/>
          <w:sz w:val="27"/>
          <w:szCs w:val="27"/>
          <w:lang w:eastAsia="en-IN"/>
        </w:rPr>
      </w:pPr>
      <w:r>
        <w:rPr>
          <w:rFonts w:ascii="Times New Roman" w:hAnsi="Times New Roman" w:cs="Times New Roman"/>
          <w:sz w:val="24"/>
          <w:lang w:eastAsia="en-IN"/>
        </w:rPr>
        <w:t xml:space="preserve">  </w:t>
      </w:r>
      <w:r w:rsidR="00485401" w:rsidRPr="00485401">
        <w:rPr>
          <w:rFonts w:ascii="Times New Roman" w:hAnsi="Times New Roman" w:cs="Times New Roman"/>
          <w:b/>
          <w:sz w:val="24"/>
          <w:szCs w:val="24"/>
        </w:rPr>
        <w:t>Conclusion</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85401">
        <w:rPr>
          <w:rFonts w:ascii="Times New Roman" w:hAnsi="Times New Roman" w:cs="Times New Roman"/>
          <w:sz w:val="24"/>
          <w:szCs w:val="24"/>
        </w:rPr>
        <w:tab/>
        <w:t>S</w:t>
      </w:r>
      <w:r w:rsidR="00485401" w:rsidRPr="00485401">
        <w:rPr>
          <w:rFonts w:ascii="Times New Roman" w:hAnsi="Times New Roman" w:cs="Times New Roman"/>
          <w:sz w:val="24"/>
          <w:szCs w:val="24"/>
        </w:rPr>
        <w:t>urgical management of cherry eye in rabbits can be successfully performed using the modified Morgan’s pocket technique without any major complications</w:t>
      </w:r>
      <w:r w:rsidR="00485401">
        <w:rPr>
          <w:rFonts w:ascii="Times New Roman" w:hAnsi="Times New Roman" w:cs="Times New Roman"/>
          <w:sz w:val="24"/>
          <w:szCs w:val="24"/>
        </w:rPr>
        <w:t>.</w:t>
      </w:r>
      <w:r w:rsidR="00485401" w:rsidRPr="00485401">
        <w:rPr>
          <w:rFonts w:ascii="Times New Roman" w:hAnsi="Times New Roman" w:cs="Times New Roman"/>
          <w:sz w:val="24"/>
          <w:szCs w:val="24"/>
        </w:rPr>
        <w:t xml:space="preserve"> The modified Morgan’s pocket technique effectively repositions the prolapsed gland, prevents recurrence, and preserves its physiological function.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73127E" w:rsidRDefault="0073127E" w:rsidP="00643198">
      <w:pPr>
        <w:spacing w:line="360" w:lineRule="auto"/>
        <w:rPr>
          <w:rFonts w:ascii="Times New Roman" w:eastAsia="Times New Roman" w:hAnsi="Times New Roman" w:cs="Times New Roman"/>
          <w:bCs/>
          <w:sz w:val="24"/>
          <w:szCs w:val="27"/>
          <w:lang w:eastAsia="en-IN"/>
        </w:rPr>
      </w:pPr>
      <w:r w:rsidRPr="0073127E">
        <w:rPr>
          <w:rFonts w:ascii="Times New Roman" w:eastAsia="Times New Roman" w:hAnsi="Times New Roman" w:cs="Times New Roman"/>
          <w:b/>
          <w:bCs/>
          <w:sz w:val="24"/>
          <w:szCs w:val="27"/>
          <w:lang w:eastAsia="en-IN"/>
        </w:rPr>
        <w:t>Conflict of Interest Statement</w:t>
      </w:r>
      <w:r>
        <w:rPr>
          <w:rFonts w:ascii="Times New Roman" w:eastAsia="Times New Roman" w:hAnsi="Times New Roman" w:cs="Times New Roman"/>
          <w:b/>
          <w:bCs/>
          <w:sz w:val="24"/>
          <w:szCs w:val="27"/>
          <w:lang w:eastAsia="en-IN"/>
        </w:rPr>
        <w:t xml:space="preserve"> </w:t>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sidRPr="0073127E">
        <w:rPr>
          <w:rFonts w:ascii="Times New Roman" w:eastAsia="Times New Roman" w:hAnsi="Times New Roman" w:cs="Times New Roman"/>
          <w:b/>
          <w:bCs/>
          <w:sz w:val="27"/>
          <w:szCs w:val="27"/>
          <w:lang w:eastAsia="en-IN"/>
        </w:rPr>
        <w:tab/>
      </w:r>
      <w:r>
        <w:rPr>
          <w:rFonts w:ascii="Times New Roman" w:eastAsia="Times New Roman" w:hAnsi="Times New Roman" w:cs="Times New Roman"/>
          <w:b/>
          <w:bCs/>
          <w:sz w:val="27"/>
          <w:szCs w:val="27"/>
          <w:lang w:eastAsia="en-IN"/>
        </w:rPr>
        <w:tab/>
      </w:r>
      <w:r w:rsidRPr="0073127E">
        <w:rPr>
          <w:rFonts w:ascii="Times New Roman" w:eastAsia="Times New Roman" w:hAnsi="Times New Roman" w:cs="Times New Roman"/>
          <w:bCs/>
          <w:sz w:val="24"/>
          <w:szCs w:val="27"/>
          <w:lang w:eastAsia="en-IN"/>
        </w:rPr>
        <w:t>The authors declare that there are no conflicts of interest regarding the publication of this manuscript.</w:t>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t xml:space="preserve">    </w:t>
      </w:r>
    </w:p>
    <w:p w:rsidR="006D5C55" w:rsidRDefault="0073127E" w:rsidP="0073127E">
      <w:pPr>
        <w:spacing w:line="360" w:lineRule="auto"/>
        <w:jc w:val="both"/>
        <w:rPr>
          <w:rFonts w:ascii="Times New Roman" w:eastAsia="Times New Roman" w:hAnsi="Times New Roman" w:cs="Times New Roman"/>
          <w:b/>
          <w:bCs/>
          <w:sz w:val="27"/>
          <w:szCs w:val="27"/>
          <w:lang w:eastAsia="en-IN"/>
        </w:rPr>
      </w:pPr>
      <w:r w:rsidRPr="0073127E">
        <w:rPr>
          <w:rFonts w:ascii="Times New Roman" w:eastAsia="Times New Roman" w:hAnsi="Times New Roman" w:cs="Times New Roman"/>
          <w:b/>
          <w:bCs/>
          <w:sz w:val="24"/>
          <w:szCs w:val="27"/>
          <w:lang w:eastAsia="en-IN"/>
        </w:rPr>
        <w:t>Ethical Approval</w:t>
      </w:r>
      <w:r w:rsidR="00C67DCF">
        <w:rPr>
          <w:rFonts w:ascii="Times New Roman" w:eastAsia="Times New Roman" w:hAnsi="Times New Roman" w:cs="Times New Roman"/>
          <w:b/>
          <w:bCs/>
          <w:sz w:val="24"/>
          <w:szCs w:val="27"/>
          <w:lang w:eastAsia="en-IN"/>
        </w:rPr>
        <w:t xml:space="preserve"> and Consent</w:t>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sidRPr="0073127E">
        <w:rPr>
          <w:rFonts w:ascii="Times New Roman" w:eastAsia="Times New Roman" w:hAnsi="Times New Roman" w:cs="Times New Roman"/>
          <w:bCs/>
          <w:sz w:val="24"/>
          <w:szCs w:val="27"/>
          <w:lang w:eastAsia="en-IN"/>
        </w:rPr>
        <w:t>The surgical case</w:t>
      </w:r>
      <w:r w:rsidR="000C76FC">
        <w:rPr>
          <w:rFonts w:ascii="Times New Roman" w:eastAsia="Times New Roman" w:hAnsi="Times New Roman" w:cs="Times New Roman"/>
          <w:bCs/>
          <w:sz w:val="24"/>
          <w:szCs w:val="27"/>
          <w:lang w:eastAsia="en-IN"/>
        </w:rPr>
        <w:t xml:space="preserve"> </w:t>
      </w:r>
      <w:bookmarkStart w:id="0" w:name="_GoBack"/>
      <w:bookmarkEnd w:id="0"/>
      <w:r w:rsidRPr="0073127E">
        <w:rPr>
          <w:rFonts w:ascii="Times New Roman" w:eastAsia="Times New Roman" w:hAnsi="Times New Roman" w:cs="Times New Roman"/>
          <w:bCs/>
          <w:sz w:val="24"/>
          <w:szCs w:val="27"/>
          <w:lang w:eastAsia="en-IN"/>
        </w:rPr>
        <w:t>was</w:t>
      </w:r>
      <w:r w:rsidR="000C76FC">
        <w:rPr>
          <w:rFonts w:ascii="Times New Roman" w:eastAsia="Times New Roman" w:hAnsi="Times New Roman" w:cs="Times New Roman"/>
          <w:bCs/>
          <w:sz w:val="24"/>
          <w:szCs w:val="27"/>
          <w:lang w:eastAsia="en-IN"/>
        </w:rPr>
        <w:t xml:space="preserve"> </w:t>
      </w:r>
      <w:r w:rsidRPr="0073127E">
        <w:rPr>
          <w:rFonts w:ascii="Times New Roman" w:eastAsia="Times New Roman" w:hAnsi="Times New Roman" w:cs="Times New Roman"/>
          <w:bCs/>
          <w:sz w:val="24"/>
          <w:szCs w:val="27"/>
          <w:lang w:eastAsia="en-IN"/>
        </w:rPr>
        <w:t xml:space="preserve">conducted with informed owner consent, and all procedures </w:t>
      </w:r>
      <w:r w:rsidRPr="0073127E">
        <w:rPr>
          <w:rFonts w:ascii="Times New Roman" w:eastAsia="Times New Roman" w:hAnsi="Times New Roman" w:cs="Times New Roman"/>
          <w:bCs/>
          <w:sz w:val="24"/>
          <w:szCs w:val="27"/>
          <w:lang w:eastAsia="en-IN"/>
        </w:rPr>
        <w:lastRenderedPageBreak/>
        <w:t>followed standard clinical and ethical guidelines of the Bihar Veterinary College, Bihar Animal Sciences University, Patna</w:t>
      </w:r>
      <w:r w:rsidRPr="0073127E">
        <w:rPr>
          <w:rFonts w:ascii="Times New Roman" w:eastAsia="Times New Roman" w:hAnsi="Times New Roman" w:cs="Times New Roman"/>
          <w:b/>
          <w:bCs/>
          <w:sz w:val="27"/>
          <w:szCs w:val="27"/>
          <w:lang w:eastAsia="en-IN"/>
        </w:rPr>
        <w:t>.</w:t>
      </w:r>
      <w:r w:rsidR="00DC5567">
        <w:rPr>
          <w:rFonts w:ascii="Times New Roman" w:eastAsia="Times New Roman" w:hAnsi="Times New Roman" w:cs="Times New Roman"/>
          <w:b/>
          <w:bCs/>
          <w:sz w:val="27"/>
          <w:szCs w:val="27"/>
          <w:lang w:eastAsia="en-IN"/>
        </w:rPr>
        <w:t xml:space="preserve"> </w:t>
      </w:r>
    </w:p>
    <w:p w:rsidR="006D5C55" w:rsidRPr="00005ED1" w:rsidRDefault="006D5C55" w:rsidP="006D5C55">
      <w:pPr>
        <w:pStyle w:val="NoSpacing"/>
        <w:rPr>
          <w:rFonts w:ascii="Arial" w:hAnsi="Arial" w:cs="Arial"/>
          <w:highlight w:val="yellow"/>
        </w:rPr>
      </w:pPr>
      <w:bookmarkStart w:id="1" w:name="_Hlk219284361"/>
      <w:bookmarkStart w:id="2" w:name="_Hlk198031404"/>
      <w:bookmarkStart w:id="3" w:name="_Hlk219128673"/>
      <w:r w:rsidRPr="00005ED1">
        <w:rPr>
          <w:rFonts w:ascii="Arial" w:hAnsi="Arial" w:cs="Arial"/>
          <w:highlight w:val="yellow"/>
        </w:rPr>
        <w:t>Disclaimer (Artificial intelligence)</w:t>
      </w:r>
    </w:p>
    <w:p w:rsidR="006D5C55" w:rsidRPr="00005ED1" w:rsidRDefault="006D5C55" w:rsidP="006D5C55">
      <w:pPr>
        <w:pStyle w:val="NoSpacing"/>
        <w:rPr>
          <w:rFonts w:ascii="Arial" w:hAnsi="Arial" w:cs="Arial"/>
          <w:highlight w:val="yellow"/>
        </w:rPr>
      </w:pPr>
    </w:p>
    <w:bookmarkEnd w:id="1"/>
    <w:bookmarkEnd w:id="2"/>
    <w:bookmarkEnd w:id="3"/>
    <w:p w:rsidR="00CA684A" w:rsidRPr="00B63870" w:rsidRDefault="00B63870" w:rsidP="00B63870">
      <w:pPr>
        <w:pStyle w:val="NoSpacing"/>
        <w:spacing w:line="360" w:lineRule="auto"/>
        <w:jc w:val="both"/>
        <w:rPr>
          <w:rFonts w:ascii="Times New Roman" w:eastAsia="Times New Roman" w:hAnsi="Times New Roman" w:cs="Times New Roman"/>
          <w:b/>
          <w:bCs/>
          <w:sz w:val="24"/>
          <w:szCs w:val="24"/>
          <w:lang w:eastAsia="en-IN"/>
        </w:rPr>
      </w:pPr>
      <w:r>
        <w:rPr>
          <w:rFonts w:ascii="Times New Roman" w:hAnsi="Times New Roman" w:cs="Times New Roman"/>
          <w:sz w:val="24"/>
          <w:szCs w:val="24"/>
        </w:rPr>
        <w:tab/>
      </w:r>
      <w:r w:rsidRPr="00B63870">
        <w:rPr>
          <w:rFonts w:ascii="Times New Roman" w:hAnsi="Times New Roman" w:cs="Times New Roman"/>
          <w:sz w:val="24"/>
          <w:szCs w:val="24"/>
        </w:rPr>
        <w:t xml:space="preserve">The author(s) hereby declare that no generative AI technologies, such as large language models (e.g., </w:t>
      </w:r>
      <w:proofErr w:type="spellStart"/>
      <w:r w:rsidRPr="00B63870">
        <w:rPr>
          <w:rFonts w:ascii="Times New Roman" w:hAnsi="Times New Roman" w:cs="Times New Roman"/>
          <w:sz w:val="24"/>
          <w:szCs w:val="24"/>
        </w:rPr>
        <w:t>ChatGPT</w:t>
      </w:r>
      <w:proofErr w:type="spellEnd"/>
      <w:r w:rsidRPr="00B63870">
        <w:rPr>
          <w:rFonts w:ascii="Times New Roman" w:hAnsi="Times New Roman" w:cs="Times New Roman"/>
          <w:sz w:val="24"/>
          <w:szCs w:val="24"/>
        </w:rPr>
        <w:t xml:space="preserve">, </w:t>
      </w:r>
      <w:proofErr w:type="spellStart"/>
      <w:r w:rsidRPr="00B63870">
        <w:rPr>
          <w:rFonts w:ascii="Times New Roman" w:hAnsi="Times New Roman" w:cs="Times New Roman"/>
          <w:sz w:val="24"/>
          <w:szCs w:val="24"/>
        </w:rPr>
        <w:t>Copilot</w:t>
      </w:r>
      <w:proofErr w:type="spellEnd"/>
      <w:r w:rsidRPr="00B63870">
        <w:rPr>
          <w:rFonts w:ascii="Times New Roman" w:hAnsi="Times New Roman" w:cs="Times New Roman"/>
          <w:sz w:val="24"/>
          <w:szCs w:val="24"/>
        </w:rPr>
        <w:t xml:space="preserve">) or text-to-image generators, were used in the writing or editing of this manuscript. Artificial intelligence tools were used </w:t>
      </w:r>
      <w:r w:rsidRPr="00B63870">
        <w:rPr>
          <w:rStyle w:val="Strong"/>
          <w:rFonts w:ascii="Times New Roman" w:hAnsi="Times New Roman" w:cs="Times New Roman"/>
          <w:b w:val="0"/>
          <w:sz w:val="24"/>
          <w:szCs w:val="24"/>
        </w:rPr>
        <w:t>solely for language correction</w:t>
      </w:r>
      <w:r w:rsidRPr="00B63870">
        <w:rPr>
          <w:rFonts w:ascii="Times New Roman" w:hAnsi="Times New Roman" w:cs="Times New Roman"/>
          <w:b/>
          <w:sz w:val="24"/>
          <w:szCs w:val="24"/>
        </w:rPr>
        <w:t>.</w:t>
      </w:r>
    </w:p>
    <w:p w:rsidR="0073127E" w:rsidRPr="00CA684A" w:rsidRDefault="0073127E" w:rsidP="00CA684A">
      <w:pPr>
        <w:pStyle w:val="NoSpacing"/>
        <w:rPr>
          <w:rFonts w:ascii="Arial" w:hAnsi="Arial" w:cs="Arial"/>
          <w:highlight w:val="yellow"/>
        </w:rPr>
      </w:pPr>
      <w:r w:rsidRPr="006B0261">
        <w:rPr>
          <w:rFonts w:ascii="Times New Roman" w:eastAsia="Times New Roman" w:hAnsi="Times New Roman" w:cs="Times New Roman"/>
          <w:b/>
          <w:bCs/>
          <w:sz w:val="27"/>
          <w:szCs w:val="27"/>
          <w:lang w:eastAsia="en-IN"/>
        </w:rPr>
        <w:t>References</w:t>
      </w:r>
      <w:r>
        <w:rPr>
          <w:rFonts w:ascii="Times New Roman" w:eastAsia="Times New Roman" w:hAnsi="Times New Roman" w:cs="Times New Roman"/>
          <w:b/>
          <w:bCs/>
          <w:sz w:val="27"/>
          <w:szCs w:val="27"/>
          <w:lang w:eastAsia="en-IN"/>
        </w:rPr>
        <w:tab/>
      </w:r>
    </w:p>
    <w:p w:rsidR="0062603B" w:rsidRDefault="0062603B" w:rsidP="00F02ADA">
      <w:pPr>
        <w:pStyle w:val="NormalWeb"/>
        <w:numPr>
          <w:ilvl w:val="0"/>
          <w:numId w:val="5"/>
        </w:numPr>
        <w:jc w:val="both"/>
        <w:rPr>
          <w:color w:val="222222"/>
          <w:shd w:val="clear" w:color="auto" w:fill="FFFFFF"/>
        </w:rPr>
      </w:pPr>
      <w:proofErr w:type="spellStart"/>
      <w:r w:rsidRPr="00E82A66">
        <w:rPr>
          <w:color w:val="222222"/>
          <w:shd w:val="clear" w:color="auto" w:fill="FFFFFF"/>
        </w:rPr>
        <w:t>Badran</w:t>
      </w:r>
      <w:proofErr w:type="spellEnd"/>
      <w:r w:rsidRPr="00E82A66">
        <w:rPr>
          <w:color w:val="222222"/>
          <w:shd w:val="clear" w:color="auto" w:fill="FFFFFF"/>
        </w:rPr>
        <w:t xml:space="preserve">, K. W., Chang, J. C., </w:t>
      </w:r>
      <w:proofErr w:type="spellStart"/>
      <w:r w:rsidRPr="00E82A66">
        <w:rPr>
          <w:color w:val="222222"/>
          <w:shd w:val="clear" w:color="auto" w:fill="FFFFFF"/>
        </w:rPr>
        <w:t>Kuan</w:t>
      </w:r>
      <w:proofErr w:type="spellEnd"/>
      <w:r w:rsidRPr="00E82A66">
        <w:rPr>
          <w:color w:val="222222"/>
          <w:shd w:val="clear" w:color="auto" w:fill="FFFFFF"/>
        </w:rPr>
        <w:t>, E. C., &amp; Wong, B. J. (2017). Anatomy and surgical approaches to the rabbit nasal septum. </w:t>
      </w:r>
      <w:r w:rsidRPr="00E82A66">
        <w:rPr>
          <w:i/>
          <w:iCs/>
          <w:color w:val="222222"/>
          <w:shd w:val="clear" w:color="auto" w:fill="FFFFFF"/>
        </w:rPr>
        <w:t>JAMA Facial Plastic Surgery</w:t>
      </w:r>
      <w:r w:rsidRPr="00E82A66">
        <w:rPr>
          <w:color w:val="222222"/>
          <w:shd w:val="clear" w:color="auto" w:fill="FFFFFF"/>
        </w:rPr>
        <w:t>, </w:t>
      </w:r>
      <w:r w:rsidRPr="00E82A66">
        <w:rPr>
          <w:i/>
          <w:iCs/>
          <w:color w:val="222222"/>
          <w:shd w:val="clear" w:color="auto" w:fill="FFFFFF"/>
        </w:rPr>
        <w:t>19</w:t>
      </w:r>
      <w:r w:rsidRPr="00E82A66">
        <w:rPr>
          <w:color w:val="222222"/>
          <w:shd w:val="clear" w:color="auto" w:fill="FFFFFF"/>
        </w:rPr>
        <w:t>(5), 386-391.</w:t>
      </w:r>
    </w:p>
    <w:p w:rsidR="00115945" w:rsidRDefault="00115945" w:rsidP="00F02ADA">
      <w:pPr>
        <w:pStyle w:val="NormalWeb"/>
        <w:numPr>
          <w:ilvl w:val="0"/>
          <w:numId w:val="5"/>
        </w:numPr>
        <w:jc w:val="both"/>
      </w:pPr>
      <w:r w:rsidRPr="00115945">
        <w:t xml:space="preserve">Bennett, R. A. (2021). Rabbit soft tissue surgery. </w:t>
      </w:r>
      <w:r w:rsidRPr="00115945">
        <w:rPr>
          <w:i/>
        </w:rPr>
        <w:t>Surgery of Exotic Animals</w:t>
      </w:r>
      <w:r w:rsidRPr="00115945">
        <w:t xml:space="preserve">, 240-276. </w:t>
      </w:r>
    </w:p>
    <w:p w:rsidR="0062603B" w:rsidRPr="004C60AD" w:rsidRDefault="0062603B" w:rsidP="00F02ADA">
      <w:pPr>
        <w:pStyle w:val="NormalWeb"/>
        <w:numPr>
          <w:ilvl w:val="0"/>
          <w:numId w:val="5"/>
        </w:numPr>
        <w:jc w:val="both"/>
      </w:pPr>
      <w:proofErr w:type="spellStart"/>
      <w:r w:rsidRPr="004C60AD">
        <w:t>Dakhane</w:t>
      </w:r>
      <w:proofErr w:type="spellEnd"/>
      <w:r w:rsidRPr="004C60AD">
        <w:t xml:space="preserve">, P. S., Kale, P. D., &amp; </w:t>
      </w:r>
      <w:proofErr w:type="spellStart"/>
      <w:r w:rsidRPr="004C60AD">
        <w:t>Lokhande</w:t>
      </w:r>
      <w:proofErr w:type="spellEnd"/>
      <w:r w:rsidRPr="004C60AD">
        <w:t xml:space="preserve">, D. U. (2022). Successful surgical correction of cherry eye by modified Morgan’s pocket technique in four dogs. </w:t>
      </w:r>
      <w:r w:rsidRPr="004C60AD">
        <w:rPr>
          <w:rStyle w:val="Emphasis"/>
        </w:rPr>
        <w:t>The Pharma Innovation Journal</w:t>
      </w:r>
      <w:r w:rsidRPr="004C60AD">
        <w:t xml:space="preserve">, </w:t>
      </w:r>
      <w:r w:rsidRPr="004C60AD">
        <w:rPr>
          <w:rStyle w:val="Emphasis"/>
        </w:rPr>
        <w:t>11</w:t>
      </w:r>
      <w:r w:rsidRPr="004C60AD">
        <w:t>(SP-11), 92–94.</w:t>
      </w:r>
    </w:p>
    <w:p w:rsidR="0062603B" w:rsidRDefault="0062603B" w:rsidP="00F02ADA">
      <w:pPr>
        <w:pStyle w:val="NormalWeb"/>
        <w:numPr>
          <w:ilvl w:val="0"/>
          <w:numId w:val="5"/>
        </w:numPr>
        <w:jc w:val="both"/>
      </w:pPr>
      <w:proofErr w:type="spellStart"/>
      <w:r w:rsidRPr="004C60AD">
        <w:t>Dehghan</w:t>
      </w:r>
      <w:proofErr w:type="spellEnd"/>
      <w:r w:rsidRPr="004C60AD">
        <w:t xml:space="preserve">, M. M., </w:t>
      </w:r>
      <w:proofErr w:type="spellStart"/>
      <w:r w:rsidRPr="004C60AD">
        <w:t>Pedram</w:t>
      </w:r>
      <w:proofErr w:type="spellEnd"/>
      <w:r w:rsidRPr="004C60AD">
        <w:t xml:space="preserve">, M. S., Azari, O., </w:t>
      </w:r>
      <w:proofErr w:type="spellStart"/>
      <w:r w:rsidRPr="004C60AD">
        <w:t>Mehrjerdi</w:t>
      </w:r>
      <w:proofErr w:type="spellEnd"/>
      <w:r w:rsidRPr="004C60AD">
        <w:t xml:space="preserve">, H. K., &amp; Azad, E. (2012). Clinical </w:t>
      </w:r>
      <w:r>
        <w:tab/>
      </w:r>
      <w:r w:rsidRPr="004C60AD">
        <w:t xml:space="preserve">evaluation of the pocket technique for replacement of prolapsed gland of the third </w:t>
      </w:r>
      <w:r>
        <w:tab/>
      </w:r>
      <w:r w:rsidRPr="004C60AD">
        <w:t xml:space="preserve">eyelid in dogs. </w:t>
      </w:r>
      <w:r w:rsidRPr="004C60AD">
        <w:rPr>
          <w:rStyle w:val="Emphasis"/>
        </w:rPr>
        <w:t>Turkish Journal of Veterinary and Animal Sciences</w:t>
      </w:r>
      <w:r w:rsidRPr="004C60AD">
        <w:t xml:space="preserve">, </w:t>
      </w:r>
      <w:r w:rsidRPr="004C60AD">
        <w:rPr>
          <w:rStyle w:val="Emphasis"/>
        </w:rPr>
        <w:t>36</w:t>
      </w:r>
      <w:r w:rsidRPr="004C60AD">
        <w:t>(4), 352–356.</w:t>
      </w:r>
    </w:p>
    <w:p w:rsidR="0062603B" w:rsidRDefault="0062603B" w:rsidP="00F02ADA">
      <w:pPr>
        <w:pStyle w:val="NormalWeb"/>
        <w:numPr>
          <w:ilvl w:val="0"/>
          <w:numId w:val="5"/>
        </w:numPr>
        <w:jc w:val="both"/>
      </w:pPr>
      <w:proofErr w:type="spellStart"/>
      <w:r>
        <w:t>Flecknell</w:t>
      </w:r>
      <w:proofErr w:type="spellEnd"/>
      <w:r>
        <w:t>, P. A. (2009). Laboratory Animal Anaesthesia (3rd ed.). Academic Press.</w:t>
      </w:r>
    </w:p>
    <w:p w:rsidR="0062603B" w:rsidRPr="00F02ADA" w:rsidRDefault="0062603B" w:rsidP="00F02ADA">
      <w:pPr>
        <w:pStyle w:val="ListParagraph"/>
        <w:numPr>
          <w:ilvl w:val="0"/>
          <w:numId w:val="5"/>
        </w:numPr>
        <w:spacing w:line="360" w:lineRule="auto"/>
        <w:jc w:val="both"/>
        <w:rPr>
          <w:rFonts w:ascii="Times New Roman" w:hAnsi="Times New Roman" w:cs="Times New Roman"/>
          <w:color w:val="222222"/>
          <w:sz w:val="24"/>
          <w:szCs w:val="24"/>
          <w:shd w:val="clear" w:color="auto" w:fill="FFFFFF"/>
        </w:rPr>
      </w:pPr>
      <w:proofErr w:type="spellStart"/>
      <w:r w:rsidRPr="00F02ADA">
        <w:rPr>
          <w:rFonts w:ascii="Times New Roman" w:hAnsi="Times New Roman" w:cs="Times New Roman"/>
          <w:color w:val="222222"/>
          <w:sz w:val="24"/>
          <w:szCs w:val="24"/>
          <w:shd w:val="clear" w:color="auto" w:fill="FFFFFF"/>
        </w:rPr>
        <w:t>Guionnet</w:t>
      </w:r>
      <w:proofErr w:type="spellEnd"/>
      <w:r w:rsidRPr="00F02ADA">
        <w:rPr>
          <w:rFonts w:ascii="Times New Roman" w:hAnsi="Times New Roman" w:cs="Times New Roman"/>
          <w:color w:val="222222"/>
          <w:sz w:val="24"/>
          <w:szCs w:val="24"/>
          <w:shd w:val="clear" w:color="auto" w:fill="FFFFFF"/>
        </w:rPr>
        <w:t xml:space="preserve">, A., &amp; </w:t>
      </w:r>
      <w:proofErr w:type="spellStart"/>
      <w:r w:rsidRPr="00F02ADA">
        <w:rPr>
          <w:rFonts w:ascii="Times New Roman" w:hAnsi="Times New Roman" w:cs="Times New Roman"/>
          <w:color w:val="222222"/>
          <w:sz w:val="24"/>
          <w:szCs w:val="24"/>
          <w:shd w:val="clear" w:color="auto" w:fill="FFFFFF"/>
        </w:rPr>
        <w:t>Weverberg</w:t>
      </w:r>
      <w:proofErr w:type="spellEnd"/>
      <w:r w:rsidRPr="00F02ADA">
        <w:rPr>
          <w:rFonts w:ascii="Times New Roman" w:hAnsi="Times New Roman" w:cs="Times New Roman"/>
          <w:color w:val="222222"/>
          <w:sz w:val="24"/>
          <w:szCs w:val="24"/>
          <w:shd w:val="clear" w:color="auto" w:fill="FFFFFF"/>
        </w:rPr>
        <w:t xml:space="preserve">, F. (2026). Surgical Correction of Prolapse of </w:t>
      </w:r>
      <w:proofErr w:type="spellStart"/>
      <w:r w:rsidRPr="00F02ADA">
        <w:rPr>
          <w:rFonts w:ascii="Times New Roman" w:hAnsi="Times New Roman" w:cs="Times New Roman"/>
          <w:color w:val="222222"/>
          <w:sz w:val="24"/>
          <w:szCs w:val="24"/>
          <w:shd w:val="clear" w:color="auto" w:fill="FFFFFF"/>
        </w:rPr>
        <w:t>NictitatingMembrane</w:t>
      </w:r>
      <w:proofErr w:type="spellEnd"/>
      <w:r w:rsidRPr="00F02ADA">
        <w:rPr>
          <w:rFonts w:ascii="Times New Roman" w:hAnsi="Times New Roman" w:cs="Times New Roman"/>
          <w:color w:val="222222"/>
          <w:sz w:val="24"/>
          <w:szCs w:val="24"/>
          <w:shd w:val="clear" w:color="auto" w:fill="FFFFFF"/>
        </w:rPr>
        <w:t xml:space="preserve"> Gland Using a Variant of the Pocket Technique: A Retrospective Study on 101 Dogs and 126 Eyes. </w:t>
      </w:r>
      <w:r w:rsidRPr="00F02ADA">
        <w:rPr>
          <w:rFonts w:ascii="Times New Roman" w:hAnsi="Times New Roman" w:cs="Times New Roman"/>
          <w:i/>
          <w:iCs/>
          <w:color w:val="222222"/>
          <w:sz w:val="24"/>
          <w:szCs w:val="24"/>
          <w:shd w:val="clear" w:color="auto" w:fill="FFFFFF"/>
        </w:rPr>
        <w:t>Veterinary Ophthalmology</w:t>
      </w:r>
      <w:r w:rsidRPr="00F02ADA">
        <w:rPr>
          <w:rFonts w:ascii="Times New Roman" w:hAnsi="Times New Roman" w:cs="Times New Roman"/>
          <w:color w:val="222222"/>
          <w:sz w:val="24"/>
          <w:szCs w:val="24"/>
          <w:shd w:val="clear" w:color="auto" w:fill="FFFFFF"/>
        </w:rPr>
        <w:t>. 29 (1)</w:t>
      </w:r>
    </w:p>
    <w:p w:rsidR="0062603B" w:rsidRPr="004C60AD" w:rsidRDefault="0062603B" w:rsidP="00F02ADA">
      <w:pPr>
        <w:pStyle w:val="NormalWeb"/>
        <w:numPr>
          <w:ilvl w:val="0"/>
          <w:numId w:val="5"/>
        </w:numPr>
        <w:jc w:val="both"/>
      </w:pPr>
      <w:r w:rsidRPr="004C60AD">
        <w:t xml:space="preserve">Hendrix, D. V. H. (2007). Canine conjunctiva and nictitating membrane. In K. N. </w:t>
      </w:r>
      <w:proofErr w:type="spellStart"/>
      <w:r w:rsidRPr="004C60AD">
        <w:t>Gelatt</w:t>
      </w:r>
      <w:proofErr w:type="spellEnd"/>
      <w:r w:rsidRPr="004C60AD">
        <w:t xml:space="preserve"> (Ed.), </w:t>
      </w:r>
      <w:r w:rsidRPr="004C60AD">
        <w:rPr>
          <w:rStyle w:val="Emphasis"/>
        </w:rPr>
        <w:t>Veterinary ophthalmology</w:t>
      </w:r>
      <w:r w:rsidRPr="004C60AD">
        <w:t xml:space="preserve"> (4th ed., pp. 662–689). Ames, IA: Blackwell Publishing.</w:t>
      </w:r>
    </w:p>
    <w:p w:rsidR="0062603B" w:rsidRPr="004C60AD" w:rsidRDefault="0062603B" w:rsidP="00F02ADA">
      <w:pPr>
        <w:pStyle w:val="NormalWeb"/>
        <w:numPr>
          <w:ilvl w:val="0"/>
          <w:numId w:val="5"/>
        </w:numPr>
        <w:jc w:val="both"/>
      </w:pPr>
      <w:r w:rsidRPr="004C60AD">
        <w:t xml:space="preserve">Janssens, G., </w:t>
      </w:r>
      <w:proofErr w:type="spellStart"/>
      <w:r w:rsidRPr="004C60AD">
        <w:t>Simoens</w:t>
      </w:r>
      <w:proofErr w:type="spellEnd"/>
      <w:r w:rsidRPr="004C60AD">
        <w:t xml:space="preserve">, P., </w:t>
      </w:r>
      <w:proofErr w:type="spellStart"/>
      <w:r w:rsidRPr="004C60AD">
        <w:t>Muylle</w:t>
      </w:r>
      <w:proofErr w:type="spellEnd"/>
      <w:r w:rsidRPr="004C60AD">
        <w:t xml:space="preserve">, S., &amp; </w:t>
      </w:r>
      <w:proofErr w:type="spellStart"/>
      <w:r w:rsidRPr="004C60AD">
        <w:t>Lauwers</w:t>
      </w:r>
      <w:proofErr w:type="spellEnd"/>
      <w:r w:rsidRPr="004C60AD">
        <w:t xml:space="preserve">, H. (1999). Bilateral prolapse of the deep gland of the third eyelid in a rabbit: Diagnosis and treatment. </w:t>
      </w:r>
      <w:r w:rsidRPr="004C60AD">
        <w:rPr>
          <w:rStyle w:val="Emphasis"/>
        </w:rPr>
        <w:t xml:space="preserve">Laboratory </w:t>
      </w:r>
      <w:proofErr w:type="spellStart"/>
      <w:r w:rsidRPr="004C60AD">
        <w:rPr>
          <w:rStyle w:val="Emphasis"/>
        </w:rPr>
        <w:t>AnimalScience</w:t>
      </w:r>
      <w:proofErr w:type="spellEnd"/>
      <w:r w:rsidRPr="004C60AD">
        <w:t xml:space="preserve">, </w:t>
      </w:r>
      <w:r w:rsidRPr="004C60AD">
        <w:rPr>
          <w:rStyle w:val="Emphasis"/>
        </w:rPr>
        <w:t>49</w:t>
      </w:r>
      <w:r w:rsidRPr="004C60AD">
        <w:t>(1), 105–109.</w:t>
      </w:r>
    </w:p>
    <w:p w:rsidR="0062603B" w:rsidRPr="004C60AD" w:rsidRDefault="0062603B" w:rsidP="00F02ADA">
      <w:pPr>
        <w:pStyle w:val="NormalWeb"/>
        <w:numPr>
          <w:ilvl w:val="0"/>
          <w:numId w:val="5"/>
        </w:numPr>
        <w:jc w:val="both"/>
      </w:pPr>
      <w:proofErr w:type="spellStart"/>
      <w:r w:rsidRPr="004C60AD">
        <w:t>Kaswan</w:t>
      </w:r>
      <w:proofErr w:type="spellEnd"/>
      <w:r w:rsidRPr="004C60AD">
        <w:t xml:space="preserve">, R. L., &amp; Martin, C. L. (1985). Keratoconjunctivitis sicca: Dry eye in the dog. </w:t>
      </w:r>
      <w:r w:rsidRPr="004C60AD">
        <w:rPr>
          <w:rStyle w:val="Emphasis"/>
        </w:rPr>
        <w:t>Journal of the American Veterinary Medical Association</w:t>
      </w:r>
      <w:r w:rsidRPr="004C60AD">
        <w:t xml:space="preserve">, </w:t>
      </w:r>
      <w:r w:rsidRPr="004C60AD">
        <w:rPr>
          <w:rStyle w:val="Emphasis"/>
        </w:rPr>
        <w:t>186</w:t>
      </w:r>
      <w:r w:rsidRPr="004C60AD">
        <w:t>(11), 1182–1187.</w:t>
      </w:r>
    </w:p>
    <w:p w:rsidR="0062603B" w:rsidRDefault="0062603B" w:rsidP="00F02ADA">
      <w:pPr>
        <w:pStyle w:val="NormalWeb"/>
        <w:numPr>
          <w:ilvl w:val="0"/>
          <w:numId w:val="5"/>
        </w:numPr>
        <w:jc w:val="both"/>
      </w:pPr>
      <w:r>
        <w:t xml:space="preserve">Kato, Y., et al. (1998). </w:t>
      </w:r>
      <w:proofErr w:type="spellStart"/>
      <w:r>
        <w:t>Anesthetic</w:t>
      </w:r>
      <w:proofErr w:type="spellEnd"/>
      <w:r>
        <w:t xml:space="preserve"> effects of ketamine-xylazine combination in rabbits. </w:t>
      </w:r>
      <w:r w:rsidRPr="00583793">
        <w:rPr>
          <w:i/>
        </w:rPr>
        <w:t xml:space="preserve">Journal of Veterinary Medical Science, </w:t>
      </w:r>
      <w:r>
        <w:t>60(11), 1249–1254.</w:t>
      </w:r>
    </w:p>
    <w:p w:rsidR="0062603B" w:rsidRPr="00F02ADA" w:rsidRDefault="0062603B" w:rsidP="00F02ADA">
      <w:pPr>
        <w:pStyle w:val="ListParagraph"/>
        <w:numPr>
          <w:ilvl w:val="0"/>
          <w:numId w:val="5"/>
        </w:numPr>
        <w:spacing w:line="276" w:lineRule="auto"/>
        <w:jc w:val="both"/>
        <w:rPr>
          <w:rFonts w:ascii="Times New Roman" w:hAnsi="Times New Roman" w:cs="Times New Roman"/>
          <w:sz w:val="24"/>
          <w:szCs w:val="24"/>
        </w:rPr>
      </w:pPr>
      <w:proofErr w:type="spellStart"/>
      <w:r w:rsidRPr="00F02ADA">
        <w:rPr>
          <w:rFonts w:ascii="Times New Roman" w:eastAsia="Times New Roman" w:hAnsi="Times New Roman" w:cs="Times New Roman"/>
          <w:bCs/>
          <w:sz w:val="24"/>
          <w:szCs w:val="24"/>
          <w:lang w:eastAsia="en-IN"/>
        </w:rPr>
        <w:t>Kiranjeet</w:t>
      </w:r>
      <w:proofErr w:type="spellEnd"/>
      <w:r w:rsidRPr="00F02ADA">
        <w:rPr>
          <w:rFonts w:ascii="Times New Roman" w:eastAsia="Times New Roman" w:hAnsi="Times New Roman" w:cs="Times New Roman"/>
          <w:bCs/>
          <w:sz w:val="24"/>
          <w:szCs w:val="24"/>
          <w:lang w:eastAsia="en-IN"/>
        </w:rPr>
        <w:t xml:space="preserve"> Singh, K. S., </w:t>
      </w:r>
      <w:proofErr w:type="spellStart"/>
      <w:r w:rsidRPr="00F02ADA">
        <w:rPr>
          <w:rFonts w:ascii="Times New Roman" w:eastAsia="Times New Roman" w:hAnsi="Times New Roman" w:cs="Times New Roman"/>
          <w:bCs/>
          <w:sz w:val="24"/>
          <w:szCs w:val="24"/>
          <w:lang w:eastAsia="en-IN"/>
        </w:rPr>
        <w:t>Aswathy</w:t>
      </w:r>
      <w:proofErr w:type="spellEnd"/>
      <w:r w:rsidRPr="00F02ADA">
        <w:rPr>
          <w:rFonts w:ascii="Times New Roman" w:eastAsia="Times New Roman" w:hAnsi="Times New Roman" w:cs="Times New Roman"/>
          <w:bCs/>
          <w:sz w:val="24"/>
          <w:szCs w:val="24"/>
          <w:lang w:eastAsia="en-IN"/>
        </w:rPr>
        <w:t xml:space="preserve"> </w:t>
      </w:r>
      <w:proofErr w:type="spellStart"/>
      <w:r w:rsidRPr="00F02ADA">
        <w:rPr>
          <w:rFonts w:ascii="Times New Roman" w:eastAsia="Times New Roman" w:hAnsi="Times New Roman" w:cs="Times New Roman"/>
          <w:bCs/>
          <w:sz w:val="24"/>
          <w:szCs w:val="24"/>
          <w:lang w:eastAsia="en-IN"/>
        </w:rPr>
        <w:t>Gopinathan</w:t>
      </w:r>
      <w:proofErr w:type="spellEnd"/>
      <w:r w:rsidRPr="00F02ADA">
        <w:rPr>
          <w:rFonts w:ascii="Times New Roman" w:eastAsia="Times New Roman" w:hAnsi="Times New Roman" w:cs="Times New Roman"/>
          <w:bCs/>
          <w:sz w:val="24"/>
          <w:szCs w:val="24"/>
          <w:lang w:eastAsia="en-IN"/>
        </w:rPr>
        <w:t xml:space="preserve">, A. G., Sangeetha, P., </w:t>
      </w:r>
      <w:proofErr w:type="spellStart"/>
      <w:r w:rsidRPr="00F02ADA">
        <w:rPr>
          <w:rFonts w:ascii="Times New Roman" w:eastAsia="Times New Roman" w:hAnsi="Times New Roman" w:cs="Times New Roman"/>
          <w:bCs/>
          <w:sz w:val="24"/>
          <w:szCs w:val="24"/>
          <w:lang w:eastAsia="en-IN"/>
        </w:rPr>
        <w:t>Sarangom</w:t>
      </w:r>
      <w:proofErr w:type="spellEnd"/>
      <w:r w:rsidRPr="00F02ADA">
        <w:rPr>
          <w:rFonts w:ascii="Times New Roman" w:eastAsia="Times New Roman" w:hAnsi="Times New Roman" w:cs="Times New Roman"/>
          <w:bCs/>
          <w:sz w:val="24"/>
          <w:szCs w:val="24"/>
          <w:lang w:eastAsia="en-IN"/>
        </w:rPr>
        <w:t xml:space="preserve">, S. B., Nitish </w:t>
      </w:r>
      <w:r w:rsidRPr="00F02ADA">
        <w:rPr>
          <w:rFonts w:ascii="Times New Roman" w:eastAsia="Times New Roman" w:hAnsi="Times New Roman" w:cs="Times New Roman"/>
          <w:bCs/>
          <w:sz w:val="24"/>
          <w:szCs w:val="24"/>
          <w:lang w:eastAsia="en-IN"/>
        </w:rPr>
        <w:tab/>
      </w:r>
      <w:proofErr w:type="spellStart"/>
      <w:r w:rsidRPr="00F02ADA">
        <w:rPr>
          <w:rFonts w:ascii="Times New Roman" w:eastAsia="Times New Roman" w:hAnsi="Times New Roman" w:cs="Times New Roman"/>
          <w:bCs/>
          <w:sz w:val="24"/>
          <w:szCs w:val="24"/>
          <w:lang w:eastAsia="en-IN"/>
        </w:rPr>
        <w:t>Kallianpur</w:t>
      </w:r>
      <w:proofErr w:type="spellEnd"/>
      <w:r w:rsidRPr="00F02ADA">
        <w:rPr>
          <w:rFonts w:ascii="Times New Roman" w:eastAsia="Times New Roman" w:hAnsi="Times New Roman" w:cs="Times New Roman"/>
          <w:bCs/>
          <w:sz w:val="24"/>
          <w:szCs w:val="24"/>
          <w:lang w:eastAsia="en-IN"/>
        </w:rPr>
        <w:t xml:space="preserve">, N. K., </w:t>
      </w:r>
      <w:proofErr w:type="spellStart"/>
      <w:r w:rsidRPr="00F02ADA">
        <w:rPr>
          <w:rFonts w:ascii="Times New Roman" w:eastAsia="Times New Roman" w:hAnsi="Times New Roman" w:cs="Times New Roman"/>
          <w:bCs/>
          <w:sz w:val="24"/>
          <w:szCs w:val="24"/>
          <w:lang w:eastAsia="en-IN"/>
        </w:rPr>
        <w:t>Shivaraju</w:t>
      </w:r>
      <w:proofErr w:type="spellEnd"/>
      <w:r w:rsidRPr="00F02ADA">
        <w:rPr>
          <w:rFonts w:ascii="Times New Roman" w:eastAsia="Times New Roman" w:hAnsi="Times New Roman" w:cs="Times New Roman"/>
          <w:bCs/>
          <w:sz w:val="24"/>
          <w:szCs w:val="24"/>
          <w:lang w:eastAsia="en-IN"/>
        </w:rPr>
        <w:t>, S.</w:t>
      </w:r>
      <w:proofErr w:type="gramStart"/>
      <w:r w:rsidRPr="00F02ADA">
        <w:rPr>
          <w:rFonts w:ascii="Times New Roman" w:eastAsia="Times New Roman" w:hAnsi="Times New Roman" w:cs="Times New Roman"/>
          <w:bCs/>
          <w:sz w:val="24"/>
          <w:szCs w:val="24"/>
          <w:lang w:eastAsia="en-IN"/>
        </w:rPr>
        <w:t>,  &amp;</w:t>
      </w:r>
      <w:proofErr w:type="gramEnd"/>
      <w:r w:rsidRPr="00F02ADA">
        <w:rPr>
          <w:rFonts w:ascii="Times New Roman" w:eastAsia="Times New Roman" w:hAnsi="Times New Roman" w:cs="Times New Roman"/>
          <w:bCs/>
          <w:sz w:val="24"/>
          <w:szCs w:val="24"/>
          <w:lang w:eastAsia="en-IN"/>
        </w:rPr>
        <w:t xml:space="preserve"> Naveen Kumar, N. K. (2017). Morgan's pocket </w:t>
      </w:r>
      <w:r w:rsidRPr="00F02ADA">
        <w:rPr>
          <w:rFonts w:ascii="Times New Roman" w:eastAsia="Times New Roman" w:hAnsi="Times New Roman" w:cs="Times New Roman"/>
          <w:bCs/>
          <w:sz w:val="24"/>
          <w:szCs w:val="24"/>
          <w:lang w:eastAsia="en-IN"/>
        </w:rPr>
        <w:tab/>
        <w:t>technique for the surgical management of cherry eye in dogs: a report of 14 cases.</w:t>
      </w:r>
      <w:r w:rsidRPr="00F02ADA">
        <w:rPr>
          <w:rFonts w:ascii="Times New Roman" w:hAnsi="Times New Roman" w:cs="Times New Roman"/>
          <w:sz w:val="24"/>
          <w:szCs w:val="24"/>
        </w:rPr>
        <w:t xml:space="preserve"> </w:t>
      </w:r>
      <w:r w:rsidRPr="00F02ADA">
        <w:rPr>
          <w:rFonts w:ascii="Times New Roman" w:hAnsi="Times New Roman" w:cs="Times New Roman"/>
          <w:sz w:val="24"/>
          <w:szCs w:val="24"/>
        </w:rPr>
        <w:tab/>
        <w:t>I</w:t>
      </w:r>
      <w:r w:rsidRPr="00F02ADA">
        <w:rPr>
          <w:rStyle w:val="Emphasis"/>
          <w:rFonts w:ascii="Times New Roman" w:hAnsi="Times New Roman" w:cs="Times New Roman"/>
          <w:sz w:val="24"/>
          <w:szCs w:val="24"/>
        </w:rPr>
        <w:t>ndian Journal of Animal Research</w:t>
      </w:r>
      <w:r w:rsidRPr="00F02ADA">
        <w:rPr>
          <w:rFonts w:ascii="Times New Roman" w:hAnsi="Times New Roman" w:cs="Times New Roman"/>
          <w:sz w:val="24"/>
          <w:szCs w:val="24"/>
        </w:rPr>
        <w:t>. 51(4):795–797</w:t>
      </w:r>
      <w:r w:rsidR="00F71E03" w:rsidRPr="00F02ADA">
        <w:rPr>
          <w:rFonts w:ascii="Times New Roman" w:hAnsi="Times New Roman" w:cs="Times New Roman"/>
          <w:sz w:val="24"/>
          <w:szCs w:val="24"/>
        </w:rPr>
        <w:t>.</w:t>
      </w:r>
    </w:p>
    <w:p w:rsidR="00F71E03" w:rsidRPr="00F02ADA" w:rsidRDefault="00F71E03" w:rsidP="00F02ADA">
      <w:pPr>
        <w:pStyle w:val="ListParagraph"/>
        <w:numPr>
          <w:ilvl w:val="0"/>
          <w:numId w:val="5"/>
        </w:numPr>
        <w:spacing w:line="276" w:lineRule="auto"/>
        <w:jc w:val="both"/>
        <w:rPr>
          <w:rFonts w:ascii="Times New Roman" w:eastAsia="Times New Roman" w:hAnsi="Times New Roman" w:cs="Times New Roman"/>
          <w:bCs/>
          <w:sz w:val="24"/>
          <w:szCs w:val="24"/>
          <w:lang w:eastAsia="en-IN"/>
        </w:rPr>
      </w:pPr>
      <w:proofErr w:type="spellStart"/>
      <w:r w:rsidRPr="00F02ADA">
        <w:rPr>
          <w:rFonts w:ascii="Times New Roman" w:eastAsia="Times New Roman" w:hAnsi="Times New Roman" w:cs="Times New Roman"/>
          <w:bCs/>
          <w:sz w:val="24"/>
          <w:szCs w:val="24"/>
          <w:lang w:eastAsia="en-IN"/>
        </w:rPr>
        <w:t>Lukehart</w:t>
      </w:r>
      <w:proofErr w:type="spellEnd"/>
      <w:r w:rsidRPr="00F02ADA">
        <w:rPr>
          <w:rFonts w:ascii="Times New Roman" w:eastAsia="Times New Roman" w:hAnsi="Times New Roman" w:cs="Times New Roman"/>
          <w:bCs/>
          <w:sz w:val="24"/>
          <w:szCs w:val="24"/>
          <w:lang w:eastAsia="en-IN"/>
        </w:rPr>
        <w:t xml:space="preserve">, S. A., Fohn, M. J., &amp; Baker-Zander, S. A. (1990). Efficacy of azithromycin for therapy of active syphilis in the rabbit model. </w:t>
      </w:r>
      <w:r w:rsidRPr="00F02ADA">
        <w:rPr>
          <w:rFonts w:ascii="Times New Roman" w:eastAsia="Times New Roman" w:hAnsi="Times New Roman" w:cs="Times New Roman"/>
          <w:bCs/>
          <w:i/>
          <w:sz w:val="24"/>
          <w:szCs w:val="24"/>
          <w:lang w:eastAsia="en-IN"/>
        </w:rPr>
        <w:t>Journal of antimicrobial Chemotherapy</w:t>
      </w:r>
      <w:r w:rsidRPr="00F02ADA">
        <w:rPr>
          <w:rFonts w:ascii="Times New Roman" w:eastAsia="Times New Roman" w:hAnsi="Times New Roman" w:cs="Times New Roman"/>
          <w:bCs/>
          <w:sz w:val="24"/>
          <w:szCs w:val="24"/>
          <w:lang w:eastAsia="en-IN"/>
        </w:rPr>
        <w:t>, 25(</w:t>
      </w:r>
      <w:proofErr w:type="spellStart"/>
      <w:r w:rsidRPr="00F02ADA">
        <w:rPr>
          <w:rFonts w:ascii="Times New Roman" w:eastAsia="Times New Roman" w:hAnsi="Times New Roman" w:cs="Times New Roman"/>
          <w:bCs/>
          <w:sz w:val="24"/>
          <w:szCs w:val="24"/>
          <w:lang w:eastAsia="en-IN"/>
        </w:rPr>
        <w:t>suppl_A</w:t>
      </w:r>
      <w:proofErr w:type="spellEnd"/>
      <w:r w:rsidRPr="00F02ADA">
        <w:rPr>
          <w:rFonts w:ascii="Times New Roman" w:eastAsia="Times New Roman" w:hAnsi="Times New Roman" w:cs="Times New Roman"/>
          <w:bCs/>
          <w:sz w:val="24"/>
          <w:szCs w:val="24"/>
          <w:lang w:eastAsia="en-IN"/>
        </w:rPr>
        <w:t>), 91-99.</w:t>
      </w:r>
    </w:p>
    <w:p w:rsidR="0062603B" w:rsidRPr="004C60AD" w:rsidRDefault="0062603B" w:rsidP="00F02ADA">
      <w:pPr>
        <w:pStyle w:val="NormalWeb"/>
        <w:numPr>
          <w:ilvl w:val="0"/>
          <w:numId w:val="5"/>
        </w:numPr>
      </w:pPr>
      <w:r w:rsidRPr="004C60AD">
        <w:t xml:space="preserve">Morgan, R. V., </w:t>
      </w:r>
      <w:proofErr w:type="spellStart"/>
      <w:r w:rsidRPr="004C60AD">
        <w:t>Duddy</w:t>
      </w:r>
      <w:proofErr w:type="spellEnd"/>
      <w:r w:rsidRPr="004C60AD">
        <w:t xml:space="preserve">, J. M., &amp; McClurg, K. (1993). Prolapse of the gland of the third eyelid in dogs: A retrospective study of 89 cases. </w:t>
      </w:r>
      <w:r w:rsidRPr="004C60AD">
        <w:rPr>
          <w:rStyle w:val="Emphasis"/>
        </w:rPr>
        <w:t xml:space="preserve">Journal of the American Animal Hospital </w:t>
      </w:r>
      <w:r>
        <w:rPr>
          <w:rStyle w:val="Emphasis"/>
        </w:rPr>
        <w:tab/>
      </w:r>
      <w:r w:rsidRPr="004C60AD">
        <w:rPr>
          <w:rStyle w:val="Emphasis"/>
        </w:rPr>
        <w:t>Association</w:t>
      </w:r>
      <w:r w:rsidRPr="004C60AD">
        <w:t xml:space="preserve">, </w:t>
      </w:r>
      <w:r w:rsidRPr="004C60AD">
        <w:rPr>
          <w:rStyle w:val="Emphasis"/>
        </w:rPr>
        <w:t>29</w:t>
      </w:r>
      <w:r w:rsidRPr="004C60AD">
        <w:t>, 56–60.</w:t>
      </w:r>
    </w:p>
    <w:p w:rsidR="0062603B" w:rsidRPr="004C60AD" w:rsidRDefault="0062603B" w:rsidP="00F02ADA">
      <w:pPr>
        <w:pStyle w:val="NormalWeb"/>
        <w:numPr>
          <w:ilvl w:val="0"/>
          <w:numId w:val="5"/>
        </w:numPr>
      </w:pPr>
      <w:r w:rsidRPr="004C60AD">
        <w:lastRenderedPageBreak/>
        <w:t xml:space="preserve">Plummer, C. E., </w:t>
      </w:r>
      <w:proofErr w:type="spellStart"/>
      <w:r w:rsidRPr="004C60AD">
        <w:t>Källberg</w:t>
      </w:r>
      <w:proofErr w:type="spellEnd"/>
      <w:r w:rsidRPr="004C60AD">
        <w:t xml:space="preserve">, M. E., </w:t>
      </w:r>
      <w:proofErr w:type="spellStart"/>
      <w:r w:rsidRPr="004C60AD">
        <w:t>Gelatt</w:t>
      </w:r>
      <w:proofErr w:type="spellEnd"/>
      <w:r w:rsidRPr="004C60AD">
        <w:t xml:space="preserve">, K. N., </w:t>
      </w:r>
      <w:proofErr w:type="spellStart"/>
      <w:r w:rsidRPr="004C60AD">
        <w:t>Gelatt</w:t>
      </w:r>
      <w:proofErr w:type="spellEnd"/>
      <w:r w:rsidRPr="004C60AD">
        <w:t xml:space="preserve">, J. P., Barrie, K. P., &amp; Brooks, D. E. </w:t>
      </w:r>
      <w:r>
        <w:tab/>
      </w:r>
      <w:r w:rsidRPr="004C60AD">
        <w:t xml:space="preserve">(2008). </w:t>
      </w:r>
      <w:proofErr w:type="spellStart"/>
      <w:r w:rsidRPr="004C60AD">
        <w:t>Intranictitans</w:t>
      </w:r>
      <w:proofErr w:type="spellEnd"/>
      <w:r w:rsidRPr="004C60AD">
        <w:t xml:space="preserve"> tacking for replacement of prolapsed gland of the third eyelid in </w:t>
      </w:r>
      <w:r>
        <w:tab/>
      </w:r>
      <w:r w:rsidRPr="004C60AD">
        <w:t xml:space="preserve">dogs. </w:t>
      </w:r>
      <w:r w:rsidRPr="004C60AD">
        <w:rPr>
          <w:rStyle w:val="Emphasis"/>
        </w:rPr>
        <w:t>Veterinary Ophthalmology</w:t>
      </w:r>
      <w:r w:rsidRPr="004C60AD">
        <w:t xml:space="preserve">, </w:t>
      </w:r>
      <w:r w:rsidRPr="004C60AD">
        <w:rPr>
          <w:rStyle w:val="Emphasis"/>
        </w:rPr>
        <w:t>11</w:t>
      </w:r>
      <w:r w:rsidRPr="004C60AD">
        <w:t>, 228–233.</w:t>
      </w:r>
    </w:p>
    <w:p w:rsidR="0062603B" w:rsidRPr="004C60AD" w:rsidRDefault="0062603B" w:rsidP="00F02ADA">
      <w:pPr>
        <w:pStyle w:val="NormalWeb"/>
        <w:numPr>
          <w:ilvl w:val="0"/>
          <w:numId w:val="5"/>
        </w:numPr>
        <w:jc w:val="both"/>
      </w:pPr>
      <w:r w:rsidRPr="004C60AD">
        <w:t xml:space="preserve">Raza, A., Naeem, M. A., Ahmad, M., Manzoor, A., &amp; Ijaz, M. (2013). Cherry eye: Prolapse of third eyelid gland in dog – A case report. </w:t>
      </w:r>
      <w:r w:rsidRPr="004C60AD">
        <w:rPr>
          <w:rStyle w:val="Emphasis"/>
        </w:rPr>
        <w:t>International Journal of Molecular Veterinary Research</w:t>
      </w:r>
      <w:r w:rsidRPr="004C60AD">
        <w:t xml:space="preserve">, </w:t>
      </w:r>
      <w:r w:rsidRPr="004C60AD">
        <w:rPr>
          <w:rStyle w:val="Emphasis"/>
        </w:rPr>
        <w:t>3</w:t>
      </w:r>
      <w:r w:rsidRPr="004C60AD">
        <w:t>(1), 1–3. https://doi.org/10.5376/ijmvr.2013.03.0001</w:t>
      </w:r>
    </w:p>
    <w:p w:rsidR="0062603B" w:rsidRPr="00F02ADA" w:rsidRDefault="0062603B" w:rsidP="00F02ADA">
      <w:pPr>
        <w:pStyle w:val="ListParagraph"/>
        <w:numPr>
          <w:ilvl w:val="0"/>
          <w:numId w:val="5"/>
        </w:numPr>
        <w:spacing w:line="360" w:lineRule="auto"/>
        <w:jc w:val="both"/>
        <w:rPr>
          <w:rFonts w:ascii="Times New Roman" w:eastAsia="Times New Roman" w:hAnsi="Times New Roman" w:cs="Times New Roman"/>
          <w:bCs/>
          <w:sz w:val="24"/>
          <w:szCs w:val="24"/>
          <w:lang w:eastAsia="en-IN"/>
        </w:rPr>
      </w:pPr>
      <w:r w:rsidRPr="00F02ADA">
        <w:rPr>
          <w:rFonts w:ascii="Times New Roman" w:hAnsi="Times New Roman" w:cs="Times New Roman"/>
          <w:color w:val="222222"/>
          <w:sz w:val="24"/>
          <w:szCs w:val="24"/>
          <w:shd w:val="clear" w:color="auto" w:fill="FFFFFF"/>
        </w:rPr>
        <w:t xml:space="preserve">Sowmya, D., Reddy, K., &amp; </w:t>
      </w:r>
      <w:proofErr w:type="spellStart"/>
      <w:r w:rsidRPr="00F02ADA">
        <w:rPr>
          <w:rFonts w:ascii="Times New Roman" w:hAnsi="Times New Roman" w:cs="Times New Roman"/>
          <w:color w:val="222222"/>
          <w:sz w:val="24"/>
          <w:szCs w:val="24"/>
          <w:shd w:val="clear" w:color="auto" w:fill="FFFFFF"/>
        </w:rPr>
        <w:t>Latha</w:t>
      </w:r>
      <w:proofErr w:type="spellEnd"/>
      <w:r w:rsidRPr="00F02ADA">
        <w:rPr>
          <w:rFonts w:ascii="Times New Roman" w:hAnsi="Times New Roman" w:cs="Times New Roman"/>
          <w:color w:val="222222"/>
          <w:sz w:val="24"/>
          <w:szCs w:val="24"/>
          <w:shd w:val="clear" w:color="auto" w:fill="FFFFFF"/>
        </w:rPr>
        <w:t>, C. (2024). A Clinical Study on the Surgical Management of Third Eyelid Gland Prolapse in Dogs. </w:t>
      </w:r>
      <w:r w:rsidRPr="00F02ADA">
        <w:rPr>
          <w:rFonts w:ascii="Times New Roman" w:hAnsi="Times New Roman" w:cs="Times New Roman"/>
          <w:i/>
          <w:iCs/>
          <w:color w:val="222222"/>
          <w:sz w:val="24"/>
          <w:szCs w:val="24"/>
          <w:shd w:val="clear" w:color="auto" w:fill="FFFFFF"/>
        </w:rPr>
        <w:t>Indian Journal of Animal Research</w:t>
      </w:r>
      <w:r w:rsidRPr="00F02ADA">
        <w:rPr>
          <w:rFonts w:ascii="Times New Roman" w:hAnsi="Times New Roman" w:cs="Times New Roman"/>
          <w:color w:val="222222"/>
          <w:sz w:val="24"/>
          <w:szCs w:val="24"/>
          <w:shd w:val="clear" w:color="auto" w:fill="FFFFFF"/>
        </w:rPr>
        <w:t>, </w:t>
      </w:r>
      <w:r w:rsidRPr="00F02ADA">
        <w:rPr>
          <w:rFonts w:ascii="Times New Roman" w:hAnsi="Times New Roman" w:cs="Times New Roman"/>
          <w:i/>
          <w:iCs/>
          <w:color w:val="222222"/>
          <w:sz w:val="24"/>
          <w:szCs w:val="24"/>
          <w:shd w:val="clear" w:color="auto" w:fill="FFFFFF"/>
        </w:rPr>
        <w:t>58</w:t>
      </w:r>
      <w:r w:rsidRPr="00F02ADA">
        <w:rPr>
          <w:rFonts w:ascii="Times New Roman" w:hAnsi="Times New Roman" w:cs="Times New Roman"/>
          <w:color w:val="222222"/>
          <w:sz w:val="24"/>
          <w:szCs w:val="24"/>
          <w:shd w:val="clear" w:color="auto" w:fill="FFFFFF"/>
        </w:rPr>
        <w:t>(10), 1743-1750.</w:t>
      </w:r>
    </w:p>
    <w:p w:rsidR="0062603B" w:rsidRPr="004C60AD" w:rsidRDefault="0062603B" w:rsidP="00F02ADA">
      <w:pPr>
        <w:pStyle w:val="NormalWeb"/>
        <w:numPr>
          <w:ilvl w:val="0"/>
          <w:numId w:val="5"/>
        </w:numPr>
        <w:jc w:val="both"/>
      </w:pPr>
      <w:proofErr w:type="spellStart"/>
      <w:r w:rsidRPr="004C60AD">
        <w:t>Thamizharasan</w:t>
      </w:r>
      <w:proofErr w:type="spellEnd"/>
      <w:r w:rsidRPr="004C60AD">
        <w:t xml:space="preserve">, A., </w:t>
      </w:r>
      <w:proofErr w:type="spellStart"/>
      <w:r w:rsidRPr="004C60AD">
        <w:t>Murugan</w:t>
      </w:r>
      <w:proofErr w:type="spellEnd"/>
      <w:r w:rsidRPr="004C60AD">
        <w:t xml:space="preserve">, M. S., &amp; Parthiban, S. (2016). Surgical management of cherry </w:t>
      </w:r>
      <w:r>
        <w:tab/>
      </w:r>
      <w:r w:rsidRPr="004C60AD">
        <w:t xml:space="preserve">eye in a dog. </w:t>
      </w:r>
      <w:proofErr w:type="spellStart"/>
      <w:r w:rsidRPr="004C60AD">
        <w:rPr>
          <w:rStyle w:val="Emphasis"/>
        </w:rPr>
        <w:t>Intas</w:t>
      </w:r>
      <w:proofErr w:type="spellEnd"/>
      <w:r w:rsidRPr="004C60AD">
        <w:rPr>
          <w:rStyle w:val="Emphasis"/>
        </w:rPr>
        <w:t xml:space="preserve"> </w:t>
      </w:r>
      <w:proofErr w:type="spellStart"/>
      <w:r w:rsidRPr="004C60AD">
        <w:rPr>
          <w:rStyle w:val="Emphasis"/>
        </w:rPr>
        <w:t>Polivet</w:t>
      </w:r>
      <w:proofErr w:type="spellEnd"/>
      <w:r w:rsidRPr="004C60AD">
        <w:t xml:space="preserve">, </w:t>
      </w:r>
      <w:r w:rsidRPr="004C60AD">
        <w:rPr>
          <w:rStyle w:val="Emphasis"/>
        </w:rPr>
        <w:t>17</w:t>
      </w:r>
      <w:r w:rsidRPr="004C60AD">
        <w:t>(II), 420–421.</w:t>
      </w:r>
    </w:p>
    <w:p w:rsidR="0062603B" w:rsidRPr="004C60AD" w:rsidRDefault="0062603B" w:rsidP="00F02ADA">
      <w:pPr>
        <w:pStyle w:val="NormalWeb"/>
        <w:numPr>
          <w:ilvl w:val="0"/>
          <w:numId w:val="5"/>
        </w:numPr>
        <w:jc w:val="both"/>
      </w:pPr>
      <w:r w:rsidRPr="004C60AD">
        <w:t xml:space="preserve">White, C., &amp; Brennan, M. (2018). An evidence-based rapid review of surgical techniques for </w:t>
      </w:r>
      <w:r>
        <w:tab/>
      </w:r>
      <w:r w:rsidRPr="004C60AD">
        <w:t xml:space="preserve">correction of prolapsed </w:t>
      </w:r>
      <w:proofErr w:type="spellStart"/>
      <w:r w:rsidRPr="004C60AD">
        <w:t>nictitans</w:t>
      </w:r>
      <w:proofErr w:type="spellEnd"/>
      <w:r w:rsidRPr="004C60AD">
        <w:t xml:space="preserve"> glands in dogs. </w:t>
      </w:r>
      <w:r w:rsidRPr="004C60AD">
        <w:rPr>
          <w:rStyle w:val="Emphasis"/>
        </w:rPr>
        <w:t>Veterinary Sciences</w:t>
      </w:r>
      <w:r w:rsidRPr="004C60AD">
        <w:t xml:space="preserve">, </w:t>
      </w:r>
      <w:r w:rsidRPr="004C60AD">
        <w:rPr>
          <w:rStyle w:val="Emphasis"/>
        </w:rPr>
        <w:t>5</w:t>
      </w:r>
      <w:r w:rsidRPr="004C60AD">
        <w:t>(3), 75.</w:t>
      </w:r>
    </w:p>
    <w:p w:rsidR="0062603B" w:rsidRDefault="0062603B" w:rsidP="00F02ADA">
      <w:pPr>
        <w:pStyle w:val="NormalWeb"/>
        <w:numPr>
          <w:ilvl w:val="0"/>
          <w:numId w:val="5"/>
        </w:numPr>
        <w:jc w:val="both"/>
      </w:pPr>
      <w:proofErr w:type="spellStart"/>
      <w:r w:rsidRPr="004C60AD">
        <w:t>Yaygingul</w:t>
      </w:r>
      <w:proofErr w:type="spellEnd"/>
      <w:r w:rsidRPr="004C60AD">
        <w:t xml:space="preserve">, R., </w:t>
      </w:r>
      <w:proofErr w:type="spellStart"/>
      <w:r w:rsidRPr="004C60AD">
        <w:t>Bozkan</w:t>
      </w:r>
      <w:proofErr w:type="spellEnd"/>
      <w:r w:rsidRPr="004C60AD">
        <w:t xml:space="preserve">, Z., </w:t>
      </w:r>
      <w:proofErr w:type="spellStart"/>
      <w:r w:rsidRPr="004C60AD">
        <w:t>Bilgen</w:t>
      </w:r>
      <w:proofErr w:type="spellEnd"/>
      <w:r w:rsidRPr="004C60AD">
        <w:t xml:space="preserve">, Z., Kurt </w:t>
      </w:r>
      <w:proofErr w:type="spellStart"/>
      <w:r w:rsidRPr="004C60AD">
        <w:t>Kibar</w:t>
      </w:r>
      <w:proofErr w:type="spellEnd"/>
      <w:r w:rsidRPr="004C60AD">
        <w:t xml:space="preserve">, B., </w:t>
      </w:r>
      <w:proofErr w:type="spellStart"/>
      <w:r w:rsidRPr="004C60AD">
        <w:t>Bulut</w:t>
      </w:r>
      <w:proofErr w:type="spellEnd"/>
      <w:r w:rsidRPr="004C60AD">
        <w:t xml:space="preserve">, O., &amp; </w:t>
      </w:r>
      <w:proofErr w:type="spellStart"/>
      <w:r w:rsidRPr="004C60AD">
        <w:t>Belge</w:t>
      </w:r>
      <w:proofErr w:type="spellEnd"/>
      <w:r w:rsidRPr="004C60AD">
        <w:t xml:space="preserve">, A. (2020). Surgical treatment of prolapse of the third eyelid gland in dogs using modified Morgan pocket technique. </w:t>
      </w:r>
      <w:r w:rsidRPr="004C60AD">
        <w:rPr>
          <w:rStyle w:val="Emphasis"/>
        </w:rPr>
        <w:t>Indian Journal of Animal Research</w:t>
      </w:r>
      <w:r w:rsidRPr="004C60AD">
        <w:t xml:space="preserve">, </w:t>
      </w:r>
      <w:r w:rsidRPr="004C60AD">
        <w:rPr>
          <w:rStyle w:val="Emphasis"/>
        </w:rPr>
        <w:t>54</w:t>
      </w:r>
      <w:r w:rsidRPr="004C60AD">
        <w:t>(5), 619–622.</w:t>
      </w:r>
      <w:r>
        <w:t xml:space="preserve"> </w:t>
      </w:r>
    </w:p>
    <w:p w:rsidR="00583793" w:rsidRDefault="00583793" w:rsidP="004C60AD">
      <w:pPr>
        <w:pStyle w:val="NormalWeb"/>
        <w:jc w:val="both"/>
      </w:pPr>
    </w:p>
    <w:p w:rsidR="00583793" w:rsidRDefault="00583793" w:rsidP="004C60AD">
      <w:pPr>
        <w:pStyle w:val="NormalWeb"/>
        <w:jc w:val="both"/>
      </w:pPr>
    </w:p>
    <w:p w:rsidR="00667DAE" w:rsidRDefault="00667DAE" w:rsidP="00DC5567">
      <w:pPr>
        <w:pStyle w:val="NormalWeb"/>
        <w:spacing w:line="360" w:lineRule="auto"/>
        <w:ind w:left="360"/>
        <w:jc w:val="both"/>
        <w:rPr>
          <w:snapToGrid w:val="0"/>
          <w:color w:val="000000"/>
          <w:w w:val="0"/>
          <w:sz w:val="0"/>
          <w:szCs w:val="0"/>
          <w:u w:color="000000"/>
          <w:bdr w:val="none" w:sz="0" w:space="0" w:color="000000"/>
          <w:shd w:val="clear" w:color="000000" w:fill="000000"/>
          <w:lang w:val="en-US" w:eastAsia="x-none" w:bidi="x-none"/>
        </w:rPr>
      </w:pPr>
      <w:r>
        <w:rPr>
          <w:snapToGrid w:val="0"/>
          <w:color w:val="000000"/>
          <w:w w:val="0"/>
          <w:sz w:val="0"/>
          <w:szCs w:val="0"/>
          <w:u w:color="000000"/>
          <w:bdr w:val="none" w:sz="0" w:space="0" w:color="000000"/>
          <w:shd w:val="clear" w:color="000000" w:fill="000000"/>
          <w:lang w:val="en-US" w:eastAsia="x-none" w:bidi="x-none"/>
        </w:rPr>
        <w:t xml:space="preserve">                </w:t>
      </w:r>
      <w:r w:rsidR="00DC5567" w:rsidRPr="00DC5567">
        <w:rPr>
          <w:b/>
          <w:bCs/>
          <w:noProof/>
          <w:sz w:val="27"/>
          <w:szCs w:val="27"/>
        </w:rPr>
        <w:drawing>
          <wp:inline distT="0" distB="0" distL="0" distR="0">
            <wp:extent cx="2371725" cy="2471420"/>
            <wp:effectExtent l="0" t="0" r="9525" b="5080"/>
            <wp:docPr id="4" name="Picture 4" descr="C:\Users\vetra.LAPTOP-63DGSRIC\Downloads\WhatsApp Image 2025-09-27 at 12.5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tra.LAPTOP-63DGSRIC\Downloads\WhatsApp Image 2025-09-27 at 12.57.19.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53" r="6356" b="13011"/>
                    <a:stretch/>
                  </pic:blipFill>
                  <pic:spPr bwMode="auto">
                    <a:xfrm rot="10800000">
                      <a:off x="0" y="0"/>
                      <a:ext cx="2388627" cy="2489032"/>
                    </a:xfrm>
                    <a:prstGeom prst="rect">
                      <a:avLst/>
                    </a:prstGeom>
                    <a:noFill/>
                    <a:ln>
                      <a:noFill/>
                    </a:ln>
                    <a:extLst>
                      <a:ext uri="{53640926-AAD7-44D8-BBD7-CCE9431645EC}">
                        <a14:shadowObscured xmlns:a14="http://schemas.microsoft.com/office/drawing/2010/main"/>
                      </a:ext>
                    </a:extLst>
                  </pic:spPr>
                </pic:pic>
              </a:graphicData>
            </a:graphic>
          </wp:inline>
        </w:drawing>
      </w:r>
      <w:r w:rsidR="00DC5567" w:rsidRPr="00DC5567">
        <w:rPr>
          <w:snapToGrid w:val="0"/>
          <w:color w:val="000000"/>
          <w:w w:val="0"/>
          <w:sz w:val="0"/>
          <w:szCs w:val="0"/>
          <w:u w:color="000000"/>
          <w:bdr w:val="none" w:sz="0" w:space="0" w:color="000000"/>
          <w:shd w:val="clear" w:color="000000" w:fill="000000"/>
          <w:lang w:val="x-none" w:eastAsia="x-none" w:bidi="x-none"/>
        </w:rPr>
        <w:t xml:space="preserve"> </w:t>
      </w:r>
      <w:r w:rsidR="005C5474">
        <w:rPr>
          <w:snapToGrid w:val="0"/>
          <w:color w:val="000000"/>
          <w:w w:val="0"/>
          <w:sz w:val="0"/>
          <w:szCs w:val="0"/>
          <w:u w:color="000000"/>
          <w:bdr w:val="none" w:sz="0" w:space="0" w:color="000000"/>
          <w:shd w:val="clear" w:color="000000" w:fill="000000"/>
          <w:lang w:val="en-US" w:eastAsia="x-none" w:bidi="x-none"/>
        </w:rPr>
        <w:t xml:space="preserve">            </w:t>
      </w:r>
      <w:r w:rsidR="00DC5567" w:rsidRPr="00DC5567">
        <w:rPr>
          <w:b/>
          <w:bCs/>
          <w:noProof/>
          <w:sz w:val="27"/>
          <w:szCs w:val="27"/>
        </w:rPr>
        <w:drawing>
          <wp:inline distT="0" distB="0" distL="0" distR="0">
            <wp:extent cx="2463165" cy="2402205"/>
            <wp:effectExtent l="0" t="7620" r="5715" b="5715"/>
            <wp:docPr id="5" name="Picture 5" descr="C:\Users\vetra.LAPTOP-63DGSRIC\Downloads\WhatsApp Image 2025-09-27 at 12.5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tra.LAPTOP-63DGSRIC\Downloads\WhatsApp Image 2025-09-27 at 12.57.2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46" t="26674" r="5319" b="14862"/>
                    <a:stretch/>
                  </pic:blipFill>
                  <pic:spPr bwMode="auto">
                    <a:xfrm rot="5400000">
                      <a:off x="0" y="0"/>
                      <a:ext cx="2468534" cy="2407441"/>
                    </a:xfrm>
                    <a:prstGeom prst="rect">
                      <a:avLst/>
                    </a:prstGeom>
                    <a:noFill/>
                    <a:ln>
                      <a:noFill/>
                    </a:ln>
                    <a:extLst>
                      <a:ext uri="{53640926-AAD7-44D8-BBD7-CCE9431645EC}">
                        <a14:shadowObscured xmlns:a14="http://schemas.microsoft.com/office/drawing/2010/main"/>
                      </a:ext>
                    </a:extLst>
                  </pic:spPr>
                </pic:pic>
              </a:graphicData>
            </a:graphic>
          </wp:inline>
        </w:drawing>
      </w:r>
      <w:r>
        <w:rPr>
          <w:snapToGrid w:val="0"/>
          <w:color w:val="000000"/>
          <w:w w:val="0"/>
          <w:sz w:val="0"/>
          <w:szCs w:val="0"/>
          <w:u w:color="000000"/>
          <w:bdr w:val="none" w:sz="0" w:space="0" w:color="000000"/>
          <w:shd w:val="clear" w:color="000000" w:fill="000000"/>
          <w:lang w:val="en-US" w:eastAsia="x-none" w:bidi="x-none"/>
        </w:rPr>
        <w:t xml:space="preserve">     </w:t>
      </w:r>
    </w:p>
    <w:p w:rsidR="00667DAE" w:rsidRPr="00667DAE" w:rsidRDefault="00667DAE" w:rsidP="00DC5567">
      <w:pPr>
        <w:pStyle w:val="NormalWeb"/>
        <w:spacing w:line="360" w:lineRule="auto"/>
        <w:ind w:left="360"/>
        <w:jc w:val="both"/>
        <w:rPr>
          <w:bCs/>
          <w:szCs w:val="27"/>
        </w:rPr>
      </w:pPr>
      <w:r w:rsidRPr="00667DAE">
        <w:rPr>
          <w:bCs/>
          <w:szCs w:val="27"/>
        </w:rPr>
        <w:t>Fig.</w:t>
      </w:r>
      <w:r>
        <w:rPr>
          <w:bCs/>
          <w:szCs w:val="27"/>
        </w:rPr>
        <w:t xml:space="preserve">1. </w:t>
      </w:r>
      <w:r w:rsidR="000B2DFA">
        <w:rPr>
          <w:bCs/>
          <w:szCs w:val="27"/>
        </w:rPr>
        <w:t xml:space="preserve">Clinical case of cherry eye in rabbit  </w:t>
      </w:r>
      <w:r>
        <w:rPr>
          <w:bCs/>
          <w:szCs w:val="27"/>
        </w:rPr>
        <w:t xml:space="preserve">  </w:t>
      </w:r>
      <w:r w:rsidR="000B2DFA">
        <w:rPr>
          <w:bCs/>
          <w:szCs w:val="27"/>
        </w:rPr>
        <w:t>Fig.2. Surgical preparation</w:t>
      </w:r>
      <w:r w:rsidRPr="00667DAE">
        <w:rPr>
          <w:bCs/>
          <w:szCs w:val="27"/>
        </w:rPr>
        <w:t xml:space="preserve"> of surgical site </w:t>
      </w:r>
    </w:p>
    <w:p w:rsidR="00DC5567" w:rsidRDefault="00667DAE" w:rsidP="00DC5567">
      <w:pPr>
        <w:pStyle w:val="NormalWeb"/>
        <w:spacing w:line="360" w:lineRule="auto"/>
        <w:ind w:left="720"/>
        <w:jc w:val="both"/>
        <w:rPr>
          <w:snapToGrid w:val="0"/>
          <w:color w:val="000000"/>
          <w:w w:val="0"/>
          <w:sz w:val="0"/>
          <w:szCs w:val="0"/>
          <w:u w:color="000000"/>
          <w:bdr w:val="none" w:sz="0" w:space="0" w:color="000000"/>
          <w:shd w:val="clear" w:color="000000" w:fill="000000"/>
          <w:lang w:val="en-US" w:eastAsia="x-none" w:bidi="x-none"/>
        </w:rPr>
      </w:pPr>
      <w:r>
        <w:rPr>
          <w:snapToGrid w:val="0"/>
          <w:color w:val="000000"/>
          <w:w w:val="0"/>
          <w:sz w:val="0"/>
          <w:szCs w:val="0"/>
          <w:u w:color="000000"/>
          <w:bdr w:val="none" w:sz="0" w:space="0" w:color="000000"/>
          <w:shd w:val="clear" w:color="000000" w:fill="000000"/>
          <w:lang w:val="en-US" w:eastAsia="x-none" w:bidi="x-none"/>
        </w:rPr>
        <w:lastRenderedPageBreak/>
        <w:t xml:space="preserve">            </w:t>
      </w:r>
      <w:r w:rsidR="005C5474" w:rsidRPr="005C5474">
        <w:rPr>
          <w:noProof/>
        </w:rPr>
        <w:drawing>
          <wp:inline distT="0" distB="0" distL="0" distR="0" wp14:anchorId="4B5E1E75" wp14:editId="74C353E1">
            <wp:extent cx="2447290" cy="2175665"/>
            <wp:effectExtent l="0" t="0" r="0" b="0"/>
            <wp:docPr id="6" name="Picture 6" descr="C:\Users\vetra.LAPTOP-63DGSRIC\Downloads\WhatsApp Image 2025-09-27 at 12.5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tra.LAPTOP-63DGSRIC\Downloads\WhatsApp Image 2025-09-27 at 12.57.20.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36589" t="37934" r="45435" b="29100"/>
                    <a:stretch/>
                  </pic:blipFill>
                  <pic:spPr bwMode="auto">
                    <a:xfrm>
                      <a:off x="0" y="0"/>
                      <a:ext cx="2487442" cy="2211361"/>
                    </a:xfrm>
                    <a:prstGeom prst="rect">
                      <a:avLst/>
                    </a:prstGeom>
                    <a:noFill/>
                    <a:ln>
                      <a:noFill/>
                    </a:ln>
                    <a:extLst>
                      <a:ext uri="{53640926-AAD7-44D8-BBD7-CCE9431645EC}">
                        <a14:shadowObscured xmlns:a14="http://schemas.microsoft.com/office/drawing/2010/main"/>
                      </a:ext>
                    </a:extLst>
                  </pic:spPr>
                </pic:pic>
              </a:graphicData>
            </a:graphic>
          </wp:inline>
        </w:drawing>
      </w:r>
      <w:r w:rsidR="005C5474" w:rsidRPr="005C5474">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val="en-US" w:eastAsia="x-none" w:bidi="x-none"/>
        </w:rPr>
        <w:t xml:space="preserve">                  </w:t>
      </w:r>
      <w:r w:rsidR="005C5474" w:rsidRPr="005C5474">
        <w:rPr>
          <w:b/>
          <w:bCs/>
          <w:noProof/>
          <w:sz w:val="27"/>
          <w:szCs w:val="27"/>
        </w:rPr>
        <w:drawing>
          <wp:inline distT="0" distB="0" distL="0" distR="0">
            <wp:extent cx="2371725" cy="2199640"/>
            <wp:effectExtent l="0" t="0" r="9525" b="0"/>
            <wp:docPr id="8" name="Picture 8" descr="C:\Users\vetra.LAPTOP-63DGSRIC\Downloads\WhatsApp Image 2025-09-27 at 12.57.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tra.LAPTOP-63DGSRIC\Downloads\WhatsApp Image 2025-09-27 at 12.57.20 (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21" t="38142" r="11081" b="9996"/>
                    <a:stretch/>
                  </pic:blipFill>
                  <pic:spPr bwMode="auto">
                    <a:xfrm>
                      <a:off x="0" y="0"/>
                      <a:ext cx="2377167" cy="2204687"/>
                    </a:xfrm>
                    <a:prstGeom prst="rect">
                      <a:avLst/>
                    </a:prstGeom>
                    <a:noFill/>
                    <a:ln>
                      <a:noFill/>
                    </a:ln>
                    <a:extLst>
                      <a:ext uri="{53640926-AAD7-44D8-BBD7-CCE9431645EC}">
                        <a14:shadowObscured xmlns:a14="http://schemas.microsoft.com/office/drawing/2010/main"/>
                      </a:ext>
                    </a:extLst>
                  </pic:spPr>
                </pic:pic>
              </a:graphicData>
            </a:graphic>
          </wp:inline>
        </w:drawing>
      </w:r>
    </w:p>
    <w:p w:rsidR="00667DAE" w:rsidRPr="006B0261" w:rsidRDefault="00667DAE" w:rsidP="00667DAE">
      <w:pPr>
        <w:pStyle w:val="NormalWeb"/>
        <w:spacing w:line="360" w:lineRule="auto"/>
        <w:jc w:val="both"/>
        <w:rPr>
          <w:b/>
          <w:bCs/>
          <w:sz w:val="27"/>
          <w:szCs w:val="27"/>
        </w:rPr>
      </w:pPr>
      <w:r>
        <w:rPr>
          <w:noProof/>
        </w:rPr>
        <w:t xml:space="preserve">  Fig. 3. </w:t>
      </w:r>
      <w:r w:rsidRPr="00667DAE">
        <w:rPr>
          <w:noProof/>
        </w:rPr>
        <w:t>conjunctival incision</w:t>
      </w:r>
      <w:r>
        <w:rPr>
          <w:noProof/>
        </w:rPr>
        <w:t xml:space="preserve"> on gland                Fig. 4. </w:t>
      </w:r>
      <w:r w:rsidR="007E25BE">
        <w:rPr>
          <w:noProof/>
        </w:rPr>
        <w:t xml:space="preserve">Suturing of </w:t>
      </w:r>
      <w:r w:rsidR="007E25BE" w:rsidRPr="007E25BE">
        <w:rPr>
          <w:noProof/>
        </w:rPr>
        <w:t>conjunctival edges</w:t>
      </w:r>
    </w:p>
    <w:sectPr w:rsidR="00667DAE" w:rsidRPr="006B026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6F57" w:rsidRDefault="00446F57" w:rsidP="00643198">
      <w:pPr>
        <w:spacing w:after="0" w:line="240" w:lineRule="auto"/>
      </w:pPr>
      <w:r>
        <w:separator/>
      </w:r>
    </w:p>
  </w:endnote>
  <w:endnote w:type="continuationSeparator" w:id="0">
    <w:p w:rsidR="00446F57" w:rsidRDefault="00446F57" w:rsidP="0064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6F57" w:rsidRDefault="00446F57" w:rsidP="00643198">
      <w:pPr>
        <w:spacing w:after="0" w:line="240" w:lineRule="auto"/>
      </w:pPr>
      <w:r>
        <w:separator/>
      </w:r>
    </w:p>
  </w:footnote>
  <w:footnote w:type="continuationSeparator" w:id="0">
    <w:p w:rsidR="00446F57" w:rsidRDefault="00446F57" w:rsidP="0064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446F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370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446F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370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446F5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370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B0BC9"/>
    <w:multiLevelType w:val="multilevel"/>
    <w:tmpl w:val="8C3C43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2C508C"/>
    <w:multiLevelType w:val="multilevel"/>
    <w:tmpl w:val="944A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124BC"/>
    <w:multiLevelType w:val="multilevel"/>
    <w:tmpl w:val="FF5293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31719C"/>
    <w:multiLevelType w:val="hybridMultilevel"/>
    <w:tmpl w:val="63FC37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8037F7"/>
    <w:multiLevelType w:val="multilevel"/>
    <w:tmpl w:val="7098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BD"/>
    <w:rsid w:val="000764E0"/>
    <w:rsid w:val="00097AE1"/>
    <w:rsid w:val="00097C78"/>
    <w:rsid w:val="000B2DFA"/>
    <w:rsid w:val="000B6EAD"/>
    <w:rsid w:val="000C76FC"/>
    <w:rsid w:val="00115945"/>
    <w:rsid w:val="001A51E2"/>
    <w:rsid w:val="001D6026"/>
    <w:rsid w:val="00200EA8"/>
    <w:rsid w:val="002310C2"/>
    <w:rsid w:val="0023461F"/>
    <w:rsid w:val="00266565"/>
    <w:rsid w:val="002864BC"/>
    <w:rsid w:val="00295DD1"/>
    <w:rsid w:val="002A6B16"/>
    <w:rsid w:val="002D3B96"/>
    <w:rsid w:val="002F3D1E"/>
    <w:rsid w:val="003B7A7C"/>
    <w:rsid w:val="004305D9"/>
    <w:rsid w:val="0043799A"/>
    <w:rsid w:val="00446F57"/>
    <w:rsid w:val="00485401"/>
    <w:rsid w:val="004C3FC9"/>
    <w:rsid w:val="004C60AD"/>
    <w:rsid w:val="005055C8"/>
    <w:rsid w:val="00552C2E"/>
    <w:rsid w:val="005532FE"/>
    <w:rsid w:val="0056398D"/>
    <w:rsid w:val="00583793"/>
    <w:rsid w:val="00592393"/>
    <w:rsid w:val="0059466D"/>
    <w:rsid w:val="005C5474"/>
    <w:rsid w:val="005C591A"/>
    <w:rsid w:val="005D12BE"/>
    <w:rsid w:val="005F6A85"/>
    <w:rsid w:val="0062603B"/>
    <w:rsid w:val="00643198"/>
    <w:rsid w:val="00643C70"/>
    <w:rsid w:val="00667DAE"/>
    <w:rsid w:val="006767D4"/>
    <w:rsid w:val="006A3AFC"/>
    <w:rsid w:val="006B0261"/>
    <w:rsid w:val="006D5C55"/>
    <w:rsid w:val="00710D8C"/>
    <w:rsid w:val="0073127E"/>
    <w:rsid w:val="00736E27"/>
    <w:rsid w:val="00775026"/>
    <w:rsid w:val="007810C7"/>
    <w:rsid w:val="007A33FD"/>
    <w:rsid w:val="007A7CFA"/>
    <w:rsid w:val="007D29AF"/>
    <w:rsid w:val="007D7F76"/>
    <w:rsid w:val="007E25BE"/>
    <w:rsid w:val="007F77D0"/>
    <w:rsid w:val="008045F0"/>
    <w:rsid w:val="008711B7"/>
    <w:rsid w:val="008F3F7F"/>
    <w:rsid w:val="009023BD"/>
    <w:rsid w:val="00991FC6"/>
    <w:rsid w:val="009936F6"/>
    <w:rsid w:val="00996F8A"/>
    <w:rsid w:val="009C6A91"/>
    <w:rsid w:val="00A2325C"/>
    <w:rsid w:val="00A23C76"/>
    <w:rsid w:val="00A40579"/>
    <w:rsid w:val="00AB6706"/>
    <w:rsid w:val="00AC22CD"/>
    <w:rsid w:val="00AC52EC"/>
    <w:rsid w:val="00AC72FF"/>
    <w:rsid w:val="00AF3A67"/>
    <w:rsid w:val="00B21D2F"/>
    <w:rsid w:val="00B63870"/>
    <w:rsid w:val="00B867AF"/>
    <w:rsid w:val="00BC2D47"/>
    <w:rsid w:val="00BD4DBD"/>
    <w:rsid w:val="00C01079"/>
    <w:rsid w:val="00C05F98"/>
    <w:rsid w:val="00C67DCF"/>
    <w:rsid w:val="00CA684A"/>
    <w:rsid w:val="00CE01EA"/>
    <w:rsid w:val="00D40223"/>
    <w:rsid w:val="00D64578"/>
    <w:rsid w:val="00D77BCD"/>
    <w:rsid w:val="00D919E1"/>
    <w:rsid w:val="00D94B56"/>
    <w:rsid w:val="00DB7627"/>
    <w:rsid w:val="00DC5567"/>
    <w:rsid w:val="00DD1744"/>
    <w:rsid w:val="00E6454F"/>
    <w:rsid w:val="00E710F5"/>
    <w:rsid w:val="00E82A66"/>
    <w:rsid w:val="00ED16F2"/>
    <w:rsid w:val="00EE69C8"/>
    <w:rsid w:val="00F02ADA"/>
    <w:rsid w:val="00F71E03"/>
    <w:rsid w:val="00FD7E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21F83"/>
  <w15:chartTrackingRefBased/>
  <w15:docId w15:val="{96FBFA7D-9FC5-4389-A564-AD497FD0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401"/>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AB6706"/>
    <w:rPr>
      <w:i/>
      <w:iCs/>
    </w:rPr>
  </w:style>
  <w:style w:type="paragraph" w:styleId="NormalWeb">
    <w:name w:val="Normal (Web)"/>
    <w:basedOn w:val="Normal"/>
    <w:uiPriority w:val="99"/>
    <w:unhideWhenUsed/>
    <w:rsid w:val="00E6454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1D6026"/>
    <w:pPr>
      <w:spacing w:after="0" w:line="240" w:lineRule="auto"/>
    </w:pPr>
  </w:style>
  <w:style w:type="character" w:styleId="Strong">
    <w:name w:val="Strong"/>
    <w:basedOn w:val="DefaultParagraphFont"/>
    <w:uiPriority w:val="22"/>
    <w:qFormat/>
    <w:rsid w:val="004C60AD"/>
    <w:rPr>
      <w:b/>
      <w:bCs/>
    </w:rPr>
  </w:style>
  <w:style w:type="character" w:styleId="Hyperlink">
    <w:name w:val="Hyperlink"/>
    <w:basedOn w:val="DefaultParagraphFont"/>
    <w:uiPriority w:val="99"/>
    <w:unhideWhenUsed/>
    <w:rsid w:val="00BD4DBD"/>
    <w:rPr>
      <w:color w:val="0563C1" w:themeColor="hyperlink"/>
      <w:u w:val="single"/>
    </w:rPr>
  </w:style>
  <w:style w:type="paragraph" w:styleId="Header">
    <w:name w:val="header"/>
    <w:basedOn w:val="Normal"/>
    <w:link w:val="HeaderChar"/>
    <w:uiPriority w:val="99"/>
    <w:unhideWhenUsed/>
    <w:rsid w:val="00643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198"/>
  </w:style>
  <w:style w:type="paragraph" w:styleId="Footer">
    <w:name w:val="footer"/>
    <w:basedOn w:val="Normal"/>
    <w:link w:val="FooterChar"/>
    <w:uiPriority w:val="99"/>
    <w:unhideWhenUsed/>
    <w:rsid w:val="00643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98"/>
  </w:style>
  <w:style w:type="paragraph" w:styleId="ListParagraph">
    <w:name w:val="List Paragraph"/>
    <w:basedOn w:val="Normal"/>
    <w:uiPriority w:val="34"/>
    <w:qFormat/>
    <w:rsid w:val="00F02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35652">
      <w:bodyDiv w:val="1"/>
      <w:marLeft w:val="0"/>
      <w:marRight w:val="0"/>
      <w:marTop w:val="0"/>
      <w:marBottom w:val="0"/>
      <w:divBdr>
        <w:top w:val="none" w:sz="0" w:space="0" w:color="auto"/>
        <w:left w:val="none" w:sz="0" w:space="0" w:color="auto"/>
        <w:bottom w:val="none" w:sz="0" w:space="0" w:color="auto"/>
        <w:right w:val="none" w:sz="0" w:space="0" w:color="auto"/>
      </w:divBdr>
    </w:div>
    <w:div w:id="561066596">
      <w:bodyDiv w:val="1"/>
      <w:marLeft w:val="0"/>
      <w:marRight w:val="0"/>
      <w:marTop w:val="0"/>
      <w:marBottom w:val="0"/>
      <w:divBdr>
        <w:top w:val="none" w:sz="0" w:space="0" w:color="auto"/>
        <w:left w:val="none" w:sz="0" w:space="0" w:color="auto"/>
        <w:bottom w:val="none" w:sz="0" w:space="0" w:color="auto"/>
        <w:right w:val="none" w:sz="0" w:space="0" w:color="auto"/>
      </w:divBdr>
    </w:div>
    <w:div w:id="70406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776</TotalTime>
  <Pages>7</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 GP 005</cp:lastModifiedBy>
  <cp:revision>62</cp:revision>
  <dcterms:created xsi:type="dcterms:W3CDTF">2025-09-28T04:17:00Z</dcterms:created>
  <dcterms:modified xsi:type="dcterms:W3CDTF">2026-02-03T07:27:00Z</dcterms:modified>
</cp:coreProperties>
</file>