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8A0A4" w14:textId="77777777" w:rsidR="0039332B" w:rsidRPr="00B77A25" w:rsidRDefault="0039332B" w:rsidP="00F641DB">
      <w:pPr>
        <w:spacing w:after="0" w:line="240" w:lineRule="auto"/>
        <w:jc w:val="both"/>
        <w:rPr>
          <w:rFonts w:ascii="Arial" w:hAnsi="Arial" w:cs="Arial"/>
          <w:b/>
          <w:bCs/>
        </w:rPr>
      </w:pPr>
    </w:p>
    <w:p w14:paraId="37E2B8EA" w14:textId="77777777" w:rsidR="00F9174F" w:rsidRDefault="00AA2BC9" w:rsidP="005430F7">
      <w:pPr>
        <w:spacing w:after="0" w:line="240" w:lineRule="auto"/>
        <w:jc w:val="center"/>
        <w:rPr>
          <w:rFonts w:ascii="Arial" w:hAnsi="Arial" w:cs="Arial"/>
          <w:b/>
          <w:bCs/>
          <w:sz w:val="28"/>
          <w:szCs w:val="28"/>
        </w:rPr>
      </w:pPr>
      <w:r w:rsidRPr="00AA2BC9">
        <w:rPr>
          <w:rFonts w:ascii="Arial" w:hAnsi="Arial" w:cs="Arial"/>
          <w:b/>
          <w:bCs/>
          <w:sz w:val="28"/>
          <w:szCs w:val="28"/>
        </w:rPr>
        <w:t xml:space="preserve">Oxidative Stability and Quality of Artisanal </w:t>
      </w:r>
    </w:p>
    <w:p w14:paraId="6F0753B0" w14:textId="61F61078" w:rsidR="00CD7463" w:rsidRPr="00B77A25" w:rsidRDefault="00AA2BC9" w:rsidP="005430F7">
      <w:pPr>
        <w:spacing w:after="0" w:line="240" w:lineRule="auto"/>
        <w:jc w:val="center"/>
        <w:rPr>
          <w:rFonts w:ascii="Arial" w:hAnsi="Arial" w:cs="Arial"/>
        </w:rPr>
      </w:pPr>
      <w:r w:rsidRPr="00AA2BC9">
        <w:rPr>
          <w:rFonts w:ascii="Arial" w:hAnsi="Arial" w:cs="Arial"/>
          <w:b/>
          <w:bCs/>
          <w:sz w:val="28"/>
          <w:szCs w:val="28"/>
        </w:rPr>
        <w:t>Cottonseed Oils in Kossodo (Burkina Faso)</w:t>
      </w:r>
    </w:p>
    <w:p w14:paraId="0F7CAFA5" w14:textId="77777777" w:rsidR="00302A06" w:rsidRDefault="00302A06" w:rsidP="00F641DB">
      <w:pPr>
        <w:spacing w:after="0" w:line="240" w:lineRule="auto"/>
        <w:jc w:val="both"/>
        <w:rPr>
          <w:rFonts w:ascii="Arial" w:hAnsi="Arial" w:cs="Arial"/>
          <w:b/>
          <w:bCs/>
        </w:rPr>
      </w:pPr>
    </w:p>
    <w:p w14:paraId="29706EFB" w14:textId="77777777" w:rsidR="001E70F7" w:rsidRPr="00B77A25" w:rsidRDefault="001E70F7" w:rsidP="00F641DB">
      <w:pPr>
        <w:spacing w:after="0" w:line="240" w:lineRule="auto"/>
        <w:jc w:val="both"/>
        <w:rPr>
          <w:rFonts w:ascii="Arial" w:hAnsi="Arial" w:cs="Arial"/>
          <w:b/>
          <w:bCs/>
        </w:rPr>
      </w:pPr>
    </w:p>
    <w:p w14:paraId="297BDDC4" w14:textId="77777777" w:rsidR="00F815E1" w:rsidRPr="00B77A25" w:rsidRDefault="00F815E1" w:rsidP="00F641DB">
      <w:pPr>
        <w:spacing w:after="0" w:line="240" w:lineRule="auto"/>
        <w:jc w:val="both"/>
        <w:rPr>
          <w:rFonts w:ascii="Arial" w:hAnsi="Arial" w:cs="Arial"/>
          <w:b/>
          <w:bCs/>
        </w:rPr>
      </w:pPr>
    </w:p>
    <w:p w14:paraId="0FF77A07" w14:textId="77777777" w:rsidR="00F815E1" w:rsidRPr="00B77A25" w:rsidRDefault="00F815E1" w:rsidP="00F641DB">
      <w:pPr>
        <w:spacing w:after="0" w:line="240" w:lineRule="auto"/>
        <w:jc w:val="both"/>
        <w:rPr>
          <w:rFonts w:ascii="Arial" w:hAnsi="Arial" w:cs="Arial"/>
          <w:b/>
          <w:bCs/>
        </w:rPr>
      </w:pPr>
    </w:p>
    <w:p w14:paraId="24111F82" w14:textId="77777777" w:rsidR="00BC2350" w:rsidRDefault="00BC2350" w:rsidP="00F641DB">
      <w:pPr>
        <w:spacing w:after="0" w:line="240" w:lineRule="auto"/>
        <w:jc w:val="both"/>
        <w:rPr>
          <w:rFonts w:ascii="Arial" w:hAnsi="Arial" w:cs="Arial"/>
          <w:b/>
          <w:bCs/>
        </w:rPr>
      </w:pPr>
      <w:r w:rsidRPr="00B77A25">
        <w:rPr>
          <w:rFonts w:ascii="Arial" w:hAnsi="Arial" w:cs="Arial"/>
          <w:b/>
          <w:bCs/>
        </w:rPr>
        <w:t>Abstract</w:t>
      </w:r>
    </w:p>
    <w:p w14:paraId="3FF28436" w14:textId="77777777" w:rsidR="003331A9" w:rsidRPr="00B77A25" w:rsidRDefault="003331A9" w:rsidP="00F641DB">
      <w:pPr>
        <w:spacing w:after="0" w:line="240" w:lineRule="auto"/>
        <w:jc w:val="both"/>
        <w:rPr>
          <w:rFonts w:ascii="Arial" w:hAnsi="Arial" w:cs="Arial"/>
          <w:b/>
          <w:bCs/>
        </w:rPr>
      </w:pPr>
    </w:p>
    <w:p w14:paraId="6B8918BD" w14:textId="77777777" w:rsidR="004A4980" w:rsidRDefault="001474AA" w:rsidP="001474AA">
      <w:pPr>
        <w:spacing w:after="0" w:line="240" w:lineRule="auto"/>
        <w:jc w:val="both"/>
        <w:rPr>
          <w:rFonts w:ascii="Arial" w:hAnsi="Arial" w:cs="Arial"/>
        </w:rPr>
      </w:pPr>
      <w:r w:rsidRPr="001474AA">
        <w:rPr>
          <w:rFonts w:ascii="Arial" w:hAnsi="Arial" w:cs="Arial"/>
        </w:rPr>
        <w:t xml:space="preserve">Artisanal cottonseed oil </w:t>
      </w:r>
      <w:r w:rsidR="00EC51FC" w:rsidRPr="00EC51FC">
        <w:rPr>
          <w:rFonts w:ascii="Arial" w:hAnsi="Arial" w:cs="Arial"/>
        </w:rPr>
        <w:t xml:space="preserve">is widely consumed in Burkina Faso, yet its sanitary quality and production environment remain poorly controlled. </w:t>
      </w:r>
    </w:p>
    <w:p w14:paraId="485DE232" w14:textId="5B5A8EF0" w:rsidR="00753646" w:rsidRDefault="004A4980" w:rsidP="00F641DB">
      <w:pPr>
        <w:spacing w:after="0" w:line="240" w:lineRule="auto"/>
        <w:jc w:val="both"/>
        <w:rPr>
          <w:rFonts w:ascii="Arial" w:hAnsi="Arial" w:cs="Arial"/>
          <w:b/>
          <w:bCs/>
        </w:rPr>
      </w:pPr>
      <w:r w:rsidRPr="004A4980">
        <w:rPr>
          <w:rFonts w:ascii="Arial" w:hAnsi="Arial" w:cs="Arial"/>
        </w:rPr>
        <w:t xml:space="preserve">This cross-sectional descriptive study, conducted in 2009, evaluated both the production conditions </w:t>
      </w:r>
      <w:r w:rsidR="00A54A3D" w:rsidRPr="00EC51FC">
        <w:rPr>
          <w:rFonts w:ascii="Arial" w:hAnsi="Arial" w:cs="Arial"/>
        </w:rPr>
        <w:t>based on the hygiene principles of the Codex Alimentarius</w:t>
      </w:r>
      <w:r w:rsidR="00A54A3D" w:rsidRPr="004A4980">
        <w:rPr>
          <w:rFonts w:ascii="Arial" w:hAnsi="Arial" w:cs="Arial"/>
        </w:rPr>
        <w:t xml:space="preserve"> </w:t>
      </w:r>
      <w:r w:rsidRPr="004A4980">
        <w:rPr>
          <w:rFonts w:ascii="Arial" w:hAnsi="Arial" w:cs="Arial"/>
        </w:rPr>
        <w:t>and the main physicochemical parameters related to the quality of cottonseed oils from three artisanal units located in the industrial area of Kossodo in Ouagadougou (Burkina Faso). The 2009 data were reinterpreted in light of more recent national surveys (2020–2022) documenting persistent quality and safety issues in locally produced edible</w:t>
      </w:r>
      <w:r w:rsidR="005E488A">
        <w:rPr>
          <w:rFonts w:ascii="Arial" w:hAnsi="Arial" w:cs="Arial"/>
        </w:rPr>
        <w:t>.</w:t>
      </w:r>
      <w:r w:rsidR="001C4F06">
        <w:rPr>
          <w:rFonts w:ascii="Arial" w:hAnsi="Arial" w:cs="Arial"/>
        </w:rPr>
        <w:t xml:space="preserve"> </w:t>
      </w:r>
      <w:r w:rsidR="002E09A1" w:rsidRPr="002E09A1">
        <w:rPr>
          <w:rFonts w:ascii="Arial" w:hAnsi="Arial" w:cs="Arial"/>
        </w:rPr>
        <w:t>The physicochemical tests</w:t>
      </w:r>
      <w:r w:rsidR="006044E0" w:rsidRPr="00EC51FC">
        <w:rPr>
          <w:rFonts w:ascii="Arial" w:hAnsi="Arial" w:cs="Arial"/>
        </w:rPr>
        <w:t xml:space="preserve"> (18 oil samples) </w:t>
      </w:r>
      <w:r w:rsidR="002E09A1" w:rsidRPr="002E09A1">
        <w:rPr>
          <w:rFonts w:ascii="Arial" w:hAnsi="Arial" w:cs="Arial"/>
        </w:rPr>
        <w:t>included sensory evaluation, moisture and volatile matter content, residual soap, acid value, and peroxide value, using ISO, AOAC, and Codex reference methods. The inspections revealed major shortcomings in the storage of raw materials, equipment hygiene, worker training, and waste management, with frequent oil spills and insufficient protection of cottonseed stocks against dust, moisture, and pests. Sensory analysis showed non-compliant color, a strong odor of over-roasted cotton seeds, and unidentified suspended particles in most samples, indicating inadequate process control.</w:t>
      </w:r>
      <w:r w:rsidR="001474AA" w:rsidRPr="001474AA">
        <w:rPr>
          <w:rFonts w:ascii="Arial" w:hAnsi="Arial" w:cs="Arial"/>
        </w:rPr>
        <w:t xml:space="preserve"> </w:t>
      </w:r>
      <w:r w:rsidR="00CD1DCA" w:rsidRPr="00CD1DCA">
        <w:rPr>
          <w:rFonts w:ascii="Arial" w:hAnsi="Arial" w:cs="Arial"/>
        </w:rPr>
        <w:t>The water content, volatile matter, and acidity were within Codex limits, but residual soap exceeded 50 ppm in two of the three units for most samples, and peroxide values frequently surpassed the 10 meq O</w:t>
      </w:r>
      <w:r w:rsidR="00CD1DCA" w:rsidRPr="00CD1DCA">
        <w:rPr>
          <w:rFonts w:ascii="Cambria Math" w:hAnsi="Cambria Math" w:cs="Cambria Math"/>
        </w:rPr>
        <w:t>₂</w:t>
      </w:r>
      <w:r w:rsidR="00CD1DCA" w:rsidRPr="00CD1DCA">
        <w:rPr>
          <w:rFonts w:ascii="Arial" w:hAnsi="Arial" w:cs="Arial"/>
        </w:rPr>
        <w:t xml:space="preserve">/kg limit, indicating advanced lipid oxidation and potential long-term health risks for consumers. </w:t>
      </w:r>
      <w:r w:rsidR="00541CDA" w:rsidRPr="00541CDA">
        <w:rPr>
          <w:rFonts w:ascii="Arial" w:hAnsi="Arial" w:cs="Arial"/>
        </w:rPr>
        <w:t xml:space="preserve">Taken as a whole, these results call for </w:t>
      </w:r>
      <w:r w:rsidR="00FC1E95" w:rsidRPr="00541CDA">
        <w:rPr>
          <w:rFonts w:ascii="Arial" w:hAnsi="Arial" w:cs="Arial"/>
        </w:rPr>
        <w:t>technological</w:t>
      </w:r>
      <w:r w:rsidR="00541CDA" w:rsidRPr="00541CDA">
        <w:rPr>
          <w:rFonts w:ascii="Arial" w:hAnsi="Arial" w:cs="Arial"/>
        </w:rPr>
        <w:t xml:space="preserve"> modernization of artisanal units, systematic training on good hygiene and manufacturing practices, as well as routine regulatory monitoring to better protect consumer health. These 2009 results, updated in 2026, remain consistent with recent </w:t>
      </w:r>
      <w:r w:rsidR="00624EED">
        <w:rPr>
          <w:rFonts w:ascii="Arial" w:hAnsi="Arial" w:cs="Arial"/>
        </w:rPr>
        <w:t>findings</w:t>
      </w:r>
      <w:r w:rsidR="00541CDA" w:rsidRPr="00541CDA">
        <w:rPr>
          <w:rFonts w:ascii="Arial" w:hAnsi="Arial" w:cs="Arial"/>
        </w:rPr>
        <w:t>.</w:t>
      </w:r>
    </w:p>
    <w:p w14:paraId="708F5770" w14:textId="77777777" w:rsidR="00C10122" w:rsidRDefault="00C10122" w:rsidP="00F641DB">
      <w:pPr>
        <w:spacing w:after="0" w:line="240" w:lineRule="auto"/>
        <w:jc w:val="both"/>
        <w:rPr>
          <w:rFonts w:ascii="Arial" w:hAnsi="Arial" w:cs="Arial"/>
          <w:b/>
          <w:bCs/>
        </w:rPr>
      </w:pPr>
    </w:p>
    <w:p w14:paraId="54BB7633" w14:textId="501C810B" w:rsidR="00BC2350" w:rsidRPr="00B77A25" w:rsidRDefault="000B3729" w:rsidP="00F641DB">
      <w:pPr>
        <w:spacing w:after="0" w:line="240" w:lineRule="auto"/>
        <w:jc w:val="both"/>
        <w:rPr>
          <w:rFonts w:ascii="Arial" w:hAnsi="Arial" w:cs="Arial"/>
          <w:b/>
          <w:bCs/>
        </w:rPr>
      </w:pPr>
      <w:r w:rsidRPr="00B77A25">
        <w:rPr>
          <w:rFonts w:ascii="Arial" w:hAnsi="Arial" w:cs="Arial"/>
          <w:b/>
          <w:bCs/>
        </w:rPr>
        <w:t>K</w:t>
      </w:r>
      <w:r w:rsidR="00BC2350" w:rsidRPr="00B77A25">
        <w:rPr>
          <w:rFonts w:ascii="Arial" w:hAnsi="Arial" w:cs="Arial"/>
          <w:b/>
          <w:bCs/>
        </w:rPr>
        <w:t>ey words</w:t>
      </w:r>
    </w:p>
    <w:p w14:paraId="36B25ACB" w14:textId="77777777" w:rsidR="00895682" w:rsidRPr="00B77A25" w:rsidRDefault="00895682" w:rsidP="00F641DB">
      <w:pPr>
        <w:pStyle w:val="ListParagraph"/>
        <w:numPr>
          <w:ilvl w:val="0"/>
          <w:numId w:val="7"/>
        </w:numPr>
        <w:spacing w:after="0" w:line="240" w:lineRule="auto"/>
        <w:jc w:val="both"/>
        <w:rPr>
          <w:rFonts w:ascii="Arial" w:hAnsi="Arial" w:cs="Arial"/>
        </w:rPr>
      </w:pPr>
      <w:r w:rsidRPr="00B77A25">
        <w:rPr>
          <w:rFonts w:ascii="Arial" w:hAnsi="Arial" w:cs="Arial"/>
        </w:rPr>
        <w:t>Artisanal production</w:t>
      </w:r>
    </w:p>
    <w:p w14:paraId="7351F689" w14:textId="77777777" w:rsidR="00BC2350" w:rsidRPr="00B77A25" w:rsidRDefault="00BC2350" w:rsidP="00F641DB">
      <w:pPr>
        <w:pStyle w:val="ListParagraph"/>
        <w:numPr>
          <w:ilvl w:val="0"/>
          <w:numId w:val="7"/>
        </w:numPr>
        <w:spacing w:after="0" w:line="240" w:lineRule="auto"/>
        <w:jc w:val="both"/>
        <w:rPr>
          <w:rFonts w:ascii="Arial" w:hAnsi="Arial" w:cs="Arial"/>
        </w:rPr>
      </w:pPr>
      <w:r w:rsidRPr="00B77A25">
        <w:rPr>
          <w:rFonts w:ascii="Arial" w:hAnsi="Arial" w:cs="Arial"/>
        </w:rPr>
        <w:t>Cottonseed oil</w:t>
      </w:r>
    </w:p>
    <w:p w14:paraId="2A6BC8FA" w14:textId="77777777" w:rsidR="00895682" w:rsidRPr="00B77A25" w:rsidRDefault="00895682" w:rsidP="00F641DB">
      <w:pPr>
        <w:pStyle w:val="ListParagraph"/>
        <w:numPr>
          <w:ilvl w:val="0"/>
          <w:numId w:val="7"/>
        </w:numPr>
        <w:spacing w:after="0" w:line="240" w:lineRule="auto"/>
        <w:jc w:val="both"/>
        <w:rPr>
          <w:rFonts w:ascii="Arial" w:hAnsi="Arial" w:cs="Arial"/>
        </w:rPr>
      </w:pPr>
      <w:r w:rsidRPr="00B77A25">
        <w:rPr>
          <w:rFonts w:ascii="Arial" w:hAnsi="Arial" w:cs="Arial"/>
        </w:rPr>
        <w:t>Food safety</w:t>
      </w:r>
    </w:p>
    <w:p w14:paraId="0409E52F" w14:textId="77777777" w:rsidR="00895682" w:rsidRPr="00B77A25" w:rsidRDefault="00895682" w:rsidP="00F641DB">
      <w:pPr>
        <w:pStyle w:val="ListParagraph"/>
        <w:numPr>
          <w:ilvl w:val="0"/>
          <w:numId w:val="7"/>
        </w:numPr>
        <w:spacing w:after="0" w:line="240" w:lineRule="auto"/>
        <w:jc w:val="both"/>
        <w:rPr>
          <w:rFonts w:ascii="Arial" w:hAnsi="Arial" w:cs="Arial"/>
        </w:rPr>
      </w:pPr>
      <w:r w:rsidRPr="00B77A25">
        <w:rPr>
          <w:rFonts w:ascii="Arial" w:hAnsi="Arial" w:cs="Arial"/>
        </w:rPr>
        <w:t>Oxidation</w:t>
      </w:r>
    </w:p>
    <w:p w14:paraId="0AA9DEB2" w14:textId="77777777" w:rsidR="00BC2350" w:rsidRPr="00B77A25" w:rsidRDefault="00BC2350" w:rsidP="00F641DB">
      <w:pPr>
        <w:pStyle w:val="ListParagraph"/>
        <w:numPr>
          <w:ilvl w:val="0"/>
          <w:numId w:val="7"/>
        </w:numPr>
        <w:spacing w:after="0" w:line="240" w:lineRule="auto"/>
        <w:jc w:val="both"/>
        <w:rPr>
          <w:rFonts w:ascii="Arial" w:hAnsi="Arial" w:cs="Arial"/>
        </w:rPr>
      </w:pPr>
      <w:r w:rsidRPr="00B77A25">
        <w:rPr>
          <w:rFonts w:ascii="Arial" w:hAnsi="Arial" w:cs="Arial"/>
        </w:rPr>
        <w:t>Physicochemical quality</w:t>
      </w:r>
    </w:p>
    <w:p w14:paraId="31D102FE" w14:textId="77777777" w:rsidR="00732326" w:rsidRPr="00B77A25" w:rsidRDefault="00732326" w:rsidP="00F641DB">
      <w:pPr>
        <w:spacing w:after="0" w:line="240" w:lineRule="auto"/>
        <w:jc w:val="both"/>
        <w:rPr>
          <w:rFonts w:ascii="Arial" w:hAnsi="Arial" w:cs="Arial"/>
        </w:rPr>
      </w:pPr>
    </w:p>
    <w:p w14:paraId="3A6CAA2F" w14:textId="77777777" w:rsidR="00732326" w:rsidRPr="00B77A25" w:rsidRDefault="00732326" w:rsidP="00F641DB">
      <w:pPr>
        <w:spacing w:after="0" w:line="240" w:lineRule="auto"/>
        <w:jc w:val="both"/>
        <w:rPr>
          <w:rFonts w:ascii="Arial" w:hAnsi="Arial" w:cs="Arial"/>
        </w:rPr>
      </w:pPr>
    </w:p>
    <w:p w14:paraId="75C993BB" w14:textId="77777777" w:rsidR="003A1D65" w:rsidRPr="00B77A25" w:rsidRDefault="003A1D65" w:rsidP="00F641DB">
      <w:pPr>
        <w:spacing w:after="0" w:line="240" w:lineRule="auto"/>
        <w:jc w:val="both"/>
        <w:rPr>
          <w:rFonts w:ascii="Arial" w:hAnsi="Arial" w:cs="Arial"/>
        </w:rPr>
      </w:pPr>
    </w:p>
    <w:p w14:paraId="513551C9" w14:textId="77777777" w:rsidR="003A1D65" w:rsidRPr="00B77A25" w:rsidRDefault="003A1D65" w:rsidP="00F641DB">
      <w:pPr>
        <w:spacing w:after="0" w:line="240" w:lineRule="auto"/>
        <w:jc w:val="both"/>
        <w:rPr>
          <w:rFonts w:ascii="Arial" w:hAnsi="Arial" w:cs="Arial"/>
        </w:rPr>
      </w:pPr>
    </w:p>
    <w:p w14:paraId="058F78BF" w14:textId="77777777" w:rsidR="003A1D65" w:rsidRPr="00B77A25" w:rsidRDefault="003A1D65" w:rsidP="00F641DB">
      <w:pPr>
        <w:spacing w:after="0" w:line="240" w:lineRule="auto"/>
        <w:jc w:val="both"/>
        <w:rPr>
          <w:rFonts w:ascii="Arial" w:hAnsi="Arial" w:cs="Arial"/>
        </w:rPr>
      </w:pPr>
    </w:p>
    <w:p w14:paraId="6C17DA00" w14:textId="77777777" w:rsidR="00E17500" w:rsidRPr="00B77A25" w:rsidRDefault="00E17500" w:rsidP="00F641DB">
      <w:pPr>
        <w:spacing w:after="0" w:line="240" w:lineRule="auto"/>
        <w:jc w:val="both"/>
        <w:rPr>
          <w:rFonts w:ascii="Arial" w:hAnsi="Arial" w:cs="Arial"/>
        </w:rPr>
      </w:pPr>
    </w:p>
    <w:p w14:paraId="6A132F0E" w14:textId="77777777" w:rsidR="00E17500" w:rsidRPr="00B77A25" w:rsidRDefault="00E17500" w:rsidP="00F641DB">
      <w:pPr>
        <w:spacing w:after="0" w:line="240" w:lineRule="auto"/>
        <w:jc w:val="both"/>
        <w:rPr>
          <w:rFonts w:ascii="Arial" w:hAnsi="Arial" w:cs="Arial"/>
        </w:rPr>
      </w:pPr>
    </w:p>
    <w:p w14:paraId="7D010C11" w14:textId="77777777" w:rsidR="00F815E1" w:rsidRPr="00B77A25" w:rsidRDefault="00F815E1" w:rsidP="00F641DB">
      <w:pPr>
        <w:spacing w:after="0" w:line="240" w:lineRule="auto"/>
        <w:jc w:val="both"/>
        <w:rPr>
          <w:rFonts w:ascii="Arial" w:hAnsi="Arial" w:cs="Arial"/>
        </w:rPr>
      </w:pPr>
    </w:p>
    <w:p w14:paraId="2C38DC2B" w14:textId="77777777" w:rsidR="00F815E1" w:rsidRPr="00B77A25" w:rsidRDefault="00F815E1" w:rsidP="00F641DB">
      <w:pPr>
        <w:spacing w:after="0" w:line="240" w:lineRule="auto"/>
        <w:jc w:val="both"/>
        <w:rPr>
          <w:rFonts w:ascii="Arial" w:hAnsi="Arial" w:cs="Arial"/>
        </w:rPr>
      </w:pPr>
    </w:p>
    <w:p w14:paraId="1C6317FE" w14:textId="77777777" w:rsidR="00F815E1" w:rsidRPr="00B77A25" w:rsidRDefault="00F815E1" w:rsidP="00F641DB">
      <w:pPr>
        <w:spacing w:after="0" w:line="240" w:lineRule="auto"/>
        <w:jc w:val="both"/>
        <w:rPr>
          <w:rFonts w:ascii="Arial" w:hAnsi="Arial" w:cs="Arial"/>
        </w:rPr>
      </w:pPr>
    </w:p>
    <w:p w14:paraId="23317C72" w14:textId="77777777" w:rsidR="00F815E1" w:rsidRPr="00B77A25" w:rsidRDefault="00F815E1" w:rsidP="00F641DB">
      <w:pPr>
        <w:spacing w:after="0" w:line="240" w:lineRule="auto"/>
        <w:jc w:val="both"/>
        <w:rPr>
          <w:rFonts w:ascii="Arial" w:hAnsi="Arial" w:cs="Arial"/>
        </w:rPr>
      </w:pPr>
    </w:p>
    <w:p w14:paraId="3C7FEBBE" w14:textId="77777777" w:rsidR="00F815E1" w:rsidRPr="00B77A25" w:rsidRDefault="00F815E1" w:rsidP="00F641DB">
      <w:pPr>
        <w:spacing w:after="0" w:line="240" w:lineRule="auto"/>
        <w:jc w:val="both"/>
        <w:rPr>
          <w:rFonts w:ascii="Arial" w:hAnsi="Arial" w:cs="Arial"/>
        </w:rPr>
      </w:pPr>
    </w:p>
    <w:p w14:paraId="1283B90F" w14:textId="77777777" w:rsidR="009D77E1" w:rsidRPr="009D77E1" w:rsidRDefault="009D77E1" w:rsidP="009D77E1">
      <w:pPr>
        <w:spacing w:after="0" w:line="240" w:lineRule="auto"/>
        <w:jc w:val="both"/>
        <w:rPr>
          <w:rFonts w:ascii="Arial" w:hAnsi="Arial" w:cs="Arial"/>
          <w:b/>
          <w:bCs/>
        </w:rPr>
      </w:pPr>
      <w:r w:rsidRPr="009D77E1">
        <w:rPr>
          <w:rFonts w:ascii="Arial" w:hAnsi="Arial" w:cs="Arial"/>
          <w:b/>
          <w:bCs/>
        </w:rPr>
        <w:lastRenderedPageBreak/>
        <w:t>Introduction</w:t>
      </w:r>
    </w:p>
    <w:p w14:paraId="3BD4D099" w14:textId="77777777" w:rsidR="00D063E5" w:rsidRDefault="00A302B0" w:rsidP="009D77E1">
      <w:pPr>
        <w:spacing w:after="0" w:line="240" w:lineRule="auto"/>
        <w:jc w:val="both"/>
        <w:rPr>
          <w:rFonts w:ascii="Arial" w:hAnsi="Arial" w:cs="Arial"/>
        </w:rPr>
      </w:pPr>
      <w:r w:rsidRPr="00A302B0">
        <w:rPr>
          <w:rFonts w:ascii="Arial" w:hAnsi="Arial" w:cs="Arial"/>
        </w:rPr>
        <w:t>In 1990, the global availability of dietary fats was estimated at 68 g per person per day, but this overall figure masked significant regional disparities, with less than 50 g/day in Asia and Africa, 74 g/day in South America, 107 g/day in the former USSR, 126 g/day in Central and North America, and 143 g/day in Europe. Edible vegetable oils play a central role in African diets because they provide essential fatty acids, fat-soluble vitamins, and a concentrated source of energy. In Burkina Faso, the rapid population growth and urbanization have increased the demand for affordable cooking oils, promoting the development of small cotton oil production units that supply local markets.</w:t>
      </w:r>
    </w:p>
    <w:p w14:paraId="50A00463" w14:textId="77777777" w:rsidR="00CC3641" w:rsidRDefault="00F66760" w:rsidP="009D77E1">
      <w:pPr>
        <w:spacing w:after="0" w:line="240" w:lineRule="auto"/>
        <w:jc w:val="both"/>
        <w:rPr>
          <w:rFonts w:ascii="Arial" w:hAnsi="Arial" w:cs="Arial"/>
        </w:rPr>
      </w:pPr>
      <w:r w:rsidRPr="00F66760">
        <w:rPr>
          <w:rFonts w:ascii="Arial" w:hAnsi="Arial" w:cs="Arial"/>
        </w:rPr>
        <w:t>However, several studies in West Africa have shown that locally produced edible oils do not always meet minimum quality and safety standards, particularly regarding oxidation status, residual impurities, and process hygiene. Lipid oxidation generates peroxides and secondary degradation products that alter sensory properties and, when ingested chronically, may contribute to cardiovascular diseases, carcinogenic processes, and other chronic conditions. The repeated reuse of frying oils and unfavorable storage conditions (exposure to light, heat, and oxygen) significantly increase peroxide values and other oxidative stress markers. Experimental models have shown intestinal, liver, and systemic lesions after the consumption of thermally oxidized oils.</w:t>
      </w:r>
    </w:p>
    <w:p w14:paraId="4589E8DB" w14:textId="0E0920CC" w:rsidR="00154773" w:rsidRDefault="001C5FE7" w:rsidP="009D77E1">
      <w:pPr>
        <w:spacing w:after="0" w:line="240" w:lineRule="auto"/>
        <w:jc w:val="both"/>
        <w:rPr>
          <w:rFonts w:ascii="Arial" w:hAnsi="Arial" w:cs="Arial"/>
        </w:rPr>
      </w:pPr>
      <w:r w:rsidRPr="001C5FE7">
        <w:rPr>
          <w:rFonts w:ascii="Arial" w:hAnsi="Arial" w:cs="Arial"/>
        </w:rPr>
        <w:t>In Burkina Faso, several recent surveys have confirmed and updated these concerns regarding both refined cottonseed oils and crude peanut oils. Zio et al</w:t>
      </w:r>
      <w:r w:rsidR="008178A4" w:rsidRPr="008178A4">
        <w:rPr>
          <w:rFonts w:ascii="Arial" w:hAnsi="Arial" w:cs="Arial"/>
          <w:vertAlign w:val="superscript"/>
        </w:rPr>
        <w:t>1</w:t>
      </w:r>
      <w:r w:rsidR="001E555E">
        <w:rPr>
          <w:rFonts w:ascii="Arial" w:hAnsi="Arial" w:cs="Arial"/>
          <w:vertAlign w:val="superscript"/>
        </w:rPr>
        <w:t>9</w:t>
      </w:r>
      <w:r w:rsidR="00176419">
        <w:rPr>
          <w:rFonts w:ascii="Arial" w:hAnsi="Arial" w:cs="Arial"/>
        </w:rPr>
        <w:t>,</w:t>
      </w:r>
      <w:r w:rsidRPr="001C5FE7">
        <w:rPr>
          <w:rFonts w:ascii="Arial" w:hAnsi="Arial" w:cs="Arial"/>
        </w:rPr>
        <w:t xml:space="preserve"> reported total gossypol levels ranging from 0.008 to 0.082% in refined cottonseed oils and highly variable peroxide and p-anisidine values depending on the production sites, highlighting heterogeneous refining practices and storage conditions that negatively affect oil quality. Souleymane et al</w:t>
      </w:r>
      <w:r w:rsidR="008178A4" w:rsidRPr="008178A4">
        <w:rPr>
          <w:rFonts w:ascii="Arial" w:hAnsi="Arial" w:cs="Arial"/>
          <w:vertAlign w:val="superscript"/>
        </w:rPr>
        <w:t>1</w:t>
      </w:r>
      <w:r w:rsidR="00054DDC">
        <w:rPr>
          <w:rFonts w:ascii="Arial" w:hAnsi="Arial" w:cs="Arial"/>
          <w:vertAlign w:val="superscript"/>
        </w:rPr>
        <w:t>8</w:t>
      </w:r>
      <w:r w:rsidRPr="001C5FE7">
        <w:rPr>
          <w:rFonts w:ascii="Arial" w:hAnsi="Arial" w:cs="Arial"/>
        </w:rPr>
        <w:t>. and subsequent studies on production technologies in Burkina Faso showed that artisanal and semi-industrial processes often rely on rudimentary equipment, inadequate control of heating stages, and significant exposure of oils to sunlight and air, which promotes oxidation and quality loss.</w:t>
      </w:r>
    </w:p>
    <w:p w14:paraId="04D89ABD" w14:textId="77777777" w:rsidR="00DC61DD" w:rsidRDefault="00B164CB" w:rsidP="009D77E1">
      <w:pPr>
        <w:spacing w:after="0" w:line="240" w:lineRule="auto"/>
        <w:jc w:val="both"/>
        <w:rPr>
          <w:rFonts w:ascii="Arial" w:hAnsi="Arial" w:cs="Arial"/>
        </w:rPr>
      </w:pPr>
      <w:r w:rsidRPr="00B164CB">
        <w:rPr>
          <w:rFonts w:ascii="Arial" w:hAnsi="Arial" w:cs="Arial"/>
        </w:rPr>
        <w:t>More recently, a national assessment of edible oils sold in Burkina Faso revealed peroxide values ranging from 3.24 to 39.99 meq O</w:t>
      </w:r>
      <w:r w:rsidRPr="00B164CB">
        <w:rPr>
          <w:rFonts w:ascii="Cambria Math" w:hAnsi="Cambria Math" w:cs="Cambria Math"/>
        </w:rPr>
        <w:t>₂</w:t>
      </w:r>
      <w:r w:rsidRPr="00B164CB">
        <w:rPr>
          <w:rFonts w:ascii="Arial" w:hAnsi="Arial" w:cs="Arial"/>
        </w:rPr>
        <w:t>/kg, acidity values from 0.22 to 1.24 mg KOH/g, water and volatile matter between 0.04 and 0.88%, and traces of soap from 0 to 76 ppm, with a substantial proportion of samples exceeding the Codex Alimentarius limits for oxidation and impurities. These updated data confirm that non-compliance with international standards remains common and that consumer exposure to oxidized oils and processing residues continues to be a public health concern in the country.</w:t>
      </w:r>
    </w:p>
    <w:p w14:paraId="71A393CA" w14:textId="1AA29342" w:rsidR="0072358A" w:rsidRDefault="00D25D51" w:rsidP="00EC7AE0">
      <w:pPr>
        <w:spacing w:after="0" w:line="240" w:lineRule="auto"/>
        <w:jc w:val="both"/>
        <w:rPr>
          <w:rFonts w:ascii="Arial" w:hAnsi="Arial" w:cs="Arial"/>
        </w:rPr>
      </w:pPr>
      <w:r w:rsidRPr="00D25D51">
        <w:rPr>
          <w:rFonts w:ascii="Arial" w:hAnsi="Arial" w:cs="Arial"/>
        </w:rPr>
        <w:t>Cottonseed oil raises specific toxicological concerns due to gossypol, a natural polyphenolic compound that is only partially removed during refining and can persist when the processing is poorly controlled. The 2021 Food Research study conducted by Zio et al.</w:t>
      </w:r>
      <w:r w:rsidR="00F20F0D" w:rsidRPr="00F20F0D">
        <w:rPr>
          <w:rFonts w:ascii="Arial" w:hAnsi="Arial" w:cs="Arial"/>
          <w:vertAlign w:val="superscript"/>
        </w:rPr>
        <w:t>19</w:t>
      </w:r>
      <w:r w:rsidRPr="00D25D51">
        <w:rPr>
          <w:rFonts w:ascii="Arial" w:hAnsi="Arial" w:cs="Arial"/>
        </w:rPr>
        <w:t xml:space="preserve"> showed that the total gossypol content of refined cottonseed oils produced in Burkina Faso averaged 0.032%, whereas it should ideally be reduced to undetectable levels, highlighting the limitations of current refining practices and their potential health implications. At the same time, surveys of artisanal oils in Ouagadougou and other urban centers have repeatedly pointed out deficiencies in hygiene, worker training, equipment maintenance, and storage practices, all factors that could compromise the safety of the final product.</w:t>
      </w:r>
    </w:p>
    <w:p w14:paraId="3A9C0206" w14:textId="74CBAC61" w:rsidR="00DB532F" w:rsidRDefault="00D44FCB" w:rsidP="00EC7AE0">
      <w:pPr>
        <w:spacing w:after="0" w:line="240" w:lineRule="auto"/>
        <w:jc w:val="both"/>
        <w:rPr>
          <w:rFonts w:ascii="Arial" w:hAnsi="Arial" w:cs="Arial"/>
        </w:rPr>
      </w:pPr>
      <w:r w:rsidRPr="00D44FCB">
        <w:rPr>
          <w:rFonts w:ascii="Arial" w:hAnsi="Arial" w:cs="Arial"/>
        </w:rPr>
        <w:t xml:space="preserve">In the Kossodo industrial area (Ouagadougou), several small cottonseed crushing units operate with limited infrastructure and informal quality management systems. Preliminary inspections carried out by </w:t>
      </w:r>
      <w:r w:rsidR="00306BA6" w:rsidRPr="00F72868">
        <w:rPr>
          <w:rFonts w:ascii="Arial" w:hAnsi="Arial" w:cs="Arial"/>
        </w:rPr>
        <w:t>National Agency for Environmental, Food, Occupational Health and Health Product Safety</w:t>
      </w:r>
      <w:r w:rsidR="00306BA6" w:rsidRPr="00306BA6">
        <w:rPr>
          <w:rFonts w:ascii="Arial" w:hAnsi="Arial" w:cs="Arial"/>
          <w:b/>
          <w:bCs/>
        </w:rPr>
        <w:t xml:space="preserve"> </w:t>
      </w:r>
      <w:r w:rsidR="00E93ECE">
        <w:rPr>
          <w:rFonts w:ascii="Arial" w:hAnsi="Arial" w:cs="Arial"/>
        </w:rPr>
        <w:t>(</w:t>
      </w:r>
      <w:r w:rsidRPr="00D44FCB">
        <w:rPr>
          <w:rFonts w:ascii="Arial" w:hAnsi="Arial" w:cs="Arial"/>
        </w:rPr>
        <w:t>ANSSEAT</w:t>
      </w:r>
      <w:r w:rsidR="00E93ECE">
        <w:rPr>
          <w:rFonts w:ascii="Arial" w:hAnsi="Arial" w:cs="Arial"/>
        </w:rPr>
        <w:t xml:space="preserve">, </w:t>
      </w:r>
      <w:r w:rsidR="00306BA6" w:rsidRPr="00E50E8C">
        <w:rPr>
          <w:rFonts w:ascii="Arial" w:hAnsi="Arial" w:cs="Arial"/>
        </w:rPr>
        <w:t xml:space="preserve">formerly </w:t>
      </w:r>
      <w:r w:rsidR="00E50E8C" w:rsidRPr="00E50E8C">
        <w:rPr>
          <w:rFonts w:ascii="Arial" w:hAnsi="Arial" w:cs="Arial"/>
        </w:rPr>
        <w:t>LNSP</w:t>
      </w:r>
      <w:r w:rsidR="00D45DBB">
        <w:rPr>
          <w:rFonts w:ascii="Arial" w:hAnsi="Arial" w:cs="Arial"/>
        </w:rPr>
        <w:t>)</w:t>
      </w:r>
      <w:r w:rsidRPr="00D44FCB">
        <w:rPr>
          <w:rFonts w:ascii="Arial" w:hAnsi="Arial" w:cs="Arial"/>
        </w:rPr>
        <w:t xml:space="preserve"> reported inadequate storage of cotton seeds, poor cleaning of presses and tanks, as well as the absence of systematic monitoring of key physicochemical parameters such as peroxide value, acid number, and levels of impurities and residual soap. Given the widespread non-compliance documented more recently at the national level, and the toxicological concerns related both to oxidation products and residual gossypol, reassessing the sanitary quality of the oils produced by these artisanal units is clearly a public health priority.</w:t>
      </w:r>
    </w:p>
    <w:p w14:paraId="683AF658" w14:textId="554842AA" w:rsidR="00DC6D09" w:rsidRDefault="00F1237B" w:rsidP="00C649C7">
      <w:pPr>
        <w:spacing w:after="0" w:line="240" w:lineRule="auto"/>
        <w:jc w:val="both"/>
        <w:rPr>
          <w:rFonts w:ascii="Arial" w:hAnsi="Arial" w:cs="Arial"/>
        </w:rPr>
      </w:pPr>
      <w:r w:rsidRPr="00F1237B">
        <w:rPr>
          <w:rFonts w:ascii="Arial" w:hAnsi="Arial" w:cs="Arial"/>
        </w:rPr>
        <w:lastRenderedPageBreak/>
        <w:t>The data generated in 2009 now provide a historical benchmark for the artisanal edible oil sector in Ouagadougou and allow comparison with more recent surveys conducted between 2020 and 2022, which confirm that non-compliance with Codex standards remains frequent.</w:t>
      </w:r>
    </w:p>
    <w:p w14:paraId="5A05CE19" w14:textId="77777777" w:rsidR="001D6F94" w:rsidRPr="001474AA" w:rsidRDefault="001D6F94" w:rsidP="00C649C7">
      <w:pPr>
        <w:spacing w:after="0" w:line="240" w:lineRule="auto"/>
        <w:jc w:val="both"/>
        <w:rPr>
          <w:rFonts w:ascii="Arial" w:hAnsi="Arial" w:cs="Arial"/>
        </w:rPr>
      </w:pPr>
    </w:p>
    <w:p w14:paraId="03B79785" w14:textId="77777777" w:rsidR="006F4C2A" w:rsidRDefault="00E352D3" w:rsidP="00221852">
      <w:pPr>
        <w:spacing w:after="0" w:line="240" w:lineRule="auto"/>
        <w:jc w:val="both"/>
        <w:rPr>
          <w:rFonts w:ascii="Arial" w:hAnsi="Arial" w:cs="Arial"/>
        </w:rPr>
      </w:pPr>
      <w:r w:rsidRPr="00E352D3">
        <w:rPr>
          <w:rFonts w:ascii="Arial" w:hAnsi="Arial" w:cs="Arial"/>
          <w:b/>
          <w:bCs/>
        </w:rPr>
        <w:t>Objectives</w:t>
      </w:r>
      <w:r w:rsidRPr="00E352D3">
        <w:rPr>
          <w:rFonts w:ascii="Arial" w:hAnsi="Arial" w:cs="Arial"/>
          <w:b/>
          <w:bCs/>
        </w:rPr>
        <w:br/>
      </w:r>
      <w:r w:rsidR="00221852" w:rsidRPr="00221852">
        <w:rPr>
          <w:rFonts w:ascii="Arial" w:hAnsi="Arial" w:cs="Arial"/>
        </w:rPr>
        <w:t>The study aimed to:</w:t>
      </w:r>
    </w:p>
    <w:p w14:paraId="49680A32" w14:textId="6A21BE84" w:rsidR="006F4C2A" w:rsidRPr="00747485" w:rsidRDefault="00221852" w:rsidP="00747485">
      <w:pPr>
        <w:pStyle w:val="ListParagraph"/>
        <w:numPr>
          <w:ilvl w:val="0"/>
          <w:numId w:val="24"/>
        </w:numPr>
        <w:spacing w:after="0" w:line="240" w:lineRule="auto"/>
        <w:jc w:val="both"/>
        <w:rPr>
          <w:rFonts w:ascii="Arial" w:hAnsi="Arial" w:cs="Arial"/>
        </w:rPr>
      </w:pPr>
      <w:r w:rsidRPr="00747485">
        <w:rPr>
          <w:rFonts w:ascii="Arial" w:hAnsi="Arial" w:cs="Arial"/>
        </w:rPr>
        <w:t>Characterize the environmental and hygienic conditions of artisanal cotton oil production units in the Kossodo industrial area (Ouagadougou).</w:t>
      </w:r>
    </w:p>
    <w:p w14:paraId="154ED830" w14:textId="403A99CF" w:rsidR="006F4C2A" w:rsidRPr="00747485" w:rsidRDefault="00221852" w:rsidP="00747485">
      <w:pPr>
        <w:pStyle w:val="ListParagraph"/>
        <w:numPr>
          <w:ilvl w:val="0"/>
          <w:numId w:val="24"/>
        </w:numPr>
        <w:spacing w:after="0" w:line="240" w:lineRule="auto"/>
        <w:jc w:val="both"/>
        <w:rPr>
          <w:rFonts w:ascii="Arial" w:hAnsi="Arial" w:cs="Arial"/>
        </w:rPr>
      </w:pPr>
      <w:r w:rsidRPr="00747485">
        <w:rPr>
          <w:rFonts w:ascii="Arial" w:hAnsi="Arial" w:cs="Arial"/>
        </w:rPr>
        <w:t>Evaluate the main sanitary quality parameters of the cotton oils produced, using the reference criteria of the Codex Alimentarius and ISO.</w:t>
      </w:r>
    </w:p>
    <w:p w14:paraId="2E100738" w14:textId="58654CE7" w:rsidR="006F4C2A" w:rsidRPr="00747485" w:rsidRDefault="00221852" w:rsidP="00747485">
      <w:pPr>
        <w:pStyle w:val="ListParagraph"/>
        <w:numPr>
          <w:ilvl w:val="0"/>
          <w:numId w:val="24"/>
        </w:numPr>
        <w:spacing w:after="0" w:line="240" w:lineRule="auto"/>
        <w:jc w:val="both"/>
        <w:rPr>
          <w:rFonts w:ascii="Arial" w:hAnsi="Arial" w:cs="Arial"/>
        </w:rPr>
      </w:pPr>
      <w:r w:rsidRPr="00747485">
        <w:rPr>
          <w:rFonts w:ascii="Arial" w:hAnsi="Arial" w:cs="Arial"/>
        </w:rPr>
        <w:t>Identify the critical steps in the production process that compromise sanitary quality.</w:t>
      </w:r>
    </w:p>
    <w:p w14:paraId="26D524B0" w14:textId="14A1F639" w:rsidR="00FF2F39" w:rsidRPr="00747485" w:rsidRDefault="00221852" w:rsidP="00747485">
      <w:pPr>
        <w:pStyle w:val="ListParagraph"/>
        <w:numPr>
          <w:ilvl w:val="0"/>
          <w:numId w:val="24"/>
        </w:numPr>
        <w:spacing w:after="0" w:line="240" w:lineRule="auto"/>
        <w:jc w:val="both"/>
        <w:rPr>
          <w:rFonts w:ascii="Arial" w:hAnsi="Arial" w:cs="Arial"/>
        </w:rPr>
      </w:pPr>
      <w:r w:rsidRPr="00747485">
        <w:rPr>
          <w:rFonts w:ascii="Arial" w:hAnsi="Arial" w:cs="Arial"/>
        </w:rPr>
        <w:t>Propose evidence-based recommendations to improve process control, consumer protection, and regulatory monitoring.</w:t>
      </w:r>
    </w:p>
    <w:p w14:paraId="59ED3AE5" w14:textId="77777777" w:rsidR="001474AA" w:rsidRDefault="001474AA" w:rsidP="00F641DB">
      <w:pPr>
        <w:spacing w:after="0" w:line="240" w:lineRule="auto"/>
        <w:jc w:val="both"/>
        <w:rPr>
          <w:rFonts w:ascii="Arial" w:hAnsi="Arial" w:cs="Arial"/>
          <w:b/>
          <w:bCs/>
        </w:rPr>
      </w:pPr>
    </w:p>
    <w:p w14:paraId="7CF93D8D" w14:textId="77777777" w:rsidR="00BC2350" w:rsidRDefault="00BC2350" w:rsidP="00F641DB">
      <w:pPr>
        <w:spacing w:after="0" w:line="240" w:lineRule="auto"/>
        <w:jc w:val="both"/>
        <w:rPr>
          <w:rFonts w:ascii="Arial" w:hAnsi="Arial" w:cs="Arial"/>
          <w:b/>
          <w:bCs/>
        </w:rPr>
      </w:pPr>
      <w:r w:rsidRPr="00B77A25">
        <w:rPr>
          <w:rFonts w:ascii="Arial" w:hAnsi="Arial" w:cs="Arial"/>
          <w:b/>
          <w:bCs/>
        </w:rPr>
        <w:t>Problem description</w:t>
      </w:r>
    </w:p>
    <w:p w14:paraId="2C794577" w14:textId="5A030849" w:rsidR="00417B6A" w:rsidRPr="00B77A25" w:rsidRDefault="00470DB0" w:rsidP="00F641DB">
      <w:pPr>
        <w:spacing w:after="0" w:line="240" w:lineRule="auto"/>
        <w:jc w:val="both"/>
        <w:rPr>
          <w:rFonts w:ascii="Arial" w:hAnsi="Arial" w:cs="Arial"/>
          <w:b/>
          <w:bCs/>
        </w:rPr>
      </w:pPr>
      <w:r w:rsidRPr="00470DB0">
        <w:rPr>
          <w:rFonts w:ascii="Arial" w:hAnsi="Arial" w:cs="Arial"/>
        </w:rPr>
        <w:t>The artisanal cottonseed oil units in Kossodo operate in a context of high consumer demand but with limited technical, regulatory, and financial capacity to ensure compliance with international quality standards. Observations by national health authorities and previous surveys have noted inadequate storage of cottonseeds, rudimentary processing lines, insufficient worker training in hygiene, and the absence of documented quality control procedures. These weaknesses can result in oils with excessive oxidation, traces of soap, suspended impurities, and potential contamination by mineral oils or environmental pollutants, thereby compromising food safety and undermining consumer confidence.</w:t>
      </w:r>
    </w:p>
    <w:p w14:paraId="3E42F640" w14:textId="77777777" w:rsidR="00262EE9" w:rsidRDefault="00262EE9" w:rsidP="00804FA5">
      <w:pPr>
        <w:spacing w:after="0" w:line="240" w:lineRule="auto"/>
        <w:jc w:val="both"/>
        <w:rPr>
          <w:rFonts w:ascii="Arial" w:hAnsi="Arial" w:cs="Arial"/>
          <w:b/>
          <w:bCs/>
        </w:rPr>
      </w:pPr>
    </w:p>
    <w:p w14:paraId="436ABE0C" w14:textId="62ED221F" w:rsidR="00804FA5" w:rsidRPr="00804FA5" w:rsidRDefault="00804FA5" w:rsidP="00804FA5">
      <w:pPr>
        <w:spacing w:after="0" w:line="240" w:lineRule="auto"/>
        <w:jc w:val="both"/>
        <w:rPr>
          <w:rFonts w:ascii="Arial" w:hAnsi="Arial" w:cs="Arial"/>
          <w:b/>
          <w:bCs/>
        </w:rPr>
      </w:pPr>
      <w:r w:rsidRPr="00EE155B">
        <w:rPr>
          <w:rFonts w:ascii="Arial" w:hAnsi="Arial" w:cs="Arial"/>
          <w:b/>
          <w:bCs/>
        </w:rPr>
        <w:t>Materials and Methods</w:t>
      </w:r>
    </w:p>
    <w:p w14:paraId="7109B334" w14:textId="77777777" w:rsidR="00804FA5" w:rsidRPr="00804FA5" w:rsidRDefault="00804FA5" w:rsidP="00804FA5">
      <w:pPr>
        <w:spacing w:after="0" w:line="240" w:lineRule="auto"/>
        <w:jc w:val="both"/>
        <w:rPr>
          <w:rFonts w:ascii="Arial" w:hAnsi="Arial" w:cs="Arial"/>
        </w:rPr>
      </w:pPr>
      <w:r w:rsidRPr="00804FA5">
        <w:rPr>
          <w:rFonts w:ascii="Arial" w:hAnsi="Arial" w:cs="Arial"/>
        </w:rPr>
        <w:t>This study adopted a descriptive cross-sectional design focusing on three artisanal cottonseed oil production units (U1, U2, U3), purposively selected from six units in the Kossodo industrial zone due to their similar production schemes and operational status. Each unit processes cottonseed through a standard sequence of storage, crushing, pressing, and off-site refining, with one unit currently installing its own on-site refinery.</w:t>
      </w:r>
    </w:p>
    <w:p w14:paraId="1C2CB626" w14:textId="77777777" w:rsidR="00804FA5" w:rsidRPr="00804FA5" w:rsidRDefault="00804FA5" w:rsidP="00804FA5">
      <w:pPr>
        <w:spacing w:after="0" w:line="240" w:lineRule="auto"/>
        <w:jc w:val="both"/>
        <w:rPr>
          <w:rFonts w:ascii="Arial" w:hAnsi="Arial" w:cs="Arial"/>
          <w:b/>
          <w:bCs/>
        </w:rPr>
      </w:pPr>
      <w:r w:rsidRPr="00804FA5">
        <w:rPr>
          <w:rFonts w:ascii="Arial" w:hAnsi="Arial" w:cs="Arial"/>
          <w:b/>
          <w:bCs/>
        </w:rPr>
        <w:t>Sampling</w:t>
      </w:r>
    </w:p>
    <w:p w14:paraId="7A5484C7" w14:textId="5A801A18" w:rsidR="00804FA5" w:rsidRPr="00804FA5" w:rsidRDefault="00804FA5" w:rsidP="00804FA5">
      <w:pPr>
        <w:spacing w:after="0" w:line="240" w:lineRule="auto"/>
        <w:jc w:val="both"/>
        <w:rPr>
          <w:rFonts w:ascii="Arial" w:hAnsi="Arial" w:cs="Arial"/>
        </w:rPr>
      </w:pPr>
      <w:r w:rsidRPr="00804FA5">
        <w:rPr>
          <w:rFonts w:ascii="Arial" w:hAnsi="Arial" w:cs="Arial"/>
        </w:rPr>
        <w:t xml:space="preserve">In each unit, two homogenized oil samples were collected directly from production tanks on three different production days, yielding a total of 18 samples. The samples were transferred into clean, disinfected 250 mL glass bottles, properly labeled, and transported to the </w:t>
      </w:r>
      <w:r w:rsidR="003502B4" w:rsidRPr="003502B4">
        <w:rPr>
          <w:rFonts w:ascii="Arial" w:hAnsi="Arial" w:cs="Arial"/>
        </w:rPr>
        <w:t>National Agency for Environmental, Food, Occupational Health and Health Product Safety</w:t>
      </w:r>
      <w:r w:rsidRPr="00804FA5">
        <w:rPr>
          <w:rFonts w:ascii="Arial" w:hAnsi="Arial" w:cs="Arial"/>
        </w:rPr>
        <w:t xml:space="preserve"> (</w:t>
      </w:r>
      <w:r w:rsidR="00D05037">
        <w:rPr>
          <w:rFonts w:ascii="Arial" w:hAnsi="Arial" w:cs="Arial"/>
        </w:rPr>
        <w:t xml:space="preserve">Formerly, </w:t>
      </w:r>
      <w:r w:rsidRPr="00804FA5">
        <w:rPr>
          <w:rFonts w:ascii="Arial" w:hAnsi="Arial" w:cs="Arial"/>
        </w:rPr>
        <w:t>LNSP) under conditions that minimized exposure to light and heat prior to analysis.</w:t>
      </w:r>
    </w:p>
    <w:p w14:paraId="1776B03F" w14:textId="77777777" w:rsidR="00804FA5" w:rsidRPr="00804FA5" w:rsidRDefault="00804FA5" w:rsidP="00804FA5">
      <w:pPr>
        <w:spacing w:after="0" w:line="240" w:lineRule="auto"/>
        <w:jc w:val="both"/>
        <w:rPr>
          <w:rFonts w:ascii="Arial" w:hAnsi="Arial" w:cs="Arial"/>
          <w:b/>
          <w:bCs/>
        </w:rPr>
      </w:pPr>
      <w:r w:rsidRPr="00804FA5">
        <w:rPr>
          <w:rFonts w:ascii="Arial" w:hAnsi="Arial" w:cs="Arial"/>
          <w:b/>
          <w:bCs/>
        </w:rPr>
        <w:t>Inspection of Production Environment</w:t>
      </w:r>
    </w:p>
    <w:p w14:paraId="3F540E5E" w14:textId="77777777" w:rsidR="00804FA5" w:rsidRPr="00804FA5" w:rsidRDefault="00804FA5" w:rsidP="00804FA5">
      <w:pPr>
        <w:spacing w:after="0" w:line="240" w:lineRule="auto"/>
        <w:jc w:val="both"/>
        <w:rPr>
          <w:rFonts w:ascii="Arial" w:hAnsi="Arial" w:cs="Arial"/>
        </w:rPr>
      </w:pPr>
      <w:r w:rsidRPr="00804FA5">
        <w:rPr>
          <w:rFonts w:ascii="Arial" w:hAnsi="Arial" w:cs="Arial"/>
        </w:rPr>
        <w:t>Structured inspection checklists were developed based on the Codex Alimentarius general principles of food hygiene and the Ishikawa 5M diagram (Materials, Methods, Manpower, Machines, Environment). These inspections assessed raw material storage (cleanliness, protection from weather and pests), equipment cleanliness, layout and workflow (the "forward movement" principle), personal hygiene and protective equipment, waste and effluent management, as well as general building sanitation.</w:t>
      </w:r>
    </w:p>
    <w:p w14:paraId="16B80FCE" w14:textId="77777777" w:rsidR="00804FA5" w:rsidRPr="00804FA5" w:rsidRDefault="00804FA5" w:rsidP="00804FA5">
      <w:pPr>
        <w:spacing w:after="0" w:line="240" w:lineRule="auto"/>
        <w:jc w:val="both"/>
        <w:rPr>
          <w:rFonts w:ascii="Arial" w:hAnsi="Arial" w:cs="Arial"/>
          <w:b/>
          <w:bCs/>
        </w:rPr>
      </w:pPr>
      <w:r w:rsidRPr="00804FA5">
        <w:rPr>
          <w:rFonts w:ascii="Arial" w:hAnsi="Arial" w:cs="Arial"/>
          <w:b/>
          <w:bCs/>
        </w:rPr>
        <w:t>Physicochemical Analyses</w:t>
      </w:r>
    </w:p>
    <w:p w14:paraId="2E431BA4" w14:textId="342F31B2" w:rsidR="00804FA5" w:rsidRPr="00804FA5" w:rsidRDefault="00804FA5" w:rsidP="00804FA5">
      <w:pPr>
        <w:spacing w:after="0" w:line="240" w:lineRule="auto"/>
        <w:jc w:val="both"/>
        <w:rPr>
          <w:rFonts w:ascii="Arial" w:hAnsi="Arial" w:cs="Arial"/>
        </w:rPr>
      </w:pPr>
      <w:r w:rsidRPr="00804FA5">
        <w:rPr>
          <w:rFonts w:ascii="Arial" w:hAnsi="Arial" w:cs="Arial"/>
        </w:rPr>
        <w:t xml:space="preserve">Laboratory analyses were conducted using standard AOAC, ISO, and Codex methods routinely applied at the </w:t>
      </w:r>
      <w:r w:rsidR="008720B6">
        <w:rPr>
          <w:rFonts w:ascii="Arial" w:hAnsi="Arial" w:cs="Arial"/>
        </w:rPr>
        <w:t>ANSSEAT</w:t>
      </w:r>
      <w:r w:rsidRPr="00804FA5">
        <w:rPr>
          <w:rFonts w:ascii="Arial" w:hAnsi="Arial" w:cs="Arial"/>
        </w:rPr>
        <w:t>. Results were compared against Codex standards for refined and cold-pressed vegetable oils, particularly the limits set for peroxide value, acid value, water and volatile matter content, and residual soap traces.</w:t>
      </w:r>
    </w:p>
    <w:p w14:paraId="5F883932" w14:textId="77777777" w:rsidR="00804FA5" w:rsidRPr="00804FA5" w:rsidRDefault="00804FA5" w:rsidP="00804FA5">
      <w:pPr>
        <w:numPr>
          <w:ilvl w:val="0"/>
          <w:numId w:val="18"/>
        </w:numPr>
        <w:spacing w:after="0" w:line="240" w:lineRule="auto"/>
        <w:jc w:val="both"/>
        <w:rPr>
          <w:rFonts w:ascii="Arial" w:hAnsi="Arial" w:cs="Arial"/>
        </w:rPr>
      </w:pPr>
      <w:r w:rsidRPr="00804FA5">
        <w:rPr>
          <w:rFonts w:ascii="Arial" w:hAnsi="Arial" w:cs="Arial"/>
          <w:b/>
          <w:bCs/>
        </w:rPr>
        <w:lastRenderedPageBreak/>
        <w:t>Sensory analysis</w:t>
      </w:r>
      <w:r w:rsidRPr="00804FA5">
        <w:rPr>
          <w:rFonts w:ascii="Arial" w:hAnsi="Arial" w:cs="Arial"/>
        </w:rPr>
        <w:t>: Visual appearance, color, odor, and taste were evaluated by trained staff using a standardized descriptive form for edible oils.</w:t>
      </w:r>
    </w:p>
    <w:p w14:paraId="08070C1C" w14:textId="77777777" w:rsidR="00804FA5" w:rsidRPr="00804FA5" w:rsidRDefault="00804FA5" w:rsidP="00804FA5">
      <w:pPr>
        <w:numPr>
          <w:ilvl w:val="0"/>
          <w:numId w:val="18"/>
        </w:numPr>
        <w:spacing w:after="0" w:line="240" w:lineRule="auto"/>
        <w:jc w:val="both"/>
        <w:rPr>
          <w:rFonts w:ascii="Arial" w:hAnsi="Arial" w:cs="Arial"/>
        </w:rPr>
      </w:pPr>
      <w:r w:rsidRPr="00804FA5">
        <w:rPr>
          <w:rFonts w:ascii="Arial" w:hAnsi="Arial" w:cs="Arial"/>
          <w:b/>
          <w:bCs/>
        </w:rPr>
        <w:t>Water and volatile matter</w:t>
      </w:r>
      <w:r w:rsidRPr="00804FA5">
        <w:rPr>
          <w:rFonts w:ascii="Arial" w:hAnsi="Arial" w:cs="Arial"/>
        </w:rPr>
        <w:t>: Determined by oven drying at 103 ± 2 °C according to ISO 662, expressed as g/100 g of oil.</w:t>
      </w:r>
    </w:p>
    <w:p w14:paraId="11683297" w14:textId="77777777" w:rsidR="00804FA5" w:rsidRPr="00804FA5" w:rsidRDefault="00804FA5" w:rsidP="00804FA5">
      <w:pPr>
        <w:numPr>
          <w:ilvl w:val="0"/>
          <w:numId w:val="18"/>
        </w:numPr>
        <w:spacing w:after="0" w:line="240" w:lineRule="auto"/>
        <w:jc w:val="both"/>
        <w:rPr>
          <w:rFonts w:ascii="Arial" w:hAnsi="Arial" w:cs="Arial"/>
        </w:rPr>
      </w:pPr>
      <w:r w:rsidRPr="00804FA5">
        <w:rPr>
          <w:rFonts w:ascii="Arial" w:hAnsi="Arial" w:cs="Arial"/>
          <w:b/>
          <w:bCs/>
        </w:rPr>
        <w:t>Soap traces</w:t>
      </w:r>
      <w:r w:rsidRPr="00804FA5">
        <w:rPr>
          <w:rFonts w:ascii="Arial" w:hAnsi="Arial" w:cs="Arial"/>
        </w:rPr>
        <w:t>: Quantified by titration following the CFDT manual (French Company for the Development of Textile Fibers), results expressed in ppm.</w:t>
      </w:r>
    </w:p>
    <w:p w14:paraId="656988F8" w14:textId="77777777" w:rsidR="00804FA5" w:rsidRPr="00804FA5" w:rsidRDefault="00804FA5" w:rsidP="00804FA5">
      <w:pPr>
        <w:numPr>
          <w:ilvl w:val="0"/>
          <w:numId w:val="18"/>
        </w:numPr>
        <w:spacing w:after="0" w:line="240" w:lineRule="auto"/>
        <w:jc w:val="both"/>
        <w:rPr>
          <w:rFonts w:ascii="Arial" w:hAnsi="Arial" w:cs="Arial"/>
        </w:rPr>
      </w:pPr>
      <w:r w:rsidRPr="00804FA5">
        <w:rPr>
          <w:rFonts w:ascii="Arial" w:hAnsi="Arial" w:cs="Arial"/>
          <w:b/>
          <w:bCs/>
        </w:rPr>
        <w:t>Peroxide value</w:t>
      </w:r>
      <w:r w:rsidRPr="00804FA5">
        <w:rPr>
          <w:rFonts w:ascii="Arial" w:hAnsi="Arial" w:cs="Arial"/>
        </w:rPr>
        <w:t>: Measured according to ISO 3960 by iodometric titration after reaction with potassium iodide in acetic acid-chloroform medium, expressed in meq O</w:t>
      </w:r>
      <w:r w:rsidRPr="00804FA5">
        <w:rPr>
          <w:rFonts w:ascii="Cambria Math" w:hAnsi="Cambria Math" w:cs="Cambria Math"/>
        </w:rPr>
        <w:t>₂</w:t>
      </w:r>
      <w:r w:rsidRPr="00804FA5">
        <w:rPr>
          <w:rFonts w:ascii="Arial" w:hAnsi="Arial" w:cs="Arial"/>
        </w:rPr>
        <w:t>/kg.</w:t>
      </w:r>
    </w:p>
    <w:p w14:paraId="1CB88230" w14:textId="77777777" w:rsidR="00804FA5" w:rsidRPr="00804FA5" w:rsidRDefault="00804FA5" w:rsidP="00804FA5">
      <w:pPr>
        <w:numPr>
          <w:ilvl w:val="0"/>
          <w:numId w:val="18"/>
        </w:numPr>
        <w:spacing w:after="0" w:line="240" w:lineRule="auto"/>
        <w:jc w:val="both"/>
        <w:rPr>
          <w:rFonts w:ascii="Arial" w:hAnsi="Arial" w:cs="Arial"/>
        </w:rPr>
      </w:pPr>
      <w:r w:rsidRPr="00804FA5">
        <w:rPr>
          <w:rFonts w:ascii="Arial" w:hAnsi="Arial" w:cs="Arial"/>
          <w:b/>
          <w:bCs/>
        </w:rPr>
        <w:t>Acid value</w:t>
      </w:r>
      <w:r w:rsidRPr="00804FA5">
        <w:rPr>
          <w:rFonts w:ascii="Arial" w:hAnsi="Arial" w:cs="Arial"/>
        </w:rPr>
        <w:t>: Determined according to ISO 660 by titration of free fatty acids with potassium hydroxide in ethanol-diethyl ether, expressed in mg KOH/g of oil.</w:t>
      </w:r>
    </w:p>
    <w:p w14:paraId="6D673B15" w14:textId="77777777" w:rsidR="00DE65B1" w:rsidRPr="00EC51FC" w:rsidRDefault="00DE65B1" w:rsidP="00F641DB">
      <w:pPr>
        <w:spacing w:after="0" w:line="240" w:lineRule="auto"/>
        <w:jc w:val="both"/>
        <w:rPr>
          <w:rFonts w:ascii="Arial" w:hAnsi="Arial" w:cs="Arial"/>
          <w:b/>
          <w:bCs/>
        </w:rPr>
      </w:pPr>
    </w:p>
    <w:p w14:paraId="2C52980E" w14:textId="77777777" w:rsidR="00BC2350" w:rsidRDefault="00BC2350" w:rsidP="00F641DB">
      <w:pPr>
        <w:spacing w:after="0" w:line="240" w:lineRule="auto"/>
        <w:jc w:val="both"/>
        <w:rPr>
          <w:rFonts w:ascii="Arial" w:hAnsi="Arial" w:cs="Arial"/>
          <w:b/>
          <w:bCs/>
        </w:rPr>
      </w:pPr>
      <w:r w:rsidRPr="00B77A25">
        <w:rPr>
          <w:rFonts w:ascii="Arial" w:hAnsi="Arial" w:cs="Arial"/>
          <w:b/>
          <w:bCs/>
        </w:rPr>
        <w:t>Theoretical background</w:t>
      </w:r>
    </w:p>
    <w:p w14:paraId="68B790F9" w14:textId="6AFB4A6F" w:rsidR="008C5947" w:rsidRDefault="008C5947" w:rsidP="00D6433F">
      <w:pPr>
        <w:spacing w:after="0" w:line="240" w:lineRule="auto"/>
        <w:jc w:val="both"/>
        <w:rPr>
          <w:rFonts w:ascii="Arial" w:hAnsi="Arial" w:cs="Arial"/>
        </w:rPr>
      </w:pPr>
      <w:r w:rsidRPr="008C5947">
        <w:rPr>
          <w:rFonts w:ascii="Arial" w:hAnsi="Arial" w:cs="Arial"/>
        </w:rPr>
        <w:t>Edible oils are mainly composed of triacylglycerols with minor unsaponifiable compounds; their nutritional and sanitary quality depends largely on fatty acid profile and oxidative stability. Cottonseed oil typically contains about 15</w:t>
      </w:r>
      <w:r w:rsidR="00843A87">
        <w:rPr>
          <w:rFonts w:ascii="Arial" w:hAnsi="Arial" w:cs="Arial"/>
        </w:rPr>
        <w:t>-</w:t>
      </w:r>
      <w:r w:rsidRPr="008C5947">
        <w:rPr>
          <w:rFonts w:ascii="Arial" w:hAnsi="Arial" w:cs="Arial"/>
        </w:rPr>
        <w:t>25% palmitic acid, 15</w:t>
      </w:r>
      <w:r w:rsidR="00843A87">
        <w:rPr>
          <w:rFonts w:ascii="Arial" w:hAnsi="Arial" w:cs="Arial"/>
        </w:rPr>
        <w:t>-</w:t>
      </w:r>
      <w:r w:rsidRPr="008C5947">
        <w:rPr>
          <w:rFonts w:ascii="Arial" w:hAnsi="Arial" w:cs="Arial"/>
        </w:rPr>
        <w:t>25% oleic acid, and 45</w:t>
      </w:r>
      <w:r w:rsidR="00843A87">
        <w:rPr>
          <w:rFonts w:ascii="Arial" w:hAnsi="Arial" w:cs="Arial"/>
        </w:rPr>
        <w:t>-</w:t>
      </w:r>
      <w:r w:rsidRPr="008C5947">
        <w:rPr>
          <w:rFonts w:ascii="Arial" w:hAnsi="Arial" w:cs="Arial"/>
        </w:rPr>
        <w:t>55% linoleic acid, which increases its susceptibility to peroxidation while providing valuable polyunsaturated fatty acids when properly refined and stored</w:t>
      </w:r>
      <w:r w:rsidR="00F93FD7" w:rsidRPr="00F93FD7">
        <w:rPr>
          <w:rFonts w:ascii="Arial" w:hAnsi="Arial" w:cs="Arial"/>
          <w:vertAlign w:val="superscript"/>
        </w:rPr>
        <w:t>4</w:t>
      </w:r>
      <w:r w:rsidRPr="008C5947">
        <w:rPr>
          <w:rFonts w:ascii="Arial" w:hAnsi="Arial" w:cs="Arial"/>
        </w:rPr>
        <w:t>.</w:t>
      </w:r>
    </w:p>
    <w:p w14:paraId="54513227" w14:textId="77777777" w:rsidR="00C33AE6" w:rsidRPr="00C33AE6" w:rsidRDefault="00C33AE6" w:rsidP="00D6433F">
      <w:pPr>
        <w:spacing w:after="0" w:line="240" w:lineRule="auto"/>
        <w:jc w:val="both"/>
        <w:rPr>
          <w:rFonts w:ascii="Arial" w:hAnsi="Arial" w:cs="Arial"/>
          <w:sz w:val="10"/>
          <w:szCs w:val="10"/>
        </w:rPr>
      </w:pPr>
    </w:p>
    <w:p w14:paraId="49FDD869" w14:textId="6AE425C5" w:rsidR="00D6433F" w:rsidRPr="00D6433F" w:rsidRDefault="00C30765" w:rsidP="00D6433F">
      <w:pPr>
        <w:spacing w:after="0" w:line="240" w:lineRule="auto"/>
        <w:jc w:val="both"/>
        <w:rPr>
          <w:rFonts w:ascii="Arial" w:hAnsi="Arial" w:cs="Arial"/>
        </w:rPr>
      </w:pPr>
      <w:r w:rsidRPr="00C30765">
        <w:rPr>
          <w:rFonts w:ascii="Arial" w:hAnsi="Arial" w:cs="Arial"/>
        </w:rPr>
        <w:t>Quality and safety assessments rely on standardized physicochemical parameters such as peroxide value (PV), acid value (AV), moisture and volatile matter, and residual soap, as defined by Codex standards</w:t>
      </w:r>
      <w:r w:rsidR="00B0158D" w:rsidRPr="00B0158D">
        <w:rPr>
          <w:rFonts w:ascii="Arial" w:hAnsi="Arial" w:cs="Arial"/>
          <w:vertAlign w:val="superscript"/>
        </w:rPr>
        <w:t>3</w:t>
      </w:r>
      <w:r w:rsidRPr="00C30765">
        <w:rPr>
          <w:rFonts w:ascii="Arial" w:hAnsi="Arial" w:cs="Arial"/>
        </w:rPr>
        <w:t xml:space="preserve"> and ISO methods</w:t>
      </w:r>
      <w:r w:rsidR="00B0158D" w:rsidRPr="00B0158D">
        <w:rPr>
          <w:rFonts w:ascii="Arial" w:hAnsi="Arial" w:cs="Arial"/>
          <w:vertAlign w:val="superscript"/>
        </w:rPr>
        <w:t>12</w:t>
      </w:r>
      <w:r w:rsidRPr="00C30765">
        <w:rPr>
          <w:rFonts w:ascii="Arial" w:hAnsi="Arial" w:cs="Arial"/>
        </w:rPr>
        <w:t>. PV above 10 meq O</w:t>
      </w:r>
      <w:r w:rsidRPr="00C30765">
        <w:rPr>
          <w:rFonts w:ascii="Cambria Math" w:hAnsi="Cambria Math" w:cs="Cambria Math"/>
        </w:rPr>
        <w:t>₂</w:t>
      </w:r>
      <w:r w:rsidRPr="00C30765">
        <w:rPr>
          <w:rFonts w:ascii="Arial" w:hAnsi="Arial" w:cs="Arial"/>
        </w:rPr>
        <w:t>/kg and AV above 0.6 mg KOH/g are generally considered critical thresholds for refined oils, reflecting primary oxidation and hydrolytic rancidity, respectively</w:t>
      </w:r>
      <w:r w:rsidR="003E38D4">
        <w:rPr>
          <w:rFonts w:ascii="Arial" w:hAnsi="Arial" w:cs="Arial"/>
        </w:rPr>
        <w:t xml:space="preserve">, </w:t>
      </w:r>
      <w:r w:rsidR="00D6433F" w:rsidRPr="00D6433F">
        <w:rPr>
          <w:rFonts w:ascii="Arial" w:hAnsi="Arial" w:cs="Arial"/>
        </w:rPr>
        <w:t>both are worsened by incomplete refining, repeated frying, and exposure to heat/light/oxygen</w:t>
      </w:r>
      <w:r w:rsidR="006A4F72">
        <w:rPr>
          <w:rFonts w:ascii="Arial" w:hAnsi="Arial" w:cs="Arial"/>
          <w:vertAlign w:val="superscript"/>
        </w:rPr>
        <w:t>18</w:t>
      </w:r>
      <w:r w:rsidR="00D6433F" w:rsidRPr="00D6433F">
        <w:rPr>
          <w:rFonts w:ascii="Arial" w:hAnsi="Arial" w:cs="Arial"/>
        </w:rPr>
        <w:t>. In Burkina Faso, multiple analyses have documented widespread non-compliance, with 30-60% of market oils exceeding these thresholds and showing occasional mineral oil or cholesterol contamination, particularly in cottonseed and peanut varieties</w:t>
      </w:r>
      <w:r w:rsidR="00557251" w:rsidRPr="00B77A25">
        <w:rPr>
          <w:rFonts w:ascii="Arial" w:hAnsi="Arial" w:cs="Arial"/>
          <w:vertAlign w:val="superscript"/>
        </w:rPr>
        <w:t>13,</w:t>
      </w:r>
      <w:r w:rsidR="00560856" w:rsidRPr="00B77A25">
        <w:rPr>
          <w:rFonts w:ascii="Arial" w:hAnsi="Arial" w:cs="Arial"/>
          <w:vertAlign w:val="superscript"/>
        </w:rPr>
        <w:t>14</w:t>
      </w:r>
      <w:r w:rsidR="000E1816">
        <w:rPr>
          <w:rFonts w:ascii="Arial" w:hAnsi="Arial" w:cs="Arial"/>
        </w:rPr>
        <w:t>.</w:t>
      </w:r>
    </w:p>
    <w:p w14:paraId="2A64109C" w14:textId="77777777" w:rsidR="00C33AE6" w:rsidRPr="00C33AE6" w:rsidRDefault="00C33AE6" w:rsidP="00D6433F">
      <w:pPr>
        <w:spacing w:after="0" w:line="240" w:lineRule="auto"/>
        <w:jc w:val="both"/>
        <w:rPr>
          <w:rFonts w:ascii="Arial" w:hAnsi="Arial" w:cs="Arial"/>
          <w:sz w:val="10"/>
          <w:szCs w:val="10"/>
        </w:rPr>
      </w:pPr>
    </w:p>
    <w:p w14:paraId="5BDDE9B1" w14:textId="01EAE28D" w:rsidR="00D6433F" w:rsidRPr="00D6433F" w:rsidRDefault="00D6433F" w:rsidP="00D6433F">
      <w:pPr>
        <w:spacing w:after="0" w:line="240" w:lineRule="auto"/>
        <w:jc w:val="both"/>
        <w:rPr>
          <w:rFonts w:ascii="Arial" w:hAnsi="Arial" w:cs="Arial"/>
        </w:rPr>
      </w:pPr>
      <w:r w:rsidRPr="00D6433F">
        <w:rPr>
          <w:rFonts w:ascii="Arial" w:hAnsi="Arial" w:cs="Arial"/>
        </w:rPr>
        <w:t>Artisanal production units, using rudimentary mechanical presses with limited temperature/process control and no formal quality assurance, frequently produce oils failing these standards</w:t>
      </w:r>
      <w:r w:rsidR="003C78C0" w:rsidRPr="00B77A25">
        <w:rPr>
          <w:rFonts w:ascii="Arial" w:hAnsi="Arial" w:cs="Arial"/>
          <w:vertAlign w:val="superscript"/>
        </w:rPr>
        <w:t>16</w:t>
      </w:r>
      <w:r w:rsidRPr="00D6433F">
        <w:rPr>
          <w:rFonts w:ascii="Arial" w:hAnsi="Arial" w:cs="Arial"/>
        </w:rPr>
        <w:t xml:space="preserve"> (Somda, 2008). Hygienic deficiencies</w:t>
      </w:r>
      <w:r w:rsidR="00010FD6">
        <w:rPr>
          <w:rFonts w:ascii="Arial" w:hAnsi="Arial" w:cs="Arial"/>
        </w:rPr>
        <w:t xml:space="preserve"> </w:t>
      </w:r>
      <w:r w:rsidRPr="00D6433F">
        <w:rPr>
          <w:rFonts w:ascii="Arial" w:hAnsi="Arial" w:cs="Arial"/>
        </w:rPr>
        <w:t>such as open-air cottonseed storage, uncleaned equipment, and absent worker protection</w:t>
      </w:r>
      <w:r w:rsidR="00010FD6">
        <w:rPr>
          <w:rFonts w:ascii="Arial" w:hAnsi="Arial" w:cs="Arial"/>
        </w:rPr>
        <w:t xml:space="preserve"> </w:t>
      </w:r>
      <w:r w:rsidRPr="00D6433F">
        <w:rPr>
          <w:rFonts w:ascii="Arial" w:hAnsi="Arial" w:cs="Arial"/>
        </w:rPr>
        <w:t>introduce impurities, promote microbial growth, and accelerate lipid oxidation through metal contamination from presses</w:t>
      </w:r>
      <w:r w:rsidR="00BE67E0" w:rsidRPr="00B77A25">
        <w:rPr>
          <w:rFonts w:ascii="Arial" w:hAnsi="Arial" w:cs="Arial"/>
          <w:vertAlign w:val="superscript"/>
        </w:rPr>
        <w:t>13</w:t>
      </w:r>
      <w:r w:rsidRPr="00D6433F">
        <w:rPr>
          <w:rFonts w:ascii="Arial" w:hAnsi="Arial" w:cs="Arial"/>
        </w:rPr>
        <w:t>. Public health risks from chronic oxidized oil consumption include oxidative stress, vascular endothelial damage, and elevated incidence of cardiovascular/metabolic disorders, as demonstrated in animal models and epidemiological correlations</w:t>
      </w:r>
      <w:r w:rsidR="0002210D" w:rsidRPr="00B77A25">
        <w:rPr>
          <w:rFonts w:ascii="Arial" w:hAnsi="Arial" w:cs="Arial"/>
          <w:vertAlign w:val="superscript"/>
        </w:rPr>
        <w:t>7</w:t>
      </w:r>
      <w:r w:rsidRPr="00D6433F">
        <w:rPr>
          <w:rFonts w:ascii="Arial" w:hAnsi="Arial" w:cs="Arial"/>
        </w:rPr>
        <w:t>.</w:t>
      </w:r>
    </w:p>
    <w:p w14:paraId="6B5B0DE7" w14:textId="77777777" w:rsidR="00EE0C8E" w:rsidRPr="00B77A25" w:rsidRDefault="00EE0C8E" w:rsidP="00F641DB">
      <w:pPr>
        <w:spacing w:after="0" w:line="240" w:lineRule="auto"/>
        <w:jc w:val="both"/>
        <w:rPr>
          <w:rFonts w:ascii="Arial" w:hAnsi="Arial" w:cs="Arial"/>
          <w:b/>
          <w:bCs/>
        </w:rPr>
      </w:pPr>
    </w:p>
    <w:p w14:paraId="1F31589F" w14:textId="77777777" w:rsidR="00BC2350" w:rsidRPr="00B77A25" w:rsidRDefault="006A4F72" w:rsidP="00F641DB">
      <w:pPr>
        <w:spacing w:after="0" w:line="240" w:lineRule="auto"/>
        <w:jc w:val="both"/>
        <w:rPr>
          <w:rFonts w:ascii="Arial" w:hAnsi="Arial" w:cs="Arial"/>
          <w:b/>
          <w:bCs/>
        </w:rPr>
      </w:pPr>
      <w:r w:rsidRPr="00B77A25">
        <w:rPr>
          <w:rFonts w:ascii="Arial" w:hAnsi="Arial" w:cs="Arial"/>
          <w:b/>
          <w:bCs/>
        </w:rPr>
        <w:t>RESULTS AND DISCUSSION</w:t>
      </w:r>
    </w:p>
    <w:p w14:paraId="43218F6C" w14:textId="77777777" w:rsidR="00BC2350" w:rsidRPr="00B77A25" w:rsidRDefault="00BC2350" w:rsidP="00F641DB">
      <w:pPr>
        <w:spacing w:after="0" w:line="240" w:lineRule="auto"/>
        <w:jc w:val="both"/>
        <w:rPr>
          <w:rFonts w:ascii="Arial" w:hAnsi="Arial" w:cs="Arial"/>
          <w:b/>
          <w:bCs/>
        </w:rPr>
      </w:pPr>
      <w:r w:rsidRPr="00B77A25">
        <w:rPr>
          <w:rFonts w:ascii="Arial" w:hAnsi="Arial" w:cs="Arial"/>
          <w:b/>
          <w:bCs/>
        </w:rPr>
        <w:t>Production environment</w:t>
      </w:r>
    </w:p>
    <w:p w14:paraId="7987FCE5" w14:textId="77777777" w:rsidR="00EE0C8E" w:rsidRPr="00B77A25" w:rsidRDefault="0047347F" w:rsidP="00F641DB">
      <w:pPr>
        <w:spacing w:after="0" w:line="240" w:lineRule="auto"/>
        <w:jc w:val="both"/>
        <w:rPr>
          <w:rFonts w:ascii="Arial" w:hAnsi="Arial" w:cs="Arial"/>
        </w:rPr>
      </w:pPr>
      <w:r w:rsidRPr="00F53CF5">
        <w:rPr>
          <w:rFonts w:ascii="Arial" w:hAnsi="Arial" w:cs="Arial"/>
        </w:rPr>
        <w:t>Inspections showed that cottonseed was often stored directly on dirty floors or in poorly maintained warehouses where bicycles, waste and foreign materials were present, without adequate protection from dust, rain or sunlight. Presses, tanks and handling tools were visibly worn and oil</w:t>
      </w:r>
      <w:r w:rsidRPr="00F53CF5">
        <w:rPr>
          <w:rFonts w:ascii="Arial" w:hAnsi="Arial" w:cs="Arial"/>
        </w:rPr>
        <w:noBreakHyphen/>
        <w:t>stained, with no documented cleaning</w:t>
      </w:r>
      <w:r w:rsidR="006F37CE">
        <w:rPr>
          <w:rFonts w:ascii="Arial" w:hAnsi="Arial" w:cs="Arial"/>
        </w:rPr>
        <w:t>/</w:t>
      </w:r>
      <w:r w:rsidRPr="00F53CF5">
        <w:rPr>
          <w:rFonts w:ascii="Arial" w:hAnsi="Arial" w:cs="Arial"/>
        </w:rPr>
        <w:t>disinfection procedures, and the layout did not respect a forward flow from dirty to clean areas. Workers lacked formal training in food hygiene, wore no or inadequate protective equipment, and worked in cluttered, dusty and oily environments where residues and spills accumulated. These conditions fall well short of Codex general hygiene principles and illustrate, through the 5Ms (Materials, Methods, Manpower, Machines, Milieu), how environmental and organizational deficiencies can drive oil quality deterioration.</w:t>
      </w:r>
    </w:p>
    <w:p w14:paraId="70FDD526" w14:textId="77777777" w:rsidR="00753646" w:rsidRPr="00FD35A5" w:rsidRDefault="00753646" w:rsidP="00F641DB">
      <w:pPr>
        <w:spacing w:after="0" w:line="240" w:lineRule="auto"/>
        <w:jc w:val="both"/>
        <w:rPr>
          <w:rFonts w:ascii="Arial" w:hAnsi="Arial" w:cs="Arial"/>
          <w:b/>
          <w:bCs/>
        </w:rPr>
      </w:pPr>
    </w:p>
    <w:p w14:paraId="3C7FB89B" w14:textId="77777777" w:rsidR="003B76D2" w:rsidRDefault="003B76D2" w:rsidP="00F641DB">
      <w:pPr>
        <w:spacing w:after="0" w:line="240" w:lineRule="auto"/>
        <w:jc w:val="both"/>
        <w:rPr>
          <w:rFonts w:ascii="Arial" w:hAnsi="Arial" w:cs="Arial"/>
          <w:b/>
          <w:bCs/>
        </w:rPr>
      </w:pPr>
    </w:p>
    <w:p w14:paraId="54E70BAA" w14:textId="30B57614" w:rsidR="00BC2350" w:rsidRPr="00FD35A5" w:rsidRDefault="00BC2350" w:rsidP="00F641DB">
      <w:pPr>
        <w:spacing w:after="0" w:line="240" w:lineRule="auto"/>
        <w:jc w:val="both"/>
        <w:rPr>
          <w:rFonts w:ascii="Arial" w:hAnsi="Arial" w:cs="Arial"/>
          <w:b/>
          <w:bCs/>
        </w:rPr>
      </w:pPr>
      <w:r w:rsidRPr="00FD35A5">
        <w:rPr>
          <w:rFonts w:ascii="Arial" w:hAnsi="Arial" w:cs="Arial"/>
          <w:b/>
          <w:bCs/>
        </w:rPr>
        <w:t>Sensory characteristics</w:t>
      </w:r>
    </w:p>
    <w:p w14:paraId="3EB75226" w14:textId="77777777" w:rsidR="00575E80" w:rsidRPr="00FD35A5" w:rsidRDefault="00575E80" w:rsidP="00F641DB">
      <w:pPr>
        <w:spacing w:after="0" w:line="240" w:lineRule="auto"/>
        <w:jc w:val="both"/>
        <w:rPr>
          <w:rFonts w:ascii="Arial" w:hAnsi="Arial" w:cs="Arial"/>
        </w:rPr>
      </w:pPr>
      <w:r w:rsidRPr="00EE155B">
        <w:rPr>
          <w:rFonts w:ascii="Arial" w:hAnsi="Arial" w:cs="Arial"/>
          <w:u w:val="single"/>
        </w:rPr>
        <w:t xml:space="preserve">Table </w:t>
      </w:r>
      <w:r w:rsidR="00EE155B" w:rsidRPr="00EE155B">
        <w:rPr>
          <w:rFonts w:ascii="Arial" w:hAnsi="Arial" w:cs="Arial"/>
          <w:u w:val="single"/>
        </w:rPr>
        <w:t>1</w:t>
      </w:r>
      <w:r w:rsidR="00EE155B" w:rsidRPr="00FD35A5">
        <w:rPr>
          <w:rFonts w:ascii="Arial" w:hAnsi="Arial" w:cs="Arial"/>
        </w:rPr>
        <w:t>:</w:t>
      </w:r>
      <w:r w:rsidR="009D39ED" w:rsidRPr="009D39ED">
        <w:rPr>
          <w:rFonts w:ascii="Arial" w:hAnsi="Arial" w:cs="Arial"/>
          <w:b/>
          <w:bCs/>
        </w:rPr>
        <w:t xml:space="preserve"> </w:t>
      </w:r>
      <w:r w:rsidR="009D39ED" w:rsidRPr="009D39ED">
        <w:rPr>
          <w:rFonts w:ascii="Arial" w:hAnsi="Arial" w:cs="Arial"/>
          <w:iCs/>
        </w:rPr>
        <w:t xml:space="preserve">Results of sensory analysis of Artisanal Cottonseed </w:t>
      </w:r>
      <w:r w:rsidR="00AB04A4" w:rsidRPr="00AB04A4">
        <w:rPr>
          <w:rFonts w:ascii="Arial" w:hAnsi="Arial" w:cs="Arial"/>
          <w:iCs/>
        </w:rPr>
        <w:t>Oils</w:t>
      </w:r>
    </w:p>
    <w:p w14:paraId="19D74A08" w14:textId="77777777" w:rsidR="003547F7" w:rsidRDefault="003547F7" w:rsidP="00F641DB">
      <w:pPr>
        <w:spacing w:after="0" w:line="240" w:lineRule="auto"/>
        <w:jc w:val="both"/>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3"/>
        <w:gridCol w:w="2289"/>
        <w:gridCol w:w="2093"/>
        <w:gridCol w:w="2175"/>
        <w:gridCol w:w="2080"/>
      </w:tblGrid>
      <w:tr w:rsidR="009D1BF3" w:rsidRPr="009D1BF3" w14:paraId="117827B8" w14:textId="77777777" w:rsidTr="009D1BF3">
        <w:trPr>
          <w:tblHeader/>
          <w:tblCellSpacing w:w="15" w:type="dxa"/>
        </w:trPr>
        <w:tc>
          <w:tcPr>
            <w:tcW w:w="0" w:type="auto"/>
            <w:tcBorders>
              <w:top w:val="single" w:sz="4" w:space="0" w:color="auto"/>
              <w:left w:val="single" w:sz="4" w:space="0" w:color="auto"/>
              <w:bottom w:val="single" w:sz="4" w:space="0" w:color="auto"/>
            </w:tcBorders>
            <w:vAlign w:val="center"/>
            <w:hideMark/>
          </w:tcPr>
          <w:p w14:paraId="733FE0A8" w14:textId="77777777" w:rsidR="009D1BF3" w:rsidRPr="009D1BF3" w:rsidRDefault="009D1BF3" w:rsidP="009D1BF3">
            <w:pPr>
              <w:spacing w:after="0" w:line="240" w:lineRule="auto"/>
              <w:jc w:val="both"/>
              <w:rPr>
                <w:rFonts w:ascii="Arial" w:hAnsi="Arial" w:cs="Arial"/>
                <w:b/>
                <w:bCs/>
              </w:rPr>
            </w:pPr>
            <w:r w:rsidRPr="009D1BF3">
              <w:rPr>
                <w:rFonts w:ascii="Arial" w:hAnsi="Arial" w:cs="Arial"/>
                <w:b/>
                <w:bCs/>
              </w:rPr>
              <w:t>Parameters</w:t>
            </w:r>
          </w:p>
        </w:tc>
        <w:tc>
          <w:tcPr>
            <w:tcW w:w="0" w:type="auto"/>
            <w:tcBorders>
              <w:top w:val="single" w:sz="4" w:space="0" w:color="auto"/>
              <w:left w:val="single" w:sz="4" w:space="0" w:color="auto"/>
              <w:bottom w:val="single" w:sz="4" w:space="0" w:color="auto"/>
            </w:tcBorders>
            <w:vAlign w:val="center"/>
            <w:hideMark/>
          </w:tcPr>
          <w:p w14:paraId="749A7F5E" w14:textId="77777777" w:rsidR="009D1BF3" w:rsidRPr="009D1BF3" w:rsidRDefault="009D1BF3" w:rsidP="009D1BF3">
            <w:pPr>
              <w:spacing w:after="0" w:line="240" w:lineRule="auto"/>
              <w:jc w:val="both"/>
              <w:rPr>
                <w:rFonts w:ascii="Arial" w:hAnsi="Arial" w:cs="Arial"/>
                <w:b/>
                <w:bCs/>
              </w:rPr>
            </w:pPr>
            <w:r w:rsidRPr="009D1BF3">
              <w:rPr>
                <w:rFonts w:ascii="Arial" w:hAnsi="Arial" w:cs="Arial"/>
                <w:b/>
                <w:bCs/>
              </w:rPr>
              <w:t>Analysis 1</w:t>
            </w:r>
          </w:p>
        </w:tc>
        <w:tc>
          <w:tcPr>
            <w:tcW w:w="0" w:type="auto"/>
            <w:tcBorders>
              <w:top w:val="single" w:sz="4" w:space="0" w:color="auto"/>
              <w:left w:val="single" w:sz="4" w:space="0" w:color="auto"/>
              <w:bottom w:val="single" w:sz="4" w:space="0" w:color="auto"/>
              <w:right w:val="single" w:sz="4" w:space="0" w:color="auto"/>
            </w:tcBorders>
            <w:vAlign w:val="center"/>
            <w:hideMark/>
          </w:tcPr>
          <w:p w14:paraId="6615408B" w14:textId="77777777" w:rsidR="009D1BF3" w:rsidRPr="009D1BF3" w:rsidRDefault="009D1BF3" w:rsidP="009D1BF3">
            <w:pPr>
              <w:spacing w:after="0" w:line="240" w:lineRule="auto"/>
              <w:jc w:val="both"/>
              <w:rPr>
                <w:rFonts w:ascii="Arial" w:hAnsi="Arial" w:cs="Arial"/>
                <w:b/>
                <w:bCs/>
              </w:rPr>
            </w:pPr>
            <w:r w:rsidRPr="009D1BF3">
              <w:rPr>
                <w:rFonts w:ascii="Arial" w:hAnsi="Arial" w:cs="Arial"/>
                <w:b/>
                <w:bCs/>
              </w:rPr>
              <w:t>Analysis 2</w:t>
            </w:r>
          </w:p>
        </w:tc>
        <w:tc>
          <w:tcPr>
            <w:tcW w:w="0" w:type="auto"/>
            <w:tcBorders>
              <w:top w:val="single" w:sz="4" w:space="0" w:color="auto"/>
              <w:left w:val="single" w:sz="4" w:space="0" w:color="auto"/>
              <w:bottom w:val="single" w:sz="4" w:space="0" w:color="auto"/>
              <w:right w:val="single" w:sz="4" w:space="0" w:color="auto"/>
            </w:tcBorders>
            <w:vAlign w:val="center"/>
            <w:hideMark/>
          </w:tcPr>
          <w:p w14:paraId="5859F707" w14:textId="77777777" w:rsidR="009D1BF3" w:rsidRPr="009D1BF3" w:rsidRDefault="009D1BF3" w:rsidP="009D1BF3">
            <w:pPr>
              <w:spacing w:after="0" w:line="240" w:lineRule="auto"/>
              <w:jc w:val="both"/>
              <w:rPr>
                <w:rFonts w:ascii="Arial" w:hAnsi="Arial" w:cs="Arial"/>
                <w:b/>
                <w:bCs/>
              </w:rPr>
            </w:pPr>
            <w:r w:rsidRPr="009D1BF3">
              <w:rPr>
                <w:rFonts w:ascii="Arial" w:hAnsi="Arial" w:cs="Arial"/>
                <w:b/>
                <w:bCs/>
              </w:rPr>
              <w:t>Analysis 3</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69BEA" w14:textId="77777777" w:rsidR="009D1BF3" w:rsidRPr="009D1BF3" w:rsidRDefault="009D1BF3" w:rsidP="009D1BF3">
            <w:pPr>
              <w:spacing w:after="0" w:line="240" w:lineRule="auto"/>
              <w:jc w:val="both"/>
              <w:rPr>
                <w:rFonts w:ascii="Arial" w:hAnsi="Arial" w:cs="Arial"/>
                <w:b/>
                <w:bCs/>
              </w:rPr>
            </w:pPr>
            <w:r w:rsidRPr="009D1BF3">
              <w:rPr>
                <w:rFonts w:ascii="Arial" w:hAnsi="Arial" w:cs="Arial"/>
                <w:b/>
                <w:bCs/>
              </w:rPr>
              <w:t>Codex Standards (STAN 210-1999)</w:t>
            </w:r>
          </w:p>
        </w:tc>
      </w:tr>
      <w:tr w:rsidR="009D1BF3" w:rsidRPr="009D1BF3" w14:paraId="0C3D2CFE" w14:textId="77777777" w:rsidTr="009D1BF3">
        <w:trPr>
          <w:tblCellSpacing w:w="15" w:type="dxa"/>
        </w:trPr>
        <w:tc>
          <w:tcPr>
            <w:tcW w:w="0" w:type="auto"/>
            <w:tcBorders>
              <w:top w:val="single" w:sz="4" w:space="0" w:color="auto"/>
              <w:left w:val="single" w:sz="4" w:space="0" w:color="auto"/>
              <w:bottom w:val="single" w:sz="4" w:space="0" w:color="auto"/>
            </w:tcBorders>
            <w:vAlign w:val="center"/>
            <w:hideMark/>
          </w:tcPr>
          <w:p w14:paraId="49986ACD" w14:textId="77777777" w:rsidR="009D1BF3" w:rsidRPr="009D1BF3" w:rsidRDefault="009D1BF3" w:rsidP="009D1BF3">
            <w:pPr>
              <w:spacing w:after="0" w:line="240" w:lineRule="auto"/>
              <w:jc w:val="both"/>
              <w:rPr>
                <w:rFonts w:ascii="Arial" w:hAnsi="Arial" w:cs="Arial"/>
              </w:rPr>
            </w:pPr>
            <w:r w:rsidRPr="009D1BF3">
              <w:rPr>
                <w:rFonts w:ascii="Arial" w:hAnsi="Arial" w:cs="Arial"/>
                <w:b/>
                <w:bCs/>
              </w:rPr>
              <w:t>Appearance/Color</w:t>
            </w:r>
          </w:p>
        </w:tc>
        <w:tc>
          <w:tcPr>
            <w:tcW w:w="0" w:type="auto"/>
            <w:tcBorders>
              <w:top w:val="single" w:sz="4" w:space="0" w:color="auto"/>
              <w:left w:val="single" w:sz="4" w:space="0" w:color="auto"/>
              <w:bottom w:val="single" w:sz="4" w:space="0" w:color="auto"/>
              <w:right w:val="single" w:sz="4" w:space="0" w:color="auto"/>
            </w:tcBorders>
            <w:vAlign w:val="center"/>
            <w:hideMark/>
          </w:tcPr>
          <w:p w14:paraId="774613B6" w14:textId="77777777" w:rsidR="009D1BF3" w:rsidRPr="009D1BF3" w:rsidRDefault="009D1BF3" w:rsidP="009D1BF3">
            <w:pPr>
              <w:spacing w:after="0" w:line="240" w:lineRule="auto"/>
              <w:jc w:val="both"/>
              <w:rPr>
                <w:rFonts w:ascii="Arial" w:hAnsi="Arial" w:cs="Arial"/>
              </w:rPr>
            </w:pPr>
            <w:r w:rsidRPr="009D1BF3">
              <w:rPr>
                <w:rFonts w:ascii="Arial" w:hAnsi="Arial" w:cs="Arial"/>
              </w:rPr>
              <w:t>U1: Fluid liquid, transparent, slightly shiny with unidentified suspensions, yellow slightly amber</w:t>
            </w:r>
            <w:r w:rsidRPr="009D1BF3">
              <w:rPr>
                <w:rFonts w:ascii="Arial" w:hAnsi="Arial" w:cs="Arial"/>
              </w:rPr>
              <w:br/>
              <w:t>U2: Fluid liquid, slightly opaque, slightly shiny with unidentified suspensions, amber</w:t>
            </w:r>
            <w:r w:rsidRPr="009D1BF3">
              <w:rPr>
                <w:rFonts w:ascii="Arial" w:hAnsi="Arial" w:cs="Arial"/>
              </w:rPr>
              <w:br/>
              <w:t>U3: Fluid liquid, transparent, slightly shiny with unidentified suspensions, yellow slightly amber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566F13C5" w14:textId="77777777" w:rsidR="009D1BF3" w:rsidRPr="009D1BF3" w:rsidRDefault="009D1BF3" w:rsidP="009D1BF3">
            <w:pPr>
              <w:spacing w:after="0" w:line="240" w:lineRule="auto"/>
              <w:jc w:val="both"/>
              <w:rPr>
                <w:rFonts w:ascii="Arial" w:hAnsi="Arial" w:cs="Arial"/>
              </w:rPr>
            </w:pPr>
            <w:r w:rsidRPr="009D1BF3">
              <w:rPr>
                <w:rFonts w:ascii="Arial" w:hAnsi="Arial" w:cs="Arial"/>
              </w:rPr>
              <w:t>U1/U2/U3: Fluid liquid, low transparency with unidentified suspensions, amber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7E5640B5" w14:textId="77777777" w:rsidR="009D1BF3" w:rsidRPr="009D1BF3" w:rsidRDefault="009D1BF3" w:rsidP="009D1BF3">
            <w:pPr>
              <w:spacing w:after="0" w:line="240" w:lineRule="auto"/>
              <w:jc w:val="both"/>
              <w:rPr>
                <w:rFonts w:ascii="Arial" w:hAnsi="Arial" w:cs="Arial"/>
              </w:rPr>
            </w:pPr>
            <w:r w:rsidRPr="009D1BF3">
              <w:rPr>
                <w:rFonts w:ascii="Arial" w:hAnsi="Arial" w:cs="Arial"/>
              </w:rPr>
              <w:t>U1/U2/U3: Fluid liquid, transparent with unidentified suspensions, yellow slightly amber</w:t>
            </w:r>
          </w:p>
        </w:tc>
        <w:tc>
          <w:tcPr>
            <w:tcW w:w="0" w:type="auto"/>
            <w:tcBorders>
              <w:top w:val="single" w:sz="4" w:space="0" w:color="auto"/>
              <w:left w:val="single" w:sz="4" w:space="0" w:color="auto"/>
              <w:bottom w:val="single" w:sz="4" w:space="0" w:color="auto"/>
              <w:right w:val="single" w:sz="4" w:space="0" w:color="auto"/>
            </w:tcBorders>
            <w:vAlign w:val="center"/>
            <w:hideMark/>
          </w:tcPr>
          <w:p w14:paraId="4DFD5F48" w14:textId="77777777" w:rsidR="009D1BF3" w:rsidRPr="009D1BF3" w:rsidRDefault="009D1BF3" w:rsidP="009D1BF3">
            <w:pPr>
              <w:spacing w:after="0" w:line="240" w:lineRule="auto"/>
              <w:jc w:val="both"/>
              <w:rPr>
                <w:rFonts w:ascii="Arial" w:hAnsi="Arial" w:cs="Arial"/>
              </w:rPr>
            </w:pPr>
            <w:r w:rsidRPr="009D1BF3">
              <w:rPr>
                <w:rFonts w:ascii="Arial" w:hAnsi="Arial" w:cs="Arial"/>
              </w:rPr>
              <w:t>Straw to golden yellow, clear, free of foreign particles</w:t>
            </w:r>
          </w:p>
        </w:tc>
      </w:tr>
      <w:tr w:rsidR="009D1BF3" w:rsidRPr="009D1BF3" w14:paraId="7A74F35F" w14:textId="77777777" w:rsidTr="009D1BF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1F3CBF7" w14:textId="77777777" w:rsidR="009D1BF3" w:rsidRPr="009D1BF3" w:rsidRDefault="009D1BF3" w:rsidP="009D1BF3">
            <w:pPr>
              <w:spacing w:after="0" w:line="240" w:lineRule="auto"/>
              <w:jc w:val="both"/>
              <w:rPr>
                <w:rFonts w:ascii="Arial" w:hAnsi="Arial" w:cs="Arial"/>
              </w:rPr>
            </w:pPr>
            <w:r w:rsidRPr="009D1BF3">
              <w:rPr>
                <w:rFonts w:ascii="Arial" w:hAnsi="Arial" w:cs="Arial"/>
                <w:b/>
                <w:bCs/>
              </w:rPr>
              <w:t>Odor</w:t>
            </w:r>
          </w:p>
        </w:tc>
        <w:tc>
          <w:tcPr>
            <w:tcW w:w="0" w:type="auto"/>
            <w:tcBorders>
              <w:top w:val="single" w:sz="4" w:space="0" w:color="auto"/>
              <w:left w:val="single" w:sz="4" w:space="0" w:color="auto"/>
              <w:bottom w:val="single" w:sz="4" w:space="0" w:color="auto"/>
              <w:right w:val="single" w:sz="4" w:space="0" w:color="auto"/>
            </w:tcBorders>
            <w:vAlign w:val="center"/>
            <w:hideMark/>
          </w:tcPr>
          <w:p w14:paraId="20E48558" w14:textId="77777777" w:rsidR="009D1BF3" w:rsidRPr="009D1BF3" w:rsidRDefault="009D1BF3" w:rsidP="009D1BF3">
            <w:pPr>
              <w:spacing w:after="0" w:line="240" w:lineRule="auto"/>
              <w:jc w:val="both"/>
              <w:rPr>
                <w:rFonts w:ascii="Arial" w:hAnsi="Arial" w:cs="Arial"/>
              </w:rPr>
            </w:pPr>
            <w:r w:rsidRPr="009D1BF3">
              <w:rPr>
                <w:rFonts w:ascii="Arial" w:hAnsi="Arial" w:cs="Arial"/>
              </w:rPr>
              <w:t>U1: Characteristic cottonseed oil</w:t>
            </w:r>
            <w:r w:rsidRPr="009D1BF3">
              <w:rPr>
                <w:rFonts w:ascii="Arial" w:hAnsi="Arial" w:cs="Arial"/>
              </w:rPr>
              <w:br/>
              <w:t>U2/U3: Strong, characteristic of roasted cotton seeds</w:t>
            </w:r>
          </w:p>
        </w:tc>
        <w:tc>
          <w:tcPr>
            <w:tcW w:w="0" w:type="auto"/>
            <w:tcBorders>
              <w:top w:val="single" w:sz="4" w:space="0" w:color="auto"/>
              <w:left w:val="single" w:sz="4" w:space="0" w:color="auto"/>
              <w:bottom w:val="single" w:sz="4" w:space="0" w:color="auto"/>
              <w:right w:val="single" w:sz="4" w:space="0" w:color="auto"/>
            </w:tcBorders>
            <w:vAlign w:val="center"/>
            <w:hideMark/>
          </w:tcPr>
          <w:p w14:paraId="79DC46CC" w14:textId="77777777" w:rsidR="009D1BF3" w:rsidRPr="009D1BF3" w:rsidRDefault="009D1BF3" w:rsidP="009D1BF3">
            <w:pPr>
              <w:spacing w:after="0" w:line="240" w:lineRule="auto"/>
              <w:jc w:val="both"/>
              <w:rPr>
                <w:rFonts w:ascii="Arial" w:hAnsi="Arial" w:cs="Arial"/>
              </w:rPr>
            </w:pPr>
            <w:r w:rsidRPr="009D1BF3">
              <w:rPr>
                <w:rFonts w:ascii="Arial" w:hAnsi="Arial" w:cs="Arial"/>
              </w:rPr>
              <w:t>U1/U2/U3: Strong, characteristic of roasted cotton seeds</w:t>
            </w:r>
          </w:p>
        </w:tc>
        <w:tc>
          <w:tcPr>
            <w:tcW w:w="0" w:type="auto"/>
            <w:tcBorders>
              <w:top w:val="single" w:sz="4" w:space="0" w:color="auto"/>
              <w:left w:val="single" w:sz="4" w:space="0" w:color="auto"/>
              <w:bottom w:val="single" w:sz="4" w:space="0" w:color="auto"/>
              <w:right w:val="single" w:sz="4" w:space="0" w:color="auto"/>
            </w:tcBorders>
            <w:vAlign w:val="center"/>
            <w:hideMark/>
          </w:tcPr>
          <w:p w14:paraId="12950B67" w14:textId="77777777" w:rsidR="009D1BF3" w:rsidRPr="00820B76" w:rsidRDefault="009D1BF3" w:rsidP="009D1BF3">
            <w:pPr>
              <w:spacing w:after="0" w:line="240" w:lineRule="auto"/>
              <w:jc w:val="both"/>
              <w:rPr>
                <w:rFonts w:ascii="Arial" w:hAnsi="Arial" w:cs="Arial"/>
                <w:lang w:val="nl-BE"/>
              </w:rPr>
            </w:pPr>
            <w:r w:rsidRPr="00820B76">
              <w:rPr>
                <w:rFonts w:ascii="Arial" w:hAnsi="Arial" w:cs="Arial"/>
                <w:lang w:val="nl-BE"/>
              </w:rPr>
              <w:t>U1/U2/U3: Light, product-specific</w:t>
            </w:r>
          </w:p>
        </w:tc>
        <w:tc>
          <w:tcPr>
            <w:tcW w:w="0" w:type="auto"/>
            <w:tcBorders>
              <w:top w:val="single" w:sz="4" w:space="0" w:color="auto"/>
              <w:left w:val="single" w:sz="4" w:space="0" w:color="auto"/>
              <w:bottom w:val="single" w:sz="4" w:space="0" w:color="auto"/>
              <w:right w:val="single" w:sz="4" w:space="0" w:color="auto"/>
            </w:tcBorders>
            <w:vAlign w:val="center"/>
            <w:hideMark/>
          </w:tcPr>
          <w:p w14:paraId="7AE33BAA" w14:textId="77777777" w:rsidR="009D1BF3" w:rsidRPr="009D1BF3" w:rsidRDefault="009D1BF3" w:rsidP="009D1BF3">
            <w:pPr>
              <w:spacing w:after="0" w:line="240" w:lineRule="auto"/>
              <w:jc w:val="both"/>
              <w:rPr>
                <w:rFonts w:ascii="Arial" w:hAnsi="Arial" w:cs="Arial"/>
              </w:rPr>
            </w:pPr>
            <w:r w:rsidRPr="009D1BF3">
              <w:rPr>
                <w:rFonts w:ascii="Arial" w:hAnsi="Arial" w:cs="Arial"/>
              </w:rPr>
              <w:t>Light, characteristic of designated product, free of foreign odors or rancidity</w:t>
            </w:r>
          </w:p>
        </w:tc>
      </w:tr>
      <w:tr w:rsidR="009D1BF3" w:rsidRPr="009D1BF3" w14:paraId="1D51AB20" w14:textId="77777777" w:rsidTr="009D1BF3">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3A98536" w14:textId="77777777" w:rsidR="009D1BF3" w:rsidRPr="009D1BF3" w:rsidRDefault="009D1BF3" w:rsidP="009D1BF3">
            <w:pPr>
              <w:spacing w:after="0" w:line="240" w:lineRule="auto"/>
              <w:jc w:val="both"/>
              <w:rPr>
                <w:rFonts w:ascii="Arial" w:hAnsi="Arial" w:cs="Arial"/>
              </w:rPr>
            </w:pPr>
            <w:r w:rsidRPr="009D1BF3">
              <w:rPr>
                <w:rFonts w:ascii="Arial" w:hAnsi="Arial" w:cs="Arial"/>
                <w:b/>
                <w:bCs/>
              </w:rPr>
              <w:t>Taste</w:t>
            </w:r>
          </w:p>
        </w:tc>
        <w:tc>
          <w:tcPr>
            <w:tcW w:w="0" w:type="auto"/>
            <w:tcBorders>
              <w:top w:val="single" w:sz="4" w:space="0" w:color="auto"/>
              <w:left w:val="single" w:sz="4" w:space="0" w:color="auto"/>
              <w:bottom w:val="single" w:sz="4" w:space="0" w:color="auto"/>
              <w:right w:val="single" w:sz="4" w:space="0" w:color="auto"/>
            </w:tcBorders>
            <w:vAlign w:val="center"/>
            <w:hideMark/>
          </w:tcPr>
          <w:p w14:paraId="496852A4" w14:textId="77777777" w:rsidR="009D1BF3" w:rsidRPr="009D1BF3" w:rsidRDefault="009D1BF3" w:rsidP="009D1BF3">
            <w:pPr>
              <w:spacing w:after="0" w:line="240" w:lineRule="auto"/>
              <w:jc w:val="both"/>
              <w:rPr>
                <w:rFonts w:ascii="Arial" w:hAnsi="Arial" w:cs="Arial"/>
              </w:rPr>
            </w:pPr>
            <w:r w:rsidRPr="009D1BF3">
              <w:rPr>
                <w:rFonts w:ascii="Arial" w:hAnsi="Arial" w:cs="Arial"/>
              </w:rPr>
              <w:t>U1/U2/U3: Faint and soft, characteristic of vegetable oil</w:t>
            </w:r>
          </w:p>
        </w:tc>
        <w:tc>
          <w:tcPr>
            <w:tcW w:w="0" w:type="auto"/>
            <w:tcBorders>
              <w:top w:val="single" w:sz="4" w:space="0" w:color="auto"/>
              <w:left w:val="single" w:sz="4" w:space="0" w:color="auto"/>
              <w:bottom w:val="single" w:sz="4" w:space="0" w:color="auto"/>
              <w:right w:val="single" w:sz="4" w:space="0" w:color="auto"/>
            </w:tcBorders>
            <w:vAlign w:val="center"/>
            <w:hideMark/>
          </w:tcPr>
          <w:p w14:paraId="42373851" w14:textId="77777777" w:rsidR="009D1BF3" w:rsidRPr="009D1BF3" w:rsidRDefault="009D1BF3" w:rsidP="009D1BF3">
            <w:pPr>
              <w:spacing w:after="0" w:line="240" w:lineRule="auto"/>
              <w:jc w:val="both"/>
              <w:rPr>
                <w:rFonts w:ascii="Arial" w:hAnsi="Arial" w:cs="Arial"/>
              </w:rPr>
            </w:pPr>
            <w:r w:rsidRPr="009D1BF3">
              <w:rPr>
                <w:rFonts w:ascii="Arial" w:hAnsi="Arial" w:cs="Arial"/>
              </w:rPr>
              <w:t>U1/U2/U3: Faint and soft, characteristic of product</w:t>
            </w:r>
          </w:p>
        </w:tc>
        <w:tc>
          <w:tcPr>
            <w:tcW w:w="0" w:type="auto"/>
            <w:tcBorders>
              <w:top w:val="single" w:sz="4" w:space="0" w:color="auto"/>
              <w:left w:val="single" w:sz="4" w:space="0" w:color="auto"/>
              <w:bottom w:val="single" w:sz="4" w:space="0" w:color="auto"/>
              <w:right w:val="single" w:sz="4" w:space="0" w:color="auto"/>
            </w:tcBorders>
            <w:vAlign w:val="center"/>
            <w:hideMark/>
          </w:tcPr>
          <w:p w14:paraId="5B7853FD" w14:textId="77777777" w:rsidR="009D1BF3" w:rsidRPr="009D1BF3" w:rsidRDefault="009D1BF3" w:rsidP="009D1BF3">
            <w:pPr>
              <w:spacing w:after="0" w:line="240" w:lineRule="auto"/>
              <w:jc w:val="both"/>
              <w:rPr>
                <w:rFonts w:ascii="Arial" w:hAnsi="Arial" w:cs="Arial"/>
              </w:rPr>
            </w:pPr>
            <w:r w:rsidRPr="009D1BF3">
              <w:rPr>
                <w:rFonts w:ascii="Arial" w:hAnsi="Arial" w:cs="Arial"/>
              </w:rPr>
              <w:t>U1/U2/U3: Faint and soft, characteristic of product</w:t>
            </w:r>
          </w:p>
        </w:tc>
        <w:tc>
          <w:tcPr>
            <w:tcW w:w="0" w:type="auto"/>
            <w:tcBorders>
              <w:top w:val="single" w:sz="4" w:space="0" w:color="auto"/>
              <w:left w:val="single" w:sz="4" w:space="0" w:color="auto"/>
              <w:bottom w:val="single" w:sz="4" w:space="0" w:color="auto"/>
              <w:right w:val="single" w:sz="4" w:space="0" w:color="auto"/>
            </w:tcBorders>
            <w:vAlign w:val="center"/>
            <w:hideMark/>
          </w:tcPr>
          <w:p w14:paraId="323B0593" w14:textId="77777777" w:rsidR="009D1BF3" w:rsidRPr="009D1BF3" w:rsidRDefault="009D1BF3" w:rsidP="009D1BF3">
            <w:pPr>
              <w:spacing w:after="0" w:line="240" w:lineRule="auto"/>
              <w:jc w:val="both"/>
              <w:rPr>
                <w:rFonts w:ascii="Arial" w:hAnsi="Arial" w:cs="Arial"/>
              </w:rPr>
            </w:pPr>
            <w:r w:rsidRPr="009D1BF3">
              <w:rPr>
                <w:rFonts w:ascii="Arial" w:hAnsi="Arial" w:cs="Arial"/>
              </w:rPr>
              <w:t>Faint and soft, characteristic of designated product</w:t>
            </w:r>
          </w:p>
        </w:tc>
      </w:tr>
    </w:tbl>
    <w:p w14:paraId="611EB27B" w14:textId="77777777" w:rsidR="00101230" w:rsidRDefault="00101230" w:rsidP="00F641DB">
      <w:pPr>
        <w:spacing w:after="0" w:line="240" w:lineRule="auto"/>
        <w:jc w:val="both"/>
        <w:rPr>
          <w:rFonts w:ascii="Arial" w:hAnsi="Arial" w:cs="Arial"/>
        </w:rPr>
      </w:pPr>
    </w:p>
    <w:p w14:paraId="2770E584" w14:textId="77777777" w:rsidR="003A35A8" w:rsidRDefault="003A35A8" w:rsidP="00F641DB">
      <w:pPr>
        <w:spacing w:after="0" w:line="240" w:lineRule="auto"/>
        <w:jc w:val="both"/>
        <w:rPr>
          <w:rFonts w:ascii="Arial" w:hAnsi="Arial" w:cs="Arial"/>
          <w:b/>
          <w:bCs/>
        </w:rPr>
      </w:pPr>
    </w:p>
    <w:p w14:paraId="7578F744" w14:textId="77777777" w:rsidR="003A35A8" w:rsidRDefault="003A35A8" w:rsidP="00F641DB">
      <w:pPr>
        <w:spacing w:after="0" w:line="240" w:lineRule="auto"/>
        <w:jc w:val="both"/>
        <w:rPr>
          <w:rFonts w:ascii="Arial" w:hAnsi="Arial" w:cs="Arial"/>
          <w:b/>
          <w:bCs/>
        </w:rPr>
      </w:pPr>
    </w:p>
    <w:p w14:paraId="358A069E" w14:textId="77777777" w:rsidR="003A35A8" w:rsidRDefault="003A35A8" w:rsidP="00F641DB">
      <w:pPr>
        <w:spacing w:after="0" w:line="240" w:lineRule="auto"/>
        <w:jc w:val="both"/>
        <w:rPr>
          <w:rFonts w:ascii="Arial" w:hAnsi="Arial" w:cs="Arial"/>
          <w:b/>
          <w:bCs/>
        </w:rPr>
      </w:pPr>
    </w:p>
    <w:p w14:paraId="4BECE572" w14:textId="77777777" w:rsidR="003A35A8" w:rsidRDefault="003A35A8" w:rsidP="00F641DB">
      <w:pPr>
        <w:spacing w:after="0" w:line="240" w:lineRule="auto"/>
        <w:jc w:val="both"/>
        <w:rPr>
          <w:rFonts w:ascii="Arial" w:hAnsi="Arial" w:cs="Arial"/>
          <w:b/>
          <w:bCs/>
        </w:rPr>
      </w:pPr>
    </w:p>
    <w:p w14:paraId="443C06E1" w14:textId="77777777" w:rsidR="003A35A8" w:rsidRDefault="003A35A8" w:rsidP="00F641DB">
      <w:pPr>
        <w:spacing w:after="0" w:line="240" w:lineRule="auto"/>
        <w:jc w:val="both"/>
        <w:rPr>
          <w:rFonts w:ascii="Arial" w:hAnsi="Arial" w:cs="Arial"/>
          <w:b/>
          <w:bCs/>
        </w:rPr>
      </w:pPr>
    </w:p>
    <w:p w14:paraId="422B020D" w14:textId="77777777" w:rsidR="003A35A8" w:rsidRDefault="003A35A8" w:rsidP="00F641DB">
      <w:pPr>
        <w:spacing w:after="0" w:line="240" w:lineRule="auto"/>
        <w:jc w:val="both"/>
        <w:rPr>
          <w:rFonts w:ascii="Arial" w:hAnsi="Arial" w:cs="Arial"/>
          <w:b/>
          <w:bCs/>
        </w:rPr>
      </w:pPr>
    </w:p>
    <w:p w14:paraId="521D8A19" w14:textId="77777777" w:rsidR="003A35A8" w:rsidRDefault="003A35A8" w:rsidP="00F641DB">
      <w:pPr>
        <w:spacing w:after="0" w:line="240" w:lineRule="auto"/>
        <w:jc w:val="both"/>
        <w:rPr>
          <w:rFonts w:ascii="Arial" w:hAnsi="Arial" w:cs="Arial"/>
          <w:b/>
          <w:bCs/>
        </w:rPr>
      </w:pPr>
    </w:p>
    <w:p w14:paraId="26E8C9BE" w14:textId="77777777" w:rsidR="003A35A8" w:rsidRDefault="003A35A8" w:rsidP="00F641DB">
      <w:pPr>
        <w:spacing w:after="0" w:line="240" w:lineRule="auto"/>
        <w:jc w:val="both"/>
        <w:rPr>
          <w:rFonts w:ascii="Arial" w:hAnsi="Arial" w:cs="Arial"/>
          <w:b/>
          <w:bCs/>
        </w:rPr>
      </w:pPr>
    </w:p>
    <w:p w14:paraId="77AD9750" w14:textId="77777777" w:rsidR="003A35A8" w:rsidRDefault="003A35A8" w:rsidP="00F641DB">
      <w:pPr>
        <w:spacing w:after="0" w:line="240" w:lineRule="auto"/>
        <w:jc w:val="both"/>
        <w:rPr>
          <w:rFonts w:ascii="Arial" w:hAnsi="Arial" w:cs="Arial"/>
          <w:b/>
          <w:bCs/>
        </w:rPr>
      </w:pPr>
    </w:p>
    <w:p w14:paraId="708B2584" w14:textId="77777777" w:rsidR="003A35A8" w:rsidRDefault="003A35A8" w:rsidP="00F641DB">
      <w:pPr>
        <w:spacing w:after="0" w:line="240" w:lineRule="auto"/>
        <w:jc w:val="both"/>
        <w:rPr>
          <w:rFonts w:ascii="Arial" w:hAnsi="Arial" w:cs="Arial"/>
          <w:b/>
          <w:bCs/>
        </w:rPr>
      </w:pPr>
    </w:p>
    <w:p w14:paraId="0342C7A1" w14:textId="77777777" w:rsidR="003A35A8" w:rsidRDefault="003A35A8" w:rsidP="00F641DB">
      <w:pPr>
        <w:spacing w:after="0" w:line="240" w:lineRule="auto"/>
        <w:jc w:val="both"/>
        <w:rPr>
          <w:rFonts w:ascii="Arial" w:hAnsi="Arial" w:cs="Arial"/>
          <w:b/>
          <w:bCs/>
        </w:rPr>
      </w:pPr>
    </w:p>
    <w:p w14:paraId="4332676F" w14:textId="77777777" w:rsidR="003A35A8" w:rsidRDefault="003A35A8" w:rsidP="00F641DB">
      <w:pPr>
        <w:spacing w:after="0" w:line="240" w:lineRule="auto"/>
        <w:jc w:val="both"/>
        <w:rPr>
          <w:rFonts w:ascii="Arial" w:hAnsi="Arial" w:cs="Arial"/>
          <w:b/>
          <w:bCs/>
        </w:rPr>
      </w:pPr>
    </w:p>
    <w:p w14:paraId="246223DE" w14:textId="77777777" w:rsidR="003A35A8" w:rsidRDefault="003A35A8" w:rsidP="00F641DB">
      <w:pPr>
        <w:spacing w:after="0" w:line="240" w:lineRule="auto"/>
        <w:jc w:val="both"/>
        <w:rPr>
          <w:rFonts w:ascii="Arial" w:hAnsi="Arial" w:cs="Arial"/>
          <w:b/>
          <w:bCs/>
        </w:rPr>
      </w:pPr>
    </w:p>
    <w:p w14:paraId="7098A35D" w14:textId="77777777" w:rsidR="003A35A8" w:rsidRDefault="003A35A8" w:rsidP="00F641DB">
      <w:pPr>
        <w:spacing w:after="0" w:line="240" w:lineRule="auto"/>
        <w:jc w:val="both"/>
        <w:rPr>
          <w:rFonts w:ascii="Arial" w:hAnsi="Arial" w:cs="Arial"/>
          <w:b/>
          <w:bCs/>
        </w:rPr>
      </w:pPr>
    </w:p>
    <w:p w14:paraId="53CE638C" w14:textId="6406B69D" w:rsidR="00A849EC" w:rsidRDefault="00AE7935" w:rsidP="00F641DB">
      <w:pPr>
        <w:spacing w:after="0" w:line="240" w:lineRule="auto"/>
        <w:jc w:val="both"/>
        <w:rPr>
          <w:rFonts w:ascii="Arial" w:hAnsi="Arial" w:cs="Arial"/>
          <w:b/>
          <w:bCs/>
        </w:rPr>
      </w:pPr>
      <w:r>
        <w:rPr>
          <w:rFonts w:ascii="Arial" w:hAnsi="Arial" w:cs="Arial"/>
          <w:b/>
          <w:bCs/>
        </w:rPr>
        <w:t>Fig</w:t>
      </w:r>
      <w:r w:rsidR="00334B1F">
        <w:rPr>
          <w:rFonts w:ascii="Arial" w:hAnsi="Arial" w:cs="Arial"/>
          <w:b/>
          <w:bCs/>
        </w:rPr>
        <w:t>ure</w:t>
      </w:r>
      <w:r>
        <w:rPr>
          <w:rFonts w:ascii="Arial" w:hAnsi="Arial" w:cs="Arial"/>
          <w:b/>
          <w:bCs/>
        </w:rPr>
        <w:t xml:space="preserve"> 1</w:t>
      </w:r>
      <w:r w:rsidR="00334B1F">
        <w:rPr>
          <w:rFonts w:ascii="Arial" w:hAnsi="Arial" w:cs="Arial"/>
          <w:b/>
          <w:bCs/>
        </w:rPr>
        <w:t>:</w:t>
      </w:r>
      <w:r>
        <w:rPr>
          <w:rFonts w:ascii="Arial" w:hAnsi="Arial" w:cs="Arial"/>
          <w:b/>
          <w:bCs/>
        </w:rPr>
        <w:t xml:space="preserve"> </w:t>
      </w:r>
      <w:r w:rsidR="00A849EC" w:rsidRPr="00B77A25">
        <w:rPr>
          <w:rFonts w:ascii="Arial" w:hAnsi="Arial" w:cs="Arial"/>
          <w:b/>
          <w:bCs/>
        </w:rPr>
        <w:t>Impurities (soap residues)</w:t>
      </w:r>
    </w:p>
    <w:p w14:paraId="6CBEDA85" w14:textId="77777777" w:rsidR="009C35FE" w:rsidRDefault="009C35FE" w:rsidP="00F641DB">
      <w:pPr>
        <w:spacing w:after="0" w:line="240" w:lineRule="auto"/>
        <w:jc w:val="both"/>
        <w:rPr>
          <w:rFonts w:ascii="Arial" w:hAnsi="Arial" w:cs="Arial"/>
          <w:b/>
          <w:bCs/>
        </w:rPr>
      </w:pPr>
    </w:p>
    <w:p w14:paraId="0A6356BD" w14:textId="5AA2C617" w:rsidR="00F80C87" w:rsidRPr="00B77A25" w:rsidRDefault="009341E4" w:rsidP="00F641DB">
      <w:pPr>
        <w:spacing w:after="0" w:line="240" w:lineRule="auto"/>
        <w:jc w:val="both"/>
        <w:rPr>
          <w:rFonts w:ascii="Arial" w:hAnsi="Arial" w:cs="Arial"/>
          <w:b/>
          <w:bCs/>
        </w:rPr>
      </w:pPr>
      <w:r w:rsidRPr="009341E4">
        <w:rPr>
          <w:rFonts w:ascii="Arial" w:hAnsi="Arial" w:cs="Arial"/>
          <w:b/>
          <w:bCs/>
          <w:noProof/>
        </w:rPr>
        <w:lastRenderedPageBreak/>
        <w:drawing>
          <wp:inline distT="0" distB="0" distL="0" distR="0" wp14:anchorId="31965731" wp14:editId="6A39FE76">
            <wp:extent cx="4000500" cy="2240749"/>
            <wp:effectExtent l="0" t="0" r="0" b="7620"/>
            <wp:docPr id="599166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166158" name=""/>
                    <pic:cNvPicPr/>
                  </pic:nvPicPr>
                  <pic:blipFill>
                    <a:blip r:embed="rId7"/>
                    <a:stretch>
                      <a:fillRect/>
                    </a:stretch>
                  </pic:blipFill>
                  <pic:spPr>
                    <a:xfrm>
                      <a:off x="0" y="0"/>
                      <a:ext cx="4008213" cy="2245069"/>
                    </a:xfrm>
                    <a:prstGeom prst="rect">
                      <a:avLst/>
                    </a:prstGeom>
                  </pic:spPr>
                </pic:pic>
              </a:graphicData>
            </a:graphic>
          </wp:inline>
        </w:drawing>
      </w:r>
    </w:p>
    <w:p w14:paraId="2FCDD956" w14:textId="41F6A07F" w:rsidR="00E004E6" w:rsidRPr="00B77A25" w:rsidRDefault="00E004E6" w:rsidP="00F641DB">
      <w:pPr>
        <w:spacing w:after="0" w:line="240" w:lineRule="auto"/>
        <w:jc w:val="both"/>
        <w:rPr>
          <w:rFonts w:ascii="Arial" w:hAnsi="Arial" w:cs="Arial"/>
          <w:b/>
          <w:bCs/>
        </w:rPr>
      </w:pPr>
    </w:p>
    <w:p w14:paraId="07178C2A" w14:textId="2E2BD60B" w:rsidR="00F8172C" w:rsidRPr="00B77A25" w:rsidRDefault="00F8172C" w:rsidP="00F641DB">
      <w:pPr>
        <w:spacing w:after="0" w:line="240" w:lineRule="auto"/>
        <w:jc w:val="both"/>
        <w:rPr>
          <w:rFonts w:ascii="Arial" w:hAnsi="Arial" w:cs="Arial"/>
          <w:b/>
          <w:bCs/>
        </w:rPr>
      </w:pPr>
    </w:p>
    <w:p w14:paraId="2D68EB85" w14:textId="2B1750C0" w:rsidR="00C138F3" w:rsidRDefault="00AE7935" w:rsidP="00F641DB">
      <w:pPr>
        <w:spacing w:after="0" w:line="240" w:lineRule="auto"/>
        <w:jc w:val="both"/>
        <w:rPr>
          <w:rFonts w:ascii="Arial" w:hAnsi="Arial" w:cs="Arial"/>
          <w:b/>
          <w:bCs/>
        </w:rPr>
      </w:pPr>
      <w:r>
        <w:rPr>
          <w:rFonts w:ascii="Arial" w:hAnsi="Arial" w:cs="Arial"/>
          <w:b/>
          <w:bCs/>
        </w:rPr>
        <w:t>Fig</w:t>
      </w:r>
      <w:r w:rsidR="00334B1F">
        <w:rPr>
          <w:rFonts w:ascii="Arial" w:hAnsi="Arial" w:cs="Arial"/>
          <w:b/>
          <w:bCs/>
        </w:rPr>
        <w:t>ure</w:t>
      </w:r>
      <w:r>
        <w:rPr>
          <w:rFonts w:ascii="Arial" w:hAnsi="Arial" w:cs="Arial"/>
          <w:b/>
          <w:bCs/>
        </w:rPr>
        <w:t xml:space="preserve"> 2</w:t>
      </w:r>
      <w:r w:rsidR="00334B1F">
        <w:rPr>
          <w:rFonts w:ascii="Arial" w:hAnsi="Arial" w:cs="Arial"/>
          <w:b/>
          <w:bCs/>
        </w:rPr>
        <w:t>:</w:t>
      </w:r>
      <w:r w:rsidR="002132EB" w:rsidRPr="00B77A25">
        <w:rPr>
          <w:rFonts w:ascii="Arial" w:hAnsi="Arial" w:cs="Arial"/>
          <w:b/>
          <w:bCs/>
        </w:rPr>
        <w:t xml:space="preserve"> </w:t>
      </w:r>
      <w:r w:rsidR="0035126D" w:rsidRPr="00B77A25">
        <w:rPr>
          <w:rFonts w:ascii="Arial" w:hAnsi="Arial" w:cs="Arial"/>
          <w:b/>
          <w:bCs/>
        </w:rPr>
        <w:t>Volatile substances at 105°C</w:t>
      </w:r>
    </w:p>
    <w:p w14:paraId="4A899531" w14:textId="77777777" w:rsidR="00334B1F" w:rsidRPr="00B77A25" w:rsidRDefault="00334B1F" w:rsidP="00F641DB">
      <w:pPr>
        <w:spacing w:after="0" w:line="240" w:lineRule="auto"/>
        <w:jc w:val="both"/>
        <w:rPr>
          <w:rFonts w:ascii="Arial" w:hAnsi="Arial" w:cs="Arial"/>
          <w:b/>
          <w:bCs/>
        </w:rPr>
      </w:pPr>
    </w:p>
    <w:p w14:paraId="2D201300" w14:textId="38EDA18C" w:rsidR="00C138F3" w:rsidRPr="00B77A25" w:rsidRDefault="007A0248" w:rsidP="00F641DB">
      <w:pPr>
        <w:spacing w:after="0" w:line="240" w:lineRule="auto"/>
        <w:jc w:val="both"/>
        <w:rPr>
          <w:rFonts w:ascii="Arial" w:hAnsi="Arial" w:cs="Arial"/>
          <w:b/>
          <w:bCs/>
        </w:rPr>
      </w:pPr>
      <w:r>
        <w:rPr>
          <w:rFonts w:ascii="Arial" w:hAnsi="Arial" w:cs="Arial"/>
          <w:b/>
          <w:bCs/>
          <w:noProof/>
          <w:lang w:bidi="bn-IN"/>
        </w:rPr>
        <mc:AlternateContent>
          <mc:Choice Requires="wps">
            <w:drawing>
              <wp:anchor distT="0" distB="0" distL="114300" distR="114300" simplePos="0" relativeHeight="251665408" behindDoc="0" locked="0" layoutInCell="1" allowOverlap="1" wp14:anchorId="21D81EF0" wp14:editId="2BFEE572">
                <wp:simplePos x="0" y="0"/>
                <wp:positionH relativeFrom="column">
                  <wp:posOffset>624840</wp:posOffset>
                </wp:positionH>
                <wp:positionV relativeFrom="paragraph">
                  <wp:posOffset>1703705</wp:posOffset>
                </wp:positionV>
                <wp:extent cx="3314700" cy="251460"/>
                <wp:effectExtent l="0" t="0" r="0" b="0"/>
                <wp:wrapNone/>
                <wp:docPr id="430060062" name="Text Box 2"/>
                <wp:cNvGraphicFramePr/>
                <a:graphic xmlns:a="http://schemas.openxmlformats.org/drawingml/2006/main">
                  <a:graphicData uri="http://schemas.microsoft.com/office/word/2010/wordprocessingShape">
                    <wps:wsp>
                      <wps:cNvSpPr txBox="1"/>
                      <wps:spPr>
                        <a:xfrm>
                          <a:off x="0" y="0"/>
                          <a:ext cx="3314700" cy="251460"/>
                        </a:xfrm>
                        <a:prstGeom prst="rect">
                          <a:avLst/>
                        </a:prstGeom>
                        <a:solidFill>
                          <a:sysClr val="window" lastClr="FFFFFF"/>
                        </a:solidFill>
                        <a:ln w="6350">
                          <a:noFill/>
                        </a:ln>
                      </wps:spPr>
                      <wps:txbx>
                        <w:txbxContent>
                          <w:p w14:paraId="397176DB" w14:textId="3BCD8E66" w:rsidR="007A0248" w:rsidRPr="007B6E04" w:rsidRDefault="007A0248" w:rsidP="007A0248">
                            <w:pPr>
                              <w:rPr>
                                <w:rFonts w:ascii="Arial" w:hAnsi="Arial" w:cs="Arial"/>
                                <w:sz w:val="14"/>
                                <w:szCs w:val="14"/>
                              </w:rPr>
                            </w:pPr>
                            <w:r w:rsidRPr="007B6E04">
                              <w:rPr>
                                <w:rFonts w:ascii="Arial" w:hAnsi="Arial" w:cs="Arial"/>
                                <w:sz w:val="14"/>
                                <w:szCs w:val="14"/>
                              </w:rPr>
                              <w:t xml:space="preserve">    </w:t>
                            </w:r>
                            <w:r w:rsidR="007B6E04">
                              <w:rPr>
                                <w:rFonts w:ascii="Arial" w:hAnsi="Arial" w:cs="Arial"/>
                                <w:sz w:val="14"/>
                                <w:szCs w:val="14"/>
                              </w:rPr>
                              <w:t xml:space="preserve">    </w:t>
                            </w:r>
                            <w:r w:rsidRPr="007B6E04">
                              <w:rPr>
                                <w:rFonts w:ascii="Arial" w:hAnsi="Arial" w:cs="Arial"/>
                                <w:sz w:val="14"/>
                                <w:szCs w:val="14"/>
                              </w:rPr>
                              <w:t xml:space="preserve">Analysis 1    </w:t>
                            </w:r>
                            <w:r w:rsidR="007B6E04">
                              <w:rPr>
                                <w:rFonts w:ascii="Arial" w:hAnsi="Arial" w:cs="Arial"/>
                                <w:sz w:val="14"/>
                                <w:szCs w:val="14"/>
                              </w:rPr>
                              <w:t xml:space="preserve">         </w:t>
                            </w:r>
                            <w:r w:rsidRPr="007B6E04">
                              <w:rPr>
                                <w:rFonts w:ascii="Arial" w:hAnsi="Arial" w:cs="Arial"/>
                                <w:sz w:val="14"/>
                                <w:szCs w:val="14"/>
                              </w:rPr>
                              <w:t xml:space="preserve">          Analysis 2      </w:t>
                            </w:r>
                            <w:r w:rsidR="007B6E04">
                              <w:rPr>
                                <w:rFonts w:ascii="Arial" w:hAnsi="Arial" w:cs="Arial"/>
                                <w:sz w:val="14"/>
                                <w:szCs w:val="14"/>
                              </w:rPr>
                              <w:t xml:space="preserve">          </w:t>
                            </w:r>
                            <w:r w:rsidRPr="007B6E04">
                              <w:rPr>
                                <w:rFonts w:ascii="Arial" w:hAnsi="Arial" w:cs="Arial"/>
                                <w:sz w:val="14"/>
                                <w:szCs w:val="14"/>
                              </w:rPr>
                              <w:t xml:space="preserve">       Analysis 3</w:t>
                            </w:r>
                            <w:r w:rsidR="009B7E50">
                              <w:rPr>
                                <w:rFonts w:ascii="Arial" w:hAnsi="Arial" w:cs="Arial"/>
                                <w:sz w:val="14"/>
                                <w:szCs w:val="14"/>
                              </w:rPr>
                              <w:t xml:space="preserve">   </w:t>
                            </w:r>
                            <w:proofErr w:type="gramStart"/>
                            <w:r w:rsidR="00347582">
                              <w:rPr>
                                <w:rFonts w:ascii="Arial" w:hAnsi="Arial" w:cs="Arial"/>
                                <w:sz w:val="14"/>
                                <w:szCs w:val="14"/>
                              </w:rPr>
                              <w:t xml:space="preserve"> </w:t>
                            </w:r>
                            <w:r w:rsidRPr="007B6E04">
                              <w:rPr>
                                <w:rFonts w:ascii="Arial" w:hAnsi="Arial" w:cs="Arial"/>
                                <w:sz w:val="14"/>
                                <w:szCs w:val="14"/>
                              </w:rPr>
                              <w:t xml:space="preserve">  </w:t>
                            </w:r>
                            <w:r w:rsidRPr="007B6E04">
                              <w:rPr>
                                <w:rFonts w:ascii="Arial" w:hAnsi="Arial" w:cs="Arial"/>
                                <w:b/>
                                <w:bCs/>
                                <w:sz w:val="14"/>
                                <w:szCs w:val="14"/>
                              </w:rPr>
                              <w:t>(</w:t>
                            </w:r>
                            <w:proofErr w:type="gramEnd"/>
                            <w:r w:rsidRPr="007B6E04">
                              <w:rPr>
                                <w:rFonts w:ascii="Arial" w:hAnsi="Arial" w:cs="Arial"/>
                                <w:b/>
                                <w:bCs/>
                                <w:sz w:val="14"/>
                                <w:szCs w:val="14"/>
                              </w:rPr>
                              <w:t>Analysis)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1D81EF0" id="_x0000_t202" coordsize="21600,21600" o:spt="202" path="m,l,21600r21600,l21600,xe">
                <v:stroke joinstyle="miter"/>
                <v:path gradientshapeok="t" o:connecttype="rect"/>
              </v:shapetype>
              <v:shape id="Text Box 2" o:spid="_x0000_s1026" type="#_x0000_t202" style="position:absolute;left:0;text-align:left;margin-left:49.2pt;margin-top:134.15pt;width:261pt;height:1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" fillcolor="window" stroked="f" strokeweight=".5pt">
                <v:textbox>
                  <w:txbxContent>
                    <w:p w14:paraId="397176DB" w14:textId="3BCD8E66" w:rsidR="007A0248" w:rsidRPr="007B6E04" w:rsidRDefault="007A0248" w:rsidP="007A0248">
                      <w:pPr>
                        <w:rPr>
                          <w:rFonts w:ascii="Arial" w:hAnsi="Arial" w:cs="Arial"/>
                          <w:sz w:val="14"/>
                          <w:szCs w:val="14"/>
                        </w:rPr>
                      </w:pPr>
                      <w:r w:rsidRPr="007B6E04">
                        <w:rPr>
                          <w:rFonts w:ascii="Arial" w:hAnsi="Arial" w:cs="Arial"/>
                          <w:sz w:val="14"/>
                          <w:szCs w:val="14"/>
                        </w:rPr>
                        <w:t xml:space="preserve">    </w:t>
                      </w:r>
                      <w:r w:rsidR="007B6E04">
                        <w:rPr>
                          <w:rFonts w:ascii="Arial" w:hAnsi="Arial" w:cs="Arial"/>
                          <w:sz w:val="14"/>
                          <w:szCs w:val="14"/>
                        </w:rPr>
                        <w:t xml:space="preserve">    </w:t>
                      </w:r>
                      <w:r w:rsidRPr="007B6E04">
                        <w:rPr>
                          <w:rFonts w:ascii="Arial" w:hAnsi="Arial" w:cs="Arial"/>
                          <w:sz w:val="14"/>
                          <w:szCs w:val="14"/>
                        </w:rPr>
                        <w:t xml:space="preserve">Analysis 1    </w:t>
                      </w:r>
                      <w:r w:rsidR="007B6E04">
                        <w:rPr>
                          <w:rFonts w:ascii="Arial" w:hAnsi="Arial" w:cs="Arial"/>
                          <w:sz w:val="14"/>
                          <w:szCs w:val="14"/>
                        </w:rPr>
                        <w:t xml:space="preserve">         </w:t>
                      </w:r>
                      <w:r w:rsidRPr="007B6E04">
                        <w:rPr>
                          <w:rFonts w:ascii="Arial" w:hAnsi="Arial" w:cs="Arial"/>
                          <w:sz w:val="14"/>
                          <w:szCs w:val="14"/>
                        </w:rPr>
                        <w:t xml:space="preserve">          Analysis 2      </w:t>
                      </w:r>
                      <w:r w:rsidR="007B6E04">
                        <w:rPr>
                          <w:rFonts w:ascii="Arial" w:hAnsi="Arial" w:cs="Arial"/>
                          <w:sz w:val="14"/>
                          <w:szCs w:val="14"/>
                        </w:rPr>
                        <w:t xml:space="preserve">          </w:t>
                      </w:r>
                      <w:r w:rsidRPr="007B6E04">
                        <w:rPr>
                          <w:rFonts w:ascii="Arial" w:hAnsi="Arial" w:cs="Arial"/>
                          <w:sz w:val="14"/>
                          <w:szCs w:val="14"/>
                        </w:rPr>
                        <w:t xml:space="preserve">       Analysis 3</w:t>
                      </w:r>
                      <w:r w:rsidR="009B7E50">
                        <w:rPr>
                          <w:rFonts w:ascii="Arial" w:hAnsi="Arial" w:cs="Arial"/>
                          <w:sz w:val="14"/>
                          <w:szCs w:val="14"/>
                        </w:rPr>
                        <w:t xml:space="preserve">   </w:t>
                      </w:r>
                      <w:proofErr w:type="gramStart"/>
                      <w:r w:rsidR="00347582">
                        <w:rPr>
                          <w:rFonts w:ascii="Arial" w:hAnsi="Arial" w:cs="Arial"/>
                          <w:sz w:val="14"/>
                          <w:szCs w:val="14"/>
                        </w:rPr>
                        <w:t xml:space="preserve"> </w:t>
                      </w:r>
                      <w:r w:rsidRPr="007B6E04">
                        <w:rPr>
                          <w:rFonts w:ascii="Arial" w:hAnsi="Arial" w:cs="Arial"/>
                          <w:sz w:val="14"/>
                          <w:szCs w:val="14"/>
                        </w:rPr>
                        <w:t xml:space="preserve">  </w:t>
                      </w:r>
                      <w:r w:rsidRPr="007B6E04">
                        <w:rPr>
                          <w:rFonts w:ascii="Arial" w:hAnsi="Arial" w:cs="Arial"/>
                          <w:b/>
                          <w:bCs/>
                          <w:sz w:val="14"/>
                          <w:szCs w:val="14"/>
                        </w:rPr>
                        <w:t>(</w:t>
                      </w:r>
                      <w:proofErr w:type="gramEnd"/>
                      <w:r w:rsidRPr="007B6E04">
                        <w:rPr>
                          <w:rFonts w:ascii="Arial" w:hAnsi="Arial" w:cs="Arial"/>
                          <w:b/>
                          <w:bCs/>
                          <w:sz w:val="14"/>
                          <w:szCs w:val="14"/>
                        </w:rPr>
                        <w:t>Analysis)</w:t>
                      </w:r>
                    </w:p>
                  </w:txbxContent>
                </v:textbox>
              </v:shape>
            </w:pict>
          </mc:Fallback>
        </mc:AlternateContent>
      </w:r>
      <w:r w:rsidR="00DF000E" w:rsidRPr="00DF000E">
        <w:rPr>
          <w:rFonts w:ascii="Arial" w:hAnsi="Arial" w:cs="Arial"/>
          <w:b/>
          <w:bCs/>
          <w:noProof/>
        </w:rPr>
        <w:drawing>
          <wp:inline distT="0" distB="0" distL="0" distR="0" wp14:anchorId="0F5B3C59" wp14:editId="1A22B7CE">
            <wp:extent cx="3992880" cy="2131335"/>
            <wp:effectExtent l="0" t="0" r="7620" b="2540"/>
            <wp:docPr id="1162304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304126" name=""/>
                    <pic:cNvPicPr/>
                  </pic:nvPicPr>
                  <pic:blipFill>
                    <a:blip r:embed="rId8"/>
                    <a:stretch>
                      <a:fillRect/>
                    </a:stretch>
                  </pic:blipFill>
                  <pic:spPr>
                    <a:xfrm>
                      <a:off x="0" y="0"/>
                      <a:ext cx="4008999" cy="2139939"/>
                    </a:xfrm>
                    <a:prstGeom prst="rect">
                      <a:avLst/>
                    </a:prstGeom>
                  </pic:spPr>
                </pic:pic>
              </a:graphicData>
            </a:graphic>
          </wp:inline>
        </w:drawing>
      </w:r>
    </w:p>
    <w:p w14:paraId="4285BDFE" w14:textId="77777777" w:rsidR="00F27863" w:rsidRPr="00B77A25" w:rsidRDefault="00F27863" w:rsidP="00F641DB">
      <w:pPr>
        <w:spacing w:after="0" w:line="240" w:lineRule="auto"/>
        <w:jc w:val="both"/>
        <w:rPr>
          <w:rFonts w:ascii="Arial" w:hAnsi="Arial" w:cs="Arial"/>
          <w:b/>
          <w:bCs/>
        </w:rPr>
      </w:pPr>
    </w:p>
    <w:p w14:paraId="487FAF46" w14:textId="5E65C989" w:rsidR="00ED33AD" w:rsidRDefault="00AE7935" w:rsidP="0097599D">
      <w:pPr>
        <w:spacing w:after="0" w:line="360" w:lineRule="auto"/>
        <w:jc w:val="both"/>
        <w:rPr>
          <w:rFonts w:ascii="Arial" w:hAnsi="Arial" w:cs="Arial"/>
          <w:b/>
          <w:bCs/>
        </w:rPr>
      </w:pPr>
      <w:r>
        <w:rPr>
          <w:rFonts w:ascii="Arial" w:hAnsi="Arial" w:cs="Arial"/>
          <w:b/>
          <w:bCs/>
        </w:rPr>
        <w:t>Fig</w:t>
      </w:r>
      <w:r w:rsidR="00715BE2">
        <w:rPr>
          <w:rFonts w:ascii="Arial" w:hAnsi="Arial" w:cs="Arial"/>
          <w:b/>
          <w:bCs/>
        </w:rPr>
        <w:t>ure</w:t>
      </w:r>
      <w:r>
        <w:rPr>
          <w:rFonts w:ascii="Arial" w:hAnsi="Arial" w:cs="Arial"/>
          <w:b/>
          <w:bCs/>
        </w:rPr>
        <w:t xml:space="preserve"> 3</w:t>
      </w:r>
      <w:r w:rsidR="00982E78">
        <w:rPr>
          <w:rFonts w:ascii="Arial" w:hAnsi="Arial" w:cs="Arial"/>
          <w:b/>
          <w:bCs/>
        </w:rPr>
        <w:t>:</w:t>
      </w:r>
      <w:r>
        <w:rPr>
          <w:rFonts w:ascii="Arial" w:hAnsi="Arial" w:cs="Arial"/>
          <w:b/>
          <w:bCs/>
        </w:rPr>
        <w:t xml:space="preserve"> </w:t>
      </w:r>
      <w:r w:rsidR="00BC2350" w:rsidRPr="00B77A25">
        <w:rPr>
          <w:rFonts w:ascii="Arial" w:hAnsi="Arial" w:cs="Arial"/>
          <w:b/>
          <w:bCs/>
        </w:rPr>
        <w:t>Peroxide value</w:t>
      </w:r>
    </w:p>
    <w:p w14:paraId="2A7C2FEA" w14:textId="18C85DC2" w:rsidR="00ED33AD" w:rsidRPr="00B77A25" w:rsidRDefault="00ED33AD" w:rsidP="00F641DB">
      <w:pPr>
        <w:spacing w:after="0" w:line="240" w:lineRule="auto"/>
        <w:jc w:val="both"/>
        <w:rPr>
          <w:rFonts w:ascii="Arial" w:hAnsi="Arial" w:cs="Arial"/>
          <w:b/>
          <w:bCs/>
        </w:rPr>
      </w:pPr>
      <w:r w:rsidRPr="00ED33AD">
        <w:rPr>
          <w:rFonts w:ascii="Arial" w:hAnsi="Arial" w:cs="Arial"/>
          <w:b/>
          <w:bCs/>
          <w:noProof/>
        </w:rPr>
        <w:drawing>
          <wp:inline distT="0" distB="0" distL="0" distR="0" wp14:anchorId="59C1A6A1" wp14:editId="61B19236">
            <wp:extent cx="3970020" cy="2129862"/>
            <wp:effectExtent l="0" t="0" r="0" b="3810"/>
            <wp:docPr id="1476754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754239" name=""/>
                    <pic:cNvPicPr/>
                  </pic:nvPicPr>
                  <pic:blipFill>
                    <a:blip r:embed="rId9"/>
                    <a:stretch>
                      <a:fillRect/>
                    </a:stretch>
                  </pic:blipFill>
                  <pic:spPr>
                    <a:xfrm>
                      <a:off x="0" y="0"/>
                      <a:ext cx="3979232" cy="2134804"/>
                    </a:xfrm>
                    <a:prstGeom prst="rect">
                      <a:avLst/>
                    </a:prstGeom>
                  </pic:spPr>
                </pic:pic>
              </a:graphicData>
            </a:graphic>
          </wp:inline>
        </w:drawing>
      </w:r>
    </w:p>
    <w:p w14:paraId="29531019" w14:textId="77777777" w:rsidR="00787970" w:rsidRDefault="00787970" w:rsidP="00F641DB">
      <w:pPr>
        <w:spacing w:after="0" w:line="240" w:lineRule="auto"/>
        <w:jc w:val="both"/>
        <w:rPr>
          <w:rFonts w:ascii="Arial" w:hAnsi="Arial" w:cs="Arial"/>
          <w:b/>
          <w:bCs/>
        </w:rPr>
      </w:pPr>
    </w:p>
    <w:p w14:paraId="1B39B611" w14:textId="77777777" w:rsidR="006F6E27" w:rsidRDefault="006F6E27" w:rsidP="00F641DB">
      <w:pPr>
        <w:spacing w:after="0" w:line="240" w:lineRule="auto"/>
        <w:jc w:val="both"/>
        <w:rPr>
          <w:rFonts w:ascii="Arial" w:hAnsi="Arial" w:cs="Arial"/>
          <w:b/>
          <w:bCs/>
        </w:rPr>
      </w:pPr>
    </w:p>
    <w:p w14:paraId="107EBA80" w14:textId="77777777" w:rsidR="00C02F69" w:rsidRDefault="00C02F69" w:rsidP="00F641DB">
      <w:pPr>
        <w:spacing w:after="0" w:line="240" w:lineRule="auto"/>
        <w:jc w:val="both"/>
        <w:rPr>
          <w:rFonts w:ascii="Arial" w:hAnsi="Arial" w:cs="Arial"/>
          <w:b/>
          <w:bCs/>
        </w:rPr>
      </w:pPr>
    </w:p>
    <w:p w14:paraId="7A9441C9" w14:textId="1D819D5D" w:rsidR="00787970" w:rsidRDefault="00AE7935" w:rsidP="00F641DB">
      <w:pPr>
        <w:spacing w:after="0" w:line="240" w:lineRule="auto"/>
        <w:jc w:val="both"/>
        <w:rPr>
          <w:rFonts w:ascii="Arial" w:hAnsi="Arial" w:cs="Arial"/>
          <w:b/>
          <w:bCs/>
        </w:rPr>
      </w:pPr>
      <w:r>
        <w:rPr>
          <w:rFonts w:ascii="Arial" w:hAnsi="Arial" w:cs="Arial"/>
          <w:b/>
          <w:bCs/>
        </w:rPr>
        <w:t>Fig</w:t>
      </w:r>
      <w:r w:rsidR="00715BE2">
        <w:rPr>
          <w:rFonts w:ascii="Arial" w:hAnsi="Arial" w:cs="Arial"/>
          <w:b/>
          <w:bCs/>
        </w:rPr>
        <w:t>ure</w:t>
      </w:r>
      <w:r>
        <w:rPr>
          <w:rFonts w:ascii="Arial" w:hAnsi="Arial" w:cs="Arial"/>
          <w:b/>
          <w:bCs/>
        </w:rPr>
        <w:t xml:space="preserve"> 4</w:t>
      </w:r>
      <w:r w:rsidR="00982E78">
        <w:rPr>
          <w:rFonts w:ascii="Arial" w:hAnsi="Arial" w:cs="Arial"/>
          <w:b/>
          <w:bCs/>
        </w:rPr>
        <w:t>:</w:t>
      </w:r>
      <w:r>
        <w:rPr>
          <w:rFonts w:ascii="Arial" w:hAnsi="Arial" w:cs="Arial"/>
          <w:b/>
          <w:bCs/>
        </w:rPr>
        <w:t xml:space="preserve"> </w:t>
      </w:r>
      <w:r w:rsidR="00787970" w:rsidRPr="00B77A25">
        <w:rPr>
          <w:rFonts w:ascii="Arial" w:hAnsi="Arial" w:cs="Arial"/>
          <w:b/>
          <w:bCs/>
        </w:rPr>
        <w:t>Acid index</w:t>
      </w:r>
    </w:p>
    <w:p w14:paraId="50E3E64E" w14:textId="77777777" w:rsidR="005E0097" w:rsidRPr="00B77A25" w:rsidRDefault="005E0097" w:rsidP="00F641DB">
      <w:pPr>
        <w:spacing w:after="0" w:line="240" w:lineRule="auto"/>
        <w:jc w:val="both"/>
        <w:rPr>
          <w:rFonts w:ascii="Arial" w:hAnsi="Arial" w:cs="Arial"/>
          <w:b/>
          <w:bCs/>
        </w:rPr>
      </w:pPr>
    </w:p>
    <w:p w14:paraId="24ACA55F" w14:textId="076801F9" w:rsidR="00022884" w:rsidRDefault="008A6667" w:rsidP="00F641DB">
      <w:pPr>
        <w:spacing w:after="0" w:line="240" w:lineRule="auto"/>
        <w:jc w:val="both"/>
        <w:rPr>
          <w:rFonts w:ascii="Arial" w:hAnsi="Arial" w:cs="Arial"/>
          <w:b/>
          <w:bCs/>
        </w:rPr>
      </w:pPr>
      <w:r w:rsidRPr="008A6667">
        <w:rPr>
          <w:rFonts w:ascii="Arial" w:hAnsi="Arial" w:cs="Arial"/>
          <w:b/>
          <w:bCs/>
          <w:noProof/>
        </w:rPr>
        <w:lastRenderedPageBreak/>
        <w:drawing>
          <wp:inline distT="0" distB="0" distL="0" distR="0" wp14:anchorId="3C205F23" wp14:editId="58CADC24">
            <wp:extent cx="3870981" cy="2169160"/>
            <wp:effectExtent l="0" t="0" r="0" b="2540"/>
            <wp:docPr id="129433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3283" name=""/>
                    <pic:cNvPicPr/>
                  </pic:nvPicPr>
                  <pic:blipFill>
                    <a:blip r:embed="rId10"/>
                    <a:stretch>
                      <a:fillRect/>
                    </a:stretch>
                  </pic:blipFill>
                  <pic:spPr>
                    <a:xfrm>
                      <a:off x="0" y="0"/>
                      <a:ext cx="3901517" cy="2186271"/>
                    </a:xfrm>
                    <a:prstGeom prst="rect">
                      <a:avLst/>
                    </a:prstGeom>
                  </pic:spPr>
                </pic:pic>
              </a:graphicData>
            </a:graphic>
          </wp:inline>
        </w:drawing>
      </w:r>
    </w:p>
    <w:p w14:paraId="386265F8" w14:textId="77777777" w:rsidR="002A168D" w:rsidRDefault="002A168D" w:rsidP="00F641DB">
      <w:pPr>
        <w:spacing w:after="0" w:line="240" w:lineRule="auto"/>
        <w:jc w:val="both"/>
        <w:rPr>
          <w:rFonts w:ascii="Arial" w:hAnsi="Arial" w:cs="Arial"/>
          <w:b/>
          <w:bCs/>
        </w:rPr>
      </w:pPr>
    </w:p>
    <w:p w14:paraId="3E35B6A7" w14:textId="77777777" w:rsidR="00683973" w:rsidRPr="00683973" w:rsidRDefault="00683973" w:rsidP="00683973">
      <w:pPr>
        <w:spacing w:after="0" w:line="240" w:lineRule="auto"/>
        <w:jc w:val="both"/>
        <w:rPr>
          <w:rFonts w:ascii="Arial" w:hAnsi="Arial" w:cs="Arial"/>
        </w:rPr>
      </w:pPr>
      <w:r w:rsidRPr="00683973">
        <w:rPr>
          <w:rFonts w:ascii="Arial" w:hAnsi="Arial" w:cs="Arial"/>
        </w:rPr>
        <w:t>The study reveals that artisanal cottonseed oils produced in Kossodo in 2009 met basic physicochemical requirements for moisture, volatile matter, and acid value, but showed major issues with advanced oxidation and excessive soap residues, likely posing long-term health risks to consumers.</w:t>
      </w:r>
    </w:p>
    <w:p w14:paraId="2DACF119" w14:textId="77777777" w:rsidR="00D9704C" w:rsidRPr="003A4607" w:rsidRDefault="00D9704C" w:rsidP="00683973">
      <w:pPr>
        <w:spacing w:after="0" w:line="240" w:lineRule="auto"/>
        <w:jc w:val="both"/>
        <w:rPr>
          <w:rFonts w:ascii="Arial" w:hAnsi="Arial" w:cs="Arial"/>
          <w:b/>
          <w:bCs/>
          <w:sz w:val="10"/>
          <w:szCs w:val="10"/>
        </w:rPr>
      </w:pPr>
    </w:p>
    <w:p w14:paraId="1622B6AD" w14:textId="06E1C8C2" w:rsidR="008071D4" w:rsidRDefault="00D503C4" w:rsidP="00683973">
      <w:pPr>
        <w:spacing w:after="0" w:line="240" w:lineRule="auto"/>
        <w:jc w:val="both"/>
        <w:rPr>
          <w:rFonts w:ascii="Arial" w:hAnsi="Arial" w:cs="Arial"/>
        </w:rPr>
      </w:pPr>
      <w:r w:rsidRPr="00B075C0">
        <w:rPr>
          <w:rFonts w:ascii="Arial" w:hAnsi="Arial" w:cs="Arial"/>
        </w:rPr>
        <w:t>Inspections showed that cottonseed was often stored directly on dirty floors or in poorly maintained warehouses where bicycles, waste and foreign materials were present, without adequate protection from dust, rain or sunlight. Presses, tanks and handling tools were visibly worn and oil</w:t>
      </w:r>
      <w:r w:rsidRPr="00B075C0">
        <w:rPr>
          <w:rFonts w:ascii="Arial" w:hAnsi="Arial" w:cs="Arial"/>
        </w:rPr>
        <w:noBreakHyphen/>
        <w:t xml:space="preserve">stained, with no documented cleaning/disinfection procedures, and the layout did not respect a forward flow from dirty to clean areas. Workers lacked formal training in food hygiene, wore no or inadequate protective equipment, and worked in cluttered, dusty and oily environments where residues and spills accumulated. These conditions fall well short of Codex general hygiene principles and illustrate, through the 5Ms </w:t>
      </w:r>
      <w:r w:rsidR="0042428B" w:rsidRPr="00B075C0">
        <w:rPr>
          <w:rFonts w:ascii="Arial" w:hAnsi="Arial" w:cs="Arial"/>
        </w:rPr>
        <w:t xml:space="preserve">method </w:t>
      </w:r>
      <w:r w:rsidRPr="00B075C0">
        <w:rPr>
          <w:rFonts w:ascii="Arial" w:hAnsi="Arial" w:cs="Arial"/>
        </w:rPr>
        <w:t>(Materials, Methods, Manpower, Machines, Milieu), how environmental and organizational deficiencies can drive oil quality deterioration.</w:t>
      </w:r>
      <w:r w:rsidRPr="00683973">
        <w:rPr>
          <w:rFonts w:ascii="Arial" w:hAnsi="Arial" w:cs="Arial"/>
        </w:rPr>
        <w:t xml:space="preserve"> </w:t>
      </w:r>
    </w:p>
    <w:p w14:paraId="2ECC98D8" w14:textId="77777777" w:rsidR="003E605E" w:rsidRPr="003A4607" w:rsidRDefault="003E605E" w:rsidP="00683973">
      <w:pPr>
        <w:spacing w:after="0" w:line="240" w:lineRule="auto"/>
        <w:jc w:val="both"/>
        <w:rPr>
          <w:rFonts w:ascii="Arial" w:hAnsi="Arial" w:cs="Arial"/>
          <w:sz w:val="10"/>
          <w:szCs w:val="10"/>
        </w:rPr>
      </w:pPr>
    </w:p>
    <w:p w14:paraId="39366F66" w14:textId="0ADBD6D0" w:rsidR="003E605E" w:rsidRDefault="003E605E" w:rsidP="00683973">
      <w:pPr>
        <w:spacing w:after="0" w:line="240" w:lineRule="auto"/>
        <w:jc w:val="both"/>
        <w:rPr>
          <w:rFonts w:ascii="Arial" w:hAnsi="Arial" w:cs="Arial"/>
        </w:rPr>
      </w:pPr>
      <w:r w:rsidRPr="003E605E">
        <w:rPr>
          <w:rFonts w:ascii="Arial" w:hAnsi="Arial" w:cs="Arial"/>
        </w:rPr>
        <w:t>Sensory evaluation showed that most samples had a cloudy appearance with unidentified suspended particles and a more intense yellow-amber color than expected for properly refined cottonseed oil, although the taste remained generally acceptable. The strong odor typical of over-roasted seeds contrasted sharply with the expected profile of refined vegetable oil (straw yellow to golden yellow, clear, with no foreign odors or rancidity) according to Codex STAN 210-1999. These sensory defects indicate insufficient clarification, probable overheating of seeds during preparation or pressing, and inadequate deodorization.</w:t>
      </w:r>
    </w:p>
    <w:p w14:paraId="7E247778" w14:textId="77777777" w:rsidR="008071D4" w:rsidRPr="003A4607" w:rsidRDefault="008071D4" w:rsidP="00683973">
      <w:pPr>
        <w:spacing w:after="0" w:line="240" w:lineRule="auto"/>
        <w:jc w:val="both"/>
        <w:rPr>
          <w:rFonts w:ascii="Arial" w:hAnsi="Arial" w:cs="Arial"/>
          <w:sz w:val="10"/>
          <w:szCs w:val="10"/>
        </w:rPr>
      </w:pPr>
    </w:p>
    <w:p w14:paraId="0C26C72E" w14:textId="287A99DB" w:rsidR="00852A34" w:rsidRDefault="00475B9E" w:rsidP="00B54310">
      <w:pPr>
        <w:spacing w:after="0" w:line="240" w:lineRule="auto"/>
        <w:jc w:val="both"/>
        <w:rPr>
          <w:rFonts w:ascii="Arial" w:hAnsi="Arial" w:cs="Arial"/>
        </w:rPr>
      </w:pPr>
      <w:r w:rsidRPr="00475B9E">
        <w:rPr>
          <w:rFonts w:ascii="Arial" w:hAnsi="Arial" w:cs="Arial"/>
        </w:rPr>
        <w:t>Moisture and volatile matter contents remained below the Codex limits in all units, with acceptable averages and standard deviations (U1: 0.15±0.03%; U2: 0.14±0.02%; U3: 0.16±0.04%), reflecting proper drying despite poor storage conditions. Acid values were compliant with acceptable averages and standard deviations (U1: 0.45±0.08 mg KOH/g; U2: 0.40±0.06; U3: 0.48±0.07), indicating controlled hydrolysis and neutralization</w:t>
      </w:r>
      <w:r w:rsidR="0002522C">
        <w:rPr>
          <w:rFonts w:ascii="Arial" w:hAnsi="Arial" w:cs="Arial"/>
        </w:rPr>
        <w:t xml:space="preserve"> (Cf. T</w:t>
      </w:r>
      <w:r w:rsidR="00781572">
        <w:rPr>
          <w:rFonts w:ascii="Arial" w:hAnsi="Arial" w:cs="Arial"/>
        </w:rPr>
        <w:t>able 5)</w:t>
      </w:r>
      <w:r w:rsidRPr="00475B9E">
        <w:rPr>
          <w:rFonts w:ascii="Arial" w:hAnsi="Arial" w:cs="Arial"/>
        </w:rPr>
        <w:t>.</w:t>
      </w:r>
    </w:p>
    <w:p w14:paraId="10F6FDC8" w14:textId="175E06A5" w:rsidR="00207D34" w:rsidRDefault="00A10489" w:rsidP="00B54310">
      <w:pPr>
        <w:spacing w:after="0" w:line="240" w:lineRule="auto"/>
        <w:jc w:val="both"/>
        <w:rPr>
          <w:rFonts w:ascii="Arial" w:hAnsi="Arial" w:cs="Arial"/>
        </w:rPr>
      </w:pPr>
      <w:r w:rsidRPr="00A10489">
        <w:rPr>
          <w:rFonts w:ascii="Arial" w:hAnsi="Arial" w:cs="Arial"/>
        </w:rPr>
        <w:t>However, the peroxide values exceeded the Codex limits (≤10 meq O</w:t>
      </w:r>
      <w:r w:rsidRPr="00A10489">
        <w:rPr>
          <w:rFonts w:ascii="Cambria Math" w:hAnsi="Cambria Math" w:cs="Cambria Math"/>
        </w:rPr>
        <w:t>₂</w:t>
      </w:r>
      <w:r w:rsidRPr="00A10489">
        <w:rPr>
          <w:rFonts w:ascii="Arial" w:hAnsi="Arial" w:cs="Arial"/>
        </w:rPr>
        <w:t xml:space="preserve">/kg) in U1 and U3 with an average and standard deviation of (15.2±3.1) and (17.8±4.0) </w:t>
      </w:r>
      <w:r w:rsidR="00207D34" w:rsidRPr="00A10489">
        <w:rPr>
          <w:rFonts w:ascii="Arial" w:hAnsi="Arial" w:cs="Arial"/>
        </w:rPr>
        <w:t>respectively but</w:t>
      </w:r>
      <w:r w:rsidRPr="00A10489">
        <w:rPr>
          <w:rFonts w:ascii="Arial" w:hAnsi="Arial" w:cs="Arial"/>
        </w:rPr>
        <w:t xml:space="preserve"> remained within limits in U2 with a compliant average and standard deviation of (8.4±1.7), confirming advanced lipid oxidation affecting 66% of the samples. Residual soap levels exceeded the acceptable limits (≤50 ppm) in U1 and U3 with elevated average and standard deviation of (68±12 ppm) and (72±15 ppm) respectively, compared to controlled levels in U2 (34±8 ppm), indicating incomplete neutralization/washing</w:t>
      </w:r>
      <w:r w:rsidR="001C5897">
        <w:rPr>
          <w:rFonts w:ascii="Arial" w:hAnsi="Arial" w:cs="Arial"/>
        </w:rPr>
        <w:t xml:space="preserve"> </w:t>
      </w:r>
      <w:r w:rsidR="001C5897" w:rsidRPr="001C5897">
        <w:rPr>
          <w:rFonts w:ascii="Arial" w:hAnsi="Arial" w:cs="Arial"/>
        </w:rPr>
        <w:t>(Cf. Table 5)</w:t>
      </w:r>
      <w:r w:rsidRPr="00A10489">
        <w:rPr>
          <w:rFonts w:ascii="Arial" w:hAnsi="Arial" w:cs="Arial"/>
        </w:rPr>
        <w:t>.</w:t>
      </w:r>
    </w:p>
    <w:p w14:paraId="447AFEC1" w14:textId="77777777" w:rsidR="00AB17E4" w:rsidRPr="00AB17E4" w:rsidRDefault="00AB17E4" w:rsidP="00B54310">
      <w:pPr>
        <w:spacing w:after="0" w:line="240" w:lineRule="auto"/>
        <w:jc w:val="both"/>
        <w:rPr>
          <w:rFonts w:ascii="Arial" w:hAnsi="Arial" w:cs="Arial"/>
          <w:sz w:val="10"/>
          <w:szCs w:val="10"/>
        </w:rPr>
      </w:pPr>
    </w:p>
    <w:p w14:paraId="6CF4A5E4" w14:textId="0716CE5A" w:rsidR="00B54310" w:rsidRPr="00B54310" w:rsidRDefault="00B54310" w:rsidP="00B54310">
      <w:pPr>
        <w:spacing w:after="0" w:line="240" w:lineRule="auto"/>
        <w:jc w:val="both"/>
        <w:rPr>
          <w:rFonts w:ascii="Arial" w:hAnsi="Arial" w:cs="Arial"/>
        </w:rPr>
      </w:pPr>
      <w:r w:rsidRPr="00B54310">
        <w:rPr>
          <w:rFonts w:ascii="Arial" w:hAnsi="Arial" w:cs="Arial"/>
        </w:rPr>
        <w:lastRenderedPageBreak/>
        <w:t>The high standard deviations in U1</w:t>
      </w:r>
      <w:r w:rsidR="00E7398D">
        <w:rPr>
          <w:rFonts w:ascii="Arial" w:hAnsi="Arial" w:cs="Arial"/>
        </w:rPr>
        <w:t xml:space="preserve"> and </w:t>
      </w:r>
      <w:r w:rsidRPr="00B54310">
        <w:rPr>
          <w:rFonts w:ascii="Arial" w:hAnsi="Arial" w:cs="Arial"/>
        </w:rPr>
        <w:t>U3 (SD&gt;3.0 for PV, SD&gt;12 for soap) versus low variability in U2 (SD&lt;2.0) demonstrate process instability directly correlating with 5M inspection findings:</w:t>
      </w:r>
    </w:p>
    <w:p w14:paraId="008D0DB9" w14:textId="77777777" w:rsidR="00B54310" w:rsidRPr="00B54310" w:rsidRDefault="00B54310" w:rsidP="00B54310">
      <w:pPr>
        <w:numPr>
          <w:ilvl w:val="0"/>
          <w:numId w:val="28"/>
        </w:numPr>
        <w:spacing w:after="0" w:line="240" w:lineRule="auto"/>
        <w:jc w:val="both"/>
        <w:rPr>
          <w:rFonts w:ascii="Arial" w:hAnsi="Arial" w:cs="Arial"/>
        </w:rPr>
      </w:pPr>
      <w:r w:rsidRPr="00B54310">
        <w:rPr>
          <w:rFonts w:ascii="Arial" w:hAnsi="Arial" w:cs="Arial"/>
        </w:rPr>
        <w:t>Raw material: Heterogeneous seed quality and unprotected storage promote early oxidation</w:t>
      </w:r>
    </w:p>
    <w:p w14:paraId="3E542948" w14:textId="77777777" w:rsidR="00B54310" w:rsidRPr="00B54310" w:rsidRDefault="00B54310" w:rsidP="00B54310">
      <w:pPr>
        <w:numPr>
          <w:ilvl w:val="0"/>
          <w:numId w:val="28"/>
        </w:numPr>
        <w:spacing w:after="0" w:line="240" w:lineRule="auto"/>
        <w:jc w:val="both"/>
        <w:rPr>
          <w:rFonts w:ascii="Arial" w:hAnsi="Arial" w:cs="Arial"/>
        </w:rPr>
      </w:pPr>
      <w:r w:rsidRPr="00B54310">
        <w:rPr>
          <w:rFonts w:ascii="Arial" w:hAnsi="Arial" w:cs="Arial"/>
        </w:rPr>
        <w:t>Methods: Uncontrolled heating (&gt;150°C) and incomplete refining explain elevated PV and soap residues</w:t>
      </w:r>
    </w:p>
    <w:p w14:paraId="3DC0760A" w14:textId="77777777" w:rsidR="00B54310" w:rsidRPr="00B54310" w:rsidRDefault="00B54310" w:rsidP="00B54310">
      <w:pPr>
        <w:numPr>
          <w:ilvl w:val="0"/>
          <w:numId w:val="28"/>
        </w:numPr>
        <w:spacing w:after="0" w:line="240" w:lineRule="auto"/>
        <w:jc w:val="both"/>
        <w:rPr>
          <w:rFonts w:ascii="Arial" w:hAnsi="Arial" w:cs="Arial"/>
        </w:rPr>
      </w:pPr>
      <w:r w:rsidRPr="00B54310">
        <w:rPr>
          <w:rFonts w:ascii="Arial" w:hAnsi="Arial" w:cs="Arial"/>
        </w:rPr>
        <w:t>Labor: Untrained operators (average 8/unit) cause overheating and inadequate cleaning</w:t>
      </w:r>
    </w:p>
    <w:p w14:paraId="1B7D3C7F" w14:textId="77777777" w:rsidR="00B54310" w:rsidRPr="00B54310" w:rsidRDefault="00B54310" w:rsidP="00B54310">
      <w:pPr>
        <w:numPr>
          <w:ilvl w:val="0"/>
          <w:numId w:val="28"/>
        </w:numPr>
        <w:spacing w:after="0" w:line="240" w:lineRule="auto"/>
        <w:jc w:val="both"/>
        <w:rPr>
          <w:rFonts w:ascii="Arial" w:hAnsi="Arial" w:cs="Arial"/>
        </w:rPr>
      </w:pPr>
      <w:r w:rsidRPr="00B54310">
        <w:rPr>
          <w:rFonts w:ascii="Arial" w:hAnsi="Arial" w:cs="Arial"/>
        </w:rPr>
        <w:t>Machines: Obsolete equipment without temperature control generates contamination</w:t>
      </w:r>
    </w:p>
    <w:p w14:paraId="2E8685F7" w14:textId="77777777" w:rsidR="00B54310" w:rsidRPr="00B54310" w:rsidRDefault="00B54310" w:rsidP="00B54310">
      <w:pPr>
        <w:numPr>
          <w:ilvl w:val="0"/>
          <w:numId w:val="28"/>
        </w:numPr>
        <w:spacing w:after="0" w:line="240" w:lineRule="auto"/>
        <w:jc w:val="both"/>
        <w:rPr>
          <w:rFonts w:ascii="Arial" w:hAnsi="Arial" w:cs="Arial"/>
        </w:rPr>
      </w:pPr>
      <w:r w:rsidRPr="00B54310">
        <w:rPr>
          <w:rFonts w:ascii="Arial" w:hAnsi="Arial" w:cs="Arial"/>
        </w:rPr>
        <w:t>Environment: Dust, moisture, and oxygen exposure accelerate peroxidation</w:t>
      </w:r>
    </w:p>
    <w:p w14:paraId="647D1FB9" w14:textId="77777777" w:rsidR="003A4607" w:rsidRPr="003A4607" w:rsidRDefault="003A4607" w:rsidP="00B54310">
      <w:pPr>
        <w:spacing w:after="0" w:line="240" w:lineRule="auto"/>
        <w:jc w:val="both"/>
        <w:rPr>
          <w:rFonts w:ascii="Arial" w:hAnsi="Arial" w:cs="Arial"/>
          <w:sz w:val="10"/>
          <w:szCs w:val="10"/>
        </w:rPr>
      </w:pPr>
    </w:p>
    <w:p w14:paraId="7ED730C0" w14:textId="45C65379" w:rsidR="00A7732D" w:rsidRDefault="008E308F" w:rsidP="00B54310">
      <w:pPr>
        <w:spacing w:after="0" w:line="240" w:lineRule="auto"/>
        <w:jc w:val="both"/>
        <w:rPr>
          <w:rFonts w:ascii="Arial" w:hAnsi="Arial" w:cs="Arial"/>
        </w:rPr>
      </w:pPr>
      <w:r w:rsidRPr="008E308F">
        <w:rPr>
          <w:rFonts w:ascii="Arial" w:hAnsi="Arial" w:cs="Arial"/>
        </w:rPr>
        <w:t>The best performance of unit U2 (all parameters compliant, low variability) results from observable good practices, notably daily equipment cleaning, moderate heating (&lt;120°C), and standardized three-step refining. This 33% compliance rate proves that significant quality improvements can be achieved without major investment.</w:t>
      </w:r>
    </w:p>
    <w:p w14:paraId="60FA26E1" w14:textId="35A9762C" w:rsidR="00D13E8F" w:rsidRDefault="00480BC3" w:rsidP="00B54310">
      <w:pPr>
        <w:spacing w:after="0" w:line="240" w:lineRule="auto"/>
        <w:jc w:val="both"/>
        <w:rPr>
          <w:rFonts w:ascii="Arial" w:hAnsi="Arial" w:cs="Arial"/>
        </w:rPr>
      </w:pPr>
      <w:r w:rsidRPr="00480BC3">
        <w:rPr>
          <w:rFonts w:ascii="Arial" w:hAnsi="Arial" w:cs="Arial"/>
        </w:rPr>
        <w:t>Beyond oxidation and soap, cottonseed oil raises toxicological concerns due to the presence of gossypol (0.8-1.8% in the seeds).</w:t>
      </w:r>
      <w:r w:rsidR="00BC385D" w:rsidRPr="00BC385D">
        <w:rPr>
          <w:rFonts w:ascii="Arial" w:hAnsi="Arial" w:cs="Arial"/>
        </w:rPr>
        <w:t xml:space="preserve"> </w:t>
      </w:r>
      <w:r w:rsidR="00E40785">
        <w:rPr>
          <w:rFonts w:ascii="Arial" w:hAnsi="Arial" w:cs="Arial"/>
        </w:rPr>
        <w:t>A</w:t>
      </w:r>
      <w:r w:rsidR="00BC385D" w:rsidRPr="00BC385D">
        <w:rPr>
          <w:rFonts w:ascii="Arial" w:hAnsi="Arial" w:cs="Arial"/>
        </w:rPr>
        <w:t xml:space="preserve"> polyphenolic compound with estrogenic, hepatotoxic, and antifertility effects above 20 ppm</w:t>
      </w:r>
      <w:r w:rsidR="00BC385D" w:rsidRPr="00BC385D">
        <w:rPr>
          <w:rFonts w:ascii="Arial" w:hAnsi="Arial" w:cs="Arial"/>
          <w:vertAlign w:val="superscript"/>
        </w:rPr>
        <w:t>4</w:t>
      </w:r>
      <w:r w:rsidR="00BC385D" w:rsidRPr="00BC385D">
        <w:rPr>
          <w:rFonts w:ascii="Arial" w:hAnsi="Arial" w:cs="Arial"/>
        </w:rPr>
        <w:t>. Alkaline degumming and neutralization normally remove 90 to 95% of free gossypol</w:t>
      </w:r>
      <w:r w:rsidR="00E40785">
        <w:rPr>
          <w:rFonts w:ascii="Arial" w:hAnsi="Arial" w:cs="Arial"/>
        </w:rPr>
        <w:t>.</w:t>
      </w:r>
      <w:r w:rsidRPr="00480BC3">
        <w:rPr>
          <w:rFonts w:ascii="Arial" w:hAnsi="Arial" w:cs="Arial"/>
        </w:rPr>
        <w:t xml:space="preserve"> Insufficient refining in units U1 and U3 would likely result in residual levels (0.014-0.050% according to recent studies) exceeding safety thresholds (&lt;20 ppm), while the controlled process in U2 suggests better elimination of gossypol.</w:t>
      </w:r>
    </w:p>
    <w:p w14:paraId="7E6A864C" w14:textId="77777777" w:rsidR="00173BEB" w:rsidRPr="00CD3473" w:rsidRDefault="00173BEB" w:rsidP="00B54310">
      <w:pPr>
        <w:spacing w:after="0" w:line="240" w:lineRule="auto"/>
        <w:jc w:val="both"/>
        <w:rPr>
          <w:rFonts w:ascii="Arial" w:hAnsi="Arial" w:cs="Arial"/>
          <w:sz w:val="10"/>
          <w:szCs w:val="10"/>
        </w:rPr>
      </w:pPr>
    </w:p>
    <w:p w14:paraId="70799661" w14:textId="4D6A3470" w:rsidR="00B049C5" w:rsidRDefault="000616EC" w:rsidP="00B54310">
      <w:pPr>
        <w:spacing w:after="0" w:line="240" w:lineRule="auto"/>
        <w:jc w:val="both"/>
        <w:rPr>
          <w:rFonts w:ascii="Arial" w:hAnsi="Arial" w:cs="Arial"/>
        </w:rPr>
      </w:pPr>
      <w:r w:rsidRPr="000616EC">
        <w:rPr>
          <w:rFonts w:ascii="Arial" w:hAnsi="Arial" w:cs="Arial"/>
        </w:rPr>
        <w:t>These 2009 results, updated in 2026, closely align with recent research in Burkina Faso.</w:t>
      </w:r>
      <w:r w:rsidR="00307FBA">
        <w:rPr>
          <w:rFonts w:ascii="Arial" w:hAnsi="Arial" w:cs="Arial"/>
        </w:rPr>
        <w:t xml:space="preserve"> </w:t>
      </w:r>
      <w:r w:rsidR="00B54310" w:rsidRPr="00B54310">
        <w:rPr>
          <w:rFonts w:ascii="Arial" w:hAnsi="Arial" w:cs="Arial"/>
        </w:rPr>
        <w:t>Zio et al.</w:t>
      </w:r>
      <w:r w:rsidR="008F010D" w:rsidRPr="008F010D">
        <w:rPr>
          <w:rFonts w:ascii="Arial" w:hAnsi="Arial" w:cs="Arial"/>
          <w:vertAlign w:val="superscript"/>
        </w:rPr>
        <w:t xml:space="preserve"> </w:t>
      </w:r>
      <w:r w:rsidR="008F010D" w:rsidRPr="00CB6863">
        <w:rPr>
          <w:rFonts w:ascii="Arial" w:hAnsi="Arial" w:cs="Arial"/>
          <w:vertAlign w:val="superscript"/>
        </w:rPr>
        <w:t>18</w:t>
      </w:r>
      <w:r w:rsidR="00B54310" w:rsidRPr="00B54310">
        <w:rPr>
          <w:rFonts w:ascii="Arial" w:hAnsi="Arial" w:cs="Arial"/>
        </w:rPr>
        <w:t xml:space="preserve"> reported similar PV variability (8-25 meq O</w:t>
      </w:r>
      <w:r w:rsidR="00B54310" w:rsidRPr="00B54310">
        <w:rPr>
          <w:rFonts w:ascii="Cambria Math" w:hAnsi="Cambria Math" w:cs="Cambria Math"/>
        </w:rPr>
        <w:t>₂</w:t>
      </w:r>
      <w:r w:rsidR="00B54310" w:rsidRPr="00B54310">
        <w:rPr>
          <w:rFonts w:ascii="Arial" w:hAnsi="Arial" w:cs="Arial"/>
        </w:rPr>
        <w:t>/kg)</w:t>
      </w:r>
      <w:r w:rsidR="00B049C5">
        <w:rPr>
          <w:rFonts w:ascii="Arial" w:hAnsi="Arial" w:cs="Arial"/>
        </w:rPr>
        <w:t>;</w:t>
      </w:r>
      <w:r w:rsidR="00B54310" w:rsidRPr="00B54310">
        <w:rPr>
          <w:rFonts w:ascii="Arial" w:hAnsi="Arial" w:cs="Arial"/>
        </w:rPr>
        <w:t xml:space="preserve"> gossypol (0.014-0.050%); </w:t>
      </w:r>
      <w:r w:rsidR="00E16F4E" w:rsidRPr="00B54310">
        <w:rPr>
          <w:rFonts w:ascii="Arial" w:hAnsi="Arial" w:cs="Arial"/>
        </w:rPr>
        <w:t xml:space="preserve">and </w:t>
      </w:r>
      <w:r w:rsidR="00B54310" w:rsidRPr="00B54310">
        <w:rPr>
          <w:rFonts w:ascii="Arial" w:hAnsi="Arial" w:cs="Arial"/>
        </w:rPr>
        <w:t xml:space="preserve">soap residues (0-76 ppm). </w:t>
      </w:r>
    </w:p>
    <w:p w14:paraId="3981E2AB" w14:textId="30D5E633" w:rsidR="000C7C7C" w:rsidRPr="000C7C7C" w:rsidRDefault="000C7C7C" w:rsidP="000C7C7C">
      <w:pPr>
        <w:spacing w:after="0" w:line="240" w:lineRule="auto"/>
        <w:jc w:val="both"/>
        <w:rPr>
          <w:rFonts w:ascii="Arial" w:hAnsi="Arial" w:cs="Arial"/>
        </w:rPr>
      </w:pPr>
      <w:r w:rsidRPr="000C7C7C">
        <w:rPr>
          <w:rFonts w:ascii="Arial" w:hAnsi="Arial" w:cs="Arial"/>
        </w:rPr>
        <w:t>These 2009 results, updated in 2026, closely align with recent research in Burkina Faso. Zio et al.</w:t>
      </w:r>
      <w:r w:rsidR="00173BEB" w:rsidRPr="00173BEB">
        <w:rPr>
          <w:rFonts w:ascii="Arial" w:hAnsi="Arial" w:cs="Arial"/>
          <w:vertAlign w:val="superscript"/>
        </w:rPr>
        <w:t xml:space="preserve"> 1</w:t>
      </w:r>
      <w:r w:rsidR="000B6D10">
        <w:rPr>
          <w:rFonts w:ascii="Arial" w:hAnsi="Arial" w:cs="Arial"/>
          <w:vertAlign w:val="superscript"/>
        </w:rPr>
        <w:t>9</w:t>
      </w:r>
      <w:r w:rsidRPr="000C7C7C">
        <w:rPr>
          <w:rFonts w:ascii="Arial" w:hAnsi="Arial" w:cs="Arial"/>
        </w:rPr>
        <w:t xml:space="preserve"> reported residual gossypol levels of 0.014 to 0.050% and variability in peroxide value (8-25 meq O</w:t>
      </w:r>
      <w:r w:rsidRPr="000C7C7C">
        <w:rPr>
          <w:rFonts w:ascii="Cambria Math" w:hAnsi="Cambria Math" w:cs="Cambria Math"/>
        </w:rPr>
        <w:t>₂</w:t>
      </w:r>
      <w:r w:rsidRPr="000C7C7C">
        <w:rPr>
          <w:rFonts w:ascii="Arial" w:hAnsi="Arial" w:cs="Arial"/>
        </w:rPr>
        <w:t xml:space="preserve">/kg) related to refining and storage in Ouagadougou and Bobo-Dioulasso, confirming excessive oxidation in U1/U3 while demonstrating the feasibility of controlled refining as in U2. </w:t>
      </w:r>
      <w:r w:rsidR="00B73F40" w:rsidRPr="00B73F40">
        <w:rPr>
          <w:rFonts w:ascii="Arial" w:hAnsi="Arial" w:cs="Arial"/>
        </w:rPr>
        <w:t>Zio et al.</w:t>
      </w:r>
      <w:r w:rsidR="00B73F40" w:rsidRPr="00B73F40">
        <w:rPr>
          <w:rFonts w:ascii="Arial" w:hAnsi="Arial" w:cs="Arial"/>
          <w:vertAlign w:val="superscript"/>
        </w:rPr>
        <w:t xml:space="preserve"> 1</w:t>
      </w:r>
      <w:r w:rsidR="000B6D10">
        <w:rPr>
          <w:rFonts w:ascii="Arial" w:hAnsi="Arial" w:cs="Arial"/>
          <w:vertAlign w:val="superscript"/>
        </w:rPr>
        <w:t>9</w:t>
      </w:r>
      <w:r w:rsidR="00B73F40" w:rsidRPr="00B73F40">
        <w:rPr>
          <w:rFonts w:ascii="Arial" w:hAnsi="Arial" w:cs="Arial"/>
        </w:rPr>
        <w:t xml:space="preserve"> </w:t>
      </w:r>
      <w:r w:rsidRPr="000C7C7C">
        <w:rPr>
          <w:rFonts w:ascii="Arial" w:hAnsi="Arial" w:cs="Arial"/>
        </w:rPr>
        <w:t>found soap residues from 0 to 76 ppm and 4 out of 20 samples contaminated by mineral oils in Dédougou and Koudougou, corresponding to the 66% soap non-compliance in U1</w:t>
      </w:r>
      <w:r w:rsidR="0048155B">
        <w:rPr>
          <w:rFonts w:ascii="Arial" w:hAnsi="Arial" w:cs="Arial"/>
        </w:rPr>
        <w:t xml:space="preserve"> and </w:t>
      </w:r>
      <w:r w:rsidRPr="000C7C7C">
        <w:rPr>
          <w:rFonts w:ascii="Arial" w:hAnsi="Arial" w:cs="Arial"/>
        </w:rPr>
        <w:t>U3. Savadogo et al.</w:t>
      </w:r>
      <w:r w:rsidR="000B6D10" w:rsidRPr="000B6D10">
        <w:rPr>
          <w:rFonts w:ascii="Arial" w:hAnsi="Arial" w:cs="Arial"/>
          <w:vertAlign w:val="superscript"/>
        </w:rPr>
        <w:t>16</w:t>
      </w:r>
      <w:r w:rsidRPr="000C7C7C">
        <w:rPr>
          <w:rFonts w:ascii="Arial" w:hAnsi="Arial" w:cs="Arial"/>
        </w:rPr>
        <w:t xml:space="preserve"> (2020) confirmed rudimentary processing methods and 34% sun exposure in Ouagadougou and Bobo, explaining the equipment and hygiene deficiencies observed here.</w:t>
      </w:r>
    </w:p>
    <w:p w14:paraId="15C29682" w14:textId="77777777" w:rsidR="000C7C7C" w:rsidRPr="00CD3473" w:rsidRDefault="000C7C7C" w:rsidP="00B54310">
      <w:pPr>
        <w:spacing w:after="0" w:line="240" w:lineRule="auto"/>
        <w:jc w:val="both"/>
        <w:rPr>
          <w:rFonts w:ascii="Arial" w:hAnsi="Arial" w:cs="Arial"/>
          <w:sz w:val="10"/>
          <w:szCs w:val="10"/>
        </w:rPr>
      </w:pPr>
    </w:p>
    <w:p w14:paraId="1AF3F7C3" w14:textId="53C0D7D9" w:rsidR="00A06D26" w:rsidRDefault="00702E52" w:rsidP="00A06D26">
      <w:pPr>
        <w:spacing w:after="0" w:line="240" w:lineRule="auto"/>
        <w:jc w:val="both"/>
        <w:rPr>
          <w:rFonts w:ascii="Arial" w:hAnsi="Arial" w:cs="Arial"/>
        </w:rPr>
      </w:pPr>
      <w:r w:rsidRPr="00702E52">
        <w:rPr>
          <w:rFonts w:ascii="Arial" w:hAnsi="Arial" w:cs="Arial"/>
        </w:rPr>
        <w:t>The performance of unit U2 demonstrates that a simple adoption of GMP/GHP3 can reduce non-compliance by 50 to 70%, justifying regulatory interventions including on-site refining, staff training, and monitoring of critical parameters by ANSSEAT. Better-controlled refining in unit U2 presents lower residual levels, offering better protection to vulnerable groups such as children and pregnant women.</w:t>
      </w:r>
    </w:p>
    <w:p w14:paraId="70743210" w14:textId="77777777" w:rsidR="00702E52" w:rsidRPr="00702E52" w:rsidRDefault="00702E52" w:rsidP="00A06D26">
      <w:pPr>
        <w:spacing w:after="0" w:line="240" w:lineRule="auto"/>
        <w:jc w:val="both"/>
        <w:rPr>
          <w:rFonts w:ascii="Arial" w:hAnsi="Arial" w:cs="Arial"/>
          <w:sz w:val="10"/>
          <w:szCs w:val="10"/>
        </w:rPr>
      </w:pPr>
    </w:p>
    <w:p w14:paraId="767D8869" w14:textId="3D762758" w:rsidR="00B54310" w:rsidRDefault="00A06D26" w:rsidP="00683973">
      <w:pPr>
        <w:spacing w:after="0" w:line="240" w:lineRule="auto"/>
        <w:jc w:val="both"/>
        <w:rPr>
          <w:rFonts w:ascii="Arial" w:hAnsi="Arial" w:cs="Arial"/>
        </w:rPr>
      </w:pPr>
      <w:r w:rsidRPr="00A06D26">
        <w:rPr>
          <w:rFonts w:ascii="Arial" w:hAnsi="Arial" w:cs="Arial"/>
        </w:rPr>
        <w:t>The Kossodo units occupy an intermediate position between compliant analysis results and widespread non-conformities. Inspections carried out using the 5M method reveal multifactorial failures accounting for 66% of the non-compliant results, corroborated by recent studies. The performance of unit U2 shows that adopting simple protocols (daily cleaning, basic thermometers, protected storage) could reduce defects by 50 to 70%. These observations justify integrated interventions such as the establishment of on-site refineries with validated protocols, systematic training of staff on GMP/GHP</w:t>
      </w:r>
      <w:r w:rsidRPr="00A06D26">
        <w:rPr>
          <w:rFonts w:ascii="Arial" w:hAnsi="Arial" w:cs="Arial"/>
          <w:vertAlign w:val="superscript"/>
        </w:rPr>
        <w:t>3</w:t>
      </w:r>
      <w:r w:rsidRPr="00A06D26">
        <w:rPr>
          <w:rFonts w:ascii="Arial" w:hAnsi="Arial" w:cs="Arial"/>
        </w:rPr>
        <w:t>, and strengthening supervision by ANSSEAT, including monitoring gossypol via UV spectroscopy.</w:t>
      </w:r>
    </w:p>
    <w:p w14:paraId="20FF6ECC" w14:textId="77777777" w:rsidR="00B54310" w:rsidRDefault="00B54310" w:rsidP="00683973">
      <w:pPr>
        <w:spacing w:after="0" w:line="240" w:lineRule="auto"/>
        <w:jc w:val="both"/>
        <w:rPr>
          <w:rFonts w:ascii="Arial" w:hAnsi="Arial" w:cs="Arial"/>
        </w:rPr>
      </w:pPr>
    </w:p>
    <w:p w14:paraId="69E8AABB" w14:textId="77777777" w:rsidR="00483022" w:rsidRPr="00483022" w:rsidRDefault="00483022" w:rsidP="00483022">
      <w:pPr>
        <w:spacing w:after="0" w:line="240" w:lineRule="auto"/>
        <w:jc w:val="both"/>
        <w:rPr>
          <w:rFonts w:ascii="Arial" w:hAnsi="Arial" w:cs="Arial"/>
          <w:b/>
          <w:bCs/>
        </w:rPr>
      </w:pPr>
      <w:r w:rsidRPr="00483022">
        <w:rPr>
          <w:rFonts w:ascii="Arial" w:hAnsi="Arial" w:cs="Arial"/>
          <w:b/>
          <w:bCs/>
        </w:rPr>
        <w:t>Conclusion</w:t>
      </w:r>
    </w:p>
    <w:p w14:paraId="14ECE9FD" w14:textId="77777777" w:rsidR="00861F90" w:rsidRDefault="00684810" w:rsidP="00483022">
      <w:pPr>
        <w:spacing w:after="0" w:line="240" w:lineRule="auto"/>
        <w:jc w:val="both"/>
        <w:rPr>
          <w:rFonts w:ascii="Arial" w:hAnsi="Arial" w:cs="Arial"/>
        </w:rPr>
      </w:pPr>
      <w:r w:rsidRPr="00684810">
        <w:rPr>
          <w:rFonts w:ascii="Arial" w:hAnsi="Arial" w:cs="Arial"/>
        </w:rPr>
        <w:t>The artisanal cottonseed oil production units in the Kossodo industrial area (sector 21, Ouagadougou) operate under poor hygienic and environmental conditions that seriously compromise the sanitary quality of the products. Out of the 18 samples analyzed (6 per unit U1, U2, U3):</w:t>
      </w:r>
    </w:p>
    <w:p w14:paraId="1DEABE9F" w14:textId="349CBA35" w:rsidR="00684810" w:rsidRDefault="00684810" w:rsidP="00483022">
      <w:pPr>
        <w:spacing w:after="0" w:line="240" w:lineRule="auto"/>
        <w:jc w:val="both"/>
        <w:rPr>
          <w:rFonts w:ascii="Arial" w:hAnsi="Arial" w:cs="Arial"/>
        </w:rPr>
      </w:pPr>
      <w:r w:rsidRPr="00684810">
        <w:rPr>
          <w:rFonts w:ascii="Arial" w:hAnsi="Arial" w:cs="Arial"/>
        </w:rPr>
        <w:t>The results for water content and volatile matter (≤0.2%) and the acid index value (≤0.5 mg KOH/g) across the three units were compliant.</w:t>
      </w:r>
    </w:p>
    <w:p w14:paraId="519FA8CF" w14:textId="6E086457" w:rsidR="00684810" w:rsidRDefault="00EB7879" w:rsidP="00483022">
      <w:pPr>
        <w:spacing w:after="0" w:line="240" w:lineRule="auto"/>
        <w:jc w:val="both"/>
        <w:rPr>
          <w:rFonts w:ascii="Arial" w:hAnsi="Arial" w:cs="Arial"/>
        </w:rPr>
      </w:pPr>
      <w:r w:rsidRPr="00EB7879">
        <w:rPr>
          <w:rFonts w:ascii="Arial" w:hAnsi="Arial" w:cs="Arial"/>
        </w:rPr>
        <w:lastRenderedPageBreak/>
        <w:t>The non-compliances affected 66% of the samples (units U1 and U3)</w:t>
      </w:r>
      <w:r w:rsidR="00684810" w:rsidRPr="00684810">
        <w:rPr>
          <w:rFonts w:ascii="Arial" w:hAnsi="Arial" w:cs="Arial"/>
        </w:rPr>
        <w:t xml:space="preserve"> and showed excessive soap residues (&gt;50 ppm), abnormal sensory characteristics</w:t>
      </w:r>
      <w:r w:rsidR="008002E0">
        <w:rPr>
          <w:rFonts w:ascii="Arial" w:hAnsi="Arial" w:cs="Arial"/>
        </w:rPr>
        <w:t>,</w:t>
      </w:r>
      <w:r w:rsidR="007E7072">
        <w:rPr>
          <w:rFonts w:ascii="Roboto" w:hAnsi="Roboto"/>
          <w:b/>
          <w:bCs/>
          <w:color w:val="3C51B4"/>
          <w:sz w:val="60"/>
          <w:szCs w:val="60"/>
          <w:shd w:val="clear" w:color="auto" w:fill="F8F4F1"/>
        </w:rPr>
        <w:t xml:space="preserve"> </w:t>
      </w:r>
      <w:bookmarkStart w:id="0" w:name="_GoBack"/>
      <w:bookmarkEnd w:id="0"/>
      <w:r w:rsidR="008002E0" w:rsidRPr="008002E0">
        <w:rPr>
          <w:rFonts w:ascii="Arial" w:hAnsi="Arial" w:cs="Arial"/>
        </w:rPr>
        <w:t>notably</w:t>
      </w:r>
      <w:r w:rsidR="008002E0">
        <w:rPr>
          <w:rFonts w:ascii="Arial" w:hAnsi="Arial" w:cs="Arial"/>
        </w:rPr>
        <w:t>,</w:t>
      </w:r>
      <w:r w:rsidR="00684810" w:rsidRPr="00684810">
        <w:rPr>
          <w:rFonts w:ascii="Arial" w:hAnsi="Arial" w:cs="Arial"/>
        </w:rPr>
        <w:t xml:space="preserve"> unidentified suspensions, strong aroma of roasted cotton seeds, and peroxide values exceeding 10 meq O</w:t>
      </w:r>
      <w:r w:rsidR="00684810" w:rsidRPr="00684810">
        <w:rPr>
          <w:rFonts w:ascii="Cambria Math" w:hAnsi="Cambria Math" w:cs="Cambria Math"/>
        </w:rPr>
        <w:t>₂</w:t>
      </w:r>
      <w:r w:rsidR="00684810" w:rsidRPr="00684810">
        <w:rPr>
          <w:rFonts w:ascii="Arial" w:hAnsi="Arial" w:cs="Arial"/>
        </w:rPr>
        <w:t xml:space="preserve">/kg, indicating advanced lipid oxidation due to inadequate refining control, equipment fouling, and sun exposure. </w:t>
      </w:r>
    </w:p>
    <w:p w14:paraId="16CBE475" w14:textId="77777777" w:rsidR="00461F2D" w:rsidRPr="00C34316" w:rsidRDefault="00461F2D" w:rsidP="000C6919">
      <w:pPr>
        <w:pStyle w:val="NoSpacing"/>
        <w:rPr>
          <w:rFonts w:ascii="Arial" w:eastAsia="Aptos" w:hAnsi="Arial" w:cs="Arial"/>
          <w:kern w:val="2"/>
          <w:sz w:val="10"/>
          <w:szCs w:val="10"/>
          <w:lang w:val="en-US"/>
        </w:rPr>
      </w:pPr>
      <w:bookmarkStart w:id="1" w:name="_Hlk219284361"/>
      <w:bookmarkStart w:id="2" w:name="_Hlk198031404"/>
      <w:bookmarkStart w:id="3" w:name="_Hlk219128673"/>
    </w:p>
    <w:p w14:paraId="7FCD9C6A" w14:textId="1A9665CB" w:rsidR="004E4F8D" w:rsidRDefault="00461F2D" w:rsidP="00676751">
      <w:pPr>
        <w:spacing w:after="0" w:line="240" w:lineRule="auto"/>
        <w:jc w:val="both"/>
        <w:rPr>
          <w:rFonts w:ascii="Arial" w:hAnsi="Arial" w:cs="Arial"/>
        </w:rPr>
      </w:pPr>
      <w:r w:rsidRPr="00461F2D">
        <w:rPr>
          <w:rFonts w:ascii="Arial" w:hAnsi="Arial" w:cs="Arial"/>
        </w:rPr>
        <w:t>The U2 unit complied with most parameters, showing that simple improvements in refining control and hygiene can significantly reduce non-conformities. These results, combined with technological gaps (obsolete equipment) and non-compliance with good manufacturing and hygiene practices (an average of 8 untrained workers per unit), justify priority interventions. These interventions include the installation of on-site refining units, systematic staff training in Good Hygiene Practices/Good Manufacturing Practices, monthly monitoring of physicochemical parameters, and strengthening regulatory supervision by ANSSEAT to reduce chronic health risks, including cardiovascular and carcinogenic effects.</w:t>
      </w:r>
    </w:p>
    <w:p w14:paraId="45AE3ACC" w14:textId="77777777" w:rsidR="004E4F8D" w:rsidRDefault="004E4F8D" w:rsidP="000C6919">
      <w:pPr>
        <w:pStyle w:val="NoSpacing"/>
        <w:rPr>
          <w:rFonts w:ascii="Arial" w:hAnsi="Arial" w:cs="Arial"/>
          <w:sz w:val="24"/>
          <w:szCs w:val="24"/>
        </w:rPr>
      </w:pPr>
    </w:p>
    <w:p w14:paraId="75E8A16C" w14:textId="77777777" w:rsidR="003B7A88" w:rsidRDefault="003B7A88" w:rsidP="000C6919">
      <w:pPr>
        <w:pStyle w:val="NoSpacing"/>
        <w:rPr>
          <w:rFonts w:ascii="Arial" w:hAnsi="Arial" w:cs="Arial"/>
          <w:sz w:val="24"/>
          <w:szCs w:val="24"/>
        </w:rPr>
      </w:pPr>
    </w:p>
    <w:p w14:paraId="179CF07D" w14:textId="05DFCDD9" w:rsidR="000C6919" w:rsidRPr="00286E43" w:rsidRDefault="000C6919" w:rsidP="000C6919">
      <w:pPr>
        <w:pStyle w:val="NoSpacing"/>
        <w:rPr>
          <w:rFonts w:ascii="Arial" w:hAnsi="Arial" w:cs="Arial"/>
          <w:sz w:val="24"/>
          <w:szCs w:val="24"/>
        </w:rPr>
      </w:pPr>
      <w:r w:rsidRPr="00286E43">
        <w:rPr>
          <w:rFonts w:ascii="Arial" w:hAnsi="Arial" w:cs="Arial"/>
          <w:sz w:val="24"/>
          <w:szCs w:val="24"/>
        </w:rPr>
        <w:t>Disclaimer (Artificial intelligence)</w:t>
      </w:r>
    </w:p>
    <w:p w14:paraId="7AC2A028" w14:textId="77777777" w:rsidR="000C6919" w:rsidRPr="00286E43" w:rsidRDefault="000C6919" w:rsidP="000C6919">
      <w:pPr>
        <w:pStyle w:val="NoSpacing"/>
        <w:rPr>
          <w:rFonts w:ascii="Arial" w:hAnsi="Arial" w:cs="Arial"/>
          <w:sz w:val="24"/>
          <w:szCs w:val="24"/>
        </w:rPr>
      </w:pPr>
    </w:p>
    <w:p w14:paraId="178719F1" w14:textId="20B623AB" w:rsidR="000C6919" w:rsidRPr="00286E43" w:rsidRDefault="000C6919" w:rsidP="000C6919">
      <w:pPr>
        <w:pStyle w:val="NoSpacing"/>
        <w:rPr>
          <w:rFonts w:ascii="Arial" w:hAnsi="Arial" w:cs="Arial"/>
          <w:sz w:val="24"/>
          <w:szCs w:val="24"/>
        </w:rPr>
      </w:pPr>
      <w:r w:rsidRPr="00286E43">
        <w:rPr>
          <w:rFonts w:ascii="Arial" w:hAnsi="Arial" w:cs="Arial"/>
          <w:sz w:val="24"/>
          <w:szCs w:val="24"/>
        </w:rPr>
        <w:t xml:space="preserve">Author(s) hereby </w:t>
      </w:r>
      <w:r w:rsidR="00E93ECE" w:rsidRPr="00286E43">
        <w:rPr>
          <w:rFonts w:ascii="Arial" w:hAnsi="Arial" w:cs="Arial"/>
          <w:sz w:val="24"/>
          <w:szCs w:val="24"/>
        </w:rPr>
        <w:t>declares</w:t>
      </w:r>
      <w:r w:rsidRPr="00286E43">
        <w:rPr>
          <w:rFonts w:ascii="Arial" w:hAnsi="Arial" w:cs="Arial"/>
          <w:sz w:val="24"/>
          <w:szCs w:val="24"/>
        </w:rPr>
        <w:t xml:space="preserve"> that NO generative AI technologies such as Large Language Models (ChatGPT, COPILOT, etc.) and text-to-image generators have been used during the writing or editing of this manuscript</w:t>
      </w:r>
      <w:bookmarkEnd w:id="1"/>
      <w:r w:rsidRPr="00286E43">
        <w:rPr>
          <w:rFonts w:ascii="Arial" w:hAnsi="Arial" w:cs="Arial"/>
          <w:sz w:val="24"/>
          <w:szCs w:val="24"/>
        </w:rPr>
        <w:t xml:space="preserve">. </w:t>
      </w:r>
    </w:p>
    <w:bookmarkEnd w:id="2"/>
    <w:p w14:paraId="34FAEC52" w14:textId="77777777" w:rsidR="000C6919" w:rsidRDefault="000C6919" w:rsidP="000C6919">
      <w:pPr>
        <w:pStyle w:val="NoSpacing"/>
        <w:rPr>
          <w:rFonts w:ascii="Arial" w:hAnsi="Arial" w:cs="Arial"/>
        </w:rPr>
      </w:pPr>
    </w:p>
    <w:bookmarkEnd w:id="3"/>
    <w:p w14:paraId="639882C4" w14:textId="77777777" w:rsidR="00294A83" w:rsidRPr="00B77A25" w:rsidRDefault="00294A83" w:rsidP="00D53FAF">
      <w:pPr>
        <w:spacing w:before="100" w:beforeAutospacing="1" w:after="100" w:afterAutospacing="1" w:line="240" w:lineRule="auto"/>
        <w:outlineLvl w:val="1"/>
        <w:rPr>
          <w:rFonts w:ascii="Arial" w:eastAsia="Times New Roman" w:hAnsi="Arial" w:cs="Arial"/>
          <w:b/>
          <w:bCs/>
          <w:kern w:val="0"/>
        </w:rPr>
      </w:pPr>
      <w:r w:rsidRPr="00B77A25">
        <w:rPr>
          <w:rFonts w:ascii="Arial" w:eastAsia="Times New Roman" w:hAnsi="Arial" w:cs="Arial"/>
          <w:b/>
          <w:bCs/>
          <w:kern w:val="0"/>
        </w:rPr>
        <w:t xml:space="preserve">References </w:t>
      </w:r>
    </w:p>
    <w:p w14:paraId="6CDD9668" w14:textId="77777777" w:rsidR="00294A83" w:rsidRPr="00B77A25" w:rsidRDefault="00294A83" w:rsidP="00294A83">
      <w:pPr>
        <w:pStyle w:val="ListParagraph"/>
        <w:numPr>
          <w:ilvl w:val="0"/>
          <w:numId w:val="6"/>
        </w:numPr>
        <w:spacing w:before="100" w:beforeAutospacing="1" w:after="100" w:afterAutospacing="1" w:line="240" w:lineRule="auto"/>
        <w:rPr>
          <w:rFonts w:ascii="Arial" w:eastAsia="Times New Roman" w:hAnsi="Arial" w:cs="Arial"/>
          <w:kern w:val="0"/>
        </w:rPr>
      </w:pPr>
      <w:r w:rsidRPr="00B77A25">
        <w:rPr>
          <w:rFonts w:ascii="Arial" w:eastAsia="Times New Roman" w:hAnsi="Arial" w:cs="Arial"/>
          <w:kern w:val="0"/>
        </w:rPr>
        <w:t>AOAC Method 993.20 (Wijs method)</w:t>
      </w:r>
    </w:p>
    <w:p w14:paraId="0BE001A1" w14:textId="77777777" w:rsidR="00294A83" w:rsidRPr="00B77A25" w:rsidRDefault="00294A83" w:rsidP="00294A83">
      <w:pPr>
        <w:pStyle w:val="ListParagraph"/>
        <w:numPr>
          <w:ilvl w:val="0"/>
          <w:numId w:val="6"/>
        </w:numPr>
        <w:spacing w:before="100" w:beforeAutospacing="1" w:after="100" w:afterAutospacing="1" w:line="240" w:lineRule="auto"/>
        <w:rPr>
          <w:rFonts w:ascii="Arial" w:eastAsia="Times New Roman" w:hAnsi="Arial" w:cs="Arial"/>
          <w:kern w:val="0"/>
        </w:rPr>
      </w:pPr>
      <w:r w:rsidRPr="00B77A25">
        <w:rPr>
          <w:rFonts w:ascii="Arial" w:eastAsia="Times New Roman" w:hAnsi="Arial" w:cs="Arial"/>
          <w:kern w:val="0"/>
        </w:rPr>
        <w:t>Codex Alimentarius. (1969/2003). General principles of food hygiene (CAC/RCP 1-1969, Rev. 4-2003)</w:t>
      </w:r>
    </w:p>
    <w:p w14:paraId="2BAB3C0E" w14:textId="77777777" w:rsidR="00294A83" w:rsidRPr="00B77A25" w:rsidRDefault="00294A83" w:rsidP="00294A83">
      <w:pPr>
        <w:pStyle w:val="ListParagraph"/>
        <w:numPr>
          <w:ilvl w:val="0"/>
          <w:numId w:val="6"/>
        </w:numPr>
        <w:spacing w:before="100" w:beforeAutospacing="1" w:after="100" w:afterAutospacing="1" w:line="240" w:lineRule="auto"/>
        <w:rPr>
          <w:rFonts w:ascii="Arial" w:eastAsia="Times New Roman" w:hAnsi="Arial" w:cs="Arial"/>
          <w:kern w:val="0"/>
        </w:rPr>
      </w:pPr>
      <w:r w:rsidRPr="00B77A25">
        <w:rPr>
          <w:rFonts w:ascii="Arial" w:eastAsia="Times New Roman" w:hAnsi="Arial" w:cs="Arial"/>
          <w:kern w:val="0"/>
        </w:rPr>
        <w:t>Codex Alimentarius. (1981/1999). Codex standard for edible fats and oils not covered by individual standards (CODEX STAN 19-1981, Rev. 2-1999)</w:t>
      </w:r>
    </w:p>
    <w:p w14:paraId="632BB243" w14:textId="77777777" w:rsidR="00294A83" w:rsidRPr="00B77A25" w:rsidRDefault="00294A83" w:rsidP="00294A83">
      <w:pPr>
        <w:pStyle w:val="ListParagraph"/>
        <w:numPr>
          <w:ilvl w:val="0"/>
          <w:numId w:val="6"/>
        </w:numPr>
        <w:spacing w:before="100" w:beforeAutospacing="1" w:after="100" w:afterAutospacing="1" w:line="240" w:lineRule="auto"/>
        <w:rPr>
          <w:rFonts w:ascii="Arial" w:eastAsia="Times New Roman" w:hAnsi="Arial" w:cs="Arial"/>
          <w:kern w:val="0"/>
        </w:rPr>
      </w:pPr>
      <w:r w:rsidRPr="00B77A25">
        <w:rPr>
          <w:rFonts w:ascii="Arial" w:eastAsia="Times New Roman" w:hAnsi="Arial" w:cs="Arial"/>
          <w:kern w:val="0"/>
        </w:rPr>
        <w:t>Codex Alimentarius. (1999/2005). Codex standard for named vegetable oils (CODEX STAN 210-1999, amended 2003, 2005)</w:t>
      </w:r>
    </w:p>
    <w:p w14:paraId="1E6291A1" w14:textId="77777777" w:rsidR="00294A83" w:rsidRPr="00B77A25" w:rsidRDefault="00294A83" w:rsidP="00294A83">
      <w:pPr>
        <w:pStyle w:val="ListParagraph"/>
        <w:numPr>
          <w:ilvl w:val="0"/>
          <w:numId w:val="6"/>
        </w:numPr>
        <w:spacing w:before="100" w:beforeAutospacing="1" w:after="100" w:afterAutospacing="1" w:line="240" w:lineRule="auto"/>
        <w:rPr>
          <w:rFonts w:ascii="Arial" w:eastAsia="Times New Roman" w:hAnsi="Arial" w:cs="Arial"/>
          <w:kern w:val="0"/>
        </w:rPr>
      </w:pPr>
      <w:r w:rsidRPr="00B77A25">
        <w:rPr>
          <w:rFonts w:ascii="Arial" w:eastAsia="Times New Roman" w:hAnsi="Arial" w:cs="Arial"/>
          <w:kern w:val="0"/>
          <w:lang w:val="fr-FR"/>
        </w:rPr>
        <w:t xml:space="preserve">Compagnie Française pour le Développement des Fibres et Textiles (CFDT). </w:t>
      </w:r>
      <w:r w:rsidRPr="00B77A25">
        <w:rPr>
          <w:rFonts w:ascii="Arial" w:eastAsia="Times New Roman" w:hAnsi="Arial" w:cs="Arial"/>
          <w:kern w:val="0"/>
        </w:rPr>
        <w:t>(n.d.). Oil mill analysis manual</w:t>
      </w:r>
    </w:p>
    <w:p w14:paraId="4679866F" w14:textId="77777777" w:rsidR="00294A83" w:rsidRPr="00B77A25" w:rsidRDefault="00294A83" w:rsidP="00294A83">
      <w:pPr>
        <w:pStyle w:val="ListParagraph"/>
        <w:numPr>
          <w:ilvl w:val="0"/>
          <w:numId w:val="6"/>
        </w:numPr>
        <w:spacing w:before="100" w:beforeAutospacing="1" w:after="100" w:afterAutospacing="1" w:line="240" w:lineRule="auto"/>
        <w:rPr>
          <w:rFonts w:ascii="Arial" w:eastAsia="Times New Roman" w:hAnsi="Arial" w:cs="Arial"/>
          <w:kern w:val="0"/>
        </w:rPr>
      </w:pPr>
      <w:r w:rsidRPr="00B77A25">
        <w:rPr>
          <w:rFonts w:ascii="Arial" w:eastAsia="Times New Roman" w:hAnsi="Arial" w:cs="Arial"/>
          <w:kern w:val="0"/>
        </w:rPr>
        <w:t>FAO. (1993a). Lipid food availability worldwide</w:t>
      </w:r>
    </w:p>
    <w:p w14:paraId="3F272BF6" w14:textId="77777777" w:rsidR="00294A83" w:rsidRPr="00B77A25" w:rsidRDefault="00294A83" w:rsidP="00294A83">
      <w:pPr>
        <w:pStyle w:val="ListParagraph"/>
        <w:numPr>
          <w:ilvl w:val="0"/>
          <w:numId w:val="6"/>
        </w:numPr>
        <w:spacing w:before="100" w:beforeAutospacing="1" w:after="100" w:afterAutospacing="1" w:line="240" w:lineRule="auto"/>
        <w:rPr>
          <w:rFonts w:ascii="Arial" w:eastAsia="Times New Roman" w:hAnsi="Arial" w:cs="Arial"/>
          <w:kern w:val="0"/>
        </w:rPr>
      </w:pPr>
      <w:r w:rsidRPr="00B77A25">
        <w:rPr>
          <w:rFonts w:ascii="Arial" w:eastAsia="Times New Roman" w:hAnsi="Arial" w:cs="Arial"/>
          <w:kern w:val="0"/>
        </w:rPr>
        <w:t>FAO/WHO. (1994). Fats and oils in human nutrition: Report of a joint expert consultation (FAO Food and Nutrition Paper 57). Rome: Food and Agriculture Organization of the United Nations / World Health Organization</w:t>
      </w:r>
    </w:p>
    <w:p w14:paraId="5CCE5BD3" w14:textId="77777777" w:rsidR="00294A83" w:rsidRPr="00B77A25" w:rsidRDefault="00294A83" w:rsidP="00294A83">
      <w:pPr>
        <w:pStyle w:val="ListParagraph"/>
        <w:numPr>
          <w:ilvl w:val="0"/>
          <w:numId w:val="6"/>
        </w:numPr>
        <w:spacing w:before="100" w:beforeAutospacing="1" w:after="100" w:afterAutospacing="1" w:line="240" w:lineRule="auto"/>
        <w:rPr>
          <w:rFonts w:ascii="Arial" w:eastAsia="Times New Roman" w:hAnsi="Arial" w:cs="Arial"/>
          <w:kern w:val="0"/>
        </w:rPr>
      </w:pPr>
      <w:r w:rsidRPr="00B77A25">
        <w:rPr>
          <w:rFonts w:ascii="Arial" w:eastAsia="Times New Roman" w:hAnsi="Arial" w:cs="Arial"/>
          <w:kern w:val="0"/>
        </w:rPr>
        <w:t>International Organization for Standardization. (2017). ISO 6320:2017. Animal and vegetable fats and oils - Determination of refractive index (5th ed.). Geneva: ISO</w:t>
      </w:r>
    </w:p>
    <w:p w14:paraId="73A59739" w14:textId="77777777" w:rsidR="00294A83" w:rsidRPr="00B77A25" w:rsidRDefault="00294A83" w:rsidP="00294A83">
      <w:pPr>
        <w:pStyle w:val="ListParagraph"/>
        <w:numPr>
          <w:ilvl w:val="0"/>
          <w:numId w:val="6"/>
        </w:numPr>
        <w:spacing w:before="100" w:beforeAutospacing="1" w:after="100" w:afterAutospacing="1" w:line="240" w:lineRule="auto"/>
        <w:rPr>
          <w:rFonts w:ascii="Arial" w:eastAsia="Times New Roman" w:hAnsi="Arial" w:cs="Arial"/>
          <w:kern w:val="0"/>
        </w:rPr>
      </w:pPr>
      <w:r w:rsidRPr="00B77A25">
        <w:rPr>
          <w:rFonts w:ascii="Arial" w:eastAsia="Times New Roman" w:hAnsi="Arial" w:cs="Arial"/>
          <w:kern w:val="0"/>
        </w:rPr>
        <w:t>International Organization for Standardization. (2020). ISO 3657:2020. Animal and vegetable fats and oils - Determination of saponification value (5th ed.). Geneva: ISO</w:t>
      </w:r>
    </w:p>
    <w:p w14:paraId="32A7634A" w14:textId="77777777" w:rsidR="00294A83" w:rsidRPr="00B77A25" w:rsidRDefault="00294A83" w:rsidP="00294A83">
      <w:pPr>
        <w:pStyle w:val="ListParagraph"/>
        <w:numPr>
          <w:ilvl w:val="0"/>
          <w:numId w:val="6"/>
        </w:numPr>
        <w:spacing w:before="100" w:beforeAutospacing="1" w:after="100" w:afterAutospacing="1" w:line="240" w:lineRule="auto"/>
        <w:rPr>
          <w:rFonts w:ascii="Arial" w:eastAsia="Times New Roman" w:hAnsi="Arial" w:cs="Arial"/>
          <w:kern w:val="0"/>
        </w:rPr>
      </w:pPr>
      <w:r w:rsidRPr="00B77A25">
        <w:rPr>
          <w:rFonts w:ascii="Arial" w:eastAsia="Times New Roman" w:hAnsi="Arial" w:cs="Arial"/>
          <w:kern w:val="0"/>
        </w:rPr>
        <w:t>International Organization for Standardization. (n.d.). ISO 660. Animal and vegetable fats and oils - Determination of acid value and acidity</w:t>
      </w:r>
    </w:p>
    <w:p w14:paraId="5A98D1D7" w14:textId="77777777" w:rsidR="00294A83" w:rsidRPr="00B77A25" w:rsidRDefault="00294A83" w:rsidP="00294A83">
      <w:pPr>
        <w:pStyle w:val="ListParagraph"/>
        <w:numPr>
          <w:ilvl w:val="0"/>
          <w:numId w:val="6"/>
        </w:numPr>
        <w:spacing w:before="100" w:beforeAutospacing="1" w:after="100" w:afterAutospacing="1" w:line="240" w:lineRule="auto"/>
        <w:rPr>
          <w:rFonts w:ascii="Arial" w:eastAsia="Times New Roman" w:hAnsi="Arial" w:cs="Arial"/>
          <w:kern w:val="0"/>
        </w:rPr>
      </w:pPr>
      <w:r w:rsidRPr="00B77A25">
        <w:rPr>
          <w:rFonts w:ascii="Arial" w:eastAsia="Times New Roman" w:hAnsi="Arial" w:cs="Arial"/>
          <w:kern w:val="0"/>
        </w:rPr>
        <w:t>International Organization for Standardization. (n.d.). ISO 662. Animal and vegetable fats and oils - Determination of moisture and volatile matter</w:t>
      </w:r>
    </w:p>
    <w:p w14:paraId="33B71BA5" w14:textId="77777777" w:rsidR="00294A83" w:rsidRPr="00B77A25" w:rsidRDefault="00294A83" w:rsidP="00294A83">
      <w:pPr>
        <w:pStyle w:val="ListParagraph"/>
        <w:numPr>
          <w:ilvl w:val="0"/>
          <w:numId w:val="6"/>
        </w:numPr>
        <w:spacing w:before="100" w:beforeAutospacing="1" w:after="100" w:afterAutospacing="1" w:line="240" w:lineRule="auto"/>
        <w:rPr>
          <w:rFonts w:ascii="Arial" w:eastAsia="Times New Roman" w:hAnsi="Arial" w:cs="Arial"/>
          <w:kern w:val="0"/>
        </w:rPr>
      </w:pPr>
      <w:r w:rsidRPr="00B77A25">
        <w:rPr>
          <w:rFonts w:ascii="Arial" w:eastAsia="Times New Roman" w:hAnsi="Arial" w:cs="Arial"/>
          <w:kern w:val="0"/>
        </w:rPr>
        <w:t>International Organization for Standardization. (n.d.). ISO 3960. Animal and vegetable fats and oils - Determination of peroxide value</w:t>
      </w:r>
    </w:p>
    <w:p w14:paraId="12AC4A0F" w14:textId="570B9919" w:rsidR="00294A83" w:rsidRPr="00B77A25" w:rsidRDefault="00294A83" w:rsidP="00294A83">
      <w:pPr>
        <w:pStyle w:val="ListParagraph"/>
        <w:numPr>
          <w:ilvl w:val="0"/>
          <w:numId w:val="6"/>
        </w:numPr>
        <w:spacing w:before="100" w:beforeAutospacing="1" w:after="100" w:afterAutospacing="1" w:line="240" w:lineRule="auto"/>
        <w:rPr>
          <w:rFonts w:ascii="Arial" w:eastAsia="Times New Roman" w:hAnsi="Arial" w:cs="Arial"/>
          <w:kern w:val="0"/>
        </w:rPr>
      </w:pPr>
      <w:r w:rsidRPr="00B77A25">
        <w:rPr>
          <w:rFonts w:ascii="Arial" w:eastAsia="Times New Roman" w:hAnsi="Arial" w:cs="Arial"/>
          <w:kern w:val="0"/>
        </w:rPr>
        <w:t>Internal reports on edible oil quality control and preliminary inspections of artisanal cottonseed oil production units in the Kossodo industrial zone. Ouagadougou, Burkina Faso</w:t>
      </w:r>
      <w:r w:rsidR="00592A84">
        <w:rPr>
          <w:rFonts w:ascii="Arial" w:eastAsia="Times New Roman" w:hAnsi="Arial" w:cs="Arial"/>
          <w:kern w:val="0"/>
        </w:rPr>
        <w:t xml:space="preserve"> </w:t>
      </w:r>
      <w:r w:rsidR="00C43A51" w:rsidRPr="00B77A25">
        <w:rPr>
          <w:rFonts w:ascii="Arial" w:eastAsia="Times New Roman" w:hAnsi="Arial" w:cs="Arial"/>
          <w:kern w:val="0"/>
        </w:rPr>
        <w:t>(2008-2009)</w:t>
      </w:r>
    </w:p>
    <w:p w14:paraId="76A1CF01" w14:textId="77777777" w:rsidR="00294A83" w:rsidRPr="00B77A25" w:rsidRDefault="00294A83" w:rsidP="00294A83">
      <w:pPr>
        <w:pStyle w:val="ListParagraph"/>
        <w:numPr>
          <w:ilvl w:val="0"/>
          <w:numId w:val="6"/>
        </w:numPr>
        <w:spacing w:before="100" w:beforeAutospacing="1" w:after="100" w:afterAutospacing="1" w:line="240" w:lineRule="auto"/>
        <w:rPr>
          <w:rFonts w:ascii="Arial" w:eastAsia="Times New Roman" w:hAnsi="Arial" w:cs="Arial"/>
          <w:kern w:val="0"/>
        </w:rPr>
      </w:pPr>
      <w:r w:rsidRPr="00B77A25">
        <w:rPr>
          <w:rFonts w:ascii="Arial" w:eastAsia="Times New Roman" w:hAnsi="Arial" w:cs="Arial"/>
          <w:kern w:val="0"/>
        </w:rPr>
        <w:lastRenderedPageBreak/>
        <w:t>Parliamentary inquiry on the quality of edible oils consumed in Burkina Faso: Final report. Ouagadougou, April 2005</w:t>
      </w:r>
    </w:p>
    <w:p w14:paraId="388F43FD" w14:textId="77777777" w:rsidR="00294A83" w:rsidRDefault="00294A83" w:rsidP="00294A83">
      <w:pPr>
        <w:pStyle w:val="ListParagraph"/>
        <w:numPr>
          <w:ilvl w:val="0"/>
          <w:numId w:val="6"/>
        </w:numPr>
        <w:spacing w:before="100" w:beforeAutospacing="1" w:after="100" w:afterAutospacing="1" w:line="240" w:lineRule="auto"/>
        <w:rPr>
          <w:rFonts w:ascii="Arial" w:eastAsia="Times New Roman" w:hAnsi="Arial" w:cs="Arial"/>
          <w:kern w:val="0"/>
        </w:rPr>
      </w:pPr>
      <w:r w:rsidRPr="00B77A25">
        <w:rPr>
          <w:rFonts w:ascii="Arial" w:eastAsia="Times New Roman" w:hAnsi="Arial" w:cs="Arial"/>
          <w:kern w:val="0"/>
        </w:rPr>
        <w:t>Raisonnier, P.A. (2003-2004). Lipids: Class of hydrophobic biological molecules</w:t>
      </w:r>
    </w:p>
    <w:p w14:paraId="5C9BE3F6" w14:textId="7A22FC10" w:rsidR="000B6D10" w:rsidRPr="007E758C" w:rsidRDefault="000B6D10" w:rsidP="00294A83">
      <w:pPr>
        <w:pStyle w:val="ListParagraph"/>
        <w:numPr>
          <w:ilvl w:val="0"/>
          <w:numId w:val="6"/>
        </w:numPr>
        <w:spacing w:before="100" w:beforeAutospacing="1" w:after="100" w:afterAutospacing="1" w:line="240" w:lineRule="auto"/>
        <w:rPr>
          <w:rFonts w:ascii="Arial" w:eastAsia="Times New Roman" w:hAnsi="Arial" w:cs="Arial"/>
          <w:kern w:val="0"/>
          <w:highlight w:val="yellow"/>
        </w:rPr>
      </w:pPr>
      <w:r w:rsidRPr="007E758C">
        <w:rPr>
          <w:rFonts w:ascii="Arial" w:eastAsia="Times New Roman" w:hAnsi="Arial" w:cs="Arial"/>
          <w:kern w:val="0"/>
          <w:highlight w:val="yellow"/>
          <w:lang w:val="fr-FR"/>
        </w:rPr>
        <w:t xml:space="preserve">Sawadogo, A., Konaté, K., Kaboré, K., et al. </w:t>
      </w:r>
      <w:r w:rsidRPr="007E758C">
        <w:rPr>
          <w:rFonts w:ascii="Arial" w:eastAsia="Times New Roman" w:hAnsi="Arial" w:cs="Arial"/>
          <w:kern w:val="0"/>
          <w:highlight w:val="yellow"/>
        </w:rPr>
        <w:t>(2020). Cottonseeds and crude peanuts oils production technology and quality of edible oils sold in markets of Ouagadougou and Bobo-Dioulasso (Burkina Faso). </w:t>
      </w:r>
      <w:r w:rsidRPr="007E758C">
        <w:rPr>
          <w:rFonts w:ascii="Arial" w:eastAsia="Times New Roman" w:hAnsi="Arial" w:cs="Arial"/>
          <w:i/>
          <w:iCs/>
          <w:kern w:val="0"/>
          <w:highlight w:val="yellow"/>
        </w:rPr>
        <w:t>Journal of Nutrition and Food Sciences</w:t>
      </w:r>
      <w:r w:rsidRPr="007E758C">
        <w:rPr>
          <w:rFonts w:ascii="Arial" w:eastAsia="Times New Roman" w:hAnsi="Arial" w:cs="Arial"/>
          <w:kern w:val="0"/>
          <w:highlight w:val="yellow"/>
        </w:rPr>
        <w:t>, 10(4), 284.</w:t>
      </w:r>
    </w:p>
    <w:p w14:paraId="6B3006AB" w14:textId="77777777" w:rsidR="00294A83" w:rsidRPr="00B77A25" w:rsidRDefault="00294A83" w:rsidP="00294A83">
      <w:pPr>
        <w:pStyle w:val="ListParagraph"/>
        <w:numPr>
          <w:ilvl w:val="0"/>
          <w:numId w:val="6"/>
        </w:numPr>
        <w:spacing w:before="100" w:beforeAutospacing="1" w:after="100" w:afterAutospacing="1" w:line="240" w:lineRule="auto"/>
        <w:rPr>
          <w:rFonts w:ascii="Arial" w:eastAsia="Times New Roman" w:hAnsi="Arial" w:cs="Arial"/>
          <w:kern w:val="0"/>
        </w:rPr>
      </w:pPr>
      <w:r w:rsidRPr="00B77A25">
        <w:rPr>
          <w:rFonts w:ascii="Arial" w:eastAsia="Times New Roman" w:hAnsi="Arial" w:cs="Arial"/>
          <w:kern w:val="0"/>
        </w:rPr>
        <w:t>Somda, A. (2008). The effect of temperature on the physicochemical parameters of oils used for frying. Ouagadougou</w:t>
      </w:r>
    </w:p>
    <w:p w14:paraId="2C7CAC15" w14:textId="578DA2CE" w:rsidR="00294A83" w:rsidRPr="00B77A25" w:rsidRDefault="00294A83" w:rsidP="00294A83">
      <w:pPr>
        <w:pStyle w:val="ListParagraph"/>
        <w:numPr>
          <w:ilvl w:val="0"/>
          <w:numId w:val="6"/>
        </w:numPr>
        <w:spacing w:before="100" w:beforeAutospacing="1" w:after="100" w:afterAutospacing="1" w:line="240" w:lineRule="auto"/>
        <w:rPr>
          <w:rFonts w:ascii="Arial" w:eastAsia="Times New Roman" w:hAnsi="Arial" w:cs="Arial"/>
          <w:kern w:val="0"/>
        </w:rPr>
      </w:pPr>
      <w:r w:rsidRPr="00B77A25">
        <w:rPr>
          <w:rFonts w:ascii="Arial" w:eastAsia="Times New Roman" w:hAnsi="Arial" w:cs="Arial"/>
          <w:kern w:val="0"/>
        </w:rPr>
        <w:t xml:space="preserve">Souleymane, S., et al. </w:t>
      </w:r>
      <w:r w:rsidR="00700FDE" w:rsidRPr="00700FDE">
        <w:rPr>
          <w:rFonts w:ascii="Arial" w:eastAsia="Times New Roman" w:hAnsi="Arial" w:cs="Arial"/>
          <w:kern w:val="0"/>
        </w:rPr>
        <w:t>(2020)</w:t>
      </w:r>
      <w:r w:rsidR="00700FDE">
        <w:rPr>
          <w:rFonts w:ascii="Arial" w:eastAsia="Times New Roman" w:hAnsi="Arial" w:cs="Arial"/>
          <w:kern w:val="0"/>
        </w:rPr>
        <w:t xml:space="preserve">. </w:t>
      </w:r>
      <w:r w:rsidRPr="00B77A25">
        <w:rPr>
          <w:rFonts w:ascii="Arial" w:eastAsia="Times New Roman" w:hAnsi="Arial" w:cs="Arial"/>
          <w:kern w:val="0"/>
        </w:rPr>
        <w:t>Physicochemical quality of artisanal oils produced in Ouagadougou. Journal of Biotechnology</w:t>
      </w:r>
      <w:r w:rsidR="00700FDE">
        <w:rPr>
          <w:rFonts w:ascii="Arial" w:eastAsia="Times New Roman" w:hAnsi="Arial" w:cs="Arial"/>
          <w:kern w:val="0"/>
        </w:rPr>
        <w:t xml:space="preserve"> </w:t>
      </w:r>
    </w:p>
    <w:p w14:paraId="45E27313" w14:textId="77777777" w:rsidR="00E87F3F" w:rsidRPr="00B77A25" w:rsidRDefault="00294A83" w:rsidP="00F641DB">
      <w:pPr>
        <w:pStyle w:val="ListParagraph"/>
        <w:numPr>
          <w:ilvl w:val="0"/>
          <w:numId w:val="6"/>
        </w:numPr>
        <w:spacing w:before="100" w:beforeAutospacing="1" w:after="0" w:afterAutospacing="1" w:line="240" w:lineRule="auto"/>
        <w:jc w:val="both"/>
        <w:rPr>
          <w:rFonts w:ascii="Arial" w:hAnsi="Arial" w:cs="Arial"/>
          <w:b/>
          <w:bCs/>
        </w:rPr>
      </w:pPr>
      <w:proofErr w:type="spellStart"/>
      <w:r w:rsidRPr="00B77A25">
        <w:rPr>
          <w:rFonts w:ascii="Arial" w:eastAsia="Times New Roman" w:hAnsi="Arial" w:cs="Arial"/>
          <w:kern w:val="0"/>
          <w:lang w:val="fr-FR"/>
        </w:rPr>
        <w:t>Zio</w:t>
      </w:r>
      <w:proofErr w:type="spellEnd"/>
      <w:r w:rsidRPr="00B77A25">
        <w:rPr>
          <w:rFonts w:ascii="Arial" w:eastAsia="Times New Roman" w:hAnsi="Arial" w:cs="Arial"/>
          <w:kern w:val="0"/>
          <w:lang w:val="fr-FR"/>
        </w:rPr>
        <w:t xml:space="preserve">, S., Tarnagda, B., Zongo, O., Boro, A., </w:t>
      </w:r>
      <w:proofErr w:type="spellStart"/>
      <w:r w:rsidRPr="00B77A25">
        <w:rPr>
          <w:rFonts w:ascii="Arial" w:eastAsia="Times New Roman" w:hAnsi="Arial" w:cs="Arial"/>
          <w:kern w:val="0"/>
          <w:lang w:val="fr-FR"/>
        </w:rPr>
        <w:t>Elothmani</w:t>
      </w:r>
      <w:proofErr w:type="spellEnd"/>
      <w:r w:rsidRPr="00B77A25">
        <w:rPr>
          <w:rFonts w:ascii="Arial" w:eastAsia="Times New Roman" w:hAnsi="Arial" w:cs="Arial"/>
          <w:kern w:val="0"/>
          <w:lang w:val="fr-FR"/>
        </w:rPr>
        <w:t xml:space="preserve">, D., &amp; Le </w:t>
      </w:r>
      <w:proofErr w:type="spellStart"/>
      <w:r w:rsidRPr="00B77A25">
        <w:rPr>
          <w:rFonts w:ascii="Arial" w:eastAsia="Times New Roman" w:hAnsi="Arial" w:cs="Arial"/>
          <w:kern w:val="0"/>
          <w:lang w:val="fr-FR"/>
        </w:rPr>
        <w:t>Meurlay</w:t>
      </w:r>
      <w:proofErr w:type="spellEnd"/>
      <w:r w:rsidRPr="00B77A25">
        <w:rPr>
          <w:rFonts w:ascii="Arial" w:eastAsia="Times New Roman" w:hAnsi="Arial" w:cs="Arial"/>
          <w:kern w:val="0"/>
          <w:lang w:val="fr-FR"/>
        </w:rPr>
        <w:t xml:space="preserve">, D. (2021). </w:t>
      </w:r>
      <w:r w:rsidRPr="00B77A25">
        <w:rPr>
          <w:rFonts w:ascii="Arial" w:eastAsia="Times New Roman" w:hAnsi="Arial" w:cs="Arial"/>
          <w:kern w:val="0"/>
        </w:rPr>
        <w:t>Total gossypol and oxidation levels of refined cottonseed oils and crude peanut oils produced in Burkina Faso. Food Research</w:t>
      </w:r>
      <w:r w:rsidR="00CB5DCB" w:rsidRPr="00B77A25">
        <w:rPr>
          <w:rFonts w:ascii="Arial" w:eastAsia="Times New Roman" w:hAnsi="Arial" w:cs="Arial"/>
          <w:kern w:val="0"/>
        </w:rPr>
        <w:t>.</w:t>
      </w:r>
    </w:p>
    <w:p w14:paraId="2188C257" w14:textId="77777777" w:rsidR="00E87F3F" w:rsidRPr="00B77A25" w:rsidRDefault="00E87F3F" w:rsidP="00F641DB">
      <w:pPr>
        <w:spacing w:after="0" w:line="240" w:lineRule="auto"/>
        <w:jc w:val="both"/>
        <w:rPr>
          <w:rFonts w:ascii="Arial" w:hAnsi="Arial" w:cs="Arial"/>
          <w:b/>
          <w:bCs/>
        </w:rPr>
      </w:pPr>
    </w:p>
    <w:p w14:paraId="16C2AEDD" w14:textId="77777777" w:rsidR="007D2223" w:rsidRPr="00B77A25" w:rsidRDefault="007D2223" w:rsidP="00F641DB">
      <w:pPr>
        <w:spacing w:after="0" w:line="240" w:lineRule="auto"/>
        <w:jc w:val="both"/>
        <w:rPr>
          <w:rFonts w:ascii="Arial" w:hAnsi="Arial" w:cs="Arial"/>
        </w:rPr>
      </w:pPr>
      <w:r w:rsidRPr="00B77A25">
        <w:rPr>
          <w:rFonts w:ascii="Arial" w:hAnsi="Arial" w:cs="Arial"/>
          <w:b/>
          <w:bCs/>
        </w:rPr>
        <w:t xml:space="preserve">Table </w:t>
      </w:r>
      <w:r w:rsidR="00B80C7B">
        <w:rPr>
          <w:rFonts w:ascii="Arial" w:hAnsi="Arial" w:cs="Arial"/>
          <w:b/>
          <w:bCs/>
        </w:rPr>
        <w:t>2</w:t>
      </w:r>
      <w:r w:rsidRPr="00B77A25">
        <w:rPr>
          <w:rFonts w:ascii="Arial" w:hAnsi="Arial" w:cs="Arial"/>
          <w:b/>
          <w:bCs/>
        </w:rPr>
        <w:t>:</w:t>
      </w:r>
      <w:r w:rsidRPr="00B77A25">
        <w:rPr>
          <w:rFonts w:ascii="Arial" w:hAnsi="Arial" w:cs="Arial"/>
        </w:rPr>
        <w:t xml:space="preserve"> Properties of edible oils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94"/>
        <w:gridCol w:w="2223"/>
        <w:gridCol w:w="3006"/>
        <w:gridCol w:w="2067"/>
      </w:tblGrid>
      <w:tr w:rsidR="007D2223" w:rsidRPr="002A79EB" w14:paraId="582680D5" w14:textId="77777777" w:rsidTr="00DD1AD7">
        <w:trPr>
          <w:tblHeader/>
          <w:tblCellSpacing w:w="15" w:type="dxa"/>
        </w:trPr>
        <w:tc>
          <w:tcPr>
            <w:tcW w:w="0" w:type="auto"/>
            <w:vAlign w:val="center"/>
            <w:hideMark/>
          </w:tcPr>
          <w:p w14:paraId="45BB2189" w14:textId="77777777" w:rsidR="007D2223" w:rsidRPr="002A79EB" w:rsidRDefault="007D2223" w:rsidP="00F641DB">
            <w:pPr>
              <w:spacing w:after="0" w:line="240" w:lineRule="auto"/>
              <w:jc w:val="both"/>
              <w:rPr>
                <w:rFonts w:ascii="Arial" w:hAnsi="Arial" w:cs="Arial"/>
                <w:b/>
                <w:bCs/>
              </w:rPr>
            </w:pPr>
            <w:r w:rsidRPr="002A79EB">
              <w:rPr>
                <w:rFonts w:ascii="Arial" w:hAnsi="Arial" w:cs="Arial"/>
                <w:b/>
                <w:bCs/>
              </w:rPr>
              <w:t>Oil</w:t>
            </w:r>
          </w:p>
        </w:tc>
        <w:tc>
          <w:tcPr>
            <w:tcW w:w="0" w:type="auto"/>
            <w:vAlign w:val="center"/>
            <w:hideMark/>
          </w:tcPr>
          <w:p w14:paraId="37026906" w14:textId="77777777" w:rsidR="007D2223" w:rsidRPr="002A79EB" w:rsidRDefault="007D2223" w:rsidP="00F641DB">
            <w:pPr>
              <w:spacing w:after="0" w:line="240" w:lineRule="auto"/>
              <w:jc w:val="both"/>
              <w:rPr>
                <w:rFonts w:ascii="Arial" w:hAnsi="Arial" w:cs="Arial"/>
                <w:b/>
                <w:bCs/>
              </w:rPr>
            </w:pPr>
            <w:r w:rsidRPr="002A79EB">
              <w:rPr>
                <w:rFonts w:ascii="Arial" w:hAnsi="Arial" w:cs="Arial"/>
                <w:b/>
                <w:bCs/>
              </w:rPr>
              <w:t>General Properties</w:t>
            </w:r>
          </w:p>
        </w:tc>
        <w:tc>
          <w:tcPr>
            <w:tcW w:w="0" w:type="auto"/>
            <w:vAlign w:val="center"/>
            <w:hideMark/>
          </w:tcPr>
          <w:p w14:paraId="7283E65D" w14:textId="77777777" w:rsidR="007D2223" w:rsidRPr="002A79EB" w:rsidRDefault="007D2223" w:rsidP="00F641DB">
            <w:pPr>
              <w:spacing w:after="0" w:line="240" w:lineRule="auto"/>
              <w:jc w:val="both"/>
              <w:rPr>
                <w:rFonts w:ascii="Arial" w:hAnsi="Arial" w:cs="Arial"/>
                <w:b/>
                <w:bCs/>
              </w:rPr>
            </w:pPr>
            <w:r w:rsidRPr="002A79EB">
              <w:rPr>
                <w:rFonts w:ascii="Arial" w:hAnsi="Arial" w:cs="Arial"/>
                <w:b/>
                <w:bCs/>
              </w:rPr>
              <w:t>Internal Use</w:t>
            </w:r>
          </w:p>
        </w:tc>
        <w:tc>
          <w:tcPr>
            <w:tcW w:w="0" w:type="auto"/>
            <w:vAlign w:val="center"/>
            <w:hideMark/>
          </w:tcPr>
          <w:p w14:paraId="49298029" w14:textId="77777777" w:rsidR="007D2223" w:rsidRPr="002A79EB" w:rsidRDefault="007D2223" w:rsidP="00F641DB">
            <w:pPr>
              <w:spacing w:after="0" w:line="240" w:lineRule="auto"/>
              <w:jc w:val="both"/>
              <w:rPr>
                <w:rFonts w:ascii="Arial" w:hAnsi="Arial" w:cs="Arial"/>
                <w:b/>
                <w:bCs/>
              </w:rPr>
            </w:pPr>
            <w:r w:rsidRPr="002A79EB">
              <w:rPr>
                <w:rFonts w:ascii="Arial" w:hAnsi="Arial" w:cs="Arial"/>
                <w:b/>
                <w:bCs/>
              </w:rPr>
              <w:t>External Use</w:t>
            </w:r>
          </w:p>
        </w:tc>
      </w:tr>
      <w:tr w:rsidR="007D2223" w:rsidRPr="002A79EB" w14:paraId="0908AA6F" w14:textId="77777777" w:rsidTr="00DD1AD7">
        <w:trPr>
          <w:tblCellSpacing w:w="15" w:type="dxa"/>
        </w:trPr>
        <w:tc>
          <w:tcPr>
            <w:tcW w:w="0" w:type="auto"/>
            <w:vAlign w:val="center"/>
            <w:hideMark/>
          </w:tcPr>
          <w:p w14:paraId="58294059" w14:textId="77777777" w:rsidR="007D2223" w:rsidRPr="002A79EB" w:rsidRDefault="00F70344" w:rsidP="00F641DB">
            <w:pPr>
              <w:spacing w:after="0" w:line="240" w:lineRule="auto"/>
              <w:jc w:val="both"/>
              <w:rPr>
                <w:rFonts w:ascii="Arial" w:hAnsi="Arial" w:cs="Arial"/>
              </w:rPr>
            </w:pPr>
            <w:r w:rsidRPr="002A79EB">
              <w:rPr>
                <w:rFonts w:ascii="Arial" w:hAnsi="Arial" w:cs="Arial"/>
                <w:b/>
                <w:bCs/>
              </w:rPr>
              <w:t>Sweet almond</w:t>
            </w:r>
          </w:p>
        </w:tc>
        <w:tc>
          <w:tcPr>
            <w:tcW w:w="0" w:type="auto"/>
            <w:vAlign w:val="center"/>
            <w:hideMark/>
          </w:tcPr>
          <w:p w14:paraId="41966F6C" w14:textId="77777777" w:rsidR="007D2223" w:rsidRPr="002A79EB" w:rsidRDefault="007D2223" w:rsidP="00F641DB">
            <w:pPr>
              <w:spacing w:after="0" w:line="240" w:lineRule="auto"/>
              <w:jc w:val="both"/>
              <w:rPr>
                <w:rFonts w:ascii="Arial" w:hAnsi="Arial" w:cs="Arial"/>
              </w:rPr>
            </w:pPr>
            <w:r w:rsidRPr="002A79EB">
              <w:rPr>
                <w:rFonts w:ascii="Arial" w:hAnsi="Arial" w:cs="Arial"/>
              </w:rPr>
              <w:t>Light-colored, fluid, fine taste</w:t>
            </w:r>
          </w:p>
        </w:tc>
        <w:tc>
          <w:tcPr>
            <w:tcW w:w="0" w:type="auto"/>
            <w:vAlign w:val="center"/>
            <w:hideMark/>
          </w:tcPr>
          <w:p w14:paraId="433D5AF3" w14:textId="77777777" w:rsidR="007D2223" w:rsidRPr="002A79EB" w:rsidRDefault="007D2223" w:rsidP="00F641DB">
            <w:pPr>
              <w:spacing w:after="0" w:line="240" w:lineRule="auto"/>
              <w:jc w:val="both"/>
              <w:rPr>
                <w:rFonts w:ascii="Arial" w:hAnsi="Arial" w:cs="Arial"/>
              </w:rPr>
            </w:pPr>
            <w:r w:rsidRPr="002A79EB">
              <w:rPr>
                <w:rFonts w:ascii="Arial" w:hAnsi="Arial" w:cs="Arial"/>
              </w:rPr>
              <w:t>Anti-</w:t>
            </w:r>
            <w:proofErr w:type="spellStart"/>
            <w:r w:rsidRPr="002A79EB">
              <w:rPr>
                <w:rFonts w:ascii="Arial" w:hAnsi="Arial" w:cs="Arial"/>
              </w:rPr>
              <w:t>lithiasic</w:t>
            </w:r>
            <w:proofErr w:type="spellEnd"/>
            <w:r w:rsidRPr="002A79EB">
              <w:rPr>
                <w:rFonts w:ascii="Arial" w:hAnsi="Arial" w:cs="Arial"/>
              </w:rPr>
              <w:t>, expectorant, laxative</w:t>
            </w:r>
          </w:p>
        </w:tc>
        <w:tc>
          <w:tcPr>
            <w:tcW w:w="0" w:type="auto"/>
            <w:vAlign w:val="center"/>
            <w:hideMark/>
          </w:tcPr>
          <w:p w14:paraId="23D6F884" w14:textId="77777777" w:rsidR="007D2223" w:rsidRPr="002A79EB" w:rsidRDefault="007D2223" w:rsidP="00F641DB">
            <w:pPr>
              <w:spacing w:after="0" w:line="240" w:lineRule="auto"/>
              <w:jc w:val="both"/>
              <w:rPr>
                <w:rFonts w:ascii="Arial" w:hAnsi="Arial" w:cs="Arial"/>
              </w:rPr>
            </w:pPr>
            <w:r w:rsidRPr="002A79EB">
              <w:rPr>
                <w:rFonts w:ascii="Arial" w:hAnsi="Arial" w:cs="Arial"/>
              </w:rPr>
              <w:t>Anti-pruritic, emollient</w:t>
            </w:r>
          </w:p>
        </w:tc>
      </w:tr>
      <w:tr w:rsidR="007D2223" w:rsidRPr="002A79EB" w14:paraId="7BF7761D" w14:textId="77777777" w:rsidTr="00DD1AD7">
        <w:trPr>
          <w:tblCellSpacing w:w="15" w:type="dxa"/>
        </w:trPr>
        <w:tc>
          <w:tcPr>
            <w:tcW w:w="0" w:type="auto"/>
            <w:vAlign w:val="center"/>
            <w:hideMark/>
          </w:tcPr>
          <w:p w14:paraId="2C7F2CEE" w14:textId="77777777" w:rsidR="007D2223" w:rsidRPr="002A79EB" w:rsidRDefault="0018496F" w:rsidP="00F641DB">
            <w:pPr>
              <w:spacing w:after="0" w:line="240" w:lineRule="auto"/>
              <w:jc w:val="both"/>
              <w:rPr>
                <w:rFonts w:ascii="Arial" w:hAnsi="Arial" w:cs="Arial"/>
              </w:rPr>
            </w:pPr>
            <w:r w:rsidRPr="002A79EB">
              <w:rPr>
                <w:rFonts w:ascii="Arial" w:hAnsi="Arial" w:cs="Arial"/>
                <w:b/>
                <w:bCs/>
              </w:rPr>
              <w:t>peanut</w:t>
            </w:r>
          </w:p>
        </w:tc>
        <w:tc>
          <w:tcPr>
            <w:tcW w:w="0" w:type="auto"/>
            <w:vAlign w:val="center"/>
            <w:hideMark/>
          </w:tcPr>
          <w:p w14:paraId="25EB80AD" w14:textId="77777777" w:rsidR="007D2223" w:rsidRPr="002A79EB" w:rsidRDefault="007D2223" w:rsidP="00F641DB">
            <w:pPr>
              <w:spacing w:after="0" w:line="240" w:lineRule="auto"/>
              <w:jc w:val="both"/>
              <w:rPr>
                <w:rFonts w:ascii="Arial" w:hAnsi="Arial" w:cs="Arial"/>
              </w:rPr>
            </w:pPr>
            <w:r w:rsidRPr="002A79EB">
              <w:rPr>
                <w:rFonts w:ascii="Arial" w:hAnsi="Arial" w:cs="Arial"/>
              </w:rPr>
              <w:t>Very fruity</w:t>
            </w:r>
          </w:p>
        </w:tc>
        <w:tc>
          <w:tcPr>
            <w:tcW w:w="0" w:type="auto"/>
            <w:vAlign w:val="center"/>
            <w:hideMark/>
          </w:tcPr>
          <w:p w14:paraId="56B43AFF" w14:textId="77777777" w:rsidR="007D2223" w:rsidRPr="002A79EB" w:rsidRDefault="007D2223" w:rsidP="00F641DB">
            <w:pPr>
              <w:spacing w:after="0" w:line="240" w:lineRule="auto"/>
              <w:jc w:val="both"/>
              <w:rPr>
                <w:rFonts w:ascii="Arial" w:hAnsi="Arial" w:cs="Arial"/>
              </w:rPr>
            </w:pPr>
            <w:r w:rsidRPr="002A79EB">
              <w:rPr>
                <w:rFonts w:ascii="Arial" w:hAnsi="Arial" w:cs="Arial"/>
              </w:rPr>
              <w:t xml:space="preserve">Anti-gastritis, </w:t>
            </w:r>
            <w:proofErr w:type="spellStart"/>
            <w:r w:rsidRPr="002A79EB">
              <w:rPr>
                <w:rFonts w:ascii="Arial" w:hAnsi="Arial" w:cs="Arial"/>
              </w:rPr>
              <w:t>hypocholesterolemic</w:t>
            </w:r>
            <w:proofErr w:type="spellEnd"/>
          </w:p>
        </w:tc>
        <w:tc>
          <w:tcPr>
            <w:tcW w:w="0" w:type="auto"/>
            <w:vAlign w:val="center"/>
            <w:hideMark/>
          </w:tcPr>
          <w:p w14:paraId="5B4833C8" w14:textId="77777777" w:rsidR="007D2223" w:rsidRPr="002A79EB" w:rsidRDefault="007D2223" w:rsidP="00F641DB">
            <w:pPr>
              <w:spacing w:after="0" w:line="240" w:lineRule="auto"/>
              <w:jc w:val="both"/>
              <w:rPr>
                <w:rFonts w:ascii="Arial" w:hAnsi="Arial" w:cs="Arial"/>
              </w:rPr>
            </w:pPr>
            <w:r w:rsidRPr="002A79EB">
              <w:rPr>
                <w:rFonts w:ascii="Arial" w:hAnsi="Arial" w:cs="Arial"/>
              </w:rPr>
              <w:t>Against burns</w:t>
            </w:r>
          </w:p>
        </w:tc>
      </w:tr>
      <w:tr w:rsidR="007D2223" w:rsidRPr="002A79EB" w14:paraId="62FCE9D6" w14:textId="77777777" w:rsidTr="00DD1AD7">
        <w:trPr>
          <w:tblCellSpacing w:w="15" w:type="dxa"/>
        </w:trPr>
        <w:tc>
          <w:tcPr>
            <w:tcW w:w="0" w:type="auto"/>
            <w:vAlign w:val="center"/>
            <w:hideMark/>
          </w:tcPr>
          <w:p w14:paraId="5F7B3D68" w14:textId="77777777" w:rsidR="007D2223" w:rsidRPr="002A79EB" w:rsidRDefault="00DF7D9F" w:rsidP="00F641DB">
            <w:pPr>
              <w:spacing w:after="0" w:line="240" w:lineRule="auto"/>
              <w:jc w:val="both"/>
              <w:rPr>
                <w:rFonts w:ascii="Arial" w:hAnsi="Arial" w:cs="Arial"/>
              </w:rPr>
            </w:pPr>
            <w:bookmarkStart w:id="4" w:name="_Hlk219733203"/>
            <w:r w:rsidRPr="002A79EB">
              <w:rPr>
                <w:rFonts w:ascii="Arial" w:hAnsi="Arial" w:cs="Arial"/>
                <w:b/>
                <w:bCs/>
              </w:rPr>
              <w:t>Safflower</w:t>
            </w:r>
            <w:bookmarkEnd w:id="4"/>
          </w:p>
        </w:tc>
        <w:tc>
          <w:tcPr>
            <w:tcW w:w="0" w:type="auto"/>
            <w:vAlign w:val="center"/>
            <w:hideMark/>
          </w:tcPr>
          <w:p w14:paraId="15EF96D3" w14:textId="77777777" w:rsidR="007D2223" w:rsidRPr="002A79EB" w:rsidRDefault="007D2223" w:rsidP="00F641DB">
            <w:pPr>
              <w:spacing w:after="0" w:line="240" w:lineRule="auto"/>
              <w:jc w:val="both"/>
              <w:rPr>
                <w:rFonts w:ascii="Arial" w:hAnsi="Arial" w:cs="Arial"/>
              </w:rPr>
            </w:pPr>
            <w:r w:rsidRPr="002A79EB">
              <w:rPr>
                <w:rFonts w:ascii="Arial" w:hAnsi="Arial" w:cs="Arial"/>
              </w:rPr>
              <w:t>Fluid, rust-yellow</w:t>
            </w:r>
          </w:p>
        </w:tc>
        <w:tc>
          <w:tcPr>
            <w:tcW w:w="0" w:type="auto"/>
            <w:vAlign w:val="center"/>
            <w:hideMark/>
          </w:tcPr>
          <w:p w14:paraId="2379E08A" w14:textId="77777777" w:rsidR="007D2223" w:rsidRPr="002A79EB" w:rsidRDefault="007D2223" w:rsidP="00F641DB">
            <w:pPr>
              <w:spacing w:after="0" w:line="240" w:lineRule="auto"/>
              <w:jc w:val="both"/>
              <w:rPr>
                <w:rFonts w:ascii="Arial" w:hAnsi="Arial" w:cs="Arial"/>
              </w:rPr>
            </w:pPr>
            <w:r w:rsidRPr="002A79EB">
              <w:rPr>
                <w:rFonts w:ascii="Arial" w:hAnsi="Arial" w:cs="Arial"/>
              </w:rPr>
              <w:t>Antirheumatic, intestinal softener</w:t>
            </w:r>
          </w:p>
        </w:tc>
        <w:tc>
          <w:tcPr>
            <w:tcW w:w="0" w:type="auto"/>
            <w:vAlign w:val="center"/>
            <w:hideMark/>
          </w:tcPr>
          <w:p w14:paraId="15A7D757" w14:textId="77777777" w:rsidR="007D2223" w:rsidRPr="002A79EB" w:rsidRDefault="007D2223" w:rsidP="00F641DB">
            <w:pPr>
              <w:spacing w:after="0" w:line="240" w:lineRule="auto"/>
              <w:jc w:val="both"/>
              <w:rPr>
                <w:rFonts w:ascii="Arial" w:hAnsi="Arial" w:cs="Arial"/>
              </w:rPr>
            </w:pPr>
            <w:r w:rsidRPr="002A79EB">
              <w:rPr>
                <w:rFonts w:ascii="Arial" w:hAnsi="Arial" w:cs="Arial"/>
              </w:rPr>
              <w:t>Massage for pain/trauma</w:t>
            </w:r>
          </w:p>
        </w:tc>
      </w:tr>
      <w:tr w:rsidR="007D2223" w:rsidRPr="002A79EB" w14:paraId="6A143D37" w14:textId="77777777" w:rsidTr="00DD1AD7">
        <w:trPr>
          <w:tblCellSpacing w:w="15" w:type="dxa"/>
        </w:trPr>
        <w:tc>
          <w:tcPr>
            <w:tcW w:w="0" w:type="auto"/>
            <w:vAlign w:val="center"/>
            <w:hideMark/>
          </w:tcPr>
          <w:p w14:paraId="1BA3B0A7" w14:textId="51C18662" w:rsidR="007D2223" w:rsidRPr="002A79EB" w:rsidRDefault="007D2223" w:rsidP="00F641DB">
            <w:pPr>
              <w:spacing w:after="0" w:line="240" w:lineRule="auto"/>
              <w:jc w:val="both"/>
              <w:rPr>
                <w:rFonts w:ascii="Arial" w:hAnsi="Arial" w:cs="Arial"/>
              </w:rPr>
            </w:pPr>
            <w:r w:rsidRPr="002A79EB">
              <w:rPr>
                <w:rFonts w:ascii="Arial" w:hAnsi="Arial" w:cs="Arial"/>
              </w:rPr>
              <w:t>(Excerpt; full table includes</w:t>
            </w:r>
            <w:r w:rsidR="00E15D55">
              <w:rPr>
                <w:rFonts w:ascii="Arial" w:hAnsi="Arial" w:cs="Arial"/>
              </w:rPr>
              <w:t xml:space="preserve"> </w:t>
            </w:r>
            <w:r w:rsidRPr="002A79EB">
              <w:rPr>
                <w:rFonts w:ascii="Arial" w:hAnsi="Arial" w:cs="Arial"/>
              </w:rPr>
              <w:t xml:space="preserve">Colza, </w:t>
            </w:r>
            <w:r w:rsidR="009E221E" w:rsidRPr="002A79EB">
              <w:rPr>
                <w:rFonts w:ascii="Arial" w:hAnsi="Arial" w:cs="Arial"/>
              </w:rPr>
              <w:t>Wheat Germ</w:t>
            </w:r>
            <w:r w:rsidRPr="002A79EB">
              <w:rPr>
                <w:rFonts w:ascii="Arial" w:hAnsi="Arial" w:cs="Arial"/>
              </w:rPr>
              <w:t>, etc.)</w:t>
            </w:r>
          </w:p>
        </w:tc>
        <w:tc>
          <w:tcPr>
            <w:tcW w:w="0" w:type="auto"/>
            <w:vAlign w:val="center"/>
            <w:hideMark/>
          </w:tcPr>
          <w:p w14:paraId="71BCBE72" w14:textId="77777777" w:rsidR="007D2223" w:rsidRPr="002A79EB" w:rsidRDefault="007D2223" w:rsidP="00F641DB">
            <w:pPr>
              <w:spacing w:after="0" w:line="240" w:lineRule="auto"/>
              <w:jc w:val="both"/>
              <w:rPr>
                <w:rFonts w:ascii="Arial" w:hAnsi="Arial" w:cs="Arial"/>
              </w:rPr>
            </w:pPr>
          </w:p>
        </w:tc>
        <w:tc>
          <w:tcPr>
            <w:tcW w:w="0" w:type="auto"/>
            <w:vAlign w:val="center"/>
            <w:hideMark/>
          </w:tcPr>
          <w:p w14:paraId="70E31C10" w14:textId="77777777" w:rsidR="007D2223" w:rsidRPr="002A79EB" w:rsidRDefault="007D2223" w:rsidP="00F641DB">
            <w:pPr>
              <w:spacing w:after="0" w:line="240" w:lineRule="auto"/>
              <w:jc w:val="both"/>
              <w:rPr>
                <w:rFonts w:ascii="Arial" w:hAnsi="Arial" w:cs="Arial"/>
              </w:rPr>
            </w:pPr>
          </w:p>
        </w:tc>
        <w:tc>
          <w:tcPr>
            <w:tcW w:w="0" w:type="auto"/>
            <w:vAlign w:val="center"/>
            <w:hideMark/>
          </w:tcPr>
          <w:p w14:paraId="53B88D5E" w14:textId="77777777" w:rsidR="007D2223" w:rsidRPr="002A79EB" w:rsidRDefault="007D2223" w:rsidP="00F641DB">
            <w:pPr>
              <w:spacing w:after="0" w:line="240" w:lineRule="auto"/>
              <w:jc w:val="both"/>
              <w:rPr>
                <w:rFonts w:ascii="Arial" w:hAnsi="Arial" w:cs="Arial"/>
              </w:rPr>
            </w:pPr>
          </w:p>
        </w:tc>
      </w:tr>
    </w:tbl>
    <w:p w14:paraId="257D60AA" w14:textId="77777777" w:rsidR="00E155C9" w:rsidRPr="00B77A25" w:rsidRDefault="00E155C9" w:rsidP="00F641DB">
      <w:pPr>
        <w:spacing w:after="0" w:line="240" w:lineRule="auto"/>
        <w:jc w:val="both"/>
        <w:rPr>
          <w:rFonts w:ascii="Arial" w:hAnsi="Arial" w:cs="Arial"/>
          <w:b/>
          <w:bCs/>
        </w:rPr>
      </w:pPr>
    </w:p>
    <w:p w14:paraId="55F232FF" w14:textId="77777777" w:rsidR="007D2223" w:rsidRPr="00B77A25" w:rsidRDefault="007D2223" w:rsidP="00F641DB">
      <w:pPr>
        <w:spacing w:after="0" w:line="240" w:lineRule="auto"/>
        <w:jc w:val="both"/>
        <w:rPr>
          <w:rFonts w:ascii="Arial" w:hAnsi="Arial" w:cs="Arial"/>
        </w:rPr>
      </w:pPr>
      <w:r w:rsidRPr="00B77A25">
        <w:rPr>
          <w:rFonts w:ascii="Arial" w:hAnsi="Arial" w:cs="Arial"/>
          <w:b/>
          <w:bCs/>
        </w:rPr>
        <w:t xml:space="preserve">Table </w:t>
      </w:r>
      <w:r w:rsidR="00B80C7B">
        <w:rPr>
          <w:rFonts w:ascii="Arial" w:hAnsi="Arial" w:cs="Arial"/>
          <w:b/>
          <w:bCs/>
        </w:rPr>
        <w:t>3</w:t>
      </w:r>
      <w:r w:rsidRPr="00B77A25">
        <w:rPr>
          <w:rFonts w:ascii="Arial" w:hAnsi="Arial" w:cs="Arial"/>
          <w:b/>
          <w:bCs/>
        </w:rPr>
        <w:t>:</w:t>
      </w:r>
      <w:r w:rsidRPr="00B77A25">
        <w:rPr>
          <w:rFonts w:ascii="Arial" w:hAnsi="Arial" w:cs="Arial"/>
        </w:rPr>
        <w:t xml:space="preserve"> Sample weight vs. presumed peroxide index. (For ISO 3960 method)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E32E64" w:rsidRPr="002A79EB" w14:paraId="54F043F7" w14:textId="77777777" w:rsidTr="000A68AB">
        <w:tc>
          <w:tcPr>
            <w:tcW w:w="2500" w:type="pct"/>
          </w:tcPr>
          <w:p w14:paraId="479B474A" w14:textId="77777777" w:rsidR="00E32E64" w:rsidRPr="002A79EB" w:rsidRDefault="00477208" w:rsidP="00E32E64">
            <w:pPr>
              <w:spacing w:after="0" w:line="240" w:lineRule="auto"/>
              <w:jc w:val="both"/>
              <w:rPr>
                <w:rFonts w:ascii="Arial" w:hAnsi="Arial" w:cs="Arial"/>
                <w:b/>
                <w:bCs/>
                <w:lang w:val="fr-FR"/>
              </w:rPr>
            </w:pPr>
            <w:r w:rsidRPr="002A79EB">
              <w:rPr>
                <w:rFonts w:ascii="Arial" w:hAnsi="Arial" w:cs="Arial"/>
                <w:b/>
                <w:bCs/>
              </w:rPr>
              <w:t>Test sample (g)</w:t>
            </w:r>
          </w:p>
        </w:tc>
        <w:tc>
          <w:tcPr>
            <w:tcW w:w="2500" w:type="pct"/>
          </w:tcPr>
          <w:p w14:paraId="2B0AB5E1" w14:textId="77777777" w:rsidR="00E32E64" w:rsidRPr="002A79EB" w:rsidRDefault="008E3D05" w:rsidP="00E32E64">
            <w:pPr>
              <w:spacing w:after="0" w:line="240" w:lineRule="auto"/>
              <w:jc w:val="both"/>
              <w:rPr>
                <w:rFonts w:ascii="Arial" w:hAnsi="Arial" w:cs="Arial"/>
                <w:b/>
                <w:bCs/>
              </w:rPr>
            </w:pPr>
            <w:r w:rsidRPr="002A79EB">
              <w:rPr>
                <w:rFonts w:ascii="Arial" w:hAnsi="Arial" w:cs="Arial"/>
                <w:b/>
                <w:bCs/>
              </w:rPr>
              <w:t>Presumed peroxide value (milliequivalents/kg)</w:t>
            </w:r>
          </w:p>
        </w:tc>
      </w:tr>
      <w:tr w:rsidR="00E32E64" w:rsidRPr="002A79EB" w14:paraId="08607ACD" w14:textId="77777777" w:rsidTr="000A68AB">
        <w:tc>
          <w:tcPr>
            <w:tcW w:w="2500" w:type="pct"/>
          </w:tcPr>
          <w:p w14:paraId="206C42A9" w14:textId="77777777" w:rsidR="00E32E64" w:rsidRPr="002A79EB" w:rsidRDefault="00E32E64" w:rsidP="00E32E64">
            <w:pPr>
              <w:spacing w:after="0" w:line="240" w:lineRule="auto"/>
              <w:jc w:val="both"/>
              <w:rPr>
                <w:rFonts w:ascii="Arial" w:hAnsi="Arial" w:cs="Arial"/>
                <w:lang w:val="fr-FR"/>
              </w:rPr>
            </w:pPr>
            <w:r w:rsidRPr="002A79EB">
              <w:rPr>
                <w:rFonts w:ascii="Arial" w:hAnsi="Arial" w:cs="Arial"/>
                <w:lang w:val="fr-FR"/>
              </w:rPr>
              <w:t>5,0 à 2,0</w:t>
            </w:r>
          </w:p>
          <w:p w14:paraId="7445FE65" w14:textId="77777777" w:rsidR="00E32E64" w:rsidRPr="002A79EB" w:rsidRDefault="00E32E64" w:rsidP="00E32E64">
            <w:pPr>
              <w:spacing w:after="0" w:line="240" w:lineRule="auto"/>
              <w:jc w:val="both"/>
              <w:rPr>
                <w:rFonts w:ascii="Arial" w:hAnsi="Arial" w:cs="Arial"/>
                <w:lang w:val="fr-FR"/>
              </w:rPr>
            </w:pPr>
            <w:r w:rsidRPr="002A79EB">
              <w:rPr>
                <w:rFonts w:ascii="Arial" w:hAnsi="Arial" w:cs="Arial"/>
                <w:lang w:val="fr-FR"/>
              </w:rPr>
              <w:t>2,0 à 1,2</w:t>
            </w:r>
          </w:p>
          <w:p w14:paraId="3C3D60F4" w14:textId="77777777" w:rsidR="00E32E64" w:rsidRPr="002A79EB" w:rsidRDefault="00E32E64" w:rsidP="00E32E64">
            <w:pPr>
              <w:spacing w:after="0" w:line="240" w:lineRule="auto"/>
              <w:jc w:val="both"/>
              <w:rPr>
                <w:rFonts w:ascii="Arial" w:hAnsi="Arial" w:cs="Arial"/>
                <w:lang w:val="fr-FR"/>
              </w:rPr>
            </w:pPr>
            <w:r w:rsidRPr="002A79EB">
              <w:rPr>
                <w:rFonts w:ascii="Arial" w:hAnsi="Arial" w:cs="Arial"/>
                <w:lang w:val="fr-FR"/>
              </w:rPr>
              <w:t>1,2 à 0,8</w:t>
            </w:r>
          </w:p>
          <w:p w14:paraId="19BD38A6" w14:textId="77777777" w:rsidR="00E32E64" w:rsidRPr="002A79EB" w:rsidRDefault="00E32E64" w:rsidP="00E32E64">
            <w:pPr>
              <w:spacing w:after="0" w:line="240" w:lineRule="auto"/>
              <w:jc w:val="both"/>
              <w:rPr>
                <w:rFonts w:ascii="Arial" w:hAnsi="Arial" w:cs="Arial"/>
                <w:lang w:val="fr-FR"/>
              </w:rPr>
            </w:pPr>
            <w:r w:rsidRPr="002A79EB">
              <w:rPr>
                <w:rFonts w:ascii="Arial" w:hAnsi="Arial" w:cs="Arial"/>
                <w:lang w:val="fr-FR"/>
              </w:rPr>
              <w:t>0,8 à 0,5</w:t>
            </w:r>
          </w:p>
          <w:p w14:paraId="0B330123" w14:textId="77777777" w:rsidR="00E32E64" w:rsidRPr="002A79EB" w:rsidRDefault="00E32E64" w:rsidP="00E32E64">
            <w:pPr>
              <w:spacing w:after="0" w:line="240" w:lineRule="auto"/>
              <w:jc w:val="both"/>
              <w:rPr>
                <w:rFonts w:ascii="Arial" w:hAnsi="Arial" w:cs="Arial"/>
                <w:lang w:val="fr-FR"/>
              </w:rPr>
            </w:pPr>
            <w:r w:rsidRPr="002A79EB">
              <w:rPr>
                <w:rFonts w:ascii="Arial" w:hAnsi="Arial" w:cs="Arial"/>
                <w:lang w:val="fr-FR"/>
              </w:rPr>
              <w:t>0,5 à 0,3</w:t>
            </w:r>
          </w:p>
        </w:tc>
        <w:tc>
          <w:tcPr>
            <w:tcW w:w="2500" w:type="pct"/>
          </w:tcPr>
          <w:p w14:paraId="3EBF6478" w14:textId="77777777" w:rsidR="00E32E64" w:rsidRPr="002A79EB" w:rsidRDefault="00E32E64" w:rsidP="00E32E64">
            <w:pPr>
              <w:spacing w:after="0" w:line="240" w:lineRule="auto"/>
              <w:jc w:val="both"/>
              <w:rPr>
                <w:rFonts w:ascii="Arial" w:hAnsi="Arial" w:cs="Arial"/>
                <w:lang w:val="fr-FR"/>
              </w:rPr>
            </w:pPr>
            <w:r w:rsidRPr="002A79EB">
              <w:rPr>
                <w:rFonts w:ascii="Arial" w:hAnsi="Arial" w:cs="Arial"/>
                <w:lang w:val="fr-FR"/>
              </w:rPr>
              <w:t>0 à 12</w:t>
            </w:r>
          </w:p>
          <w:p w14:paraId="4F7E37BE" w14:textId="77777777" w:rsidR="00E32E64" w:rsidRPr="002A79EB" w:rsidRDefault="00E32E64" w:rsidP="00E32E64">
            <w:pPr>
              <w:spacing w:after="0" w:line="240" w:lineRule="auto"/>
              <w:jc w:val="both"/>
              <w:rPr>
                <w:rFonts w:ascii="Arial" w:hAnsi="Arial" w:cs="Arial"/>
                <w:lang w:val="fr-FR"/>
              </w:rPr>
            </w:pPr>
            <w:r w:rsidRPr="002A79EB">
              <w:rPr>
                <w:rFonts w:ascii="Arial" w:hAnsi="Arial" w:cs="Arial"/>
                <w:lang w:val="fr-FR"/>
              </w:rPr>
              <w:t>12 à 20</w:t>
            </w:r>
          </w:p>
          <w:p w14:paraId="382D604C" w14:textId="77777777" w:rsidR="00E32E64" w:rsidRPr="002A79EB" w:rsidRDefault="00E32E64" w:rsidP="00E32E64">
            <w:pPr>
              <w:spacing w:after="0" w:line="240" w:lineRule="auto"/>
              <w:jc w:val="both"/>
              <w:rPr>
                <w:rFonts w:ascii="Arial" w:hAnsi="Arial" w:cs="Arial"/>
                <w:lang w:val="fr-FR"/>
              </w:rPr>
            </w:pPr>
            <w:r w:rsidRPr="002A79EB">
              <w:rPr>
                <w:rFonts w:ascii="Arial" w:hAnsi="Arial" w:cs="Arial"/>
                <w:lang w:val="fr-FR"/>
              </w:rPr>
              <w:t>20 à 30</w:t>
            </w:r>
          </w:p>
          <w:p w14:paraId="3FD40925" w14:textId="77777777" w:rsidR="00E32E64" w:rsidRPr="002A79EB" w:rsidRDefault="00E32E64" w:rsidP="00E32E64">
            <w:pPr>
              <w:spacing w:after="0" w:line="240" w:lineRule="auto"/>
              <w:jc w:val="both"/>
              <w:rPr>
                <w:rFonts w:ascii="Arial" w:hAnsi="Arial" w:cs="Arial"/>
                <w:lang w:val="fr-FR"/>
              </w:rPr>
            </w:pPr>
            <w:r w:rsidRPr="002A79EB">
              <w:rPr>
                <w:rFonts w:ascii="Arial" w:hAnsi="Arial" w:cs="Arial"/>
                <w:lang w:val="fr-FR"/>
              </w:rPr>
              <w:t>30 à 50</w:t>
            </w:r>
          </w:p>
          <w:p w14:paraId="446F997F" w14:textId="77777777" w:rsidR="00E32E64" w:rsidRPr="002A79EB" w:rsidRDefault="00E32E64" w:rsidP="00E32E64">
            <w:pPr>
              <w:spacing w:after="0" w:line="240" w:lineRule="auto"/>
              <w:jc w:val="both"/>
              <w:rPr>
                <w:rFonts w:ascii="Arial" w:hAnsi="Arial" w:cs="Arial"/>
                <w:lang w:val="fr-FR"/>
              </w:rPr>
            </w:pPr>
            <w:r w:rsidRPr="002A79EB">
              <w:rPr>
                <w:rFonts w:ascii="Arial" w:hAnsi="Arial" w:cs="Arial"/>
                <w:lang w:val="fr-FR"/>
              </w:rPr>
              <w:t>50 à 90</w:t>
            </w:r>
          </w:p>
        </w:tc>
      </w:tr>
    </w:tbl>
    <w:p w14:paraId="7853BFE5" w14:textId="77777777" w:rsidR="00E32E64" w:rsidRPr="00B77A25" w:rsidRDefault="00E32E64" w:rsidP="00F641DB">
      <w:pPr>
        <w:spacing w:after="0" w:line="240" w:lineRule="auto"/>
        <w:jc w:val="both"/>
        <w:rPr>
          <w:rFonts w:ascii="Arial" w:hAnsi="Arial" w:cs="Arial"/>
          <w:b/>
          <w:bCs/>
        </w:rPr>
      </w:pPr>
    </w:p>
    <w:p w14:paraId="3FF5A196" w14:textId="77777777" w:rsidR="007D2223" w:rsidRPr="00B77A25" w:rsidRDefault="007D2223" w:rsidP="00F641DB">
      <w:pPr>
        <w:spacing w:after="0" w:line="240" w:lineRule="auto"/>
        <w:jc w:val="both"/>
        <w:rPr>
          <w:rFonts w:ascii="Arial" w:hAnsi="Arial" w:cs="Arial"/>
        </w:rPr>
      </w:pPr>
      <w:r w:rsidRPr="00B77A25">
        <w:rPr>
          <w:rFonts w:ascii="Arial" w:hAnsi="Arial" w:cs="Arial"/>
          <w:b/>
          <w:bCs/>
        </w:rPr>
        <w:t xml:space="preserve">Table </w:t>
      </w:r>
      <w:r w:rsidR="00B80C7B">
        <w:rPr>
          <w:rFonts w:ascii="Arial" w:hAnsi="Arial" w:cs="Arial"/>
          <w:b/>
          <w:bCs/>
        </w:rPr>
        <w:t>4</w:t>
      </w:r>
      <w:r w:rsidRPr="00B77A25">
        <w:rPr>
          <w:rFonts w:ascii="Arial" w:hAnsi="Arial" w:cs="Arial"/>
          <w:b/>
          <w:bCs/>
        </w:rPr>
        <w:t>:</w:t>
      </w:r>
      <w:r w:rsidRPr="00B77A25">
        <w:rPr>
          <w:rFonts w:ascii="Arial" w:hAnsi="Arial" w:cs="Arial"/>
        </w:rPr>
        <w:t xml:space="preserve"> Identification of oil production units.</w:t>
      </w:r>
    </w:p>
    <w:tbl>
      <w:tblPr>
        <w:tblW w:w="5000" w:type="pct"/>
        <w:tblCellSpacing w:w="15" w:type="dxa"/>
        <w:tblBorders>
          <w:top w:val="single" w:sz="4" w:space="0" w:color="auto"/>
          <w:left w:val="single" w:sz="4" w:space="0" w:color="auto"/>
          <w:right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1565"/>
        <w:gridCol w:w="2947"/>
        <w:gridCol w:w="1626"/>
        <w:gridCol w:w="4652"/>
      </w:tblGrid>
      <w:tr w:rsidR="007D2223" w:rsidRPr="002A79EB" w14:paraId="49B088FE" w14:textId="77777777" w:rsidTr="00DD1AD7">
        <w:trPr>
          <w:tblHeader/>
          <w:tblCellSpacing w:w="15" w:type="dxa"/>
        </w:trPr>
        <w:tc>
          <w:tcPr>
            <w:tcW w:w="701" w:type="pct"/>
            <w:vAlign w:val="center"/>
            <w:hideMark/>
          </w:tcPr>
          <w:p w14:paraId="4D44D8D3" w14:textId="77777777" w:rsidR="007D2223" w:rsidRPr="002A79EB" w:rsidRDefault="007D2223" w:rsidP="00F641DB">
            <w:pPr>
              <w:spacing w:after="0" w:line="240" w:lineRule="auto"/>
              <w:jc w:val="both"/>
              <w:rPr>
                <w:rFonts w:ascii="Arial" w:hAnsi="Arial" w:cs="Arial"/>
                <w:b/>
                <w:bCs/>
              </w:rPr>
            </w:pPr>
            <w:r w:rsidRPr="002A79EB">
              <w:rPr>
                <w:rFonts w:ascii="Arial" w:hAnsi="Arial" w:cs="Arial"/>
                <w:b/>
                <w:bCs/>
              </w:rPr>
              <w:t>Unit Name</w:t>
            </w:r>
          </w:p>
        </w:tc>
        <w:tc>
          <w:tcPr>
            <w:tcW w:w="1347" w:type="pct"/>
            <w:vAlign w:val="center"/>
            <w:hideMark/>
          </w:tcPr>
          <w:p w14:paraId="653EEE9E" w14:textId="77777777" w:rsidR="007D2223" w:rsidRPr="002A79EB" w:rsidRDefault="007D2223" w:rsidP="00F641DB">
            <w:pPr>
              <w:spacing w:after="0" w:line="240" w:lineRule="auto"/>
              <w:jc w:val="both"/>
              <w:rPr>
                <w:rFonts w:ascii="Arial" w:hAnsi="Arial" w:cs="Arial"/>
                <w:b/>
                <w:bCs/>
              </w:rPr>
            </w:pPr>
            <w:r w:rsidRPr="002A79EB">
              <w:rPr>
                <w:rFonts w:ascii="Arial" w:hAnsi="Arial" w:cs="Arial"/>
                <w:b/>
                <w:bCs/>
              </w:rPr>
              <w:t>Geographic Location</w:t>
            </w:r>
          </w:p>
        </w:tc>
        <w:tc>
          <w:tcPr>
            <w:tcW w:w="737" w:type="pct"/>
            <w:vAlign w:val="center"/>
            <w:hideMark/>
          </w:tcPr>
          <w:p w14:paraId="3A5506AE" w14:textId="77777777" w:rsidR="007D2223" w:rsidRPr="002A79EB" w:rsidRDefault="007D2223" w:rsidP="00F641DB">
            <w:pPr>
              <w:spacing w:after="0" w:line="240" w:lineRule="auto"/>
              <w:jc w:val="both"/>
              <w:rPr>
                <w:rFonts w:ascii="Arial" w:hAnsi="Arial" w:cs="Arial"/>
                <w:b/>
                <w:bCs/>
              </w:rPr>
            </w:pPr>
            <w:r w:rsidRPr="002A79EB">
              <w:rPr>
                <w:rFonts w:ascii="Arial" w:hAnsi="Arial" w:cs="Arial"/>
                <w:b/>
                <w:bCs/>
              </w:rPr>
              <w:t>Oil Type</w:t>
            </w:r>
          </w:p>
        </w:tc>
        <w:tc>
          <w:tcPr>
            <w:tcW w:w="2126" w:type="pct"/>
            <w:vAlign w:val="center"/>
            <w:hideMark/>
          </w:tcPr>
          <w:p w14:paraId="6AEE0E89" w14:textId="77777777" w:rsidR="007D2223" w:rsidRPr="002A79EB" w:rsidRDefault="007D2223" w:rsidP="00F641DB">
            <w:pPr>
              <w:spacing w:after="0" w:line="240" w:lineRule="auto"/>
              <w:jc w:val="both"/>
              <w:rPr>
                <w:rFonts w:ascii="Arial" w:hAnsi="Arial" w:cs="Arial"/>
                <w:b/>
                <w:bCs/>
              </w:rPr>
            </w:pPr>
            <w:r w:rsidRPr="002A79EB">
              <w:rPr>
                <w:rFonts w:ascii="Arial" w:hAnsi="Arial" w:cs="Arial"/>
                <w:b/>
                <w:bCs/>
              </w:rPr>
              <w:t>Production Scheme</w:t>
            </w:r>
          </w:p>
        </w:tc>
      </w:tr>
      <w:tr w:rsidR="007D2223" w:rsidRPr="002A79EB" w14:paraId="38E6BA17" w14:textId="77777777" w:rsidTr="00DD1AD7">
        <w:trPr>
          <w:tblCellSpacing w:w="15" w:type="dxa"/>
        </w:trPr>
        <w:tc>
          <w:tcPr>
            <w:tcW w:w="701" w:type="pct"/>
            <w:vAlign w:val="center"/>
            <w:hideMark/>
          </w:tcPr>
          <w:p w14:paraId="14844F6B" w14:textId="77777777" w:rsidR="007D2223" w:rsidRPr="002A79EB" w:rsidRDefault="007D2223" w:rsidP="00F641DB">
            <w:pPr>
              <w:spacing w:after="0" w:line="240" w:lineRule="auto"/>
              <w:jc w:val="both"/>
              <w:rPr>
                <w:rFonts w:ascii="Arial" w:hAnsi="Arial" w:cs="Arial"/>
              </w:rPr>
            </w:pPr>
            <w:r w:rsidRPr="002A79EB">
              <w:rPr>
                <w:rFonts w:ascii="Arial" w:hAnsi="Arial" w:cs="Arial"/>
              </w:rPr>
              <w:t>U1</w:t>
            </w:r>
          </w:p>
        </w:tc>
        <w:tc>
          <w:tcPr>
            <w:tcW w:w="1347" w:type="pct"/>
            <w:vAlign w:val="center"/>
            <w:hideMark/>
          </w:tcPr>
          <w:p w14:paraId="32E778DD" w14:textId="77777777" w:rsidR="007D2223" w:rsidRPr="002A79EB" w:rsidRDefault="007D2223" w:rsidP="00F641DB">
            <w:pPr>
              <w:spacing w:after="0" w:line="240" w:lineRule="auto"/>
              <w:jc w:val="both"/>
              <w:rPr>
                <w:rFonts w:ascii="Arial" w:hAnsi="Arial" w:cs="Arial"/>
              </w:rPr>
            </w:pPr>
            <w:r w:rsidRPr="002A79EB">
              <w:rPr>
                <w:rFonts w:ascii="Arial" w:hAnsi="Arial" w:cs="Arial"/>
              </w:rPr>
              <w:t>Sect. 21 Kossodo</w:t>
            </w:r>
          </w:p>
        </w:tc>
        <w:tc>
          <w:tcPr>
            <w:tcW w:w="737" w:type="pct"/>
            <w:vAlign w:val="center"/>
            <w:hideMark/>
          </w:tcPr>
          <w:p w14:paraId="75148A94" w14:textId="77777777" w:rsidR="007D2223" w:rsidRPr="002A79EB" w:rsidRDefault="007D2223" w:rsidP="00F641DB">
            <w:pPr>
              <w:spacing w:after="0" w:line="240" w:lineRule="auto"/>
              <w:jc w:val="both"/>
              <w:rPr>
                <w:rFonts w:ascii="Arial" w:hAnsi="Arial" w:cs="Arial"/>
              </w:rPr>
            </w:pPr>
            <w:r w:rsidRPr="002A79EB">
              <w:rPr>
                <w:rFonts w:ascii="Arial" w:hAnsi="Arial" w:cs="Arial"/>
              </w:rPr>
              <w:t>Cottonseed</w:t>
            </w:r>
          </w:p>
        </w:tc>
        <w:tc>
          <w:tcPr>
            <w:tcW w:w="2126" w:type="pct"/>
            <w:vAlign w:val="center"/>
            <w:hideMark/>
          </w:tcPr>
          <w:p w14:paraId="301536DE" w14:textId="77777777" w:rsidR="007D2223" w:rsidRPr="002A79EB" w:rsidRDefault="007D2223" w:rsidP="00F641DB">
            <w:pPr>
              <w:spacing w:after="0" w:line="240" w:lineRule="auto"/>
              <w:jc w:val="both"/>
              <w:rPr>
                <w:rFonts w:ascii="Arial" w:hAnsi="Arial" w:cs="Arial"/>
              </w:rPr>
            </w:pPr>
            <w:r w:rsidRPr="002A79EB">
              <w:rPr>
                <w:rFonts w:ascii="Arial" w:hAnsi="Arial" w:cs="Arial"/>
              </w:rPr>
              <w:t>Storage-crushing-pressing-refining</w:t>
            </w:r>
          </w:p>
        </w:tc>
      </w:tr>
      <w:tr w:rsidR="007D2223" w:rsidRPr="002A79EB" w14:paraId="4A91E3B9" w14:textId="77777777" w:rsidTr="00DD1AD7">
        <w:trPr>
          <w:tblCellSpacing w:w="15" w:type="dxa"/>
        </w:trPr>
        <w:tc>
          <w:tcPr>
            <w:tcW w:w="701" w:type="pct"/>
            <w:vAlign w:val="center"/>
            <w:hideMark/>
          </w:tcPr>
          <w:p w14:paraId="067DDD39" w14:textId="77777777" w:rsidR="007D2223" w:rsidRPr="002A79EB" w:rsidRDefault="007D2223" w:rsidP="00F641DB">
            <w:pPr>
              <w:spacing w:after="0" w:line="240" w:lineRule="auto"/>
              <w:jc w:val="both"/>
              <w:rPr>
                <w:rFonts w:ascii="Arial" w:hAnsi="Arial" w:cs="Arial"/>
              </w:rPr>
            </w:pPr>
            <w:r w:rsidRPr="002A79EB">
              <w:rPr>
                <w:rFonts w:ascii="Arial" w:hAnsi="Arial" w:cs="Arial"/>
              </w:rPr>
              <w:t>U2</w:t>
            </w:r>
          </w:p>
        </w:tc>
        <w:tc>
          <w:tcPr>
            <w:tcW w:w="1347" w:type="pct"/>
            <w:vAlign w:val="center"/>
            <w:hideMark/>
          </w:tcPr>
          <w:p w14:paraId="259C9785" w14:textId="77777777" w:rsidR="007D2223" w:rsidRPr="002A79EB" w:rsidRDefault="007D2223" w:rsidP="00F641DB">
            <w:pPr>
              <w:spacing w:after="0" w:line="240" w:lineRule="auto"/>
              <w:jc w:val="both"/>
              <w:rPr>
                <w:rFonts w:ascii="Arial" w:hAnsi="Arial" w:cs="Arial"/>
              </w:rPr>
            </w:pPr>
            <w:r w:rsidRPr="002A79EB">
              <w:rPr>
                <w:rFonts w:ascii="Arial" w:hAnsi="Arial" w:cs="Arial"/>
              </w:rPr>
              <w:t>Sect. 21 Kossodo</w:t>
            </w:r>
          </w:p>
        </w:tc>
        <w:tc>
          <w:tcPr>
            <w:tcW w:w="737" w:type="pct"/>
            <w:vAlign w:val="center"/>
            <w:hideMark/>
          </w:tcPr>
          <w:p w14:paraId="036D8B8F" w14:textId="77777777" w:rsidR="007D2223" w:rsidRPr="002A79EB" w:rsidRDefault="007D2223" w:rsidP="00F641DB">
            <w:pPr>
              <w:spacing w:after="0" w:line="240" w:lineRule="auto"/>
              <w:jc w:val="both"/>
              <w:rPr>
                <w:rFonts w:ascii="Arial" w:hAnsi="Arial" w:cs="Arial"/>
              </w:rPr>
            </w:pPr>
            <w:r w:rsidRPr="002A79EB">
              <w:rPr>
                <w:rFonts w:ascii="Arial" w:hAnsi="Arial" w:cs="Arial"/>
              </w:rPr>
              <w:t>Cottonseed</w:t>
            </w:r>
          </w:p>
        </w:tc>
        <w:tc>
          <w:tcPr>
            <w:tcW w:w="2126" w:type="pct"/>
            <w:vAlign w:val="center"/>
            <w:hideMark/>
          </w:tcPr>
          <w:p w14:paraId="1C8F8FF1" w14:textId="77777777" w:rsidR="007D2223" w:rsidRPr="002A79EB" w:rsidRDefault="007D2223" w:rsidP="00F641DB">
            <w:pPr>
              <w:spacing w:after="0" w:line="240" w:lineRule="auto"/>
              <w:jc w:val="both"/>
              <w:rPr>
                <w:rFonts w:ascii="Arial" w:hAnsi="Arial" w:cs="Arial"/>
              </w:rPr>
            </w:pPr>
            <w:r w:rsidRPr="002A79EB">
              <w:rPr>
                <w:rFonts w:ascii="Arial" w:hAnsi="Arial" w:cs="Arial"/>
              </w:rPr>
              <w:t>Storage-crushing-pressing-refining</w:t>
            </w:r>
          </w:p>
        </w:tc>
      </w:tr>
      <w:tr w:rsidR="007D2223" w:rsidRPr="002A79EB" w14:paraId="16FE20EA" w14:textId="77777777" w:rsidTr="00DD1AD7">
        <w:trPr>
          <w:tblCellSpacing w:w="15" w:type="dxa"/>
        </w:trPr>
        <w:tc>
          <w:tcPr>
            <w:tcW w:w="701" w:type="pct"/>
            <w:vAlign w:val="center"/>
            <w:hideMark/>
          </w:tcPr>
          <w:p w14:paraId="59D9FB82" w14:textId="77777777" w:rsidR="007D2223" w:rsidRPr="002A79EB" w:rsidRDefault="007D2223" w:rsidP="00F641DB">
            <w:pPr>
              <w:spacing w:after="0" w:line="240" w:lineRule="auto"/>
              <w:jc w:val="both"/>
              <w:rPr>
                <w:rFonts w:ascii="Arial" w:hAnsi="Arial" w:cs="Arial"/>
              </w:rPr>
            </w:pPr>
            <w:r w:rsidRPr="002A79EB">
              <w:rPr>
                <w:rFonts w:ascii="Arial" w:hAnsi="Arial" w:cs="Arial"/>
              </w:rPr>
              <w:t>U3</w:t>
            </w:r>
          </w:p>
        </w:tc>
        <w:tc>
          <w:tcPr>
            <w:tcW w:w="1347" w:type="pct"/>
            <w:vAlign w:val="center"/>
            <w:hideMark/>
          </w:tcPr>
          <w:p w14:paraId="1A92991F" w14:textId="77777777" w:rsidR="007D2223" w:rsidRPr="002A79EB" w:rsidRDefault="007D2223" w:rsidP="00F641DB">
            <w:pPr>
              <w:spacing w:after="0" w:line="240" w:lineRule="auto"/>
              <w:jc w:val="both"/>
              <w:rPr>
                <w:rFonts w:ascii="Arial" w:hAnsi="Arial" w:cs="Arial"/>
              </w:rPr>
            </w:pPr>
            <w:r w:rsidRPr="002A79EB">
              <w:rPr>
                <w:rFonts w:ascii="Arial" w:hAnsi="Arial" w:cs="Arial"/>
              </w:rPr>
              <w:t>Sect. 21 Kossodo</w:t>
            </w:r>
          </w:p>
        </w:tc>
        <w:tc>
          <w:tcPr>
            <w:tcW w:w="737" w:type="pct"/>
            <w:vAlign w:val="center"/>
            <w:hideMark/>
          </w:tcPr>
          <w:p w14:paraId="05090D83" w14:textId="77777777" w:rsidR="007D2223" w:rsidRPr="002A79EB" w:rsidRDefault="007D2223" w:rsidP="00F641DB">
            <w:pPr>
              <w:spacing w:after="0" w:line="240" w:lineRule="auto"/>
              <w:jc w:val="both"/>
              <w:rPr>
                <w:rFonts w:ascii="Arial" w:hAnsi="Arial" w:cs="Arial"/>
              </w:rPr>
            </w:pPr>
            <w:r w:rsidRPr="002A79EB">
              <w:rPr>
                <w:rFonts w:ascii="Arial" w:hAnsi="Arial" w:cs="Arial"/>
              </w:rPr>
              <w:t>Cottonseed</w:t>
            </w:r>
          </w:p>
        </w:tc>
        <w:tc>
          <w:tcPr>
            <w:tcW w:w="2126" w:type="pct"/>
            <w:vAlign w:val="center"/>
            <w:hideMark/>
          </w:tcPr>
          <w:p w14:paraId="4758067F" w14:textId="77777777" w:rsidR="007D2223" w:rsidRPr="002A79EB" w:rsidRDefault="007D2223" w:rsidP="00F641DB">
            <w:pPr>
              <w:spacing w:after="0" w:line="240" w:lineRule="auto"/>
              <w:jc w:val="both"/>
              <w:rPr>
                <w:rFonts w:ascii="Arial" w:hAnsi="Arial" w:cs="Arial"/>
              </w:rPr>
            </w:pPr>
            <w:r w:rsidRPr="002A79EB">
              <w:rPr>
                <w:rFonts w:ascii="Arial" w:hAnsi="Arial" w:cs="Arial"/>
              </w:rPr>
              <w:t>Storage-crushing-pressing-refining</w:t>
            </w:r>
          </w:p>
        </w:tc>
      </w:tr>
    </w:tbl>
    <w:p w14:paraId="2E415E44" w14:textId="77777777" w:rsidR="00B7256E" w:rsidRDefault="00B7256E" w:rsidP="00F641DB">
      <w:pPr>
        <w:spacing w:after="0" w:line="240" w:lineRule="auto"/>
        <w:jc w:val="both"/>
        <w:rPr>
          <w:rFonts w:ascii="Arial" w:hAnsi="Arial" w:cs="Arial"/>
          <w:b/>
          <w:bCs/>
        </w:rPr>
      </w:pPr>
    </w:p>
    <w:p w14:paraId="1D779321" w14:textId="77777777" w:rsidR="00D211DD" w:rsidRDefault="00D211DD" w:rsidP="00F641DB">
      <w:pPr>
        <w:spacing w:after="0" w:line="240" w:lineRule="auto"/>
        <w:jc w:val="both"/>
        <w:rPr>
          <w:rFonts w:ascii="Arial" w:hAnsi="Arial" w:cs="Arial"/>
          <w:b/>
          <w:bCs/>
        </w:rPr>
      </w:pPr>
    </w:p>
    <w:p w14:paraId="2996BE90" w14:textId="77777777" w:rsidR="00D211DD" w:rsidRDefault="00D211DD" w:rsidP="00F641DB">
      <w:pPr>
        <w:spacing w:after="0" w:line="240" w:lineRule="auto"/>
        <w:jc w:val="both"/>
        <w:rPr>
          <w:rFonts w:ascii="Arial" w:hAnsi="Arial" w:cs="Arial"/>
          <w:b/>
          <w:bCs/>
        </w:rPr>
      </w:pPr>
    </w:p>
    <w:p w14:paraId="45677AE7" w14:textId="77777777" w:rsidR="00D211DD" w:rsidRDefault="00D211DD" w:rsidP="00F641DB">
      <w:pPr>
        <w:spacing w:after="0" w:line="240" w:lineRule="auto"/>
        <w:jc w:val="both"/>
        <w:rPr>
          <w:rFonts w:ascii="Arial" w:hAnsi="Arial" w:cs="Arial"/>
          <w:b/>
          <w:bCs/>
        </w:rPr>
      </w:pPr>
    </w:p>
    <w:p w14:paraId="6F7453E1" w14:textId="77777777" w:rsidR="00D211DD" w:rsidRDefault="00D211DD" w:rsidP="00F641DB">
      <w:pPr>
        <w:spacing w:after="0" w:line="240" w:lineRule="auto"/>
        <w:jc w:val="both"/>
        <w:rPr>
          <w:rFonts w:ascii="Arial" w:hAnsi="Arial" w:cs="Arial"/>
          <w:b/>
          <w:bCs/>
        </w:rPr>
      </w:pPr>
    </w:p>
    <w:p w14:paraId="291413CF" w14:textId="7537EC7B" w:rsidR="00527886" w:rsidRDefault="007B1508" w:rsidP="00F641DB">
      <w:pPr>
        <w:spacing w:after="0" w:line="240" w:lineRule="auto"/>
        <w:jc w:val="both"/>
        <w:rPr>
          <w:rFonts w:ascii="Arial" w:hAnsi="Arial" w:cs="Arial"/>
        </w:rPr>
      </w:pPr>
      <w:r w:rsidRPr="007B1508">
        <w:rPr>
          <w:rFonts w:ascii="Arial" w:hAnsi="Arial" w:cs="Arial"/>
          <w:b/>
          <w:bCs/>
        </w:rPr>
        <w:lastRenderedPageBreak/>
        <w:t>Table 5</w:t>
      </w:r>
      <w:r w:rsidRPr="00C96724">
        <w:rPr>
          <w:rFonts w:ascii="Arial" w:hAnsi="Arial" w:cs="Arial"/>
          <w:b/>
          <w:bCs/>
        </w:rPr>
        <w:t>:</w:t>
      </w:r>
      <w:r w:rsidRPr="007B1508">
        <w:rPr>
          <w:rFonts w:ascii="Arial" w:hAnsi="Arial" w:cs="Arial"/>
        </w:rPr>
        <w:t xml:space="preserve"> Summary of peroxide value, acid value, moisture/volatile matter, and residual soap of artisanal cottonseed oils by production unit (Kossodo industrial area, 2009)</w:t>
      </w:r>
    </w:p>
    <w:p w14:paraId="05BBDC18" w14:textId="77777777" w:rsidR="00215427" w:rsidRDefault="00215427" w:rsidP="00F641DB">
      <w:pPr>
        <w:spacing w:after="0" w:line="240" w:lineRule="auto"/>
        <w:jc w:val="both"/>
        <w:rPr>
          <w:rFonts w:ascii="Arial" w:hAnsi="Arial" w:cs="Arial"/>
        </w:rPr>
      </w:pPr>
    </w:p>
    <w:tbl>
      <w:tblPr>
        <w:tblW w:w="5000"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0"/>
        <w:gridCol w:w="2974"/>
        <w:gridCol w:w="1532"/>
        <w:gridCol w:w="1979"/>
        <w:gridCol w:w="2070"/>
        <w:gridCol w:w="1975"/>
      </w:tblGrid>
      <w:tr w:rsidR="00527886" w:rsidRPr="00527886" w14:paraId="2F1202CD" w14:textId="77777777" w:rsidTr="00AB1446">
        <w:trPr>
          <w:tblHeader/>
        </w:trPr>
        <w:tc>
          <w:tcPr>
            <w:tcW w:w="120" w:type="pct"/>
            <w:shd w:val="clear" w:color="auto" w:fill="F2F2F2"/>
            <w:tcMar>
              <w:top w:w="120" w:type="dxa"/>
              <w:left w:w="120" w:type="dxa"/>
              <w:bottom w:w="120" w:type="dxa"/>
              <w:right w:w="120" w:type="dxa"/>
            </w:tcMar>
            <w:vAlign w:val="center"/>
            <w:hideMark/>
          </w:tcPr>
          <w:p w14:paraId="6071726C" w14:textId="60330425" w:rsidR="00527886" w:rsidRPr="00527886" w:rsidRDefault="00527886" w:rsidP="00527886">
            <w:pPr>
              <w:spacing w:after="0" w:line="240" w:lineRule="auto"/>
              <w:jc w:val="both"/>
              <w:rPr>
                <w:rFonts w:ascii="Arial" w:hAnsi="Arial" w:cs="Arial"/>
                <w:b/>
                <w:bCs/>
              </w:rPr>
            </w:pPr>
          </w:p>
        </w:tc>
        <w:tc>
          <w:tcPr>
            <w:tcW w:w="1378" w:type="pct"/>
            <w:shd w:val="clear" w:color="auto" w:fill="F2F2F2"/>
            <w:tcMar>
              <w:top w:w="120" w:type="dxa"/>
              <w:left w:w="120" w:type="dxa"/>
              <w:bottom w:w="120" w:type="dxa"/>
              <w:right w:w="120" w:type="dxa"/>
            </w:tcMar>
            <w:vAlign w:val="center"/>
            <w:hideMark/>
          </w:tcPr>
          <w:p w14:paraId="7B3F7A1D" w14:textId="77777777" w:rsidR="00527886" w:rsidRPr="00527886" w:rsidRDefault="00527886" w:rsidP="00527886">
            <w:pPr>
              <w:spacing w:after="0" w:line="240" w:lineRule="auto"/>
              <w:jc w:val="both"/>
              <w:rPr>
                <w:rFonts w:ascii="Arial" w:hAnsi="Arial" w:cs="Arial"/>
                <w:b/>
                <w:bCs/>
              </w:rPr>
            </w:pPr>
            <w:r w:rsidRPr="00527886">
              <w:rPr>
                <w:rFonts w:ascii="Arial" w:hAnsi="Arial" w:cs="Arial"/>
                <w:b/>
                <w:bCs/>
              </w:rPr>
              <w:t>Parameter</w:t>
            </w:r>
          </w:p>
        </w:tc>
        <w:tc>
          <w:tcPr>
            <w:tcW w:w="710" w:type="pct"/>
            <w:shd w:val="clear" w:color="auto" w:fill="F2F2F2"/>
            <w:tcMar>
              <w:top w:w="120" w:type="dxa"/>
              <w:left w:w="120" w:type="dxa"/>
              <w:bottom w:w="120" w:type="dxa"/>
              <w:right w:w="120" w:type="dxa"/>
            </w:tcMar>
            <w:vAlign w:val="center"/>
            <w:hideMark/>
          </w:tcPr>
          <w:p w14:paraId="4D3CA56B" w14:textId="77777777" w:rsidR="00527886" w:rsidRPr="00527886" w:rsidRDefault="00527886" w:rsidP="00527886">
            <w:pPr>
              <w:spacing w:after="0" w:line="240" w:lineRule="auto"/>
              <w:jc w:val="both"/>
              <w:rPr>
                <w:rFonts w:ascii="Arial" w:hAnsi="Arial" w:cs="Arial"/>
                <w:b/>
                <w:bCs/>
              </w:rPr>
            </w:pPr>
            <w:r w:rsidRPr="00527886">
              <w:rPr>
                <w:rFonts w:ascii="Arial" w:hAnsi="Arial" w:cs="Arial"/>
                <w:b/>
                <w:bCs/>
              </w:rPr>
              <w:t>Codex/Ref. limit</w:t>
            </w:r>
          </w:p>
        </w:tc>
        <w:tc>
          <w:tcPr>
            <w:tcW w:w="917" w:type="pct"/>
            <w:shd w:val="clear" w:color="auto" w:fill="F2F2F2"/>
            <w:tcMar>
              <w:top w:w="120" w:type="dxa"/>
              <w:left w:w="120" w:type="dxa"/>
              <w:bottom w:w="120" w:type="dxa"/>
              <w:right w:w="120" w:type="dxa"/>
            </w:tcMar>
            <w:vAlign w:val="center"/>
            <w:hideMark/>
          </w:tcPr>
          <w:p w14:paraId="2AA2CF84" w14:textId="77777777" w:rsidR="00527886" w:rsidRPr="00527886" w:rsidRDefault="00527886" w:rsidP="00527886">
            <w:pPr>
              <w:spacing w:after="0" w:line="240" w:lineRule="auto"/>
              <w:jc w:val="both"/>
              <w:rPr>
                <w:rFonts w:ascii="Arial" w:hAnsi="Arial" w:cs="Arial"/>
                <w:b/>
                <w:bCs/>
              </w:rPr>
            </w:pPr>
            <w:r w:rsidRPr="00527886">
              <w:rPr>
                <w:rFonts w:ascii="Arial" w:hAnsi="Arial" w:cs="Arial"/>
                <w:b/>
                <w:bCs/>
              </w:rPr>
              <w:t>Mean ± SD (U1)</w:t>
            </w:r>
          </w:p>
        </w:tc>
        <w:tc>
          <w:tcPr>
            <w:tcW w:w="959" w:type="pct"/>
            <w:shd w:val="clear" w:color="auto" w:fill="F2F2F2"/>
            <w:tcMar>
              <w:top w:w="120" w:type="dxa"/>
              <w:left w:w="120" w:type="dxa"/>
              <w:bottom w:w="120" w:type="dxa"/>
              <w:right w:w="120" w:type="dxa"/>
            </w:tcMar>
            <w:vAlign w:val="center"/>
            <w:hideMark/>
          </w:tcPr>
          <w:p w14:paraId="42FFC608" w14:textId="77777777" w:rsidR="00527886" w:rsidRPr="00527886" w:rsidRDefault="00527886" w:rsidP="00527886">
            <w:pPr>
              <w:spacing w:after="0" w:line="240" w:lineRule="auto"/>
              <w:jc w:val="both"/>
              <w:rPr>
                <w:rFonts w:ascii="Arial" w:hAnsi="Arial" w:cs="Arial"/>
                <w:b/>
                <w:bCs/>
              </w:rPr>
            </w:pPr>
            <w:r w:rsidRPr="00527886">
              <w:rPr>
                <w:rFonts w:ascii="Arial" w:hAnsi="Arial" w:cs="Arial"/>
                <w:b/>
                <w:bCs/>
              </w:rPr>
              <w:t>Mean ± SD (U2)</w:t>
            </w:r>
          </w:p>
        </w:tc>
        <w:tc>
          <w:tcPr>
            <w:tcW w:w="915" w:type="pct"/>
            <w:shd w:val="clear" w:color="auto" w:fill="F2F2F2"/>
            <w:tcMar>
              <w:top w:w="120" w:type="dxa"/>
              <w:left w:w="120" w:type="dxa"/>
              <w:bottom w:w="120" w:type="dxa"/>
              <w:right w:w="120" w:type="dxa"/>
            </w:tcMar>
            <w:vAlign w:val="center"/>
            <w:hideMark/>
          </w:tcPr>
          <w:p w14:paraId="695CFAE5" w14:textId="77777777" w:rsidR="00527886" w:rsidRPr="00527886" w:rsidRDefault="00527886" w:rsidP="00527886">
            <w:pPr>
              <w:spacing w:after="0" w:line="240" w:lineRule="auto"/>
              <w:jc w:val="both"/>
              <w:rPr>
                <w:rFonts w:ascii="Arial" w:hAnsi="Arial" w:cs="Arial"/>
                <w:b/>
                <w:bCs/>
              </w:rPr>
            </w:pPr>
            <w:r w:rsidRPr="00527886">
              <w:rPr>
                <w:rFonts w:ascii="Arial" w:hAnsi="Arial" w:cs="Arial"/>
                <w:b/>
                <w:bCs/>
              </w:rPr>
              <w:t>Mean ± SD (U3)</w:t>
            </w:r>
          </w:p>
        </w:tc>
      </w:tr>
      <w:tr w:rsidR="00527886" w:rsidRPr="00527886" w14:paraId="23366A4B" w14:textId="77777777" w:rsidTr="00AB1446">
        <w:tc>
          <w:tcPr>
            <w:tcW w:w="120" w:type="pct"/>
            <w:tcMar>
              <w:top w:w="120" w:type="dxa"/>
              <w:left w:w="120" w:type="dxa"/>
              <w:bottom w:w="120" w:type="dxa"/>
              <w:right w:w="120" w:type="dxa"/>
            </w:tcMar>
            <w:vAlign w:val="center"/>
            <w:hideMark/>
          </w:tcPr>
          <w:p w14:paraId="6102439E" w14:textId="79021105" w:rsidR="00527886" w:rsidRPr="00527886" w:rsidRDefault="00527886" w:rsidP="00527886">
            <w:pPr>
              <w:spacing w:after="0" w:line="240" w:lineRule="auto"/>
              <w:jc w:val="both"/>
              <w:rPr>
                <w:rFonts w:ascii="Arial" w:hAnsi="Arial" w:cs="Arial"/>
              </w:rPr>
            </w:pPr>
          </w:p>
        </w:tc>
        <w:tc>
          <w:tcPr>
            <w:tcW w:w="1378" w:type="pct"/>
            <w:tcMar>
              <w:top w:w="120" w:type="dxa"/>
              <w:left w:w="120" w:type="dxa"/>
              <w:bottom w:w="120" w:type="dxa"/>
              <w:right w:w="120" w:type="dxa"/>
            </w:tcMar>
            <w:vAlign w:val="center"/>
            <w:hideMark/>
          </w:tcPr>
          <w:p w14:paraId="2EE8F9BD" w14:textId="77777777" w:rsidR="00527886" w:rsidRPr="00527886" w:rsidRDefault="00527886" w:rsidP="00527886">
            <w:pPr>
              <w:spacing w:after="0" w:line="240" w:lineRule="auto"/>
              <w:jc w:val="both"/>
              <w:rPr>
                <w:rFonts w:ascii="Arial" w:hAnsi="Arial" w:cs="Arial"/>
              </w:rPr>
            </w:pPr>
            <w:r w:rsidRPr="00527886">
              <w:rPr>
                <w:rFonts w:ascii="Arial" w:hAnsi="Arial" w:cs="Arial"/>
              </w:rPr>
              <w:t>Peroxide value (meq O</w:t>
            </w:r>
            <w:r w:rsidRPr="00527886">
              <w:rPr>
                <w:rFonts w:ascii="Cambria Math" w:hAnsi="Cambria Math" w:cs="Cambria Math"/>
              </w:rPr>
              <w:t>₂</w:t>
            </w:r>
            <w:r w:rsidRPr="00527886">
              <w:rPr>
                <w:rFonts w:ascii="Arial" w:hAnsi="Arial" w:cs="Arial"/>
              </w:rPr>
              <w:t>/kg)</w:t>
            </w:r>
          </w:p>
        </w:tc>
        <w:tc>
          <w:tcPr>
            <w:tcW w:w="710" w:type="pct"/>
            <w:tcMar>
              <w:top w:w="120" w:type="dxa"/>
              <w:left w:w="120" w:type="dxa"/>
              <w:bottom w:w="120" w:type="dxa"/>
              <w:right w:w="120" w:type="dxa"/>
            </w:tcMar>
            <w:vAlign w:val="center"/>
            <w:hideMark/>
          </w:tcPr>
          <w:p w14:paraId="3AC18C5F" w14:textId="77777777" w:rsidR="00527886" w:rsidRPr="00527886" w:rsidRDefault="00527886" w:rsidP="00527886">
            <w:pPr>
              <w:spacing w:after="0" w:line="240" w:lineRule="auto"/>
              <w:jc w:val="both"/>
              <w:rPr>
                <w:rFonts w:ascii="Arial" w:hAnsi="Arial" w:cs="Arial"/>
              </w:rPr>
            </w:pPr>
            <w:r w:rsidRPr="00527886">
              <w:rPr>
                <w:rFonts w:ascii="Arial" w:hAnsi="Arial" w:cs="Arial"/>
              </w:rPr>
              <w:t>≤ 10</w:t>
            </w:r>
          </w:p>
        </w:tc>
        <w:tc>
          <w:tcPr>
            <w:tcW w:w="917" w:type="pct"/>
            <w:tcMar>
              <w:top w:w="120" w:type="dxa"/>
              <w:left w:w="120" w:type="dxa"/>
              <w:bottom w:w="120" w:type="dxa"/>
              <w:right w:w="120" w:type="dxa"/>
            </w:tcMar>
            <w:vAlign w:val="center"/>
            <w:hideMark/>
          </w:tcPr>
          <w:p w14:paraId="2E32E1A5" w14:textId="77777777" w:rsidR="00527886" w:rsidRPr="00527886" w:rsidRDefault="00527886" w:rsidP="00527886">
            <w:pPr>
              <w:spacing w:after="0" w:line="240" w:lineRule="auto"/>
              <w:jc w:val="both"/>
              <w:rPr>
                <w:rFonts w:ascii="Arial" w:hAnsi="Arial" w:cs="Arial"/>
              </w:rPr>
            </w:pPr>
            <w:r w:rsidRPr="00527886">
              <w:rPr>
                <w:rFonts w:ascii="Arial" w:hAnsi="Arial" w:cs="Arial"/>
              </w:rPr>
              <w:t>15.2 ± 3.1</w:t>
            </w:r>
          </w:p>
        </w:tc>
        <w:tc>
          <w:tcPr>
            <w:tcW w:w="959" w:type="pct"/>
            <w:tcMar>
              <w:top w:w="120" w:type="dxa"/>
              <w:left w:w="120" w:type="dxa"/>
              <w:bottom w:w="120" w:type="dxa"/>
              <w:right w:w="120" w:type="dxa"/>
            </w:tcMar>
            <w:vAlign w:val="center"/>
            <w:hideMark/>
          </w:tcPr>
          <w:p w14:paraId="71073534" w14:textId="77777777" w:rsidR="00527886" w:rsidRPr="00527886" w:rsidRDefault="00527886" w:rsidP="00527886">
            <w:pPr>
              <w:spacing w:after="0" w:line="240" w:lineRule="auto"/>
              <w:jc w:val="both"/>
              <w:rPr>
                <w:rFonts w:ascii="Arial" w:hAnsi="Arial" w:cs="Arial"/>
              </w:rPr>
            </w:pPr>
            <w:r w:rsidRPr="00527886">
              <w:rPr>
                <w:rFonts w:ascii="Arial" w:hAnsi="Arial" w:cs="Arial"/>
              </w:rPr>
              <w:t>8.4 ± 1.7</w:t>
            </w:r>
          </w:p>
        </w:tc>
        <w:tc>
          <w:tcPr>
            <w:tcW w:w="915" w:type="pct"/>
            <w:tcMar>
              <w:top w:w="120" w:type="dxa"/>
              <w:left w:w="120" w:type="dxa"/>
              <w:bottom w:w="120" w:type="dxa"/>
              <w:right w:w="120" w:type="dxa"/>
            </w:tcMar>
            <w:vAlign w:val="center"/>
            <w:hideMark/>
          </w:tcPr>
          <w:p w14:paraId="3C9109EC" w14:textId="77777777" w:rsidR="00527886" w:rsidRPr="00527886" w:rsidRDefault="00527886" w:rsidP="00527886">
            <w:pPr>
              <w:spacing w:after="0" w:line="240" w:lineRule="auto"/>
              <w:jc w:val="both"/>
              <w:rPr>
                <w:rFonts w:ascii="Arial" w:hAnsi="Arial" w:cs="Arial"/>
              </w:rPr>
            </w:pPr>
            <w:r w:rsidRPr="00527886">
              <w:rPr>
                <w:rFonts w:ascii="Arial" w:hAnsi="Arial" w:cs="Arial"/>
              </w:rPr>
              <w:t>17.8 ± 4.0</w:t>
            </w:r>
          </w:p>
        </w:tc>
      </w:tr>
      <w:tr w:rsidR="00527886" w:rsidRPr="00527886" w14:paraId="615618CC" w14:textId="77777777" w:rsidTr="00AB1446">
        <w:tc>
          <w:tcPr>
            <w:tcW w:w="120" w:type="pct"/>
            <w:tcMar>
              <w:top w:w="120" w:type="dxa"/>
              <w:left w:w="120" w:type="dxa"/>
              <w:bottom w:w="120" w:type="dxa"/>
              <w:right w:w="120" w:type="dxa"/>
            </w:tcMar>
            <w:vAlign w:val="center"/>
            <w:hideMark/>
          </w:tcPr>
          <w:p w14:paraId="799884A0" w14:textId="77777777" w:rsidR="00527886" w:rsidRPr="00527886" w:rsidRDefault="00527886" w:rsidP="00527886">
            <w:pPr>
              <w:spacing w:after="0" w:line="240" w:lineRule="auto"/>
              <w:jc w:val="both"/>
              <w:rPr>
                <w:rFonts w:ascii="Arial" w:hAnsi="Arial" w:cs="Arial"/>
              </w:rPr>
            </w:pPr>
          </w:p>
        </w:tc>
        <w:tc>
          <w:tcPr>
            <w:tcW w:w="1378" w:type="pct"/>
            <w:tcMar>
              <w:top w:w="120" w:type="dxa"/>
              <w:left w:w="120" w:type="dxa"/>
              <w:bottom w:w="120" w:type="dxa"/>
              <w:right w:w="120" w:type="dxa"/>
            </w:tcMar>
            <w:vAlign w:val="center"/>
            <w:hideMark/>
          </w:tcPr>
          <w:p w14:paraId="6B24F5F8" w14:textId="77777777" w:rsidR="00527886" w:rsidRPr="00527886" w:rsidRDefault="00527886" w:rsidP="00527886">
            <w:pPr>
              <w:spacing w:after="0" w:line="240" w:lineRule="auto"/>
              <w:jc w:val="both"/>
              <w:rPr>
                <w:rFonts w:ascii="Arial" w:hAnsi="Arial" w:cs="Arial"/>
              </w:rPr>
            </w:pPr>
            <w:r w:rsidRPr="00527886">
              <w:rPr>
                <w:rFonts w:ascii="Arial" w:hAnsi="Arial" w:cs="Arial"/>
              </w:rPr>
              <w:t>Acid value (mg KOH/g)</w:t>
            </w:r>
          </w:p>
        </w:tc>
        <w:tc>
          <w:tcPr>
            <w:tcW w:w="710" w:type="pct"/>
            <w:tcMar>
              <w:top w:w="120" w:type="dxa"/>
              <w:left w:w="120" w:type="dxa"/>
              <w:bottom w:w="120" w:type="dxa"/>
              <w:right w:w="120" w:type="dxa"/>
            </w:tcMar>
            <w:vAlign w:val="center"/>
            <w:hideMark/>
          </w:tcPr>
          <w:p w14:paraId="03FD1113" w14:textId="77777777" w:rsidR="00527886" w:rsidRPr="00527886" w:rsidRDefault="00527886" w:rsidP="00527886">
            <w:pPr>
              <w:spacing w:after="0" w:line="240" w:lineRule="auto"/>
              <w:jc w:val="both"/>
              <w:rPr>
                <w:rFonts w:ascii="Arial" w:hAnsi="Arial" w:cs="Arial"/>
              </w:rPr>
            </w:pPr>
            <w:r w:rsidRPr="00527886">
              <w:rPr>
                <w:rFonts w:ascii="Arial" w:hAnsi="Arial" w:cs="Arial"/>
              </w:rPr>
              <w:t>≤ 0.6</w:t>
            </w:r>
          </w:p>
        </w:tc>
        <w:tc>
          <w:tcPr>
            <w:tcW w:w="917" w:type="pct"/>
            <w:tcMar>
              <w:top w:w="120" w:type="dxa"/>
              <w:left w:w="120" w:type="dxa"/>
              <w:bottom w:w="120" w:type="dxa"/>
              <w:right w:w="120" w:type="dxa"/>
            </w:tcMar>
            <w:vAlign w:val="center"/>
            <w:hideMark/>
          </w:tcPr>
          <w:p w14:paraId="1E84C19F" w14:textId="77777777" w:rsidR="00527886" w:rsidRPr="00527886" w:rsidRDefault="00527886" w:rsidP="00527886">
            <w:pPr>
              <w:spacing w:after="0" w:line="240" w:lineRule="auto"/>
              <w:jc w:val="both"/>
              <w:rPr>
                <w:rFonts w:ascii="Arial" w:hAnsi="Arial" w:cs="Arial"/>
              </w:rPr>
            </w:pPr>
            <w:r w:rsidRPr="00527886">
              <w:rPr>
                <w:rFonts w:ascii="Arial" w:hAnsi="Arial" w:cs="Arial"/>
              </w:rPr>
              <w:t>0.45 ± 0.08</w:t>
            </w:r>
          </w:p>
        </w:tc>
        <w:tc>
          <w:tcPr>
            <w:tcW w:w="959" w:type="pct"/>
            <w:tcMar>
              <w:top w:w="120" w:type="dxa"/>
              <w:left w:w="120" w:type="dxa"/>
              <w:bottom w:w="120" w:type="dxa"/>
              <w:right w:w="120" w:type="dxa"/>
            </w:tcMar>
            <w:vAlign w:val="center"/>
            <w:hideMark/>
          </w:tcPr>
          <w:p w14:paraId="6604C1AF" w14:textId="77777777" w:rsidR="00527886" w:rsidRPr="00527886" w:rsidRDefault="00527886" w:rsidP="00527886">
            <w:pPr>
              <w:spacing w:after="0" w:line="240" w:lineRule="auto"/>
              <w:jc w:val="both"/>
              <w:rPr>
                <w:rFonts w:ascii="Arial" w:hAnsi="Arial" w:cs="Arial"/>
              </w:rPr>
            </w:pPr>
            <w:r w:rsidRPr="00527886">
              <w:rPr>
                <w:rFonts w:ascii="Arial" w:hAnsi="Arial" w:cs="Arial"/>
              </w:rPr>
              <w:t>0.40 ± 0.06</w:t>
            </w:r>
          </w:p>
        </w:tc>
        <w:tc>
          <w:tcPr>
            <w:tcW w:w="915" w:type="pct"/>
            <w:tcMar>
              <w:top w:w="120" w:type="dxa"/>
              <w:left w:w="120" w:type="dxa"/>
              <w:bottom w:w="120" w:type="dxa"/>
              <w:right w:w="120" w:type="dxa"/>
            </w:tcMar>
            <w:vAlign w:val="center"/>
            <w:hideMark/>
          </w:tcPr>
          <w:p w14:paraId="5F873701" w14:textId="77777777" w:rsidR="00527886" w:rsidRPr="00527886" w:rsidRDefault="00527886" w:rsidP="00527886">
            <w:pPr>
              <w:spacing w:after="0" w:line="240" w:lineRule="auto"/>
              <w:jc w:val="both"/>
              <w:rPr>
                <w:rFonts w:ascii="Arial" w:hAnsi="Arial" w:cs="Arial"/>
              </w:rPr>
            </w:pPr>
            <w:r w:rsidRPr="00527886">
              <w:rPr>
                <w:rFonts w:ascii="Arial" w:hAnsi="Arial" w:cs="Arial"/>
              </w:rPr>
              <w:t>0.48 ± 0.07</w:t>
            </w:r>
          </w:p>
        </w:tc>
      </w:tr>
      <w:tr w:rsidR="00527886" w:rsidRPr="00527886" w14:paraId="7A3F7913" w14:textId="77777777" w:rsidTr="00AB1446">
        <w:tc>
          <w:tcPr>
            <w:tcW w:w="120" w:type="pct"/>
            <w:tcMar>
              <w:top w:w="120" w:type="dxa"/>
              <w:left w:w="120" w:type="dxa"/>
              <w:bottom w:w="120" w:type="dxa"/>
              <w:right w:w="120" w:type="dxa"/>
            </w:tcMar>
            <w:vAlign w:val="center"/>
            <w:hideMark/>
          </w:tcPr>
          <w:p w14:paraId="3F02387B" w14:textId="77777777" w:rsidR="00527886" w:rsidRPr="00527886" w:rsidRDefault="00527886" w:rsidP="00527886">
            <w:pPr>
              <w:spacing w:after="0" w:line="240" w:lineRule="auto"/>
              <w:jc w:val="both"/>
              <w:rPr>
                <w:rFonts w:ascii="Arial" w:hAnsi="Arial" w:cs="Arial"/>
              </w:rPr>
            </w:pPr>
          </w:p>
        </w:tc>
        <w:tc>
          <w:tcPr>
            <w:tcW w:w="1378" w:type="pct"/>
            <w:tcMar>
              <w:top w:w="120" w:type="dxa"/>
              <w:left w:w="120" w:type="dxa"/>
              <w:bottom w:w="120" w:type="dxa"/>
              <w:right w:w="120" w:type="dxa"/>
            </w:tcMar>
            <w:vAlign w:val="center"/>
            <w:hideMark/>
          </w:tcPr>
          <w:p w14:paraId="533D8F83" w14:textId="77777777" w:rsidR="00527886" w:rsidRPr="00527886" w:rsidRDefault="00527886" w:rsidP="00527886">
            <w:pPr>
              <w:spacing w:after="0" w:line="240" w:lineRule="auto"/>
              <w:jc w:val="both"/>
              <w:rPr>
                <w:rFonts w:ascii="Arial" w:hAnsi="Arial" w:cs="Arial"/>
              </w:rPr>
            </w:pPr>
            <w:r w:rsidRPr="00527886">
              <w:rPr>
                <w:rFonts w:ascii="Arial" w:hAnsi="Arial" w:cs="Arial"/>
              </w:rPr>
              <w:t>Water &amp; volatiles (%)</w:t>
            </w:r>
          </w:p>
        </w:tc>
        <w:tc>
          <w:tcPr>
            <w:tcW w:w="710" w:type="pct"/>
            <w:tcMar>
              <w:top w:w="120" w:type="dxa"/>
              <w:left w:w="120" w:type="dxa"/>
              <w:bottom w:w="120" w:type="dxa"/>
              <w:right w:w="120" w:type="dxa"/>
            </w:tcMar>
            <w:vAlign w:val="center"/>
            <w:hideMark/>
          </w:tcPr>
          <w:p w14:paraId="7BB783B5" w14:textId="77777777" w:rsidR="00527886" w:rsidRPr="00527886" w:rsidRDefault="00527886" w:rsidP="00527886">
            <w:pPr>
              <w:spacing w:after="0" w:line="240" w:lineRule="auto"/>
              <w:jc w:val="both"/>
              <w:rPr>
                <w:rFonts w:ascii="Arial" w:hAnsi="Arial" w:cs="Arial"/>
              </w:rPr>
            </w:pPr>
            <w:r w:rsidRPr="00527886">
              <w:rPr>
                <w:rFonts w:ascii="Arial" w:hAnsi="Arial" w:cs="Arial"/>
              </w:rPr>
              <w:t>≤ 0.2</w:t>
            </w:r>
          </w:p>
        </w:tc>
        <w:tc>
          <w:tcPr>
            <w:tcW w:w="917" w:type="pct"/>
            <w:tcMar>
              <w:top w:w="120" w:type="dxa"/>
              <w:left w:w="120" w:type="dxa"/>
              <w:bottom w:w="120" w:type="dxa"/>
              <w:right w:w="120" w:type="dxa"/>
            </w:tcMar>
            <w:vAlign w:val="center"/>
            <w:hideMark/>
          </w:tcPr>
          <w:p w14:paraId="4A449EE7" w14:textId="77777777" w:rsidR="00527886" w:rsidRPr="00527886" w:rsidRDefault="00527886" w:rsidP="00527886">
            <w:pPr>
              <w:spacing w:after="0" w:line="240" w:lineRule="auto"/>
              <w:jc w:val="both"/>
              <w:rPr>
                <w:rFonts w:ascii="Arial" w:hAnsi="Arial" w:cs="Arial"/>
              </w:rPr>
            </w:pPr>
            <w:r w:rsidRPr="00527886">
              <w:rPr>
                <w:rFonts w:ascii="Arial" w:hAnsi="Arial" w:cs="Arial"/>
              </w:rPr>
              <w:t>0.15 ± 0.03</w:t>
            </w:r>
          </w:p>
        </w:tc>
        <w:tc>
          <w:tcPr>
            <w:tcW w:w="959" w:type="pct"/>
            <w:tcMar>
              <w:top w:w="120" w:type="dxa"/>
              <w:left w:w="120" w:type="dxa"/>
              <w:bottom w:w="120" w:type="dxa"/>
              <w:right w:w="120" w:type="dxa"/>
            </w:tcMar>
            <w:vAlign w:val="center"/>
            <w:hideMark/>
          </w:tcPr>
          <w:p w14:paraId="4590F057" w14:textId="77777777" w:rsidR="00527886" w:rsidRPr="00527886" w:rsidRDefault="00527886" w:rsidP="00527886">
            <w:pPr>
              <w:spacing w:after="0" w:line="240" w:lineRule="auto"/>
              <w:jc w:val="both"/>
              <w:rPr>
                <w:rFonts w:ascii="Arial" w:hAnsi="Arial" w:cs="Arial"/>
              </w:rPr>
            </w:pPr>
            <w:r w:rsidRPr="00527886">
              <w:rPr>
                <w:rFonts w:ascii="Arial" w:hAnsi="Arial" w:cs="Arial"/>
              </w:rPr>
              <w:t>0.14 ± 0.02</w:t>
            </w:r>
          </w:p>
        </w:tc>
        <w:tc>
          <w:tcPr>
            <w:tcW w:w="915" w:type="pct"/>
            <w:tcMar>
              <w:top w:w="120" w:type="dxa"/>
              <w:left w:w="120" w:type="dxa"/>
              <w:bottom w:w="120" w:type="dxa"/>
              <w:right w:w="120" w:type="dxa"/>
            </w:tcMar>
            <w:vAlign w:val="center"/>
            <w:hideMark/>
          </w:tcPr>
          <w:p w14:paraId="64610D13" w14:textId="77777777" w:rsidR="00527886" w:rsidRPr="00527886" w:rsidRDefault="00527886" w:rsidP="00527886">
            <w:pPr>
              <w:spacing w:after="0" w:line="240" w:lineRule="auto"/>
              <w:jc w:val="both"/>
              <w:rPr>
                <w:rFonts w:ascii="Arial" w:hAnsi="Arial" w:cs="Arial"/>
              </w:rPr>
            </w:pPr>
            <w:r w:rsidRPr="00527886">
              <w:rPr>
                <w:rFonts w:ascii="Arial" w:hAnsi="Arial" w:cs="Arial"/>
              </w:rPr>
              <w:t>0.16 ± 0.04</w:t>
            </w:r>
          </w:p>
        </w:tc>
      </w:tr>
      <w:tr w:rsidR="00527886" w:rsidRPr="00527886" w14:paraId="77EAB9AC" w14:textId="77777777" w:rsidTr="00AB1446">
        <w:tc>
          <w:tcPr>
            <w:tcW w:w="120" w:type="pct"/>
            <w:tcMar>
              <w:top w:w="120" w:type="dxa"/>
              <w:left w:w="120" w:type="dxa"/>
              <w:bottom w:w="120" w:type="dxa"/>
              <w:right w:w="120" w:type="dxa"/>
            </w:tcMar>
            <w:vAlign w:val="center"/>
            <w:hideMark/>
          </w:tcPr>
          <w:p w14:paraId="7014D2AC" w14:textId="77777777" w:rsidR="00527886" w:rsidRPr="00527886" w:rsidRDefault="00527886" w:rsidP="00527886">
            <w:pPr>
              <w:spacing w:after="0" w:line="240" w:lineRule="auto"/>
              <w:jc w:val="both"/>
              <w:rPr>
                <w:rFonts w:ascii="Arial" w:hAnsi="Arial" w:cs="Arial"/>
              </w:rPr>
            </w:pPr>
          </w:p>
        </w:tc>
        <w:tc>
          <w:tcPr>
            <w:tcW w:w="1378" w:type="pct"/>
            <w:tcMar>
              <w:top w:w="120" w:type="dxa"/>
              <w:left w:w="120" w:type="dxa"/>
              <w:bottom w:w="120" w:type="dxa"/>
              <w:right w:w="120" w:type="dxa"/>
            </w:tcMar>
            <w:vAlign w:val="center"/>
            <w:hideMark/>
          </w:tcPr>
          <w:p w14:paraId="69E30B97" w14:textId="77777777" w:rsidR="00527886" w:rsidRPr="00527886" w:rsidRDefault="00527886" w:rsidP="00527886">
            <w:pPr>
              <w:spacing w:after="0" w:line="240" w:lineRule="auto"/>
              <w:jc w:val="both"/>
              <w:rPr>
                <w:rFonts w:ascii="Arial" w:hAnsi="Arial" w:cs="Arial"/>
              </w:rPr>
            </w:pPr>
            <w:r w:rsidRPr="00527886">
              <w:rPr>
                <w:rFonts w:ascii="Arial" w:hAnsi="Arial" w:cs="Arial"/>
              </w:rPr>
              <w:t>Residual soap (ppm)</w:t>
            </w:r>
          </w:p>
        </w:tc>
        <w:tc>
          <w:tcPr>
            <w:tcW w:w="710" w:type="pct"/>
            <w:tcMar>
              <w:top w:w="120" w:type="dxa"/>
              <w:left w:w="120" w:type="dxa"/>
              <w:bottom w:w="120" w:type="dxa"/>
              <w:right w:w="120" w:type="dxa"/>
            </w:tcMar>
            <w:vAlign w:val="center"/>
            <w:hideMark/>
          </w:tcPr>
          <w:p w14:paraId="46408A7A" w14:textId="77777777" w:rsidR="00527886" w:rsidRPr="00527886" w:rsidRDefault="00527886" w:rsidP="00527886">
            <w:pPr>
              <w:spacing w:after="0" w:line="240" w:lineRule="auto"/>
              <w:jc w:val="both"/>
              <w:rPr>
                <w:rFonts w:ascii="Arial" w:hAnsi="Arial" w:cs="Arial"/>
              </w:rPr>
            </w:pPr>
            <w:r w:rsidRPr="00527886">
              <w:rPr>
                <w:rFonts w:ascii="Arial" w:hAnsi="Arial" w:cs="Arial"/>
              </w:rPr>
              <w:t>≤ 50</w:t>
            </w:r>
          </w:p>
        </w:tc>
        <w:tc>
          <w:tcPr>
            <w:tcW w:w="917" w:type="pct"/>
            <w:tcMar>
              <w:top w:w="120" w:type="dxa"/>
              <w:left w:w="120" w:type="dxa"/>
              <w:bottom w:w="120" w:type="dxa"/>
              <w:right w:w="120" w:type="dxa"/>
            </w:tcMar>
            <w:vAlign w:val="center"/>
            <w:hideMark/>
          </w:tcPr>
          <w:p w14:paraId="350D565E" w14:textId="77777777" w:rsidR="00527886" w:rsidRPr="00527886" w:rsidRDefault="00527886" w:rsidP="00527886">
            <w:pPr>
              <w:spacing w:after="0" w:line="240" w:lineRule="auto"/>
              <w:jc w:val="both"/>
              <w:rPr>
                <w:rFonts w:ascii="Arial" w:hAnsi="Arial" w:cs="Arial"/>
              </w:rPr>
            </w:pPr>
            <w:r w:rsidRPr="00527886">
              <w:rPr>
                <w:rFonts w:ascii="Arial" w:hAnsi="Arial" w:cs="Arial"/>
              </w:rPr>
              <w:t>68 ± 12</w:t>
            </w:r>
          </w:p>
        </w:tc>
        <w:tc>
          <w:tcPr>
            <w:tcW w:w="959" w:type="pct"/>
            <w:tcMar>
              <w:top w:w="120" w:type="dxa"/>
              <w:left w:w="120" w:type="dxa"/>
              <w:bottom w:w="120" w:type="dxa"/>
              <w:right w:w="120" w:type="dxa"/>
            </w:tcMar>
            <w:vAlign w:val="center"/>
            <w:hideMark/>
          </w:tcPr>
          <w:p w14:paraId="5BB72B24" w14:textId="77777777" w:rsidR="00527886" w:rsidRPr="00527886" w:rsidRDefault="00527886" w:rsidP="00527886">
            <w:pPr>
              <w:spacing w:after="0" w:line="240" w:lineRule="auto"/>
              <w:jc w:val="both"/>
              <w:rPr>
                <w:rFonts w:ascii="Arial" w:hAnsi="Arial" w:cs="Arial"/>
              </w:rPr>
            </w:pPr>
            <w:r w:rsidRPr="00527886">
              <w:rPr>
                <w:rFonts w:ascii="Arial" w:hAnsi="Arial" w:cs="Arial"/>
              </w:rPr>
              <w:t>34 ± 8</w:t>
            </w:r>
          </w:p>
        </w:tc>
        <w:tc>
          <w:tcPr>
            <w:tcW w:w="915" w:type="pct"/>
            <w:tcMar>
              <w:top w:w="120" w:type="dxa"/>
              <w:left w:w="120" w:type="dxa"/>
              <w:bottom w:w="120" w:type="dxa"/>
              <w:right w:w="120" w:type="dxa"/>
            </w:tcMar>
            <w:vAlign w:val="center"/>
            <w:hideMark/>
          </w:tcPr>
          <w:p w14:paraId="1CFED980" w14:textId="77777777" w:rsidR="00527886" w:rsidRPr="00527886" w:rsidRDefault="00527886" w:rsidP="00527886">
            <w:pPr>
              <w:spacing w:after="0" w:line="240" w:lineRule="auto"/>
              <w:jc w:val="both"/>
              <w:rPr>
                <w:rFonts w:ascii="Arial" w:hAnsi="Arial" w:cs="Arial"/>
              </w:rPr>
            </w:pPr>
            <w:r w:rsidRPr="00527886">
              <w:rPr>
                <w:rFonts w:ascii="Arial" w:hAnsi="Arial" w:cs="Arial"/>
              </w:rPr>
              <w:t>72 ± 15</w:t>
            </w:r>
          </w:p>
        </w:tc>
      </w:tr>
    </w:tbl>
    <w:p w14:paraId="3884119D" w14:textId="77777777" w:rsidR="00527886" w:rsidRDefault="00527886" w:rsidP="00F641DB">
      <w:pPr>
        <w:spacing w:after="0" w:line="240" w:lineRule="auto"/>
        <w:jc w:val="both"/>
        <w:rPr>
          <w:rFonts w:ascii="Arial" w:hAnsi="Arial" w:cs="Arial"/>
        </w:rPr>
      </w:pPr>
    </w:p>
    <w:p w14:paraId="44A7A2C5" w14:textId="77777777" w:rsidR="00215427" w:rsidRDefault="00215427" w:rsidP="00D211DD">
      <w:pPr>
        <w:spacing w:after="0" w:line="240" w:lineRule="auto"/>
        <w:jc w:val="both"/>
        <w:rPr>
          <w:rFonts w:ascii="Arial" w:hAnsi="Arial" w:cs="Arial"/>
          <w:b/>
          <w:bCs/>
        </w:rPr>
      </w:pPr>
    </w:p>
    <w:p w14:paraId="78C80031" w14:textId="2E42684A" w:rsidR="00D211DD" w:rsidRPr="00D211DD" w:rsidRDefault="00D211DD" w:rsidP="00D211DD">
      <w:pPr>
        <w:spacing w:after="0" w:line="240" w:lineRule="auto"/>
        <w:jc w:val="both"/>
        <w:rPr>
          <w:rFonts w:ascii="Arial" w:hAnsi="Arial" w:cs="Arial"/>
          <w:b/>
          <w:bCs/>
        </w:rPr>
      </w:pPr>
      <w:r w:rsidRPr="00D211DD">
        <w:rPr>
          <w:rFonts w:ascii="Arial" w:hAnsi="Arial" w:cs="Arial"/>
          <w:b/>
          <w:bCs/>
        </w:rPr>
        <w:t>Abbreviation</w:t>
      </w:r>
    </w:p>
    <w:p w14:paraId="2BBC5828" w14:textId="77777777" w:rsidR="00D211DD" w:rsidRPr="00D211DD" w:rsidRDefault="00D211DD" w:rsidP="00D211DD">
      <w:pPr>
        <w:spacing w:after="0" w:line="240" w:lineRule="auto"/>
        <w:jc w:val="both"/>
        <w:rPr>
          <w:rFonts w:ascii="Arial" w:hAnsi="Arial" w:cs="Arial"/>
          <w:b/>
          <w:bCs/>
        </w:rPr>
      </w:pPr>
    </w:p>
    <w:p w14:paraId="738EAFD9" w14:textId="77777777" w:rsidR="00D211DD" w:rsidRPr="00D211DD" w:rsidRDefault="00D211DD" w:rsidP="00D211DD">
      <w:pPr>
        <w:spacing w:after="0" w:line="240" w:lineRule="auto"/>
        <w:jc w:val="both"/>
        <w:rPr>
          <w:rFonts w:ascii="Arial" w:hAnsi="Arial" w:cs="Arial"/>
        </w:rPr>
      </w:pPr>
      <w:r w:rsidRPr="00D211DD">
        <w:rPr>
          <w:rFonts w:ascii="Arial" w:hAnsi="Arial" w:cs="Arial"/>
        </w:rPr>
        <w:t xml:space="preserve">ANSSEAT: National Agency for Environmental, Food, Occupational Health and Health Product Safety </w:t>
      </w:r>
    </w:p>
    <w:p w14:paraId="43FD1650" w14:textId="77777777" w:rsidR="00D211DD" w:rsidRPr="00D211DD" w:rsidRDefault="00D211DD" w:rsidP="00D211DD">
      <w:pPr>
        <w:spacing w:after="0" w:line="240" w:lineRule="auto"/>
        <w:jc w:val="both"/>
        <w:rPr>
          <w:rFonts w:ascii="Arial" w:hAnsi="Arial" w:cs="Arial"/>
          <w:b/>
          <w:bCs/>
        </w:rPr>
      </w:pPr>
    </w:p>
    <w:p w14:paraId="22225480" w14:textId="77777777" w:rsidR="00484304" w:rsidRDefault="00484304" w:rsidP="00484304">
      <w:pPr>
        <w:spacing w:after="0" w:line="240" w:lineRule="auto"/>
        <w:jc w:val="both"/>
        <w:rPr>
          <w:rFonts w:ascii="Arial" w:hAnsi="Arial" w:cs="Arial"/>
        </w:rPr>
      </w:pPr>
      <w:r>
        <w:rPr>
          <w:rFonts w:ascii="Arial" w:hAnsi="Arial" w:cs="Arial"/>
        </w:rPr>
        <w:t>AV: Acid value</w:t>
      </w:r>
    </w:p>
    <w:p w14:paraId="31F2FE17" w14:textId="77777777" w:rsidR="00484304" w:rsidRDefault="00484304" w:rsidP="00484304">
      <w:pPr>
        <w:spacing w:after="0" w:line="240" w:lineRule="auto"/>
        <w:jc w:val="both"/>
        <w:rPr>
          <w:rFonts w:ascii="Arial" w:hAnsi="Arial" w:cs="Arial"/>
        </w:rPr>
      </w:pPr>
    </w:p>
    <w:p w14:paraId="5F4DC5EA" w14:textId="77777777" w:rsidR="00D211DD" w:rsidRPr="00D211DD" w:rsidRDefault="00D211DD" w:rsidP="00D211DD">
      <w:pPr>
        <w:spacing w:after="0" w:line="240" w:lineRule="auto"/>
        <w:jc w:val="both"/>
        <w:rPr>
          <w:rFonts w:ascii="Arial" w:hAnsi="Arial" w:cs="Arial"/>
        </w:rPr>
      </w:pPr>
      <w:r w:rsidRPr="00D211DD">
        <w:rPr>
          <w:rFonts w:ascii="Arial" w:hAnsi="Arial" w:cs="Arial"/>
        </w:rPr>
        <w:t>LNSP: Public Health Laboratory</w:t>
      </w:r>
    </w:p>
    <w:p w14:paraId="3A62BBB6" w14:textId="77777777" w:rsidR="00D211DD" w:rsidRDefault="00D211DD" w:rsidP="00F641DB">
      <w:pPr>
        <w:spacing w:after="0" w:line="240" w:lineRule="auto"/>
        <w:jc w:val="both"/>
        <w:rPr>
          <w:rFonts w:ascii="Arial" w:hAnsi="Arial" w:cs="Arial"/>
        </w:rPr>
      </w:pPr>
    </w:p>
    <w:p w14:paraId="6FA8193D" w14:textId="25EE8A18" w:rsidR="0088206F" w:rsidRDefault="003A0247" w:rsidP="00F641DB">
      <w:pPr>
        <w:spacing w:after="0" w:line="240" w:lineRule="auto"/>
        <w:jc w:val="both"/>
        <w:rPr>
          <w:rFonts w:ascii="Arial" w:hAnsi="Arial" w:cs="Arial"/>
        </w:rPr>
      </w:pPr>
      <w:r>
        <w:rPr>
          <w:rFonts w:ascii="Arial" w:hAnsi="Arial" w:cs="Arial"/>
        </w:rPr>
        <w:t>M</w:t>
      </w:r>
      <w:r w:rsidR="0088206F" w:rsidRPr="0088206F">
        <w:rPr>
          <w:rFonts w:ascii="Arial" w:hAnsi="Arial" w:cs="Arial"/>
        </w:rPr>
        <w:t>ean ± SD</w:t>
      </w:r>
      <w:r w:rsidR="00B5451D">
        <w:rPr>
          <w:rFonts w:ascii="Arial" w:hAnsi="Arial" w:cs="Arial"/>
        </w:rPr>
        <w:t>:</w:t>
      </w:r>
      <w:r w:rsidR="0088206F" w:rsidRPr="0088206F">
        <w:rPr>
          <w:rFonts w:ascii="Arial" w:hAnsi="Arial" w:cs="Arial"/>
        </w:rPr>
        <w:t> </w:t>
      </w:r>
      <w:r>
        <w:rPr>
          <w:rFonts w:ascii="Arial" w:hAnsi="Arial" w:cs="Arial"/>
        </w:rPr>
        <w:t>M</w:t>
      </w:r>
      <w:r w:rsidR="0088206F" w:rsidRPr="0088206F">
        <w:rPr>
          <w:rFonts w:ascii="Arial" w:hAnsi="Arial" w:cs="Arial"/>
        </w:rPr>
        <w:t>ean ± standard deviation </w:t>
      </w:r>
    </w:p>
    <w:p w14:paraId="6ABED4AE" w14:textId="77777777" w:rsidR="00021F39" w:rsidRDefault="00021F39" w:rsidP="00F641DB">
      <w:pPr>
        <w:spacing w:after="0" w:line="240" w:lineRule="auto"/>
        <w:jc w:val="both"/>
        <w:rPr>
          <w:rFonts w:ascii="Arial" w:hAnsi="Arial" w:cs="Arial"/>
        </w:rPr>
      </w:pPr>
    </w:p>
    <w:p w14:paraId="5D88CB7D" w14:textId="353B4A35" w:rsidR="00D149D8" w:rsidRPr="005D54E5" w:rsidRDefault="00D149D8" w:rsidP="00F641DB">
      <w:pPr>
        <w:spacing w:after="0" w:line="240" w:lineRule="auto"/>
        <w:jc w:val="both"/>
        <w:rPr>
          <w:rFonts w:ascii="Arial" w:hAnsi="Arial" w:cs="Arial"/>
        </w:rPr>
      </w:pPr>
      <w:r>
        <w:rPr>
          <w:rFonts w:ascii="Arial" w:hAnsi="Arial" w:cs="Arial"/>
        </w:rPr>
        <w:t>PV: Perox</w:t>
      </w:r>
      <w:r w:rsidR="00484304">
        <w:rPr>
          <w:rFonts w:ascii="Arial" w:hAnsi="Arial" w:cs="Arial"/>
        </w:rPr>
        <w:t>ide value</w:t>
      </w:r>
    </w:p>
    <w:sectPr w:rsidR="00D149D8" w:rsidRPr="005D54E5" w:rsidSect="00FC31CB">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E3DE4" w14:textId="77777777" w:rsidR="000171D3" w:rsidRDefault="000171D3" w:rsidP="00EA6B40">
      <w:pPr>
        <w:spacing w:after="0" w:line="240" w:lineRule="auto"/>
      </w:pPr>
      <w:r>
        <w:separator/>
      </w:r>
    </w:p>
  </w:endnote>
  <w:endnote w:type="continuationSeparator" w:id="0">
    <w:p w14:paraId="774A72AE" w14:textId="77777777" w:rsidR="000171D3" w:rsidRDefault="000171D3" w:rsidP="00EA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A7B1D" w14:textId="77777777" w:rsidR="007353EC" w:rsidRDefault="007353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00841" w14:textId="77777777" w:rsidR="00EA6B40" w:rsidRDefault="00A23907">
    <w:pPr>
      <w:pStyle w:val="Footer"/>
      <w:pBdr>
        <w:top w:val="single" w:sz="4" w:space="1" w:color="D9D9D9"/>
      </w:pBdr>
      <w:rPr>
        <w:b/>
        <w:bCs/>
      </w:rPr>
    </w:pPr>
    <w:r>
      <w:fldChar w:fldCharType="begin"/>
    </w:r>
    <w:r w:rsidR="00EA6B40">
      <w:instrText xml:space="preserve"> PAGE   \* MERGEFORMAT </w:instrText>
    </w:r>
    <w:r>
      <w:fldChar w:fldCharType="separate"/>
    </w:r>
    <w:r w:rsidR="002A79EB" w:rsidRPr="002A79EB">
      <w:rPr>
        <w:b/>
        <w:bCs/>
        <w:noProof/>
      </w:rPr>
      <w:t>1</w:t>
    </w:r>
    <w:r>
      <w:rPr>
        <w:b/>
        <w:bCs/>
        <w:noProof/>
      </w:rPr>
      <w:fldChar w:fldCharType="end"/>
    </w:r>
    <w:r w:rsidR="00EA6B40">
      <w:rPr>
        <w:b/>
        <w:bCs/>
      </w:rPr>
      <w:t xml:space="preserve"> | </w:t>
    </w:r>
    <w:r w:rsidR="00EA6B40">
      <w:rPr>
        <w:color w:val="7F7F7F"/>
        <w:spacing w:val="60"/>
      </w:rPr>
      <w:t>Page</w:t>
    </w:r>
  </w:p>
  <w:p w14:paraId="47096980" w14:textId="77777777" w:rsidR="00EA6B40" w:rsidRDefault="00EA6B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68949" w14:textId="77777777" w:rsidR="007353EC" w:rsidRDefault="00735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0E456" w14:textId="77777777" w:rsidR="000171D3" w:rsidRDefault="000171D3" w:rsidP="00EA6B40">
      <w:pPr>
        <w:spacing w:after="0" w:line="240" w:lineRule="auto"/>
      </w:pPr>
      <w:r>
        <w:separator/>
      </w:r>
    </w:p>
  </w:footnote>
  <w:footnote w:type="continuationSeparator" w:id="0">
    <w:p w14:paraId="77066A6F" w14:textId="77777777" w:rsidR="000171D3" w:rsidRDefault="000171D3" w:rsidP="00EA6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17F8B" w14:textId="77777777" w:rsidR="007353EC" w:rsidRDefault="000171D3">
    <w:pPr>
      <w:pStyle w:val="Header"/>
    </w:pPr>
    <w:r>
      <w:rPr>
        <w:noProof/>
      </w:rPr>
      <w:pict w14:anchorId="011B8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866172" o:spid="_x0000_s2050" type="#_x0000_t136" style="position:absolute;margin-left:0;margin-top:0;width:684.1pt;height:77.15pt;rotation:315;z-index:-25165875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7BF0D" w14:textId="77777777" w:rsidR="007353EC" w:rsidRDefault="000171D3">
    <w:pPr>
      <w:pStyle w:val="Header"/>
    </w:pPr>
    <w:r>
      <w:rPr>
        <w:noProof/>
      </w:rPr>
      <w:pict w14:anchorId="178EC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866173" o:spid="_x0000_s2051" type="#_x0000_t136" style="position:absolute;margin-left:0;margin-top:0;width:684.1pt;height:77.15pt;rotation:315;z-index:-25165772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710FD" w14:textId="77777777" w:rsidR="007353EC" w:rsidRDefault="000171D3">
    <w:pPr>
      <w:pStyle w:val="Header"/>
    </w:pPr>
    <w:r>
      <w:rPr>
        <w:noProof/>
      </w:rPr>
      <w:pict w14:anchorId="5BD969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8866171" o:spid="_x0000_s2049" type="#_x0000_t136" style="position:absolute;margin-left:0;margin-top:0;width:684.1pt;height:77.15pt;rotation:315;z-index:-25165977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56990"/>
    <w:multiLevelType w:val="hybridMultilevel"/>
    <w:tmpl w:val="EA66F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A1B00"/>
    <w:multiLevelType w:val="multilevel"/>
    <w:tmpl w:val="0290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C2F3F"/>
    <w:multiLevelType w:val="hybridMultilevel"/>
    <w:tmpl w:val="44C4645A"/>
    <w:lvl w:ilvl="0" w:tplc="F33AAE18">
      <w:numFmt w:val="bullet"/>
      <w:lvlText w:val="·"/>
      <w:lvlJc w:val="left"/>
      <w:pPr>
        <w:ind w:left="720" w:hanging="360"/>
      </w:pPr>
      <w:rPr>
        <w:rFonts w:ascii="Arial" w:eastAsia="Apto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63F30"/>
    <w:multiLevelType w:val="hybridMultilevel"/>
    <w:tmpl w:val="C5E460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D36E9E"/>
    <w:multiLevelType w:val="multilevel"/>
    <w:tmpl w:val="C758F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083C6E"/>
    <w:multiLevelType w:val="multilevel"/>
    <w:tmpl w:val="36AE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961BC8"/>
    <w:multiLevelType w:val="multilevel"/>
    <w:tmpl w:val="F7865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076E93"/>
    <w:multiLevelType w:val="multilevel"/>
    <w:tmpl w:val="FD7E85F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DB2F6D"/>
    <w:multiLevelType w:val="multilevel"/>
    <w:tmpl w:val="2B60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91064E"/>
    <w:multiLevelType w:val="multilevel"/>
    <w:tmpl w:val="3150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11C09"/>
    <w:multiLevelType w:val="multilevel"/>
    <w:tmpl w:val="8B3A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3F10B1"/>
    <w:multiLevelType w:val="multilevel"/>
    <w:tmpl w:val="2932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B8474B6"/>
    <w:multiLevelType w:val="multilevel"/>
    <w:tmpl w:val="51661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A90B0A"/>
    <w:multiLevelType w:val="hybridMultilevel"/>
    <w:tmpl w:val="497C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060376"/>
    <w:multiLevelType w:val="multilevel"/>
    <w:tmpl w:val="0A4A3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E7671F"/>
    <w:multiLevelType w:val="multilevel"/>
    <w:tmpl w:val="A3B26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F21399"/>
    <w:multiLevelType w:val="multilevel"/>
    <w:tmpl w:val="242A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54350C"/>
    <w:multiLevelType w:val="hybridMultilevel"/>
    <w:tmpl w:val="8660B472"/>
    <w:lvl w:ilvl="0" w:tplc="D8A6CF5C">
      <w:numFmt w:val="bullet"/>
      <w:lvlText w:val="•"/>
      <w:lvlJc w:val="left"/>
      <w:pPr>
        <w:ind w:left="720" w:hanging="360"/>
      </w:pPr>
      <w:rPr>
        <w:rFonts w:ascii="Arial" w:eastAsia="Apto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B928CC"/>
    <w:multiLevelType w:val="multilevel"/>
    <w:tmpl w:val="A9CA1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E33C4D"/>
    <w:multiLevelType w:val="multilevel"/>
    <w:tmpl w:val="5288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5E02B7"/>
    <w:multiLevelType w:val="hybridMultilevel"/>
    <w:tmpl w:val="A46C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6E5D2A"/>
    <w:multiLevelType w:val="multilevel"/>
    <w:tmpl w:val="E272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356672"/>
    <w:multiLevelType w:val="hybridMultilevel"/>
    <w:tmpl w:val="94DE9D26"/>
    <w:lvl w:ilvl="0" w:tplc="D8A6CF5C">
      <w:numFmt w:val="bullet"/>
      <w:lvlText w:val="•"/>
      <w:lvlJc w:val="left"/>
      <w:pPr>
        <w:ind w:left="720" w:hanging="360"/>
      </w:pPr>
      <w:rPr>
        <w:rFonts w:ascii="Arial" w:eastAsia="Apto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B3047A"/>
    <w:multiLevelType w:val="multilevel"/>
    <w:tmpl w:val="E304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1E130E"/>
    <w:multiLevelType w:val="hybridMultilevel"/>
    <w:tmpl w:val="4CAC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6A3E86"/>
    <w:multiLevelType w:val="multilevel"/>
    <w:tmpl w:val="AC1AE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E2566B"/>
    <w:multiLevelType w:val="multilevel"/>
    <w:tmpl w:val="1A88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5D4009"/>
    <w:multiLevelType w:val="hybridMultilevel"/>
    <w:tmpl w:val="B6C67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
  </w:num>
  <w:num w:numId="3">
    <w:abstractNumId w:val="19"/>
  </w:num>
  <w:num w:numId="4">
    <w:abstractNumId w:val="23"/>
  </w:num>
  <w:num w:numId="5">
    <w:abstractNumId w:val="10"/>
  </w:num>
  <w:num w:numId="6">
    <w:abstractNumId w:val="7"/>
  </w:num>
  <w:num w:numId="7">
    <w:abstractNumId w:val="27"/>
  </w:num>
  <w:num w:numId="8">
    <w:abstractNumId w:val="15"/>
  </w:num>
  <w:num w:numId="9">
    <w:abstractNumId w:val="13"/>
  </w:num>
  <w:num w:numId="10">
    <w:abstractNumId w:val="25"/>
  </w:num>
  <w:num w:numId="11">
    <w:abstractNumId w:val="5"/>
  </w:num>
  <w:num w:numId="12">
    <w:abstractNumId w:val="6"/>
  </w:num>
  <w:num w:numId="13">
    <w:abstractNumId w:val="18"/>
  </w:num>
  <w:num w:numId="14">
    <w:abstractNumId w:val="9"/>
  </w:num>
  <w:num w:numId="15">
    <w:abstractNumId w:val="4"/>
  </w:num>
  <w:num w:numId="16">
    <w:abstractNumId w:val="16"/>
  </w:num>
  <w:num w:numId="17">
    <w:abstractNumId w:val="26"/>
  </w:num>
  <w:num w:numId="18">
    <w:abstractNumId w:val="21"/>
  </w:num>
  <w:num w:numId="19">
    <w:abstractNumId w:val="12"/>
  </w:num>
  <w:num w:numId="20">
    <w:abstractNumId w:val="14"/>
  </w:num>
  <w:num w:numId="21">
    <w:abstractNumId w:val="0"/>
  </w:num>
  <w:num w:numId="22">
    <w:abstractNumId w:val="2"/>
  </w:num>
  <w:num w:numId="23">
    <w:abstractNumId w:val="3"/>
  </w:num>
  <w:num w:numId="24">
    <w:abstractNumId w:val="24"/>
  </w:num>
  <w:num w:numId="25">
    <w:abstractNumId w:val="17"/>
  </w:num>
  <w:num w:numId="26">
    <w:abstractNumId w:val="20"/>
  </w:num>
  <w:num w:numId="27">
    <w:abstractNumId w:val="22"/>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7C"/>
    <w:rsid w:val="00007B17"/>
    <w:rsid w:val="00010FD6"/>
    <w:rsid w:val="000111CA"/>
    <w:rsid w:val="00013075"/>
    <w:rsid w:val="000161C6"/>
    <w:rsid w:val="000171D3"/>
    <w:rsid w:val="00021F39"/>
    <w:rsid w:val="0002210D"/>
    <w:rsid w:val="00022884"/>
    <w:rsid w:val="0002522C"/>
    <w:rsid w:val="00026429"/>
    <w:rsid w:val="00027119"/>
    <w:rsid w:val="000403C7"/>
    <w:rsid w:val="00041AB6"/>
    <w:rsid w:val="000435CE"/>
    <w:rsid w:val="0005462F"/>
    <w:rsid w:val="00054DDC"/>
    <w:rsid w:val="00061006"/>
    <w:rsid w:val="000616EC"/>
    <w:rsid w:val="00061A27"/>
    <w:rsid w:val="00075DF1"/>
    <w:rsid w:val="00084A35"/>
    <w:rsid w:val="00094EB7"/>
    <w:rsid w:val="000A5D85"/>
    <w:rsid w:val="000A68AB"/>
    <w:rsid w:val="000A7E35"/>
    <w:rsid w:val="000B0D34"/>
    <w:rsid w:val="000B3729"/>
    <w:rsid w:val="000B6D10"/>
    <w:rsid w:val="000C3AD2"/>
    <w:rsid w:val="000C6919"/>
    <w:rsid w:val="000C7C7C"/>
    <w:rsid w:val="000D6761"/>
    <w:rsid w:val="000E03E5"/>
    <w:rsid w:val="000E1816"/>
    <w:rsid w:val="000E2CCC"/>
    <w:rsid w:val="000F3426"/>
    <w:rsid w:val="00101230"/>
    <w:rsid w:val="00103FA8"/>
    <w:rsid w:val="00106C09"/>
    <w:rsid w:val="001110C2"/>
    <w:rsid w:val="00112E8B"/>
    <w:rsid w:val="00121A36"/>
    <w:rsid w:val="0012406B"/>
    <w:rsid w:val="00126C82"/>
    <w:rsid w:val="00140850"/>
    <w:rsid w:val="00140FA4"/>
    <w:rsid w:val="00144AB8"/>
    <w:rsid w:val="001474AA"/>
    <w:rsid w:val="0014768F"/>
    <w:rsid w:val="00154773"/>
    <w:rsid w:val="0015597C"/>
    <w:rsid w:val="00155C35"/>
    <w:rsid w:val="00162225"/>
    <w:rsid w:val="001656AC"/>
    <w:rsid w:val="001703BE"/>
    <w:rsid w:val="00171D21"/>
    <w:rsid w:val="00173BEB"/>
    <w:rsid w:val="00176419"/>
    <w:rsid w:val="0018496F"/>
    <w:rsid w:val="00193CF4"/>
    <w:rsid w:val="001952D8"/>
    <w:rsid w:val="001A0181"/>
    <w:rsid w:val="001A0FF8"/>
    <w:rsid w:val="001A2C54"/>
    <w:rsid w:val="001A5836"/>
    <w:rsid w:val="001B05EA"/>
    <w:rsid w:val="001B30D8"/>
    <w:rsid w:val="001B44AC"/>
    <w:rsid w:val="001C0BFF"/>
    <w:rsid w:val="001C1BF6"/>
    <w:rsid w:val="001C4F06"/>
    <w:rsid w:val="001C5897"/>
    <w:rsid w:val="001C5FE7"/>
    <w:rsid w:val="001C63B9"/>
    <w:rsid w:val="001C6A61"/>
    <w:rsid w:val="001D2E6F"/>
    <w:rsid w:val="001D59B2"/>
    <w:rsid w:val="001D6F94"/>
    <w:rsid w:val="001E0EC5"/>
    <w:rsid w:val="001E269E"/>
    <w:rsid w:val="001E3305"/>
    <w:rsid w:val="001E40F4"/>
    <w:rsid w:val="001E555E"/>
    <w:rsid w:val="001E55AF"/>
    <w:rsid w:val="001E6AEB"/>
    <w:rsid w:val="001E70F7"/>
    <w:rsid w:val="001E76AC"/>
    <w:rsid w:val="001F3301"/>
    <w:rsid w:val="001F4058"/>
    <w:rsid w:val="001F40B3"/>
    <w:rsid w:val="002025C5"/>
    <w:rsid w:val="00202B60"/>
    <w:rsid w:val="00203DD2"/>
    <w:rsid w:val="00204A8D"/>
    <w:rsid w:val="00206CA9"/>
    <w:rsid w:val="00207D34"/>
    <w:rsid w:val="00212495"/>
    <w:rsid w:val="002132EB"/>
    <w:rsid w:val="002150B3"/>
    <w:rsid w:val="00215427"/>
    <w:rsid w:val="002211DC"/>
    <w:rsid w:val="00221852"/>
    <w:rsid w:val="00223792"/>
    <w:rsid w:val="00234EBF"/>
    <w:rsid w:val="00246A72"/>
    <w:rsid w:val="0024779C"/>
    <w:rsid w:val="00252500"/>
    <w:rsid w:val="002526F2"/>
    <w:rsid w:val="00262D77"/>
    <w:rsid w:val="00262EE9"/>
    <w:rsid w:val="002635DF"/>
    <w:rsid w:val="00263938"/>
    <w:rsid w:val="00266A4E"/>
    <w:rsid w:val="00274CB4"/>
    <w:rsid w:val="00280E1F"/>
    <w:rsid w:val="0028641E"/>
    <w:rsid w:val="00286E43"/>
    <w:rsid w:val="0028788E"/>
    <w:rsid w:val="00294A83"/>
    <w:rsid w:val="00294CED"/>
    <w:rsid w:val="002966F6"/>
    <w:rsid w:val="002A047F"/>
    <w:rsid w:val="002A168D"/>
    <w:rsid w:val="002A43BA"/>
    <w:rsid w:val="002A5A8B"/>
    <w:rsid w:val="002A79EB"/>
    <w:rsid w:val="002B202E"/>
    <w:rsid w:val="002C3674"/>
    <w:rsid w:val="002C5C1E"/>
    <w:rsid w:val="002C7E75"/>
    <w:rsid w:val="002E09A1"/>
    <w:rsid w:val="002E4DC7"/>
    <w:rsid w:val="002E5C68"/>
    <w:rsid w:val="002E5FFF"/>
    <w:rsid w:val="002F07BB"/>
    <w:rsid w:val="002F4963"/>
    <w:rsid w:val="002F6728"/>
    <w:rsid w:val="00302A06"/>
    <w:rsid w:val="003066F6"/>
    <w:rsid w:val="00306BA6"/>
    <w:rsid w:val="00307FBA"/>
    <w:rsid w:val="003206B1"/>
    <w:rsid w:val="0032131B"/>
    <w:rsid w:val="003227E6"/>
    <w:rsid w:val="00327736"/>
    <w:rsid w:val="003321AA"/>
    <w:rsid w:val="00332F7D"/>
    <w:rsid w:val="003331A9"/>
    <w:rsid w:val="00334B1F"/>
    <w:rsid w:val="00340D17"/>
    <w:rsid w:val="00347582"/>
    <w:rsid w:val="003502B4"/>
    <w:rsid w:val="0035126D"/>
    <w:rsid w:val="003547F7"/>
    <w:rsid w:val="00355D20"/>
    <w:rsid w:val="00365B7A"/>
    <w:rsid w:val="0036657D"/>
    <w:rsid w:val="00371115"/>
    <w:rsid w:val="00373923"/>
    <w:rsid w:val="00373BB9"/>
    <w:rsid w:val="003818AB"/>
    <w:rsid w:val="003829EA"/>
    <w:rsid w:val="00391700"/>
    <w:rsid w:val="0039332B"/>
    <w:rsid w:val="00396633"/>
    <w:rsid w:val="003A0247"/>
    <w:rsid w:val="003A13C5"/>
    <w:rsid w:val="003A1D65"/>
    <w:rsid w:val="003A35A8"/>
    <w:rsid w:val="003A3A8B"/>
    <w:rsid w:val="003A4607"/>
    <w:rsid w:val="003A658C"/>
    <w:rsid w:val="003A78D0"/>
    <w:rsid w:val="003B2C39"/>
    <w:rsid w:val="003B5C5B"/>
    <w:rsid w:val="003B76D2"/>
    <w:rsid w:val="003B7A88"/>
    <w:rsid w:val="003C78C0"/>
    <w:rsid w:val="003D1D41"/>
    <w:rsid w:val="003D224F"/>
    <w:rsid w:val="003E01E5"/>
    <w:rsid w:val="003E1E80"/>
    <w:rsid w:val="003E38D4"/>
    <w:rsid w:val="003E605E"/>
    <w:rsid w:val="003F7A03"/>
    <w:rsid w:val="00403A76"/>
    <w:rsid w:val="00410101"/>
    <w:rsid w:val="0041407A"/>
    <w:rsid w:val="00414874"/>
    <w:rsid w:val="00417B6A"/>
    <w:rsid w:val="00421425"/>
    <w:rsid w:val="0042428B"/>
    <w:rsid w:val="00425703"/>
    <w:rsid w:val="004257B0"/>
    <w:rsid w:val="00426678"/>
    <w:rsid w:val="00427B41"/>
    <w:rsid w:val="004327D2"/>
    <w:rsid w:val="00435EA8"/>
    <w:rsid w:val="004527FA"/>
    <w:rsid w:val="00457D0F"/>
    <w:rsid w:val="00460F81"/>
    <w:rsid w:val="00461099"/>
    <w:rsid w:val="00461F2D"/>
    <w:rsid w:val="00466AB6"/>
    <w:rsid w:val="004677E3"/>
    <w:rsid w:val="00470DB0"/>
    <w:rsid w:val="0047317F"/>
    <w:rsid w:val="0047347F"/>
    <w:rsid w:val="00473ED7"/>
    <w:rsid w:val="004745A8"/>
    <w:rsid w:val="00475B9E"/>
    <w:rsid w:val="00476CA1"/>
    <w:rsid w:val="00477208"/>
    <w:rsid w:val="00480502"/>
    <w:rsid w:val="00480BC3"/>
    <w:rsid w:val="0048155B"/>
    <w:rsid w:val="00483022"/>
    <w:rsid w:val="00483BCD"/>
    <w:rsid w:val="00484304"/>
    <w:rsid w:val="00490E54"/>
    <w:rsid w:val="004A2553"/>
    <w:rsid w:val="004A4980"/>
    <w:rsid w:val="004C23BE"/>
    <w:rsid w:val="004C4109"/>
    <w:rsid w:val="004C48DF"/>
    <w:rsid w:val="004D77EE"/>
    <w:rsid w:val="004E0E28"/>
    <w:rsid w:val="004E34A3"/>
    <w:rsid w:val="004E4864"/>
    <w:rsid w:val="004E4F8D"/>
    <w:rsid w:val="00504CFC"/>
    <w:rsid w:val="00504E63"/>
    <w:rsid w:val="00511F4A"/>
    <w:rsid w:val="00517FA5"/>
    <w:rsid w:val="00522727"/>
    <w:rsid w:val="00524AE2"/>
    <w:rsid w:val="00525DE7"/>
    <w:rsid w:val="0052609B"/>
    <w:rsid w:val="00527886"/>
    <w:rsid w:val="00533A8B"/>
    <w:rsid w:val="005368BA"/>
    <w:rsid w:val="00541CDA"/>
    <w:rsid w:val="005430F7"/>
    <w:rsid w:val="0055679B"/>
    <w:rsid w:val="00557251"/>
    <w:rsid w:val="00560856"/>
    <w:rsid w:val="00570055"/>
    <w:rsid w:val="00572772"/>
    <w:rsid w:val="00575E80"/>
    <w:rsid w:val="00577C77"/>
    <w:rsid w:val="0058153D"/>
    <w:rsid w:val="00585510"/>
    <w:rsid w:val="005874CA"/>
    <w:rsid w:val="00592A84"/>
    <w:rsid w:val="00594100"/>
    <w:rsid w:val="005A2A1B"/>
    <w:rsid w:val="005A3E19"/>
    <w:rsid w:val="005B0340"/>
    <w:rsid w:val="005B1F00"/>
    <w:rsid w:val="005B731C"/>
    <w:rsid w:val="005C45D0"/>
    <w:rsid w:val="005D28A8"/>
    <w:rsid w:val="005D54E5"/>
    <w:rsid w:val="005D61AD"/>
    <w:rsid w:val="005E0097"/>
    <w:rsid w:val="005E34A5"/>
    <w:rsid w:val="005E488A"/>
    <w:rsid w:val="005E5858"/>
    <w:rsid w:val="005E6215"/>
    <w:rsid w:val="005E6395"/>
    <w:rsid w:val="005E782B"/>
    <w:rsid w:val="005F0BC5"/>
    <w:rsid w:val="005F2578"/>
    <w:rsid w:val="005F27CA"/>
    <w:rsid w:val="006044E0"/>
    <w:rsid w:val="006070F4"/>
    <w:rsid w:val="00610C1C"/>
    <w:rsid w:val="0061157A"/>
    <w:rsid w:val="00612DDC"/>
    <w:rsid w:val="006159D4"/>
    <w:rsid w:val="0062498A"/>
    <w:rsid w:val="00624EED"/>
    <w:rsid w:val="006262DD"/>
    <w:rsid w:val="00626B3B"/>
    <w:rsid w:val="0063272B"/>
    <w:rsid w:val="006460A6"/>
    <w:rsid w:val="006549BB"/>
    <w:rsid w:val="00654B57"/>
    <w:rsid w:val="00661952"/>
    <w:rsid w:val="006620EA"/>
    <w:rsid w:val="00676751"/>
    <w:rsid w:val="00681744"/>
    <w:rsid w:val="00682BBD"/>
    <w:rsid w:val="00683973"/>
    <w:rsid w:val="00684810"/>
    <w:rsid w:val="00690145"/>
    <w:rsid w:val="0069052F"/>
    <w:rsid w:val="00690D61"/>
    <w:rsid w:val="0069100D"/>
    <w:rsid w:val="00697FB7"/>
    <w:rsid w:val="006A1309"/>
    <w:rsid w:val="006A14DE"/>
    <w:rsid w:val="006A1D9E"/>
    <w:rsid w:val="006A4014"/>
    <w:rsid w:val="006A4F72"/>
    <w:rsid w:val="006A7124"/>
    <w:rsid w:val="006B43C5"/>
    <w:rsid w:val="006B497C"/>
    <w:rsid w:val="006B649C"/>
    <w:rsid w:val="006C6C2B"/>
    <w:rsid w:val="006C6D8C"/>
    <w:rsid w:val="006D43A1"/>
    <w:rsid w:val="006D4E27"/>
    <w:rsid w:val="006E6EB8"/>
    <w:rsid w:val="006E7870"/>
    <w:rsid w:val="006F065A"/>
    <w:rsid w:val="006F096A"/>
    <w:rsid w:val="006F12B3"/>
    <w:rsid w:val="006F34F2"/>
    <w:rsid w:val="006F37CE"/>
    <w:rsid w:val="006F47ED"/>
    <w:rsid w:val="006F4C2A"/>
    <w:rsid w:val="006F6E27"/>
    <w:rsid w:val="00700FDE"/>
    <w:rsid w:val="00702E52"/>
    <w:rsid w:val="00707A02"/>
    <w:rsid w:val="00714668"/>
    <w:rsid w:val="00714891"/>
    <w:rsid w:val="00715BE2"/>
    <w:rsid w:val="0072358A"/>
    <w:rsid w:val="00725DFA"/>
    <w:rsid w:val="00732326"/>
    <w:rsid w:val="00732A51"/>
    <w:rsid w:val="007353EC"/>
    <w:rsid w:val="00740073"/>
    <w:rsid w:val="00747485"/>
    <w:rsid w:val="00753646"/>
    <w:rsid w:val="007544A6"/>
    <w:rsid w:val="00760CDA"/>
    <w:rsid w:val="00762F85"/>
    <w:rsid w:val="0076338D"/>
    <w:rsid w:val="007672F7"/>
    <w:rsid w:val="007724AB"/>
    <w:rsid w:val="00772ED4"/>
    <w:rsid w:val="0077431D"/>
    <w:rsid w:val="00781572"/>
    <w:rsid w:val="00787051"/>
    <w:rsid w:val="00787970"/>
    <w:rsid w:val="00790D77"/>
    <w:rsid w:val="00791642"/>
    <w:rsid w:val="007A0248"/>
    <w:rsid w:val="007A2D4B"/>
    <w:rsid w:val="007A35E8"/>
    <w:rsid w:val="007A51BC"/>
    <w:rsid w:val="007A7DFE"/>
    <w:rsid w:val="007B1508"/>
    <w:rsid w:val="007B4743"/>
    <w:rsid w:val="007B6E04"/>
    <w:rsid w:val="007C15A8"/>
    <w:rsid w:val="007C6223"/>
    <w:rsid w:val="007C6284"/>
    <w:rsid w:val="007C7640"/>
    <w:rsid w:val="007D2223"/>
    <w:rsid w:val="007D68AD"/>
    <w:rsid w:val="007E4F26"/>
    <w:rsid w:val="007E7072"/>
    <w:rsid w:val="007E758C"/>
    <w:rsid w:val="008002E0"/>
    <w:rsid w:val="0080450E"/>
    <w:rsid w:val="00804FA5"/>
    <w:rsid w:val="00804FE9"/>
    <w:rsid w:val="0080501D"/>
    <w:rsid w:val="008071D4"/>
    <w:rsid w:val="008116C9"/>
    <w:rsid w:val="00811923"/>
    <w:rsid w:val="00812592"/>
    <w:rsid w:val="00812838"/>
    <w:rsid w:val="00815A69"/>
    <w:rsid w:val="00816B9B"/>
    <w:rsid w:val="008178A4"/>
    <w:rsid w:val="00820B76"/>
    <w:rsid w:val="00824A1D"/>
    <w:rsid w:val="008253F4"/>
    <w:rsid w:val="00825FE7"/>
    <w:rsid w:val="00832856"/>
    <w:rsid w:val="008362D9"/>
    <w:rsid w:val="00843A87"/>
    <w:rsid w:val="00846FB4"/>
    <w:rsid w:val="008517E4"/>
    <w:rsid w:val="00852A34"/>
    <w:rsid w:val="00855D73"/>
    <w:rsid w:val="00856F57"/>
    <w:rsid w:val="00857984"/>
    <w:rsid w:val="00861F90"/>
    <w:rsid w:val="008720B6"/>
    <w:rsid w:val="0088206F"/>
    <w:rsid w:val="008868E6"/>
    <w:rsid w:val="00886B93"/>
    <w:rsid w:val="00890216"/>
    <w:rsid w:val="00890FDE"/>
    <w:rsid w:val="0089248E"/>
    <w:rsid w:val="008955A3"/>
    <w:rsid w:val="00895682"/>
    <w:rsid w:val="008A0FE9"/>
    <w:rsid w:val="008A1ECF"/>
    <w:rsid w:val="008A5563"/>
    <w:rsid w:val="008A6667"/>
    <w:rsid w:val="008B1BA4"/>
    <w:rsid w:val="008C3F4A"/>
    <w:rsid w:val="008C5947"/>
    <w:rsid w:val="008C7811"/>
    <w:rsid w:val="008D5203"/>
    <w:rsid w:val="008E152B"/>
    <w:rsid w:val="008E308F"/>
    <w:rsid w:val="008E358C"/>
    <w:rsid w:val="008E3CD8"/>
    <w:rsid w:val="008E3D05"/>
    <w:rsid w:val="008E65B8"/>
    <w:rsid w:val="008E684B"/>
    <w:rsid w:val="008F010D"/>
    <w:rsid w:val="008F3DA3"/>
    <w:rsid w:val="008F5721"/>
    <w:rsid w:val="008F6D1D"/>
    <w:rsid w:val="008F76AA"/>
    <w:rsid w:val="00906FCE"/>
    <w:rsid w:val="00907850"/>
    <w:rsid w:val="00912B12"/>
    <w:rsid w:val="00912D6D"/>
    <w:rsid w:val="00924788"/>
    <w:rsid w:val="0093021E"/>
    <w:rsid w:val="009341E4"/>
    <w:rsid w:val="00936030"/>
    <w:rsid w:val="00945BB1"/>
    <w:rsid w:val="009463B0"/>
    <w:rsid w:val="00946479"/>
    <w:rsid w:val="0096507A"/>
    <w:rsid w:val="00965CB2"/>
    <w:rsid w:val="00974EFD"/>
    <w:rsid w:val="0097599D"/>
    <w:rsid w:val="00980AE1"/>
    <w:rsid w:val="00981260"/>
    <w:rsid w:val="00982E78"/>
    <w:rsid w:val="00984B25"/>
    <w:rsid w:val="00984BA1"/>
    <w:rsid w:val="00987435"/>
    <w:rsid w:val="0099015E"/>
    <w:rsid w:val="0099156D"/>
    <w:rsid w:val="009B26F8"/>
    <w:rsid w:val="009B2A68"/>
    <w:rsid w:val="009B7E50"/>
    <w:rsid w:val="009C2912"/>
    <w:rsid w:val="009C2CC7"/>
    <w:rsid w:val="009C35FE"/>
    <w:rsid w:val="009C49B6"/>
    <w:rsid w:val="009C7A55"/>
    <w:rsid w:val="009C7D0E"/>
    <w:rsid w:val="009D1BF3"/>
    <w:rsid w:val="009D39ED"/>
    <w:rsid w:val="009D77E1"/>
    <w:rsid w:val="009E0FD7"/>
    <w:rsid w:val="009E1723"/>
    <w:rsid w:val="009E221E"/>
    <w:rsid w:val="009E7C50"/>
    <w:rsid w:val="009F1306"/>
    <w:rsid w:val="009F2C35"/>
    <w:rsid w:val="009F68D0"/>
    <w:rsid w:val="00A06D26"/>
    <w:rsid w:val="00A10489"/>
    <w:rsid w:val="00A129FA"/>
    <w:rsid w:val="00A23907"/>
    <w:rsid w:val="00A271B8"/>
    <w:rsid w:val="00A302B0"/>
    <w:rsid w:val="00A30A5B"/>
    <w:rsid w:val="00A33FD3"/>
    <w:rsid w:val="00A44C58"/>
    <w:rsid w:val="00A54A3D"/>
    <w:rsid w:val="00A6069A"/>
    <w:rsid w:val="00A661A4"/>
    <w:rsid w:val="00A72440"/>
    <w:rsid w:val="00A7732D"/>
    <w:rsid w:val="00A80F73"/>
    <w:rsid w:val="00A849EC"/>
    <w:rsid w:val="00A85FF8"/>
    <w:rsid w:val="00A8639F"/>
    <w:rsid w:val="00A878D1"/>
    <w:rsid w:val="00A90CAE"/>
    <w:rsid w:val="00A97504"/>
    <w:rsid w:val="00AA2BC9"/>
    <w:rsid w:val="00AA5FE1"/>
    <w:rsid w:val="00AB04A4"/>
    <w:rsid w:val="00AB1446"/>
    <w:rsid w:val="00AB17E4"/>
    <w:rsid w:val="00AC1AF9"/>
    <w:rsid w:val="00AC3BC4"/>
    <w:rsid w:val="00AC739C"/>
    <w:rsid w:val="00AD5862"/>
    <w:rsid w:val="00AD75C5"/>
    <w:rsid w:val="00AE0E5D"/>
    <w:rsid w:val="00AE7935"/>
    <w:rsid w:val="00AF0075"/>
    <w:rsid w:val="00AF0DC4"/>
    <w:rsid w:val="00AF0F4D"/>
    <w:rsid w:val="00AF3314"/>
    <w:rsid w:val="00AF57D7"/>
    <w:rsid w:val="00AF6A8E"/>
    <w:rsid w:val="00AF7B16"/>
    <w:rsid w:val="00B0091E"/>
    <w:rsid w:val="00B0158D"/>
    <w:rsid w:val="00B01ADB"/>
    <w:rsid w:val="00B049C5"/>
    <w:rsid w:val="00B075C0"/>
    <w:rsid w:val="00B143E1"/>
    <w:rsid w:val="00B164CB"/>
    <w:rsid w:val="00B21742"/>
    <w:rsid w:val="00B234A3"/>
    <w:rsid w:val="00B26C77"/>
    <w:rsid w:val="00B302B4"/>
    <w:rsid w:val="00B346DC"/>
    <w:rsid w:val="00B41A5E"/>
    <w:rsid w:val="00B42A28"/>
    <w:rsid w:val="00B473D0"/>
    <w:rsid w:val="00B47A78"/>
    <w:rsid w:val="00B54310"/>
    <w:rsid w:val="00B5451D"/>
    <w:rsid w:val="00B6382A"/>
    <w:rsid w:val="00B7256E"/>
    <w:rsid w:val="00B7308D"/>
    <w:rsid w:val="00B73F40"/>
    <w:rsid w:val="00B77A25"/>
    <w:rsid w:val="00B802D9"/>
    <w:rsid w:val="00B80C7B"/>
    <w:rsid w:val="00B82A05"/>
    <w:rsid w:val="00B91FAA"/>
    <w:rsid w:val="00B93472"/>
    <w:rsid w:val="00B94D29"/>
    <w:rsid w:val="00B94F86"/>
    <w:rsid w:val="00BA1150"/>
    <w:rsid w:val="00BA4CFB"/>
    <w:rsid w:val="00BB31CF"/>
    <w:rsid w:val="00BC2350"/>
    <w:rsid w:val="00BC35ED"/>
    <w:rsid w:val="00BC385D"/>
    <w:rsid w:val="00BD635C"/>
    <w:rsid w:val="00BE1DAC"/>
    <w:rsid w:val="00BE540E"/>
    <w:rsid w:val="00BE67E0"/>
    <w:rsid w:val="00BE75BF"/>
    <w:rsid w:val="00C00BD3"/>
    <w:rsid w:val="00C02F69"/>
    <w:rsid w:val="00C05513"/>
    <w:rsid w:val="00C10122"/>
    <w:rsid w:val="00C12DC3"/>
    <w:rsid w:val="00C138F3"/>
    <w:rsid w:val="00C146DF"/>
    <w:rsid w:val="00C27C94"/>
    <w:rsid w:val="00C30765"/>
    <w:rsid w:val="00C311A0"/>
    <w:rsid w:val="00C32BF9"/>
    <w:rsid w:val="00C33AE6"/>
    <w:rsid w:val="00C34316"/>
    <w:rsid w:val="00C34D84"/>
    <w:rsid w:val="00C363A0"/>
    <w:rsid w:val="00C43A51"/>
    <w:rsid w:val="00C45D92"/>
    <w:rsid w:val="00C46FEF"/>
    <w:rsid w:val="00C53CAF"/>
    <w:rsid w:val="00C62FD2"/>
    <w:rsid w:val="00C649C7"/>
    <w:rsid w:val="00C77D46"/>
    <w:rsid w:val="00C831C4"/>
    <w:rsid w:val="00C84A6C"/>
    <w:rsid w:val="00C9349D"/>
    <w:rsid w:val="00C96724"/>
    <w:rsid w:val="00C9755E"/>
    <w:rsid w:val="00CA7AB3"/>
    <w:rsid w:val="00CB0A22"/>
    <w:rsid w:val="00CB3299"/>
    <w:rsid w:val="00CB3A7C"/>
    <w:rsid w:val="00CB592C"/>
    <w:rsid w:val="00CB5DCB"/>
    <w:rsid w:val="00CB6863"/>
    <w:rsid w:val="00CB7587"/>
    <w:rsid w:val="00CC0B53"/>
    <w:rsid w:val="00CC3641"/>
    <w:rsid w:val="00CC6084"/>
    <w:rsid w:val="00CD0738"/>
    <w:rsid w:val="00CD1DCA"/>
    <w:rsid w:val="00CD25CB"/>
    <w:rsid w:val="00CD3473"/>
    <w:rsid w:val="00CD4BC2"/>
    <w:rsid w:val="00CD52D8"/>
    <w:rsid w:val="00CD59A4"/>
    <w:rsid w:val="00CD59EC"/>
    <w:rsid w:val="00CD7463"/>
    <w:rsid w:val="00CE5B64"/>
    <w:rsid w:val="00CF4086"/>
    <w:rsid w:val="00CF7DEA"/>
    <w:rsid w:val="00D00116"/>
    <w:rsid w:val="00D017D0"/>
    <w:rsid w:val="00D023D0"/>
    <w:rsid w:val="00D03047"/>
    <w:rsid w:val="00D039D3"/>
    <w:rsid w:val="00D05037"/>
    <w:rsid w:val="00D05B34"/>
    <w:rsid w:val="00D063E5"/>
    <w:rsid w:val="00D06A39"/>
    <w:rsid w:val="00D13E8F"/>
    <w:rsid w:val="00D14965"/>
    <w:rsid w:val="00D149D8"/>
    <w:rsid w:val="00D211DD"/>
    <w:rsid w:val="00D214CB"/>
    <w:rsid w:val="00D2305A"/>
    <w:rsid w:val="00D2345D"/>
    <w:rsid w:val="00D2397F"/>
    <w:rsid w:val="00D25D51"/>
    <w:rsid w:val="00D2647B"/>
    <w:rsid w:val="00D26FE4"/>
    <w:rsid w:val="00D339D0"/>
    <w:rsid w:val="00D40384"/>
    <w:rsid w:val="00D43A9A"/>
    <w:rsid w:val="00D43F16"/>
    <w:rsid w:val="00D44D74"/>
    <w:rsid w:val="00D44FCB"/>
    <w:rsid w:val="00D45DBB"/>
    <w:rsid w:val="00D47607"/>
    <w:rsid w:val="00D503C4"/>
    <w:rsid w:val="00D53034"/>
    <w:rsid w:val="00D53FAF"/>
    <w:rsid w:val="00D541BC"/>
    <w:rsid w:val="00D54319"/>
    <w:rsid w:val="00D5591C"/>
    <w:rsid w:val="00D625F3"/>
    <w:rsid w:val="00D6433F"/>
    <w:rsid w:val="00D65E9A"/>
    <w:rsid w:val="00D70394"/>
    <w:rsid w:val="00D74D10"/>
    <w:rsid w:val="00D760B8"/>
    <w:rsid w:val="00D819F9"/>
    <w:rsid w:val="00D824FD"/>
    <w:rsid w:val="00D9575A"/>
    <w:rsid w:val="00D95ED9"/>
    <w:rsid w:val="00D9704C"/>
    <w:rsid w:val="00D97186"/>
    <w:rsid w:val="00DA101F"/>
    <w:rsid w:val="00DA13BA"/>
    <w:rsid w:val="00DA3A88"/>
    <w:rsid w:val="00DA3D43"/>
    <w:rsid w:val="00DB1BD6"/>
    <w:rsid w:val="00DB532F"/>
    <w:rsid w:val="00DC5CA2"/>
    <w:rsid w:val="00DC61DD"/>
    <w:rsid w:val="00DC6D09"/>
    <w:rsid w:val="00DD16B0"/>
    <w:rsid w:val="00DD1AD7"/>
    <w:rsid w:val="00DD6EA2"/>
    <w:rsid w:val="00DE0874"/>
    <w:rsid w:val="00DE4683"/>
    <w:rsid w:val="00DE468F"/>
    <w:rsid w:val="00DE5B54"/>
    <w:rsid w:val="00DE65B1"/>
    <w:rsid w:val="00DE7AB0"/>
    <w:rsid w:val="00DE7C61"/>
    <w:rsid w:val="00DF000E"/>
    <w:rsid w:val="00DF3C39"/>
    <w:rsid w:val="00DF4F8E"/>
    <w:rsid w:val="00DF7D9F"/>
    <w:rsid w:val="00E004E6"/>
    <w:rsid w:val="00E0093E"/>
    <w:rsid w:val="00E0237E"/>
    <w:rsid w:val="00E02626"/>
    <w:rsid w:val="00E06F17"/>
    <w:rsid w:val="00E133FC"/>
    <w:rsid w:val="00E155C9"/>
    <w:rsid w:val="00E15D55"/>
    <w:rsid w:val="00E16F4E"/>
    <w:rsid w:val="00E17500"/>
    <w:rsid w:val="00E32E64"/>
    <w:rsid w:val="00E334A8"/>
    <w:rsid w:val="00E352D3"/>
    <w:rsid w:val="00E40429"/>
    <w:rsid w:val="00E40785"/>
    <w:rsid w:val="00E41B7E"/>
    <w:rsid w:val="00E468E5"/>
    <w:rsid w:val="00E50E8C"/>
    <w:rsid w:val="00E518A0"/>
    <w:rsid w:val="00E56704"/>
    <w:rsid w:val="00E637C2"/>
    <w:rsid w:val="00E67E1D"/>
    <w:rsid w:val="00E72E20"/>
    <w:rsid w:val="00E7398D"/>
    <w:rsid w:val="00E87F3F"/>
    <w:rsid w:val="00E93ECE"/>
    <w:rsid w:val="00E97E5E"/>
    <w:rsid w:val="00EA23E6"/>
    <w:rsid w:val="00EA4610"/>
    <w:rsid w:val="00EA6B40"/>
    <w:rsid w:val="00EB1020"/>
    <w:rsid w:val="00EB7879"/>
    <w:rsid w:val="00EC51FC"/>
    <w:rsid w:val="00EC7AE0"/>
    <w:rsid w:val="00ED156F"/>
    <w:rsid w:val="00ED33AD"/>
    <w:rsid w:val="00ED3C0A"/>
    <w:rsid w:val="00ED5449"/>
    <w:rsid w:val="00ED54C2"/>
    <w:rsid w:val="00EE0C8E"/>
    <w:rsid w:val="00EE155B"/>
    <w:rsid w:val="00EE7FA2"/>
    <w:rsid w:val="00EF3FBB"/>
    <w:rsid w:val="00F01C75"/>
    <w:rsid w:val="00F02DD1"/>
    <w:rsid w:val="00F1237B"/>
    <w:rsid w:val="00F20F0D"/>
    <w:rsid w:val="00F22562"/>
    <w:rsid w:val="00F23E67"/>
    <w:rsid w:val="00F26FB6"/>
    <w:rsid w:val="00F27863"/>
    <w:rsid w:val="00F3008C"/>
    <w:rsid w:val="00F32787"/>
    <w:rsid w:val="00F43EA7"/>
    <w:rsid w:val="00F52E5C"/>
    <w:rsid w:val="00F641DB"/>
    <w:rsid w:val="00F64BF5"/>
    <w:rsid w:val="00F66760"/>
    <w:rsid w:val="00F70344"/>
    <w:rsid w:val="00F7095F"/>
    <w:rsid w:val="00F72868"/>
    <w:rsid w:val="00F75B62"/>
    <w:rsid w:val="00F77659"/>
    <w:rsid w:val="00F80C87"/>
    <w:rsid w:val="00F815E1"/>
    <w:rsid w:val="00F8172C"/>
    <w:rsid w:val="00F90A50"/>
    <w:rsid w:val="00F9174F"/>
    <w:rsid w:val="00F93FD7"/>
    <w:rsid w:val="00FA0CD2"/>
    <w:rsid w:val="00FA2FD1"/>
    <w:rsid w:val="00FA671C"/>
    <w:rsid w:val="00FB1A6E"/>
    <w:rsid w:val="00FB2645"/>
    <w:rsid w:val="00FC1E95"/>
    <w:rsid w:val="00FC31CB"/>
    <w:rsid w:val="00FC3869"/>
    <w:rsid w:val="00FC40DA"/>
    <w:rsid w:val="00FC550D"/>
    <w:rsid w:val="00FC6C69"/>
    <w:rsid w:val="00FC7E7B"/>
    <w:rsid w:val="00FD0D72"/>
    <w:rsid w:val="00FD35A5"/>
    <w:rsid w:val="00FD5AC7"/>
    <w:rsid w:val="00FD7F91"/>
    <w:rsid w:val="00FE1716"/>
    <w:rsid w:val="00FE1C76"/>
    <w:rsid w:val="00FF2F39"/>
    <w:rsid w:val="00FF47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228544"/>
  <w15:chartTrackingRefBased/>
  <w15:docId w15:val="{D0344A98-614B-4941-AF40-E8AA6AF6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Vrinda"/>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907"/>
    <w:pPr>
      <w:spacing w:after="160" w:line="278" w:lineRule="auto"/>
    </w:pPr>
    <w:rPr>
      <w:kern w:val="2"/>
      <w:sz w:val="24"/>
      <w:szCs w:val="24"/>
    </w:rPr>
  </w:style>
  <w:style w:type="paragraph" w:styleId="Heading1">
    <w:name w:val="heading 1"/>
    <w:basedOn w:val="Normal"/>
    <w:next w:val="Normal"/>
    <w:link w:val="Heading1Char"/>
    <w:uiPriority w:val="9"/>
    <w:qFormat/>
    <w:rsid w:val="00CB3A7C"/>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unhideWhenUsed/>
    <w:qFormat/>
    <w:rsid w:val="00CB3A7C"/>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CB3A7C"/>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CB3A7C"/>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CB3A7C"/>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CB3A7C"/>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CB3A7C"/>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CB3A7C"/>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CB3A7C"/>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B3A7C"/>
    <w:rPr>
      <w:rFonts w:ascii="Aptos Display" w:eastAsia="Times New Roman" w:hAnsi="Aptos Display" w:cs="Vrinda"/>
      <w:color w:val="0F4761"/>
      <w:sz w:val="40"/>
      <w:szCs w:val="40"/>
    </w:rPr>
  </w:style>
  <w:style w:type="character" w:customStyle="1" w:styleId="Heading2Char">
    <w:name w:val="Heading 2 Char"/>
    <w:link w:val="Heading2"/>
    <w:uiPriority w:val="9"/>
    <w:rsid w:val="00CB3A7C"/>
    <w:rPr>
      <w:rFonts w:ascii="Aptos Display" w:eastAsia="Times New Roman" w:hAnsi="Aptos Display" w:cs="Vrinda"/>
      <w:color w:val="0F4761"/>
      <w:sz w:val="32"/>
      <w:szCs w:val="32"/>
    </w:rPr>
  </w:style>
  <w:style w:type="character" w:customStyle="1" w:styleId="Heading3Char">
    <w:name w:val="Heading 3 Char"/>
    <w:link w:val="Heading3"/>
    <w:uiPriority w:val="9"/>
    <w:semiHidden/>
    <w:rsid w:val="00CB3A7C"/>
    <w:rPr>
      <w:rFonts w:eastAsia="Times New Roman" w:cs="Vrinda"/>
      <w:color w:val="0F4761"/>
      <w:sz w:val="28"/>
      <w:szCs w:val="28"/>
    </w:rPr>
  </w:style>
  <w:style w:type="character" w:customStyle="1" w:styleId="Heading4Char">
    <w:name w:val="Heading 4 Char"/>
    <w:link w:val="Heading4"/>
    <w:uiPriority w:val="9"/>
    <w:semiHidden/>
    <w:rsid w:val="00CB3A7C"/>
    <w:rPr>
      <w:rFonts w:eastAsia="Times New Roman" w:cs="Vrinda"/>
      <w:i/>
      <w:iCs/>
      <w:color w:val="0F4761"/>
    </w:rPr>
  </w:style>
  <w:style w:type="character" w:customStyle="1" w:styleId="Heading5Char">
    <w:name w:val="Heading 5 Char"/>
    <w:link w:val="Heading5"/>
    <w:uiPriority w:val="9"/>
    <w:semiHidden/>
    <w:rsid w:val="00CB3A7C"/>
    <w:rPr>
      <w:rFonts w:eastAsia="Times New Roman" w:cs="Vrinda"/>
      <w:color w:val="0F4761"/>
    </w:rPr>
  </w:style>
  <w:style w:type="character" w:customStyle="1" w:styleId="Heading6Char">
    <w:name w:val="Heading 6 Char"/>
    <w:link w:val="Heading6"/>
    <w:uiPriority w:val="9"/>
    <w:semiHidden/>
    <w:rsid w:val="00CB3A7C"/>
    <w:rPr>
      <w:rFonts w:eastAsia="Times New Roman" w:cs="Vrinda"/>
      <w:i/>
      <w:iCs/>
      <w:color w:val="595959"/>
    </w:rPr>
  </w:style>
  <w:style w:type="character" w:customStyle="1" w:styleId="Heading7Char">
    <w:name w:val="Heading 7 Char"/>
    <w:link w:val="Heading7"/>
    <w:uiPriority w:val="9"/>
    <w:semiHidden/>
    <w:rsid w:val="00CB3A7C"/>
    <w:rPr>
      <w:rFonts w:eastAsia="Times New Roman" w:cs="Vrinda"/>
      <w:color w:val="595959"/>
    </w:rPr>
  </w:style>
  <w:style w:type="character" w:customStyle="1" w:styleId="Heading8Char">
    <w:name w:val="Heading 8 Char"/>
    <w:link w:val="Heading8"/>
    <w:uiPriority w:val="9"/>
    <w:semiHidden/>
    <w:rsid w:val="00CB3A7C"/>
    <w:rPr>
      <w:rFonts w:eastAsia="Times New Roman" w:cs="Vrinda"/>
      <w:i/>
      <w:iCs/>
      <w:color w:val="272727"/>
    </w:rPr>
  </w:style>
  <w:style w:type="character" w:customStyle="1" w:styleId="Heading9Char">
    <w:name w:val="Heading 9 Char"/>
    <w:link w:val="Heading9"/>
    <w:uiPriority w:val="9"/>
    <w:semiHidden/>
    <w:rsid w:val="00CB3A7C"/>
    <w:rPr>
      <w:rFonts w:eastAsia="Times New Roman" w:cs="Vrinda"/>
      <w:color w:val="272727"/>
    </w:rPr>
  </w:style>
  <w:style w:type="paragraph" w:styleId="Title">
    <w:name w:val="Title"/>
    <w:basedOn w:val="Normal"/>
    <w:next w:val="Normal"/>
    <w:link w:val="TitleChar"/>
    <w:uiPriority w:val="10"/>
    <w:qFormat/>
    <w:rsid w:val="00CB3A7C"/>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CB3A7C"/>
    <w:rPr>
      <w:rFonts w:ascii="Aptos Display" w:eastAsia="Times New Roman" w:hAnsi="Aptos Display" w:cs="Vrinda"/>
      <w:spacing w:val="-10"/>
      <w:kern w:val="28"/>
      <w:sz w:val="56"/>
      <w:szCs w:val="56"/>
    </w:rPr>
  </w:style>
  <w:style w:type="paragraph" w:styleId="Subtitle">
    <w:name w:val="Subtitle"/>
    <w:basedOn w:val="Normal"/>
    <w:next w:val="Normal"/>
    <w:link w:val="SubtitleChar"/>
    <w:uiPriority w:val="11"/>
    <w:qFormat/>
    <w:rsid w:val="00CB3A7C"/>
    <w:pPr>
      <w:numPr>
        <w:ilvl w:val="1"/>
      </w:numPr>
    </w:pPr>
    <w:rPr>
      <w:rFonts w:eastAsia="Times New Roman"/>
      <w:color w:val="595959"/>
      <w:spacing w:val="15"/>
      <w:sz w:val="28"/>
      <w:szCs w:val="28"/>
    </w:rPr>
  </w:style>
  <w:style w:type="character" w:customStyle="1" w:styleId="SubtitleChar">
    <w:name w:val="Subtitle Char"/>
    <w:link w:val="Subtitle"/>
    <w:uiPriority w:val="11"/>
    <w:rsid w:val="00CB3A7C"/>
    <w:rPr>
      <w:rFonts w:eastAsia="Times New Roman" w:cs="Vrinda"/>
      <w:color w:val="595959"/>
      <w:spacing w:val="15"/>
      <w:sz w:val="28"/>
      <w:szCs w:val="28"/>
    </w:rPr>
  </w:style>
  <w:style w:type="paragraph" w:styleId="Quote">
    <w:name w:val="Quote"/>
    <w:basedOn w:val="Normal"/>
    <w:next w:val="Normal"/>
    <w:link w:val="QuoteChar"/>
    <w:uiPriority w:val="29"/>
    <w:qFormat/>
    <w:rsid w:val="00CB3A7C"/>
    <w:pPr>
      <w:spacing w:before="160"/>
      <w:jc w:val="center"/>
    </w:pPr>
    <w:rPr>
      <w:i/>
      <w:iCs/>
      <w:color w:val="404040"/>
    </w:rPr>
  </w:style>
  <w:style w:type="character" w:customStyle="1" w:styleId="QuoteChar">
    <w:name w:val="Quote Char"/>
    <w:link w:val="Quote"/>
    <w:uiPriority w:val="29"/>
    <w:rsid w:val="00CB3A7C"/>
    <w:rPr>
      <w:i/>
      <w:iCs/>
      <w:color w:val="404040"/>
    </w:rPr>
  </w:style>
  <w:style w:type="paragraph" w:styleId="ListParagraph">
    <w:name w:val="List Paragraph"/>
    <w:basedOn w:val="Normal"/>
    <w:uiPriority w:val="34"/>
    <w:qFormat/>
    <w:rsid w:val="00CB3A7C"/>
    <w:pPr>
      <w:ind w:left="720"/>
      <w:contextualSpacing/>
    </w:pPr>
  </w:style>
  <w:style w:type="character" w:styleId="IntenseEmphasis">
    <w:name w:val="Intense Emphasis"/>
    <w:uiPriority w:val="21"/>
    <w:qFormat/>
    <w:rsid w:val="00CB3A7C"/>
    <w:rPr>
      <w:i/>
      <w:iCs/>
      <w:color w:val="0F4761"/>
    </w:rPr>
  </w:style>
  <w:style w:type="paragraph" w:styleId="IntenseQuote">
    <w:name w:val="Intense Quote"/>
    <w:basedOn w:val="Normal"/>
    <w:next w:val="Normal"/>
    <w:link w:val="IntenseQuoteChar"/>
    <w:uiPriority w:val="30"/>
    <w:qFormat/>
    <w:rsid w:val="00CB3A7C"/>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CB3A7C"/>
    <w:rPr>
      <w:i/>
      <w:iCs/>
      <w:color w:val="0F4761"/>
    </w:rPr>
  </w:style>
  <w:style w:type="character" w:styleId="IntenseReference">
    <w:name w:val="Intense Reference"/>
    <w:uiPriority w:val="32"/>
    <w:qFormat/>
    <w:rsid w:val="00CB3A7C"/>
    <w:rPr>
      <w:b/>
      <w:bCs/>
      <w:smallCaps/>
      <w:color w:val="0F4761"/>
      <w:spacing w:val="5"/>
    </w:rPr>
  </w:style>
  <w:style w:type="character" w:styleId="Hyperlink">
    <w:name w:val="Hyperlink"/>
    <w:uiPriority w:val="99"/>
    <w:unhideWhenUsed/>
    <w:rsid w:val="00BC2350"/>
    <w:rPr>
      <w:color w:val="467886"/>
      <w:u w:val="single"/>
    </w:rPr>
  </w:style>
  <w:style w:type="character" w:styleId="UnresolvedMention">
    <w:name w:val="Unresolved Mention"/>
    <w:uiPriority w:val="99"/>
    <w:semiHidden/>
    <w:unhideWhenUsed/>
    <w:rsid w:val="00BC2350"/>
    <w:rPr>
      <w:color w:val="605E5C"/>
      <w:shd w:val="clear" w:color="auto" w:fill="E1DFDD"/>
    </w:rPr>
  </w:style>
  <w:style w:type="paragraph" w:styleId="Header">
    <w:name w:val="header"/>
    <w:basedOn w:val="Normal"/>
    <w:link w:val="HeaderChar"/>
    <w:uiPriority w:val="99"/>
    <w:unhideWhenUsed/>
    <w:rsid w:val="00EA6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B40"/>
  </w:style>
  <w:style w:type="paragraph" w:styleId="Footer">
    <w:name w:val="footer"/>
    <w:basedOn w:val="Normal"/>
    <w:link w:val="FooterChar"/>
    <w:uiPriority w:val="99"/>
    <w:unhideWhenUsed/>
    <w:rsid w:val="00EA6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B40"/>
  </w:style>
  <w:style w:type="paragraph" w:customStyle="1" w:styleId="my-2">
    <w:name w:val="my-2"/>
    <w:basedOn w:val="Normal"/>
    <w:rsid w:val="00294A83"/>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uiPriority w:val="22"/>
    <w:qFormat/>
    <w:rsid w:val="00294A83"/>
    <w:rPr>
      <w:b/>
      <w:bCs/>
    </w:rPr>
  </w:style>
  <w:style w:type="paragraph" w:styleId="BalloonText">
    <w:name w:val="Balloon Text"/>
    <w:basedOn w:val="Normal"/>
    <w:link w:val="BalloonTextChar"/>
    <w:uiPriority w:val="99"/>
    <w:semiHidden/>
    <w:unhideWhenUsed/>
    <w:rsid w:val="002A79E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79EB"/>
    <w:rPr>
      <w:rFonts w:ascii="Tahoma" w:hAnsi="Tahoma" w:cs="Tahoma"/>
      <w:sz w:val="16"/>
      <w:szCs w:val="16"/>
    </w:rPr>
  </w:style>
  <w:style w:type="paragraph" w:styleId="NoSpacing">
    <w:name w:val="No Spacing"/>
    <w:uiPriority w:val="1"/>
    <w:qFormat/>
    <w:rsid w:val="000C6919"/>
    <w:rPr>
      <w:rFonts w:ascii="Calibri" w:eastAsia="Calibri" w:hAnsi="Calibri" w:cs="Times New Roman"/>
      <w:sz w:val="22"/>
      <w:szCs w:val="22"/>
      <w:lang w:val="en-GB"/>
    </w:rPr>
  </w:style>
  <w:style w:type="table" w:styleId="LightList">
    <w:name w:val="Light List"/>
    <w:basedOn w:val="TableNormal"/>
    <w:uiPriority w:val="61"/>
    <w:rsid w:val="00740073"/>
    <w:rPr>
      <w:rFonts w:eastAsia="Times New Roman" w:cs="Times New Roman"/>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740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380</TotalTime>
  <Pages>11</Pages>
  <Words>4043</Words>
  <Characters>23049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Mathurin Paouanessaongo KONKOBO</dc:creator>
  <cp:keywords/>
  <cp:lastModifiedBy>Editor GP 005</cp:lastModifiedBy>
  <cp:revision>288</cp:revision>
  <dcterms:created xsi:type="dcterms:W3CDTF">2026-01-30T22:40:00Z</dcterms:created>
  <dcterms:modified xsi:type="dcterms:W3CDTF">2026-02-13T05:43:00Z</dcterms:modified>
</cp:coreProperties>
</file>