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53009" w14:textId="77777777" w:rsidR="00450B7B" w:rsidRDefault="00B84174">
      <w:pPr>
        <w:jc w:val="center"/>
        <w:rPr>
          <w:rFonts w:ascii="Times New Roman" w:hAnsi="Times New Roman" w:cs="Times New Roman"/>
          <w:lang w:val="en-US"/>
        </w:rPr>
      </w:pPr>
      <w:r>
        <w:rPr>
          <w:rFonts w:ascii="Times New Roman" w:hAnsi="Times New Roman" w:cs="Times New Roman"/>
          <w:b/>
        </w:rPr>
        <w:t>Role of Village Adoption Programme (VAP) in Enhancing Production, Income, and Livelihood Security</w:t>
      </w:r>
    </w:p>
    <w:p w14:paraId="480096D2" w14:textId="77777777" w:rsidR="00450B7B" w:rsidRDefault="00450B7B">
      <w:pPr>
        <w:jc w:val="center"/>
        <w:rPr>
          <w:rFonts w:ascii="Times New Roman" w:hAnsi="Times New Roman" w:cs="Times New Roman"/>
          <w:lang w:val="en-US"/>
        </w:rPr>
      </w:pPr>
    </w:p>
    <w:p w14:paraId="59A6D00D" w14:textId="77777777" w:rsidR="00450B7B" w:rsidRDefault="00B84174">
      <w:pPr>
        <w:rPr>
          <w:rFonts w:ascii="Times New Roman" w:hAnsi="Times New Roman" w:cs="Times New Roman"/>
          <w:b/>
          <w:lang w:val="en-US"/>
        </w:rPr>
      </w:pPr>
      <w:r>
        <w:rPr>
          <w:rFonts w:ascii="Times New Roman" w:hAnsi="Times New Roman" w:cs="Times New Roman"/>
          <w:b/>
          <w:lang w:val="en-US"/>
        </w:rPr>
        <w:t>Abstract:</w:t>
      </w:r>
    </w:p>
    <w:p w14:paraId="6F8873C9" w14:textId="77777777" w:rsidR="00450B7B" w:rsidRDefault="00B84174">
      <w:pPr>
        <w:spacing w:before="100" w:beforeAutospacing="1" w:after="100" w:afterAutospacing="1" w:line="240" w:lineRule="auto"/>
        <w:ind w:firstLine="720"/>
        <w:jc w:val="both"/>
        <w:rPr>
          <w:rFonts w:ascii="Times New Roman" w:eastAsia="Times New Roman" w:hAnsi="Times New Roman" w:cs="Times New Roman"/>
          <w:color w:val="FF0000"/>
          <w:lang w:eastAsia="en-IN"/>
        </w:rPr>
      </w:pPr>
      <w:r>
        <w:rPr>
          <w:rFonts w:ascii="Times New Roman" w:eastAsia="Times New Roman" w:hAnsi="Times New Roman"/>
          <w:color w:val="FF0000"/>
          <w:lang w:eastAsia="en-IN"/>
        </w:rPr>
        <w:t>Village Adoption Programme (VAP) represents a newer extension methodology targeted at improving socio-economic situation of farm households by leading to a systematic transfer of technology and need-based interventions. The current paper compared the effec</w:t>
      </w:r>
      <w:r>
        <w:rPr>
          <w:rFonts w:ascii="Times New Roman" w:eastAsia="Times New Roman" w:hAnsi="Times New Roman"/>
          <w:color w:val="FF0000"/>
          <w:lang w:eastAsia="en-IN"/>
        </w:rPr>
        <w:t xml:space="preserve">t of VAP introduced by ICARKVK, </w:t>
      </w:r>
      <w:proofErr w:type="spellStart"/>
      <w:r>
        <w:rPr>
          <w:rFonts w:ascii="Times New Roman" w:eastAsia="Times New Roman" w:hAnsi="Times New Roman"/>
          <w:color w:val="FF0000"/>
          <w:lang w:eastAsia="en-IN"/>
        </w:rPr>
        <w:t>Ramanagara</w:t>
      </w:r>
      <w:proofErr w:type="spellEnd"/>
      <w:r>
        <w:rPr>
          <w:rFonts w:ascii="Times New Roman" w:eastAsia="Times New Roman" w:hAnsi="Times New Roman"/>
          <w:color w:val="FF0000"/>
          <w:lang w:eastAsia="en-IN"/>
        </w:rPr>
        <w:t xml:space="preserve">, in </w:t>
      </w:r>
      <w:proofErr w:type="spellStart"/>
      <w:r>
        <w:rPr>
          <w:rFonts w:ascii="Times New Roman" w:eastAsia="Times New Roman" w:hAnsi="Times New Roman"/>
          <w:color w:val="FF0000"/>
          <w:lang w:eastAsia="en-IN"/>
        </w:rPr>
        <w:t>Hakkinalu</w:t>
      </w:r>
      <w:proofErr w:type="spellEnd"/>
      <w:r>
        <w:rPr>
          <w:rFonts w:ascii="Times New Roman" w:eastAsia="Times New Roman" w:hAnsi="Times New Roman"/>
          <w:color w:val="FF0000"/>
          <w:lang w:eastAsia="en-IN"/>
        </w:rPr>
        <w:t xml:space="preserve"> village, Magadi Taluk, Bengaluru South (</w:t>
      </w:r>
      <w:proofErr w:type="spellStart"/>
      <w:r>
        <w:rPr>
          <w:rFonts w:ascii="Times New Roman" w:eastAsia="Times New Roman" w:hAnsi="Times New Roman"/>
          <w:color w:val="FF0000"/>
          <w:lang w:eastAsia="en-IN"/>
        </w:rPr>
        <w:t>Ramanagara</w:t>
      </w:r>
      <w:proofErr w:type="spellEnd"/>
      <w:r>
        <w:rPr>
          <w:rFonts w:ascii="Times New Roman" w:eastAsia="Times New Roman" w:hAnsi="Times New Roman"/>
          <w:color w:val="FF0000"/>
          <w:lang w:eastAsia="en-IN"/>
        </w:rPr>
        <w:t>) District between 2021 22 to 2024 25. The overall number of farming household population in the adopted village was 312 among whom 90 respondents we</w:t>
      </w:r>
      <w:r>
        <w:rPr>
          <w:rFonts w:ascii="Times New Roman" w:eastAsia="Times New Roman" w:hAnsi="Times New Roman"/>
          <w:color w:val="FF0000"/>
          <w:lang w:eastAsia="en-IN"/>
        </w:rPr>
        <w:t>re sampled through proportionate random sampling method to have sufficient representation of marginal and small and other farmer population groups. Ex-post facto research design was used to determine the change in knowledge of the farmers, adoption of bett</w:t>
      </w:r>
      <w:r>
        <w:rPr>
          <w:rFonts w:ascii="Times New Roman" w:eastAsia="Times New Roman" w:hAnsi="Times New Roman"/>
          <w:color w:val="FF0000"/>
          <w:lang w:eastAsia="en-IN"/>
        </w:rPr>
        <w:t xml:space="preserve">er farming practices and economic performance. The secondary data was gathered by way of structured interviews among the chosen respondents and was evaluated in terms of mean scores, frequency distribution, and economic indicators. Findings indicated that </w:t>
      </w:r>
      <w:r>
        <w:rPr>
          <w:rFonts w:ascii="Times New Roman" w:eastAsia="Times New Roman" w:hAnsi="Times New Roman"/>
          <w:color w:val="FF0000"/>
          <w:lang w:eastAsia="en-IN"/>
        </w:rPr>
        <w:t>most farmers fell under the marginal (67.78) and small (25.56) groups with moderate literacy (25.66) levels enabling farmers to adopt the use of better technologies. Some of the major technological interventions were better varieties of crops, integrated n</w:t>
      </w:r>
      <w:r>
        <w:rPr>
          <w:rFonts w:ascii="Times New Roman" w:eastAsia="Times New Roman" w:hAnsi="Times New Roman"/>
          <w:color w:val="FF0000"/>
          <w:lang w:eastAsia="en-IN"/>
        </w:rPr>
        <w:t xml:space="preserve">utrient and pest control, bio-fertilizer seed treatment, better fodder crops, vermiculite composting, and the application of mechanized tools. The analysis performed after the intervention showed that the levels of knowledge (mean score of 64.05 to 81.92) </w:t>
      </w:r>
      <w:r>
        <w:rPr>
          <w:rFonts w:ascii="Times New Roman" w:eastAsia="Times New Roman" w:hAnsi="Times New Roman"/>
          <w:color w:val="FF0000"/>
          <w:lang w:eastAsia="en-IN"/>
        </w:rPr>
        <w:t xml:space="preserve">and adoption (mean score of 60.12 to 77.84) improved significantly, and the distribution of low- to medium- and high-levels was also significantly changed. The yield of crop also rose, ragi yield rose by 16.50 -19.80 Q/ha, chrysanthemum yield rose by 85.0 </w:t>
      </w:r>
      <w:r>
        <w:rPr>
          <w:rFonts w:ascii="Times New Roman" w:eastAsia="Times New Roman" w:hAnsi="Times New Roman"/>
          <w:color w:val="FF0000"/>
          <w:lang w:eastAsia="en-IN"/>
        </w:rPr>
        <w:t xml:space="preserve">-105.0 Q/ha, and </w:t>
      </w:r>
      <w:proofErr w:type="spellStart"/>
      <w:r>
        <w:rPr>
          <w:rFonts w:ascii="Times New Roman" w:eastAsia="Times New Roman" w:hAnsi="Times New Roman"/>
          <w:color w:val="FF0000"/>
          <w:lang w:eastAsia="en-IN"/>
        </w:rPr>
        <w:t>arecanut</w:t>
      </w:r>
      <w:proofErr w:type="spellEnd"/>
      <w:r>
        <w:rPr>
          <w:rFonts w:ascii="Times New Roman" w:eastAsia="Times New Roman" w:hAnsi="Times New Roman"/>
          <w:color w:val="FF0000"/>
          <w:lang w:eastAsia="en-IN"/>
        </w:rPr>
        <w:t xml:space="preserve"> yield rose by 18.5 -22.0 Q/ha. Agricultural income grew to 1.75 crore up against 1.26 crore whereas the per capita</w:t>
      </w:r>
      <w:r>
        <w:rPr>
          <w:rFonts w:ascii="Times New Roman" w:eastAsia="Times New Roman" w:hAnsi="Times New Roman"/>
          <w:color w:val="FF0000"/>
          <w:lang w:val="en-US" w:eastAsia="en-IN"/>
        </w:rPr>
        <w:t>l</w:t>
      </w:r>
      <w:r>
        <w:rPr>
          <w:rFonts w:ascii="Times New Roman" w:eastAsia="Times New Roman" w:hAnsi="Times New Roman"/>
          <w:color w:val="FF0000"/>
          <w:lang w:eastAsia="en-IN"/>
        </w:rPr>
        <w:t xml:space="preserve"> income grew to 39.61. The report underscores the success of need-based interventions, participatory extension and </w:t>
      </w:r>
      <w:r>
        <w:rPr>
          <w:rFonts w:ascii="Times New Roman" w:eastAsia="Times New Roman" w:hAnsi="Times New Roman"/>
          <w:color w:val="FF0000"/>
          <w:lang w:eastAsia="en-IN"/>
        </w:rPr>
        <w:t>constant capacity building within the VAP in improving the productivity, income, and livelihood security and the central importance of KVKs in sustainable rural development.</w:t>
      </w:r>
    </w:p>
    <w:p w14:paraId="60CEE9E4" w14:textId="77777777" w:rsidR="00450B7B" w:rsidRDefault="00B84174">
      <w:pPr>
        <w:pStyle w:val="CommentText"/>
        <w:rPr>
          <w:lang w:val="en-US"/>
        </w:rPr>
      </w:pPr>
      <w:r>
        <w:rPr>
          <w:rFonts w:ascii="Times New Roman" w:eastAsia="Times New Roman" w:hAnsi="Times New Roman" w:cs="Times New Roman"/>
          <w:b/>
          <w:lang w:eastAsia="en-IN"/>
        </w:rPr>
        <w:t>Keywords:</w:t>
      </w:r>
      <w:r>
        <w:rPr>
          <w:rFonts w:ascii="Times New Roman" w:eastAsia="Times New Roman" w:hAnsi="Times New Roman" w:cs="Times New Roman"/>
          <w:lang w:eastAsia="en-IN"/>
        </w:rPr>
        <w:t xml:space="preserve"> Village adoption programme (VAP), </w:t>
      </w:r>
      <w:r>
        <w:rPr>
          <w:rFonts w:ascii="Times New Roman" w:eastAsia="Times New Roman" w:hAnsi="Times New Roman" w:cs="Times New Roman"/>
          <w:color w:val="FF0000"/>
          <w:lang w:val="en-US" w:eastAsia="en-IN"/>
        </w:rPr>
        <w:t>P</w:t>
      </w:r>
      <w:proofErr w:type="spellStart"/>
      <w:r>
        <w:rPr>
          <w:rFonts w:ascii="Times New Roman" w:hAnsi="Times New Roman" w:cs="Times New Roman"/>
          <w:color w:val="FF0000"/>
        </w:rPr>
        <w:t>roduction</w:t>
      </w:r>
      <w:proofErr w:type="spellEnd"/>
      <w:r>
        <w:rPr>
          <w:rFonts w:ascii="Times New Roman" w:hAnsi="Times New Roman" w:cs="Times New Roman"/>
          <w:color w:val="FF0000"/>
        </w:rPr>
        <w:t>, Income</w:t>
      </w:r>
      <w:r>
        <w:rPr>
          <w:rFonts w:ascii="Times New Roman" w:hAnsi="Times New Roman" w:cs="Times New Roman"/>
          <w:color w:val="FF0000"/>
          <w:lang w:val="en-US"/>
        </w:rPr>
        <w:t xml:space="preserve">, </w:t>
      </w:r>
      <w:r>
        <w:rPr>
          <w:rFonts w:ascii="Times New Roman" w:hAnsi="Times New Roman" w:cs="Times New Roman"/>
          <w:color w:val="FF0000"/>
        </w:rPr>
        <w:t>livelihood securit</w:t>
      </w:r>
      <w:r>
        <w:rPr>
          <w:rFonts w:ascii="Times New Roman" w:hAnsi="Times New Roman" w:cs="Times New Roman"/>
          <w:color w:val="FF0000"/>
        </w:rPr>
        <w:t>y</w:t>
      </w:r>
      <w:r>
        <w:rPr>
          <w:rFonts w:ascii="Times New Roman" w:hAnsi="Times New Roman" w:cs="Times New Roman"/>
          <w:color w:val="FF0000"/>
          <w:lang w:val="en-US"/>
        </w:rPr>
        <w:t xml:space="preserve">, </w:t>
      </w:r>
      <w:r>
        <w:rPr>
          <w:rFonts w:ascii="Times New Roman" w:eastAsia="Times New Roman" w:hAnsi="Times New Roman"/>
          <w:color w:val="FF0000"/>
          <w:lang w:eastAsia="en-IN"/>
        </w:rPr>
        <w:t>capita</w:t>
      </w:r>
      <w:r>
        <w:rPr>
          <w:rFonts w:ascii="Times New Roman" w:eastAsia="Times New Roman" w:hAnsi="Times New Roman"/>
          <w:color w:val="FF0000"/>
          <w:lang w:val="en-US" w:eastAsia="en-IN"/>
        </w:rPr>
        <w:t>l</w:t>
      </w:r>
      <w:r>
        <w:rPr>
          <w:rFonts w:ascii="Times New Roman" w:eastAsia="Times New Roman" w:hAnsi="Times New Roman"/>
          <w:color w:val="FF0000"/>
          <w:lang w:eastAsia="en-IN"/>
        </w:rPr>
        <w:t xml:space="preserve"> </w:t>
      </w:r>
    </w:p>
    <w:p w14:paraId="7CEFC40A" w14:textId="77777777" w:rsidR="00450B7B" w:rsidRDefault="00450B7B">
      <w:pPr>
        <w:rPr>
          <w:rFonts w:ascii="Times New Roman" w:eastAsia="Times New Roman" w:hAnsi="Times New Roman" w:cs="Times New Roman"/>
          <w:lang w:eastAsia="en-IN"/>
        </w:rPr>
      </w:pPr>
    </w:p>
    <w:p w14:paraId="1540A946" w14:textId="77777777" w:rsidR="00450B7B" w:rsidRDefault="00B84174">
      <w:pPr>
        <w:rPr>
          <w:rFonts w:ascii="Times New Roman" w:hAnsi="Times New Roman" w:cs="Times New Roman"/>
          <w:b/>
        </w:rPr>
      </w:pPr>
      <w:r>
        <w:rPr>
          <w:rFonts w:ascii="Times New Roman" w:hAnsi="Times New Roman" w:cs="Times New Roman"/>
          <w:b/>
          <w:lang w:val="en-US"/>
        </w:rPr>
        <w:t>Introduction:</w:t>
      </w:r>
      <w:r>
        <w:rPr>
          <w:rFonts w:ascii="Times New Roman" w:hAnsi="Times New Roman" w:cs="Times New Roman"/>
          <w:b/>
        </w:rPr>
        <w:t xml:space="preserve"> </w:t>
      </w:r>
    </w:p>
    <w:p w14:paraId="6CAA9CCC" w14:textId="686960B5" w:rsidR="00450B7B" w:rsidRDefault="00B84174">
      <w:pPr>
        <w:ind w:firstLine="720"/>
        <w:jc w:val="both"/>
        <w:rPr>
          <w:rFonts w:ascii="Times New Roman" w:hAnsi="Times New Roman"/>
          <w:color w:val="FF0000"/>
        </w:rPr>
      </w:pPr>
      <w:r>
        <w:rPr>
          <w:rFonts w:ascii="Times New Roman" w:hAnsi="Times New Roman"/>
          <w:color w:val="FF0000"/>
        </w:rPr>
        <w:t xml:space="preserve">In India, agriculture is still experiencing chronic challenges including low productivity, fragmented land tenures, climate changes, limited access to new technologies and poor interaction between research institutions and farm </w:t>
      </w:r>
      <w:r>
        <w:rPr>
          <w:rFonts w:ascii="Times New Roman" w:hAnsi="Times New Roman"/>
          <w:color w:val="FF0000"/>
        </w:rPr>
        <w:t>communities. Although there are better technologies of crop production, the adoption of these technologies by the farmers is often insufficient because of the gaps in the awareness, skills, and location specificity. These have emphasized the necessity of p</w:t>
      </w:r>
      <w:r>
        <w:rPr>
          <w:rFonts w:ascii="Times New Roman" w:hAnsi="Times New Roman"/>
          <w:color w:val="FF0000"/>
        </w:rPr>
        <w:t xml:space="preserve">articipatory, need-based and village-centric extension methods which are able to convert scientific knowledge into field level action successfully </w:t>
      </w:r>
      <w:r w:rsidRPr="00B84174">
        <w:rPr>
          <w:rFonts w:ascii="Times New Roman" w:hAnsi="Times New Roman"/>
          <w:color w:val="FF0000"/>
        </w:rPr>
        <w:t>(Sarada &amp; Kumar, 2025; Singh et al., 2018; Rajesh et al., 2025)</w:t>
      </w:r>
      <w:bookmarkStart w:id="0" w:name="_GoBack"/>
      <w:bookmarkEnd w:id="0"/>
      <w:r>
        <w:rPr>
          <w:rFonts w:ascii="Times New Roman" w:hAnsi="Times New Roman"/>
          <w:color w:val="FF0000"/>
        </w:rPr>
        <w:t>.</w:t>
      </w:r>
    </w:p>
    <w:p w14:paraId="684E2B0E" w14:textId="77777777" w:rsidR="00450B7B" w:rsidRDefault="00B84174">
      <w:pPr>
        <w:ind w:firstLine="720"/>
        <w:jc w:val="both"/>
        <w:rPr>
          <w:rFonts w:ascii="Times New Roman" w:hAnsi="Times New Roman"/>
          <w:color w:val="FF0000"/>
        </w:rPr>
      </w:pPr>
      <w:r>
        <w:rPr>
          <w:rFonts w:ascii="Times New Roman" w:hAnsi="Times New Roman"/>
          <w:color w:val="FF0000"/>
        </w:rPr>
        <w:t>On this note, Village Adoption Programme (VAP) has come out as the holistic extension plan to enhance the so</w:t>
      </w:r>
      <w:r>
        <w:rPr>
          <w:rFonts w:ascii="Times New Roman" w:hAnsi="Times New Roman"/>
          <w:color w:val="FF0000"/>
        </w:rPr>
        <w:t>cio-economic statuses of farm families by way of systematic transfer of technology and integrated rural interventions. The programme creates the proximity and sense of constant communication between the scientists, extension workers and farmers by implemen</w:t>
      </w:r>
      <w:r>
        <w:rPr>
          <w:rFonts w:ascii="Times New Roman" w:hAnsi="Times New Roman"/>
          <w:color w:val="FF0000"/>
        </w:rPr>
        <w:t xml:space="preserve">ting villages as the </w:t>
      </w:r>
      <w:proofErr w:type="spellStart"/>
      <w:r>
        <w:rPr>
          <w:rFonts w:ascii="Times New Roman" w:hAnsi="Times New Roman"/>
          <w:color w:val="FF0000"/>
        </w:rPr>
        <w:t>centers</w:t>
      </w:r>
      <w:proofErr w:type="spellEnd"/>
      <w:r>
        <w:rPr>
          <w:rFonts w:ascii="Times New Roman" w:hAnsi="Times New Roman"/>
          <w:color w:val="FF0000"/>
        </w:rPr>
        <w:t xml:space="preserve"> of focus. The methodology has helped to spread better crop production methods, diversification into related agricultural business, effective management of resources, as well as </w:t>
      </w:r>
      <w:r>
        <w:rPr>
          <w:rFonts w:ascii="Times New Roman" w:hAnsi="Times New Roman"/>
          <w:color w:val="FF0000"/>
        </w:rPr>
        <w:lastRenderedPageBreak/>
        <w:t>capacity building, which ultimately increases farm</w:t>
      </w:r>
      <w:r>
        <w:rPr>
          <w:rFonts w:ascii="Times New Roman" w:hAnsi="Times New Roman"/>
          <w:color w:val="FF0000"/>
        </w:rPr>
        <w:t xml:space="preserve"> output, income and security of livelihood in a sustainable way.</w:t>
      </w:r>
    </w:p>
    <w:p w14:paraId="19D69620" w14:textId="77777777" w:rsidR="00450B7B" w:rsidRDefault="00B84174">
      <w:pPr>
        <w:ind w:firstLine="720"/>
        <w:jc w:val="both"/>
        <w:rPr>
          <w:rFonts w:ascii="Times New Roman" w:hAnsi="Times New Roman"/>
          <w:color w:val="FF0000"/>
        </w:rPr>
      </w:pPr>
      <w:r>
        <w:rPr>
          <w:rFonts w:ascii="Times New Roman" w:hAnsi="Times New Roman"/>
          <w:color w:val="FF0000"/>
        </w:rPr>
        <w:t xml:space="preserve">Considering the relevance of experiential learning and social interaction, the University Grants Commission (UGC) has put a strong focus on the incorporation of extension practices as one of </w:t>
      </w:r>
      <w:r>
        <w:rPr>
          <w:rFonts w:ascii="Times New Roman" w:hAnsi="Times New Roman"/>
          <w:color w:val="FF0000"/>
        </w:rPr>
        <w:t>the fundamental elements of higher education. State Agricultural Universities (SAUs), Krishi Vigyan Kendras (KVKs) and ICAR institutes have in turn, responded by setting up Village Adoption Programmes to reconnect the dividing divide between academic teach</w:t>
      </w:r>
      <w:r>
        <w:rPr>
          <w:rFonts w:ascii="Times New Roman" w:hAnsi="Times New Roman"/>
          <w:color w:val="FF0000"/>
        </w:rPr>
        <w:t>ing and research work and practical rural problems. Through this program, KVKs located under the University of Agricultural Sciences (UAS), Bangalore embrace a village during a specified time span to apply need-based and holistic interventions of agricultu</w:t>
      </w:r>
      <w:r>
        <w:rPr>
          <w:rFonts w:ascii="Times New Roman" w:hAnsi="Times New Roman"/>
          <w:color w:val="FF0000"/>
        </w:rPr>
        <w:t>ral development.</w:t>
      </w:r>
    </w:p>
    <w:p w14:paraId="5849FB87" w14:textId="77777777" w:rsidR="00450B7B" w:rsidRDefault="00B84174">
      <w:pPr>
        <w:ind w:firstLine="720"/>
        <w:jc w:val="both"/>
        <w:rPr>
          <w:rFonts w:ascii="Times New Roman" w:hAnsi="Times New Roman"/>
          <w:color w:val="FF0000"/>
        </w:rPr>
      </w:pPr>
      <w:r>
        <w:rPr>
          <w:rFonts w:ascii="Times New Roman" w:hAnsi="Times New Roman"/>
          <w:color w:val="FF0000"/>
        </w:rPr>
        <w:t xml:space="preserve">Based on this requirement, ICARKVK, </w:t>
      </w:r>
      <w:proofErr w:type="spellStart"/>
      <w:r>
        <w:rPr>
          <w:rFonts w:ascii="Times New Roman" w:hAnsi="Times New Roman"/>
          <w:color w:val="FF0000"/>
        </w:rPr>
        <w:t>Ramanagara</w:t>
      </w:r>
      <w:proofErr w:type="spellEnd"/>
      <w:r>
        <w:rPr>
          <w:rFonts w:ascii="Times New Roman" w:hAnsi="Times New Roman"/>
          <w:color w:val="FF0000"/>
        </w:rPr>
        <w:t xml:space="preserve"> took </w:t>
      </w:r>
      <w:proofErr w:type="spellStart"/>
      <w:r>
        <w:rPr>
          <w:rFonts w:ascii="Times New Roman" w:hAnsi="Times New Roman"/>
          <w:color w:val="FF0000"/>
        </w:rPr>
        <w:t>Hakkinalu</w:t>
      </w:r>
      <w:proofErr w:type="spellEnd"/>
      <w:r>
        <w:rPr>
          <w:rFonts w:ascii="Times New Roman" w:hAnsi="Times New Roman"/>
          <w:color w:val="FF0000"/>
        </w:rPr>
        <w:t xml:space="preserve"> village of Magadi Taluk, Bengaluru South (</w:t>
      </w:r>
      <w:proofErr w:type="spellStart"/>
      <w:r>
        <w:rPr>
          <w:rFonts w:ascii="Times New Roman" w:hAnsi="Times New Roman"/>
          <w:color w:val="FF0000"/>
        </w:rPr>
        <w:t>Ramanagara</w:t>
      </w:r>
      <w:proofErr w:type="spellEnd"/>
      <w:r>
        <w:rPr>
          <w:rFonts w:ascii="Times New Roman" w:hAnsi="Times New Roman"/>
          <w:color w:val="FF0000"/>
        </w:rPr>
        <w:t>) District as the ICARKVK target area between 202122 and 202425 with the help of UAS, Bangalore. The programme was aimed at e</w:t>
      </w:r>
      <w:r>
        <w:rPr>
          <w:rFonts w:ascii="Times New Roman" w:hAnsi="Times New Roman"/>
          <w:color w:val="FF0000"/>
        </w:rPr>
        <w:t>nhancing the capacity of farmers, encouraging better technologies in crop production and sustainable livelihood approaches depending on local conditions.</w:t>
      </w:r>
    </w:p>
    <w:p w14:paraId="294342D6" w14:textId="77777777" w:rsidR="00450B7B" w:rsidRDefault="00B84174">
      <w:pPr>
        <w:ind w:firstLine="720"/>
        <w:jc w:val="both"/>
        <w:rPr>
          <w:rFonts w:ascii="Times New Roman" w:hAnsi="Times New Roman" w:cs="Times New Roman"/>
          <w:color w:val="FF0000"/>
          <w:lang w:val="en-US"/>
        </w:rPr>
      </w:pPr>
      <w:proofErr w:type="spellStart"/>
      <w:r>
        <w:rPr>
          <w:rFonts w:ascii="Times New Roman" w:hAnsi="Times New Roman"/>
          <w:color w:val="FF0000"/>
        </w:rPr>
        <w:t>Hakkinalu</w:t>
      </w:r>
      <w:proofErr w:type="spellEnd"/>
      <w:r>
        <w:rPr>
          <w:rFonts w:ascii="Times New Roman" w:hAnsi="Times New Roman"/>
          <w:color w:val="FF0000"/>
        </w:rPr>
        <w:t xml:space="preserve"> is a little village in </w:t>
      </w:r>
      <w:proofErr w:type="spellStart"/>
      <w:r>
        <w:rPr>
          <w:rFonts w:ascii="Times New Roman" w:hAnsi="Times New Roman"/>
          <w:color w:val="FF0000"/>
        </w:rPr>
        <w:t>Sathanur</w:t>
      </w:r>
      <w:proofErr w:type="spellEnd"/>
      <w:r>
        <w:rPr>
          <w:rFonts w:ascii="Times New Roman" w:hAnsi="Times New Roman"/>
          <w:color w:val="FF0000"/>
        </w:rPr>
        <w:t xml:space="preserve"> Panchayath, which consists of 170 households, with a populat</w:t>
      </w:r>
      <w:r>
        <w:rPr>
          <w:rFonts w:ascii="Times New Roman" w:hAnsi="Times New Roman"/>
          <w:color w:val="FF0000"/>
        </w:rPr>
        <w:t>ion of 678, and as a relative literacy rate of 70.00 per cent (Census of India, 2011). The village agriculture is diversified with ragi, pulses and oilseeds as primary rainfed crop whereas the irrigated areas are capable of supporting paddy, fruits, vegeta</w:t>
      </w:r>
      <w:r>
        <w:rPr>
          <w:rFonts w:ascii="Times New Roman" w:hAnsi="Times New Roman"/>
          <w:color w:val="FF0000"/>
        </w:rPr>
        <w:t xml:space="preserve">bles and mulberry. Farming is mainly rainfed with wells and tube wells being used in several locations. Considering these </w:t>
      </w:r>
      <w:proofErr w:type="spellStart"/>
      <w:r>
        <w:rPr>
          <w:rFonts w:ascii="Times New Roman" w:hAnsi="Times New Roman"/>
          <w:color w:val="FF0000"/>
        </w:rPr>
        <w:t>agro</w:t>
      </w:r>
      <w:proofErr w:type="spellEnd"/>
      <w:r>
        <w:rPr>
          <w:rFonts w:ascii="Times New Roman" w:hAnsi="Times New Roman"/>
          <w:color w:val="FF0000"/>
        </w:rPr>
        <w:t xml:space="preserve">-ecological and socio-economic features, the Village Adoption Programme should be evaluated to assess its effect on the knowledge </w:t>
      </w:r>
      <w:r>
        <w:rPr>
          <w:rFonts w:ascii="Times New Roman" w:hAnsi="Times New Roman"/>
          <w:color w:val="FF0000"/>
        </w:rPr>
        <w:t>of farmers and the adoption of better practices to produce crops as well as to determine the effectiveness and relevance of the extension interventions which are long-term.</w:t>
      </w:r>
    </w:p>
    <w:p w14:paraId="1467C896" w14:textId="77777777" w:rsidR="00450B7B" w:rsidRDefault="00B84174">
      <w:pPr>
        <w:jc w:val="both"/>
        <w:rPr>
          <w:rFonts w:ascii="Times New Roman" w:hAnsi="Times New Roman" w:cs="Times New Roman"/>
          <w:b/>
        </w:rPr>
      </w:pPr>
      <w:r>
        <w:rPr>
          <w:rFonts w:ascii="Times New Roman" w:hAnsi="Times New Roman" w:cs="Times New Roman"/>
          <w:b/>
        </w:rPr>
        <w:t>Methodology:</w:t>
      </w:r>
    </w:p>
    <w:p w14:paraId="6C86E8D9" w14:textId="77777777" w:rsidR="00450B7B" w:rsidRDefault="00B84174">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 study adopted an ex-post facto research design to evaluate the i</w:t>
      </w:r>
      <w:r>
        <w:rPr>
          <w:rFonts w:ascii="Times New Roman" w:hAnsi="Times New Roman" w:cs="Times New Roman"/>
        </w:rPr>
        <w:t xml:space="preserve">mpact of the Village Adoption Programme (VAP) on farmers’ knowledge and adoption of crop production practices and allied enterprises in </w:t>
      </w:r>
      <w:proofErr w:type="spellStart"/>
      <w:r>
        <w:rPr>
          <w:rFonts w:ascii="Times New Roman" w:hAnsi="Times New Roman" w:cs="Times New Roman"/>
        </w:rPr>
        <w:t>Hakkinalu</w:t>
      </w:r>
      <w:proofErr w:type="spellEnd"/>
      <w:r>
        <w:rPr>
          <w:rFonts w:ascii="Times New Roman" w:hAnsi="Times New Roman" w:cs="Times New Roman"/>
        </w:rPr>
        <w:t xml:space="preserve"> village, </w:t>
      </w:r>
      <w:proofErr w:type="spellStart"/>
      <w:r>
        <w:rPr>
          <w:rFonts w:ascii="Times New Roman" w:hAnsi="Times New Roman" w:cs="Times New Roman"/>
        </w:rPr>
        <w:t>Magadi</w:t>
      </w:r>
      <w:proofErr w:type="spellEnd"/>
      <w:r>
        <w:rPr>
          <w:rFonts w:ascii="Times New Roman" w:hAnsi="Times New Roman" w:cs="Times New Roman"/>
        </w:rPr>
        <w:t xml:space="preserve"> Taluk, Bengaluru South (</w:t>
      </w:r>
      <w:proofErr w:type="spellStart"/>
      <w:r>
        <w:rPr>
          <w:rFonts w:ascii="Times New Roman" w:hAnsi="Times New Roman" w:cs="Times New Roman"/>
        </w:rPr>
        <w:t>Ramanagara</w:t>
      </w:r>
      <w:proofErr w:type="spellEnd"/>
      <w:r>
        <w:rPr>
          <w:rFonts w:ascii="Times New Roman" w:hAnsi="Times New Roman" w:cs="Times New Roman"/>
        </w:rPr>
        <w:t>) District, from 2021–22 to 2024–25. Data were obtained from</w:t>
      </w:r>
      <w:r>
        <w:rPr>
          <w:rFonts w:ascii="Times New Roman" w:hAnsi="Times New Roman" w:cs="Times New Roman"/>
        </w:rPr>
        <w:t xml:space="preserve"> 90 respondents who had continuously benefited from the Village Adoption Programme (VAP) for three years. A pre- and post-evaluation approach was followed for data collection. Baseline information was collected before the implementation of the programme, a</w:t>
      </w:r>
      <w:r>
        <w:rPr>
          <w:rFonts w:ascii="Times New Roman" w:hAnsi="Times New Roman" w:cs="Times New Roman"/>
        </w:rPr>
        <w:t>nd follow-up data were gathered after its completion. Personal interviews were conducted using a structured interview schedule. The data were analysed using mean scores and frequency distributions to determine changes in beneficiaries’ knowledge and adopti</w:t>
      </w:r>
      <w:r>
        <w:rPr>
          <w:rFonts w:ascii="Times New Roman" w:hAnsi="Times New Roman" w:cs="Times New Roman"/>
        </w:rPr>
        <w:t>on levels.</w:t>
      </w:r>
    </w:p>
    <w:p w14:paraId="0E9FBC2E" w14:textId="77777777" w:rsidR="00450B7B" w:rsidRDefault="00B84174">
      <w:pPr>
        <w:jc w:val="both"/>
        <w:rPr>
          <w:rFonts w:ascii="Times New Roman" w:hAnsi="Times New Roman" w:cs="Times New Roman"/>
          <w:b/>
        </w:rPr>
      </w:pPr>
      <w:r>
        <w:rPr>
          <w:rFonts w:ascii="Times New Roman" w:hAnsi="Times New Roman" w:cs="Times New Roman"/>
          <w:b/>
        </w:rPr>
        <w:t xml:space="preserve">Result and Discussion: </w:t>
      </w:r>
    </w:p>
    <w:p w14:paraId="2102E131" w14:textId="77777777" w:rsidR="00450B7B" w:rsidRDefault="00B84174">
      <w:pPr>
        <w:jc w:val="both"/>
        <w:rPr>
          <w:rFonts w:ascii="Times New Roman" w:hAnsi="Times New Roman" w:cs="Times New Roman"/>
          <w:b/>
        </w:rPr>
      </w:pPr>
      <w:r>
        <w:rPr>
          <w:rFonts w:ascii="Times New Roman" w:hAnsi="Times New Roman" w:cs="Times New Roman"/>
          <w:b/>
        </w:rPr>
        <w:t>Table 1: Socio-economic profile of the selected famers in adopted Village (n=90)</w:t>
      </w:r>
    </w:p>
    <w:tbl>
      <w:tblPr>
        <w:tblW w:w="4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3261"/>
        <w:gridCol w:w="1420"/>
        <w:gridCol w:w="1699"/>
      </w:tblGrid>
      <w:tr w:rsidR="00450B7B" w14:paraId="05420130" w14:textId="77777777">
        <w:trPr>
          <w:trHeight w:val="311"/>
          <w:jc w:val="center"/>
        </w:trPr>
        <w:tc>
          <w:tcPr>
            <w:tcW w:w="718" w:type="pct"/>
          </w:tcPr>
          <w:p w14:paraId="0685DC49" w14:textId="77777777" w:rsidR="00450B7B" w:rsidRDefault="00B84174">
            <w:pPr>
              <w:spacing w:after="0" w:line="240" w:lineRule="auto"/>
              <w:rPr>
                <w:rFonts w:ascii="Times New Roman" w:hAnsi="Times New Roman" w:cs="Times New Roman"/>
              </w:rPr>
            </w:pPr>
            <w:r>
              <w:rPr>
                <w:rFonts w:ascii="Times New Roman" w:hAnsi="Times New Roman" w:cs="Times New Roman"/>
                <w:b/>
              </w:rPr>
              <w:t>Sl. No.</w:t>
            </w:r>
          </w:p>
        </w:tc>
        <w:tc>
          <w:tcPr>
            <w:tcW w:w="2188" w:type="pct"/>
          </w:tcPr>
          <w:p w14:paraId="58609AEF" w14:textId="77777777" w:rsidR="00450B7B" w:rsidRDefault="00B84174">
            <w:pPr>
              <w:spacing w:after="0" w:line="240" w:lineRule="auto"/>
              <w:rPr>
                <w:rFonts w:ascii="Times New Roman" w:hAnsi="Times New Roman" w:cs="Times New Roman"/>
              </w:rPr>
            </w:pPr>
            <w:r>
              <w:rPr>
                <w:rFonts w:ascii="Times New Roman" w:hAnsi="Times New Roman" w:cs="Times New Roman"/>
                <w:b/>
              </w:rPr>
              <w:t>Characters</w:t>
            </w:r>
          </w:p>
        </w:tc>
        <w:tc>
          <w:tcPr>
            <w:tcW w:w="952" w:type="pct"/>
          </w:tcPr>
          <w:p w14:paraId="0D24A86E"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b/>
              </w:rPr>
              <w:t>No.</w:t>
            </w:r>
          </w:p>
        </w:tc>
        <w:tc>
          <w:tcPr>
            <w:tcW w:w="1140" w:type="pct"/>
          </w:tcPr>
          <w:p w14:paraId="525E4320" w14:textId="77777777" w:rsidR="00450B7B" w:rsidRDefault="00B84174">
            <w:pPr>
              <w:spacing w:after="0" w:line="240" w:lineRule="auto"/>
              <w:jc w:val="center"/>
              <w:rPr>
                <w:rFonts w:ascii="Times New Roman" w:hAnsi="Times New Roman" w:cs="Times New Roman"/>
                <w:b/>
              </w:rPr>
            </w:pPr>
            <w:r>
              <w:rPr>
                <w:rFonts w:ascii="Times New Roman" w:hAnsi="Times New Roman" w:cs="Times New Roman"/>
                <w:b/>
              </w:rPr>
              <w:t>Per cent (%)</w:t>
            </w:r>
          </w:p>
        </w:tc>
      </w:tr>
      <w:tr w:rsidR="00450B7B" w14:paraId="0BBC4D1A" w14:textId="77777777">
        <w:trPr>
          <w:cantSplit/>
          <w:trHeight w:val="311"/>
          <w:jc w:val="center"/>
        </w:trPr>
        <w:tc>
          <w:tcPr>
            <w:tcW w:w="718" w:type="pct"/>
            <w:vMerge w:val="restart"/>
          </w:tcPr>
          <w:p w14:paraId="50344AC1" w14:textId="77777777" w:rsidR="00450B7B" w:rsidRDefault="00B84174">
            <w:pPr>
              <w:widowControl w:val="0"/>
              <w:spacing w:after="0" w:line="240" w:lineRule="auto"/>
              <w:rPr>
                <w:rFonts w:ascii="Times New Roman" w:hAnsi="Times New Roman" w:cs="Times New Roman"/>
                <w:color w:val="000000"/>
              </w:rPr>
            </w:pPr>
            <w:r>
              <w:rPr>
                <w:rFonts w:ascii="Times New Roman" w:hAnsi="Times New Roman" w:cs="Times New Roman"/>
                <w:color w:val="000000"/>
              </w:rPr>
              <w:t>1</w:t>
            </w:r>
          </w:p>
        </w:tc>
        <w:tc>
          <w:tcPr>
            <w:tcW w:w="3141" w:type="pct"/>
            <w:gridSpan w:val="2"/>
          </w:tcPr>
          <w:p w14:paraId="0124B06C" w14:textId="77777777" w:rsidR="00450B7B" w:rsidRDefault="00B84174">
            <w:pPr>
              <w:spacing w:after="0" w:line="240" w:lineRule="auto"/>
              <w:rPr>
                <w:rFonts w:ascii="Times New Roman" w:hAnsi="Times New Roman" w:cs="Times New Roman"/>
              </w:rPr>
            </w:pPr>
            <w:r>
              <w:rPr>
                <w:rFonts w:ascii="Times New Roman" w:hAnsi="Times New Roman" w:cs="Times New Roman"/>
                <w:b/>
              </w:rPr>
              <w:t>Age (years)</w:t>
            </w:r>
          </w:p>
        </w:tc>
        <w:tc>
          <w:tcPr>
            <w:tcW w:w="1140" w:type="pct"/>
          </w:tcPr>
          <w:p w14:paraId="7790DEB2" w14:textId="77777777" w:rsidR="00450B7B" w:rsidRDefault="00450B7B">
            <w:pPr>
              <w:spacing w:after="0" w:line="240" w:lineRule="auto"/>
              <w:rPr>
                <w:rFonts w:ascii="Times New Roman" w:hAnsi="Times New Roman" w:cs="Times New Roman"/>
                <w:b/>
              </w:rPr>
            </w:pPr>
          </w:p>
        </w:tc>
      </w:tr>
      <w:tr w:rsidR="00450B7B" w14:paraId="6E73238E" w14:textId="77777777">
        <w:trPr>
          <w:cantSplit/>
          <w:trHeight w:val="311"/>
          <w:jc w:val="center"/>
        </w:trPr>
        <w:tc>
          <w:tcPr>
            <w:tcW w:w="718" w:type="pct"/>
            <w:vMerge/>
          </w:tcPr>
          <w:p w14:paraId="51E695D1" w14:textId="77777777" w:rsidR="00450B7B" w:rsidRDefault="00450B7B">
            <w:pPr>
              <w:widowControl w:val="0"/>
              <w:spacing w:after="0" w:line="240" w:lineRule="auto"/>
              <w:rPr>
                <w:rFonts w:ascii="Times New Roman" w:hAnsi="Times New Roman" w:cs="Times New Roman"/>
              </w:rPr>
            </w:pPr>
          </w:p>
        </w:tc>
        <w:tc>
          <w:tcPr>
            <w:tcW w:w="2188" w:type="pct"/>
          </w:tcPr>
          <w:p w14:paraId="160E55AF" w14:textId="77777777" w:rsidR="00450B7B" w:rsidRDefault="00B84174">
            <w:pPr>
              <w:spacing w:after="0" w:line="240" w:lineRule="auto"/>
              <w:rPr>
                <w:rFonts w:ascii="Times New Roman" w:hAnsi="Times New Roman" w:cs="Times New Roman"/>
              </w:rPr>
            </w:pPr>
            <w:r>
              <w:rPr>
                <w:rFonts w:ascii="Times New Roman" w:hAnsi="Times New Roman" w:cs="Times New Roman"/>
              </w:rPr>
              <w:t>&lt; 30</w:t>
            </w:r>
          </w:p>
        </w:tc>
        <w:tc>
          <w:tcPr>
            <w:tcW w:w="952" w:type="pct"/>
          </w:tcPr>
          <w:p w14:paraId="3EF9DD7C"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19</w:t>
            </w:r>
          </w:p>
        </w:tc>
        <w:tc>
          <w:tcPr>
            <w:tcW w:w="1140" w:type="pct"/>
          </w:tcPr>
          <w:p w14:paraId="12B2BFC2"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21.11</w:t>
            </w:r>
          </w:p>
        </w:tc>
      </w:tr>
      <w:tr w:rsidR="00450B7B" w14:paraId="23B9DE0A" w14:textId="77777777">
        <w:trPr>
          <w:cantSplit/>
          <w:trHeight w:val="311"/>
          <w:jc w:val="center"/>
        </w:trPr>
        <w:tc>
          <w:tcPr>
            <w:tcW w:w="718" w:type="pct"/>
            <w:vMerge/>
          </w:tcPr>
          <w:p w14:paraId="5227F3A0" w14:textId="77777777" w:rsidR="00450B7B" w:rsidRDefault="00450B7B">
            <w:pPr>
              <w:widowControl w:val="0"/>
              <w:spacing w:after="0" w:line="240" w:lineRule="auto"/>
              <w:rPr>
                <w:rFonts w:ascii="Times New Roman" w:hAnsi="Times New Roman" w:cs="Times New Roman"/>
                <w:color w:val="000000"/>
              </w:rPr>
            </w:pPr>
          </w:p>
        </w:tc>
        <w:tc>
          <w:tcPr>
            <w:tcW w:w="2188" w:type="pct"/>
          </w:tcPr>
          <w:p w14:paraId="61BA1079" w14:textId="77777777" w:rsidR="00450B7B" w:rsidRDefault="00B84174">
            <w:pPr>
              <w:spacing w:after="0" w:line="240" w:lineRule="auto"/>
              <w:rPr>
                <w:rFonts w:ascii="Times New Roman" w:hAnsi="Times New Roman" w:cs="Times New Roman"/>
              </w:rPr>
            </w:pPr>
            <w:r>
              <w:rPr>
                <w:rFonts w:ascii="Times New Roman" w:hAnsi="Times New Roman" w:cs="Times New Roman"/>
              </w:rPr>
              <w:t>31 to 50</w:t>
            </w:r>
          </w:p>
        </w:tc>
        <w:tc>
          <w:tcPr>
            <w:tcW w:w="952" w:type="pct"/>
          </w:tcPr>
          <w:p w14:paraId="3A16D982"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41</w:t>
            </w:r>
          </w:p>
        </w:tc>
        <w:tc>
          <w:tcPr>
            <w:tcW w:w="1140" w:type="pct"/>
          </w:tcPr>
          <w:p w14:paraId="19A32B1E"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45.56</w:t>
            </w:r>
          </w:p>
        </w:tc>
      </w:tr>
      <w:tr w:rsidR="00450B7B" w14:paraId="60EA5603" w14:textId="77777777">
        <w:trPr>
          <w:cantSplit/>
          <w:trHeight w:val="181"/>
          <w:jc w:val="center"/>
        </w:trPr>
        <w:tc>
          <w:tcPr>
            <w:tcW w:w="718" w:type="pct"/>
            <w:vMerge/>
          </w:tcPr>
          <w:p w14:paraId="2C87EBB1" w14:textId="77777777" w:rsidR="00450B7B" w:rsidRDefault="00450B7B">
            <w:pPr>
              <w:widowControl w:val="0"/>
              <w:spacing w:after="0" w:line="240" w:lineRule="auto"/>
              <w:rPr>
                <w:rFonts w:ascii="Times New Roman" w:hAnsi="Times New Roman" w:cs="Times New Roman"/>
                <w:color w:val="000000"/>
              </w:rPr>
            </w:pPr>
          </w:p>
        </w:tc>
        <w:tc>
          <w:tcPr>
            <w:tcW w:w="2188" w:type="pct"/>
          </w:tcPr>
          <w:p w14:paraId="7569B8C5" w14:textId="77777777" w:rsidR="00450B7B" w:rsidRDefault="00B84174">
            <w:pPr>
              <w:spacing w:after="0" w:line="240" w:lineRule="auto"/>
              <w:rPr>
                <w:rFonts w:ascii="Times New Roman" w:hAnsi="Times New Roman" w:cs="Times New Roman"/>
              </w:rPr>
            </w:pPr>
            <w:r>
              <w:rPr>
                <w:rFonts w:ascii="Times New Roman" w:eastAsia="Symbol" w:hAnsi="Times New Roman" w:cs="Times New Roman"/>
              </w:rPr>
              <w:t>&gt;</w:t>
            </w:r>
            <w:r>
              <w:rPr>
                <w:rFonts w:ascii="Times New Roman" w:hAnsi="Times New Roman" w:cs="Times New Roman"/>
              </w:rPr>
              <w:t>51</w:t>
            </w:r>
          </w:p>
        </w:tc>
        <w:tc>
          <w:tcPr>
            <w:tcW w:w="952" w:type="pct"/>
          </w:tcPr>
          <w:p w14:paraId="73E244BD"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30</w:t>
            </w:r>
          </w:p>
        </w:tc>
        <w:tc>
          <w:tcPr>
            <w:tcW w:w="1140" w:type="pct"/>
          </w:tcPr>
          <w:p w14:paraId="4A740B82"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33.33</w:t>
            </w:r>
          </w:p>
        </w:tc>
      </w:tr>
      <w:tr w:rsidR="00450B7B" w14:paraId="566BA72B" w14:textId="77777777">
        <w:trPr>
          <w:cantSplit/>
          <w:trHeight w:val="294"/>
          <w:jc w:val="center"/>
        </w:trPr>
        <w:tc>
          <w:tcPr>
            <w:tcW w:w="718" w:type="pct"/>
            <w:vMerge w:val="restart"/>
          </w:tcPr>
          <w:p w14:paraId="18F29E7D" w14:textId="77777777" w:rsidR="00450B7B" w:rsidRDefault="00B84174">
            <w:pPr>
              <w:widowControl w:val="0"/>
              <w:spacing w:after="0" w:line="240" w:lineRule="auto"/>
              <w:rPr>
                <w:rFonts w:ascii="Times New Roman" w:hAnsi="Times New Roman" w:cs="Times New Roman"/>
                <w:color w:val="000000"/>
              </w:rPr>
            </w:pPr>
            <w:r>
              <w:rPr>
                <w:rFonts w:ascii="Times New Roman" w:hAnsi="Times New Roman" w:cs="Times New Roman"/>
                <w:color w:val="000000"/>
              </w:rPr>
              <w:t>2</w:t>
            </w:r>
          </w:p>
        </w:tc>
        <w:tc>
          <w:tcPr>
            <w:tcW w:w="3141" w:type="pct"/>
            <w:gridSpan w:val="2"/>
          </w:tcPr>
          <w:p w14:paraId="2EB6DC61" w14:textId="77777777" w:rsidR="00450B7B" w:rsidRDefault="00B84174">
            <w:pPr>
              <w:spacing w:after="0" w:line="240" w:lineRule="auto"/>
              <w:rPr>
                <w:rFonts w:ascii="Times New Roman" w:hAnsi="Times New Roman" w:cs="Times New Roman"/>
              </w:rPr>
            </w:pPr>
            <w:r>
              <w:rPr>
                <w:rFonts w:ascii="Times New Roman" w:hAnsi="Times New Roman" w:cs="Times New Roman"/>
                <w:b/>
              </w:rPr>
              <w:t>Education</w:t>
            </w:r>
          </w:p>
        </w:tc>
        <w:tc>
          <w:tcPr>
            <w:tcW w:w="1140" w:type="pct"/>
          </w:tcPr>
          <w:p w14:paraId="38314D34" w14:textId="77777777" w:rsidR="00450B7B" w:rsidRDefault="00450B7B">
            <w:pPr>
              <w:spacing w:after="0" w:line="240" w:lineRule="auto"/>
              <w:rPr>
                <w:rFonts w:ascii="Times New Roman" w:hAnsi="Times New Roman" w:cs="Times New Roman"/>
                <w:b/>
              </w:rPr>
            </w:pPr>
          </w:p>
        </w:tc>
      </w:tr>
      <w:tr w:rsidR="00450B7B" w14:paraId="2787A761" w14:textId="77777777">
        <w:trPr>
          <w:cantSplit/>
          <w:trHeight w:val="294"/>
          <w:jc w:val="center"/>
        </w:trPr>
        <w:tc>
          <w:tcPr>
            <w:tcW w:w="718" w:type="pct"/>
            <w:vMerge/>
          </w:tcPr>
          <w:p w14:paraId="7AF9104F" w14:textId="77777777" w:rsidR="00450B7B" w:rsidRDefault="00450B7B">
            <w:pPr>
              <w:widowControl w:val="0"/>
              <w:spacing w:after="0" w:line="240" w:lineRule="auto"/>
              <w:rPr>
                <w:rFonts w:ascii="Times New Roman" w:hAnsi="Times New Roman" w:cs="Times New Roman"/>
              </w:rPr>
            </w:pPr>
          </w:p>
        </w:tc>
        <w:tc>
          <w:tcPr>
            <w:tcW w:w="2188" w:type="pct"/>
          </w:tcPr>
          <w:p w14:paraId="3FF391EC" w14:textId="77777777" w:rsidR="00450B7B" w:rsidRDefault="00B84174">
            <w:pPr>
              <w:spacing w:after="0" w:line="240" w:lineRule="auto"/>
              <w:rPr>
                <w:rFonts w:ascii="Times New Roman" w:hAnsi="Times New Roman" w:cs="Times New Roman"/>
                <w:color w:val="000000"/>
              </w:rPr>
            </w:pPr>
            <w:r>
              <w:rPr>
                <w:rFonts w:ascii="Times New Roman" w:hAnsi="Times New Roman" w:cs="Times New Roman"/>
                <w:color w:val="000000"/>
              </w:rPr>
              <w:t>Illiterate</w:t>
            </w:r>
          </w:p>
        </w:tc>
        <w:tc>
          <w:tcPr>
            <w:tcW w:w="952" w:type="pct"/>
          </w:tcPr>
          <w:p w14:paraId="7E31E1DF"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19</w:t>
            </w:r>
          </w:p>
        </w:tc>
        <w:tc>
          <w:tcPr>
            <w:tcW w:w="1140" w:type="pct"/>
          </w:tcPr>
          <w:p w14:paraId="5AB331BB"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21.11</w:t>
            </w:r>
          </w:p>
        </w:tc>
      </w:tr>
      <w:tr w:rsidR="00450B7B" w14:paraId="70A97F0B" w14:textId="77777777">
        <w:trPr>
          <w:cantSplit/>
          <w:trHeight w:val="294"/>
          <w:jc w:val="center"/>
        </w:trPr>
        <w:tc>
          <w:tcPr>
            <w:tcW w:w="718" w:type="pct"/>
            <w:vMerge/>
          </w:tcPr>
          <w:p w14:paraId="1A2D02EA" w14:textId="77777777" w:rsidR="00450B7B" w:rsidRDefault="00450B7B">
            <w:pPr>
              <w:widowControl w:val="0"/>
              <w:spacing w:after="0" w:line="240" w:lineRule="auto"/>
              <w:rPr>
                <w:rFonts w:ascii="Times New Roman" w:hAnsi="Times New Roman" w:cs="Times New Roman"/>
                <w:color w:val="000000"/>
              </w:rPr>
            </w:pPr>
          </w:p>
        </w:tc>
        <w:tc>
          <w:tcPr>
            <w:tcW w:w="2188" w:type="pct"/>
          </w:tcPr>
          <w:p w14:paraId="4BD59A35" w14:textId="77777777" w:rsidR="00450B7B" w:rsidRDefault="00B84174">
            <w:pPr>
              <w:spacing w:after="0" w:line="240" w:lineRule="auto"/>
              <w:rPr>
                <w:rFonts w:ascii="Times New Roman" w:hAnsi="Times New Roman" w:cs="Times New Roman"/>
                <w:color w:val="000000"/>
              </w:rPr>
            </w:pPr>
            <w:r>
              <w:rPr>
                <w:rFonts w:ascii="Times New Roman" w:hAnsi="Times New Roman" w:cs="Times New Roman"/>
                <w:color w:val="000000"/>
              </w:rPr>
              <w:t>Primary</w:t>
            </w:r>
          </w:p>
        </w:tc>
        <w:tc>
          <w:tcPr>
            <w:tcW w:w="952" w:type="pct"/>
          </w:tcPr>
          <w:p w14:paraId="5C89BCDE"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1140" w:type="pct"/>
          </w:tcPr>
          <w:p w14:paraId="2B1F73C8"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16.67</w:t>
            </w:r>
          </w:p>
        </w:tc>
      </w:tr>
      <w:tr w:rsidR="00450B7B" w14:paraId="78B461E1" w14:textId="77777777">
        <w:trPr>
          <w:cantSplit/>
          <w:trHeight w:val="294"/>
          <w:jc w:val="center"/>
        </w:trPr>
        <w:tc>
          <w:tcPr>
            <w:tcW w:w="718" w:type="pct"/>
            <w:vMerge/>
          </w:tcPr>
          <w:p w14:paraId="317BBC76" w14:textId="77777777" w:rsidR="00450B7B" w:rsidRDefault="00450B7B">
            <w:pPr>
              <w:widowControl w:val="0"/>
              <w:spacing w:after="0" w:line="240" w:lineRule="auto"/>
              <w:rPr>
                <w:rFonts w:ascii="Times New Roman" w:hAnsi="Times New Roman" w:cs="Times New Roman"/>
                <w:color w:val="000000"/>
              </w:rPr>
            </w:pPr>
          </w:p>
        </w:tc>
        <w:tc>
          <w:tcPr>
            <w:tcW w:w="2188" w:type="pct"/>
          </w:tcPr>
          <w:p w14:paraId="72F9D142" w14:textId="77777777" w:rsidR="00450B7B" w:rsidRDefault="00B84174">
            <w:pPr>
              <w:spacing w:after="0" w:line="240" w:lineRule="auto"/>
              <w:rPr>
                <w:rFonts w:ascii="Times New Roman" w:hAnsi="Times New Roman" w:cs="Times New Roman"/>
                <w:color w:val="000000"/>
              </w:rPr>
            </w:pPr>
            <w:r>
              <w:rPr>
                <w:rFonts w:ascii="Times New Roman" w:hAnsi="Times New Roman" w:cs="Times New Roman"/>
                <w:color w:val="000000"/>
              </w:rPr>
              <w:t>High school</w:t>
            </w:r>
          </w:p>
        </w:tc>
        <w:tc>
          <w:tcPr>
            <w:tcW w:w="952" w:type="pct"/>
          </w:tcPr>
          <w:p w14:paraId="74DDBB5F"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23</w:t>
            </w:r>
          </w:p>
        </w:tc>
        <w:tc>
          <w:tcPr>
            <w:tcW w:w="1140" w:type="pct"/>
          </w:tcPr>
          <w:p w14:paraId="796A2903"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25.56</w:t>
            </w:r>
          </w:p>
        </w:tc>
      </w:tr>
      <w:tr w:rsidR="00450B7B" w14:paraId="5831621C" w14:textId="77777777">
        <w:trPr>
          <w:cantSplit/>
          <w:trHeight w:val="294"/>
          <w:jc w:val="center"/>
        </w:trPr>
        <w:tc>
          <w:tcPr>
            <w:tcW w:w="718" w:type="pct"/>
            <w:vMerge/>
          </w:tcPr>
          <w:p w14:paraId="3B1BF671" w14:textId="77777777" w:rsidR="00450B7B" w:rsidRDefault="00450B7B">
            <w:pPr>
              <w:widowControl w:val="0"/>
              <w:spacing w:after="0" w:line="240" w:lineRule="auto"/>
              <w:rPr>
                <w:rFonts w:ascii="Times New Roman" w:hAnsi="Times New Roman" w:cs="Times New Roman"/>
                <w:color w:val="000000"/>
              </w:rPr>
            </w:pPr>
          </w:p>
        </w:tc>
        <w:tc>
          <w:tcPr>
            <w:tcW w:w="2188" w:type="pct"/>
          </w:tcPr>
          <w:p w14:paraId="3ACA10B6" w14:textId="77777777" w:rsidR="00450B7B" w:rsidRDefault="00B84174">
            <w:pPr>
              <w:spacing w:after="0" w:line="240" w:lineRule="auto"/>
              <w:rPr>
                <w:rFonts w:ascii="Times New Roman" w:hAnsi="Times New Roman" w:cs="Times New Roman"/>
                <w:color w:val="000000"/>
              </w:rPr>
            </w:pPr>
            <w:r>
              <w:rPr>
                <w:rFonts w:ascii="Times New Roman" w:hAnsi="Times New Roman" w:cs="Times New Roman"/>
                <w:color w:val="000000"/>
              </w:rPr>
              <w:t>PUC</w:t>
            </w:r>
          </w:p>
        </w:tc>
        <w:tc>
          <w:tcPr>
            <w:tcW w:w="952" w:type="pct"/>
          </w:tcPr>
          <w:p w14:paraId="74EFF0C7"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22</w:t>
            </w:r>
          </w:p>
        </w:tc>
        <w:tc>
          <w:tcPr>
            <w:tcW w:w="1140" w:type="pct"/>
          </w:tcPr>
          <w:p w14:paraId="33F4FA41"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24.44</w:t>
            </w:r>
          </w:p>
        </w:tc>
      </w:tr>
      <w:tr w:rsidR="00450B7B" w14:paraId="24849275" w14:textId="77777777">
        <w:trPr>
          <w:cantSplit/>
          <w:trHeight w:val="181"/>
          <w:jc w:val="center"/>
        </w:trPr>
        <w:tc>
          <w:tcPr>
            <w:tcW w:w="718" w:type="pct"/>
            <w:vMerge/>
          </w:tcPr>
          <w:p w14:paraId="798DA57C" w14:textId="77777777" w:rsidR="00450B7B" w:rsidRDefault="00450B7B">
            <w:pPr>
              <w:widowControl w:val="0"/>
              <w:spacing w:after="0" w:line="240" w:lineRule="auto"/>
              <w:rPr>
                <w:rFonts w:ascii="Times New Roman" w:hAnsi="Times New Roman" w:cs="Times New Roman"/>
                <w:color w:val="000000"/>
              </w:rPr>
            </w:pPr>
          </w:p>
        </w:tc>
        <w:tc>
          <w:tcPr>
            <w:tcW w:w="2188" w:type="pct"/>
          </w:tcPr>
          <w:p w14:paraId="4A1273AB" w14:textId="77777777" w:rsidR="00450B7B" w:rsidRDefault="00B84174">
            <w:pPr>
              <w:spacing w:after="0" w:line="240" w:lineRule="auto"/>
              <w:rPr>
                <w:rFonts w:ascii="Times New Roman" w:hAnsi="Times New Roman" w:cs="Times New Roman"/>
                <w:color w:val="000000"/>
              </w:rPr>
            </w:pPr>
            <w:r>
              <w:rPr>
                <w:rFonts w:ascii="Times New Roman" w:hAnsi="Times New Roman" w:cs="Times New Roman"/>
                <w:color w:val="000000"/>
              </w:rPr>
              <w:t>Degree</w:t>
            </w:r>
          </w:p>
        </w:tc>
        <w:tc>
          <w:tcPr>
            <w:tcW w:w="952" w:type="pct"/>
          </w:tcPr>
          <w:p w14:paraId="40EC3712"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11</w:t>
            </w:r>
          </w:p>
        </w:tc>
        <w:tc>
          <w:tcPr>
            <w:tcW w:w="1140" w:type="pct"/>
          </w:tcPr>
          <w:p w14:paraId="4109801C"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12.22</w:t>
            </w:r>
          </w:p>
        </w:tc>
      </w:tr>
      <w:tr w:rsidR="00450B7B" w14:paraId="48C82C08" w14:textId="77777777">
        <w:trPr>
          <w:cantSplit/>
          <w:trHeight w:val="311"/>
          <w:jc w:val="center"/>
        </w:trPr>
        <w:tc>
          <w:tcPr>
            <w:tcW w:w="718" w:type="pct"/>
            <w:vMerge w:val="restart"/>
          </w:tcPr>
          <w:p w14:paraId="0CF355A5" w14:textId="77777777" w:rsidR="00450B7B" w:rsidRDefault="00B84174">
            <w:pPr>
              <w:widowControl w:val="0"/>
              <w:spacing w:after="0" w:line="240" w:lineRule="auto"/>
              <w:rPr>
                <w:rFonts w:ascii="Times New Roman" w:hAnsi="Times New Roman" w:cs="Times New Roman"/>
                <w:color w:val="000000"/>
              </w:rPr>
            </w:pPr>
            <w:r>
              <w:rPr>
                <w:rFonts w:ascii="Times New Roman" w:hAnsi="Times New Roman" w:cs="Times New Roman"/>
                <w:color w:val="000000"/>
              </w:rPr>
              <w:t>3</w:t>
            </w:r>
          </w:p>
        </w:tc>
        <w:tc>
          <w:tcPr>
            <w:tcW w:w="3141" w:type="pct"/>
            <w:gridSpan w:val="2"/>
          </w:tcPr>
          <w:p w14:paraId="6E2944D3" w14:textId="77777777" w:rsidR="00450B7B" w:rsidRDefault="00B84174">
            <w:pPr>
              <w:spacing w:after="0" w:line="240" w:lineRule="auto"/>
              <w:rPr>
                <w:rFonts w:ascii="Times New Roman" w:hAnsi="Times New Roman" w:cs="Times New Roman"/>
              </w:rPr>
            </w:pPr>
            <w:r>
              <w:rPr>
                <w:rFonts w:ascii="Times New Roman" w:hAnsi="Times New Roman" w:cs="Times New Roman"/>
                <w:b/>
              </w:rPr>
              <w:t>Family type</w:t>
            </w:r>
          </w:p>
        </w:tc>
        <w:tc>
          <w:tcPr>
            <w:tcW w:w="1140" w:type="pct"/>
          </w:tcPr>
          <w:p w14:paraId="40424119" w14:textId="77777777" w:rsidR="00450B7B" w:rsidRDefault="00450B7B">
            <w:pPr>
              <w:spacing w:after="0" w:line="240" w:lineRule="auto"/>
              <w:rPr>
                <w:rFonts w:ascii="Times New Roman" w:hAnsi="Times New Roman" w:cs="Times New Roman"/>
                <w:b/>
              </w:rPr>
            </w:pPr>
          </w:p>
        </w:tc>
      </w:tr>
      <w:tr w:rsidR="00450B7B" w14:paraId="03FCB0EB" w14:textId="77777777">
        <w:trPr>
          <w:cantSplit/>
          <w:trHeight w:val="311"/>
          <w:jc w:val="center"/>
        </w:trPr>
        <w:tc>
          <w:tcPr>
            <w:tcW w:w="718" w:type="pct"/>
            <w:vMerge/>
          </w:tcPr>
          <w:p w14:paraId="424E017A" w14:textId="77777777" w:rsidR="00450B7B" w:rsidRDefault="00450B7B">
            <w:pPr>
              <w:widowControl w:val="0"/>
              <w:spacing w:after="0" w:line="240" w:lineRule="auto"/>
              <w:rPr>
                <w:rFonts w:ascii="Times New Roman" w:hAnsi="Times New Roman" w:cs="Times New Roman"/>
              </w:rPr>
            </w:pPr>
          </w:p>
        </w:tc>
        <w:tc>
          <w:tcPr>
            <w:tcW w:w="2188" w:type="pct"/>
          </w:tcPr>
          <w:p w14:paraId="459B859A" w14:textId="77777777" w:rsidR="00450B7B" w:rsidRDefault="00B84174">
            <w:pPr>
              <w:spacing w:after="0" w:line="240" w:lineRule="auto"/>
              <w:rPr>
                <w:rFonts w:ascii="Times New Roman" w:hAnsi="Times New Roman" w:cs="Times New Roman"/>
              </w:rPr>
            </w:pPr>
            <w:r>
              <w:rPr>
                <w:rFonts w:ascii="Times New Roman" w:hAnsi="Times New Roman" w:cs="Times New Roman"/>
              </w:rPr>
              <w:t>Nuclear</w:t>
            </w:r>
          </w:p>
        </w:tc>
        <w:tc>
          <w:tcPr>
            <w:tcW w:w="952" w:type="pct"/>
          </w:tcPr>
          <w:p w14:paraId="7A614E71"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57</w:t>
            </w:r>
          </w:p>
        </w:tc>
        <w:tc>
          <w:tcPr>
            <w:tcW w:w="1140" w:type="pct"/>
          </w:tcPr>
          <w:p w14:paraId="020B3BAB"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63.33</w:t>
            </w:r>
          </w:p>
        </w:tc>
      </w:tr>
      <w:tr w:rsidR="00450B7B" w14:paraId="3DE03C4D" w14:textId="77777777">
        <w:trPr>
          <w:cantSplit/>
          <w:trHeight w:val="330"/>
          <w:jc w:val="center"/>
        </w:trPr>
        <w:tc>
          <w:tcPr>
            <w:tcW w:w="718" w:type="pct"/>
            <w:vMerge/>
          </w:tcPr>
          <w:p w14:paraId="101BD7C8" w14:textId="77777777" w:rsidR="00450B7B" w:rsidRDefault="00450B7B">
            <w:pPr>
              <w:widowControl w:val="0"/>
              <w:spacing w:after="0" w:line="240" w:lineRule="auto"/>
              <w:rPr>
                <w:rFonts w:ascii="Times New Roman" w:hAnsi="Times New Roman" w:cs="Times New Roman"/>
                <w:color w:val="000000"/>
              </w:rPr>
            </w:pPr>
          </w:p>
        </w:tc>
        <w:tc>
          <w:tcPr>
            <w:tcW w:w="2188" w:type="pct"/>
          </w:tcPr>
          <w:p w14:paraId="1731C4CD" w14:textId="77777777" w:rsidR="00450B7B" w:rsidRDefault="00B84174">
            <w:pPr>
              <w:spacing w:after="0" w:line="240" w:lineRule="auto"/>
              <w:rPr>
                <w:rFonts w:ascii="Times New Roman" w:hAnsi="Times New Roman" w:cs="Times New Roman"/>
              </w:rPr>
            </w:pPr>
            <w:r>
              <w:rPr>
                <w:rFonts w:ascii="Times New Roman" w:hAnsi="Times New Roman" w:cs="Times New Roman"/>
              </w:rPr>
              <w:t>Joint</w:t>
            </w:r>
          </w:p>
        </w:tc>
        <w:tc>
          <w:tcPr>
            <w:tcW w:w="952" w:type="pct"/>
          </w:tcPr>
          <w:p w14:paraId="6B57BD0E"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33</w:t>
            </w:r>
          </w:p>
        </w:tc>
        <w:tc>
          <w:tcPr>
            <w:tcW w:w="1140" w:type="pct"/>
          </w:tcPr>
          <w:p w14:paraId="1FFCBCB5"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36.67</w:t>
            </w:r>
          </w:p>
        </w:tc>
      </w:tr>
      <w:tr w:rsidR="00450B7B" w14:paraId="6984F609" w14:textId="77777777">
        <w:trPr>
          <w:cantSplit/>
          <w:trHeight w:val="311"/>
          <w:jc w:val="center"/>
        </w:trPr>
        <w:tc>
          <w:tcPr>
            <w:tcW w:w="718" w:type="pct"/>
            <w:vMerge w:val="restart"/>
          </w:tcPr>
          <w:p w14:paraId="5E7639ED" w14:textId="77777777" w:rsidR="00450B7B" w:rsidRDefault="00B84174">
            <w:pPr>
              <w:widowControl w:val="0"/>
              <w:spacing w:after="0" w:line="240" w:lineRule="auto"/>
              <w:rPr>
                <w:rFonts w:ascii="Times New Roman" w:hAnsi="Times New Roman" w:cs="Times New Roman"/>
                <w:color w:val="000000"/>
              </w:rPr>
            </w:pPr>
            <w:r>
              <w:rPr>
                <w:rFonts w:ascii="Times New Roman" w:hAnsi="Times New Roman" w:cs="Times New Roman"/>
                <w:color w:val="000000"/>
              </w:rPr>
              <w:t>4</w:t>
            </w:r>
          </w:p>
        </w:tc>
        <w:tc>
          <w:tcPr>
            <w:tcW w:w="3141" w:type="pct"/>
            <w:gridSpan w:val="2"/>
          </w:tcPr>
          <w:p w14:paraId="78991EC6" w14:textId="77777777" w:rsidR="00450B7B" w:rsidRDefault="00B84174">
            <w:pPr>
              <w:spacing w:after="0" w:line="240" w:lineRule="auto"/>
              <w:rPr>
                <w:rFonts w:ascii="Times New Roman" w:hAnsi="Times New Roman" w:cs="Times New Roman"/>
                <w:b/>
              </w:rPr>
            </w:pPr>
            <w:r>
              <w:rPr>
                <w:rFonts w:ascii="Times New Roman" w:hAnsi="Times New Roman" w:cs="Times New Roman"/>
                <w:b/>
              </w:rPr>
              <w:t>Family size</w:t>
            </w:r>
          </w:p>
        </w:tc>
        <w:tc>
          <w:tcPr>
            <w:tcW w:w="1140" w:type="pct"/>
          </w:tcPr>
          <w:p w14:paraId="253E7E6E" w14:textId="77777777" w:rsidR="00450B7B" w:rsidRDefault="00450B7B">
            <w:pPr>
              <w:spacing w:after="0" w:line="240" w:lineRule="auto"/>
              <w:rPr>
                <w:rFonts w:ascii="Times New Roman" w:hAnsi="Times New Roman" w:cs="Times New Roman"/>
                <w:b/>
              </w:rPr>
            </w:pPr>
          </w:p>
        </w:tc>
      </w:tr>
      <w:tr w:rsidR="00450B7B" w14:paraId="37038505" w14:textId="77777777">
        <w:trPr>
          <w:cantSplit/>
          <w:trHeight w:val="311"/>
          <w:jc w:val="center"/>
        </w:trPr>
        <w:tc>
          <w:tcPr>
            <w:tcW w:w="718" w:type="pct"/>
            <w:vMerge/>
          </w:tcPr>
          <w:p w14:paraId="2CDF9A54" w14:textId="77777777" w:rsidR="00450B7B" w:rsidRDefault="00450B7B">
            <w:pPr>
              <w:widowControl w:val="0"/>
              <w:spacing w:after="0" w:line="240" w:lineRule="auto"/>
              <w:rPr>
                <w:rFonts w:ascii="Times New Roman" w:hAnsi="Times New Roman" w:cs="Times New Roman"/>
              </w:rPr>
            </w:pPr>
          </w:p>
        </w:tc>
        <w:tc>
          <w:tcPr>
            <w:tcW w:w="2188" w:type="pct"/>
          </w:tcPr>
          <w:p w14:paraId="193040F0" w14:textId="77777777" w:rsidR="00450B7B" w:rsidRDefault="00B84174">
            <w:pPr>
              <w:spacing w:after="0" w:line="240" w:lineRule="auto"/>
              <w:rPr>
                <w:rFonts w:ascii="Times New Roman" w:hAnsi="Times New Roman" w:cs="Times New Roman"/>
              </w:rPr>
            </w:pPr>
            <w:r>
              <w:rPr>
                <w:rFonts w:ascii="Times New Roman" w:hAnsi="Times New Roman" w:cs="Times New Roman"/>
              </w:rPr>
              <w:t>Small (0-5)</w:t>
            </w:r>
          </w:p>
        </w:tc>
        <w:tc>
          <w:tcPr>
            <w:tcW w:w="952" w:type="pct"/>
          </w:tcPr>
          <w:p w14:paraId="6B380868"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52</w:t>
            </w:r>
          </w:p>
        </w:tc>
        <w:tc>
          <w:tcPr>
            <w:tcW w:w="1140" w:type="pct"/>
          </w:tcPr>
          <w:p w14:paraId="5FA77A16"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57.66</w:t>
            </w:r>
          </w:p>
        </w:tc>
      </w:tr>
      <w:tr w:rsidR="00450B7B" w14:paraId="25A650BB" w14:textId="77777777">
        <w:trPr>
          <w:cantSplit/>
          <w:trHeight w:val="330"/>
          <w:jc w:val="center"/>
        </w:trPr>
        <w:tc>
          <w:tcPr>
            <w:tcW w:w="718" w:type="pct"/>
            <w:vMerge/>
          </w:tcPr>
          <w:p w14:paraId="1D12E14B" w14:textId="77777777" w:rsidR="00450B7B" w:rsidRDefault="00450B7B">
            <w:pPr>
              <w:widowControl w:val="0"/>
              <w:spacing w:after="0" w:line="240" w:lineRule="auto"/>
              <w:rPr>
                <w:rFonts w:ascii="Times New Roman" w:hAnsi="Times New Roman" w:cs="Times New Roman"/>
                <w:color w:val="000000"/>
              </w:rPr>
            </w:pPr>
          </w:p>
        </w:tc>
        <w:tc>
          <w:tcPr>
            <w:tcW w:w="2188" w:type="pct"/>
          </w:tcPr>
          <w:p w14:paraId="7859B0DE" w14:textId="77777777" w:rsidR="00450B7B" w:rsidRDefault="00B84174">
            <w:pPr>
              <w:spacing w:after="0" w:line="240" w:lineRule="auto"/>
              <w:rPr>
                <w:rFonts w:ascii="Times New Roman" w:hAnsi="Times New Roman" w:cs="Times New Roman"/>
              </w:rPr>
            </w:pPr>
            <w:r>
              <w:rPr>
                <w:rFonts w:ascii="Times New Roman" w:hAnsi="Times New Roman" w:cs="Times New Roman"/>
              </w:rPr>
              <w:t>Medium (6-10)</w:t>
            </w:r>
          </w:p>
        </w:tc>
        <w:tc>
          <w:tcPr>
            <w:tcW w:w="952" w:type="pct"/>
          </w:tcPr>
          <w:p w14:paraId="23E31E73"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34</w:t>
            </w:r>
          </w:p>
        </w:tc>
        <w:tc>
          <w:tcPr>
            <w:tcW w:w="1140" w:type="pct"/>
          </w:tcPr>
          <w:p w14:paraId="5B13E789"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37.77</w:t>
            </w:r>
          </w:p>
        </w:tc>
      </w:tr>
      <w:tr w:rsidR="00450B7B" w14:paraId="1493D149" w14:textId="77777777">
        <w:trPr>
          <w:cantSplit/>
          <w:trHeight w:val="330"/>
          <w:jc w:val="center"/>
        </w:trPr>
        <w:tc>
          <w:tcPr>
            <w:tcW w:w="718" w:type="pct"/>
            <w:vMerge/>
          </w:tcPr>
          <w:p w14:paraId="7873E73A" w14:textId="77777777" w:rsidR="00450B7B" w:rsidRDefault="00450B7B">
            <w:pPr>
              <w:widowControl w:val="0"/>
              <w:spacing w:after="0" w:line="240" w:lineRule="auto"/>
              <w:rPr>
                <w:rFonts w:ascii="Times New Roman" w:hAnsi="Times New Roman" w:cs="Times New Roman"/>
                <w:color w:val="000000"/>
              </w:rPr>
            </w:pPr>
          </w:p>
        </w:tc>
        <w:tc>
          <w:tcPr>
            <w:tcW w:w="2188" w:type="pct"/>
          </w:tcPr>
          <w:p w14:paraId="117A9F59" w14:textId="77777777" w:rsidR="00450B7B" w:rsidRDefault="00B84174">
            <w:pPr>
              <w:spacing w:after="0" w:line="240" w:lineRule="auto"/>
              <w:rPr>
                <w:rFonts w:ascii="Times New Roman" w:hAnsi="Times New Roman" w:cs="Times New Roman"/>
              </w:rPr>
            </w:pPr>
            <w:r>
              <w:rPr>
                <w:rFonts w:ascii="Times New Roman" w:hAnsi="Times New Roman" w:cs="Times New Roman"/>
              </w:rPr>
              <w:t>Large (10 and above)</w:t>
            </w:r>
          </w:p>
        </w:tc>
        <w:tc>
          <w:tcPr>
            <w:tcW w:w="952" w:type="pct"/>
          </w:tcPr>
          <w:p w14:paraId="283FD5CD"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04</w:t>
            </w:r>
          </w:p>
        </w:tc>
        <w:tc>
          <w:tcPr>
            <w:tcW w:w="1140" w:type="pct"/>
          </w:tcPr>
          <w:p w14:paraId="33F9E35A"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4.44</w:t>
            </w:r>
          </w:p>
        </w:tc>
      </w:tr>
      <w:tr w:rsidR="00450B7B" w14:paraId="7DBB4AFE" w14:textId="77777777">
        <w:trPr>
          <w:cantSplit/>
          <w:trHeight w:val="330"/>
          <w:jc w:val="center"/>
        </w:trPr>
        <w:tc>
          <w:tcPr>
            <w:tcW w:w="718" w:type="pct"/>
            <w:vMerge w:val="restart"/>
          </w:tcPr>
          <w:p w14:paraId="05D08BFB" w14:textId="77777777" w:rsidR="00450B7B" w:rsidRDefault="00B84174">
            <w:pPr>
              <w:widowControl w:val="0"/>
              <w:spacing w:after="0" w:line="240" w:lineRule="auto"/>
              <w:rPr>
                <w:rFonts w:ascii="Times New Roman" w:hAnsi="Times New Roman" w:cs="Times New Roman"/>
                <w:color w:val="000000"/>
              </w:rPr>
            </w:pPr>
            <w:r>
              <w:rPr>
                <w:rFonts w:ascii="Times New Roman" w:hAnsi="Times New Roman" w:cs="Times New Roman"/>
                <w:color w:val="000000"/>
              </w:rPr>
              <w:t>5</w:t>
            </w:r>
          </w:p>
        </w:tc>
        <w:tc>
          <w:tcPr>
            <w:tcW w:w="3141" w:type="pct"/>
            <w:gridSpan w:val="2"/>
          </w:tcPr>
          <w:p w14:paraId="2C96C0FA" w14:textId="77777777" w:rsidR="00450B7B" w:rsidRDefault="00B84174">
            <w:pPr>
              <w:spacing w:after="0" w:line="240" w:lineRule="auto"/>
              <w:jc w:val="both"/>
              <w:rPr>
                <w:rFonts w:ascii="Times New Roman" w:hAnsi="Times New Roman" w:cs="Times New Roman"/>
                <w:b/>
                <w:color w:val="000000"/>
              </w:rPr>
            </w:pPr>
            <w:r>
              <w:rPr>
                <w:rFonts w:ascii="Times New Roman" w:hAnsi="Times New Roman" w:cs="Times New Roman"/>
                <w:b/>
                <w:color w:val="000000"/>
              </w:rPr>
              <w:t>Annual Income (Rs.)</w:t>
            </w:r>
          </w:p>
        </w:tc>
        <w:tc>
          <w:tcPr>
            <w:tcW w:w="1140" w:type="pct"/>
          </w:tcPr>
          <w:p w14:paraId="2E75F16A" w14:textId="77777777" w:rsidR="00450B7B" w:rsidRDefault="00450B7B">
            <w:pPr>
              <w:spacing w:after="0" w:line="240" w:lineRule="auto"/>
              <w:jc w:val="both"/>
              <w:rPr>
                <w:rFonts w:ascii="Times New Roman" w:hAnsi="Times New Roman" w:cs="Times New Roman"/>
                <w:b/>
                <w:color w:val="000000"/>
              </w:rPr>
            </w:pPr>
          </w:p>
        </w:tc>
      </w:tr>
      <w:tr w:rsidR="00450B7B" w14:paraId="79E3F856" w14:textId="77777777">
        <w:trPr>
          <w:cantSplit/>
          <w:trHeight w:val="330"/>
          <w:jc w:val="center"/>
        </w:trPr>
        <w:tc>
          <w:tcPr>
            <w:tcW w:w="718" w:type="pct"/>
            <w:vMerge/>
          </w:tcPr>
          <w:p w14:paraId="1538EA29" w14:textId="77777777" w:rsidR="00450B7B" w:rsidRDefault="00450B7B">
            <w:pPr>
              <w:widowControl w:val="0"/>
              <w:spacing w:after="0" w:line="240" w:lineRule="auto"/>
              <w:rPr>
                <w:rFonts w:ascii="Times New Roman" w:hAnsi="Times New Roman" w:cs="Times New Roman"/>
                <w:color w:val="000000"/>
              </w:rPr>
            </w:pPr>
          </w:p>
        </w:tc>
        <w:tc>
          <w:tcPr>
            <w:tcW w:w="2188" w:type="pct"/>
          </w:tcPr>
          <w:p w14:paraId="437BF259" w14:textId="77777777" w:rsidR="00450B7B" w:rsidRDefault="00B84174">
            <w:pPr>
              <w:spacing w:after="0" w:line="240" w:lineRule="auto"/>
              <w:rPr>
                <w:rFonts w:ascii="Times New Roman" w:hAnsi="Times New Roman" w:cs="Times New Roman"/>
                <w:color w:val="000000"/>
              </w:rPr>
            </w:pPr>
            <w:r>
              <w:rPr>
                <w:rFonts w:ascii="Times New Roman" w:hAnsi="Times New Roman" w:cs="Times New Roman"/>
                <w:color w:val="000000"/>
              </w:rPr>
              <w:t>&lt;50000</w:t>
            </w:r>
          </w:p>
        </w:tc>
        <w:tc>
          <w:tcPr>
            <w:tcW w:w="952" w:type="pct"/>
          </w:tcPr>
          <w:p w14:paraId="050D16CE"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19</w:t>
            </w:r>
          </w:p>
        </w:tc>
        <w:tc>
          <w:tcPr>
            <w:tcW w:w="1140" w:type="pct"/>
          </w:tcPr>
          <w:p w14:paraId="62308179"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21.11</w:t>
            </w:r>
          </w:p>
        </w:tc>
      </w:tr>
      <w:tr w:rsidR="00450B7B" w14:paraId="42A1D1AE" w14:textId="77777777">
        <w:trPr>
          <w:cantSplit/>
          <w:trHeight w:val="330"/>
          <w:jc w:val="center"/>
        </w:trPr>
        <w:tc>
          <w:tcPr>
            <w:tcW w:w="718" w:type="pct"/>
            <w:vMerge/>
          </w:tcPr>
          <w:p w14:paraId="39BB0556" w14:textId="77777777" w:rsidR="00450B7B" w:rsidRDefault="00450B7B">
            <w:pPr>
              <w:widowControl w:val="0"/>
              <w:spacing w:after="0" w:line="240" w:lineRule="auto"/>
              <w:rPr>
                <w:rFonts w:ascii="Times New Roman" w:hAnsi="Times New Roman" w:cs="Times New Roman"/>
                <w:color w:val="000000"/>
              </w:rPr>
            </w:pPr>
          </w:p>
        </w:tc>
        <w:tc>
          <w:tcPr>
            <w:tcW w:w="2188" w:type="pct"/>
          </w:tcPr>
          <w:p w14:paraId="56C88517" w14:textId="77777777" w:rsidR="00450B7B" w:rsidRDefault="00B84174">
            <w:pPr>
              <w:spacing w:after="0" w:line="240" w:lineRule="auto"/>
              <w:rPr>
                <w:rFonts w:ascii="Times New Roman" w:hAnsi="Times New Roman" w:cs="Times New Roman"/>
                <w:color w:val="000000"/>
              </w:rPr>
            </w:pPr>
            <w:r>
              <w:rPr>
                <w:rFonts w:ascii="Times New Roman" w:hAnsi="Times New Roman" w:cs="Times New Roman"/>
                <w:color w:val="000000"/>
              </w:rPr>
              <w:t>50000-100000</w:t>
            </w:r>
          </w:p>
        </w:tc>
        <w:tc>
          <w:tcPr>
            <w:tcW w:w="952" w:type="pct"/>
          </w:tcPr>
          <w:p w14:paraId="65A69CD1"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49</w:t>
            </w:r>
          </w:p>
        </w:tc>
        <w:tc>
          <w:tcPr>
            <w:tcW w:w="1140" w:type="pct"/>
          </w:tcPr>
          <w:p w14:paraId="43DAF97C"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54.44</w:t>
            </w:r>
          </w:p>
        </w:tc>
      </w:tr>
      <w:tr w:rsidR="00450B7B" w14:paraId="3ED1FFD6" w14:textId="77777777">
        <w:trPr>
          <w:cantSplit/>
          <w:trHeight w:val="330"/>
          <w:jc w:val="center"/>
        </w:trPr>
        <w:tc>
          <w:tcPr>
            <w:tcW w:w="718" w:type="pct"/>
            <w:vMerge/>
          </w:tcPr>
          <w:p w14:paraId="54F5CC90" w14:textId="77777777" w:rsidR="00450B7B" w:rsidRDefault="00450B7B">
            <w:pPr>
              <w:widowControl w:val="0"/>
              <w:spacing w:after="0" w:line="240" w:lineRule="auto"/>
              <w:rPr>
                <w:rFonts w:ascii="Times New Roman" w:hAnsi="Times New Roman" w:cs="Times New Roman"/>
                <w:color w:val="000000"/>
              </w:rPr>
            </w:pPr>
          </w:p>
        </w:tc>
        <w:tc>
          <w:tcPr>
            <w:tcW w:w="2188" w:type="pct"/>
          </w:tcPr>
          <w:p w14:paraId="74B58DAC" w14:textId="77777777" w:rsidR="00450B7B" w:rsidRDefault="00B84174">
            <w:pPr>
              <w:spacing w:after="0" w:line="240" w:lineRule="auto"/>
              <w:rPr>
                <w:rFonts w:ascii="Times New Roman" w:hAnsi="Times New Roman" w:cs="Times New Roman"/>
                <w:color w:val="000000"/>
              </w:rPr>
            </w:pPr>
            <w:r>
              <w:rPr>
                <w:rFonts w:ascii="Times New Roman" w:hAnsi="Times New Roman" w:cs="Times New Roman"/>
                <w:color w:val="000000"/>
              </w:rPr>
              <w:t>&gt;100000</w:t>
            </w:r>
          </w:p>
        </w:tc>
        <w:tc>
          <w:tcPr>
            <w:tcW w:w="952" w:type="pct"/>
          </w:tcPr>
          <w:p w14:paraId="7408E5C2"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22</w:t>
            </w:r>
          </w:p>
        </w:tc>
        <w:tc>
          <w:tcPr>
            <w:tcW w:w="1140" w:type="pct"/>
          </w:tcPr>
          <w:p w14:paraId="1463416F"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24.44</w:t>
            </w:r>
          </w:p>
        </w:tc>
      </w:tr>
      <w:tr w:rsidR="00450B7B" w14:paraId="5BDE6544" w14:textId="77777777">
        <w:trPr>
          <w:cantSplit/>
          <w:trHeight w:val="311"/>
          <w:jc w:val="center"/>
        </w:trPr>
        <w:tc>
          <w:tcPr>
            <w:tcW w:w="718" w:type="pct"/>
            <w:vMerge w:val="restart"/>
          </w:tcPr>
          <w:p w14:paraId="19509DA5" w14:textId="77777777" w:rsidR="00450B7B" w:rsidRDefault="00B84174">
            <w:pPr>
              <w:widowControl w:val="0"/>
              <w:spacing w:after="0" w:line="240" w:lineRule="auto"/>
              <w:rPr>
                <w:rFonts w:ascii="Times New Roman" w:hAnsi="Times New Roman" w:cs="Times New Roman"/>
                <w:color w:val="FF0000"/>
                <w:lang w:val="en-US"/>
              </w:rPr>
            </w:pPr>
            <w:r>
              <w:rPr>
                <w:rFonts w:ascii="Times New Roman" w:hAnsi="Times New Roman" w:cs="Times New Roman"/>
                <w:color w:val="FF0000"/>
                <w:lang w:val="en-US"/>
              </w:rPr>
              <w:t>6</w:t>
            </w:r>
          </w:p>
        </w:tc>
        <w:tc>
          <w:tcPr>
            <w:tcW w:w="3141" w:type="pct"/>
            <w:gridSpan w:val="2"/>
          </w:tcPr>
          <w:p w14:paraId="44BC81CE" w14:textId="77777777" w:rsidR="00450B7B" w:rsidRDefault="00B84174">
            <w:pPr>
              <w:spacing w:after="0" w:line="240" w:lineRule="auto"/>
              <w:rPr>
                <w:rFonts w:ascii="Times New Roman" w:hAnsi="Times New Roman" w:cs="Times New Roman"/>
                <w:color w:val="FF0000"/>
              </w:rPr>
            </w:pPr>
            <w:proofErr w:type="gramStart"/>
            <w:r>
              <w:rPr>
                <w:rFonts w:ascii="Times New Roman" w:hAnsi="Times New Roman" w:cs="Times New Roman"/>
                <w:b/>
                <w:color w:val="FF0000"/>
              </w:rPr>
              <w:t>Experience  (</w:t>
            </w:r>
            <w:proofErr w:type="gramEnd"/>
            <w:r>
              <w:rPr>
                <w:rFonts w:ascii="Times New Roman" w:hAnsi="Times New Roman" w:cs="Times New Roman"/>
                <w:b/>
                <w:color w:val="FF0000"/>
              </w:rPr>
              <w:t>years)</w:t>
            </w:r>
          </w:p>
        </w:tc>
        <w:tc>
          <w:tcPr>
            <w:tcW w:w="1140" w:type="pct"/>
          </w:tcPr>
          <w:p w14:paraId="0ECCA4E4" w14:textId="77777777" w:rsidR="00450B7B" w:rsidRDefault="00450B7B">
            <w:pPr>
              <w:spacing w:after="0" w:line="240" w:lineRule="auto"/>
              <w:rPr>
                <w:rFonts w:ascii="Times New Roman" w:hAnsi="Times New Roman" w:cs="Times New Roman"/>
                <w:b/>
                <w:color w:val="FF0000"/>
              </w:rPr>
            </w:pPr>
          </w:p>
        </w:tc>
      </w:tr>
      <w:tr w:rsidR="00450B7B" w14:paraId="7E05FF62" w14:textId="77777777">
        <w:trPr>
          <w:cantSplit/>
          <w:trHeight w:val="311"/>
          <w:jc w:val="center"/>
        </w:trPr>
        <w:tc>
          <w:tcPr>
            <w:tcW w:w="718" w:type="pct"/>
            <w:vMerge/>
          </w:tcPr>
          <w:p w14:paraId="7DDFC282" w14:textId="77777777" w:rsidR="00450B7B" w:rsidRDefault="00450B7B">
            <w:pPr>
              <w:widowControl w:val="0"/>
              <w:spacing w:after="0" w:line="240" w:lineRule="auto"/>
              <w:rPr>
                <w:rFonts w:ascii="Times New Roman" w:hAnsi="Times New Roman" w:cs="Times New Roman"/>
                <w:color w:val="FF0000"/>
              </w:rPr>
            </w:pPr>
          </w:p>
        </w:tc>
        <w:tc>
          <w:tcPr>
            <w:tcW w:w="2188" w:type="pct"/>
          </w:tcPr>
          <w:p w14:paraId="0C35E925" w14:textId="77777777" w:rsidR="00450B7B" w:rsidRDefault="00B84174">
            <w:pPr>
              <w:spacing w:after="0" w:line="240" w:lineRule="auto"/>
              <w:rPr>
                <w:rFonts w:ascii="Times New Roman" w:hAnsi="Times New Roman" w:cs="Times New Roman"/>
                <w:color w:val="FF0000"/>
              </w:rPr>
            </w:pPr>
            <w:r>
              <w:rPr>
                <w:rFonts w:ascii="Times New Roman" w:hAnsi="Times New Roman" w:cs="Times New Roman"/>
                <w:color w:val="FF0000"/>
              </w:rPr>
              <w:t xml:space="preserve">Low </w:t>
            </w:r>
          </w:p>
        </w:tc>
        <w:tc>
          <w:tcPr>
            <w:tcW w:w="952" w:type="pct"/>
          </w:tcPr>
          <w:p w14:paraId="0B3DE3EC" w14:textId="77777777" w:rsidR="00450B7B" w:rsidRDefault="00B84174">
            <w:pPr>
              <w:spacing w:after="0" w:line="240" w:lineRule="auto"/>
              <w:jc w:val="center"/>
              <w:rPr>
                <w:rFonts w:ascii="Times New Roman" w:hAnsi="Times New Roman" w:cs="Times New Roman"/>
                <w:color w:val="FF0000"/>
              </w:rPr>
            </w:pPr>
            <w:r>
              <w:rPr>
                <w:rFonts w:ascii="Times New Roman" w:hAnsi="Times New Roman" w:cs="Times New Roman"/>
                <w:color w:val="FF0000"/>
              </w:rPr>
              <w:t>26</w:t>
            </w:r>
          </w:p>
        </w:tc>
        <w:tc>
          <w:tcPr>
            <w:tcW w:w="1140" w:type="pct"/>
          </w:tcPr>
          <w:p w14:paraId="605D800B" w14:textId="77777777" w:rsidR="00450B7B" w:rsidRDefault="00B84174">
            <w:pPr>
              <w:spacing w:after="0" w:line="240" w:lineRule="auto"/>
              <w:jc w:val="center"/>
              <w:rPr>
                <w:rFonts w:ascii="Times New Roman" w:hAnsi="Times New Roman" w:cs="Times New Roman"/>
                <w:color w:val="FF0000"/>
              </w:rPr>
            </w:pPr>
            <w:r>
              <w:rPr>
                <w:rFonts w:ascii="Times New Roman" w:hAnsi="Times New Roman" w:cs="Times New Roman"/>
                <w:color w:val="FF0000"/>
              </w:rPr>
              <w:t>28.88</w:t>
            </w:r>
          </w:p>
        </w:tc>
      </w:tr>
      <w:tr w:rsidR="00450B7B" w14:paraId="77D964AE" w14:textId="77777777">
        <w:trPr>
          <w:cantSplit/>
          <w:trHeight w:val="311"/>
          <w:jc w:val="center"/>
        </w:trPr>
        <w:tc>
          <w:tcPr>
            <w:tcW w:w="718" w:type="pct"/>
            <w:vMerge/>
          </w:tcPr>
          <w:p w14:paraId="47234731" w14:textId="77777777" w:rsidR="00450B7B" w:rsidRDefault="00450B7B">
            <w:pPr>
              <w:widowControl w:val="0"/>
              <w:spacing w:after="0" w:line="240" w:lineRule="auto"/>
              <w:rPr>
                <w:rFonts w:ascii="Times New Roman" w:hAnsi="Times New Roman" w:cs="Times New Roman"/>
                <w:color w:val="FF0000"/>
              </w:rPr>
            </w:pPr>
          </w:p>
        </w:tc>
        <w:tc>
          <w:tcPr>
            <w:tcW w:w="2188" w:type="pct"/>
          </w:tcPr>
          <w:p w14:paraId="2F6EEE8E" w14:textId="77777777" w:rsidR="00450B7B" w:rsidRDefault="00B84174">
            <w:pPr>
              <w:spacing w:after="0" w:line="240" w:lineRule="auto"/>
              <w:rPr>
                <w:rFonts w:ascii="Times New Roman" w:hAnsi="Times New Roman" w:cs="Times New Roman"/>
                <w:color w:val="FF0000"/>
              </w:rPr>
            </w:pPr>
            <w:r>
              <w:rPr>
                <w:rFonts w:ascii="Times New Roman" w:hAnsi="Times New Roman" w:cs="Times New Roman"/>
                <w:color w:val="FF0000"/>
              </w:rPr>
              <w:t xml:space="preserve">Medium </w:t>
            </w:r>
          </w:p>
        </w:tc>
        <w:tc>
          <w:tcPr>
            <w:tcW w:w="952" w:type="pct"/>
          </w:tcPr>
          <w:p w14:paraId="4DC28990" w14:textId="77777777" w:rsidR="00450B7B" w:rsidRDefault="00B84174">
            <w:pPr>
              <w:spacing w:after="0" w:line="240" w:lineRule="auto"/>
              <w:jc w:val="center"/>
              <w:rPr>
                <w:rFonts w:ascii="Times New Roman" w:hAnsi="Times New Roman" w:cs="Times New Roman"/>
                <w:color w:val="FF0000"/>
              </w:rPr>
            </w:pPr>
            <w:r>
              <w:rPr>
                <w:rFonts w:ascii="Times New Roman" w:hAnsi="Times New Roman" w:cs="Times New Roman"/>
                <w:color w:val="FF0000"/>
              </w:rPr>
              <w:t>44</w:t>
            </w:r>
          </w:p>
        </w:tc>
        <w:tc>
          <w:tcPr>
            <w:tcW w:w="1140" w:type="pct"/>
          </w:tcPr>
          <w:p w14:paraId="3B243A32" w14:textId="77777777" w:rsidR="00450B7B" w:rsidRDefault="00B84174">
            <w:pPr>
              <w:spacing w:after="0" w:line="240" w:lineRule="auto"/>
              <w:jc w:val="center"/>
              <w:rPr>
                <w:rFonts w:ascii="Times New Roman" w:hAnsi="Times New Roman" w:cs="Times New Roman"/>
                <w:color w:val="FF0000"/>
              </w:rPr>
            </w:pPr>
            <w:r>
              <w:rPr>
                <w:rFonts w:ascii="Times New Roman" w:hAnsi="Times New Roman" w:cs="Times New Roman"/>
                <w:color w:val="FF0000"/>
              </w:rPr>
              <w:t>48.88</w:t>
            </w:r>
          </w:p>
        </w:tc>
      </w:tr>
      <w:tr w:rsidR="00450B7B" w14:paraId="381F5585" w14:textId="77777777">
        <w:trPr>
          <w:cantSplit/>
          <w:trHeight w:val="181"/>
          <w:jc w:val="center"/>
        </w:trPr>
        <w:tc>
          <w:tcPr>
            <w:tcW w:w="718" w:type="pct"/>
            <w:vMerge/>
          </w:tcPr>
          <w:p w14:paraId="69F86337" w14:textId="77777777" w:rsidR="00450B7B" w:rsidRDefault="00450B7B">
            <w:pPr>
              <w:widowControl w:val="0"/>
              <w:spacing w:after="0" w:line="240" w:lineRule="auto"/>
              <w:rPr>
                <w:rFonts w:ascii="Times New Roman" w:hAnsi="Times New Roman" w:cs="Times New Roman"/>
                <w:color w:val="FF0000"/>
              </w:rPr>
            </w:pPr>
          </w:p>
        </w:tc>
        <w:tc>
          <w:tcPr>
            <w:tcW w:w="2188" w:type="pct"/>
          </w:tcPr>
          <w:p w14:paraId="7903267E" w14:textId="77777777" w:rsidR="00450B7B" w:rsidRDefault="00B84174">
            <w:pPr>
              <w:spacing w:after="0" w:line="240" w:lineRule="auto"/>
              <w:rPr>
                <w:rFonts w:ascii="Times New Roman" w:hAnsi="Times New Roman" w:cs="Times New Roman"/>
                <w:color w:val="FF0000"/>
              </w:rPr>
            </w:pPr>
            <w:r>
              <w:rPr>
                <w:rFonts w:ascii="Times New Roman" w:hAnsi="Times New Roman" w:cs="Times New Roman"/>
                <w:color w:val="FF0000"/>
              </w:rPr>
              <w:t>High</w:t>
            </w:r>
          </w:p>
        </w:tc>
        <w:tc>
          <w:tcPr>
            <w:tcW w:w="952" w:type="pct"/>
          </w:tcPr>
          <w:p w14:paraId="08E8B719" w14:textId="77777777" w:rsidR="00450B7B" w:rsidRDefault="00B84174">
            <w:pPr>
              <w:spacing w:after="0" w:line="240" w:lineRule="auto"/>
              <w:jc w:val="center"/>
              <w:rPr>
                <w:rFonts w:ascii="Times New Roman" w:hAnsi="Times New Roman" w:cs="Times New Roman"/>
                <w:color w:val="FF0000"/>
              </w:rPr>
            </w:pPr>
            <w:r>
              <w:rPr>
                <w:rFonts w:ascii="Times New Roman" w:hAnsi="Times New Roman" w:cs="Times New Roman"/>
                <w:color w:val="FF0000"/>
              </w:rPr>
              <w:t>20</w:t>
            </w:r>
          </w:p>
        </w:tc>
        <w:tc>
          <w:tcPr>
            <w:tcW w:w="1140" w:type="pct"/>
          </w:tcPr>
          <w:p w14:paraId="62C4EF5B" w14:textId="77777777" w:rsidR="00450B7B" w:rsidRDefault="00B84174">
            <w:pPr>
              <w:spacing w:after="0" w:line="240" w:lineRule="auto"/>
              <w:jc w:val="center"/>
              <w:rPr>
                <w:rFonts w:ascii="Times New Roman" w:hAnsi="Times New Roman" w:cs="Times New Roman"/>
                <w:color w:val="FF0000"/>
              </w:rPr>
            </w:pPr>
            <w:r>
              <w:rPr>
                <w:rFonts w:ascii="Times New Roman" w:hAnsi="Times New Roman" w:cs="Times New Roman"/>
                <w:color w:val="FF0000"/>
              </w:rPr>
              <w:t>22.22</w:t>
            </w:r>
          </w:p>
        </w:tc>
      </w:tr>
      <w:tr w:rsidR="00450B7B" w14:paraId="3B524EDD" w14:textId="77777777">
        <w:trPr>
          <w:cantSplit/>
          <w:trHeight w:val="181"/>
          <w:jc w:val="center"/>
        </w:trPr>
        <w:tc>
          <w:tcPr>
            <w:tcW w:w="718" w:type="pct"/>
          </w:tcPr>
          <w:p w14:paraId="25209287" w14:textId="77777777" w:rsidR="00450B7B" w:rsidRDefault="00450B7B">
            <w:pPr>
              <w:widowControl w:val="0"/>
              <w:spacing w:after="0" w:line="240" w:lineRule="auto"/>
              <w:rPr>
                <w:rFonts w:ascii="Times New Roman" w:hAnsi="Times New Roman" w:cs="Times New Roman"/>
                <w:color w:val="FF0000"/>
              </w:rPr>
            </w:pPr>
          </w:p>
        </w:tc>
        <w:tc>
          <w:tcPr>
            <w:tcW w:w="2188" w:type="pct"/>
          </w:tcPr>
          <w:p w14:paraId="6DA21C42" w14:textId="77777777" w:rsidR="00450B7B" w:rsidRDefault="00B84174">
            <w:pPr>
              <w:spacing w:after="0" w:line="240" w:lineRule="auto"/>
              <w:rPr>
                <w:rFonts w:ascii="Times New Roman" w:hAnsi="Times New Roman" w:cs="Times New Roman"/>
                <w:color w:val="FF0000"/>
              </w:rPr>
            </w:pPr>
            <w:r>
              <w:rPr>
                <w:rFonts w:ascii="Times New Roman" w:hAnsi="Times New Roman" w:cs="Times New Roman"/>
                <w:color w:val="FF0000"/>
              </w:rPr>
              <w:t>Mean =16.70, S.D = 9.70</w:t>
            </w:r>
          </w:p>
        </w:tc>
        <w:tc>
          <w:tcPr>
            <w:tcW w:w="952" w:type="pct"/>
          </w:tcPr>
          <w:p w14:paraId="7F22FA4C" w14:textId="77777777" w:rsidR="00450B7B" w:rsidRDefault="00450B7B">
            <w:pPr>
              <w:spacing w:after="0" w:line="240" w:lineRule="auto"/>
              <w:jc w:val="center"/>
              <w:rPr>
                <w:rFonts w:ascii="Times New Roman" w:hAnsi="Times New Roman" w:cs="Times New Roman"/>
                <w:color w:val="FF0000"/>
              </w:rPr>
            </w:pPr>
          </w:p>
        </w:tc>
        <w:tc>
          <w:tcPr>
            <w:tcW w:w="1140" w:type="pct"/>
          </w:tcPr>
          <w:p w14:paraId="7BE92C38" w14:textId="77777777" w:rsidR="00450B7B" w:rsidRDefault="00450B7B">
            <w:pPr>
              <w:spacing w:after="0" w:line="240" w:lineRule="auto"/>
              <w:jc w:val="center"/>
              <w:rPr>
                <w:rFonts w:ascii="Times New Roman" w:hAnsi="Times New Roman" w:cs="Times New Roman"/>
                <w:color w:val="FF0000"/>
              </w:rPr>
            </w:pPr>
          </w:p>
        </w:tc>
      </w:tr>
    </w:tbl>
    <w:p w14:paraId="5FA84B20" w14:textId="77777777" w:rsidR="00450B7B" w:rsidRDefault="00450B7B">
      <w:pPr>
        <w:ind w:firstLine="720"/>
        <w:jc w:val="both"/>
        <w:rPr>
          <w:rFonts w:ascii="Times New Roman" w:hAnsi="Times New Roman" w:cs="Times New Roman"/>
        </w:rPr>
      </w:pPr>
    </w:p>
    <w:p w14:paraId="5656F878" w14:textId="77777777" w:rsidR="00450B7B" w:rsidRDefault="00B84174">
      <w:pPr>
        <w:ind w:firstLine="720"/>
        <w:jc w:val="both"/>
        <w:rPr>
          <w:rFonts w:ascii="Times New Roman" w:hAnsi="Times New Roman" w:cs="Times New Roman"/>
        </w:rPr>
      </w:pPr>
      <w:r>
        <w:rPr>
          <w:rFonts w:ascii="Times New Roman" w:hAnsi="Times New Roman" w:cs="Times New Roman"/>
        </w:rPr>
        <w:t xml:space="preserve">It is evident from the Table 1 that the socio-economic profile of the 90 farmers selected under the Village Adoption Programme (VAP) in </w:t>
      </w:r>
      <w:proofErr w:type="spellStart"/>
      <w:r>
        <w:rPr>
          <w:rFonts w:ascii="Times New Roman" w:hAnsi="Times New Roman" w:cs="Times New Roman"/>
        </w:rPr>
        <w:t>Hakkinalu</w:t>
      </w:r>
      <w:proofErr w:type="spellEnd"/>
      <w:r>
        <w:rPr>
          <w:rFonts w:ascii="Times New Roman" w:hAnsi="Times New Roman" w:cs="Times New Roman"/>
        </w:rPr>
        <w:t xml:space="preserve"> village. The analysis of 90 respondents revealed that the majority of farmers (41%) were in the age group of 3</w:t>
      </w:r>
      <w:r>
        <w:rPr>
          <w:rFonts w:ascii="Times New Roman" w:hAnsi="Times New Roman" w:cs="Times New Roman"/>
        </w:rPr>
        <w:t>1 to 50 years, indicating an active workforce engaged in agricultural activities. Educationally, a major proportion had completed high school (23%) or PUC (22%), suggesting a moderate level of literacy that could facilitate the adoption of improved agricul</w:t>
      </w:r>
      <w:r>
        <w:rPr>
          <w:rFonts w:ascii="Times New Roman" w:hAnsi="Times New Roman" w:cs="Times New Roman"/>
        </w:rPr>
        <w:t>tural practices. Most families were nuclear (57%), reflecting changing social structures in rural areas. The distribution of respondents according to family size indicated that a majority belonged to small families with up to five members (57.66%), followe</w:t>
      </w:r>
      <w:r>
        <w:rPr>
          <w:rFonts w:ascii="Times New Roman" w:hAnsi="Times New Roman" w:cs="Times New Roman"/>
        </w:rPr>
        <w:t>d by medium-sized families comprising six to ten members (37.77%). Only a small proportion of respondents (4.44%) had large families with more than ten members. The predominance of small and medium family sizes suggests a gradual shift towards nuclear fami</w:t>
      </w:r>
      <w:r>
        <w:rPr>
          <w:rFonts w:ascii="Times New Roman" w:hAnsi="Times New Roman" w:cs="Times New Roman"/>
        </w:rPr>
        <w:t>ly systems, which may influence decision-making, labour availability, and adoption of improved agricultural practices under programmes like the Village Adoption Programme. In terms of annual income, nearly half of the respondents (49%) earned between Rs. 5</w:t>
      </w:r>
      <w:r>
        <w:rPr>
          <w:rFonts w:ascii="Times New Roman" w:hAnsi="Times New Roman" w:cs="Times New Roman"/>
        </w:rPr>
        <w:t>0,000 and 1, 00,000, indicating that farming provides a modest livelihood for most households. Overall, these results suggest that interventions like the Village Adoption Programme can play a crucial role in enhancing knowledge, improving adoption of moder</w:t>
      </w:r>
      <w:r>
        <w:rPr>
          <w:rFonts w:ascii="Times New Roman" w:hAnsi="Times New Roman" w:cs="Times New Roman"/>
        </w:rPr>
        <w:t>n practices, and supporting livelihood security among small and marginal farmers. The results are in concurrent with the Vivek and Sahana (2021), Shivashankar (2023).</w:t>
      </w:r>
    </w:p>
    <w:p w14:paraId="6186F85F" w14:textId="77777777" w:rsidR="00450B7B" w:rsidRDefault="00B84174">
      <w:pPr>
        <w:jc w:val="both"/>
        <w:rPr>
          <w:rFonts w:ascii="Times New Roman" w:hAnsi="Times New Roman" w:cs="Times New Roman"/>
          <w:b/>
        </w:rPr>
      </w:pPr>
      <w:r>
        <w:rPr>
          <w:rFonts w:ascii="Times New Roman" w:hAnsi="Times New Roman" w:cs="Times New Roman"/>
          <w:b/>
        </w:rPr>
        <w:t>Table 2: Possession of Land, Livestock and House hold materials (n=90)</w:t>
      </w:r>
    </w:p>
    <w:tbl>
      <w:tblPr>
        <w:tblStyle w:val="TableGrid"/>
        <w:tblW w:w="0" w:type="auto"/>
        <w:tblLook w:val="04A0" w:firstRow="1" w:lastRow="0" w:firstColumn="1" w:lastColumn="0" w:noHBand="0" w:noVBand="1"/>
      </w:tblPr>
      <w:tblGrid>
        <w:gridCol w:w="675"/>
        <w:gridCol w:w="3945"/>
        <w:gridCol w:w="2311"/>
        <w:gridCol w:w="2311"/>
      </w:tblGrid>
      <w:tr w:rsidR="00450B7B" w14:paraId="1867712F" w14:textId="77777777">
        <w:tc>
          <w:tcPr>
            <w:tcW w:w="675" w:type="dxa"/>
          </w:tcPr>
          <w:p w14:paraId="11F33A1E" w14:textId="77777777" w:rsidR="00450B7B" w:rsidRDefault="00B84174">
            <w:pPr>
              <w:spacing w:after="0" w:line="240" w:lineRule="auto"/>
              <w:jc w:val="center"/>
              <w:rPr>
                <w:rFonts w:ascii="Times New Roman" w:hAnsi="Times New Roman" w:cs="Times New Roman"/>
                <w:b/>
              </w:rPr>
            </w:pPr>
            <w:r>
              <w:rPr>
                <w:rFonts w:ascii="Times New Roman" w:hAnsi="Times New Roman" w:cs="Times New Roman"/>
                <w:b/>
              </w:rPr>
              <w:t>Sl. No</w:t>
            </w:r>
          </w:p>
        </w:tc>
        <w:tc>
          <w:tcPr>
            <w:tcW w:w="3945" w:type="dxa"/>
          </w:tcPr>
          <w:p w14:paraId="3B095010" w14:textId="77777777" w:rsidR="00450B7B" w:rsidRDefault="00B84174">
            <w:pPr>
              <w:spacing w:after="0" w:line="240" w:lineRule="auto"/>
              <w:jc w:val="center"/>
              <w:rPr>
                <w:rFonts w:ascii="Times New Roman" w:hAnsi="Times New Roman" w:cs="Times New Roman"/>
                <w:b/>
              </w:rPr>
            </w:pPr>
            <w:r>
              <w:rPr>
                <w:rFonts w:ascii="Times New Roman" w:hAnsi="Times New Roman" w:cs="Times New Roman"/>
                <w:b/>
              </w:rPr>
              <w:t>Characters</w:t>
            </w:r>
          </w:p>
        </w:tc>
        <w:tc>
          <w:tcPr>
            <w:tcW w:w="2311" w:type="dxa"/>
          </w:tcPr>
          <w:p w14:paraId="6F51545F" w14:textId="77777777" w:rsidR="00450B7B" w:rsidRDefault="00B84174">
            <w:pPr>
              <w:spacing w:after="0" w:line="240" w:lineRule="auto"/>
              <w:jc w:val="center"/>
              <w:rPr>
                <w:rFonts w:ascii="Times New Roman" w:hAnsi="Times New Roman" w:cs="Times New Roman"/>
                <w:b/>
              </w:rPr>
            </w:pPr>
            <w:r>
              <w:rPr>
                <w:rFonts w:ascii="Times New Roman" w:hAnsi="Times New Roman" w:cs="Times New Roman"/>
                <w:b/>
              </w:rPr>
              <w:t>No.</w:t>
            </w:r>
          </w:p>
        </w:tc>
        <w:tc>
          <w:tcPr>
            <w:tcW w:w="2311" w:type="dxa"/>
          </w:tcPr>
          <w:p w14:paraId="1E1EA332" w14:textId="77777777" w:rsidR="00450B7B" w:rsidRDefault="00B84174">
            <w:pPr>
              <w:spacing w:after="0" w:line="240" w:lineRule="auto"/>
              <w:jc w:val="center"/>
              <w:rPr>
                <w:rFonts w:ascii="Times New Roman" w:hAnsi="Times New Roman" w:cs="Times New Roman"/>
                <w:b/>
              </w:rPr>
            </w:pPr>
            <w:r>
              <w:rPr>
                <w:rFonts w:ascii="Times New Roman" w:hAnsi="Times New Roman" w:cs="Times New Roman"/>
                <w:b/>
              </w:rPr>
              <w:t>Percent</w:t>
            </w:r>
          </w:p>
        </w:tc>
      </w:tr>
      <w:tr w:rsidR="00450B7B" w14:paraId="011A1DEC" w14:textId="77777777">
        <w:tc>
          <w:tcPr>
            <w:tcW w:w="675" w:type="dxa"/>
            <w:vMerge w:val="restart"/>
          </w:tcPr>
          <w:p w14:paraId="536DDE82" w14:textId="77777777" w:rsidR="00450B7B" w:rsidRDefault="00B84174">
            <w:pPr>
              <w:spacing w:after="0" w:line="240" w:lineRule="auto"/>
              <w:jc w:val="both"/>
              <w:rPr>
                <w:rFonts w:ascii="Times New Roman" w:hAnsi="Times New Roman" w:cs="Times New Roman"/>
                <w:b/>
              </w:rPr>
            </w:pPr>
            <w:r>
              <w:rPr>
                <w:rFonts w:ascii="Times New Roman" w:hAnsi="Times New Roman" w:cs="Times New Roman"/>
                <w:b/>
              </w:rPr>
              <w:t>1</w:t>
            </w:r>
          </w:p>
        </w:tc>
        <w:tc>
          <w:tcPr>
            <w:tcW w:w="8567" w:type="dxa"/>
            <w:gridSpan w:val="3"/>
          </w:tcPr>
          <w:p w14:paraId="38FDF12D" w14:textId="77777777" w:rsidR="00450B7B" w:rsidRDefault="00B84174">
            <w:pPr>
              <w:spacing w:after="0" w:line="240" w:lineRule="auto"/>
              <w:rPr>
                <w:rFonts w:ascii="Times New Roman" w:hAnsi="Times New Roman" w:cs="Times New Roman"/>
                <w:color w:val="000000"/>
              </w:rPr>
            </w:pPr>
            <w:r>
              <w:rPr>
                <w:rFonts w:ascii="Times New Roman" w:hAnsi="Times New Roman" w:cs="Times New Roman"/>
                <w:b/>
              </w:rPr>
              <w:t>Land holding</w:t>
            </w:r>
          </w:p>
        </w:tc>
      </w:tr>
      <w:tr w:rsidR="00450B7B" w14:paraId="05D591DE" w14:textId="77777777">
        <w:tc>
          <w:tcPr>
            <w:tcW w:w="675" w:type="dxa"/>
            <w:vMerge/>
          </w:tcPr>
          <w:p w14:paraId="61FAA0A7" w14:textId="77777777" w:rsidR="00450B7B" w:rsidRDefault="00450B7B">
            <w:pPr>
              <w:spacing w:after="0" w:line="240" w:lineRule="auto"/>
              <w:jc w:val="both"/>
              <w:rPr>
                <w:rFonts w:ascii="Times New Roman" w:hAnsi="Times New Roman" w:cs="Times New Roman"/>
                <w:b/>
              </w:rPr>
            </w:pPr>
          </w:p>
        </w:tc>
        <w:tc>
          <w:tcPr>
            <w:tcW w:w="3945" w:type="dxa"/>
          </w:tcPr>
          <w:p w14:paraId="66F2102B" w14:textId="77777777" w:rsidR="00450B7B" w:rsidRDefault="00B84174">
            <w:pPr>
              <w:spacing w:after="0" w:line="240" w:lineRule="auto"/>
              <w:rPr>
                <w:rFonts w:ascii="Times New Roman" w:hAnsi="Times New Roman" w:cs="Times New Roman"/>
              </w:rPr>
            </w:pPr>
            <w:r>
              <w:rPr>
                <w:rFonts w:ascii="Times New Roman" w:hAnsi="Times New Roman" w:cs="Times New Roman"/>
              </w:rPr>
              <w:t>Marginal farmers (&lt;2.5 acre)</w:t>
            </w:r>
          </w:p>
        </w:tc>
        <w:tc>
          <w:tcPr>
            <w:tcW w:w="2311" w:type="dxa"/>
          </w:tcPr>
          <w:p w14:paraId="6F631D55"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61</w:t>
            </w:r>
          </w:p>
        </w:tc>
        <w:tc>
          <w:tcPr>
            <w:tcW w:w="2311" w:type="dxa"/>
          </w:tcPr>
          <w:p w14:paraId="48692C4E"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67.78</w:t>
            </w:r>
          </w:p>
        </w:tc>
      </w:tr>
      <w:tr w:rsidR="00450B7B" w14:paraId="3EBF67F6" w14:textId="77777777">
        <w:tc>
          <w:tcPr>
            <w:tcW w:w="675" w:type="dxa"/>
            <w:vMerge/>
          </w:tcPr>
          <w:p w14:paraId="6D49A9D8" w14:textId="77777777" w:rsidR="00450B7B" w:rsidRDefault="00450B7B">
            <w:pPr>
              <w:spacing w:after="0" w:line="240" w:lineRule="auto"/>
              <w:jc w:val="both"/>
              <w:rPr>
                <w:rFonts w:ascii="Times New Roman" w:hAnsi="Times New Roman" w:cs="Times New Roman"/>
                <w:b/>
              </w:rPr>
            </w:pPr>
          </w:p>
        </w:tc>
        <w:tc>
          <w:tcPr>
            <w:tcW w:w="3945" w:type="dxa"/>
          </w:tcPr>
          <w:p w14:paraId="3E05A626" w14:textId="77777777" w:rsidR="00450B7B" w:rsidRDefault="00B84174">
            <w:pPr>
              <w:spacing w:after="0" w:line="240" w:lineRule="auto"/>
              <w:rPr>
                <w:rFonts w:ascii="Times New Roman" w:hAnsi="Times New Roman" w:cs="Times New Roman"/>
              </w:rPr>
            </w:pPr>
            <w:r>
              <w:rPr>
                <w:rFonts w:ascii="Times New Roman" w:hAnsi="Times New Roman" w:cs="Times New Roman"/>
              </w:rPr>
              <w:t>Small farmers (2.5 – 5 acre)</w:t>
            </w:r>
          </w:p>
        </w:tc>
        <w:tc>
          <w:tcPr>
            <w:tcW w:w="2311" w:type="dxa"/>
          </w:tcPr>
          <w:p w14:paraId="79C3E22F"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23</w:t>
            </w:r>
          </w:p>
        </w:tc>
        <w:tc>
          <w:tcPr>
            <w:tcW w:w="2311" w:type="dxa"/>
          </w:tcPr>
          <w:p w14:paraId="6AC911DE"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25.56</w:t>
            </w:r>
          </w:p>
        </w:tc>
      </w:tr>
      <w:tr w:rsidR="00450B7B" w14:paraId="7A46CB8A" w14:textId="77777777">
        <w:tc>
          <w:tcPr>
            <w:tcW w:w="675" w:type="dxa"/>
            <w:vMerge/>
          </w:tcPr>
          <w:p w14:paraId="50041B03" w14:textId="77777777" w:rsidR="00450B7B" w:rsidRDefault="00450B7B">
            <w:pPr>
              <w:spacing w:after="0" w:line="240" w:lineRule="auto"/>
              <w:jc w:val="both"/>
              <w:rPr>
                <w:rFonts w:ascii="Times New Roman" w:hAnsi="Times New Roman" w:cs="Times New Roman"/>
                <w:b/>
              </w:rPr>
            </w:pPr>
          </w:p>
        </w:tc>
        <w:tc>
          <w:tcPr>
            <w:tcW w:w="3945" w:type="dxa"/>
          </w:tcPr>
          <w:p w14:paraId="488D2957" w14:textId="77777777" w:rsidR="00450B7B" w:rsidRDefault="00B84174">
            <w:pPr>
              <w:spacing w:after="0" w:line="240" w:lineRule="auto"/>
              <w:rPr>
                <w:rFonts w:ascii="Times New Roman" w:hAnsi="Times New Roman" w:cs="Times New Roman"/>
              </w:rPr>
            </w:pPr>
            <w:r>
              <w:rPr>
                <w:rFonts w:ascii="Times New Roman" w:hAnsi="Times New Roman" w:cs="Times New Roman"/>
              </w:rPr>
              <w:t>Medium farmers (5 – 10 acre)</w:t>
            </w:r>
          </w:p>
        </w:tc>
        <w:tc>
          <w:tcPr>
            <w:tcW w:w="2311" w:type="dxa"/>
          </w:tcPr>
          <w:p w14:paraId="6A77D3FB"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04</w:t>
            </w:r>
          </w:p>
        </w:tc>
        <w:tc>
          <w:tcPr>
            <w:tcW w:w="2311" w:type="dxa"/>
          </w:tcPr>
          <w:p w14:paraId="120C3B2C"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4.44</w:t>
            </w:r>
          </w:p>
        </w:tc>
      </w:tr>
      <w:tr w:rsidR="00450B7B" w14:paraId="35A57352" w14:textId="77777777">
        <w:tc>
          <w:tcPr>
            <w:tcW w:w="675" w:type="dxa"/>
            <w:vMerge/>
          </w:tcPr>
          <w:p w14:paraId="08FB750E" w14:textId="77777777" w:rsidR="00450B7B" w:rsidRDefault="00450B7B">
            <w:pPr>
              <w:spacing w:after="0" w:line="240" w:lineRule="auto"/>
              <w:jc w:val="both"/>
              <w:rPr>
                <w:rFonts w:ascii="Times New Roman" w:hAnsi="Times New Roman" w:cs="Times New Roman"/>
                <w:b/>
              </w:rPr>
            </w:pPr>
          </w:p>
        </w:tc>
        <w:tc>
          <w:tcPr>
            <w:tcW w:w="3945" w:type="dxa"/>
          </w:tcPr>
          <w:p w14:paraId="31C660BF" w14:textId="77777777" w:rsidR="00450B7B" w:rsidRDefault="00B84174">
            <w:pPr>
              <w:spacing w:after="0" w:line="240" w:lineRule="auto"/>
              <w:rPr>
                <w:rFonts w:ascii="Times New Roman" w:hAnsi="Times New Roman" w:cs="Times New Roman"/>
                <w:color w:val="000000"/>
              </w:rPr>
            </w:pPr>
            <w:r>
              <w:rPr>
                <w:rFonts w:ascii="Times New Roman" w:hAnsi="Times New Roman" w:cs="Times New Roman"/>
                <w:color w:val="000000"/>
              </w:rPr>
              <w:t>Large farmers (&gt; 10 acre)</w:t>
            </w:r>
          </w:p>
        </w:tc>
        <w:tc>
          <w:tcPr>
            <w:tcW w:w="2311" w:type="dxa"/>
          </w:tcPr>
          <w:p w14:paraId="227A3DE1"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02</w:t>
            </w:r>
          </w:p>
        </w:tc>
        <w:tc>
          <w:tcPr>
            <w:tcW w:w="2311" w:type="dxa"/>
          </w:tcPr>
          <w:p w14:paraId="46A4A6F2"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2.22</w:t>
            </w:r>
          </w:p>
        </w:tc>
      </w:tr>
      <w:tr w:rsidR="00450B7B" w14:paraId="5128D83B" w14:textId="77777777">
        <w:tc>
          <w:tcPr>
            <w:tcW w:w="675" w:type="dxa"/>
            <w:vMerge w:val="restart"/>
          </w:tcPr>
          <w:p w14:paraId="2745EFBA" w14:textId="77777777" w:rsidR="00450B7B" w:rsidRDefault="00B84174">
            <w:pPr>
              <w:spacing w:after="0" w:line="240" w:lineRule="auto"/>
              <w:jc w:val="both"/>
              <w:rPr>
                <w:rFonts w:ascii="Times New Roman" w:hAnsi="Times New Roman" w:cs="Times New Roman"/>
                <w:b/>
              </w:rPr>
            </w:pPr>
            <w:r>
              <w:rPr>
                <w:rFonts w:ascii="Times New Roman" w:hAnsi="Times New Roman" w:cs="Times New Roman"/>
                <w:b/>
              </w:rPr>
              <w:t>2</w:t>
            </w:r>
          </w:p>
        </w:tc>
        <w:tc>
          <w:tcPr>
            <w:tcW w:w="3945" w:type="dxa"/>
          </w:tcPr>
          <w:p w14:paraId="410A6B5E" w14:textId="77777777" w:rsidR="00450B7B" w:rsidRDefault="00B84174">
            <w:pPr>
              <w:spacing w:after="0" w:line="240" w:lineRule="auto"/>
              <w:rPr>
                <w:rFonts w:ascii="Times New Roman" w:hAnsi="Times New Roman" w:cs="Times New Roman"/>
              </w:rPr>
            </w:pPr>
            <w:r>
              <w:rPr>
                <w:rFonts w:ascii="Times New Roman" w:hAnsi="Times New Roman" w:cs="Times New Roman"/>
                <w:b/>
              </w:rPr>
              <w:t>Livestock possession *</w:t>
            </w:r>
          </w:p>
        </w:tc>
        <w:tc>
          <w:tcPr>
            <w:tcW w:w="2311" w:type="dxa"/>
          </w:tcPr>
          <w:p w14:paraId="47C5C2D9" w14:textId="77777777" w:rsidR="00450B7B" w:rsidRDefault="00450B7B">
            <w:pPr>
              <w:spacing w:after="0" w:line="240" w:lineRule="auto"/>
              <w:jc w:val="center"/>
              <w:rPr>
                <w:rFonts w:ascii="Times New Roman" w:hAnsi="Times New Roman" w:cs="Times New Roman"/>
                <w:color w:val="000000"/>
              </w:rPr>
            </w:pPr>
          </w:p>
        </w:tc>
        <w:tc>
          <w:tcPr>
            <w:tcW w:w="2311" w:type="dxa"/>
          </w:tcPr>
          <w:p w14:paraId="08D0E689" w14:textId="77777777" w:rsidR="00450B7B" w:rsidRDefault="00450B7B">
            <w:pPr>
              <w:spacing w:after="0" w:line="240" w:lineRule="auto"/>
              <w:jc w:val="center"/>
              <w:rPr>
                <w:rFonts w:ascii="Times New Roman" w:hAnsi="Times New Roman" w:cs="Times New Roman"/>
                <w:color w:val="000000"/>
              </w:rPr>
            </w:pPr>
          </w:p>
        </w:tc>
      </w:tr>
      <w:tr w:rsidR="00450B7B" w14:paraId="4B9ECD9E" w14:textId="77777777">
        <w:tc>
          <w:tcPr>
            <w:tcW w:w="675" w:type="dxa"/>
            <w:vMerge/>
          </w:tcPr>
          <w:p w14:paraId="26FC2DB2" w14:textId="77777777" w:rsidR="00450B7B" w:rsidRDefault="00450B7B">
            <w:pPr>
              <w:spacing w:after="0" w:line="240" w:lineRule="auto"/>
              <w:jc w:val="both"/>
              <w:rPr>
                <w:rFonts w:ascii="Times New Roman" w:hAnsi="Times New Roman" w:cs="Times New Roman"/>
                <w:b/>
              </w:rPr>
            </w:pPr>
          </w:p>
        </w:tc>
        <w:tc>
          <w:tcPr>
            <w:tcW w:w="3945" w:type="dxa"/>
          </w:tcPr>
          <w:p w14:paraId="3371CC79" w14:textId="77777777" w:rsidR="00450B7B" w:rsidRDefault="00B84174">
            <w:pPr>
              <w:spacing w:after="0" w:line="240" w:lineRule="auto"/>
              <w:rPr>
                <w:rFonts w:ascii="Times New Roman" w:hAnsi="Times New Roman" w:cs="Times New Roman"/>
              </w:rPr>
            </w:pPr>
            <w:r>
              <w:rPr>
                <w:rFonts w:ascii="Times New Roman" w:hAnsi="Times New Roman" w:cs="Times New Roman"/>
              </w:rPr>
              <w:t xml:space="preserve">Buffalo </w:t>
            </w:r>
          </w:p>
        </w:tc>
        <w:tc>
          <w:tcPr>
            <w:tcW w:w="2311" w:type="dxa"/>
          </w:tcPr>
          <w:p w14:paraId="2FBE0A63"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13</w:t>
            </w:r>
          </w:p>
        </w:tc>
        <w:tc>
          <w:tcPr>
            <w:tcW w:w="2311" w:type="dxa"/>
          </w:tcPr>
          <w:p w14:paraId="28A135EF"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14.44</w:t>
            </w:r>
          </w:p>
        </w:tc>
      </w:tr>
      <w:tr w:rsidR="00450B7B" w14:paraId="03ED0BC8" w14:textId="77777777">
        <w:tc>
          <w:tcPr>
            <w:tcW w:w="675" w:type="dxa"/>
            <w:vMerge/>
          </w:tcPr>
          <w:p w14:paraId="2642FE4B" w14:textId="77777777" w:rsidR="00450B7B" w:rsidRDefault="00450B7B">
            <w:pPr>
              <w:spacing w:after="0" w:line="240" w:lineRule="auto"/>
              <w:jc w:val="both"/>
              <w:rPr>
                <w:rFonts w:ascii="Times New Roman" w:hAnsi="Times New Roman" w:cs="Times New Roman"/>
                <w:b/>
              </w:rPr>
            </w:pPr>
          </w:p>
        </w:tc>
        <w:tc>
          <w:tcPr>
            <w:tcW w:w="3945" w:type="dxa"/>
            <w:vAlign w:val="center"/>
          </w:tcPr>
          <w:p w14:paraId="73223931" w14:textId="77777777" w:rsidR="00450B7B" w:rsidRDefault="00B84174">
            <w:pPr>
              <w:spacing w:after="0" w:line="240" w:lineRule="auto"/>
              <w:rPr>
                <w:rFonts w:ascii="Times New Roman" w:hAnsi="Times New Roman" w:cs="Times New Roman"/>
              </w:rPr>
            </w:pPr>
            <w:r>
              <w:rPr>
                <w:rFonts w:ascii="Times New Roman" w:hAnsi="Times New Roman" w:cs="Times New Roman"/>
              </w:rPr>
              <w:t>Cow</w:t>
            </w:r>
          </w:p>
        </w:tc>
        <w:tc>
          <w:tcPr>
            <w:tcW w:w="2311" w:type="dxa"/>
            <w:vAlign w:val="center"/>
          </w:tcPr>
          <w:p w14:paraId="02F9049D"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89</w:t>
            </w:r>
          </w:p>
        </w:tc>
        <w:tc>
          <w:tcPr>
            <w:tcW w:w="2311" w:type="dxa"/>
          </w:tcPr>
          <w:p w14:paraId="2632BF99"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98.89</w:t>
            </w:r>
          </w:p>
        </w:tc>
      </w:tr>
      <w:tr w:rsidR="00450B7B" w14:paraId="33FCEC8A" w14:textId="77777777">
        <w:tc>
          <w:tcPr>
            <w:tcW w:w="675" w:type="dxa"/>
            <w:vMerge/>
          </w:tcPr>
          <w:p w14:paraId="37E9AECE" w14:textId="77777777" w:rsidR="00450B7B" w:rsidRDefault="00450B7B">
            <w:pPr>
              <w:spacing w:after="0" w:line="240" w:lineRule="auto"/>
              <w:jc w:val="both"/>
              <w:rPr>
                <w:rFonts w:ascii="Times New Roman" w:hAnsi="Times New Roman" w:cs="Times New Roman"/>
                <w:b/>
              </w:rPr>
            </w:pPr>
          </w:p>
        </w:tc>
        <w:tc>
          <w:tcPr>
            <w:tcW w:w="3945" w:type="dxa"/>
          </w:tcPr>
          <w:p w14:paraId="1AE3E2B0" w14:textId="77777777" w:rsidR="00450B7B" w:rsidRDefault="00B84174">
            <w:pPr>
              <w:spacing w:after="0" w:line="240" w:lineRule="auto"/>
              <w:rPr>
                <w:rFonts w:ascii="Times New Roman" w:hAnsi="Times New Roman" w:cs="Times New Roman"/>
              </w:rPr>
            </w:pPr>
            <w:r>
              <w:rPr>
                <w:rFonts w:ascii="Times New Roman" w:hAnsi="Times New Roman" w:cs="Times New Roman"/>
              </w:rPr>
              <w:t xml:space="preserve">Poultry </w:t>
            </w:r>
          </w:p>
        </w:tc>
        <w:tc>
          <w:tcPr>
            <w:tcW w:w="2311" w:type="dxa"/>
          </w:tcPr>
          <w:p w14:paraId="337C4936"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32</w:t>
            </w:r>
          </w:p>
        </w:tc>
        <w:tc>
          <w:tcPr>
            <w:tcW w:w="2311" w:type="dxa"/>
          </w:tcPr>
          <w:p w14:paraId="42117D33"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35.56</w:t>
            </w:r>
          </w:p>
        </w:tc>
      </w:tr>
      <w:tr w:rsidR="00450B7B" w14:paraId="5BDB3792" w14:textId="77777777">
        <w:tc>
          <w:tcPr>
            <w:tcW w:w="675" w:type="dxa"/>
            <w:vMerge/>
          </w:tcPr>
          <w:p w14:paraId="090B29E7" w14:textId="77777777" w:rsidR="00450B7B" w:rsidRDefault="00450B7B">
            <w:pPr>
              <w:spacing w:after="0" w:line="240" w:lineRule="auto"/>
              <w:jc w:val="both"/>
              <w:rPr>
                <w:rFonts w:ascii="Times New Roman" w:hAnsi="Times New Roman" w:cs="Times New Roman"/>
                <w:b/>
              </w:rPr>
            </w:pPr>
          </w:p>
        </w:tc>
        <w:tc>
          <w:tcPr>
            <w:tcW w:w="3945" w:type="dxa"/>
          </w:tcPr>
          <w:p w14:paraId="0C532623" w14:textId="77777777" w:rsidR="00450B7B" w:rsidRDefault="00B84174">
            <w:pPr>
              <w:spacing w:after="0" w:line="240" w:lineRule="auto"/>
              <w:rPr>
                <w:rFonts w:ascii="Times New Roman" w:hAnsi="Times New Roman" w:cs="Times New Roman"/>
              </w:rPr>
            </w:pPr>
            <w:r>
              <w:rPr>
                <w:rFonts w:ascii="Times New Roman" w:hAnsi="Times New Roman" w:cs="Times New Roman"/>
              </w:rPr>
              <w:t>Sheep &amp;Goat</w:t>
            </w:r>
          </w:p>
        </w:tc>
        <w:tc>
          <w:tcPr>
            <w:tcW w:w="2311" w:type="dxa"/>
          </w:tcPr>
          <w:p w14:paraId="6CEACE6D"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2311" w:type="dxa"/>
          </w:tcPr>
          <w:p w14:paraId="06FE10E8"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26.67</w:t>
            </w:r>
          </w:p>
        </w:tc>
      </w:tr>
      <w:tr w:rsidR="00450B7B" w14:paraId="66078697" w14:textId="77777777">
        <w:tc>
          <w:tcPr>
            <w:tcW w:w="675" w:type="dxa"/>
            <w:vMerge w:val="restart"/>
          </w:tcPr>
          <w:p w14:paraId="03EFCB16" w14:textId="77777777" w:rsidR="00450B7B" w:rsidRDefault="00B84174">
            <w:pPr>
              <w:spacing w:after="0" w:line="240" w:lineRule="auto"/>
              <w:jc w:val="both"/>
              <w:rPr>
                <w:rFonts w:ascii="Times New Roman" w:hAnsi="Times New Roman" w:cs="Times New Roman"/>
                <w:b/>
              </w:rPr>
            </w:pPr>
            <w:r>
              <w:rPr>
                <w:rFonts w:ascii="Times New Roman" w:hAnsi="Times New Roman" w:cs="Times New Roman"/>
                <w:b/>
              </w:rPr>
              <w:t>3</w:t>
            </w:r>
          </w:p>
        </w:tc>
        <w:tc>
          <w:tcPr>
            <w:tcW w:w="8567" w:type="dxa"/>
            <w:gridSpan w:val="3"/>
          </w:tcPr>
          <w:p w14:paraId="214EC5D0" w14:textId="77777777" w:rsidR="00450B7B" w:rsidRDefault="00B84174">
            <w:pPr>
              <w:spacing w:after="0" w:line="240" w:lineRule="auto"/>
              <w:rPr>
                <w:rFonts w:ascii="Times New Roman" w:hAnsi="Times New Roman" w:cs="Times New Roman"/>
                <w:color w:val="000000"/>
              </w:rPr>
            </w:pPr>
            <w:r>
              <w:rPr>
                <w:rFonts w:ascii="Times New Roman" w:hAnsi="Times New Roman" w:cs="Times New Roman"/>
                <w:b/>
                <w:color w:val="000000"/>
              </w:rPr>
              <w:t xml:space="preserve">House hold material possession*  </w:t>
            </w:r>
          </w:p>
        </w:tc>
      </w:tr>
      <w:tr w:rsidR="00450B7B" w14:paraId="198EB11B" w14:textId="77777777">
        <w:tc>
          <w:tcPr>
            <w:tcW w:w="675" w:type="dxa"/>
            <w:vMerge/>
          </w:tcPr>
          <w:p w14:paraId="49C33A61" w14:textId="77777777" w:rsidR="00450B7B" w:rsidRDefault="00450B7B">
            <w:pPr>
              <w:spacing w:after="0" w:line="240" w:lineRule="auto"/>
              <w:jc w:val="both"/>
              <w:rPr>
                <w:rFonts w:ascii="Times New Roman" w:hAnsi="Times New Roman" w:cs="Times New Roman"/>
                <w:b/>
              </w:rPr>
            </w:pPr>
          </w:p>
        </w:tc>
        <w:tc>
          <w:tcPr>
            <w:tcW w:w="3945" w:type="dxa"/>
          </w:tcPr>
          <w:p w14:paraId="61A367D0" w14:textId="77777777" w:rsidR="00450B7B" w:rsidRDefault="00B84174">
            <w:pPr>
              <w:spacing w:after="0" w:line="240" w:lineRule="auto"/>
              <w:rPr>
                <w:rFonts w:ascii="Times New Roman" w:hAnsi="Times New Roman" w:cs="Times New Roman"/>
                <w:color w:val="000000"/>
              </w:rPr>
            </w:pPr>
            <w:r>
              <w:rPr>
                <w:rFonts w:ascii="Times New Roman" w:hAnsi="Times New Roman" w:cs="Times New Roman"/>
                <w:color w:val="000000"/>
              </w:rPr>
              <w:t xml:space="preserve">Television  </w:t>
            </w:r>
          </w:p>
        </w:tc>
        <w:tc>
          <w:tcPr>
            <w:tcW w:w="2311" w:type="dxa"/>
          </w:tcPr>
          <w:p w14:paraId="54D288D4"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83</w:t>
            </w:r>
          </w:p>
        </w:tc>
        <w:tc>
          <w:tcPr>
            <w:tcW w:w="2311" w:type="dxa"/>
          </w:tcPr>
          <w:p w14:paraId="2BD806EE"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92.22</w:t>
            </w:r>
          </w:p>
        </w:tc>
      </w:tr>
      <w:tr w:rsidR="00450B7B" w14:paraId="085963CA" w14:textId="77777777">
        <w:tc>
          <w:tcPr>
            <w:tcW w:w="675" w:type="dxa"/>
            <w:vMerge/>
          </w:tcPr>
          <w:p w14:paraId="122D07B8" w14:textId="77777777" w:rsidR="00450B7B" w:rsidRDefault="00450B7B">
            <w:pPr>
              <w:spacing w:after="0" w:line="240" w:lineRule="auto"/>
              <w:jc w:val="both"/>
              <w:rPr>
                <w:rFonts w:ascii="Times New Roman" w:hAnsi="Times New Roman" w:cs="Times New Roman"/>
                <w:b/>
              </w:rPr>
            </w:pPr>
          </w:p>
        </w:tc>
        <w:tc>
          <w:tcPr>
            <w:tcW w:w="3945" w:type="dxa"/>
          </w:tcPr>
          <w:p w14:paraId="648DC614" w14:textId="77777777" w:rsidR="00450B7B" w:rsidRDefault="00B84174">
            <w:pPr>
              <w:spacing w:after="0" w:line="240" w:lineRule="auto"/>
              <w:rPr>
                <w:rFonts w:ascii="Times New Roman" w:hAnsi="Times New Roman" w:cs="Times New Roman"/>
                <w:color w:val="000000"/>
              </w:rPr>
            </w:pPr>
            <w:r>
              <w:rPr>
                <w:rFonts w:ascii="Times New Roman" w:hAnsi="Times New Roman" w:cs="Times New Roman"/>
                <w:color w:val="000000"/>
              </w:rPr>
              <w:t xml:space="preserve">Bicycle </w:t>
            </w:r>
          </w:p>
        </w:tc>
        <w:tc>
          <w:tcPr>
            <w:tcW w:w="2311" w:type="dxa"/>
          </w:tcPr>
          <w:p w14:paraId="2DF4DBDC"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26</w:t>
            </w:r>
          </w:p>
        </w:tc>
        <w:tc>
          <w:tcPr>
            <w:tcW w:w="2311" w:type="dxa"/>
          </w:tcPr>
          <w:p w14:paraId="25A364A9"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28.89</w:t>
            </w:r>
          </w:p>
        </w:tc>
      </w:tr>
      <w:tr w:rsidR="00450B7B" w14:paraId="40EBF352" w14:textId="77777777">
        <w:tc>
          <w:tcPr>
            <w:tcW w:w="675" w:type="dxa"/>
            <w:vMerge/>
          </w:tcPr>
          <w:p w14:paraId="6855FF4B" w14:textId="77777777" w:rsidR="00450B7B" w:rsidRDefault="00450B7B">
            <w:pPr>
              <w:spacing w:after="0" w:line="240" w:lineRule="auto"/>
              <w:jc w:val="both"/>
              <w:rPr>
                <w:rFonts w:ascii="Times New Roman" w:hAnsi="Times New Roman" w:cs="Times New Roman"/>
                <w:b/>
              </w:rPr>
            </w:pPr>
          </w:p>
        </w:tc>
        <w:tc>
          <w:tcPr>
            <w:tcW w:w="3945" w:type="dxa"/>
          </w:tcPr>
          <w:p w14:paraId="462FC1F4" w14:textId="77777777" w:rsidR="00450B7B" w:rsidRDefault="00B84174">
            <w:pPr>
              <w:spacing w:after="0" w:line="240" w:lineRule="auto"/>
              <w:rPr>
                <w:rFonts w:ascii="Times New Roman" w:hAnsi="Times New Roman" w:cs="Times New Roman"/>
                <w:color w:val="000000"/>
              </w:rPr>
            </w:pPr>
            <w:r>
              <w:rPr>
                <w:rFonts w:ascii="Times New Roman" w:hAnsi="Times New Roman" w:cs="Times New Roman"/>
                <w:color w:val="000000"/>
              </w:rPr>
              <w:t xml:space="preserve">Motor cycle </w:t>
            </w:r>
          </w:p>
        </w:tc>
        <w:tc>
          <w:tcPr>
            <w:tcW w:w="2311" w:type="dxa"/>
          </w:tcPr>
          <w:p w14:paraId="31308216"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74</w:t>
            </w:r>
          </w:p>
        </w:tc>
        <w:tc>
          <w:tcPr>
            <w:tcW w:w="2311" w:type="dxa"/>
          </w:tcPr>
          <w:p w14:paraId="2CFB54AB"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82.22</w:t>
            </w:r>
          </w:p>
        </w:tc>
      </w:tr>
      <w:tr w:rsidR="00450B7B" w14:paraId="30D19D1C" w14:textId="77777777">
        <w:tc>
          <w:tcPr>
            <w:tcW w:w="675" w:type="dxa"/>
            <w:vMerge/>
          </w:tcPr>
          <w:p w14:paraId="36E26A67" w14:textId="77777777" w:rsidR="00450B7B" w:rsidRDefault="00450B7B">
            <w:pPr>
              <w:spacing w:after="0" w:line="240" w:lineRule="auto"/>
              <w:jc w:val="both"/>
              <w:rPr>
                <w:rFonts w:ascii="Times New Roman" w:hAnsi="Times New Roman" w:cs="Times New Roman"/>
                <w:b/>
              </w:rPr>
            </w:pPr>
          </w:p>
        </w:tc>
        <w:tc>
          <w:tcPr>
            <w:tcW w:w="3945" w:type="dxa"/>
          </w:tcPr>
          <w:p w14:paraId="2718D48D" w14:textId="77777777" w:rsidR="00450B7B" w:rsidRDefault="00B84174">
            <w:pPr>
              <w:spacing w:after="0" w:line="240" w:lineRule="auto"/>
              <w:rPr>
                <w:rFonts w:ascii="Times New Roman" w:hAnsi="Times New Roman" w:cs="Times New Roman"/>
                <w:color w:val="000000"/>
              </w:rPr>
            </w:pPr>
            <w:r>
              <w:rPr>
                <w:rFonts w:ascii="Times New Roman" w:hAnsi="Times New Roman" w:cs="Times New Roman"/>
                <w:color w:val="000000"/>
              </w:rPr>
              <w:t xml:space="preserve">Mobile  </w:t>
            </w:r>
          </w:p>
        </w:tc>
        <w:tc>
          <w:tcPr>
            <w:tcW w:w="2311" w:type="dxa"/>
          </w:tcPr>
          <w:p w14:paraId="7E9EE49C"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87</w:t>
            </w:r>
          </w:p>
        </w:tc>
        <w:tc>
          <w:tcPr>
            <w:tcW w:w="2311" w:type="dxa"/>
          </w:tcPr>
          <w:p w14:paraId="30B52823"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96.67</w:t>
            </w:r>
          </w:p>
        </w:tc>
      </w:tr>
      <w:tr w:rsidR="00450B7B" w14:paraId="1BC044D0" w14:textId="77777777">
        <w:tc>
          <w:tcPr>
            <w:tcW w:w="675" w:type="dxa"/>
            <w:vMerge/>
          </w:tcPr>
          <w:p w14:paraId="7484FF34" w14:textId="77777777" w:rsidR="00450B7B" w:rsidRDefault="00450B7B">
            <w:pPr>
              <w:spacing w:after="0" w:line="240" w:lineRule="auto"/>
              <w:jc w:val="both"/>
              <w:rPr>
                <w:rFonts w:ascii="Times New Roman" w:hAnsi="Times New Roman" w:cs="Times New Roman"/>
                <w:b/>
              </w:rPr>
            </w:pPr>
          </w:p>
        </w:tc>
        <w:tc>
          <w:tcPr>
            <w:tcW w:w="3945" w:type="dxa"/>
          </w:tcPr>
          <w:p w14:paraId="2D3F6B66" w14:textId="77777777" w:rsidR="00450B7B" w:rsidRDefault="00B84174">
            <w:pPr>
              <w:spacing w:after="0" w:line="240" w:lineRule="auto"/>
              <w:rPr>
                <w:rFonts w:ascii="Times New Roman" w:hAnsi="Times New Roman" w:cs="Times New Roman"/>
                <w:color w:val="000000"/>
              </w:rPr>
            </w:pPr>
            <w:r>
              <w:rPr>
                <w:rFonts w:ascii="Times New Roman" w:hAnsi="Times New Roman" w:cs="Times New Roman"/>
                <w:color w:val="000000"/>
              </w:rPr>
              <w:t xml:space="preserve">Gas </w:t>
            </w:r>
          </w:p>
        </w:tc>
        <w:tc>
          <w:tcPr>
            <w:tcW w:w="2311" w:type="dxa"/>
          </w:tcPr>
          <w:p w14:paraId="7507E51E" w14:textId="77777777" w:rsidR="00450B7B" w:rsidRDefault="00B84174">
            <w:pPr>
              <w:tabs>
                <w:tab w:val="left" w:pos="900"/>
                <w:tab w:val="center" w:pos="1047"/>
              </w:tabs>
              <w:spacing w:after="0" w:line="240" w:lineRule="auto"/>
              <w:jc w:val="center"/>
              <w:rPr>
                <w:rFonts w:ascii="Times New Roman" w:hAnsi="Times New Roman" w:cs="Times New Roman"/>
                <w:color w:val="000000"/>
              </w:rPr>
            </w:pPr>
            <w:r>
              <w:rPr>
                <w:rFonts w:ascii="Times New Roman" w:hAnsi="Times New Roman" w:cs="Times New Roman"/>
                <w:color w:val="000000"/>
              </w:rPr>
              <w:t>82</w:t>
            </w:r>
          </w:p>
        </w:tc>
        <w:tc>
          <w:tcPr>
            <w:tcW w:w="2311" w:type="dxa"/>
          </w:tcPr>
          <w:p w14:paraId="4AEDB186"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91.11</w:t>
            </w:r>
          </w:p>
        </w:tc>
      </w:tr>
      <w:tr w:rsidR="00450B7B" w14:paraId="04F7239C" w14:textId="77777777">
        <w:tc>
          <w:tcPr>
            <w:tcW w:w="675" w:type="dxa"/>
          </w:tcPr>
          <w:p w14:paraId="3A1C9EF4" w14:textId="77777777" w:rsidR="00450B7B" w:rsidRDefault="00B84174">
            <w:pPr>
              <w:spacing w:after="0" w:line="240" w:lineRule="auto"/>
              <w:jc w:val="both"/>
              <w:rPr>
                <w:rFonts w:ascii="Times New Roman" w:hAnsi="Times New Roman" w:cs="Times New Roman"/>
                <w:b/>
              </w:rPr>
            </w:pPr>
            <w:r>
              <w:rPr>
                <w:rFonts w:ascii="Times New Roman" w:hAnsi="Times New Roman" w:cs="Times New Roman"/>
                <w:b/>
              </w:rPr>
              <w:t>4</w:t>
            </w:r>
          </w:p>
        </w:tc>
        <w:tc>
          <w:tcPr>
            <w:tcW w:w="3945" w:type="dxa"/>
          </w:tcPr>
          <w:p w14:paraId="770AC3BD" w14:textId="77777777" w:rsidR="00450B7B" w:rsidRDefault="00B84174">
            <w:pPr>
              <w:spacing w:after="0" w:line="240" w:lineRule="auto"/>
              <w:rPr>
                <w:rFonts w:ascii="Times New Roman" w:hAnsi="Times New Roman" w:cs="Times New Roman"/>
                <w:color w:val="000000"/>
              </w:rPr>
            </w:pPr>
            <w:r>
              <w:rPr>
                <w:rFonts w:ascii="Times New Roman" w:hAnsi="Times New Roman" w:cs="Times New Roman"/>
              </w:rPr>
              <w:t>Housing condition</w:t>
            </w:r>
          </w:p>
        </w:tc>
        <w:tc>
          <w:tcPr>
            <w:tcW w:w="2311" w:type="dxa"/>
          </w:tcPr>
          <w:p w14:paraId="73042657" w14:textId="77777777" w:rsidR="00450B7B" w:rsidRDefault="00450B7B">
            <w:pPr>
              <w:spacing w:after="0" w:line="240" w:lineRule="auto"/>
              <w:jc w:val="center"/>
              <w:rPr>
                <w:rFonts w:ascii="Times New Roman" w:hAnsi="Times New Roman" w:cs="Times New Roman"/>
                <w:color w:val="000000"/>
              </w:rPr>
            </w:pPr>
          </w:p>
        </w:tc>
        <w:tc>
          <w:tcPr>
            <w:tcW w:w="2311" w:type="dxa"/>
          </w:tcPr>
          <w:p w14:paraId="013FBB0A" w14:textId="77777777" w:rsidR="00450B7B" w:rsidRDefault="00450B7B">
            <w:pPr>
              <w:spacing w:after="0" w:line="240" w:lineRule="auto"/>
              <w:jc w:val="center"/>
              <w:rPr>
                <w:rFonts w:ascii="Times New Roman" w:hAnsi="Times New Roman" w:cs="Times New Roman"/>
                <w:color w:val="000000"/>
              </w:rPr>
            </w:pPr>
          </w:p>
        </w:tc>
      </w:tr>
      <w:tr w:rsidR="00450B7B" w14:paraId="3F2AC3C1" w14:textId="77777777">
        <w:tc>
          <w:tcPr>
            <w:tcW w:w="675" w:type="dxa"/>
          </w:tcPr>
          <w:p w14:paraId="181DDB43" w14:textId="77777777" w:rsidR="00450B7B" w:rsidRDefault="00450B7B">
            <w:pPr>
              <w:spacing w:after="0" w:line="240" w:lineRule="auto"/>
              <w:jc w:val="both"/>
              <w:rPr>
                <w:rFonts w:ascii="Times New Roman" w:hAnsi="Times New Roman" w:cs="Times New Roman"/>
                <w:b/>
              </w:rPr>
            </w:pPr>
          </w:p>
        </w:tc>
        <w:tc>
          <w:tcPr>
            <w:tcW w:w="3945" w:type="dxa"/>
          </w:tcPr>
          <w:p w14:paraId="4C71522B" w14:textId="77777777" w:rsidR="00450B7B" w:rsidRDefault="00B84174">
            <w:pPr>
              <w:spacing w:after="0" w:line="240" w:lineRule="auto"/>
              <w:rPr>
                <w:rFonts w:ascii="Times New Roman" w:hAnsi="Times New Roman" w:cs="Times New Roman"/>
              </w:rPr>
            </w:pPr>
            <w:proofErr w:type="spellStart"/>
            <w:r>
              <w:rPr>
                <w:rFonts w:ascii="Times New Roman" w:hAnsi="Times New Roman" w:cs="Times New Roman"/>
              </w:rPr>
              <w:t>Katchha</w:t>
            </w:r>
            <w:proofErr w:type="spellEnd"/>
            <w:r>
              <w:rPr>
                <w:rFonts w:ascii="Times New Roman" w:hAnsi="Times New Roman" w:cs="Times New Roman"/>
              </w:rPr>
              <w:t xml:space="preserve"> (Straw) house</w:t>
            </w:r>
          </w:p>
        </w:tc>
        <w:tc>
          <w:tcPr>
            <w:tcW w:w="2311" w:type="dxa"/>
          </w:tcPr>
          <w:p w14:paraId="326A185D"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07</w:t>
            </w:r>
          </w:p>
        </w:tc>
        <w:tc>
          <w:tcPr>
            <w:tcW w:w="2311" w:type="dxa"/>
          </w:tcPr>
          <w:p w14:paraId="2B35848C"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7.78</w:t>
            </w:r>
          </w:p>
        </w:tc>
      </w:tr>
      <w:tr w:rsidR="00450B7B" w14:paraId="75A7F6F7" w14:textId="77777777">
        <w:tc>
          <w:tcPr>
            <w:tcW w:w="675" w:type="dxa"/>
          </w:tcPr>
          <w:p w14:paraId="66A4953C" w14:textId="77777777" w:rsidR="00450B7B" w:rsidRDefault="00450B7B">
            <w:pPr>
              <w:spacing w:after="0" w:line="240" w:lineRule="auto"/>
              <w:jc w:val="both"/>
              <w:rPr>
                <w:rFonts w:ascii="Times New Roman" w:hAnsi="Times New Roman" w:cs="Times New Roman"/>
                <w:b/>
              </w:rPr>
            </w:pPr>
          </w:p>
        </w:tc>
        <w:tc>
          <w:tcPr>
            <w:tcW w:w="3945" w:type="dxa"/>
          </w:tcPr>
          <w:p w14:paraId="52FDFBA2" w14:textId="77777777" w:rsidR="00450B7B" w:rsidRDefault="00B84174">
            <w:pPr>
              <w:spacing w:after="0" w:line="240" w:lineRule="auto"/>
              <w:rPr>
                <w:rFonts w:ascii="Times New Roman" w:hAnsi="Times New Roman" w:cs="Times New Roman"/>
              </w:rPr>
            </w:pPr>
            <w:r>
              <w:rPr>
                <w:rFonts w:ascii="Times New Roman" w:hAnsi="Times New Roman" w:cs="Times New Roman"/>
              </w:rPr>
              <w:t>Tiled house/ sheet</w:t>
            </w:r>
          </w:p>
        </w:tc>
        <w:tc>
          <w:tcPr>
            <w:tcW w:w="2311" w:type="dxa"/>
          </w:tcPr>
          <w:p w14:paraId="74AB51B6"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54</w:t>
            </w:r>
          </w:p>
        </w:tc>
        <w:tc>
          <w:tcPr>
            <w:tcW w:w="2311" w:type="dxa"/>
          </w:tcPr>
          <w:p w14:paraId="6B6AA77A"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60.00</w:t>
            </w:r>
          </w:p>
        </w:tc>
      </w:tr>
      <w:tr w:rsidR="00450B7B" w14:paraId="380FFD54" w14:textId="77777777">
        <w:tc>
          <w:tcPr>
            <w:tcW w:w="675" w:type="dxa"/>
          </w:tcPr>
          <w:p w14:paraId="47BA677A" w14:textId="77777777" w:rsidR="00450B7B" w:rsidRDefault="00450B7B">
            <w:pPr>
              <w:spacing w:after="0" w:line="240" w:lineRule="auto"/>
              <w:jc w:val="both"/>
              <w:rPr>
                <w:rFonts w:ascii="Times New Roman" w:hAnsi="Times New Roman" w:cs="Times New Roman"/>
                <w:b/>
              </w:rPr>
            </w:pPr>
          </w:p>
        </w:tc>
        <w:tc>
          <w:tcPr>
            <w:tcW w:w="3945" w:type="dxa"/>
          </w:tcPr>
          <w:p w14:paraId="55209600" w14:textId="77777777" w:rsidR="00450B7B" w:rsidRDefault="00B84174">
            <w:pPr>
              <w:spacing w:after="0" w:line="240" w:lineRule="auto"/>
              <w:rPr>
                <w:rFonts w:ascii="Times New Roman" w:hAnsi="Times New Roman" w:cs="Times New Roman"/>
              </w:rPr>
            </w:pPr>
            <w:r>
              <w:rPr>
                <w:rFonts w:ascii="Times New Roman" w:hAnsi="Times New Roman" w:cs="Times New Roman"/>
              </w:rPr>
              <w:t>Pucca (RCC) house</w:t>
            </w:r>
          </w:p>
        </w:tc>
        <w:tc>
          <w:tcPr>
            <w:tcW w:w="2311" w:type="dxa"/>
          </w:tcPr>
          <w:p w14:paraId="5E27604E"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29</w:t>
            </w:r>
          </w:p>
        </w:tc>
        <w:tc>
          <w:tcPr>
            <w:tcW w:w="2311" w:type="dxa"/>
          </w:tcPr>
          <w:p w14:paraId="27A6762A" w14:textId="77777777" w:rsidR="00450B7B" w:rsidRDefault="00B84174">
            <w:pPr>
              <w:spacing w:after="0" w:line="240" w:lineRule="auto"/>
              <w:jc w:val="center"/>
              <w:rPr>
                <w:rFonts w:ascii="Times New Roman" w:hAnsi="Times New Roman" w:cs="Times New Roman"/>
                <w:color w:val="000000"/>
              </w:rPr>
            </w:pPr>
            <w:r>
              <w:rPr>
                <w:rFonts w:ascii="Times New Roman" w:hAnsi="Times New Roman" w:cs="Times New Roman"/>
                <w:color w:val="000000"/>
              </w:rPr>
              <w:t>32.22</w:t>
            </w:r>
          </w:p>
        </w:tc>
      </w:tr>
    </w:tbl>
    <w:p w14:paraId="587651B6" w14:textId="77777777" w:rsidR="00450B7B" w:rsidRDefault="00B84174">
      <w:pPr>
        <w:jc w:val="both"/>
        <w:rPr>
          <w:rFonts w:ascii="Times New Roman" w:eastAsia="Times New Roman" w:hAnsi="Times New Roman" w:cs="Times New Roman"/>
          <w:lang w:eastAsia="en-IN"/>
        </w:rPr>
      </w:pPr>
      <w:r>
        <w:rPr>
          <w:rFonts w:ascii="Times New Roman" w:eastAsia="Times New Roman" w:hAnsi="Times New Roman" w:cs="Times New Roman"/>
          <w:lang w:eastAsia="en-IN"/>
        </w:rPr>
        <w:t>* Multiple responses</w:t>
      </w:r>
    </w:p>
    <w:p w14:paraId="4E2996EC" w14:textId="77777777" w:rsidR="00450B7B" w:rsidRDefault="00B84174">
      <w:pPr>
        <w:pStyle w:val="NormalWeb"/>
        <w:ind w:firstLine="720"/>
        <w:jc w:val="both"/>
        <w:rPr>
          <w:sz w:val="22"/>
          <w:szCs w:val="22"/>
        </w:rPr>
      </w:pPr>
      <w:r>
        <w:rPr>
          <w:sz w:val="22"/>
          <w:szCs w:val="22"/>
        </w:rPr>
        <w:t>Table 2 reveals that the landholding pattern revealed that a predominant majority of respondents were marginal farmers (67.78%), owning less than 2.5 acres of land, followed by small farmers (25.56%). Only a small fraction of respondents belonged to the me</w:t>
      </w:r>
      <w:r>
        <w:rPr>
          <w:sz w:val="22"/>
          <w:szCs w:val="22"/>
        </w:rPr>
        <w:t>dium (4.44%) and large (2.22%) farmer categories, indicating the dominance of small and marginal farming systems in the study area. Livestock possession data showed that cow rearing was widely practiced, with 98.89 per cent of respondents owning cows, emph</w:t>
      </w:r>
      <w:r>
        <w:rPr>
          <w:sz w:val="22"/>
          <w:szCs w:val="22"/>
        </w:rPr>
        <w:t>asizing the importance of dairy farming as a key allied enterprise. Poultry (35.56%) and sheep and goat rearing (26.67%) were also adopted by a considerable proportion of farmers, while buffalo ownership was comparatively limited (14.44%). Household materi</w:t>
      </w:r>
      <w:r>
        <w:rPr>
          <w:sz w:val="22"/>
          <w:szCs w:val="22"/>
        </w:rPr>
        <w:t>al possession reflected improved access to basic amenities and communication facilities, as a large majority of respondents owned mobile phones (96.67%), televisions (92.22%), gas connections (91.11%), and motorcycles (82.22%). Regarding housing conditions</w:t>
      </w:r>
      <w:r>
        <w:rPr>
          <w:sz w:val="22"/>
          <w:szCs w:val="22"/>
        </w:rPr>
        <w:t xml:space="preserve">, most respondents resided in tiled or sheet houses (60.00%), followed by pucca (RCC) houses (32.22%), while only a small proportion lived in </w:t>
      </w:r>
      <w:proofErr w:type="spellStart"/>
      <w:r>
        <w:rPr>
          <w:sz w:val="22"/>
          <w:szCs w:val="22"/>
        </w:rPr>
        <w:t>katchha</w:t>
      </w:r>
      <w:proofErr w:type="spellEnd"/>
      <w:r>
        <w:rPr>
          <w:sz w:val="22"/>
          <w:szCs w:val="22"/>
        </w:rPr>
        <w:t xml:space="preserve"> houses (7.78%). Overall, the findings indicate that although the majority of respondents are resource-poor</w:t>
      </w:r>
      <w:r>
        <w:rPr>
          <w:sz w:val="22"/>
          <w:szCs w:val="22"/>
        </w:rPr>
        <w:t xml:space="preserve"> small and marginal farmers, the presence of allied enterprises and improved household assets suggests gradual improvement in living standards, underscoring the relevance of Village Adoption Programme interventions in enhancing livelihood security. The res</w:t>
      </w:r>
      <w:r>
        <w:rPr>
          <w:sz w:val="22"/>
          <w:szCs w:val="22"/>
        </w:rPr>
        <w:t>ults are in line with the Kowsalya (2017).</w:t>
      </w:r>
    </w:p>
    <w:p w14:paraId="2C8FB37A" w14:textId="77777777" w:rsidR="00450B7B" w:rsidRDefault="00B84174">
      <w:pPr>
        <w:jc w:val="both"/>
        <w:rPr>
          <w:rFonts w:ascii="Times New Roman" w:eastAsia="Times New Roman" w:hAnsi="Times New Roman" w:cs="Times New Roman"/>
          <w:b/>
          <w:lang w:eastAsia="en-IN"/>
        </w:rPr>
      </w:pPr>
      <w:r>
        <w:rPr>
          <w:rFonts w:ascii="Times New Roman" w:eastAsia="Times New Roman" w:hAnsi="Times New Roman" w:cs="Times New Roman"/>
          <w:b/>
          <w:lang w:eastAsia="en-IN"/>
        </w:rPr>
        <w:t xml:space="preserve">Table 3: Impact of Project Interventions on Adoption of New Technologies through Demonstrations </w:t>
      </w:r>
    </w:p>
    <w:tbl>
      <w:tblPr>
        <w:tblStyle w:val="TableGrid"/>
        <w:tblW w:w="0" w:type="auto"/>
        <w:tblLook w:val="04A0" w:firstRow="1" w:lastRow="0" w:firstColumn="1" w:lastColumn="0" w:noHBand="0" w:noVBand="1"/>
      </w:tblPr>
      <w:tblGrid>
        <w:gridCol w:w="2093"/>
        <w:gridCol w:w="3544"/>
        <w:gridCol w:w="3605"/>
      </w:tblGrid>
      <w:tr w:rsidR="00450B7B" w14:paraId="5DFE2260" w14:textId="77777777">
        <w:tc>
          <w:tcPr>
            <w:tcW w:w="2093" w:type="dxa"/>
          </w:tcPr>
          <w:p w14:paraId="1FE51DB3" w14:textId="77777777" w:rsidR="00450B7B" w:rsidRDefault="00B84174">
            <w:pPr>
              <w:spacing w:after="0" w:line="240" w:lineRule="auto"/>
              <w:jc w:val="center"/>
              <w:rPr>
                <w:rFonts w:ascii="Times New Roman" w:hAnsi="Times New Roman" w:cs="Times New Roman"/>
                <w:b/>
              </w:rPr>
            </w:pPr>
            <w:r>
              <w:rPr>
                <w:rFonts w:ascii="Times New Roman" w:hAnsi="Times New Roman" w:cs="Times New Roman"/>
                <w:b/>
              </w:rPr>
              <w:t>Crop/Technology</w:t>
            </w:r>
          </w:p>
        </w:tc>
        <w:tc>
          <w:tcPr>
            <w:tcW w:w="3544" w:type="dxa"/>
          </w:tcPr>
          <w:p w14:paraId="33B10F5B" w14:textId="77777777" w:rsidR="00450B7B" w:rsidRDefault="00B84174">
            <w:pPr>
              <w:spacing w:after="0" w:line="240" w:lineRule="auto"/>
              <w:jc w:val="center"/>
              <w:rPr>
                <w:rFonts w:ascii="Times New Roman" w:hAnsi="Times New Roman" w:cs="Times New Roman"/>
                <w:b/>
              </w:rPr>
            </w:pPr>
            <w:r>
              <w:rPr>
                <w:rFonts w:ascii="Times New Roman" w:hAnsi="Times New Roman" w:cs="Times New Roman"/>
                <w:b/>
              </w:rPr>
              <w:t>Earlier Practice / Old Technology</w:t>
            </w:r>
          </w:p>
        </w:tc>
        <w:tc>
          <w:tcPr>
            <w:tcW w:w="3605" w:type="dxa"/>
          </w:tcPr>
          <w:p w14:paraId="2AA6D9CC" w14:textId="77777777" w:rsidR="00450B7B" w:rsidRDefault="00B84174">
            <w:pPr>
              <w:spacing w:after="0" w:line="240" w:lineRule="auto"/>
              <w:jc w:val="center"/>
              <w:rPr>
                <w:rFonts w:ascii="Times New Roman" w:hAnsi="Times New Roman" w:cs="Times New Roman"/>
                <w:b/>
              </w:rPr>
            </w:pPr>
            <w:r>
              <w:rPr>
                <w:rFonts w:ascii="Times New Roman" w:hAnsi="Times New Roman" w:cs="Times New Roman"/>
                <w:b/>
              </w:rPr>
              <w:t>New Technology Introduced through Demonstration</w:t>
            </w:r>
          </w:p>
        </w:tc>
      </w:tr>
      <w:tr w:rsidR="00450B7B" w14:paraId="7894BB67" w14:textId="77777777">
        <w:trPr>
          <w:trHeight w:val="588"/>
        </w:trPr>
        <w:tc>
          <w:tcPr>
            <w:tcW w:w="2093" w:type="dxa"/>
            <w:vAlign w:val="center"/>
          </w:tcPr>
          <w:p w14:paraId="7979B0B6" w14:textId="77777777" w:rsidR="00450B7B" w:rsidRDefault="00B84174">
            <w:pPr>
              <w:pStyle w:val="ListParagraph"/>
              <w:spacing w:after="0" w:line="360" w:lineRule="auto"/>
              <w:ind w:left="0"/>
              <w:jc w:val="center"/>
              <w:rPr>
                <w:rFonts w:ascii="Times New Roman" w:hAnsi="Times New Roman" w:cs="Times New Roman"/>
                <w:b/>
              </w:rPr>
            </w:pPr>
            <w:r>
              <w:rPr>
                <w:rFonts w:ascii="Times New Roman" w:hAnsi="Times New Roman" w:cs="Times New Roman"/>
                <w:b/>
              </w:rPr>
              <w:t>Ragi</w:t>
            </w:r>
          </w:p>
        </w:tc>
        <w:tc>
          <w:tcPr>
            <w:tcW w:w="3544" w:type="dxa"/>
            <w:vAlign w:val="center"/>
          </w:tcPr>
          <w:p w14:paraId="4C7D2F47"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 xml:space="preserve">Use of </w:t>
            </w:r>
            <w:r>
              <w:rPr>
                <w:rFonts w:ascii="Times New Roman" w:hAnsi="Times New Roman" w:cs="Times New Roman"/>
              </w:rPr>
              <w:t>local/traditional varieties with low yield potential (GPU 28, Indaf-9, MR-1)</w:t>
            </w:r>
          </w:p>
        </w:tc>
        <w:tc>
          <w:tcPr>
            <w:tcW w:w="3605" w:type="dxa"/>
            <w:vAlign w:val="center"/>
          </w:tcPr>
          <w:p w14:paraId="798B85B0"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Demonstration of improved Ragi variety KMR-316 for late monsoon</w:t>
            </w:r>
          </w:p>
        </w:tc>
      </w:tr>
      <w:tr w:rsidR="00450B7B" w14:paraId="75DAF466" w14:textId="77777777">
        <w:tc>
          <w:tcPr>
            <w:tcW w:w="2093" w:type="dxa"/>
            <w:vAlign w:val="center"/>
          </w:tcPr>
          <w:p w14:paraId="7CE65207" w14:textId="77777777" w:rsidR="00450B7B" w:rsidRDefault="00B84174">
            <w:pPr>
              <w:pStyle w:val="ListParagraph"/>
              <w:spacing w:after="0" w:line="360" w:lineRule="auto"/>
              <w:ind w:left="0"/>
              <w:jc w:val="center"/>
              <w:rPr>
                <w:rFonts w:ascii="Times New Roman" w:hAnsi="Times New Roman" w:cs="Times New Roman"/>
                <w:b/>
              </w:rPr>
            </w:pPr>
            <w:proofErr w:type="spellStart"/>
            <w:r>
              <w:rPr>
                <w:rFonts w:ascii="Times New Roman" w:hAnsi="Times New Roman" w:cs="Times New Roman"/>
                <w:b/>
              </w:rPr>
              <w:t>Redgram</w:t>
            </w:r>
            <w:proofErr w:type="spellEnd"/>
          </w:p>
        </w:tc>
        <w:tc>
          <w:tcPr>
            <w:tcW w:w="3544" w:type="dxa"/>
            <w:vAlign w:val="center"/>
          </w:tcPr>
          <w:p w14:paraId="2AE5E13D"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Indiscriminate pesticide use, no pest monitoring</w:t>
            </w:r>
          </w:p>
        </w:tc>
        <w:tc>
          <w:tcPr>
            <w:tcW w:w="3605" w:type="dxa"/>
            <w:vAlign w:val="center"/>
          </w:tcPr>
          <w:p w14:paraId="4FFE9D07"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 xml:space="preserve">IPM in </w:t>
            </w:r>
            <w:proofErr w:type="spellStart"/>
            <w:r>
              <w:rPr>
                <w:rFonts w:ascii="Times New Roman" w:hAnsi="Times New Roman" w:cs="Times New Roman"/>
              </w:rPr>
              <w:t>Redgram</w:t>
            </w:r>
            <w:proofErr w:type="spellEnd"/>
            <w:r>
              <w:rPr>
                <w:rFonts w:ascii="Times New Roman" w:hAnsi="Times New Roman" w:cs="Times New Roman"/>
              </w:rPr>
              <w:t xml:space="preserve"> Var BRG-3</w:t>
            </w:r>
          </w:p>
        </w:tc>
      </w:tr>
      <w:tr w:rsidR="00450B7B" w14:paraId="6603D330" w14:textId="77777777">
        <w:tc>
          <w:tcPr>
            <w:tcW w:w="2093" w:type="dxa"/>
            <w:vAlign w:val="center"/>
          </w:tcPr>
          <w:p w14:paraId="6BDEEB9B" w14:textId="77777777" w:rsidR="00450B7B" w:rsidRDefault="00B84174">
            <w:pPr>
              <w:pStyle w:val="ListParagraph"/>
              <w:spacing w:after="0" w:line="360" w:lineRule="auto"/>
              <w:ind w:left="0"/>
              <w:jc w:val="center"/>
              <w:rPr>
                <w:rFonts w:ascii="Times New Roman" w:hAnsi="Times New Roman" w:cs="Times New Roman"/>
                <w:b/>
              </w:rPr>
            </w:pPr>
            <w:r>
              <w:rPr>
                <w:rFonts w:ascii="Times New Roman" w:hAnsi="Times New Roman" w:cs="Times New Roman"/>
                <w:b/>
              </w:rPr>
              <w:t>Cowpea</w:t>
            </w:r>
          </w:p>
        </w:tc>
        <w:tc>
          <w:tcPr>
            <w:tcW w:w="3544" w:type="dxa"/>
            <w:vAlign w:val="center"/>
          </w:tcPr>
          <w:p w14:paraId="62019191"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 xml:space="preserve">Cultivation of local </w:t>
            </w:r>
            <w:r>
              <w:rPr>
                <w:rFonts w:ascii="Times New Roman" w:hAnsi="Times New Roman" w:cs="Times New Roman"/>
              </w:rPr>
              <w:t>varieties with low productivity</w:t>
            </w:r>
          </w:p>
        </w:tc>
        <w:tc>
          <w:tcPr>
            <w:tcW w:w="3605" w:type="dxa"/>
            <w:vAlign w:val="center"/>
          </w:tcPr>
          <w:p w14:paraId="713A560B"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Demonstration of improved variety KBC-9 in Cowpea</w:t>
            </w:r>
          </w:p>
        </w:tc>
      </w:tr>
      <w:tr w:rsidR="00450B7B" w14:paraId="01932894" w14:textId="77777777">
        <w:tc>
          <w:tcPr>
            <w:tcW w:w="2093" w:type="dxa"/>
            <w:vMerge w:val="restart"/>
            <w:vAlign w:val="center"/>
          </w:tcPr>
          <w:p w14:paraId="3BC9C78F" w14:textId="77777777" w:rsidR="00450B7B" w:rsidRDefault="00B84174">
            <w:pPr>
              <w:pStyle w:val="ListParagraph"/>
              <w:spacing w:after="0" w:line="360" w:lineRule="auto"/>
              <w:ind w:left="0"/>
              <w:jc w:val="center"/>
              <w:rPr>
                <w:rFonts w:ascii="Times New Roman" w:hAnsi="Times New Roman" w:cs="Times New Roman"/>
                <w:b/>
              </w:rPr>
            </w:pPr>
            <w:r>
              <w:rPr>
                <w:rFonts w:ascii="Times New Roman" w:hAnsi="Times New Roman" w:cs="Times New Roman"/>
                <w:b/>
              </w:rPr>
              <w:t>Fodder</w:t>
            </w:r>
          </w:p>
        </w:tc>
        <w:tc>
          <w:tcPr>
            <w:tcW w:w="3544" w:type="dxa"/>
            <w:vAlign w:val="center"/>
          </w:tcPr>
          <w:p w14:paraId="46F97ABC"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Dependence on natural grazing and crop residues</w:t>
            </w:r>
          </w:p>
        </w:tc>
        <w:tc>
          <w:tcPr>
            <w:tcW w:w="3605" w:type="dxa"/>
            <w:vAlign w:val="center"/>
          </w:tcPr>
          <w:p w14:paraId="6BE66A91"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 xml:space="preserve">Introduction of </w:t>
            </w:r>
            <w:proofErr w:type="gramStart"/>
            <w:r>
              <w:rPr>
                <w:rFonts w:ascii="Times New Roman" w:hAnsi="Times New Roman" w:cs="Times New Roman"/>
              </w:rPr>
              <w:t>improved  fodder</w:t>
            </w:r>
            <w:proofErr w:type="gramEnd"/>
            <w:r>
              <w:rPr>
                <w:rFonts w:ascii="Times New Roman" w:hAnsi="Times New Roman" w:cs="Times New Roman"/>
              </w:rPr>
              <w:t xml:space="preserve"> crop for sheep and goat (H</w:t>
            </w:r>
            <w:r>
              <w:rPr>
                <w:rFonts w:ascii="Times New Roman" w:hAnsi="Times New Roman" w:cs="Times New Roman"/>
                <w:bCs/>
              </w:rPr>
              <w:t>ybrid Napier (Co-4 , Co-5</w:t>
            </w:r>
            <w:r>
              <w:rPr>
                <w:rFonts w:ascii="Times New Roman" w:hAnsi="Times New Roman" w:cs="Times New Roman"/>
              </w:rPr>
              <w:t>,</w:t>
            </w:r>
            <w:r>
              <w:rPr>
                <w:rFonts w:ascii="Times New Roman" w:hAnsi="Times New Roman" w:cs="Times New Roman"/>
                <w:bCs/>
              </w:rPr>
              <w:t>Guinea grass (</w:t>
            </w:r>
            <w:proofErr w:type="spellStart"/>
            <w:r>
              <w:rPr>
                <w:rFonts w:ascii="Times New Roman" w:hAnsi="Times New Roman" w:cs="Times New Roman"/>
                <w:bCs/>
              </w:rPr>
              <w:t>Hamil</w:t>
            </w:r>
            <w:proofErr w:type="spellEnd"/>
            <w:r>
              <w:rPr>
                <w:rFonts w:ascii="Times New Roman" w:hAnsi="Times New Roman" w:cs="Times New Roman"/>
                <w:bCs/>
              </w:rPr>
              <w:t>)</w:t>
            </w:r>
            <w:r>
              <w:rPr>
                <w:rFonts w:ascii="Times New Roman" w:hAnsi="Times New Roman" w:cs="Times New Roman"/>
              </w:rPr>
              <w:t xml:space="preserve"> </w:t>
            </w:r>
            <w:proofErr w:type="spellStart"/>
            <w:r>
              <w:rPr>
                <w:rFonts w:ascii="Times New Roman" w:hAnsi="Times New Roman" w:cs="Times New Roman"/>
                <w:bCs/>
              </w:rPr>
              <w:lastRenderedPageBreak/>
              <w:t>Stylosanthes</w:t>
            </w:r>
            <w:proofErr w:type="spellEnd"/>
            <w:r>
              <w:rPr>
                <w:rFonts w:ascii="Times New Roman" w:hAnsi="Times New Roman" w:cs="Times New Roman"/>
                <w:bCs/>
              </w:rPr>
              <w:t xml:space="preserve"> </w:t>
            </w:r>
            <w:proofErr w:type="spellStart"/>
            <w:r>
              <w:rPr>
                <w:rFonts w:ascii="Times New Roman" w:hAnsi="Times New Roman" w:cs="Times New Roman"/>
                <w:bCs/>
              </w:rPr>
              <w:t>hamata</w:t>
            </w:r>
            <w:proofErr w:type="spellEnd"/>
            <w:r>
              <w:rPr>
                <w:rFonts w:ascii="Times New Roman" w:hAnsi="Times New Roman" w:cs="Times New Roman"/>
              </w:rPr>
              <w:t xml:space="preserve">, </w:t>
            </w:r>
            <w:r>
              <w:rPr>
                <w:rFonts w:ascii="Times New Roman" w:hAnsi="Times New Roman" w:cs="Times New Roman"/>
                <w:bCs/>
              </w:rPr>
              <w:t xml:space="preserve">Hedge </w:t>
            </w:r>
            <w:proofErr w:type="spellStart"/>
            <w:r>
              <w:rPr>
                <w:rFonts w:ascii="Times New Roman" w:hAnsi="Times New Roman" w:cs="Times New Roman"/>
                <w:bCs/>
              </w:rPr>
              <w:t>lucerne</w:t>
            </w:r>
            <w:proofErr w:type="spellEnd"/>
            <w:r>
              <w:rPr>
                <w:rFonts w:ascii="Times New Roman" w:hAnsi="Times New Roman" w:cs="Times New Roman"/>
                <w:bCs/>
              </w:rPr>
              <w:t xml:space="preserve"> </w:t>
            </w:r>
            <w:r>
              <w:rPr>
                <w:rFonts w:ascii="Times New Roman" w:hAnsi="Times New Roman" w:cs="Times New Roman"/>
              </w:rPr>
              <w:t>,</w:t>
            </w:r>
            <w:r>
              <w:rPr>
                <w:rFonts w:ascii="Times New Roman" w:hAnsi="Times New Roman" w:cs="Times New Roman"/>
                <w:bCs/>
              </w:rPr>
              <w:t>Lucerne (CO-1)</w:t>
            </w:r>
            <w:r>
              <w:rPr>
                <w:rFonts w:ascii="Times New Roman" w:hAnsi="Times New Roman" w:cs="Times New Roman"/>
              </w:rPr>
              <w:t>,</w:t>
            </w:r>
            <w:r>
              <w:rPr>
                <w:rFonts w:ascii="Times New Roman" w:hAnsi="Times New Roman" w:cs="Times New Roman"/>
                <w:bCs/>
              </w:rPr>
              <w:t>Fodder sorghum (COFS-31)</w:t>
            </w:r>
            <w:r>
              <w:rPr>
                <w:rFonts w:ascii="Times New Roman" w:hAnsi="Times New Roman" w:cs="Times New Roman"/>
              </w:rPr>
              <w:t>,</w:t>
            </w:r>
            <w:r>
              <w:rPr>
                <w:rFonts w:ascii="Times New Roman" w:hAnsi="Times New Roman" w:cs="Times New Roman"/>
                <w:bCs/>
              </w:rPr>
              <w:t>Fodder maize (African Tall)</w:t>
            </w:r>
            <w:r>
              <w:rPr>
                <w:rFonts w:ascii="Times New Roman" w:hAnsi="Times New Roman" w:cs="Times New Roman"/>
              </w:rPr>
              <w:t xml:space="preserve"> </w:t>
            </w:r>
          </w:p>
        </w:tc>
      </w:tr>
      <w:tr w:rsidR="00450B7B" w14:paraId="491C9A92" w14:textId="77777777">
        <w:tc>
          <w:tcPr>
            <w:tcW w:w="2093" w:type="dxa"/>
            <w:vMerge/>
            <w:vAlign w:val="center"/>
          </w:tcPr>
          <w:p w14:paraId="05885876" w14:textId="77777777" w:rsidR="00450B7B" w:rsidRDefault="00450B7B">
            <w:pPr>
              <w:pStyle w:val="ListParagraph"/>
              <w:spacing w:after="0" w:line="360" w:lineRule="auto"/>
              <w:ind w:left="0"/>
              <w:jc w:val="center"/>
              <w:rPr>
                <w:rFonts w:ascii="Times New Roman" w:hAnsi="Times New Roman" w:cs="Times New Roman"/>
                <w:b/>
              </w:rPr>
            </w:pPr>
          </w:p>
        </w:tc>
        <w:tc>
          <w:tcPr>
            <w:tcW w:w="3544" w:type="dxa"/>
            <w:vAlign w:val="center"/>
          </w:tcPr>
          <w:p w14:paraId="5AB65E2A"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Limited fodder availability and poor-quality fodder</w:t>
            </w:r>
          </w:p>
        </w:tc>
        <w:tc>
          <w:tcPr>
            <w:tcW w:w="3605" w:type="dxa"/>
            <w:vAlign w:val="center"/>
          </w:tcPr>
          <w:p w14:paraId="2147588B"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 xml:space="preserve">Introduction of Improved fodder for </w:t>
            </w:r>
            <w:proofErr w:type="gramStart"/>
            <w:r>
              <w:rPr>
                <w:rFonts w:ascii="Times New Roman" w:hAnsi="Times New Roman" w:cs="Times New Roman"/>
              </w:rPr>
              <w:t>dairy  cattle</w:t>
            </w:r>
            <w:proofErr w:type="gramEnd"/>
          </w:p>
        </w:tc>
      </w:tr>
      <w:tr w:rsidR="00450B7B" w14:paraId="4CC09FFA" w14:textId="77777777">
        <w:tc>
          <w:tcPr>
            <w:tcW w:w="2093" w:type="dxa"/>
            <w:vAlign w:val="center"/>
          </w:tcPr>
          <w:p w14:paraId="6962B737" w14:textId="77777777" w:rsidR="00450B7B" w:rsidRDefault="00B84174">
            <w:pPr>
              <w:pStyle w:val="ListParagraph"/>
              <w:spacing w:after="0" w:line="360" w:lineRule="auto"/>
              <w:ind w:left="0"/>
              <w:jc w:val="center"/>
              <w:rPr>
                <w:rFonts w:ascii="Times New Roman" w:hAnsi="Times New Roman" w:cs="Times New Roman"/>
                <w:b/>
              </w:rPr>
            </w:pPr>
            <w:r>
              <w:rPr>
                <w:rFonts w:ascii="Times New Roman" w:hAnsi="Times New Roman" w:cs="Times New Roman"/>
                <w:b/>
              </w:rPr>
              <w:t>Vermicompost</w:t>
            </w:r>
          </w:p>
        </w:tc>
        <w:tc>
          <w:tcPr>
            <w:tcW w:w="3544" w:type="dxa"/>
            <w:vAlign w:val="center"/>
          </w:tcPr>
          <w:p w14:paraId="0B1BB391"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Burning or dumping of agricultural waste</w:t>
            </w:r>
          </w:p>
        </w:tc>
        <w:tc>
          <w:tcPr>
            <w:tcW w:w="3605" w:type="dxa"/>
            <w:vAlign w:val="center"/>
          </w:tcPr>
          <w:p w14:paraId="40C47B72"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Demonstration of Recycling agriculture waste through vermicomposting for improving soil fertility</w:t>
            </w:r>
          </w:p>
        </w:tc>
      </w:tr>
      <w:tr w:rsidR="00450B7B" w14:paraId="62550240" w14:textId="77777777">
        <w:tc>
          <w:tcPr>
            <w:tcW w:w="2093" w:type="dxa"/>
            <w:vAlign w:val="center"/>
          </w:tcPr>
          <w:p w14:paraId="14C61250" w14:textId="77777777" w:rsidR="00450B7B" w:rsidRDefault="00B84174">
            <w:pPr>
              <w:pStyle w:val="ListParagraph"/>
              <w:spacing w:after="0" w:line="360" w:lineRule="auto"/>
              <w:ind w:left="0"/>
              <w:jc w:val="center"/>
              <w:rPr>
                <w:rFonts w:ascii="Times New Roman" w:hAnsi="Times New Roman" w:cs="Times New Roman"/>
                <w:b/>
              </w:rPr>
            </w:pPr>
            <w:proofErr w:type="spellStart"/>
            <w:r>
              <w:rPr>
                <w:rFonts w:ascii="Times New Roman" w:hAnsi="Times New Roman" w:cs="Times New Roman"/>
                <w:b/>
              </w:rPr>
              <w:t>Arecanut</w:t>
            </w:r>
            <w:proofErr w:type="spellEnd"/>
          </w:p>
        </w:tc>
        <w:tc>
          <w:tcPr>
            <w:tcW w:w="3544" w:type="dxa"/>
            <w:vAlign w:val="center"/>
          </w:tcPr>
          <w:p w14:paraId="0DB94E66"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Use of untreated FYM and chemical dependency</w:t>
            </w:r>
          </w:p>
        </w:tc>
        <w:tc>
          <w:tcPr>
            <w:tcW w:w="3605" w:type="dxa"/>
            <w:vAlign w:val="center"/>
          </w:tcPr>
          <w:p w14:paraId="19014F89"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 xml:space="preserve">Demonstration of Trichoderma enriched farm yard manure in </w:t>
            </w:r>
            <w:proofErr w:type="spellStart"/>
            <w:r>
              <w:rPr>
                <w:rFonts w:ascii="Times New Roman" w:hAnsi="Times New Roman" w:cs="Times New Roman"/>
              </w:rPr>
              <w:t>Arecanut</w:t>
            </w:r>
            <w:proofErr w:type="spellEnd"/>
            <w:r>
              <w:rPr>
                <w:rFonts w:ascii="Times New Roman" w:hAnsi="Times New Roman" w:cs="Times New Roman"/>
              </w:rPr>
              <w:t xml:space="preserve"> and ICM</w:t>
            </w:r>
          </w:p>
        </w:tc>
      </w:tr>
      <w:tr w:rsidR="00450B7B" w14:paraId="4CA6C8A7" w14:textId="77777777">
        <w:trPr>
          <w:trHeight w:val="191"/>
        </w:trPr>
        <w:tc>
          <w:tcPr>
            <w:tcW w:w="2093" w:type="dxa"/>
            <w:vMerge w:val="restart"/>
            <w:vAlign w:val="center"/>
          </w:tcPr>
          <w:p w14:paraId="72443607" w14:textId="77777777" w:rsidR="00450B7B" w:rsidRDefault="00B84174">
            <w:pPr>
              <w:pStyle w:val="ListParagraph"/>
              <w:spacing w:after="0" w:line="360" w:lineRule="auto"/>
              <w:ind w:left="0"/>
              <w:jc w:val="center"/>
              <w:rPr>
                <w:rFonts w:ascii="Times New Roman" w:hAnsi="Times New Roman" w:cs="Times New Roman"/>
                <w:b/>
              </w:rPr>
            </w:pPr>
            <w:r>
              <w:rPr>
                <w:rFonts w:ascii="Times New Roman" w:hAnsi="Times New Roman" w:cs="Times New Roman"/>
                <w:b/>
              </w:rPr>
              <w:t>Field bean</w:t>
            </w:r>
          </w:p>
        </w:tc>
        <w:tc>
          <w:tcPr>
            <w:tcW w:w="3544" w:type="dxa"/>
            <w:vMerge w:val="restart"/>
            <w:vAlign w:val="center"/>
          </w:tcPr>
          <w:p w14:paraId="3DD99025"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 xml:space="preserve">Local varieties </w:t>
            </w:r>
            <w:r>
              <w:rPr>
                <w:rFonts w:ascii="Times New Roman" w:hAnsi="Times New Roman" w:cs="Times New Roman"/>
              </w:rPr>
              <w:t>with poor yield</w:t>
            </w:r>
          </w:p>
        </w:tc>
        <w:tc>
          <w:tcPr>
            <w:tcW w:w="3605" w:type="dxa"/>
            <w:vAlign w:val="center"/>
          </w:tcPr>
          <w:p w14:paraId="5E7BC0F8"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Introduction of field bean –HA4</w:t>
            </w:r>
          </w:p>
        </w:tc>
      </w:tr>
      <w:tr w:rsidR="00450B7B" w14:paraId="4C446E11" w14:textId="77777777">
        <w:trPr>
          <w:trHeight w:val="191"/>
        </w:trPr>
        <w:tc>
          <w:tcPr>
            <w:tcW w:w="2093" w:type="dxa"/>
            <w:vMerge/>
            <w:vAlign w:val="center"/>
          </w:tcPr>
          <w:p w14:paraId="356C9159" w14:textId="77777777" w:rsidR="00450B7B" w:rsidRDefault="00450B7B">
            <w:pPr>
              <w:pStyle w:val="ListParagraph"/>
              <w:spacing w:after="0" w:line="360" w:lineRule="auto"/>
              <w:ind w:left="0"/>
              <w:jc w:val="center"/>
              <w:rPr>
                <w:rFonts w:ascii="Times New Roman" w:hAnsi="Times New Roman" w:cs="Times New Roman"/>
                <w:b/>
              </w:rPr>
            </w:pPr>
          </w:p>
        </w:tc>
        <w:tc>
          <w:tcPr>
            <w:tcW w:w="3544" w:type="dxa"/>
            <w:vMerge/>
            <w:vAlign w:val="center"/>
          </w:tcPr>
          <w:p w14:paraId="2110E5A4" w14:textId="77777777" w:rsidR="00450B7B" w:rsidRDefault="00450B7B">
            <w:pPr>
              <w:spacing w:after="0" w:line="240" w:lineRule="auto"/>
              <w:jc w:val="both"/>
              <w:rPr>
                <w:rFonts w:ascii="Times New Roman" w:hAnsi="Times New Roman" w:cs="Times New Roman"/>
              </w:rPr>
            </w:pPr>
          </w:p>
        </w:tc>
        <w:tc>
          <w:tcPr>
            <w:tcW w:w="3605" w:type="dxa"/>
            <w:vAlign w:val="center"/>
          </w:tcPr>
          <w:p w14:paraId="2046840B"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Introduction of field bean –HA5</w:t>
            </w:r>
          </w:p>
        </w:tc>
      </w:tr>
      <w:tr w:rsidR="00450B7B" w14:paraId="663132FE" w14:textId="77777777">
        <w:tc>
          <w:tcPr>
            <w:tcW w:w="2093" w:type="dxa"/>
            <w:vAlign w:val="center"/>
          </w:tcPr>
          <w:p w14:paraId="783F545E" w14:textId="77777777" w:rsidR="00450B7B" w:rsidRDefault="00B84174">
            <w:pPr>
              <w:pStyle w:val="ListParagraph"/>
              <w:spacing w:after="0" w:line="360" w:lineRule="auto"/>
              <w:ind w:left="0"/>
              <w:jc w:val="center"/>
              <w:rPr>
                <w:rFonts w:ascii="Times New Roman" w:hAnsi="Times New Roman" w:cs="Times New Roman"/>
                <w:b/>
              </w:rPr>
            </w:pPr>
            <w:r>
              <w:rPr>
                <w:rFonts w:ascii="Times New Roman" w:hAnsi="Times New Roman" w:cs="Times New Roman"/>
                <w:b/>
              </w:rPr>
              <w:t>Mango</w:t>
            </w:r>
          </w:p>
        </w:tc>
        <w:tc>
          <w:tcPr>
            <w:tcW w:w="3544" w:type="dxa"/>
            <w:vAlign w:val="center"/>
          </w:tcPr>
          <w:p w14:paraId="3094A451"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Conventional management with higher pest and disease incidence</w:t>
            </w:r>
          </w:p>
        </w:tc>
        <w:tc>
          <w:tcPr>
            <w:tcW w:w="3605" w:type="dxa"/>
            <w:vAlign w:val="center"/>
          </w:tcPr>
          <w:p w14:paraId="51708F2B"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ICM in Mango</w:t>
            </w:r>
          </w:p>
        </w:tc>
      </w:tr>
      <w:tr w:rsidR="00450B7B" w14:paraId="02490FA8" w14:textId="77777777">
        <w:tc>
          <w:tcPr>
            <w:tcW w:w="2093" w:type="dxa"/>
            <w:vAlign w:val="center"/>
          </w:tcPr>
          <w:p w14:paraId="087E3A54" w14:textId="77777777" w:rsidR="00450B7B" w:rsidRDefault="00B84174">
            <w:pPr>
              <w:pStyle w:val="ListParagraph"/>
              <w:spacing w:after="0" w:line="360" w:lineRule="auto"/>
              <w:ind w:left="0"/>
              <w:jc w:val="center"/>
              <w:rPr>
                <w:rFonts w:ascii="Times New Roman" w:hAnsi="Times New Roman" w:cs="Times New Roman"/>
                <w:b/>
              </w:rPr>
            </w:pPr>
            <w:r>
              <w:rPr>
                <w:rFonts w:ascii="Times New Roman" w:hAnsi="Times New Roman" w:cs="Times New Roman"/>
                <w:b/>
              </w:rPr>
              <w:t>Chrysanthemum</w:t>
            </w:r>
          </w:p>
        </w:tc>
        <w:tc>
          <w:tcPr>
            <w:tcW w:w="3544" w:type="dxa"/>
            <w:vAlign w:val="center"/>
          </w:tcPr>
          <w:p w14:paraId="6D906C40" w14:textId="77777777" w:rsidR="00450B7B" w:rsidRDefault="00B84174">
            <w:pPr>
              <w:tabs>
                <w:tab w:val="left" w:pos="0"/>
              </w:tabs>
              <w:spacing w:after="0" w:line="240" w:lineRule="auto"/>
              <w:ind w:left="-76"/>
              <w:jc w:val="both"/>
              <w:rPr>
                <w:rFonts w:ascii="Times New Roman" w:hAnsi="Times New Roman" w:cs="Times New Roman"/>
              </w:rPr>
            </w:pPr>
            <w:r>
              <w:rPr>
                <w:rFonts w:ascii="Times New Roman" w:hAnsi="Times New Roman" w:cs="Times New Roman"/>
              </w:rPr>
              <w:t>Imbalanced fertilizer application</w:t>
            </w:r>
          </w:p>
        </w:tc>
        <w:tc>
          <w:tcPr>
            <w:tcW w:w="3605" w:type="dxa"/>
            <w:vAlign w:val="center"/>
          </w:tcPr>
          <w:p w14:paraId="5895B4E1" w14:textId="77777777" w:rsidR="00450B7B" w:rsidRDefault="00B84174">
            <w:pPr>
              <w:tabs>
                <w:tab w:val="left" w:pos="0"/>
              </w:tabs>
              <w:spacing w:after="0" w:line="240" w:lineRule="auto"/>
              <w:ind w:left="-76"/>
              <w:jc w:val="both"/>
              <w:rPr>
                <w:rFonts w:ascii="Times New Roman" w:hAnsi="Times New Roman" w:cs="Times New Roman"/>
              </w:rPr>
            </w:pPr>
            <w:r>
              <w:rPr>
                <w:rFonts w:ascii="Times New Roman" w:hAnsi="Times New Roman" w:cs="Times New Roman"/>
              </w:rPr>
              <w:t xml:space="preserve">Integrated Nutrient Management in </w:t>
            </w:r>
            <w:r>
              <w:rPr>
                <w:rFonts w:ascii="Times New Roman" w:hAnsi="Times New Roman" w:cs="Times New Roman"/>
              </w:rPr>
              <w:t>Chrysanthemum</w:t>
            </w:r>
          </w:p>
        </w:tc>
      </w:tr>
      <w:tr w:rsidR="00450B7B" w14:paraId="3B4A953C" w14:textId="77777777">
        <w:tc>
          <w:tcPr>
            <w:tcW w:w="2093" w:type="dxa"/>
            <w:vAlign w:val="center"/>
          </w:tcPr>
          <w:p w14:paraId="47EA536F" w14:textId="77777777" w:rsidR="00450B7B" w:rsidRDefault="00B84174">
            <w:pPr>
              <w:pStyle w:val="ListParagraph"/>
              <w:spacing w:after="0" w:line="360" w:lineRule="auto"/>
              <w:ind w:left="0"/>
              <w:jc w:val="center"/>
              <w:rPr>
                <w:rFonts w:ascii="Times New Roman" w:hAnsi="Times New Roman" w:cs="Times New Roman"/>
                <w:b/>
              </w:rPr>
            </w:pPr>
            <w:r>
              <w:rPr>
                <w:rFonts w:ascii="Times New Roman" w:hAnsi="Times New Roman" w:cs="Times New Roman"/>
                <w:b/>
              </w:rPr>
              <w:t>French bean</w:t>
            </w:r>
          </w:p>
        </w:tc>
        <w:tc>
          <w:tcPr>
            <w:tcW w:w="3544" w:type="dxa"/>
            <w:vAlign w:val="center"/>
          </w:tcPr>
          <w:p w14:paraId="038F9409" w14:textId="77777777" w:rsidR="00450B7B" w:rsidRDefault="00B84174">
            <w:pPr>
              <w:tabs>
                <w:tab w:val="left" w:pos="0"/>
              </w:tabs>
              <w:spacing w:after="0" w:line="240" w:lineRule="auto"/>
              <w:ind w:left="-76"/>
              <w:jc w:val="both"/>
              <w:rPr>
                <w:rFonts w:ascii="Times New Roman" w:hAnsi="Times New Roman" w:cs="Times New Roman"/>
              </w:rPr>
            </w:pPr>
            <w:r>
              <w:rPr>
                <w:rFonts w:ascii="Times New Roman" w:hAnsi="Times New Roman" w:cs="Times New Roman"/>
              </w:rPr>
              <w:t>Excessive chemical fertilizer use</w:t>
            </w:r>
          </w:p>
        </w:tc>
        <w:tc>
          <w:tcPr>
            <w:tcW w:w="3605" w:type="dxa"/>
            <w:vAlign w:val="center"/>
          </w:tcPr>
          <w:p w14:paraId="362EC50F" w14:textId="77777777" w:rsidR="00450B7B" w:rsidRDefault="00B84174">
            <w:pPr>
              <w:tabs>
                <w:tab w:val="left" w:pos="0"/>
              </w:tabs>
              <w:spacing w:after="0" w:line="240" w:lineRule="auto"/>
              <w:ind w:left="-76"/>
              <w:jc w:val="both"/>
              <w:rPr>
                <w:rFonts w:ascii="Times New Roman" w:hAnsi="Times New Roman" w:cs="Times New Roman"/>
              </w:rPr>
            </w:pPr>
            <w:r>
              <w:rPr>
                <w:rFonts w:ascii="Times New Roman" w:hAnsi="Times New Roman" w:cs="Times New Roman"/>
              </w:rPr>
              <w:t>Integrated nutrient management in French bean</w:t>
            </w:r>
          </w:p>
        </w:tc>
      </w:tr>
      <w:tr w:rsidR="00450B7B" w14:paraId="2A80B480" w14:textId="77777777">
        <w:tc>
          <w:tcPr>
            <w:tcW w:w="2093" w:type="dxa"/>
            <w:vAlign w:val="center"/>
          </w:tcPr>
          <w:p w14:paraId="374BEEE5" w14:textId="77777777" w:rsidR="00450B7B" w:rsidRDefault="00B84174">
            <w:pPr>
              <w:pStyle w:val="ListParagraph"/>
              <w:spacing w:after="0" w:line="360" w:lineRule="auto"/>
              <w:ind w:left="0"/>
              <w:jc w:val="center"/>
              <w:rPr>
                <w:rFonts w:ascii="Times New Roman" w:hAnsi="Times New Roman" w:cs="Times New Roman"/>
                <w:b/>
              </w:rPr>
            </w:pPr>
            <w:r>
              <w:rPr>
                <w:rFonts w:ascii="Times New Roman" w:hAnsi="Times New Roman" w:cs="Times New Roman"/>
                <w:b/>
              </w:rPr>
              <w:t xml:space="preserve">Groundnut </w:t>
            </w:r>
          </w:p>
        </w:tc>
        <w:tc>
          <w:tcPr>
            <w:tcW w:w="3544" w:type="dxa"/>
            <w:vAlign w:val="center"/>
          </w:tcPr>
          <w:p w14:paraId="7718A7B2" w14:textId="77777777" w:rsidR="00450B7B" w:rsidRDefault="00B84174">
            <w:pPr>
              <w:tabs>
                <w:tab w:val="left" w:pos="0"/>
              </w:tabs>
              <w:spacing w:after="0" w:line="240" w:lineRule="auto"/>
              <w:ind w:left="-76"/>
              <w:jc w:val="both"/>
              <w:rPr>
                <w:rFonts w:ascii="Times New Roman" w:hAnsi="Times New Roman" w:cs="Times New Roman"/>
              </w:rPr>
            </w:pPr>
            <w:r>
              <w:rPr>
                <w:rFonts w:ascii="Times New Roman" w:hAnsi="Times New Roman" w:cs="Times New Roman"/>
              </w:rPr>
              <w:t>Conventional fertilizer practices</w:t>
            </w:r>
          </w:p>
        </w:tc>
        <w:tc>
          <w:tcPr>
            <w:tcW w:w="3605" w:type="dxa"/>
            <w:vAlign w:val="center"/>
          </w:tcPr>
          <w:p w14:paraId="07E65612" w14:textId="77777777" w:rsidR="00450B7B" w:rsidRDefault="00B84174">
            <w:pPr>
              <w:tabs>
                <w:tab w:val="left" w:pos="0"/>
              </w:tabs>
              <w:spacing w:after="0" w:line="240" w:lineRule="auto"/>
              <w:ind w:left="-76"/>
              <w:jc w:val="both"/>
              <w:rPr>
                <w:rFonts w:ascii="Times New Roman" w:hAnsi="Times New Roman" w:cs="Times New Roman"/>
              </w:rPr>
            </w:pPr>
            <w:r>
              <w:rPr>
                <w:rFonts w:ascii="Times New Roman" w:hAnsi="Times New Roman" w:cs="Times New Roman"/>
              </w:rPr>
              <w:t>Integrated nutrient management in groundnut farming</w:t>
            </w:r>
          </w:p>
        </w:tc>
      </w:tr>
      <w:tr w:rsidR="00450B7B" w14:paraId="2A10E725" w14:textId="77777777">
        <w:tc>
          <w:tcPr>
            <w:tcW w:w="2093" w:type="dxa"/>
            <w:vAlign w:val="center"/>
          </w:tcPr>
          <w:p w14:paraId="269962AD" w14:textId="77777777" w:rsidR="00450B7B" w:rsidRDefault="00B84174">
            <w:pPr>
              <w:pStyle w:val="ListParagraph"/>
              <w:spacing w:after="0" w:line="360" w:lineRule="auto"/>
              <w:ind w:left="0"/>
              <w:jc w:val="center"/>
              <w:rPr>
                <w:rFonts w:ascii="Times New Roman" w:hAnsi="Times New Roman" w:cs="Times New Roman"/>
                <w:b/>
              </w:rPr>
            </w:pPr>
            <w:r>
              <w:rPr>
                <w:rFonts w:ascii="Times New Roman" w:hAnsi="Times New Roman" w:cs="Times New Roman"/>
                <w:b/>
              </w:rPr>
              <w:t>Agri-</w:t>
            </w:r>
            <w:proofErr w:type="spellStart"/>
            <w:r>
              <w:rPr>
                <w:rFonts w:ascii="Times New Roman" w:hAnsi="Times New Roman" w:cs="Times New Roman"/>
                <w:b/>
              </w:rPr>
              <w:t>nutri</w:t>
            </w:r>
            <w:proofErr w:type="spellEnd"/>
            <w:r>
              <w:rPr>
                <w:rFonts w:ascii="Times New Roman" w:hAnsi="Times New Roman" w:cs="Times New Roman"/>
                <w:b/>
              </w:rPr>
              <w:t xml:space="preserve"> garden</w:t>
            </w:r>
          </w:p>
        </w:tc>
        <w:tc>
          <w:tcPr>
            <w:tcW w:w="3544" w:type="dxa"/>
            <w:vAlign w:val="center"/>
          </w:tcPr>
          <w:p w14:paraId="656B47F5" w14:textId="77777777" w:rsidR="00450B7B" w:rsidRDefault="00B84174">
            <w:pPr>
              <w:tabs>
                <w:tab w:val="left" w:pos="0"/>
              </w:tabs>
              <w:spacing w:after="0" w:line="240" w:lineRule="auto"/>
              <w:ind w:left="-76"/>
              <w:jc w:val="both"/>
              <w:rPr>
                <w:rFonts w:ascii="Times New Roman" w:hAnsi="Times New Roman" w:cs="Times New Roman"/>
              </w:rPr>
            </w:pPr>
            <w:r>
              <w:rPr>
                <w:rFonts w:ascii="Times New Roman" w:hAnsi="Times New Roman" w:cs="Times New Roman"/>
              </w:rPr>
              <w:t>Unplanned backyard cultivation</w:t>
            </w:r>
          </w:p>
        </w:tc>
        <w:tc>
          <w:tcPr>
            <w:tcW w:w="3605" w:type="dxa"/>
            <w:vAlign w:val="center"/>
          </w:tcPr>
          <w:p w14:paraId="5FB47C49" w14:textId="77777777" w:rsidR="00450B7B" w:rsidRDefault="00B84174">
            <w:pPr>
              <w:tabs>
                <w:tab w:val="left" w:pos="0"/>
              </w:tabs>
              <w:spacing w:after="0" w:line="240" w:lineRule="auto"/>
              <w:ind w:left="-76"/>
              <w:jc w:val="both"/>
              <w:rPr>
                <w:rFonts w:ascii="Times New Roman" w:hAnsi="Times New Roman" w:cs="Times New Roman"/>
              </w:rPr>
            </w:pPr>
            <w:r>
              <w:rPr>
                <w:rFonts w:ascii="Times New Roman" w:hAnsi="Times New Roman" w:cs="Times New Roman"/>
              </w:rPr>
              <w:t>I</w:t>
            </w:r>
            <w:r>
              <w:rPr>
                <w:rFonts w:ascii="Times New Roman" w:hAnsi="Times New Roman" w:cs="Times New Roman"/>
              </w:rPr>
              <w:t xml:space="preserve">mportance and lay outing of </w:t>
            </w:r>
            <w:proofErr w:type="gramStart"/>
            <w:r>
              <w:rPr>
                <w:rFonts w:ascii="Times New Roman" w:hAnsi="Times New Roman" w:cs="Times New Roman"/>
              </w:rPr>
              <w:t>a</w:t>
            </w:r>
            <w:proofErr w:type="gramEnd"/>
            <w:r>
              <w:rPr>
                <w:rFonts w:ascii="Times New Roman" w:hAnsi="Times New Roman" w:cs="Times New Roman"/>
              </w:rPr>
              <w:t xml:space="preserve"> </w:t>
            </w:r>
            <w:proofErr w:type="spellStart"/>
            <w:r>
              <w:rPr>
                <w:rFonts w:ascii="Times New Roman" w:hAnsi="Times New Roman" w:cs="Times New Roman"/>
              </w:rPr>
              <w:t>agri-nutri</w:t>
            </w:r>
            <w:proofErr w:type="spellEnd"/>
            <w:r>
              <w:rPr>
                <w:rFonts w:ascii="Times New Roman" w:hAnsi="Times New Roman" w:cs="Times New Roman"/>
              </w:rPr>
              <w:t xml:space="preserve"> garden</w:t>
            </w:r>
          </w:p>
        </w:tc>
      </w:tr>
      <w:tr w:rsidR="00450B7B" w14:paraId="248EC677" w14:textId="77777777">
        <w:tc>
          <w:tcPr>
            <w:tcW w:w="2093" w:type="dxa"/>
            <w:vAlign w:val="center"/>
          </w:tcPr>
          <w:p w14:paraId="65803C1F" w14:textId="77777777" w:rsidR="00450B7B" w:rsidRDefault="00B84174">
            <w:pPr>
              <w:pStyle w:val="ListParagraph"/>
              <w:spacing w:after="0" w:line="360" w:lineRule="auto"/>
              <w:ind w:left="0"/>
              <w:jc w:val="center"/>
              <w:rPr>
                <w:rStyle w:val="Strong"/>
                <w:b w:val="0"/>
              </w:rPr>
            </w:pPr>
            <w:r>
              <w:rPr>
                <w:rStyle w:val="Strong"/>
                <w:rFonts w:ascii="Times New Roman" w:hAnsi="Times New Roman" w:cs="Times New Roman"/>
              </w:rPr>
              <w:t>Mechanical/ Physical control (Use of Traps</w:t>
            </w:r>
            <w:r>
              <w:rPr>
                <w:rStyle w:val="Strong"/>
                <w:b w:val="0"/>
              </w:rPr>
              <w:t>)</w:t>
            </w:r>
          </w:p>
        </w:tc>
        <w:tc>
          <w:tcPr>
            <w:tcW w:w="3544" w:type="dxa"/>
            <w:vAlign w:val="center"/>
          </w:tcPr>
          <w:p w14:paraId="038F6E9F" w14:textId="77777777" w:rsidR="00450B7B" w:rsidRDefault="00B84174">
            <w:pPr>
              <w:tabs>
                <w:tab w:val="left" w:pos="0"/>
              </w:tabs>
              <w:spacing w:after="0" w:line="240" w:lineRule="auto"/>
              <w:ind w:left="-76"/>
              <w:jc w:val="both"/>
              <w:rPr>
                <w:rFonts w:ascii="Times New Roman" w:hAnsi="Times New Roman" w:cs="Times New Roman"/>
              </w:rPr>
            </w:pPr>
            <w:r>
              <w:rPr>
                <w:rFonts w:ascii="Times New Roman" w:hAnsi="Times New Roman" w:cs="Times New Roman"/>
              </w:rPr>
              <w:t>Sole reliance on chemical control</w:t>
            </w:r>
          </w:p>
        </w:tc>
        <w:tc>
          <w:tcPr>
            <w:tcW w:w="3605" w:type="dxa"/>
            <w:vAlign w:val="center"/>
          </w:tcPr>
          <w:p w14:paraId="309378D1" w14:textId="77777777" w:rsidR="00450B7B" w:rsidRDefault="00B84174">
            <w:pPr>
              <w:tabs>
                <w:tab w:val="left" w:pos="0"/>
              </w:tabs>
              <w:spacing w:after="0" w:line="240" w:lineRule="auto"/>
              <w:ind w:left="-76"/>
              <w:jc w:val="both"/>
              <w:rPr>
                <w:rFonts w:ascii="Times New Roman" w:hAnsi="Times New Roman" w:cs="Times New Roman"/>
              </w:rPr>
            </w:pPr>
            <w:r>
              <w:rPr>
                <w:rFonts w:ascii="Times New Roman" w:hAnsi="Times New Roman" w:cs="Times New Roman"/>
              </w:rPr>
              <w:t>Demonstration of pheromone lure traps for the management of pod borer in field bean</w:t>
            </w:r>
          </w:p>
        </w:tc>
      </w:tr>
      <w:tr w:rsidR="00450B7B" w14:paraId="12C44700" w14:textId="77777777">
        <w:tc>
          <w:tcPr>
            <w:tcW w:w="2093" w:type="dxa"/>
            <w:vAlign w:val="center"/>
          </w:tcPr>
          <w:p w14:paraId="14608339" w14:textId="77777777" w:rsidR="00450B7B" w:rsidRDefault="00B84174">
            <w:pPr>
              <w:pStyle w:val="ListParagraph"/>
              <w:spacing w:after="0" w:line="360" w:lineRule="auto"/>
              <w:ind w:left="0"/>
              <w:jc w:val="center"/>
              <w:rPr>
                <w:rFonts w:ascii="Times New Roman" w:hAnsi="Times New Roman" w:cs="Times New Roman"/>
                <w:b/>
              </w:rPr>
            </w:pPr>
            <w:r>
              <w:rPr>
                <w:rFonts w:ascii="Times New Roman" w:hAnsi="Times New Roman" w:cs="Times New Roman"/>
                <w:b/>
              </w:rPr>
              <w:t>Cattle Health Management (Deworming)</w:t>
            </w:r>
          </w:p>
        </w:tc>
        <w:tc>
          <w:tcPr>
            <w:tcW w:w="3544" w:type="dxa"/>
            <w:vAlign w:val="center"/>
          </w:tcPr>
          <w:p w14:paraId="5596D9D4" w14:textId="77777777" w:rsidR="00450B7B" w:rsidRDefault="00B84174">
            <w:pPr>
              <w:tabs>
                <w:tab w:val="left" w:pos="0"/>
              </w:tabs>
              <w:spacing w:after="0" w:line="240" w:lineRule="auto"/>
              <w:ind w:left="-76"/>
              <w:jc w:val="both"/>
              <w:rPr>
                <w:rFonts w:ascii="Times New Roman" w:hAnsi="Times New Roman" w:cs="Times New Roman"/>
              </w:rPr>
            </w:pPr>
            <w:r>
              <w:rPr>
                <w:rFonts w:ascii="Times New Roman" w:hAnsi="Times New Roman" w:cs="Times New Roman"/>
              </w:rPr>
              <w:t>Irregular or no deworming</w:t>
            </w:r>
          </w:p>
        </w:tc>
        <w:tc>
          <w:tcPr>
            <w:tcW w:w="3605" w:type="dxa"/>
            <w:vAlign w:val="center"/>
          </w:tcPr>
          <w:p w14:paraId="172F75BB" w14:textId="77777777" w:rsidR="00450B7B" w:rsidRDefault="00B84174">
            <w:pPr>
              <w:tabs>
                <w:tab w:val="left" w:pos="0"/>
              </w:tabs>
              <w:spacing w:after="0" w:line="240" w:lineRule="auto"/>
              <w:ind w:left="-76"/>
              <w:jc w:val="both"/>
              <w:rPr>
                <w:rFonts w:ascii="Times New Roman" w:hAnsi="Times New Roman" w:cs="Times New Roman"/>
              </w:rPr>
            </w:pPr>
            <w:r>
              <w:rPr>
                <w:rFonts w:ascii="Times New Roman" w:hAnsi="Times New Roman" w:cs="Times New Roman"/>
              </w:rPr>
              <w:t>Cattle Health Management (Deworming)</w:t>
            </w:r>
          </w:p>
        </w:tc>
      </w:tr>
      <w:tr w:rsidR="00450B7B" w14:paraId="1935936A" w14:textId="77777777">
        <w:tc>
          <w:tcPr>
            <w:tcW w:w="2093" w:type="dxa"/>
            <w:vAlign w:val="center"/>
          </w:tcPr>
          <w:p w14:paraId="0EE48A18" w14:textId="77777777" w:rsidR="00450B7B" w:rsidRDefault="00B84174">
            <w:pPr>
              <w:pStyle w:val="ListParagraph"/>
              <w:spacing w:after="0" w:line="360" w:lineRule="auto"/>
              <w:ind w:left="0"/>
              <w:jc w:val="center"/>
              <w:rPr>
                <w:rFonts w:ascii="Times New Roman" w:hAnsi="Times New Roman" w:cs="Times New Roman"/>
                <w:b/>
              </w:rPr>
            </w:pPr>
            <w:r>
              <w:rPr>
                <w:rFonts w:ascii="Times New Roman" w:hAnsi="Times New Roman" w:cs="Times New Roman"/>
                <w:b/>
              </w:rPr>
              <w:t>Seed Treatment for Cereals &amp; Pulses</w:t>
            </w:r>
          </w:p>
        </w:tc>
        <w:tc>
          <w:tcPr>
            <w:tcW w:w="3544" w:type="dxa"/>
            <w:vAlign w:val="center"/>
          </w:tcPr>
          <w:p w14:paraId="70926BF2" w14:textId="77777777" w:rsidR="00450B7B" w:rsidRDefault="00B84174">
            <w:pPr>
              <w:tabs>
                <w:tab w:val="left" w:pos="0"/>
              </w:tabs>
              <w:spacing w:after="0" w:line="240" w:lineRule="auto"/>
              <w:ind w:left="-76"/>
              <w:jc w:val="both"/>
              <w:rPr>
                <w:rFonts w:ascii="Times New Roman" w:hAnsi="Times New Roman" w:cs="Times New Roman"/>
              </w:rPr>
            </w:pPr>
            <w:r>
              <w:rPr>
                <w:rFonts w:ascii="Times New Roman" w:hAnsi="Times New Roman" w:cs="Times New Roman"/>
              </w:rPr>
              <w:t>Sowing untreated seeds</w:t>
            </w:r>
          </w:p>
        </w:tc>
        <w:tc>
          <w:tcPr>
            <w:tcW w:w="3605" w:type="dxa"/>
            <w:vAlign w:val="center"/>
          </w:tcPr>
          <w:p w14:paraId="3C4409B7" w14:textId="77777777" w:rsidR="00450B7B" w:rsidRDefault="00B84174">
            <w:pPr>
              <w:tabs>
                <w:tab w:val="left" w:pos="0"/>
              </w:tabs>
              <w:spacing w:after="0" w:line="240" w:lineRule="auto"/>
              <w:ind w:left="-76"/>
              <w:jc w:val="both"/>
              <w:rPr>
                <w:rFonts w:ascii="Times New Roman" w:hAnsi="Times New Roman" w:cs="Times New Roman"/>
              </w:rPr>
            </w:pPr>
            <w:r>
              <w:rPr>
                <w:rFonts w:ascii="Times New Roman" w:hAnsi="Times New Roman" w:cs="Times New Roman"/>
              </w:rPr>
              <w:t xml:space="preserve">Seed treatment using </w:t>
            </w:r>
            <w:proofErr w:type="spellStart"/>
            <w:r>
              <w:rPr>
                <w:rFonts w:ascii="Times New Roman" w:hAnsi="Times New Roman" w:cs="Times New Roman"/>
              </w:rPr>
              <w:t>Azospirillum</w:t>
            </w:r>
            <w:proofErr w:type="spellEnd"/>
            <w:r>
              <w:rPr>
                <w:rFonts w:ascii="Times New Roman" w:hAnsi="Times New Roman" w:cs="Times New Roman"/>
              </w:rPr>
              <w:t xml:space="preserve"> and Rhizobium</w:t>
            </w:r>
          </w:p>
        </w:tc>
      </w:tr>
      <w:tr w:rsidR="00450B7B" w14:paraId="4F33E67E" w14:textId="77777777">
        <w:tc>
          <w:tcPr>
            <w:tcW w:w="2093" w:type="dxa"/>
            <w:vMerge w:val="restart"/>
            <w:vAlign w:val="center"/>
          </w:tcPr>
          <w:p w14:paraId="37650C7F" w14:textId="77777777" w:rsidR="00450B7B" w:rsidRDefault="00B84174">
            <w:pPr>
              <w:pStyle w:val="ListParagraph"/>
              <w:spacing w:after="0" w:line="360" w:lineRule="auto"/>
              <w:ind w:left="0"/>
              <w:jc w:val="center"/>
              <w:rPr>
                <w:rFonts w:ascii="Times New Roman" w:hAnsi="Times New Roman" w:cs="Times New Roman"/>
                <w:b/>
              </w:rPr>
            </w:pPr>
            <w:r>
              <w:rPr>
                <w:rFonts w:ascii="Times New Roman" w:hAnsi="Times New Roman" w:cs="Times New Roman"/>
                <w:b/>
              </w:rPr>
              <w:t xml:space="preserve">Agricultural </w:t>
            </w:r>
            <w:proofErr w:type="spellStart"/>
            <w:r>
              <w:rPr>
                <w:rFonts w:ascii="Times New Roman" w:hAnsi="Times New Roman" w:cs="Times New Roman"/>
                <w:b/>
              </w:rPr>
              <w:t>equipments</w:t>
            </w:r>
            <w:proofErr w:type="spellEnd"/>
          </w:p>
        </w:tc>
        <w:tc>
          <w:tcPr>
            <w:tcW w:w="3544" w:type="dxa"/>
            <w:vAlign w:val="center"/>
          </w:tcPr>
          <w:p w14:paraId="3A9D2673" w14:textId="77777777" w:rsidR="00450B7B" w:rsidRDefault="00B84174">
            <w:pPr>
              <w:tabs>
                <w:tab w:val="left" w:pos="0"/>
              </w:tabs>
              <w:spacing w:after="0" w:line="240" w:lineRule="auto"/>
              <w:ind w:left="-76"/>
              <w:jc w:val="both"/>
              <w:rPr>
                <w:rFonts w:ascii="Times New Roman" w:hAnsi="Times New Roman" w:cs="Times New Roman"/>
              </w:rPr>
            </w:pPr>
            <w:r>
              <w:rPr>
                <w:rFonts w:ascii="Times New Roman" w:hAnsi="Times New Roman" w:cs="Times New Roman"/>
              </w:rPr>
              <w:t>Coconut Manual climbing with safety risks</w:t>
            </w:r>
          </w:p>
        </w:tc>
        <w:tc>
          <w:tcPr>
            <w:tcW w:w="3605" w:type="dxa"/>
            <w:vAlign w:val="center"/>
          </w:tcPr>
          <w:p w14:paraId="39D8DA1A" w14:textId="77777777" w:rsidR="00450B7B" w:rsidRDefault="00B84174">
            <w:pPr>
              <w:tabs>
                <w:tab w:val="left" w:pos="0"/>
              </w:tabs>
              <w:spacing w:after="0" w:line="240" w:lineRule="auto"/>
              <w:ind w:left="-76"/>
              <w:jc w:val="both"/>
              <w:rPr>
                <w:rFonts w:ascii="Times New Roman" w:hAnsi="Times New Roman" w:cs="Times New Roman"/>
              </w:rPr>
            </w:pPr>
            <w:r>
              <w:rPr>
                <w:rFonts w:ascii="Times New Roman" w:hAnsi="Times New Roman" w:cs="Times New Roman"/>
              </w:rPr>
              <w:t>Introduction of co</w:t>
            </w:r>
            <w:r>
              <w:rPr>
                <w:rFonts w:ascii="Times New Roman" w:hAnsi="Times New Roman" w:cs="Times New Roman"/>
              </w:rPr>
              <w:t>conut climbers</w:t>
            </w:r>
          </w:p>
        </w:tc>
      </w:tr>
      <w:tr w:rsidR="00450B7B" w14:paraId="1AF7852A" w14:textId="77777777">
        <w:tc>
          <w:tcPr>
            <w:tcW w:w="2093" w:type="dxa"/>
            <w:vMerge/>
            <w:vAlign w:val="center"/>
          </w:tcPr>
          <w:p w14:paraId="151E61D1" w14:textId="77777777" w:rsidR="00450B7B" w:rsidRDefault="00450B7B">
            <w:pPr>
              <w:pStyle w:val="ListParagraph"/>
              <w:spacing w:after="0" w:line="360" w:lineRule="auto"/>
              <w:ind w:left="0"/>
              <w:jc w:val="center"/>
              <w:rPr>
                <w:rFonts w:ascii="Times New Roman" w:hAnsi="Times New Roman" w:cs="Times New Roman"/>
                <w:b/>
              </w:rPr>
            </w:pPr>
          </w:p>
        </w:tc>
        <w:tc>
          <w:tcPr>
            <w:tcW w:w="3544" w:type="dxa"/>
            <w:vAlign w:val="center"/>
          </w:tcPr>
          <w:p w14:paraId="499B53EF" w14:textId="77777777" w:rsidR="00450B7B" w:rsidRDefault="00B84174">
            <w:pPr>
              <w:tabs>
                <w:tab w:val="left" w:pos="0"/>
              </w:tabs>
              <w:spacing w:after="0" w:line="240" w:lineRule="auto"/>
              <w:ind w:left="-76"/>
              <w:jc w:val="both"/>
              <w:rPr>
                <w:rFonts w:ascii="Times New Roman" w:hAnsi="Times New Roman" w:cs="Times New Roman"/>
              </w:rPr>
            </w:pPr>
            <w:r>
              <w:rPr>
                <w:rFonts w:ascii="Times New Roman" w:hAnsi="Times New Roman" w:cs="Times New Roman"/>
              </w:rPr>
              <w:t xml:space="preserve">Coconut Manual </w:t>
            </w:r>
            <w:proofErr w:type="spellStart"/>
            <w:r>
              <w:rPr>
                <w:rFonts w:ascii="Times New Roman" w:hAnsi="Times New Roman" w:cs="Times New Roman"/>
              </w:rPr>
              <w:t>dehusking</w:t>
            </w:r>
            <w:proofErr w:type="spellEnd"/>
            <w:r>
              <w:rPr>
                <w:rFonts w:ascii="Times New Roman" w:hAnsi="Times New Roman" w:cs="Times New Roman"/>
              </w:rPr>
              <w:t xml:space="preserve"> with high labour requirement</w:t>
            </w:r>
          </w:p>
        </w:tc>
        <w:tc>
          <w:tcPr>
            <w:tcW w:w="3605" w:type="dxa"/>
            <w:vAlign w:val="center"/>
          </w:tcPr>
          <w:p w14:paraId="66EFDCD3" w14:textId="77777777" w:rsidR="00450B7B" w:rsidRDefault="00B84174">
            <w:pPr>
              <w:tabs>
                <w:tab w:val="left" w:pos="0"/>
              </w:tabs>
              <w:spacing w:after="0" w:line="240" w:lineRule="auto"/>
              <w:ind w:left="-76"/>
              <w:jc w:val="both"/>
              <w:rPr>
                <w:rFonts w:ascii="Times New Roman" w:hAnsi="Times New Roman" w:cs="Times New Roman"/>
              </w:rPr>
            </w:pPr>
            <w:r>
              <w:rPr>
                <w:rFonts w:ascii="Times New Roman" w:hAnsi="Times New Roman" w:cs="Times New Roman"/>
              </w:rPr>
              <w:t xml:space="preserve">Coconut </w:t>
            </w:r>
            <w:proofErr w:type="spellStart"/>
            <w:r>
              <w:rPr>
                <w:rFonts w:ascii="Times New Roman" w:hAnsi="Times New Roman" w:cs="Times New Roman"/>
              </w:rPr>
              <w:t>Dehusker</w:t>
            </w:r>
            <w:proofErr w:type="spellEnd"/>
            <w:r>
              <w:rPr>
                <w:rFonts w:ascii="Times New Roman" w:hAnsi="Times New Roman" w:cs="Times New Roman"/>
              </w:rPr>
              <w:t>: A Mechanized Approach to Reduce Farm Labour</w:t>
            </w:r>
          </w:p>
        </w:tc>
      </w:tr>
      <w:tr w:rsidR="00450B7B" w14:paraId="166AD873" w14:textId="77777777">
        <w:tc>
          <w:tcPr>
            <w:tcW w:w="2093" w:type="dxa"/>
            <w:vMerge/>
            <w:vAlign w:val="center"/>
          </w:tcPr>
          <w:p w14:paraId="24BC4F10" w14:textId="77777777" w:rsidR="00450B7B" w:rsidRDefault="00450B7B">
            <w:pPr>
              <w:pStyle w:val="ListParagraph"/>
              <w:spacing w:after="0" w:line="360" w:lineRule="auto"/>
              <w:ind w:left="0"/>
              <w:jc w:val="center"/>
              <w:rPr>
                <w:rFonts w:ascii="Times New Roman" w:hAnsi="Times New Roman" w:cs="Times New Roman"/>
                <w:b/>
              </w:rPr>
            </w:pPr>
          </w:p>
        </w:tc>
        <w:tc>
          <w:tcPr>
            <w:tcW w:w="3544" w:type="dxa"/>
            <w:vAlign w:val="center"/>
          </w:tcPr>
          <w:p w14:paraId="6731D221" w14:textId="77777777" w:rsidR="00450B7B" w:rsidRDefault="00B84174">
            <w:pPr>
              <w:tabs>
                <w:tab w:val="left" w:pos="0"/>
              </w:tabs>
              <w:spacing w:after="0" w:line="240" w:lineRule="auto"/>
              <w:ind w:left="-76"/>
              <w:jc w:val="both"/>
              <w:rPr>
                <w:rFonts w:ascii="Times New Roman" w:hAnsi="Times New Roman" w:cs="Times New Roman"/>
              </w:rPr>
            </w:pPr>
            <w:r>
              <w:rPr>
                <w:rFonts w:ascii="Times New Roman" w:hAnsi="Times New Roman" w:cs="Times New Roman"/>
              </w:rPr>
              <w:t>Mango Hand plucking causing fruit damage</w:t>
            </w:r>
          </w:p>
        </w:tc>
        <w:tc>
          <w:tcPr>
            <w:tcW w:w="3605" w:type="dxa"/>
            <w:vAlign w:val="center"/>
          </w:tcPr>
          <w:p w14:paraId="7D573A77" w14:textId="77777777" w:rsidR="00450B7B" w:rsidRDefault="00B84174">
            <w:pPr>
              <w:tabs>
                <w:tab w:val="left" w:pos="0"/>
              </w:tabs>
              <w:spacing w:after="0" w:line="240" w:lineRule="auto"/>
              <w:ind w:left="-76"/>
              <w:jc w:val="both"/>
              <w:rPr>
                <w:rFonts w:ascii="Times New Roman" w:hAnsi="Times New Roman" w:cs="Times New Roman"/>
              </w:rPr>
            </w:pPr>
            <w:r>
              <w:rPr>
                <w:rFonts w:ascii="Times New Roman" w:hAnsi="Times New Roman" w:cs="Times New Roman"/>
              </w:rPr>
              <w:t>Improved Mango Harvesting Tools for Safe and Efficient Harvest</w:t>
            </w:r>
          </w:p>
        </w:tc>
      </w:tr>
      <w:tr w:rsidR="00450B7B" w14:paraId="53BCF7B9" w14:textId="77777777">
        <w:tc>
          <w:tcPr>
            <w:tcW w:w="2093" w:type="dxa"/>
            <w:vMerge/>
            <w:vAlign w:val="center"/>
          </w:tcPr>
          <w:p w14:paraId="1BFE78F0" w14:textId="77777777" w:rsidR="00450B7B" w:rsidRDefault="00450B7B">
            <w:pPr>
              <w:pStyle w:val="ListParagraph"/>
              <w:spacing w:after="0" w:line="360" w:lineRule="auto"/>
              <w:ind w:left="0"/>
              <w:jc w:val="center"/>
              <w:rPr>
                <w:rFonts w:ascii="Times New Roman" w:hAnsi="Times New Roman" w:cs="Times New Roman"/>
                <w:b/>
              </w:rPr>
            </w:pPr>
          </w:p>
        </w:tc>
        <w:tc>
          <w:tcPr>
            <w:tcW w:w="3544" w:type="dxa"/>
            <w:vAlign w:val="center"/>
          </w:tcPr>
          <w:p w14:paraId="0C725BC5" w14:textId="77777777" w:rsidR="00450B7B" w:rsidRDefault="00B84174">
            <w:pPr>
              <w:tabs>
                <w:tab w:val="left" w:pos="0"/>
              </w:tabs>
              <w:spacing w:after="0" w:line="240" w:lineRule="auto"/>
              <w:ind w:left="-76"/>
              <w:jc w:val="both"/>
              <w:rPr>
                <w:rFonts w:ascii="Times New Roman" w:hAnsi="Times New Roman" w:cs="Times New Roman"/>
              </w:rPr>
            </w:pPr>
            <w:r>
              <w:rPr>
                <w:rFonts w:ascii="Times New Roman" w:hAnsi="Times New Roman" w:cs="Times New Roman"/>
              </w:rPr>
              <w:t xml:space="preserve">Spraying </w:t>
            </w:r>
            <w:r>
              <w:rPr>
                <w:rFonts w:ascii="Times New Roman" w:hAnsi="Times New Roman" w:cs="Times New Roman"/>
              </w:rPr>
              <w:t>without protective measurements</w:t>
            </w:r>
          </w:p>
        </w:tc>
        <w:tc>
          <w:tcPr>
            <w:tcW w:w="3605" w:type="dxa"/>
            <w:vAlign w:val="center"/>
          </w:tcPr>
          <w:p w14:paraId="1A373A1C" w14:textId="77777777" w:rsidR="00450B7B" w:rsidRDefault="00B84174">
            <w:pPr>
              <w:tabs>
                <w:tab w:val="left" w:pos="0"/>
              </w:tabs>
              <w:spacing w:after="0" w:line="240" w:lineRule="auto"/>
              <w:ind w:left="-76"/>
              <w:jc w:val="both"/>
              <w:rPr>
                <w:rFonts w:ascii="Times New Roman" w:hAnsi="Times New Roman" w:cs="Times New Roman"/>
              </w:rPr>
            </w:pPr>
            <w:r>
              <w:rPr>
                <w:rFonts w:ascii="Times New Roman" w:hAnsi="Times New Roman" w:cs="Times New Roman"/>
              </w:rPr>
              <w:t>Personal Protective Equipment (PPE) Tools for Safe Pesticide Spraying</w:t>
            </w:r>
          </w:p>
        </w:tc>
      </w:tr>
    </w:tbl>
    <w:p w14:paraId="13784CDA" w14:textId="77777777" w:rsidR="00450B7B" w:rsidRDefault="00450B7B">
      <w:pPr>
        <w:jc w:val="both"/>
        <w:rPr>
          <w:rFonts w:ascii="Times New Roman" w:eastAsia="Times New Roman" w:hAnsi="Times New Roman" w:cs="Times New Roman"/>
          <w:b/>
          <w:lang w:eastAsia="en-IN"/>
        </w:rPr>
      </w:pPr>
    </w:p>
    <w:p w14:paraId="0928F61B" w14:textId="77777777" w:rsidR="00450B7B" w:rsidRDefault="00B84174">
      <w:pPr>
        <w:spacing w:before="100" w:beforeAutospacing="1" w:after="100" w:afterAutospacing="1" w:line="240" w:lineRule="auto"/>
        <w:ind w:firstLine="720"/>
        <w:jc w:val="both"/>
        <w:rPr>
          <w:rFonts w:ascii="Times New Roman" w:eastAsia="Times New Roman" w:hAnsi="Times New Roman" w:cs="Times New Roman"/>
          <w:lang w:eastAsia="en-IN"/>
        </w:rPr>
      </w:pPr>
      <w:r>
        <w:rPr>
          <w:rFonts w:ascii="Times New Roman" w:eastAsia="Times New Roman" w:hAnsi="Times New Roman" w:cs="Times New Roman"/>
          <w:bCs/>
          <w:lang w:eastAsia="en-IN"/>
        </w:rPr>
        <w:t>Table 3 highlights the technological transition among farmers as a result of systematic on-farm demonstrations conducted under the extension programme. The demonstrations enabled a clear shift from conventional, low-yielding crop varieties and practices to</w:t>
      </w:r>
      <w:r>
        <w:rPr>
          <w:rFonts w:ascii="Times New Roman" w:eastAsia="Times New Roman" w:hAnsi="Times New Roman" w:cs="Times New Roman"/>
          <w:bCs/>
          <w:lang w:eastAsia="en-IN"/>
        </w:rPr>
        <w:t>wards improved, high-yielding, and resource-efficient technologies. Traditional Ragi varieties such as GPU-28, Indaf-9, and MR-1 were replaced with the improved variety KMR-316, particularly suitable for late monsoon conditions. Similarly, local cowpea and</w:t>
      </w:r>
      <w:r>
        <w:rPr>
          <w:rFonts w:ascii="Times New Roman" w:eastAsia="Times New Roman" w:hAnsi="Times New Roman" w:cs="Times New Roman"/>
          <w:bCs/>
          <w:lang w:eastAsia="en-IN"/>
        </w:rPr>
        <w:t xml:space="preserve"> field bean varieties were substituted with improved varieties KBC-9, HA-4, and HA-5, respectively, leading to enhanced productivity and uniform crop performance. In </w:t>
      </w:r>
      <w:r>
        <w:rPr>
          <w:rFonts w:ascii="Times New Roman" w:eastAsia="Times New Roman" w:hAnsi="Times New Roman" w:cs="Times New Roman"/>
          <w:bCs/>
          <w:lang w:eastAsia="en-IN"/>
        </w:rPr>
        <w:lastRenderedPageBreak/>
        <w:t>addition, conventional management practices characterized by indiscriminate use of chemica</w:t>
      </w:r>
      <w:r>
        <w:rPr>
          <w:rFonts w:ascii="Times New Roman" w:eastAsia="Times New Roman" w:hAnsi="Times New Roman" w:cs="Times New Roman"/>
          <w:bCs/>
          <w:lang w:eastAsia="en-IN"/>
        </w:rPr>
        <w:t xml:space="preserve">l fertilizers and pesticides were progressively replaced by integrated approaches. Adoption of Integrated Nutrient Management (INM) in crops such as chrysanthemum, French bean, and groundnut, and Integrated Pest Management (IPM) in </w:t>
      </w:r>
      <w:proofErr w:type="spellStart"/>
      <w:r>
        <w:rPr>
          <w:rFonts w:ascii="Times New Roman" w:eastAsia="Times New Roman" w:hAnsi="Times New Roman" w:cs="Times New Roman"/>
          <w:bCs/>
          <w:lang w:eastAsia="en-IN"/>
        </w:rPr>
        <w:t>Redgram</w:t>
      </w:r>
      <w:proofErr w:type="spellEnd"/>
      <w:r>
        <w:rPr>
          <w:rFonts w:ascii="Times New Roman" w:eastAsia="Times New Roman" w:hAnsi="Times New Roman" w:cs="Times New Roman"/>
          <w:bCs/>
          <w:lang w:eastAsia="en-IN"/>
        </w:rPr>
        <w:t xml:space="preserve"> and field bean, </w:t>
      </w:r>
      <w:r>
        <w:rPr>
          <w:rFonts w:ascii="Times New Roman" w:eastAsia="Times New Roman" w:hAnsi="Times New Roman" w:cs="Times New Roman"/>
          <w:bCs/>
          <w:lang w:eastAsia="en-IN"/>
        </w:rPr>
        <w:t>reflects a growing awareness among farmers regarding sustainable crop management. The demonstrations also promoted scientific seed treatment using bio-fertilizers (</w:t>
      </w:r>
      <w:proofErr w:type="spellStart"/>
      <w:r>
        <w:rPr>
          <w:rFonts w:ascii="Times New Roman" w:eastAsia="Times New Roman" w:hAnsi="Times New Roman" w:cs="Times New Roman"/>
          <w:bCs/>
          <w:lang w:eastAsia="en-IN"/>
        </w:rPr>
        <w:t>Azospirillum</w:t>
      </w:r>
      <w:proofErr w:type="spellEnd"/>
      <w:r>
        <w:rPr>
          <w:rFonts w:ascii="Times New Roman" w:eastAsia="Times New Roman" w:hAnsi="Times New Roman" w:cs="Times New Roman"/>
          <w:bCs/>
          <w:lang w:eastAsia="en-IN"/>
        </w:rPr>
        <w:t xml:space="preserve"> and Rhizobium), which improved seed germination and early crop vigour.</w:t>
      </w:r>
      <w:r>
        <w:rPr>
          <w:rFonts w:ascii="Times New Roman" w:eastAsia="Times New Roman" w:hAnsi="Times New Roman" w:cs="Times New Roman"/>
          <w:lang w:eastAsia="en-IN"/>
        </w:rPr>
        <w:t xml:space="preserve"> </w:t>
      </w:r>
      <w:r>
        <w:rPr>
          <w:rFonts w:ascii="Times New Roman" w:eastAsia="Times New Roman" w:hAnsi="Times New Roman" w:cs="Times New Roman"/>
          <w:bCs/>
          <w:lang w:eastAsia="en-IN"/>
        </w:rPr>
        <w:t>Furtherm</w:t>
      </w:r>
      <w:r>
        <w:rPr>
          <w:rFonts w:ascii="Times New Roman" w:eastAsia="Times New Roman" w:hAnsi="Times New Roman" w:cs="Times New Roman"/>
          <w:bCs/>
          <w:lang w:eastAsia="en-IN"/>
        </w:rPr>
        <w:t>ore, the introduction of improved fodder crops, vermicomposting, Trichoderma-enriched farmyard manure, and regular livestock deworming practices contributed to improved soil health, livestock productivity, and overall farm sustainability. The adoption of a</w:t>
      </w:r>
      <w:r>
        <w:rPr>
          <w:rFonts w:ascii="Times New Roman" w:eastAsia="Times New Roman" w:hAnsi="Times New Roman" w:cs="Times New Roman"/>
          <w:bCs/>
          <w:lang w:eastAsia="en-IN"/>
        </w:rPr>
        <w:t xml:space="preserve">gricultural implements such as coconut climbers, coconut </w:t>
      </w:r>
      <w:proofErr w:type="spellStart"/>
      <w:r>
        <w:rPr>
          <w:rFonts w:ascii="Times New Roman" w:eastAsia="Times New Roman" w:hAnsi="Times New Roman" w:cs="Times New Roman"/>
          <w:bCs/>
          <w:lang w:eastAsia="en-IN"/>
        </w:rPr>
        <w:t>dehuskers</w:t>
      </w:r>
      <w:proofErr w:type="spellEnd"/>
      <w:r>
        <w:rPr>
          <w:rFonts w:ascii="Times New Roman" w:eastAsia="Times New Roman" w:hAnsi="Times New Roman" w:cs="Times New Roman"/>
          <w:bCs/>
          <w:lang w:eastAsia="en-IN"/>
        </w:rPr>
        <w:t>, mango harvesting tools, and personal protective equipment reduced labour drudgery, enhanced operational efficiency, and improved occupational safety. Overall, the observed technological sh</w:t>
      </w:r>
      <w:r>
        <w:rPr>
          <w:rFonts w:ascii="Times New Roman" w:eastAsia="Times New Roman" w:hAnsi="Times New Roman" w:cs="Times New Roman"/>
          <w:bCs/>
          <w:lang w:eastAsia="en-IN"/>
        </w:rPr>
        <w:t xml:space="preserve">ift indicates a positive behavioural change among farmers, demonstrating their increased receptiveness to scientifically validated, sustainable, and labour-saving agricultural interventions. The results are in line with </w:t>
      </w:r>
      <w:proofErr w:type="spellStart"/>
      <w:r>
        <w:rPr>
          <w:rFonts w:ascii="Times New Roman" w:hAnsi="Times New Roman" w:cs="Times New Roman"/>
        </w:rPr>
        <w:t>Papireddy</w:t>
      </w:r>
      <w:proofErr w:type="spellEnd"/>
      <w:r>
        <w:rPr>
          <w:rFonts w:ascii="Times New Roman" w:hAnsi="Times New Roman" w:cs="Times New Roman"/>
        </w:rPr>
        <w:t xml:space="preserve"> </w:t>
      </w:r>
      <w:r>
        <w:rPr>
          <w:rFonts w:ascii="Times New Roman" w:hAnsi="Times New Roman" w:cs="Times New Roman"/>
          <w:i/>
        </w:rPr>
        <w:t>et.al.</w:t>
      </w:r>
      <w:r>
        <w:rPr>
          <w:rFonts w:ascii="Times New Roman" w:hAnsi="Times New Roman" w:cs="Times New Roman"/>
        </w:rPr>
        <w:t>, (2023) and</w:t>
      </w:r>
      <w:r>
        <w:rPr>
          <w:rFonts w:ascii="Times New Roman" w:eastAsia="Times New Roman" w:hAnsi="Times New Roman" w:cs="Times New Roman"/>
          <w:bCs/>
          <w:lang w:eastAsia="en-IN"/>
        </w:rPr>
        <w:t xml:space="preserve"> </w:t>
      </w:r>
      <w:proofErr w:type="gramStart"/>
      <w:r>
        <w:rPr>
          <w:rFonts w:ascii="Times New Roman" w:hAnsi="Times New Roman" w:cs="Times New Roman"/>
        </w:rPr>
        <w:t>Darshan</w:t>
      </w:r>
      <w:r>
        <w:rPr>
          <w:rFonts w:ascii="Times New Roman" w:hAnsi="Times New Roman" w:cs="Times New Roman"/>
        </w:rPr>
        <w:t xml:space="preserve">  </w:t>
      </w:r>
      <w:r>
        <w:rPr>
          <w:rFonts w:ascii="Times New Roman" w:hAnsi="Times New Roman" w:cs="Times New Roman"/>
          <w:i/>
        </w:rPr>
        <w:t>et.al</w:t>
      </w:r>
      <w:proofErr w:type="gramEnd"/>
      <w:r>
        <w:rPr>
          <w:rFonts w:ascii="Times New Roman" w:hAnsi="Times New Roman" w:cs="Times New Roman"/>
          <w:i/>
        </w:rPr>
        <w:t>.,</w:t>
      </w:r>
      <w:r>
        <w:rPr>
          <w:rFonts w:ascii="Times New Roman" w:hAnsi="Times New Roman" w:cs="Times New Roman"/>
        </w:rPr>
        <w:t xml:space="preserve"> (2025)</w:t>
      </w:r>
    </w:p>
    <w:p w14:paraId="0376120D" w14:textId="77777777" w:rsidR="00450B7B" w:rsidRDefault="00B84174">
      <w:pPr>
        <w:jc w:val="both"/>
        <w:rPr>
          <w:rFonts w:ascii="Times New Roman" w:hAnsi="Times New Roman" w:cs="Times New Roman"/>
          <w:b/>
        </w:rPr>
      </w:pPr>
      <w:r>
        <w:rPr>
          <w:rFonts w:ascii="Times New Roman" w:hAnsi="Times New Roman" w:cs="Times New Roman"/>
          <w:b/>
        </w:rPr>
        <w:t>Table 4: Extension activities conducted to create awareness and up-scale the technologies</w:t>
      </w:r>
    </w:p>
    <w:tbl>
      <w:tblPr>
        <w:tblStyle w:val="TableGrid"/>
        <w:tblW w:w="0" w:type="auto"/>
        <w:tblLook w:val="04A0" w:firstRow="1" w:lastRow="0" w:firstColumn="1" w:lastColumn="0" w:noHBand="0" w:noVBand="1"/>
      </w:tblPr>
      <w:tblGrid>
        <w:gridCol w:w="3652"/>
        <w:gridCol w:w="2693"/>
        <w:gridCol w:w="2835"/>
      </w:tblGrid>
      <w:tr w:rsidR="00450B7B" w14:paraId="3CEC64F2" w14:textId="77777777">
        <w:tc>
          <w:tcPr>
            <w:tcW w:w="3652" w:type="dxa"/>
          </w:tcPr>
          <w:p w14:paraId="639F1E97" w14:textId="77777777" w:rsidR="00450B7B" w:rsidRDefault="00B84174">
            <w:pPr>
              <w:spacing w:after="0" w:line="240" w:lineRule="auto"/>
              <w:jc w:val="center"/>
              <w:rPr>
                <w:rFonts w:ascii="Times New Roman" w:hAnsi="Times New Roman" w:cs="Times New Roman"/>
                <w:b/>
              </w:rPr>
            </w:pPr>
            <w:r>
              <w:rPr>
                <w:rFonts w:ascii="Times New Roman" w:hAnsi="Times New Roman" w:cs="Times New Roman"/>
                <w:b/>
              </w:rPr>
              <w:t>Activity</w:t>
            </w:r>
          </w:p>
        </w:tc>
        <w:tc>
          <w:tcPr>
            <w:tcW w:w="2693" w:type="dxa"/>
          </w:tcPr>
          <w:p w14:paraId="6A656497" w14:textId="77777777" w:rsidR="00450B7B" w:rsidRDefault="00B84174">
            <w:pPr>
              <w:spacing w:after="0" w:line="240" w:lineRule="auto"/>
              <w:jc w:val="center"/>
              <w:rPr>
                <w:rFonts w:ascii="Times New Roman" w:hAnsi="Times New Roman" w:cs="Times New Roman"/>
                <w:b/>
              </w:rPr>
            </w:pPr>
            <w:r>
              <w:rPr>
                <w:rFonts w:ascii="Times New Roman" w:hAnsi="Times New Roman" w:cs="Times New Roman"/>
                <w:b/>
              </w:rPr>
              <w:t>No. of Programmes</w:t>
            </w:r>
          </w:p>
        </w:tc>
        <w:tc>
          <w:tcPr>
            <w:tcW w:w="2835" w:type="dxa"/>
          </w:tcPr>
          <w:p w14:paraId="4ED0D79C" w14:textId="77777777" w:rsidR="00450B7B" w:rsidRDefault="00B84174">
            <w:pPr>
              <w:spacing w:after="0" w:line="240" w:lineRule="auto"/>
              <w:jc w:val="center"/>
              <w:rPr>
                <w:rFonts w:ascii="Times New Roman" w:hAnsi="Times New Roman" w:cs="Times New Roman"/>
                <w:b/>
              </w:rPr>
            </w:pPr>
            <w:r>
              <w:rPr>
                <w:rFonts w:ascii="Times New Roman" w:hAnsi="Times New Roman" w:cs="Times New Roman"/>
                <w:b/>
              </w:rPr>
              <w:t>No. of Participants</w:t>
            </w:r>
          </w:p>
        </w:tc>
      </w:tr>
      <w:tr w:rsidR="00450B7B" w14:paraId="02FB21AA" w14:textId="77777777">
        <w:tc>
          <w:tcPr>
            <w:tcW w:w="3652" w:type="dxa"/>
          </w:tcPr>
          <w:p w14:paraId="53E9799F"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Animal health camps</w:t>
            </w:r>
          </w:p>
        </w:tc>
        <w:tc>
          <w:tcPr>
            <w:tcW w:w="2693" w:type="dxa"/>
          </w:tcPr>
          <w:p w14:paraId="3EEB9D35"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3</w:t>
            </w:r>
          </w:p>
        </w:tc>
        <w:tc>
          <w:tcPr>
            <w:tcW w:w="2835" w:type="dxa"/>
          </w:tcPr>
          <w:p w14:paraId="6FFAC8ED"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183</w:t>
            </w:r>
          </w:p>
        </w:tc>
      </w:tr>
      <w:tr w:rsidR="00450B7B" w14:paraId="5FE0A689" w14:textId="77777777">
        <w:tc>
          <w:tcPr>
            <w:tcW w:w="3652" w:type="dxa"/>
          </w:tcPr>
          <w:p w14:paraId="77472A15"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 xml:space="preserve">Soil health camps </w:t>
            </w:r>
          </w:p>
        </w:tc>
        <w:tc>
          <w:tcPr>
            <w:tcW w:w="2693" w:type="dxa"/>
          </w:tcPr>
          <w:p w14:paraId="002651BC"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w:t>
            </w:r>
          </w:p>
        </w:tc>
        <w:tc>
          <w:tcPr>
            <w:tcW w:w="2835" w:type="dxa"/>
          </w:tcPr>
          <w:p w14:paraId="591A4547"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50</w:t>
            </w:r>
          </w:p>
        </w:tc>
      </w:tr>
      <w:tr w:rsidR="00450B7B" w14:paraId="50F47498" w14:textId="77777777">
        <w:tc>
          <w:tcPr>
            <w:tcW w:w="3652" w:type="dxa"/>
          </w:tcPr>
          <w:p w14:paraId="4861B3A8"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 xml:space="preserve">Human health camps </w:t>
            </w:r>
          </w:p>
        </w:tc>
        <w:tc>
          <w:tcPr>
            <w:tcW w:w="2693" w:type="dxa"/>
          </w:tcPr>
          <w:p w14:paraId="6735FE5C"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3</w:t>
            </w:r>
          </w:p>
        </w:tc>
        <w:tc>
          <w:tcPr>
            <w:tcW w:w="2835" w:type="dxa"/>
          </w:tcPr>
          <w:p w14:paraId="1D6BF075"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272</w:t>
            </w:r>
          </w:p>
        </w:tc>
      </w:tr>
      <w:tr w:rsidR="00450B7B" w14:paraId="0E73330E" w14:textId="77777777">
        <w:tc>
          <w:tcPr>
            <w:tcW w:w="3652" w:type="dxa"/>
          </w:tcPr>
          <w:p w14:paraId="4D29DEFC"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 xml:space="preserve">Exposure visits </w:t>
            </w:r>
          </w:p>
        </w:tc>
        <w:tc>
          <w:tcPr>
            <w:tcW w:w="2693" w:type="dxa"/>
          </w:tcPr>
          <w:p w14:paraId="5A5C355F"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3</w:t>
            </w:r>
          </w:p>
        </w:tc>
        <w:tc>
          <w:tcPr>
            <w:tcW w:w="2835" w:type="dxa"/>
          </w:tcPr>
          <w:p w14:paraId="1E7876D3"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160</w:t>
            </w:r>
          </w:p>
        </w:tc>
      </w:tr>
      <w:tr w:rsidR="00450B7B" w14:paraId="73DCB007" w14:textId="77777777">
        <w:tc>
          <w:tcPr>
            <w:tcW w:w="3652" w:type="dxa"/>
          </w:tcPr>
          <w:p w14:paraId="747A4E9D"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 xml:space="preserve">Field days </w:t>
            </w:r>
          </w:p>
        </w:tc>
        <w:tc>
          <w:tcPr>
            <w:tcW w:w="2693" w:type="dxa"/>
          </w:tcPr>
          <w:p w14:paraId="1326D586"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6</w:t>
            </w:r>
          </w:p>
        </w:tc>
        <w:tc>
          <w:tcPr>
            <w:tcW w:w="2835" w:type="dxa"/>
          </w:tcPr>
          <w:p w14:paraId="53DA2C27"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214</w:t>
            </w:r>
          </w:p>
        </w:tc>
      </w:tr>
      <w:tr w:rsidR="00450B7B" w14:paraId="14012D0F" w14:textId="77777777">
        <w:tc>
          <w:tcPr>
            <w:tcW w:w="3652" w:type="dxa"/>
          </w:tcPr>
          <w:p w14:paraId="7459F0E7"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 xml:space="preserve">Important day/ events celebration </w:t>
            </w:r>
          </w:p>
        </w:tc>
        <w:tc>
          <w:tcPr>
            <w:tcW w:w="2693" w:type="dxa"/>
          </w:tcPr>
          <w:p w14:paraId="397BD191"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6</w:t>
            </w:r>
          </w:p>
        </w:tc>
        <w:tc>
          <w:tcPr>
            <w:tcW w:w="2835" w:type="dxa"/>
          </w:tcPr>
          <w:p w14:paraId="5E23870F"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318</w:t>
            </w:r>
          </w:p>
        </w:tc>
      </w:tr>
      <w:tr w:rsidR="00450B7B" w14:paraId="109F234A" w14:textId="77777777">
        <w:tc>
          <w:tcPr>
            <w:tcW w:w="3652" w:type="dxa"/>
          </w:tcPr>
          <w:p w14:paraId="0C2A4D6D" w14:textId="77777777" w:rsidR="00450B7B" w:rsidRDefault="00B84174">
            <w:pPr>
              <w:spacing w:after="0" w:line="240" w:lineRule="auto"/>
              <w:jc w:val="both"/>
              <w:rPr>
                <w:rFonts w:ascii="Times New Roman" w:hAnsi="Times New Roman" w:cs="Times New Roman"/>
              </w:rPr>
            </w:pPr>
            <w:proofErr w:type="spellStart"/>
            <w:r>
              <w:rPr>
                <w:rFonts w:ascii="Times New Roman" w:hAnsi="Times New Roman" w:cs="Times New Roman"/>
              </w:rPr>
              <w:t>Nutrigardens</w:t>
            </w:r>
            <w:proofErr w:type="spellEnd"/>
            <w:r>
              <w:rPr>
                <w:rFonts w:ascii="Times New Roman" w:hAnsi="Times New Roman" w:cs="Times New Roman"/>
              </w:rPr>
              <w:t xml:space="preserve"> Demonstration </w:t>
            </w:r>
          </w:p>
        </w:tc>
        <w:tc>
          <w:tcPr>
            <w:tcW w:w="2693" w:type="dxa"/>
          </w:tcPr>
          <w:p w14:paraId="4DE9122F"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w:t>
            </w:r>
          </w:p>
        </w:tc>
        <w:tc>
          <w:tcPr>
            <w:tcW w:w="2835" w:type="dxa"/>
          </w:tcPr>
          <w:p w14:paraId="016B68C6"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30</w:t>
            </w:r>
          </w:p>
        </w:tc>
      </w:tr>
      <w:tr w:rsidR="00450B7B" w14:paraId="4EC71B97" w14:textId="77777777">
        <w:tc>
          <w:tcPr>
            <w:tcW w:w="3652" w:type="dxa"/>
          </w:tcPr>
          <w:p w14:paraId="44197991"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 xml:space="preserve">Training programme </w:t>
            </w:r>
          </w:p>
        </w:tc>
        <w:tc>
          <w:tcPr>
            <w:tcW w:w="2693" w:type="dxa"/>
          </w:tcPr>
          <w:p w14:paraId="2059910C"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26</w:t>
            </w:r>
          </w:p>
        </w:tc>
        <w:tc>
          <w:tcPr>
            <w:tcW w:w="2835" w:type="dxa"/>
          </w:tcPr>
          <w:p w14:paraId="271E4198"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490</w:t>
            </w:r>
          </w:p>
        </w:tc>
      </w:tr>
      <w:tr w:rsidR="00450B7B" w14:paraId="63530434" w14:textId="77777777">
        <w:tc>
          <w:tcPr>
            <w:tcW w:w="3652" w:type="dxa"/>
          </w:tcPr>
          <w:p w14:paraId="477A529C" w14:textId="77777777" w:rsidR="00450B7B" w:rsidRDefault="00B84174">
            <w:pPr>
              <w:spacing w:after="0" w:line="240" w:lineRule="auto"/>
              <w:jc w:val="both"/>
              <w:rPr>
                <w:rFonts w:ascii="Times New Roman" w:hAnsi="Times New Roman" w:cs="Times New Roman"/>
              </w:rPr>
            </w:pPr>
            <w:r>
              <w:rPr>
                <w:rFonts w:ascii="Times New Roman" w:hAnsi="Times New Roman" w:cs="Times New Roman"/>
              </w:rPr>
              <w:t>Follow-up visits</w:t>
            </w:r>
          </w:p>
        </w:tc>
        <w:tc>
          <w:tcPr>
            <w:tcW w:w="2693" w:type="dxa"/>
          </w:tcPr>
          <w:p w14:paraId="3AC013F2"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114</w:t>
            </w:r>
          </w:p>
        </w:tc>
        <w:tc>
          <w:tcPr>
            <w:tcW w:w="2835" w:type="dxa"/>
          </w:tcPr>
          <w:p w14:paraId="75CA0C9E"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1463</w:t>
            </w:r>
          </w:p>
        </w:tc>
      </w:tr>
    </w:tbl>
    <w:p w14:paraId="02D53402" w14:textId="77777777" w:rsidR="00450B7B" w:rsidRDefault="00B84174">
      <w:pPr>
        <w:spacing w:before="100" w:beforeAutospacing="1" w:after="100" w:afterAutospacing="1" w:line="240" w:lineRule="auto"/>
        <w:ind w:firstLine="720"/>
        <w:jc w:val="both"/>
        <w:rPr>
          <w:rFonts w:ascii="Times New Roman" w:eastAsia="Times New Roman" w:hAnsi="Times New Roman" w:cs="Times New Roman"/>
          <w:bCs/>
          <w:lang w:eastAsia="en-IN"/>
        </w:rPr>
      </w:pPr>
      <w:r>
        <w:rPr>
          <w:rFonts w:ascii="Times New Roman" w:eastAsia="Times New Roman" w:hAnsi="Times New Roman" w:cs="Times New Roman"/>
          <w:bCs/>
          <w:lang w:eastAsia="en-IN"/>
        </w:rPr>
        <w:t xml:space="preserve">Table 4 presents the extent and nature of extension and outreach activities conducted under the programme, along with the level of farmer participation. A total of diverse extension activities </w:t>
      </w:r>
      <w:proofErr w:type="gramStart"/>
      <w:r>
        <w:rPr>
          <w:rFonts w:ascii="Times New Roman" w:eastAsia="Times New Roman" w:hAnsi="Times New Roman" w:cs="Times New Roman"/>
          <w:bCs/>
          <w:lang w:eastAsia="en-IN"/>
        </w:rPr>
        <w:t>were</w:t>
      </w:r>
      <w:proofErr w:type="gramEnd"/>
      <w:r>
        <w:rPr>
          <w:rFonts w:ascii="Times New Roman" w:eastAsia="Times New Roman" w:hAnsi="Times New Roman" w:cs="Times New Roman"/>
          <w:bCs/>
          <w:lang w:eastAsia="en-IN"/>
        </w:rPr>
        <w:t xml:space="preserve"> organized, reflecting a comprehensive and multi-dimensiona</w:t>
      </w:r>
      <w:r>
        <w:rPr>
          <w:rFonts w:ascii="Times New Roman" w:eastAsia="Times New Roman" w:hAnsi="Times New Roman" w:cs="Times New Roman"/>
          <w:bCs/>
          <w:lang w:eastAsia="en-IN"/>
        </w:rPr>
        <w:t>l approach towards capacity building and community engagement. Among the activities, training programmes constituted a major component, with 26 programmes reaching 490 participants, indicating strong emphasis on knowledge and skill enhancement. Follow-up v</w:t>
      </w:r>
      <w:r>
        <w:rPr>
          <w:rFonts w:ascii="Times New Roman" w:eastAsia="Times New Roman" w:hAnsi="Times New Roman" w:cs="Times New Roman"/>
          <w:bCs/>
          <w:lang w:eastAsia="en-IN"/>
        </w:rPr>
        <w:t xml:space="preserve">isits formed the most frequent activity, with 114 visits covering 1,463 participants, highlighting sustained hand-holding support and continuous technical guidance provided to farmers. Health-oriented interventions such as animal health camps, soil health </w:t>
      </w:r>
      <w:r>
        <w:rPr>
          <w:rFonts w:ascii="Times New Roman" w:eastAsia="Times New Roman" w:hAnsi="Times New Roman" w:cs="Times New Roman"/>
          <w:bCs/>
          <w:lang w:eastAsia="en-IN"/>
        </w:rPr>
        <w:t>camps, and human health camps attracted considerable participation, benefiting 183, 50, and 272 participants, respectively. These activities underscore the programme’s integrated approach, addressing crop, livestock, soil, and human well-being. Exposure vi</w:t>
      </w:r>
      <w:r>
        <w:rPr>
          <w:rFonts w:ascii="Times New Roman" w:eastAsia="Times New Roman" w:hAnsi="Times New Roman" w:cs="Times New Roman"/>
          <w:bCs/>
          <w:lang w:eastAsia="en-IN"/>
        </w:rPr>
        <w:t>sits and field days facilitated experiential learning, with 160 and 214 participants, respectively, enabling farmers to observe and evaluate improved technologies under real-field conditions. Celebration of important days and events recorded the highest pa</w:t>
      </w:r>
      <w:r>
        <w:rPr>
          <w:rFonts w:ascii="Times New Roman" w:eastAsia="Times New Roman" w:hAnsi="Times New Roman" w:cs="Times New Roman"/>
          <w:bCs/>
          <w:lang w:eastAsia="en-IN"/>
        </w:rPr>
        <w:t xml:space="preserve">rticipation (318 participants across six programmes), demonstrating effective community mobilization and awareness generation. </w:t>
      </w:r>
      <w:proofErr w:type="spellStart"/>
      <w:r>
        <w:rPr>
          <w:rFonts w:ascii="Times New Roman" w:eastAsia="Times New Roman" w:hAnsi="Times New Roman" w:cs="Times New Roman"/>
          <w:bCs/>
          <w:lang w:eastAsia="en-IN"/>
        </w:rPr>
        <w:t>Nutrigardens</w:t>
      </w:r>
      <w:proofErr w:type="spellEnd"/>
      <w:r>
        <w:rPr>
          <w:rFonts w:ascii="Times New Roman" w:eastAsia="Times New Roman" w:hAnsi="Times New Roman" w:cs="Times New Roman"/>
          <w:bCs/>
          <w:lang w:eastAsia="en-IN"/>
        </w:rPr>
        <w:t xml:space="preserve"> demonstration, though limited to one programme, directly benefited 30 participants by promoting household nutrition </w:t>
      </w:r>
      <w:r>
        <w:rPr>
          <w:rFonts w:ascii="Times New Roman" w:eastAsia="Times New Roman" w:hAnsi="Times New Roman" w:cs="Times New Roman"/>
          <w:bCs/>
          <w:lang w:eastAsia="en-IN"/>
        </w:rPr>
        <w:t>security. Overall, the data indicate active farmer engagement and a positive response towards extension interventions, emphasizing the effectiveness of participatory, need-based, and follow-up-oriented extension strategies in promoting adoption of improved</w:t>
      </w:r>
      <w:r>
        <w:rPr>
          <w:rFonts w:ascii="Times New Roman" w:eastAsia="Times New Roman" w:hAnsi="Times New Roman" w:cs="Times New Roman"/>
          <w:bCs/>
          <w:lang w:eastAsia="en-IN"/>
        </w:rPr>
        <w:t xml:space="preserve"> agricultural and allied practices.</w:t>
      </w:r>
    </w:p>
    <w:p w14:paraId="4838E088" w14:textId="77777777" w:rsidR="00450B7B" w:rsidRDefault="00B84174">
      <w:pPr>
        <w:jc w:val="both"/>
        <w:rPr>
          <w:rFonts w:ascii="Times New Roman" w:hAnsi="Times New Roman" w:cs="Times New Roman"/>
          <w:b/>
        </w:rPr>
      </w:pPr>
      <w:r>
        <w:rPr>
          <w:rFonts w:ascii="Times New Roman" w:hAnsi="Times New Roman" w:cs="Times New Roman"/>
          <w:b/>
        </w:rPr>
        <w:t xml:space="preserve">Table 5: Distribution of Respondents According to Their Knowledge Level                   </w:t>
      </w:r>
      <w:proofErr w:type="gramStart"/>
      <w:r>
        <w:rPr>
          <w:rFonts w:ascii="Times New Roman" w:hAnsi="Times New Roman" w:cs="Times New Roman"/>
          <w:b/>
        </w:rPr>
        <w:t xml:space="preserve">   (</w:t>
      </w:r>
      <w:proofErr w:type="gramEnd"/>
      <w:r>
        <w:rPr>
          <w:rFonts w:ascii="Times New Roman" w:hAnsi="Times New Roman" w:cs="Times New Roman"/>
          <w:b/>
        </w:rPr>
        <w:t>n = 90)</w:t>
      </w:r>
    </w:p>
    <w:tbl>
      <w:tblPr>
        <w:tblStyle w:val="TableGrid"/>
        <w:tblW w:w="0" w:type="auto"/>
        <w:tblLook w:val="04A0" w:firstRow="1" w:lastRow="0" w:firstColumn="1" w:lastColumn="0" w:noHBand="0" w:noVBand="1"/>
      </w:tblPr>
      <w:tblGrid>
        <w:gridCol w:w="1438"/>
        <w:gridCol w:w="1501"/>
        <w:gridCol w:w="1688"/>
        <w:gridCol w:w="1476"/>
        <w:gridCol w:w="1688"/>
        <w:gridCol w:w="1413"/>
      </w:tblGrid>
      <w:tr w:rsidR="00450B7B" w14:paraId="37A914B8" w14:textId="77777777">
        <w:trPr>
          <w:trHeight w:val="616"/>
        </w:trPr>
        <w:tc>
          <w:tcPr>
            <w:tcW w:w="1438" w:type="dxa"/>
            <w:vAlign w:val="center"/>
          </w:tcPr>
          <w:p w14:paraId="490A96E7" w14:textId="77777777" w:rsidR="00450B7B" w:rsidRDefault="00B84174">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Sl. No</w:t>
            </w:r>
          </w:p>
        </w:tc>
        <w:tc>
          <w:tcPr>
            <w:tcW w:w="1501" w:type="dxa"/>
          </w:tcPr>
          <w:p w14:paraId="364BF010" w14:textId="77777777" w:rsidR="00450B7B" w:rsidRDefault="00B84174">
            <w:pPr>
              <w:spacing w:after="0" w:line="240" w:lineRule="auto"/>
              <w:jc w:val="both"/>
              <w:rPr>
                <w:rFonts w:ascii="Times New Roman" w:hAnsi="Times New Roman" w:cs="Times New Roman"/>
                <w:b/>
              </w:rPr>
            </w:pPr>
            <w:r>
              <w:rPr>
                <w:rFonts w:ascii="Times New Roman" w:eastAsia="Times New Roman" w:hAnsi="Times New Roman" w:cs="Times New Roman"/>
                <w:b/>
                <w:bCs/>
                <w:lang w:eastAsia="en-IN"/>
              </w:rPr>
              <w:t>Category</w:t>
            </w:r>
          </w:p>
        </w:tc>
        <w:tc>
          <w:tcPr>
            <w:tcW w:w="1688" w:type="dxa"/>
          </w:tcPr>
          <w:p w14:paraId="1A456EFB" w14:textId="77777777" w:rsidR="00450B7B" w:rsidRDefault="00B84174">
            <w:pPr>
              <w:spacing w:after="0" w:line="240" w:lineRule="auto"/>
              <w:jc w:val="both"/>
              <w:rPr>
                <w:rFonts w:ascii="Times New Roman" w:hAnsi="Times New Roman" w:cs="Times New Roman"/>
                <w:b/>
              </w:rPr>
            </w:pPr>
            <w:r>
              <w:rPr>
                <w:rFonts w:ascii="Times New Roman" w:eastAsia="Times New Roman" w:hAnsi="Times New Roman" w:cs="Times New Roman"/>
                <w:b/>
                <w:bCs/>
                <w:lang w:eastAsia="en-IN"/>
              </w:rPr>
              <w:t>Before (Frequency)</w:t>
            </w:r>
          </w:p>
        </w:tc>
        <w:tc>
          <w:tcPr>
            <w:tcW w:w="1476" w:type="dxa"/>
          </w:tcPr>
          <w:p w14:paraId="74BF4C80" w14:textId="77777777" w:rsidR="00450B7B" w:rsidRDefault="00B84174">
            <w:pPr>
              <w:spacing w:after="0" w:line="240" w:lineRule="auto"/>
              <w:jc w:val="both"/>
              <w:rPr>
                <w:rFonts w:ascii="Times New Roman" w:hAnsi="Times New Roman" w:cs="Times New Roman"/>
                <w:b/>
              </w:rPr>
            </w:pPr>
            <w:r>
              <w:rPr>
                <w:rFonts w:ascii="Times New Roman" w:eastAsia="Times New Roman" w:hAnsi="Times New Roman" w:cs="Times New Roman"/>
                <w:b/>
                <w:bCs/>
                <w:lang w:eastAsia="en-IN"/>
              </w:rPr>
              <w:t>Before (%)</w:t>
            </w:r>
          </w:p>
        </w:tc>
        <w:tc>
          <w:tcPr>
            <w:tcW w:w="1688" w:type="dxa"/>
          </w:tcPr>
          <w:p w14:paraId="69E6C8FA" w14:textId="77777777" w:rsidR="00450B7B" w:rsidRDefault="00B84174">
            <w:pPr>
              <w:spacing w:after="0" w:line="240" w:lineRule="auto"/>
              <w:jc w:val="both"/>
              <w:rPr>
                <w:rFonts w:ascii="Times New Roman" w:hAnsi="Times New Roman" w:cs="Times New Roman"/>
                <w:b/>
              </w:rPr>
            </w:pPr>
            <w:r>
              <w:rPr>
                <w:rFonts w:ascii="Times New Roman" w:eastAsia="Times New Roman" w:hAnsi="Times New Roman" w:cs="Times New Roman"/>
                <w:b/>
                <w:bCs/>
                <w:lang w:eastAsia="en-IN"/>
              </w:rPr>
              <w:t>After (Frequency)</w:t>
            </w:r>
          </w:p>
        </w:tc>
        <w:tc>
          <w:tcPr>
            <w:tcW w:w="1413" w:type="dxa"/>
            <w:vAlign w:val="center"/>
          </w:tcPr>
          <w:p w14:paraId="55B91009" w14:textId="77777777" w:rsidR="00450B7B" w:rsidRDefault="00B84174">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After (%)</w:t>
            </w:r>
          </w:p>
        </w:tc>
      </w:tr>
      <w:tr w:rsidR="00450B7B" w14:paraId="0426CFA3" w14:textId="77777777">
        <w:trPr>
          <w:trHeight w:val="308"/>
        </w:trPr>
        <w:tc>
          <w:tcPr>
            <w:tcW w:w="1438" w:type="dxa"/>
          </w:tcPr>
          <w:p w14:paraId="6C8C9C73" w14:textId="77777777" w:rsidR="00450B7B" w:rsidRDefault="00B84174">
            <w:pPr>
              <w:spacing w:after="0" w:line="240" w:lineRule="auto"/>
              <w:jc w:val="both"/>
              <w:rPr>
                <w:rFonts w:ascii="Times New Roman" w:hAnsi="Times New Roman" w:cs="Times New Roman"/>
                <w:b/>
              </w:rPr>
            </w:pPr>
            <w:r>
              <w:rPr>
                <w:rFonts w:ascii="Times New Roman" w:hAnsi="Times New Roman" w:cs="Times New Roman"/>
                <w:b/>
              </w:rPr>
              <w:lastRenderedPageBreak/>
              <w:t>1</w:t>
            </w:r>
          </w:p>
        </w:tc>
        <w:tc>
          <w:tcPr>
            <w:tcW w:w="1501" w:type="dxa"/>
          </w:tcPr>
          <w:p w14:paraId="695ADE29" w14:textId="77777777" w:rsidR="00450B7B" w:rsidRDefault="00B84174">
            <w:pPr>
              <w:spacing w:after="0" w:line="240" w:lineRule="auto"/>
              <w:jc w:val="both"/>
              <w:rPr>
                <w:rFonts w:ascii="Times New Roman" w:hAnsi="Times New Roman" w:cs="Times New Roman"/>
                <w:b/>
              </w:rPr>
            </w:pPr>
            <w:r>
              <w:rPr>
                <w:rFonts w:ascii="Times New Roman" w:eastAsia="Times New Roman" w:hAnsi="Times New Roman" w:cs="Times New Roman"/>
                <w:lang w:eastAsia="en-IN"/>
              </w:rPr>
              <w:t>Low</w:t>
            </w:r>
          </w:p>
        </w:tc>
        <w:tc>
          <w:tcPr>
            <w:tcW w:w="1688" w:type="dxa"/>
            <w:vAlign w:val="center"/>
          </w:tcPr>
          <w:p w14:paraId="5E09CACC"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38</w:t>
            </w:r>
          </w:p>
        </w:tc>
        <w:tc>
          <w:tcPr>
            <w:tcW w:w="1476" w:type="dxa"/>
            <w:vAlign w:val="center"/>
          </w:tcPr>
          <w:p w14:paraId="38B5D046"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42.22</w:t>
            </w:r>
          </w:p>
        </w:tc>
        <w:tc>
          <w:tcPr>
            <w:tcW w:w="1688" w:type="dxa"/>
            <w:vAlign w:val="center"/>
          </w:tcPr>
          <w:p w14:paraId="3203D0F1"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12</w:t>
            </w:r>
          </w:p>
        </w:tc>
        <w:tc>
          <w:tcPr>
            <w:tcW w:w="1413" w:type="dxa"/>
            <w:vAlign w:val="center"/>
          </w:tcPr>
          <w:p w14:paraId="57737A47"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13.33</w:t>
            </w:r>
          </w:p>
        </w:tc>
      </w:tr>
      <w:tr w:rsidR="00450B7B" w14:paraId="5C789DBC" w14:textId="77777777">
        <w:trPr>
          <w:trHeight w:val="293"/>
        </w:trPr>
        <w:tc>
          <w:tcPr>
            <w:tcW w:w="1438" w:type="dxa"/>
          </w:tcPr>
          <w:p w14:paraId="5FF84B86" w14:textId="77777777" w:rsidR="00450B7B" w:rsidRDefault="00B84174">
            <w:pPr>
              <w:spacing w:after="0" w:line="240" w:lineRule="auto"/>
              <w:jc w:val="both"/>
              <w:rPr>
                <w:rFonts w:ascii="Times New Roman" w:hAnsi="Times New Roman" w:cs="Times New Roman"/>
                <w:b/>
              </w:rPr>
            </w:pPr>
            <w:r>
              <w:rPr>
                <w:rFonts w:ascii="Times New Roman" w:hAnsi="Times New Roman" w:cs="Times New Roman"/>
                <w:b/>
              </w:rPr>
              <w:t>2</w:t>
            </w:r>
          </w:p>
        </w:tc>
        <w:tc>
          <w:tcPr>
            <w:tcW w:w="1501" w:type="dxa"/>
          </w:tcPr>
          <w:p w14:paraId="53762D11" w14:textId="77777777" w:rsidR="00450B7B" w:rsidRDefault="00B84174">
            <w:pPr>
              <w:spacing w:after="0" w:line="240" w:lineRule="auto"/>
              <w:jc w:val="both"/>
              <w:rPr>
                <w:rFonts w:ascii="Times New Roman" w:hAnsi="Times New Roman" w:cs="Times New Roman"/>
                <w:b/>
              </w:rPr>
            </w:pPr>
            <w:r>
              <w:rPr>
                <w:rFonts w:ascii="Times New Roman" w:eastAsia="Times New Roman" w:hAnsi="Times New Roman" w:cs="Times New Roman"/>
                <w:lang w:eastAsia="en-IN"/>
              </w:rPr>
              <w:t>Medium</w:t>
            </w:r>
          </w:p>
        </w:tc>
        <w:tc>
          <w:tcPr>
            <w:tcW w:w="1688" w:type="dxa"/>
            <w:vAlign w:val="center"/>
          </w:tcPr>
          <w:p w14:paraId="77ABD9C3"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34</w:t>
            </w:r>
          </w:p>
        </w:tc>
        <w:tc>
          <w:tcPr>
            <w:tcW w:w="1476" w:type="dxa"/>
            <w:vAlign w:val="center"/>
          </w:tcPr>
          <w:p w14:paraId="16CDFFF5"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37.78</w:t>
            </w:r>
          </w:p>
        </w:tc>
        <w:tc>
          <w:tcPr>
            <w:tcW w:w="1688" w:type="dxa"/>
            <w:vAlign w:val="center"/>
          </w:tcPr>
          <w:p w14:paraId="77E1260E"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48</w:t>
            </w:r>
          </w:p>
        </w:tc>
        <w:tc>
          <w:tcPr>
            <w:tcW w:w="1413" w:type="dxa"/>
            <w:vAlign w:val="center"/>
          </w:tcPr>
          <w:p w14:paraId="137DCEF1"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53.33</w:t>
            </w:r>
          </w:p>
        </w:tc>
      </w:tr>
      <w:tr w:rsidR="00450B7B" w14:paraId="724952FA" w14:textId="77777777">
        <w:trPr>
          <w:trHeight w:val="308"/>
        </w:trPr>
        <w:tc>
          <w:tcPr>
            <w:tcW w:w="1438" w:type="dxa"/>
          </w:tcPr>
          <w:p w14:paraId="1A481941" w14:textId="77777777" w:rsidR="00450B7B" w:rsidRDefault="00B84174">
            <w:pPr>
              <w:spacing w:after="0" w:line="240" w:lineRule="auto"/>
              <w:jc w:val="both"/>
              <w:rPr>
                <w:rFonts w:ascii="Times New Roman" w:hAnsi="Times New Roman" w:cs="Times New Roman"/>
                <w:b/>
              </w:rPr>
            </w:pPr>
            <w:r>
              <w:rPr>
                <w:rFonts w:ascii="Times New Roman" w:hAnsi="Times New Roman" w:cs="Times New Roman"/>
                <w:b/>
              </w:rPr>
              <w:t>3</w:t>
            </w:r>
          </w:p>
        </w:tc>
        <w:tc>
          <w:tcPr>
            <w:tcW w:w="1501" w:type="dxa"/>
          </w:tcPr>
          <w:p w14:paraId="5AFD91ED" w14:textId="77777777" w:rsidR="00450B7B" w:rsidRDefault="00B84174">
            <w:pPr>
              <w:spacing w:after="0" w:line="240" w:lineRule="auto"/>
              <w:jc w:val="both"/>
              <w:rPr>
                <w:rFonts w:ascii="Times New Roman" w:hAnsi="Times New Roman" w:cs="Times New Roman"/>
                <w:b/>
              </w:rPr>
            </w:pPr>
            <w:r>
              <w:rPr>
                <w:rFonts w:ascii="Times New Roman" w:eastAsia="Times New Roman" w:hAnsi="Times New Roman" w:cs="Times New Roman"/>
                <w:lang w:eastAsia="en-IN"/>
              </w:rPr>
              <w:t>High</w:t>
            </w:r>
          </w:p>
        </w:tc>
        <w:tc>
          <w:tcPr>
            <w:tcW w:w="1688" w:type="dxa"/>
            <w:vAlign w:val="center"/>
          </w:tcPr>
          <w:p w14:paraId="4CD41D98"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18</w:t>
            </w:r>
          </w:p>
        </w:tc>
        <w:tc>
          <w:tcPr>
            <w:tcW w:w="1476" w:type="dxa"/>
            <w:vAlign w:val="center"/>
          </w:tcPr>
          <w:p w14:paraId="00802AA9"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20.00</w:t>
            </w:r>
          </w:p>
        </w:tc>
        <w:tc>
          <w:tcPr>
            <w:tcW w:w="1688" w:type="dxa"/>
            <w:vAlign w:val="center"/>
          </w:tcPr>
          <w:p w14:paraId="4FF15216"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30</w:t>
            </w:r>
          </w:p>
        </w:tc>
        <w:tc>
          <w:tcPr>
            <w:tcW w:w="1413" w:type="dxa"/>
            <w:vAlign w:val="center"/>
          </w:tcPr>
          <w:p w14:paraId="77E6F4C6"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33.34</w:t>
            </w:r>
          </w:p>
        </w:tc>
      </w:tr>
      <w:tr w:rsidR="00450B7B" w14:paraId="0362295D" w14:textId="77777777">
        <w:trPr>
          <w:trHeight w:val="616"/>
        </w:trPr>
        <w:tc>
          <w:tcPr>
            <w:tcW w:w="9204" w:type="dxa"/>
            <w:gridSpan w:val="6"/>
          </w:tcPr>
          <w:p w14:paraId="02013530"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bCs/>
                <w:lang w:eastAsia="en-IN"/>
              </w:rPr>
              <w:t>Before:</w:t>
            </w:r>
            <w:r>
              <w:rPr>
                <w:rFonts w:ascii="Times New Roman" w:eastAsia="Times New Roman" w:hAnsi="Times New Roman" w:cs="Times New Roman"/>
                <w:lang w:eastAsia="en-IN"/>
              </w:rPr>
              <w:t xml:space="preserve"> Mean = </w:t>
            </w:r>
            <w:r>
              <w:rPr>
                <w:rFonts w:ascii="Times New Roman" w:eastAsia="Times New Roman" w:hAnsi="Times New Roman" w:cs="Times New Roman"/>
                <w:bCs/>
                <w:lang w:eastAsia="en-IN"/>
              </w:rPr>
              <w:t>64.05</w:t>
            </w:r>
            <w:r>
              <w:rPr>
                <w:rFonts w:ascii="Times New Roman" w:eastAsia="Times New Roman" w:hAnsi="Times New Roman" w:cs="Times New Roman"/>
                <w:lang w:eastAsia="en-IN"/>
              </w:rPr>
              <w:t xml:space="preserve">, SD = </w:t>
            </w:r>
            <w:r>
              <w:rPr>
                <w:rFonts w:ascii="Times New Roman" w:eastAsia="Times New Roman" w:hAnsi="Times New Roman" w:cs="Times New Roman"/>
                <w:bCs/>
                <w:lang w:eastAsia="en-IN"/>
              </w:rPr>
              <w:t>6.10</w:t>
            </w:r>
            <w:r>
              <w:rPr>
                <w:rFonts w:ascii="Times New Roman" w:eastAsia="Times New Roman" w:hAnsi="Times New Roman" w:cs="Times New Roman"/>
                <w:lang w:eastAsia="en-IN"/>
              </w:rPr>
              <w:br/>
            </w:r>
            <w:r>
              <w:rPr>
                <w:rFonts w:ascii="Times New Roman" w:eastAsia="Times New Roman" w:hAnsi="Times New Roman" w:cs="Times New Roman"/>
                <w:bCs/>
                <w:lang w:eastAsia="en-IN"/>
              </w:rPr>
              <w:t>After:</w:t>
            </w:r>
            <w:r>
              <w:rPr>
                <w:rFonts w:ascii="Times New Roman" w:eastAsia="Times New Roman" w:hAnsi="Times New Roman" w:cs="Times New Roman"/>
                <w:lang w:eastAsia="en-IN"/>
              </w:rPr>
              <w:t xml:space="preserve"> Mean = </w:t>
            </w:r>
            <w:r>
              <w:rPr>
                <w:rFonts w:ascii="Times New Roman" w:eastAsia="Times New Roman" w:hAnsi="Times New Roman" w:cs="Times New Roman"/>
                <w:bCs/>
                <w:lang w:eastAsia="en-IN"/>
              </w:rPr>
              <w:t>81.92</w:t>
            </w:r>
            <w:r>
              <w:rPr>
                <w:rFonts w:ascii="Times New Roman" w:eastAsia="Times New Roman" w:hAnsi="Times New Roman" w:cs="Times New Roman"/>
                <w:lang w:eastAsia="en-IN"/>
              </w:rPr>
              <w:t xml:space="preserve">, SD = </w:t>
            </w:r>
            <w:r>
              <w:rPr>
                <w:rFonts w:ascii="Times New Roman" w:eastAsia="Times New Roman" w:hAnsi="Times New Roman" w:cs="Times New Roman"/>
                <w:bCs/>
                <w:lang w:eastAsia="en-IN"/>
              </w:rPr>
              <w:t>7.45</w:t>
            </w:r>
          </w:p>
        </w:tc>
      </w:tr>
    </w:tbl>
    <w:p w14:paraId="67D98DBB" w14:textId="77777777" w:rsidR="00450B7B" w:rsidRDefault="00B84174">
      <w:pPr>
        <w:ind w:firstLine="720"/>
        <w:jc w:val="both"/>
        <w:rPr>
          <w:rFonts w:ascii="Times New Roman" w:hAnsi="Times New Roman" w:cs="Times New Roman"/>
        </w:rPr>
      </w:pPr>
      <w:r>
        <w:rPr>
          <w:rFonts w:ascii="Times New Roman" w:eastAsia="Times New Roman" w:hAnsi="Times New Roman" w:cs="Times New Roman"/>
          <w:bCs/>
          <w:lang w:eastAsia="en-IN"/>
        </w:rPr>
        <w:t xml:space="preserve">Table 5 illustrates the distribution of respondents according to their knowledge level before and after the intervention. Prior to the intervention, a </w:t>
      </w:r>
      <w:r>
        <w:rPr>
          <w:rFonts w:ascii="Times New Roman" w:eastAsia="Times New Roman" w:hAnsi="Times New Roman" w:cs="Times New Roman"/>
          <w:bCs/>
          <w:lang w:eastAsia="en-IN"/>
        </w:rPr>
        <w:t>substantial proportion of respondents (42.22%) belonged to the low knowledge category, followed by medium (37.78%) and high (20.00%) knowledge categories. The mean knowledge score before the intervention was 64.05 with a standard deviation of 6.10, indicat</w:t>
      </w:r>
      <w:r>
        <w:rPr>
          <w:rFonts w:ascii="Times New Roman" w:eastAsia="Times New Roman" w:hAnsi="Times New Roman" w:cs="Times New Roman"/>
          <w:bCs/>
          <w:lang w:eastAsia="en-IN"/>
        </w:rPr>
        <w:t>ing a moderate level of knowledge among the respondents. Following the intervention, a considerable improvement in knowledge level was observed. The percentage of respondents in the low knowledge category declined sharply to 13.33 per cent. At the same tim</w:t>
      </w:r>
      <w:r>
        <w:rPr>
          <w:rFonts w:ascii="Times New Roman" w:eastAsia="Times New Roman" w:hAnsi="Times New Roman" w:cs="Times New Roman"/>
          <w:bCs/>
          <w:lang w:eastAsia="en-IN"/>
        </w:rPr>
        <w:t>e, the proportion of respondents in the medium and high knowledge categories increased to 53.33 per cent and 33.34 per cent, respectively. The mean knowledge score increased to 81.92 with a standard deviation of 7.45, reflecting enhanced knowledge acquisit</w:t>
      </w:r>
      <w:r>
        <w:rPr>
          <w:rFonts w:ascii="Times New Roman" w:eastAsia="Times New Roman" w:hAnsi="Times New Roman" w:cs="Times New Roman"/>
          <w:bCs/>
          <w:lang w:eastAsia="en-IN"/>
        </w:rPr>
        <w:t>ion and a wider dispersion of scores after exposure to extension activities.</w:t>
      </w:r>
      <w:r>
        <w:rPr>
          <w:rFonts w:ascii="Times New Roman" w:eastAsia="Times New Roman" w:hAnsi="Times New Roman" w:cs="Times New Roman"/>
          <w:lang w:eastAsia="en-IN"/>
        </w:rPr>
        <w:t xml:space="preserve"> </w:t>
      </w:r>
      <w:r>
        <w:rPr>
          <w:rFonts w:ascii="Times New Roman" w:eastAsia="Times New Roman" w:hAnsi="Times New Roman" w:cs="Times New Roman"/>
          <w:bCs/>
          <w:lang w:eastAsia="en-IN"/>
        </w:rPr>
        <w:t>The shift of respondents from the low knowledge category to medium and high categories clearly demonstrates the effectiveness of the training programmes, demonstrations, and follo</w:t>
      </w:r>
      <w:r>
        <w:rPr>
          <w:rFonts w:ascii="Times New Roman" w:eastAsia="Times New Roman" w:hAnsi="Times New Roman" w:cs="Times New Roman"/>
          <w:bCs/>
          <w:lang w:eastAsia="en-IN"/>
        </w:rPr>
        <w:t>w-up visits. The results confirm that systematic and need-based extension interventions significantly improved the knowledge level of respondents, thereby strengthening their capacity to adopt improved agricultural technologies.</w:t>
      </w:r>
      <w:r>
        <w:rPr>
          <w:rFonts w:ascii="Times New Roman" w:hAnsi="Times New Roman" w:cs="Times New Roman"/>
        </w:rPr>
        <w:t xml:space="preserve"> </w:t>
      </w:r>
      <w:r>
        <w:rPr>
          <w:rFonts w:ascii="Times New Roman" w:eastAsia="Times New Roman" w:hAnsi="Times New Roman" w:cs="Times New Roman"/>
          <w:bCs/>
          <w:lang w:eastAsia="en-IN"/>
        </w:rPr>
        <w:t>The results were in line wi</w:t>
      </w:r>
      <w:r>
        <w:rPr>
          <w:rFonts w:ascii="Times New Roman" w:eastAsia="Times New Roman" w:hAnsi="Times New Roman" w:cs="Times New Roman"/>
          <w:bCs/>
          <w:lang w:eastAsia="en-IN"/>
        </w:rPr>
        <w:t xml:space="preserve">th the </w:t>
      </w:r>
      <w:proofErr w:type="spellStart"/>
      <w:r>
        <w:rPr>
          <w:rFonts w:ascii="Times New Roman" w:eastAsia="Times New Roman" w:hAnsi="Times New Roman" w:cs="Times New Roman"/>
          <w:bCs/>
          <w:lang w:eastAsia="en-IN"/>
        </w:rPr>
        <w:t>HemaSarat</w:t>
      </w:r>
      <w:proofErr w:type="spellEnd"/>
      <w:r>
        <w:rPr>
          <w:rFonts w:ascii="Times New Roman" w:eastAsia="Times New Roman" w:hAnsi="Times New Roman" w:cs="Times New Roman"/>
          <w:bCs/>
          <w:lang w:eastAsia="en-IN"/>
        </w:rPr>
        <w:t xml:space="preserve"> Chandra </w:t>
      </w:r>
      <w:r>
        <w:rPr>
          <w:rFonts w:ascii="Times New Roman" w:eastAsia="Times New Roman" w:hAnsi="Times New Roman" w:cs="Times New Roman"/>
          <w:bCs/>
          <w:i/>
          <w:lang w:eastAsia="en-IN"/>
        </w:rPr>
        <w:t>et. al.,</w:t>
      </w:r>
      <w:r>
        <w:rPr>
          <w:rFonts w:ascii="Times New Roman" w:eastAsia="Times New Roman" w:hAnsi="Times New Roman" w:cs="Times New Roman"/>
          <w:bCs/>
          <w:lang w:eastAsia="en-IN"/>
        </w:rPr>
        <w:t xml:space="preserve"> (2017), Jeyaseelan (2010) and </w:t>
      </w:r>
      <w:r>
        <w:rPr>
          <w:rFonts w:ascii="Times New Roman" w:hAnsi="Times New Roman" w:cs="Times New Roman"/>
        </w:rPr>
        <w:t xml:space="preserve">Shivashankar </w:t>
      </w:r>
      <w:r>
        <w:rPr>
          <w:rFonts w:ascii="Times New Roman" w:hAnsi="Times New Roman" w:cs="Times New Roman"/>
          <w:i/>
        </w:rPr>
        <w:t>et.al.,</w:t>
      </w:r>
      <w:r>
        <w:rPr>
          <w:rFonts w:ascii="Times New Roman" w:hAnsi="Times New Roman" w:cs="Times New Roman"/>
        </w:rPr>
        <w:t xml:space="preserve"> (2023).</w:t>
      </w:r>
    </w:p>
    <w:p w14:paraId="201F3191" w14:textId="77777777" w:rsidR="00450B7B" w:rsidRDefault="00B84174">
      <w:pPr>
        <w:spacing w:before="100" w:beforeAutospacing="1" w:after="100" w:afterAutospacing="1" w:line="240" w:lineRule="auto"/>
        <w:outlineLvl w:val="2"/>
        <w:rPr>
          <w:rFonts w:ascii="Times New Roman" w:hAnsi="Times New Roman" w:cs="Times New Roman"/>
          <w:b/>
        </w:rPr>
      </w:pPr>
      <w:r>
        <w:rPr>
          <w:rFonts w:ascii="Times New Roman" w:hAnsi="Times New Roman" w:cs="Times New Roman"/>
          <w:b/>
        </w:rPr>
        <w:t xml:space="preserve">Table 6: Distribution of Respondents According to Their Adoption Level                  </w:t>
      </w:r>
      <w:proofErr w:type="gramStart"/>
      <w:r>
        <w:rPr>
          <w:rFonts w:ascii="Times New Roman" w:hAnsi="Times New Roman" w:cs="Times New Roman"/>
          <w:b/>
        </w:rPr>
        <w:t xml:space="preserve">   (</w:t>
      </w:r>
      <w:proofErr w:type="gramEnd"/>
      <w:r>
        <w:rPr>
          <w:rFonts w:ascii="Times New Roman" w:hAnsi="Times New Roman" w:cs="Times New Roman"/>
          <w:b/>
        </w:rPr>
        <w:t>n = 90)</w:t>
      </w:r>
    </w:p>
    <w:tbl>
      <w:tblPr>
        <w:tblStyle w:val="TableGrid"/>
        <w:tblW w:w="0" w:type="auto"/>
        <w:tblLook w:val="04A0" w:firstRow="1" w:lastRow="0" w:firstColumn="1" w:lastColumn="0" w:noHBand="0" w:noVBand="1"/>
      </w:tblPr>
      <w:tblGrid>
        <w:gridCol w:w="1438"/>
        <w:gridCol w:w="1501"/>
        <w:gridCol w:w="1688"/>
        <w:gridCol w:w="1476"/>
        <w:gridCol w:w="1688"/>
        <w:gridCol w:w="1413"/>
      </w:tblGrid>
      <w:tr w:rsidR="00450B7B" w14:paraId="53DD2785" w14:textId="77777777">
        <w:trPr>
          <w:trHeight w:val="616"/>
        </w:trPr>
        <w:tc>
          <w:tcPr>
            <w:tcW w:w="1438" w:type="dxa"/>
            <w:vAlign w:val="center"/>
          </w:tcPr>
          <w:p w14:paraId="67BD4EC8" w14:textId="77777777" w:rsidR="00450B7B" w:rsidRDefault="00B84174">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Sl. No</w:t>
            </w:r>
          </w:p>
        </w:tc>
        <w:tc>
          <w:tcPr>
            <w:tcW w:w="1501" w:type="dxa"/>
          </w:tcPr>
          <w:p w14:paraId="648436F4" w14:textId="77777777" w:rsidR="00450B7B" w:rsidRDefault="00B84174">
            <w:pPr>
              <w:spacing w:after="0" w:line="240" w:lineRule="auto"/>
              <w:jc w:val="both"/>
              <w:rPr>
                <w:rFonts w:ascii="Times New Roman" w:hAnsi="Times New Roman" w:cs="Times New Roman"/>
                <w:b/>
              </w:rPr>
            </w:pPr>
            <w:r>
              <w:rPr>
                <w:rFonts w:ascii="Times New Roman" w:eastAsia="Times New Roman" w:hAnsi="Times New Roman" w:cs="Times New Roman"/>
                <w:b/>
                <w:bCs/>
                <w:lang w:eastAsia="en-IN"/>
              </w:rPr>
              <w:t>Category</w:t>
            </w:r>
          </w:p>
        </w:tc>
        <w:tc>
          <w:tcPr>
            <w:tcW w:w="1688" w:type="dxa"/>
          </w:tcPr>
          <w:p w14:paraId="3F3D28D9" w14:textId="77777777" w:rsidR="00450B7B" w:rsidRDefault="00B84174">
            <w:pPr>
              <w:spacing w:after="0" w:line="240" w:lineRule="auto"/>
              <w:jc w:val="both"/>
              <w:rPr>
                <w:rFonts w:ascii="Times New Roman" w:hAnsi="Times New Roman" w:cs="Times New Roman"/>
                <w:b/>
              </w:rPr>
            </w:pPr>
            <w:r>
              <w:rPr>
                <w:rFonts w:ascii="Times New Roman" w:eastAsia="Times New Roman" w:hAnsi="Times New Roman" w:cs="Times New Roman"/>
                <w:b/>
                <w:bCs/>
                <w:lang w:eastAsia="en-IN"/>
              </w:rPr>
              <w:t>Before (Frequency)</w:t>
            </w:r>
          </w:p>
        </w:tc>
        <w:tc>
          <w:tcPr>
            <w:tcW w:w="1476" w:type="dxa"/>
          </w:tcPr>
          <w:p w14:paraId="2854F07D" w14:textId="77777777" w:rsidR="00450B7B" w:rsidRDefault="00B84174">
            <w:pPr>
              <w:spacing w:after="0" w:line="240" w:lineRule="auto"/>
              <w:jc w:val="both"/>
              <w:rPr>
                <w:rFonts w:ascii="Times New Roman" w:hAnsi="Times New Roman" w:cs="Times New Roman"/>
                <w:b/>
              </w:rPr>
            </w:pPr>
            <w:r>
              <w:rPr>
                <w:rFonts w:ascii="Times New Roman" w:eastAsia="Times New Roman" w:hAnsi="Times New Roman" w:cs="Times New Roman"/>
                <w:b/>
                <w:bCs/>
                <w:lang w:eastAsia="en-IN"/>
              </w:rPr>
              <w:t>Before (%)</w:t>
            </w:r>
          </w:p>
        </w:tc>
        <w:tc>
          <w:tcPr>
            <w:tcW w:w="1688" w:type="dxa"/>
          </w:tcPr>
          <w:p w14:paraId="5D9AB537" w14:textId="77777777" w:rsidR="00450B7B" w:rsidRDefault="00B84174">
            <w:pPr>
              <w:spacing w:after="0" w:line="240" w:lineRule="auto"/>
              <w:jc w:val="both"/>
              <w:rPr>
                <w:rFonts w:ascii="Times New Roman" w:hAnsi="Times New Roman" w:cs="Times New Roman"/>
                <w:b/>
              </w:rPr>
            </w:pPr>
            <w:r>
              <w:rPr>
                <w:rFonts w:ascii="Times New Roman" w:eastAsia="Times New Roman" w:hAnsi="Times New Roman" w:cs="Times New Roman"/>
                <w:b/>
                <w:bCs/>
                <w:lang w:eastAsia="en-IN"/>
              </w:rPr>
              <w:t>After (Frequency)</w:t>
            </w:r>
          </w:p>
        </w:tc>
        <w:tc>
          <w:tcPr>
            <w:tcW w:w="1413" w:type="dxa"/>
            <w:vAlign w:val="center"/>
          </w:tcPr>
          <w:p w14:paraId="1326D59A" w14:textId="77777777" w:rsidR="00450B7B" w:rsidRDefault="00B84174">
            <w:pPr>
              <w:spacing w:after="0" w:line="240" w:lineRule="auto"/>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After (%)</w:t>
            </w:r>
          </w:p>
        </w:tc>
      </w:tr>
      <w:tr w:rsidR="00450B7B" w14:paraId="6618213A" w14:textId="77777777">
        <w:trPr>
          <w:trHeight w:val="308"/>
        </w:trPr>
        <w:tc>
          <w:tcPr>
            <w:tcW w:w="1438" w:type="dxa"/>
          </w:tcPr>
          <w:p w14:paraId="66420A75" w14:textId="77777777" w:rsidR="00450B7B" w:rsidRDefault="00B84174">
            <w:pPr>
              <w:spacing w:after="0" w:line="240" w:lineRule="auto"/>
              <w:jc w:val="both"/>
              <w:rPr>
                <w:rFonts w:ascii="Times New Roman" w:hAnsi="Times New Roman" w:cs="Times New Roman"/>
                <w:b/>
              </w:rPr>
            </w:pPr>
            <w:r>
              <w:rPr>
                <w:rFonts w:ascii="Times New Roman" w:hAnsi="Times New Roman" w:cs="Times New Roman"/>
                <w:b/>
              </w:rPr>
              <w:t>1</w:t>
            </w:r>
          </w:p>
        </w:tc>
        <w:tc>
          <w:tcPr>
            <w:tcW w:w="1501" w:type="dxa"/>
          </w:tcPr>
          <w:p w14:paraId="0E980EFC" w14:textId="77777777" w:rsidR="00450B7B" w:rsidRDefault="00B84174">
            <w:pPr>
              <w:spacing w:after="0" w:line="240" w:lineRule="auto"/>
              <w:jc w:val="both"/>
              <w:rPr>
                <w:rFonts w:ascii="Times New Roman" w:hAnsi="Times New Roman" w:cs="Times New Roman"/>
                <w:b/>
              </w:rPr>
            </w:pPr>
            <w:r>
              <w:rPr>
                <w:rFonts w:ascii="Times New Roman" w:eastAsia="Times New Roman" w:hAnsi="Times New Roman" w:cs="Times New Roman"/>
                <w:lang w:eastAsia="en-IN"/>
              </w:rPr>
              <w:t>Low</w:t>
            </w:r>
          </w:p>
        </w:tc>
        <w:tc>
          <w:tcPr>
            <w:tcW w:w="1688" w:type="dxa"/>
            <w:vAlign w:val="center"/>
          </w:tcPr>
          <w:p w14:paraId="7A83A346"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50</w:t>
            </w:r>
          </w:p>
        </w:tc>
        <w:tc>
          <w:tcPr>
            <w:tcW w:w="1476" w:type="dxa"/>
            <w:vAlign w:val="center"/>
          </w:tcPr>
          <w:p w14:paraId="271BAA72"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55.56</w:t>
            </w:r>
          </w:p>
        </w:tc>
        <w:tc>
          <w:tcPr>
            <w:tcW w:w="1688" w:type="dxa"/>
            <w:vAlign w:val="center"/>
          </w:tcPr>
          <w:p w14:paraId="6B668E2F"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14</w:t>
            </w:r>
          </w:p>
        </w:tc>
        <w:tc>
          <w:tcPr>
            <w:tcW w:w="1413" w:type="dxa"/>
            <w:vAlign w:val="center"/>
          </w:tcPr>
          <w:p w14:paraId="586998CF"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15.56</w:t>
            </w:r>
          </w:p>
        </w:tc>
      </w:tr>
      <w:tr w:rsidR="00450B7B" w14:paraId="285A04C5" w14:textId="77777777">
        <w:trPr>
          <w:trHeight w:val="293"/>
        </w:trPr>
        <w:tc>
          <w:tcPr>
            <w:tcW w:w="1438" w:type="dxa"/>
          </w:tcPr>
          <w:p w14:paraId="46BF9AB7" w14:textId="77777777" w:rsidR="00450B7B" w:rsidRDefault="00B84174">
            <w:pPr>
              <w:spacing w:after="0" w:line="240" w:lineRule="auto"/>
              <w:jc w:val="both"/>
              <w:rPr>
                <w:rFonts w:ascii="Times New Roman" w:hAnsi="Times New Roman" w:cs="Times New Roman"/>
                <w:b/>
              </w:rPr>
            </w:pPr>
            <w:r>
              <w:rPr>
                <w:rFonts w:ascii="Times New Roman" w:hAnsi="Times New Roman" w:cs="Times New Roman"/>
                <w:b/>
              </w:rPr>
              <w:t>2</w:t>
            </w:r>
          </w:p>
        </w:tc>
        <w:tc>
          <w:tcPr>
            <w:tcW w:w="1501" w:type="dxa"/>
          </w:tcPr>
          <w:p w14:paraId="3F9F46DB" w14:textId="77777777" w:rsidR="00450B7B" w:rsidRDefault="00B84174">
            <w:pPr>
              <w:spacing w:after="0" w:line="240" w:lineRule="auto"/>
              <w:jc w:val="both"/>
              <w:rPr>
                <w:rFonts w:ascii="Times New Roman" w:hAnsi="Times New Roman" w:cs="Times New Roman"/>
                <w:b/>
              </w:rPr>
            </w:pPr>
            <w:r>
              <w:rPr>
                <w:rFonts w:ascii="Times New Roman" w:eastAsia="Times New Roman" w:hAnsi="Times New Roman" w:cs="Times New Roman"/>
                <w:lang w:eastAsia="en-IN"/>
              </w:rPr>
              <w:t>Medium</w:t>
            </w:r>
          </w:p>
        </w:tc>
        <w:tc>
          <w:tcPr>
            <w:tcW w:w="1688" w:type="dxa"/>
            <w:vAlign w:val="center"/>
          </w:tcPr>
          <w:p w14:paraId="5C6E1A5F"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28</w:t>
            </w:r>
          </w:p>
        </w:tc>
        <w:tc>
          <w:tcPr>
            <w:tcW w:w="1476" w:type="dxa"/>
            <w:vAlign w:val="center"/>
          </w:tcPr>
          <w:p w14:paraId="06F68E0D"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31.11</w:t>
            </w:r>
          </w:p>
        </w:tc>
        <w:tc>
          <w:tcPr>
            <w:tcW w:w="1688" w:type="dxa"/>
            <w:vAlign w:val="center"/>
          </w:tcPr>
          <w:p w14:paraId="3BB42C8A"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34</w:t>
            </w:r>
          </w:p>
        </w:tc>
        <w:tc>
          <w:tcPr>
            <w:tcW w:w="1413" w:type="dxa"/>
            <w:vAlign w:val="center"/>
          </w:tcPr>
          <w:p w14:paraId="0A1D7D3B"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37.78</w:t>
            </w:r>
          </w:p>
        </w:tc>
      </w:tr>
      <w:tr w:rsidR="00450B7B" w14:paraId="29DD1238" w14:textId="77777777">
        <w:trPr>
          <w:trHeight w:val="308"/>
        </w:trPr>
        <w:tc>
          <w:tcPr>
            <w:tcW w:w="1438" w:type="dxa"/>
          </w:tcPr>
          <w:p w14:paraId="2075C638" w14:textId="77777777" w:rsidR="00450B7B" w:rsidRDefault="00B84174">
            <w:pPr>
              <w:spacing w:after="0" w:line="240" w:lineRule="auto"/>
              <w:jc w:val="both"/>
              <w:rPr>
                <w:rFonts w:ascii="Times New Roman" w:hAnsi="Times New Roman" w:cs="Times New Roman"/>
                <w:b/>
              </w:rPr>
            </w:pPr>
            <w:r>
              <w:rPr>
                <w:rFonts w:ascii="Times New Roman" w:hAnsi="Times New Roman" w:cs="Times New Roman"/>
                <w:b/>
              </w:rPr>
              <w:t>3</w:t>
            </w:r>
          </w:p>
        </w:tc>
        <w:tc>
          <w:tcPr>
            <w:tcW w:w="1501" w:type="dxa"/>
          </w:tcPr>
          <w:p w14:paraId="61422536" w14:textId="77777777" w:rsidR="00450B7B" w:rsidRDefault="00B84174">
            <w:pPr>
              <w:spacing w:after="0" w:line="240" w:lineRule="auto"/>
              <w:jc w:val="both"/>
              <w:rPr>
                <w:rFonts w:ascii="Times New Roman" w:hAnsi="Times New Roman" w:cs="Times New Roman"/>
                <w:b/>
              </w:rPr>
            </w:pPr>
            <w:r>
              <w:rPr>
                <w:rFonts w:ascii="Times New Roman" w:eastAsia="Times New Roman" w:hAnsi="Times New Roman" w:cs="Times New Roman"/>
                <w:lang w:eastAsia="en-IN"/>
              </w:rPr>
              <w:t>High</w:t>
            </w:r>
          </w:p>
        </w:tc>
        <w:tc>
          <w:tcPr>
            <w:tcW w:w="1688" w:type="dxa"/>
            <w:vAlign w:val="center"/>
          </w:tcPr>
          <w:p w14:paraId="419A84C6"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12</w:t>
            </w:r>
          </w:p>
        </w:tc>
        <w:tc>
          <w:tcPr>
            <w:tcW w:w="1476" w:type="dxa"/>
            <w:vAlign w:val="center"/>
          </w:tcPr>
          <w:p w14:paraId="5FE478F1"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13.33</w:t>
            </w:r>
          </w:p>
        </w:tc>
        <w:tc>
          <w:tcPr>
            <w:tcW w:w="1688" w:type="dxa"/>
            <w:vAlign w:val="center"/>
          </w:tcPr>
          <w:p w14:paraId="5B00ADA9"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42</w:t>
            </w:r>
          </w:p>
        </w:tc>
        <w:tc>
          <w:tcPr>
            <w:tcW w:w="1413" w:type="dxa"/>
            <w:vAlign w:val="center"/>
          </w:tcPr>
          <w:p w14:paraId="44130CC1" w14:textId="77777777" w:rsidR="00450B7B" w:rsidRDefault="00B84174">
            <w:pPr>
              <w:spacing w:after="0"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46.66</w:t>
            </w:r>
          </w:p>
        </w:tc>
      </w:tr>
      <w:tr w:rsidR="00450B7B" w14:paraId="19CE7C6A" w14:textId="77777777">
        <w:trPr>
          <w:trHeight w:val="616"/>
        </w:trPr>
        <w:tc>
          <w:tcPr>
            <w:tcW w:w="9204" w:type="dxa"/>
            <w:gridSpan w:val="6"/>
          </w:tcPr>
          <w:p w14:paraId="2110BA79" w14:textId="77777777" w:rsidR="00450B7B" w:rsidRDefault="00B84174">
            <w:pPr>
              <w:spacing w:before="100" w:beforeAutospacing="1" w:after="100" w:afterAutospacing="1" w:line="240" w:lineRule="auto"/>
              <w:jc w:val="center"/>
              <w:rPr>
                <w:rFonts w:ascii="Times New Roman" w:eastAsia="Times New Roman" w:hAnsi="Times New Roman" w:cs="Times New Roman"/>
                <w:lang w:eastAsia="en-IN"/>
              </w:rPr>
            </w:pPr>
            <w:r>
              <w:rPr>
                <w:rFonts w:ascii="Times New Roman" w:eastAsia="Times New Roman" w:hAnsi="Times New Roman" w:cs="Times New Roman"/>
                <w:bCs/>
                <w:lang w:eastAsia="en-IN"/>
              </w:rPr>
              <w:t>Before:</w:t>
            </w:r>
            <w:r>
              <w:rPr>
                <w:rFonts w:ascii="Times New Roman" w:eastAsia="Times New Roman" w:hAnsi="Times New Roman" w:cs="Times New Roman"/>
                <w:lang w:eastAsia="en-IN"/>
              </w:rPr>
              <w:t xml:space="preserve"> Mean = </w:t>
            </w:r>
            <w:r>
              <w:rPr>
                <w:rFonts w:ascii="Times New Roman" w:eastAsia="Times New Roman" w:hAnsi="Times New Roman" w:cs="Times New Roman"/>
                <w:bCs/>
                <w:lang w:eastAsia="en-IN"/>
              </w:rPr>
              <w:t>60.12</w:t>
            </w:r>
            <w:r>
              <w:rPr>
                <w:rFonts w:ascii="Times New Roman" w:eastAsia="Times New Roman" w:hAnsi="Times New Roman" w:cs="Times New Roman"/>
                <w:lang w:eastAsia="en-IN"/>
              </w:rPr>
              <w:t xml:space="preserve">, SD = </w:t>
            </w:r>
            <w:r>
              <w:rPr>
                <w:rFonts w:ascii="Times New Roman" w:eastAsia="Times New Roman" w:hAnsi="Times New Roman" w:cs="Times New Roman"/>
                <w:bCs/>
                <w:lang w:eastAsia="en-IN"/>
              </w:rPr>
              <w:t>5.36</w:t>
            </w:r>
            <w:r>
              <w:rPr>
                <w:rFonts w:ascii="Times New Roman" w:eastAsia="Times New Roman" w:hAnsi="Times New Roman" w:cs="Times New Roman"/>
                <w:lang w:eastAsia="en-IN"/>
              </w:rPr>
              <w:br/>
            </w:r>
            <w:r>
              <w:rPr>
                <w:rFonts w:ascii="Times New Roman" w:eastAsia="Times New Roman" w:hAnsi="Times New Roman" w:cs="Times New Roman"/>
                <w:bCs/>
                <w:lang w:eastAsia="en-IN"/>
              </w:rPr>
              <w:t>After:</w:t>
            </w:r>
            <w:r>
              <w:rPr>
                <w:rFonts w:ascii="Times New Roman" w:eastAsia="Times New Roman" w:hAnsi="Times New Roman" w:cs="Times New Roman"/>
                <w:lang w:eastAsia="en-IN"/>
              </w:rPr>
              <w:t xml:space="preserve"> Mean = </w:t>
            </w:r>
            <w:r>
              <w:rPr>
                <w:rFonts w:ascii="Times New Roman" w:eastAsia="Times New Roman" w:hAnsi="Times New Roman" w:cs="Times New Roman"/>
                <w:bCs/>
                <w:lang w:eastAsia="en-IN"/>
              </w:rPr>
              <w:t>77.84</w:t>
            </w:r>
            <w:r>
              <w:rPr>
                <w:rFonts w:ascii="Times New Roman" w:eastAsia="Times New Roman" w:hAnsi="Times New Roman" w:cs="Times New Roman"/>
                <w:lang w:eastAsia="en-IN"/>
              </w:rPr>
              <w:t xml:space="preserve">, SD = </w:t>
            </w:r>
            <w:r>
              <w:rPr>
                <w:rFonts w:ascii="Times New Roman" w:eastAsia="Times New Roman" w:hAnsi="Times New Roman" w:cs="Times New Roman"/>
                <w:bCs/>
                <w:lang w:eastAsia="en-IN"/>
              </w:rPr>
              <w:t>6.18</w:t>
            </w:r>
          </w:p>
        </w:tc>
      </w:tr>
    </w:tbl>
    <w:p w14:paraId="2187BAC9" w14:textId="77777777" w:rsidR="00450B7B" w:rsidRDefault="00B84174">
      <w:pPr>
        <w:spacing w:before="100" w:beforeAutospacing="1" w:after="100" w:afterAutospacing="1" w:line="240" w:lineRule="auto"/>
        <w:ind w:firstLine="720"/>
        <w:jc w:val="both"/>
        <w:rPr>
          <w:rFonts w:ascii="Times New Roman" w:eastAsia="Times New Roman" w:hAnsi="Times New Roman" w:cs="Times New Roman"/>
          <w:bCs/>
          <w:lang w:eastAsia="en-IN"/>
        </w:rPr>
      </w:pPr>
      <w:r>
        <w:rPr>
          <w:rFonts w:ascii="Times New Roman" w:eastAsia="Times New Roman" w:hAnsi="Times New Roman" w:cs="Times New Roman"/>
          <w:bCs/>
          <w:lang w:eastAsia="en-IN"/>
        </w:rPr>
        <w:t xml:space="preserve">Table 6 presents the distribution of respondents according to their level of adoption before and </w:t>
      </w:r>
      <w:r>
        <w:rPr>
          <w:rFonts w:ascii="Times New Roman" w:eastAsia="Times New Roman" w:hAnsi="Times New Roman" w:cs="Times New Roman"/>
          <w:bCs/>
          <w:lang w:eastAsia="en-IN"/>
        </w:rPr>
        <w:t>after the intervention. Prior to the intervention, more than half of the respondents (55.56%) belonged to the low adoption category, while 31.11 per cent and 13.33 per cent were in the medium and high adoption categories, respectively. The mean adoption sc</w:t>
      </w:r>
      <w:r>
        <w:rPr>
          <w:rFonts w:ascii="Times New Roman" w:eastAsia="Times New Roman" w:hAnsi="Times New Roman" w:cs="Times New Roman"/>
          <w:bCs/>
          <w:lang w:eastAsia="en-IN"/>
        </w:rPr>
        <w:t>ore before the intervention was 60.12 with a standard deviation of 5.36, indicating limited adoption of recommended practices.</w:t>
      </w:r>
      <w:r>
        <w:rPr>
          <w:rFonts w:ascii="Times New Roman" w:eastAsia="Times New Roman" w:hAnsi="Times New Roman" w:cs="Times New Roman"/>
          <w:lang w:eastAsia="en-IN"/>
        </w:rPr>
        <w:t xml:space="preserve"> </w:t>
      </w:r>
      <w:r>
        <w:rPr>
          <w:rFonts w:ascii="Times New Roman" w:eastAsia="Times New Roman" w:hAnsi="Times New Roman" w:cs="Times New Roman"/>
          <w:bCs/>
          <w:lang w:eastAsia="en-IN"/>
        </w:rPr>
        <w:t>After the intervention, a substantial improvement in adoption level was observed. The proportion of respondents in the low adopti</w:t>
      </w:r>
      <w:r>
        <w:rPr>
          <w:rFonts w:ascii="Times New Roman" w:eastAsia="Times New Roman" w:hAnsi="Times New Roman" w:cs="Times New Roman"/>
          <w:bCs/>
          <w:lang w:eastAsia="en-IN"/>
        </w:rPr>
        <w:t>on category declined markedly to 15.56 per cent. Simultaneously, the percentage of respondents in the medium and high adoption categories increased to 37.78 per cent and 46.66 per cent, respectively. The mean adoption score increased to 77.84 with a standa</w:t>
      </w:r>
      <w:r>
        <w:rPr>
          <w:rFonts w:ascii="Times New Roman" w:eastAsia="Times New Roman" w:hAnsi="Times New Roman" w:cs="Times New Roman"/>
          <w:bCs/>
          <w:lang w:eastAsia="en-IN"/>
        </w:rPr>
        <w:t>rd deviation of 6.18, reflecting a significant enhancement in adoption of improved agricultural technologies. The pronounced shift from low to medium and high adoption categories demonstrates the effectiveness of demonstrations, trainings, and follow-up ac</w:t>
      </w:r>
      <w:r>
        <w:rPr>
          <w:rFonts w:ascii="Times New Roman" w:eastAsia="Times New Roman" w:hAnsi="Times New Roman" w:cs="Times New Roman"/>
          <w:bCs/>
          <w:lang w:eastAsia="en-IN"/>
        </w:rPr>
        <w:t>tivities in motivating farmers to adopt recommended practices. This improvement indicates that systematic extension interventions not only enhanced knowledge but also translated into actual practice adoption among respondents. The results were in line with</w:t>
      </w:r>
      <w:r>
        <w:rPr>
          <w:rFonts w:ascii="Times New Roman" w:eastAsia="Times New Roman" w:hAnsi="Times New Roman" w:cs="Times New Roman"/>
          <w:bCs/>
          <w:lang w:eastAsia="en-IN"/>
        </w:rPr>
        <w:t xml:space="preserve"> the Hema Sarat Chandra </w:t>
      </w:r>
      <w:r>
        <w:rPr>
          <w:rFonts w:ascii="Times New Roman" w:eastAsia="Times New Roman" w:hAnsi="Times New Roman" w:cs="Times New Roman"/>
          <w:bCs/>
          <w:i/>
          <w:lang w:eastAsia="en-IN"/>
        </w:rPr>
        <w:t>et. al.,</w:t>
      </w:r>
      <w:r>
        <w:rPr>
          <w:rFonts w:ascii="Times New Roman" w:eastAsia="Times New Roman" w:hAnsi="Times New Roman" w:cs="Times New Roman"/>
          <w:bCs/>
          <w:lang w:eastAsia="en-IN"/>
        </w:rPr>
        <w:t xml:space="preserve"> (2017) and Darshan </w:t>
      </w:r>
      <w:r>
        <w:rPr>
          <w:rFonts w:ascii="Times New Roman" w:eastAsia="Times New Roman" w:hAnsi="Times New Roman" w:cs="Times New Roman"/>
          <w:bCs/>
          <w:i/>
          <w:lang w:eastAsia="en-IN"/>
        </w:rPr>
        <w:t>et. al.,</w:t>
      </w:r>
      <w:r>
        <w:rPr>
          <w:rFonts w:ascii="Times New Roman" w:eastAsia="Times New Roman" w:hAnsi="Times New Roman" w:cs="Times New Roman"/>
          <w:bCs/>
          <w:lang w:eastAsia="en-IN"/>
        </w:rPr>
        <w:t xml:space="preserve"> (2025).</w:t>
      </w:r>
    </w:p>
    <w:p w14:paraId="6F158769" w14:textId="77777777" w:rsidR="00450B7B" w:rsidRDefault="00B84174">
      <w:pPr>
        <w:spacing w:before="100" w:beforeAutospacing="1" w:after="100" w:afterAutospacing="1" w:line="240" w:lineRule="auto"/>
        <w:jc w:val="both"/>
        <w:rPr>
          <w:rFonts w:ascii="Times New Roman" w:hAnsi="Times New Roman" w:cs="Times New Roman"/>
          <w:b/>
        </w:rPr>
      </w:pPr>
      <w:r>
        <w:rPr>
          <w:rFonts w:ascii="Times New Roman" w:hAnsi="Times New Roman" w:cs="Times New Roman"/>
          <w:b/>
        </w:rPr>
        <w:t xml:space="preserve">Table 7: Economic impact of project interventions at village level                        </w:t>
      </w:r>
      <w:proofErr w:type="gramStart"/>
      <w:r>
        <w:rPr>
          <w:rFonts w:ascii="Times New Roman" w:hAnsi="Times New Roman" w:cs="Times New Roman"/>
          <w:b/>
        </w:rPr>
        <w:t xml:space="preserve">   (</w:t>
      </w:r>
      <w:proofErr w:type="gramEnd"/>
      <w:r>
        <w:rPr>
          <w:rFonts w:ascii="Times New Roman" w:hAnsi="Times New Roman" w:cs="Times New Roman"/>
          <w:b/>
        </w:rPr>
        <w:t>n=90)</w:t>
      </w:r>
    </w:p>
    <w:tbl>
      <w:tblPr>
        <w:tblStyle w:val="TableGrid"/>
        <w:tblW w:w="9889" w:type="dxa"/>
        <w:tblLayout w:type="fixed"/>
        <w:tblLook w:val="04A0" w:firstRow="1" w:lastRow="0" w:firstColumn="1" w:lastColumn="0" w:noHBand="0" w:noVBand="1"/>
      </w:tblPr>
      <w:tblGrid>
        <w:gridCol w:w="601"/>
        <w:gridCol w:w="1634"/>
        <w:gridCol w:w="850"/>
        <w:gridCol w:w="851"/>
        <w:gridCol w:w="850"/>
        <w:gridCol w:w="851"/>
        <w:gridCol w:w="850"/>
        <w:gridCol w:w="851"/>
        <w:gridCol w:w="1275"/>
        <w:gridCol w:w="1276"/>
      </w:tblGrid>
      <w:tr w:rsidR="00450B7B" w14:paraId="4D2FDB49" w14:textId="77777777">
        <w:trPr>
          <w:trHeight w:val="254"/>
        </w:trPr>
        <w:tc>
          <w:tcPr>
            <w:tcW w:w="601" w:type="dxa"/>
            <w:vMerge w:val="restart"/>
          </w:tcPr>
          <w:p w14:paraId="27F8B18B" w14:textId="77777777" w:rsidR="00450B7B" w:rsidRDefault="00B84174">
            <w:pPr>
              <w:spacing w:after="0" w:line="240" w:lineRule="auto"/>
              <w:jc w:val="center"/>
              <w:rPr>
                <w:rFonts w:ascii="Times New Roman" w:hAnsi="Times New Roman" w:cs="Times New Roman"/>
                <w:b/>
                <w:lang w:val="en-US"/>
              </w:rPr>
            </w:pPr>
            <w:r>
              <w:rPr>
                <w:rFonts w:ascii="Times New Roman" w:hAnsi="Times New Roman" w:cs="Times New Roman"/>
                <w:b/>
                <w:lang w:val="en-US"/>
              </w:rPr>
              <w:lastRenderedPageBreak/>
              <w:t>Sl. No.</w:t>
            </w:r>
          </w:p>
        </w:tc>
        <w:tc>
          <w:tcPr>
            <w:tcW w:w="1634" w:type="dxa"/>
            <w:vMerge w:val="restart"/>
          </w:tcPr>
          <w:p w14:paraId="0ABFF8A4" w14:textId="77777777" w:rsidR="00450B7B" w:rsidRDefault="00B84174">
            <w:pPr>
              <w:spacing w:after="0" w:line="240" w:lineRule="auto"/>
              <w:jc w:val="center"/>
              <w:rPr>
                <w:rFonts w:ascii="Times New Roman" w:hAnsi="Times New Roman" w:cs="Times New Roman"/>
                <w:b/>
                <w:lang w:val="en-US"/>
              </w:rPr>
            </w:pPr>
            <w:r>
              <w:rPr>
                <w:rFonts w:ascii="Times New Roman" w:hAnsi="Times New Roman" w:cs="Times New Roman"/>
                <w:b/>
                <w:lang w:val="en-US"/>
              </w:rPr>
              <w:t>Demonstration</w:t>
            </w:r>
          </w:p>
        </w:tc>
        <w:tc>
          <w:tcPr>
            <w:tcW w:w="1701" w:type="dxa"/>
            <w:gridSpan w:val="2"/>
          </w:tcPr>
          <w:p w14:paraId="01B26893" w14:textId="77777777" w:rsidR="00450B7B" w:rsidRDefault="00B84174">
            <w:pPr>
              <w:spacing w:after="0" w:line="240" w:lineRule="auto"/>
              <w:jc w:val="center"/>
              <w:rPr>
                <w:rFonts w:ascii="Times New Roman" w:hAnsi="Times New Roman" w:cs="Times New Roman"/>
                <w:b/>
                <w:lang w:val="en-US"/>
              </w:rPr>
            </w:pPr>
            <w:r>
              <w:rPr>
                <w:rFonts w:ascii="Times New Roman" w:hAnsi="Times New Roman" w:cs="Times New Roman"/>
                <w:b/>
                <w:lang w:val="en-US"/>
              </w:rPr>
              <w:t>Area (ha.)</w:t>
            </w:r>
          </w:p>
        </w:tc>
        <w:tc>
          <w:tcPr>
            <w:tcW w:w="1701" w:type="dxa"/>
            <w:gridSpan w:val="2"/>
          </w:tcPr>
          <w:p w14:paraId="34627D56" w14:textId="77777777" w:rsidR="00450B7B" w:rsidRDefault="00B84174">
            <w:pPr>
              <w:spacing w:after="0" w:line="240" w:lineRule="auto"/>
              <w:jc w:val="center"/>
              <w:rPr>
                <w:rFonts w:ascii="Times New Roman" w:hAnsi="Times New Roman" w:cs="Times New Roman"/>
                <w:b/>
                <w:lang w:val="en-US"/>
              </w:rPr>
            </w:pPr>
            <w:r>
              <w:rPr>
                <w:rFonts w:ascii="Times New Roman" w:hAnsi="Times New Roman" w:cs="Times New Roman"/>
                <w:b/>
                <w:lang w:val="en-US"/>
              </w:rPr>
              <w:t>Yield (Q/ha.)</w:t>
            </w:r>
          </w:p>
        </w:tc>
        <w:tc>
          <w:tcPr>
            <w:tcW w:w="1701" w:type="dxa"/>
            <w:gridSpan w:val="2"/>
          </w:tcPr>
          <w:p w14:paraId="416F0CFC" w14:textId="77777777" w:rsidR="00450B7B" w:rsidRDefault="00B84174">
            <w:pPr>
              <w:spacing w:before="100" w:beforeAutospacing="1" w:after="100" w:afterAutospacing="1" w:line="240" w:lineRule="auto"/>
              <w:jc w:val="center"/>
              <w:rPr>
                <w:rFonts w:ascii="Times New Roman" w:hAnsi="Times New Roman" w:cs="Times New Roman"/>
                <w:b/>
              </w:rPr>
            </w:pPr>
            <w:r>
              <w:rPr>
                <w:rFonts w:ascii="Times New Roman" w:hAnsi="Times New Roman" w:cs="Times New Roman"/>
                <w:b/>
                <w:lang w:val="en-US"/>
              </w:rPr>
              <w:t>Total production(Q)</w:t>
            </w:r>
          </w:p>
        </w:tc>
        <w:tc>
          <w:tcPr>
            <w:tcW w:w="2551" w:type="dxa"/>
            <w:gridSpan w:val="2"/>
          </w:tcPr>
          <w:p w14:paraId="5C51E7A0" w14:textId="77777777" w:rsidR="00450B7B" w:rsidRDefault="00B84174">
            <w:pPr>
              <w:spacing w:before="100" w:beforeAutospacing="1" w:after="100" w:afterAutospacing="1" w:line="240" w:lineRule="auto"/>
              <w:jc w:val="center"/>
              <w:rPr>
                <w:rFonts w:ascii="Times New Roman" w:hAnsi="Times New Roman" w:cs="Times New Roman"/>
                <w:b/>
                <w:lang w:val="en-US"/>
              </w:rPr>
            </w:pPr>
            <w:r>
              <w:rPr>
                <w:rFonts w:ascii="Times New Roman" w:hAnsi="Times New Roman" w:cs="Times New Roman"/>
                <w:b/>
                <w:lang w:val="en-US"/>
              </w:rPr>
              <w:t>Total income (Rs.)</w:t>
            </w:r>
          </w:p>
        </w:tc>
      </w:tr>
      <w:tr w:rsidR="00450B7B" w14:paraId="0299A423" w14:textId="77777777">
        <w:trPr>
          <w:trHeight w:val="143"/>
        </w:trPr>
        <w:tc>
          <w:tcPr>
            <w:tcW w:w="601" w:type="dxa"/>
            <w:vMerge/>
          </w:tcPr>
          <w:p w14:paraId="3FFC6A84" w14:textId="77777777" w:rsidR="00450B7B" w:rsidRDefault="00450B7B">
            <w:pPr>
              <w:spacing w:after="0" w:line="240" w:lineRule="auto"/>
              <w:jc w:val="center"/>
              <w:rPr>
                <w:rFonts w:ascii="Times New Roman" w:hAnsi="Times New Roman" w:cs="Times New Roman"/>
                <w:b/>
                <w:lang w:val="en-US"/>
              </w:rPr>
            </w:pPr>
          </w:p>
        </w:tc>
        <w:tc>
          <w:tcPr>
            <w:tcW w:w="1634" w:type="dxa"/>
            <w:vMerge/>
          </w:tcPr>
          <w:p w14:paraId="518F327A" w14:textId="77777777" w:rsidR="00450B7B" w:rsidRDefault="00450B7B">
            <w:pPr>
              <w:spacing w:after="0" w:line="240" w:lineRule="auto"/>
              <w:jc w:val="both"/>
              <w:rPr>
                <w:rFonts w:ascii="Times New Roman" w:hAnsi="Times New Roman" w:cs="Times New Roman"/>
                <w:b/>
                <w:lang w:val="en-US"/>
              </w:rPr>
            </w:pPr>
          </w:p>
        </w:tc>
        <w:tc>
          <w:tcPr>
            <w:tcW w:w="850" w:type="dxa"/>
          </w:tcPr>
          <w:p w14:paraId="7D905B11" w14:textId="77777777" w:rsidR="00450B7B" w:rsidRDefault="00B84174">
            <w:pPr>
              <w:spacing w:after="0" w:line="240" w:lineRule="auto"/>
              <w:jc w:val="center"/>
              <w:rPr>
                <w:rFonts w:ascii="Times New Roman" w:hAnsi="Times New Roman" w:cs="Times New Roman"/>
                <w:b/>
                <w:lang w:val="en-US"/>
              </w:rPr>
            </w:pPr>
            <w:r>
              <w:rPr>
                <w:rFonts w:ascii="Times New Roman" w:hAnsi="Times New Roman" w:cs="Times New Roman"/>
                <w:b/>
                <w:lang w:val="en-US"/>
              </w:rPr>
              <w:t>Before</w:t>
            </w:r>
          </w:p>
        </w:tc>
        <w:tc>
          <w:tcPr>
            <w:tcW w:w="851" w:type="dxa"/>
          </w:tcPr>
          <w:p w14:paraId="260298D5" w14:textId="77777777" w:rsidR="00450B7B" w:rsidRDefault="00B84174">
            <w:pPr>
              <w:spacing w:after="0" w:line="240" w:lineRule="auto"/>
              <w:jc w:val="center"/>
              <w:rPr>
                <w:rFonts w:ascii="Times New Roman" w:hAnsi="Times New Roman" w:cs="Times New Roman"/>
                <w:b/>
                <w:lang w:val="en-US"/>
              </w:rPr>
            </w:pPr>
            <w:r>
              <w:rPr>
                <w:rFonts w:ascii="Times New Roman" w:hAnsi="Times New Roman" w:cs="Times New Roman"/>
                <w:b/>
                <w:lang w:val="en-US"/>
              </w:rPr>
              <w:t>After</w:t>
            </w:r>
          </w:p>
        </w:tc>
        <w:tc>
          <w:tcPr>
            <w:tcW w:w="850" w:type="dxa"/>
          </w:tcPr>
          <w:p w14:paraId="4CADEE62" w14:textId="77777777" w:rsidR="00450B7B" w:rsidRDefault="00B84174">
            <w:pPr>
              <w:spacing w:after="0" w:line="240" w:lineRule="auto"/>
              <w:jc w:val="center"/>
              <w:rPr>
                <w:rFonts w:ascii="Times New Roman" w:hAnsi="Times New Roman" w:cs="Times New Roman"/>
                <w:b/>
                <w:lang w:val="en-US"/>
              </w:rPr>
            </w:pPr>
            <w:r>
              <w:rPr>
                <w:rFonts w:ascii="Times New Roman" w:hAnsi="Times New Roman" w:cs="Times New Roman"/>
                <w:b/>
                <w:lang w:val="en-US"/>
              </w:rPr>
              <w:t>Before</w:t>
            </w:r>
          </w:p>
        </w:tc>
        <w:tc>
          <w:tcPr>
            <w:tcW w:w="851" w:type="dxa"/>
          </w:tcPr>
          <w:p w14:paraId="479EF89F" w14:textId="77777777" w:rsidR="00450B7B" w:rsidRDefault="00B84174">
            <w:pPr>
              <w:spacing w:after="0" w:line="240" w:lineRule="auto"/>
              <w:jc w:val="center"/>
              <w:rPr>
                <w:rFonts w:ascii="Times New Roman" w:hAnsi="Times New Roman" w:cs="Times New Roman"/>
                <w:b/>
                <w:lang w:val="en-US"/>
              </w:rPr>
            </w:pPr>
            <w:r>
              <w:rPr>
                <w:rFonts w:ascii="Times New Roman" w:hAnsi="Times New Roman" w:cs="Times New Roman"/>
                <w:b/>
                <w:lang w:val="en-US"/>
              </w:rPr>
              <w:t>After</w:t>
            </w:r>
          </w:p>
        </w:tc>
        <w:tc>
          <w:tcPr>
            <w:tcW w:w="850" w:type="dxa"/>
          </w:tcPr>
          <w:p w14:paraId="38B4CF7E" w14:textId="77777777" w:rsidR="00450B7B" w:rsidRDefault="00B84174">
            <w:pPr>
              <w:spacing w:after="0" w:line="240" w:lineRule="auto"/>
              <w:jc w:val="center"/>
              <w:rPr>
                <w:rFonts w:ascii="Times New Roman" w:hAnsi="Times New Roman" w:cs="Times New Roman"/>
                <w:b/>
                <w:lang w:val="en-US"/>
              </w:rPr>
            </w:pPr>
            <w:r>
              <w:rPr>
                <w:rFonts w:ascii="Times New Roman" w:hAnsi="Times New Roman" w:cs="Times New Roman"/>
                <w:b/>
                <w:lang w:val="en-US"/>
              </w:rPr>
              <w:t>Before</w:t>
            </w:r>
          </w:p>
        </w:tc>
        <w:tc>
          <w:tcPr>
            <w:tcW w:w="851" w:type="dxa"/>
          </w:tcPr>
          <w:p w14:paraId="0B88E58D" w14:textId="77777777" w:rsidR="00450B7B" w:rsidRDefault="00B84174">
            <w:pPr>
              <w:spacing w:after="0" w:line="240" w:lineRule="auto"/>
              <w:jc w:val="center"/>
              <w:rPr>
                <w:rFonts w:ascii="Times New Roman" w:hAnsi="Times New Roman" w:cs="Times New Roman"/>
                <w:b/>
                <w:lang w:val="en-US"/>
              </w:rPr>
            </w:pPr>
            <w:r>
              <w:rPr>
                <w:rFonts w:ascii="Times New Roman" w:hAnsi="Times New Roman" w:cs="Times New Roman"/>
                <w:b/>
                <w:lang w:val="en-US"/>
              </w:rPr>
              <w:t>After</w:t>
            </w:r>
          </w:p>
        </w:tc>
        <w:tc>
          <w:tcPr>
            <w:tcW w:w="1275" w:type="dxa"/>
          </w:tcPr>
          <w:p w14:paraId="1DDAFE5C" w14:textId="77777777" w:rsidR="00450B7B" w:rsidRDefault="00B84174">
            <w:pPr>
              <w:spacing w:after="0" w:line="240" w:lineRule="auto"/>
              <w:jc w:val="center"/>
              <w:rPr>
                <w:rFonts w:ascii="Times New Roman" w:hAnsi="Times New Roman" w:cs="Times New Roman"/>
                <w:b/>
                <w:lang w:val="en-US"/>
              </w:rPr>
            </w:pPr>
            <w:r>
              <w:rPr>
                <w:rFonts w:ascii="Times New Roman" w:hAnsi="Times New Roman" w:cs="Times New Roman"/>
                <w:b/>
                <w:lang w:val="en-US"/>
              </w:rPr>
              <w:t>Before</w:t>
            </w:r>
          </w:p>
        </w:tc>
        <w:tc>
          <w:tcPr>
            <w:tcW w:w="1276" w:type="dxa"/>
          </w:tcPr>
          <w:p w14:paraId="755CC25F" w14:textId="77777777" w:rsidR="00450B7B" w:rsidRDefault="00B84174">
            <w:pPr>
              <w:spacing w:after="0" w:line="240" w:lineRule="auto"/>
              <w:jc w:val="center"/>
              <w:rPr>
                <w:rFonts w:ascii="Times New Roman" w:hAnsi="Times New Roman" w:cs="Times New Roman"/>
                <w:b/>
                <w:lang w:val="en-US"/>
              </w:rPr>
            </w:pPr>
            <w:r>
              <w:rPr>
                <w:rFonts w:ascii="Times New Roman" w:hAnsi="Times New Roman" w:cs="Times New Roman"/>
                <w:b/>
                <w:lang w:val="en-US"/>
              </w:rPr>
              <w:t>After</w:t>
            </w:r>
          </w:p>
        </w:tc>
      </w:tr>
      <w:tr w:rsidR="00450B7B" w14:paraId="10AE3E4D" w14:textId="77777777">
        <w:trPr>
          <w:trHeight w:val="406"/>
        </w:trPr>
        <w:tc>
          <w:tcPr>
            <w:tcW w:w="601" w:type="dxa"/>
          </w:tcPr>
          <w:p w14:paraId="5B3A7C4C" w14:textId="77777777" w:rsidR="00450B7B" w:rsidRDefault="00B84174">
            <w:pPr>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1</w:t>
            </w:r>
          </w:p>
        </w:tc>
        <w:tc>
          <w:tcPr>
            <w:tcW w:w="1634" w:type="dxa"/>
            <w:vAlign w:val="center"/>
          </w:tcPr>
          <w:p w14:paraId="6DBF688B" w14:textId="77777777" w:rsidR="00450B7B" w:rsidRDefault="00B84174">
            <w:pPr>
              <w:pStyle w:val="ListParagraph"/>
              <w:spacing w:after="0" w:line="360" w:lineRule="auto"/>
              <w:ind w:left="0"/>
              <w:jc w:val="center"/>
              <w:rPr>
                <w:rFonts w:ascii="Times New Roman" w:hAnsi="Times New Roman" w:cs="Times New Roman"/>
              </w:rPr>
            </w:pPr>
            <w:r>
              <w:rPr>
                <w:rFonts w:ascii="Times New Roman" w:hAnsi="Times New Roman" w:cs="Times New Roman"/>
              </w:rPr>
              <w:t>Ragi</w:t>
            </w:r>
          </w:p>
        </w:tc>
        <w:tc>
          <w:tcPr>
            <w:tcW w:w="850" w:type="dxa"/>
            <w:vAlign w:val="center"/>
          </w:tcPr>
          <w:p w14:paraId="631A93C8"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95</w:t>
            </w:r>
          </w:p>
        </w:tc>
        <w:tc>
          <w:tcPr>
            <w:tcW w:w="851" w:type="dxa"/>
            <w:vAlign w:val="center"/>
          </w:tcPr>
          <w:p w14:paraId="0DA44018"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107</w:t>
            </w:r>
          </w:p>
        </w:tc>
        <w:tc>
          <w:tcPr>
            <w:tcW w:w="850" w:type="dxa"/>
            <w:vAlign w:val="center"/>
          </w:tcPr>
          <w:p w14:paraId="713B836D"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16.50</w:t>
            </w:r>
          </w:p>
        </w:tc>
        <w:tc>
          <w:tcPr>
            <w:tcW w:w="851" w:type="dxa"/>
            <w:vAlign w:val="center"/>
          </w:tcPr>
          <w:p w14:paraId="132DDAF8"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19.80</w:t>
            </w:r>
          </w:p>
        </w:tc>
        <w:tc>
          <w:tcPr>
            <w:tcW w:w="850" w:type="dxa"/>
            <w:vAlign w:val="center"/>
          </w:tcPr>
          <w:p w14:paraId="613624FF"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1567.5</w:t>
            </w:r>
          </w:p>
        </w:tc>
        <w:tc>
          <w:tcPr>
            <w:tcW w:w="851" w:type="dxa"/>
            <w:vAlign w:val="center"/>
          </w:tcPr>
          <w:p w14:paraId="753640B9"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2118.6</w:t>
            </w:r>
          </w:p>
        </w:tc>
        <w:tc>
          <w:tcPr>
            <w:tcW w:w="1275" w:type="dxa"/>
            <w:vAlign w:val="center"/>
          </w:tcPr>
          <w:p w14:paraId="3D5DDD3D"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45,45,750</w:t>
            </w:r>
          </w:p>
        </w:tc>
        <w:tc>
          <w:tcPr>
            <w:tcW w:w="1276" w:type="dxa"/>
            <w:vAlign w:val="center"/>
          </w:tcPr>
          <w:p w14:paraId="54FD3384"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61,44,000</w:t>
            </w:r>
          </w:p>
        </w:tc>
      </w:tr>
      <w:tr w:rsidR="00450B7B" w14:paraId="4EAFE3B1" w14:textId="77777777">
        <w:trPr>
          <w:trHeight w:val="414"/>
        </w:trPr>
        <w:tc>
          <w:tcPr>
            <w:tcW w:w="601" w:type="dxa"/>
          </w:tcPr>
          <w:p w14:paraId="0798C04E" w14:textId="77777777" w:rsidR="00450B7B" w:rsidRDefault="00B84174">
            <w:pPr>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2</w:t>
            </w:r>
          </w:p>
        </w:tc>
        <w:tc>
          <w:tcPr>
            <w:tcW w:w="1634" w:type="dxa"/>
            <w:vAlign w:val="center"/>
          </w:tcPr>
          <w:p w14:paraId="0A1629E2" w14:textId="77777777" w:rsidR="00450B7B" w:rsidRDefault="00B84174">
            <w:pPr>
              <w:pStyle w:val="ListParagraph"/>
              <w:spacing w:after="0" w:line="360" w:lineRule="auto"/>
              <w:ind w:left="0"/>
              <w:jc w:val="center"/>
              <w:rPr>
                <w:rFonts w:ascii="Times New Roman" w:hAnsi="Times New Roman" w:cs="Times New Roman"/>
              </w:rPr>
            </w:pPr>
            <w:proofErr w:type="spellStart"/>
            <w:r>
              <w:rPr>
                <w:rFonts w:ascii="Times New Roman" w:hAnsi="Times New Roman" w:cs="Times New Roman"/>
              </w:rPr>
              <w:t>Redgram</w:t>
            </w:r>
            <w:proofErr w:type="spellEnd"/>
          </w:p>
        </w:tc>
        <w:tc>
          <w:tcPr>
            <w:tcW w:w="850" w:type="dxa"/>
            <w:vAlign w:val="center"/>
          </w:tcPr>
          <w:p w14:paraId="0F5189C3"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34</w:t>
            </w:r>
          </w:p>
        </w:tc>
        <w:tc>
          <w:tcPr>
            <w:tcW w:w="851" w:type="dxa"/>
            <w:vAlign w:val="center"/>
          </w:tcPr>
          <w:p w14:paraId="461EBC54"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39</w:t>
            </w:r>
          </w:p>
        </w:tc>
        <w:tc>
          <w:tcPr>
            <w:tcW w:w="850" w:type="dxa"/>
            <w:vAlign w:val="center"/>
          </w:tcPr>
          <w:p w14:paraId="242BCF17"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7.10</w:t>
            </w:r>
          </w:p>
        </w:tc>
        <w:tc>
          <w:tcPr>
            <w:tcW w:w="851" w:type="dxa"/>
            <w:vAlign w:val="center"/>
          </w:tcPr>
          <w:p w14:paraId="3FB46066"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8.55</w:t>
            </w:r>
          </w:p>
        </w:tc>
        <w:tc>
          <w:tcPr>
            <w:tcW w:w="850" w:type="dxa"/>
            <w:vAlign w:val="center"/>
          </w:tcPr>
          <w:p w14:paraId="05E307FE"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241.4</w:t>
            </w:r>
          </w:p>
        </w:tc>
        <w:tc>
          <w:tcPr>
            <w:tcW w:w="851" w:type="dxa"/>
            <w:vAlign w:val="center"/>
          </w:tcPr>
          <w:p w14:paraId="71B65411"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333.5</w:t>
            </w:r>
          </w:p>
        </w:tc>
        <w:tc>
          <w:tcPr>
            <w:tcW w:w="1275" w:type="dxa"/>
            <w:vAlign w:val="center"/>
          </w:tcPr>
          <w:p w14:paraId="7AC4043D"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13,04,000</w:t>
            </w:r>
          </w:p>
        </w:tc>
        <w:tc>
          <w:tcPr>
            <w:tcW w:w="1276" w:type="dxa"/>
            <w:vAlign w:val="center"/>
          </w:tcPr>
          <w:p w14:paraId="4CE37FEF"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18,34,250</w:t>
            </w:r>
          </w:p>
        </w:tc>
      </w:tr>
      <w:tr w:rsidR="00450B7B" w14:paraId="4C0A2E5A" w14:textId="77777777">
        <w:trPr>
          <w:trHeight w:val="414"/>
        </w:trPr>
        <w:tc>
          <w:tcPr>
            <w:tcW w:w="601" w:type="dxa"/>
          </w:tcPr>
          <w:p w14:paraId="4CBEDE68" w14:textId="77777777" w:rsidR="00450B7B" w:rsidRDefault="00B84174">
            <w:pPr>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3</w:t>
            </w:r>
          </w:p>
        </w:tc>
        <w:tc>
          <w:tcPr>
            <w:tcW w:w="1634" w:type="dxa"/>
            <w:vAlign w:val="center"/>
          </w:tcPr>
          <w:p w14:paraId="51672534" w14:textId="77777777" w:rsidR="00450B7B" w:rsidRDefault="00B84174">
            <w:pPr>
              <w:pStyle w:val="ListParagraph"/>
              <w:spacing w:after="0" w:line="360" w:lineRule="auto"/>
              <w:ind w:left="0"/>
              <w:jc w:val="center"/>
              <w:rPr>
                <w:rFonts w:ascii="Times New Roman" w:hAnsi="Times New Roman" w:cs="Times New Roman"/>
              </w:rPr>
            </w:pPr>
            <w:r>
              <w:rPr>
                <w:rFonts w:ascii="Times New Roman" w:hAnsi="Times New Roman" w:cs="Times New Roman"/>
              </w:rPr>
              <w:t>Cowpea</w:t>
            </w:r>
          </w:p>
        </w:tc>
        <w:tc>
          <w:tcPr>
            <w:tcW w:w="850" w:type="dxa"/>
            <w:vAlign w:val="center"/>
          </w:tcPr>
          <w:p w14:paraId="7D0B2B88"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15.5</w:t>
            </w:r>
          </w:p>
        </w:tc>
        <w:tc>
          <w:tcPr>
            <w:tcW w:w="851" w:type="dxa"/>
            <w:vAlign w:val="center"/>
          </w:tcPr>
          <w:p w14:paraId="3091F2F9"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18.5</w:t>
            </w:r>
          </w:p>
        </w:tc>
        <w:tc>
          <w:tcPr>
            <w:tcW w:w="850" w:type="dxa"/>
            <w:vAlign w:val="center"/>
          </w:tcPr>
          <w:p w14:paraId="6A2309F4"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6.70</w:t>
            </w:r>
          </w:p>
        </w:tc>
        <w:tc>
          <w:tcPr>
            <w:tcW w:w="851" w:type="dxa"/>
            <w:vAlign w:val="center"/>
          </w:tcPr>
          <w:p w14:paraId="5D41CB20"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7.65</w:t>
            </w:r>
          </w:p>
        </w:tc>
        <w:tc>
          <w:tcPr>
            <w:tcW w:w="850" w:type="dxa"/>
            <w:vAlign w:val="center"/>
          </w:tcPr>
          <w:p w14:paraId="401A83A2"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103.9</w:t>
            </w:r>
          </w:p>
        </w:tc>
        <w:tc>
          <w:tcPr>
            <w:tcW w:w="851" w:type="dxa"/>
            <w:vAlign w:val="center"/>
          </w:tcPr>
          <w:p w14:paraId="5438C51A"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141.5</w:t>
            </w:r>
          </w:p>
        </w:tc>
        <w:tc>
          <w:tcPr>
            <w:tcW w:w="1275" w:type="dxa"/>
            <w:vAlign w:val="center"/>
          </w:tcPr>
          <w:p w14:paraId="20EE5BD3"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8,83,150</w:t>
            </w:r>
          </w:p>
        </w:tc>
        <w:tc>
          <w:tcPr>
            <w:tcW w:w="1276" w:type="dxa"/>
            <w:vAlign w:val="center"/>
          </w:tcPr>
          <w:p w14:paraId="73457E46"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12,02,750</w:t>
            </w:r>
          </w:p>
        </w:tc>
      </w:tr>
      <w:tr w:rsidR="00450B7B" w14:paraId="1831E5A7" w14:textId="77777777">
        <w:trPr>
          <w:trHeight w:val="406"/>
        </w:trPr>
        <w:tc>
          <w:tcPr>
            <w:tcW w:w="601" w:type="dxa"/>
          </w:tcPr>
          <w:p w14:paraId="3DA11454" w14:textId="77777777" w:rsidR="00450B7B" w:rsidRDefault="00B84174">
            <w:pPr>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4</w:t>
            </w:r>
          </w:p>
        </w:tc>
        <w:tc>
          <w:tcPr>
            <w:tcW w:w="1634" w:type="dxa"/>
            <w:vAlign w:val="center"/>
          </w:tcPr>
          <w:p w14:paraId="6795A7FD" w14:textId="77777777" w:rsidR="00450B7B" w:rsidRDefault="00B84174">
            <w:pPr>
              <w:pStyle w:val="ListParagraph"/>
              <w:spacing w:after="0" w:line="360" w:lineRule="auto"/>
              <w:ind w:left="0"/>
              <w:jc w:val="center"/>
              <w:rPr>
                <w:rFonts w:ascii="Times New Roman" w:hAnsi="Times New Roman" w:cs="Times New Roman"/>
              </w:rPr>
            </w:pPr>
            <w:r>
              <w:rPr>
                <w:rFonts w:ascii="Times New Roman" w:hAnsi="Times New Roman" w:cs="Times New Roman"/>
              </w:rPr>
              <w:t xml:space="preserve">Field bean </w:t>
            </w:r>
            <w:r>
              <w:rPr>
                <w:rFonts w:ascii="Times New Roman" w:hAnsi="Times New Roman" w:cs="Times New Roman"/>
              </w:rPr>
              <w:t>(vegetable)</w:t>
            </w:r>
          </w:p>
        </w:tc>
        <w:tc>
          <w:tcPr>
            <w:tcW w:w="850" w:type="dxa"/>
            <w:vAlign w:val="center"/>
          </w:tcPr>
          <w:p w14:paraId="735A8E11"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20</w:t>
            </w:r>
          </w:p>
        </w:tc>
        <w:tc>
          <w:tcPr>
            <w:tcW w:w="851" w:type="dxa"/>
            <w:vAlign w:val="center"/>
          </w:tcPr>
          <w:p w14:paraId="7409175C"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24</w:t>
            </w:r>
          </w:p>
        </w:tc>
        <w:tc>
          <w:tcPr>
            <w:tcW w:w="850" w:type="dxa"/>
            <w:vAlign w:val="center"/>
          </w:tcPr>
          <w:p w14:paraId="1BD227EC"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6.40</w:t>
            </w:r>
          </w:p>
        </w:tc>
        <w:tc>
          <w:tcPr>
            <w:tcW w:w="851" w:type="dxa"/>
            <w:vAlign w:val="center"/>
          </w:tcPr>
          <w:p w14:paraId="68525A2E"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7.45</w:t>
            </w:r>
          </w:p>
        </w:tc>
        <w:tc>
          <w:tcPr>
            <w:tcW w:w="850" w:type="dxa"/>
            <w:vAlign w:val="center"/>
          </w:tcPr>
          <w:p w14:paraId="3A5A818F"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128.0</w:t>
            </w:r>
          </w:p>
        </w:tc>
        <w:tc>
          <w:tcPr>
            <w:tcW w:w="851" w:type="dxa"/>
            <w:vAlign w:val="center"/>
          </w:tcPr>
          <w:p w14:paraId="3D29258A"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178.8</w:t>
            </w:r>
          </w:p>
        </w:tc>
        <w:tc>
          <w:tcPr>
            <w:tcW w:w="1275" w:type="dxa"/>
            <w:vAlign w:val="center"/>
          </w:tcPr>
          <w:p w14:paraId="6E91E9C2"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7,29,600</w:t>
            </w:r>
          </w:p>
        </w:tc>
        <w:tc>
          <w:tcPr>
            <w:tcW w:w="1276" w:type="dxa"/>
            <w:vAlign w:val="center"/>
          </w:tcPr>
          <w:p w14:paraId="6EC1B461"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10,73,000</w:t>
            </w:r>
          </w:p>
        </w:tc>
      </w:tr>
      <w:tr w:rsidR="00450B7B" w14:paraId="203CC7B2" w14:textId="77777777">
        <w:trPr>
          <w:trHeight w:val="414"/>
        </w:trPr>
        <w:tc>
          <w:tcPr>
            <w:tcW w:w="601" w:type="dxa"/>
          </w:tcPr>
          <w:p w14:paraId="4D43E73F" w14:textId="77777777" w:rsidR="00450B7B" w:rsidRDefault="00B84174">
            <w:pPr>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5</w:t>
            </w:r>
          </w:p>
        </w:tc>
        <w:tc>
          <w:tcPr>
            <w:tcW w:w="1634" w:type="dxa"/>
            <w:vAlign w:val="center"/>
          </w:tcPr>
          <w:p w14:paraId="410B42D7" w14:textId="77777777" w:rsidR="00450B7B" w:rsidRDefault="00B84174">
            <w:pPr>
              <w:pStyle w:val="ListParagraph"/>
              <w:spacing w:after="0" w:line="360" w:lineRule="auto"/>
              <w:ind w:left="0"/>
              <w:jc w:val="center"/>
              <w:rPr>
                <w:rFonts w:ascii="Times New Roman" w:hAnsi="Times New Roman" w:cs="Times New Roman"/>
              </w:rPr>
            </w:pPr>
            <w:r>
              <w:rPr>
                <w:rFonts w:ascii="Times New Roman" w:hAnsi="Times New Roman" w:cs="Times New Roman"/>
              </w:rPr>
              <w:t>Field bean (pulse)</w:t>
            </w:r>
          </w:p>
        </w:tc>
        <w:tc>
          <w:tcPr>
            <w:tcW w:w="850" w:type="dxa"/>
            <w:vAlign w:val="center"/>
          </w:tcPr>
          <w:p w14:paraId="680FFB9C"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18</w:t>
            </w:r>
          </w:p>
        </w:tc>
        <w:tc>
          <w:tcPr>
            <w:tcW w:w="851" w:type="dxa"/>
            <w:vAlign w:val="center"/>
          </w:tcPr>
          <w:p w14:paraId="483470C7"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22</w:t>
            </w:r>
          </w:p>
        </w:tc>
        <w:tc>
          <w:tcPr>
            <w:tcW w:w="850" w:type="dxa"/>
            <w:vAlign w:val="center"/>
          </w:tcPr>
          <w:p w14:paraId="1ED76BB8"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5.90</w:t>
            </w:r>
          </w:p>
        </w:tc>
        <w:tc>
          <w:tcPr>
            <w:tcW w:w="851" w:type="dxa"/>
            <w:vAlign w:val="center"/>
          </w:tcPr>
          <w:p w14:paraId="494C3B20"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6.85</w:t>
            </w:r>
          </w:p>
        </w:tc>
        <w:tc>
          <w:tcPr>
            <w:tcW w:w="850" w:type="dxa"/>
            <w:vAlign w:val="center"/>
          </w:tcPr>
          <w:p w14:paraId="0C8506D5"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106.2</w:t>
            </w:r>
          </w:p>
        </w:tc>
        <w:tc>
          <w:tcPr>
            <w:tcW w:w="851" w:type="dxa"/>
            <w:vAlign w:val="center"/>
          </w:tcPr>
          <w:p w14:paraId="6663C270"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150.7</w:t>
            </w:r>
          </w:p>
        </w:tc>
        <w:tc>
          <w:tcPr>
            <w:tcW w:w="1275" w:type="dxa"/>
            <w:vAlign w:val="center"/>
          </w:tcPr>
          <w:p w14:paraId="1C273136"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6,90,300</w:t>
            </w:r>
          </w:p>
        </w:tc>
        <w:tc>
          <w:tcPr>
            <w:tcW w:w="1276" w:type="dxa"/>
            <w:vAlign w:val="center"/>
          </w:tcPr>
          <w:p w14:paraId="26979506"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10,10,000</w:t>
            </w:r>
          </w:p>
        </w:tc>
      </w:tr>
      <w:tr w:rsidR="00450B7B" w14:paraId="4BF9E4AF" w14:textId="77777777">
        <w:trPr>
          <w:trHeight w:val="414"/>
        </w:trPr>
        <w:tc>
          <w:tcPr>
            <w:tcW w:w="601" w:type="dxa"/>
          </w:tcPr>
          <w:p w14:paraId="56C5BA33" w14:textId="77777777" w:rsidR="00450B7B" w:rsidRDefault="00B84174">
            <w:pPr>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6</w:t>
            </w:r>
          </w:p>
        </w:tc>
        <w:tc>
          <w:tcPr>
            <w:tcW w:w="1634" w:type="dxa"/>
          </w:tcPr>
          <w:p w14:paraId="7A851BC1" w14:textId="77777777" w:rsidR="00450B7B" w:rsidRDefault="00B84174">
            <w:pPr>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Chrysanthemum</w:t>
            </w:r>
          </w:p>
        </w:tc>
        <w:tc>
          <w:tcPr>
            <w:tcW w:w="850" w:type="dxa"/>
            <w:vAlign w:val="center"/>
          </w:tcPr>
          <w:p w14:paraId="5F86A429"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6</w:t>
            </w:r>
          </w:p>
        </w:tc>
        <w:tc>
          <w:tcPr>
            <w:tcW w:w="851" w:type="dxa"/>
            <w:vAlign w:val="center"/>
          </w:tcPr>
          <w:p w14:paraId="4B54AC35"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8</w:t>
            </w:r>
          </w:p>
        </w:tc>
        <w:tc>
          <w:tcPr>
            <w:tcW w:w="850" w:type="dxa"/>
            <w:vAlign w:val="center"/>
          </w:tcPr>
          <w:p w14:paraId="0A5F5C00"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85.0</w:t>
            </w:r>
          </w:p>
        </w:tc>
        <w:tc>
          <w:tcPr>
            <w:tcW w:w="851" w:type="dxa"/>
            <w:vAlign w:val="center"/>
          </w:tcPr>
          <w:p w14:paraId="07593150"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105.0</w:t>
            </w:r>
          </w:p>
        </w:tc>
        <w:tc>
          <w:tcPr>
            <w:tcW w:w="850" w:type="dxa"/>
            <w:vAlign w:val="center"/>
          </w:tcPr>
          <w:p w14:paraId="03C57E37"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510.0</w:t>
            </w:r>
          </w:p>
        </w:tc>
        <w:tc>
          <w:tcPr>
            <w:tcW w:w="851" w:type="dxa"/>
            <w:vAlign w:val="center"/>
          </w:tcPr>
          <w:p w14:paraId="4A87C7A4"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840.0</w:t>
            </w:r>
          </w:p>
        </w:tc>
        <w:tc>
          <w:tcPr>
            <w:tcW w:w="1275" w:type="dxa"/>
            <w:vAlign w:val="center"/>
          </w:tcPr>
          <w:p w14:paraId="5602B93E"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10,20,000</w:t>
            </w:r>
          </w:p>
        </w:tc>
        <w:tc>
          <w:tcPr>
            <w:tcW w:w="1276" w:type="dxa"/>
            <w:vAlign w:val="center"/>
          </w:tcPr>
          <w:p w14:paraId="4189511F"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16,80,000</w:t>
            </w:r>
          </w:p>
        </w:tc>
      </w:tr>
      <w:tr w:rsidR="00450B7B" w14:paraId="080F5EE8" w14:textId="77777777">
        <w:trPr>
          <w:trHeight w:val="254"/>
        </w:trPr>
        <w:tc>
          <w:tcPr>
            <w:tcW w:w="601" w:type="dxa"/>
          </w:tcPr>
          <w:p w14:paraId="4CC6DFEC" w14:textId="77777777" w:rsidR="00450B7B" w:rsidRDefault="00B84174">
            <w:pPr>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7</w:t>
            </w:r>
          </w:p>
        </w:tc>
        <w:tc>
          <w:tcPr>
            <w:tcW w:w="1634" w:type="dxa"/>
          </w:tcPr>
          <w:p w14:paraId="04892C1E" w14:textId="77777777" w:rsidR="00450B7B" w:rsidRDefault="00B84174">
            <w:pPr>
              <w:spacing w:before="100" w:beforeAutospacing="1" w:after="100" w:afterAutospacing="1" w:line="240" w:lineRule="auto"/>
              <w:jc w:val="center"/>
              <w:rPr>
                <w:rFonts w:ascii="Times New Roman" w:hAnsi="Times New Roman" w:cs="Times New Roman"/>
              </w:rPr>
            </w:pPr>
            <w:proofErr w:type="spellStart"/>
            <w:r>
              <w:rPr>
                <w:rFonts w:ascii="Times New Roman" w:hAnsi="Times New Roman" w:cs="Times New Roman"/>
              </w:rPr>
              <w:t>Arecanut</w:t>
            </w:r>
            <w:proofErr w:type="spellEnd"/>
          </w:p>
        </w:tc>
        <w:tc>
          <w:tcPr>
            <w:tcW w:w="850" w:type="dxa"/>
            <w:vAlign w:val="center"/>
          </w:tcPr>
          <w:p w14:paraId="1D6E2409"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38</w:t>
            </w:r>
          </w:p>
        </w:tc>
        <w:tc>
          <w:tcPr>
            <w:tcW w:w="851" w:type="dxa"/>
            <w:vAlign w:val="center"/>
          </w:tcPr>
          <w:p w14:paraId="25693C65"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40</w:t>
            </w:r>
          </w:p>
        </w:tc>
        <w:tc>
          <w:tcPr>
            <w:tcW w:w="850" w:type="dxa"/>
            <w:vAlign w:val="center"/>
          </w:tcPr>
          <w:p w14:paraId="513EC156"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18.5</w:t>
            </w:r>
          </w:p>
        </w:tc>
        <w:tc>
          <w:tcPr>
            <w:tcW w:w="851" w:type="dxa"/>
            <w:vAlign w:val="center"/>
          </w:tcPr>
          <w:p w14:paraId="6F8BE77E"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22.0</w:t>
            </w:r>
          </w:p>
        </w:tc>
        <w:tc>
          <w:tcPr>
            <w:tcW w:w="850" w:type="dxa"/>
            <w:vAlign w:val="center"/>
          </w:tcPr>
          <w:p w14:paraId="653CB226"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703.0</w:t>
            </w:r>
          </w:p>
        </w:tc>
        <w:tc>
          <w:tcPr>
            <w:tcW w:w="851" w:type="dxa"/>
            <w:vAlign w:val="center"/>
          </w:tcPr>
          <w:p w14:paraId="648B52DD"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880.0</w:t>
            </w:r>
          </w:p>
        </w:tc>
        <w:tc>
          <w:tcPr>
            <w:tcW w:w="1275" w:type="dxa"/>
            <w:vAlign w:val="center"/>
          </w:tcPr>
          <w:p w14:paraId="4FF6DA2D"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28,12,000</w:t>
            </w:r>
          </w:p>
        </w:tc>
        <w:tc>
          <w:tcPr>
            <w:tcW w:w="1276" w:type="dxa"/>
            <w:vAlign w:val="center"/>
          </w:tcPr>
          <w:p w14:paraId="4C1CCDC8"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35,20,000</w:t>
            </w:r>
          </w:p>
        </w:tc>
      </w:tr>
      <w:tr w:rsidR="00450B7B" w14:paraId="5A34BF30" w14:textId="77777777">
        <w:trPr>
          <w:trHeight w:val="254"/>
        </w:trPr>
        <w:tc>
          <w:tcPr>
            <w:tcW w:w="601" w:type="dxa"/>
          </w:tcPr>
          <w:p w14:paraId="50B89750" w14:textId="77777777" w:rsidR="00450B7B" w:rsidRDefault="00B84174">
            <w:pPr>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8</w:t>
            </w:r>
          </w:p>
        </w:tc>
        <w:tc>
          <w:tcPr>
            <w:tcW w:w="1634" w:type="dxa"/>
          </w:tcPr>
          <w:p w14:paraId="5491B845" w14:textId="77777777" w:rsidR="00450B7B" w:rsidRDefault="00B84174">
            <w:pPr>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Fodder crops (in tonnes)</w:t>
            </w:r>
          </w:p>
        </w:tc>
        <w:tc>
          <w:tcPr>
            <w:tcW w:w="850" w:type="dxa"/>
            <w:vAlign w:val="center"/>
          </w:tcPr>
          <w:p w14:paraId="75571198"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4.5</w:t>
            </w:r>
          </w:p>
        </w:tc>
        <w:tc>
          <w:tcPr>
            <w:tcW w:w="851" w:type="dxa"/>
            <w:vAlign w:val="center"/>
          </w:tcPr>
          <w:p w14:paraId="284AEEF4"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7.0</w:t>
            </w:r>
          </w:p>
        </w:tc>
        <w:tc>
          <w:tcPr>
            <w:tcW w:w="850" w:type="dxa"/>
            <w:vAlign w:val="center"/>
          </w:tcPr>
          <w:p w14:paraId="5DBDCE7F"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128</w:t>
            </w:r>
          </w:p>
        </w:tc>
        <w:tc>
          <w:tcPr>
            <w:tcW w:w="851" w:type="dxa"/>
            <w:vAlign w:val="center"/>
          </w:tcPr>
          <w:p w14:paraId="55A7BF65"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150</w:t>
            </w:r>
          </w:p>
        </w:tc>
        <w:tc>
          <w:tcPr>
            <w:tcW w:w="850" w:type="dxa"/>
            <w:vAlign w:val="center"/>
          </w:tcPr>
          <w:p w14:paraId="1F6656B1"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576 t</w:t>
            </w:r>
          </w:p>
        </w:tc>
        <w:tc>
          <w:tcPr>
            <w:tcW w:w="851" w:type="dxa"/>
            <w:vAlign w:val="center"/>
          </w:tcPr>
          <w:p w14:paraId="34188557"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1050 t</w:t>
            </w:r>
          </w:p>
        </w:tc>
        <w:tc>
          <w:tcPr>
            <w:tcW w:w="1275" w:type="dxa"/>
            <w:vAlign w:val="center"/>
          </w:tcPr>
          <w:p w14:paraId="2BC0278F"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5,76,000</w:t>
            </w:r>
          </w:p>
        </w:tc>
        <w:tc>
          <w:tcPr>
            <w:tcW w:w="1276" w:type="dxa"/>
            <w:vAlign w:val="center"/>
          </w:tcPr>
          <w:p w14:paraId="05BA6155"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10,50,000</w:t>
            </w:r>
          </w:p>
        </w:tc>
      </w:tr>
      <w:tr w:rsidR="00450B7B" w14:paraId="017DACD1" w14:textId="77777777">
        <w:trPr>
          <w:trHeight w:val="254"/>
        </w:trPr>
        <w:tc>
          <w:tcPr>
            <w:tcW w:w="7338" w:type="dxa"/>
            <w:gridSpan w:val="8"/>
          </w:tcPr>
          <w:p w14:paraId="34976EF4"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Total Cash Inflow (Rs.)</w:t>
            </w:r>
          </w:p>
        </w:tc>
        <w:tc>
          <w:tcPr>
            <w:tcW w:w="1275" w:type="dxa"/>
            <w:vAlign w:val="center"/>
          </w:tcPr>
          <w:p w14:paraId="30884A4D"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bCs/>
              </w:rPr>
              <w:t>1,25,60,800</w:t>
            </w:r>
          </w:p>
        </w:tc>
        <w:tc>
          <w:tcPr>
            <w:tcW w:w="1276" w:type="dxa"/>
            <w:vAlign w:val="center"/>
          </w:tcPr>
          <w:p w14:paraId="779746A2"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bCs/>
              </w:rPr>
              <w:t>1,75,13,000</w:t>
            </w:r>
          </w:p>
        </w:tc>
      </w:tr>
      <w:tr w:rsidR="00450B7B" w14:paraId="107552F5" w14:textId="77777777">
        <w:trPr>
          <w:trHeight w:val="254"/>
        </w:trPr>
        <w:tc>
          <w:tcPr>
            <w:tcW w:w="7338" w:type="dxa"/>
            <w:gridSpan w:val="8"/>
          </w:tcPr>
          <w:p w14:paraId="4D5B7A0F" w14:textId="77777777" w:rsidR="00450B7B" w:rsidRDefault="00B84174">
            <w:pPr>
              <w:spacing w:after="0" w:line="240" w:lineRule="auto"/>
              <w:jc w:val="center"/>
              <w:rPr>
                <w:rFonts w:ascii="Times New Roman" w:hAnsi="Times New Roman" w:cs="Times New Roman"/>
              </w:rPr>
            </w:pPr>
            <w:r>
              <w:rPr>
                <w:rFonts w:ascii="Times New Roman" w:hAnsi="Times New Roman" w:cs="Times New Roman"/>
              </w:rPr>
              <w:t>Per Capita Income of Farm Household (</w:t>
            </w:r>
            <w:proofErr w:type="gramStart"/>
            <w:r>
              <w:rPr>
                <w:rFonts w:ascii="Times New Roman" w:hAnsi="Times New Roman" w:cs="Times New Roman"/>
              </w:rPr>
              <w:t>Rs./</w:t>
            </w:r>
            <w:proofErr w:type="gramEnd"/>
            <w:r>
              <w:rPr>
                <w:rFonts w:ascii="Times New Roman" w:hAnsi="Times New Roman" w:cs="Times New Roman"/>
              </w:rPr>
              <w:t>year)</w:t>
            </w:r>
          </w:p>
        </w:tc>
        <w:tc>
          <w:tcPr>
            <w:tcW w:w="1275" w:type="dxa"/>
            <w:vAlign w:val="center"/>
          </w:tcPr>
          <w:p w14:paraId="49666AC4" w14:textId="77777777" w:rsidR="00450B7B" w:rsidRDefault="00B84174">
            <w:pPr>
              <w:spacing w:after="0" w:line="240" w:lineRule="auto"/>
              <w:jc w:val="center"/>
              <w:rPr>
                <w:rFonts w:ascii="Times New Roman" w:hAnsi="Times New Roman" w:cs="Times New Roman"/>
                <w:bCs/>
              </w:rPr>
            </w:pPr>
            <w:r>
              <w:rPr>
                <w:rFonts w:ascii="Times New Roman" w:hAnsi="Times New Roman" w:cs="Times New Roman"/>
              </w:rPr>
              <w:t>77,250</w:t>
            </w:r>
          </w:p>
        </w:tc>
        <w:tc>
          <w:tcPr>
            <w:tcW w:w="1276" w:type="dxa"/>
            <w:vAlign w:val="center"/>
          </w:tcPr>
          <w:p w14:paraId="791AB3EC" w14:textId="77777777" w:rsidR="00450B7B" w:rsidRDefault="00B84174">
            <w:pPr>
              <w:spacing w:after="0" w:line="240" w:lineRule="auto"/>
              <w:jc w:val="center"/>
              <w:rPr>
                <w:rFonts w:ascii="Times New Roman" w:hAnsi="Times New Roman" w:cs="Times New Roman"/>
                <w:bCs/>
              </w:rPr>
            </w:pPr>
            <w:r>
              <w:rPr>
                <w:rFonts w:ascii="Times New Roman" w:hAnsi="Times New Roman" w:cs="Times New Roman"/>
              </w:rPr>
              <w:t>1,07,850</w:t>
            </w:r>
          </w:p>
        </w:tc>
      </w:tr>
      <w:tr w:rsidR="00450B7B" w14:paraId="27DEEDAB" w14:textId="77777777">
        <w:trPr>
          <w:trHeight w:val="254"/>
        </w:trPr>
        <w:tc>
          <w:tcPr>
            <w:tcW w:w="7338" w:type="dxa"/>
            <w:gridSpan w:val="8"/>
          </w:tcPr>
          <w:p w14:paraId="7FFC3BF8" w14:textId="77777777" w:rsidR="00450B7B" w:rsidRDefault="00B84174">
            <w:pPr>
              <w:pStyle w:val="Heading3"/>
              <w:jc w:val="center"/>
              <w:rPr>
                <w:rFonts w:eastAsiaTheme="minorHAnsi"/>
                <w:b w:val="0"/>
                <w:bCs w:val="0"/>
                <w:sz w:val="22"/>
                <w:szCs w:val="22"/>
                <w:lang w:eastAsia="en-US"/>
              </w:rPr>
            </w:pPr>
            <w:r>
              <w:rPr>
                <w:rFonts w:eastAsiaTheme="minorHAnsi"/>
                <w:b w:val="0"/>
                <w:sz w:val="22"/>
                <w:szCs w:val="22"/>
                <w:lang w:eastAsia="en-US"/>
              </w:rPr>
              <w:t>Percentage Change in Per Capita Income (Village Level)</w:t>
            </w:r>
          </w:p>
        </w:tc>
        <w:tc>
          <w:tcPr>
            <w:tcW w:w="2551" w:type="dxa"/>
            <w:gridSpan w:val="2"/>
            <w:vAlign w:val="center"/>
          </w:tcPr>
          <w:p w14:paraId="0A95976D" w14:textId="77777777" w:rsidR="00450B7B" w:rsidRDefault="00B84174">
            <w:pPr>
              <w:pStyle w:val="NormalWeb"/>
              <w:jc w:val="center"/>
              <w:rPr>
                <w:rFonts w:eastAsiaTheme="minorHAnsi"/>
                <w:sz w:val="22"/>
                <w:szCs w:val="22"/>
                <w:lang w:eastAsia="en-US"/>
              </w:rPr>
            </w:pPr>
            <w:r>
              <w:rPr>
                <w:rFonts w:eastAsiaTheme="minorHAnsi"/>
                <w:bCs/>
                <w:sz w:val="22"/>
                <w:szCs w:val="22"/>
                <w:lang w:eastAsia="en-US"/>
              </w:rPr>
              <w:t xml:space="preserve">39.61 % </w:t>
            </w:r>
            <w:r>
              <w:rPr>
                <w:rFonts w:eastAsiaTheme="minorHAnsi"/>
                <w:bCs/>
                <w:sz w:val="22"/>
                <w:szCs w:val="22"/>
                <w:lang w:eastAsia="en-US"/>
              </w:rPr>
              <w:t>increase</w:t>
            </w:r>
          </w:p>
        </w:tc>
      </w:tr>
    </w:tbl>
    <w:p w14:paraId="2E506E06" w14:textId="77777777" w:rsidR="00450B7B" w:rsidRDefault="00450B7B">
      <w:pPr>
        <w:jc w:val="both"/>
        <w:rPr>
          <w:rFonts w:ascii="Times New Roman" w:hAnsi="Times New Roman" w:cs="Times New Roman"/>
        </w:rPr>
      </w:pPr>
    </w:p>
    <w:p w14:paraId="5E9998CC" w14:textId="77777777" w:rsidR="00450B7B" w:rsidRDefault="00B84174">
      <w:pPr>
        <w:spacing w:before="100" w:beforeAutospacing="1" w:after="100" w:afterAutospacing="1" w:line="240" w:lineRule="auto"/>
        <w:ind w:firstLine="720"/>
        <w:jc w:val="both"/>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The data presented in the table 7 highlights the economic impact of the Village Adoption Programme (VAP) implemented by </w:t>
      </w:r>
      <w:r>
        <w:rPr>
          <w:rFonts w:ascii="Times New Roman" w:eastAsia="Times New Roman" w:hAnsi="Times New Roman" w:cs="Times New Roman"/>
          <w:bCs/>
          <w:lang w:eastAsia="en-IN"/>
        </w:rPr>
        <w:t xml:space="preserve">KVK </w:t>
      </w:r>
      <w:proofErr w:type="spellStart"/>
      <w:r>
        <w:rPr>
          <w:rFonts w:ascii="Times New Roman" w:eastAsia="Times New Roman" w:hAnsi="Times New Roman" w:cs="Times New Roman"/>
          <w:bCs/>
          <w:lang w:eastAsia="en-IN"/>
        </w:rPr>
        <w:t>Ramanagara</w:t>
      </w:r>
      <w:proofErr w:type="spellEnd"/>
      <w:r>
        <w:rPr>
          <w:rFonts w:ascii="Times New Roman" w:eastAsia="Times New Roman" w:hAnsi="Times New Roman" w:cs="Times New Roman"/>
          <w:lang w:eastAsia="en-IN"/>
        </w:rPr>
        <w:t xml:space="preserve"> on the agricultural productivity and income levels of farmers in </w:t>
      </w:r>
      <w:proofErr w:type="spellStart"/>
      <w:r>
        <w:rPr>
          <w:rFonts w:ascii="Times New Roman" w:eastAsia="Times New Roman" w:hAnsi="Times New Roman" w:cs="Times New Roman"/>
          <w:bCs/>
          <w:lang w:eastAsia="en-IN"/>
        </w:rPr>
        <w:t>Hakkinalu</w:t>
      </w:r>
      <w:proofErr w:type="spellEnd"/>
      <w:r>
        <w:rPr>
          <w:rFonts w:ascii="Times New Roman" w:eastAsia="Times New Roman" w:hAnsi="Times New Roman" w:cs="Times New Roman"/>
          <w:bCs/>
          <w:lang w:eastAsia="en-IN"/>
        </w:rPr>
        <w:t xml:space="preserve"> village</w:t>
      </w:r>
      <w:r>
        <w:rPr>
          <w:rFonts w:ascii="Times New Roman" w:eastAsia="Times New Roman" w:hAnsi="Times New Roman" w:cs="Times New Roman"/>
          <w:lang w:eastAsia="en-IN"/>
        </w:rPr>
        <w:t xml:space="preserve">. Across all major crops, there was a notable increase in both the area under cultivation and crop productivity after the introduction of improved technologies and interventions. For instance, the yield of </w:t>
      </w:r>
      <w:r>
        <w:rPr>
          <w:rFonts w:ascii="Times New Roman" w:eastAsia="Times New Roman" w:hAnsi="Times New Roman" w:cs="Times New Roman"/>
          <w:bCs/>
          <w:lang w:eastAsia="en-IN"/>
        </w:rPr>
        <w:t>Ragi</w:t>
      </w:r>
      <w:r>
        <w:rPr>
          <w:rFonts w:ascii="Times New Roman" w:eastAsia="Times New Roman" w:hAnsi="Times New Roman" w:cs="Times New Roman"/>
          <w:lang w:eastAsia="en-IN"/>
        </w:rPr>
        <w:t xml:space="preserve"> increased from 16.50 to 19.80 quintals per he</w:t>
      </w:r>
      <w:r>
        <w:rPr>
          <w:rFonts w:ascii="Times New Roman" w:eastAsia="Times New Roman" w:hAnsi="Times New Roman" w:cs="Times New Roman"/>
          <w:lang w:eastAsia="en-IN"/>
        </w:rPr>
        <w:t xml:space="preserve">ctare, resulting in an income increase from Rs.45.45 lakh to Rs.61.44 lakh. Similar gains were observed in </w:t>
      </w:r>
      <w:proofErr w:type="spellStart"/>
      <w:r>
        <w:rPr>
          <w:rFonts w:ascii="Times New Roman" w:eastAsia="Times New Roman" w:hAnsi="Times New Roman" w:cs="Times New Roman"/>
          <w:bCs/>
          <w:lang w:eastAsia="en-IN"/>
        </w:rPr>
        <w:t>Redgram</w:t>
      </w:r>
      <w:proofErr w:type="spellEnd"/>
      <w:r>
        <w:rPr>
          <w:rFonts w:ascii="Times New Roman" w:eastAsia="Times New Roman" w:hAnsi="Times New Roman" w:cs="Times New Roman"/>
          <w:lang w:eastAsia="en-IN"/>
        </w:rPr>
        <w:t xml:space="preserve"> (yield: 7.10 to 8.55 Q/ha; income: Rs.13.04 lakh to Rs.18.34 lakh), </w:t>
      </w:r>
      <w:r>
        <w:rPr>
          <w:rFonts w:ascii="Times New Roman" w:eastAsia="Times New Roman" w:hAnsi="Times New Roman" w:cs="Times New Roman"/>
          <w:bCs/>
          <w:lang w:eastAsia="en-IN"/>
        </w:rPr>
        <w:t>cowpea</w:t>
      </w:r>
      <w:r>
        <w:rPr>
          <w:rFonts w:ascii="Times New Roman" w:eastAsia="Times New Roman" w:hAnsi="Times New Roman" w:cs="Times New Roman"/>
          <w:lang w:eastAsia="en-IN"/>
        </w:rPr>
        <w:t xml:space="preserve"> (6.70 to 7.65 Q/ha; Rs.8.83 lakh to Rs.12.03 lakh), and </w:t>
      </w:r>
      <w:r>
        <w:rPr>
          <w:rFonts w:ascii="Times New Roman" w:eastAsia="Times New Roman" w:hAnsi="Times New Roman" w:cs="Times New Roman"/>
          <w:bCs/>
          <w:lang w:eastAsia="en-IN"/>
        </w:rPr>
        <w:t>field bean</w:t>
      </w:r>
      <w:r>
        <w:rPr>
          <w:rFonts w:ascii="Times New Roman" w:eastAsia="Times New Roman" w:hAnsi="Times New Roman" w:cs="Times New Roman"/>
          <w:lang w:eastAsia="en-IN"/>
        </w:rPr>
        <w:t xml:space="preserve"> both vegetable and pulse varieties, reflecting the impact of high-yielding varieties and improved agronomic practices demonstrated by the KVK.</w:t>
      </w:r>
    </w:p>
    <w:p w14:paraId="4587A1ED" w14:textId="77777777" w:rsidR="00450B7B" w:rsidRDefault="00B84174">
      <w:pPr>
        <w:spacing w:before="100" w:beforeAutospacing="1" w:after="100" w:afterAutospacing="1" w:line="240" w:lineRule="auto"/>
        <w:ind w:firstLine="720"/>
        <w:jc w:val="both"/>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Significant improvements were also recorded in </w:t>
      </w:r>
      <w:r>
        <w:rPr>
          <w:rFonts w:ascii="Times New Roman" w:eastAsia="Times New Roman" w:hAnsi="Times New Roman" w:cs="Times New Roman"/>
          <w:bCs/>
          <w:lang w:eastAsia="en-IN"/>
        </w:rPr>
        <w:t>horticultural and plantation crops</w:t>
      </w:r>
      <w:r>
        <w:rPr>
          <w:rFonts w:ascii="Times New Roman" w:eastAsia="Times New Roman" w:hAnsi="Times New Roman" w:cs="Times New Roman"/>
          <w:lang w:eastAsia="en-IN"/>
        </w:rPr>
        <w:t xml:space="preserve">. The cultivation of </w:t>
      </w:r>
      <w:r>
        <w:rPr>
          <w:rFonts w:ascii="Times New Roman" w:eastAsia="Times New Roman" w:hAnsi="Times New Roman" w:cs="Times New Roman"/>
          <w:bCs/>
          <w:lang w:eastAsia="en-IN"/>
        </w:rPr>
        <w:t>chrysanthe</w:t>
      </w:r>
      <w:r>
        <w:rPr>
          <w:rFonts w:ascii="Times New Roman" w:eastAsia="Times New Roman" w:hAnsi="Times New Roman" w:cs="Times New Roman"/>
          <w:bCs/>
          <w:lang w:eastAsia="en-IN"/>
        </w:rPr>
        <w:t>mum</w:t>
      </w:r>
      <w:r>
        <w:rPr>
          <w:rFonts w:ascii="Times New Roman" w:eastAsia="Times New Roman" w:hAnsi="Times New Roman" w:cs="Times New Roman"/>
          <w:lang w:eastAsia="en-IN"/>
        </w:rPr>
        <w:t xml:space="preserve"> showed a substantial increase in yield from 85.0 to 105.0 Q/ha and increase in income from Rs.10.20 lakh to Rs.16.80 lakh, indicating successful adoption of improved varieties, integrated nutrient management, and pest control practices. Likewise, </w:t>
      </w:r>
      <w:proofErr w:type="spellStart"/>
      <w:r>
        <w:rPr>
          <w:rFonts w:ascii="Times New Roman" w:eastAsia="Times New Roman" w:hAnsi="Times New Roman" w:cs="Times New Roman"/>
          <w:bCs/>
          <w:lang w:eastAsia="en-IN"/>
        </w:rPr>
        <w:t>arecanut</w:t>
      </w:r>
      <w:proofErr w:type="spellEnd"/>
      <w:r>
        <w:rPr>
          <w:rFonts w:ascii="Times New Roman" w:eastAsia="Times New Roman" w:hAnsi="Times New Roman" w:cs="Times New Roman"/>
          <w:lang w:eastAsia="en-IN"/>
        </w:rPr>
        <w:t xml:space="preserve">, a key commercial crop in </w:t>
      </w:r>
      <w:proofErr w:type="spellStart"/>
      <w:r>
        <w:rPr>
          <w:rFonts w:ascii="Times New Roman" w:eastAsia="Times New Roman" w:hAnsi="Times New Roman" w:cs="Times New Roman"/>
          <w:lang w:eastAsia="en-IN"/>
        </w:rPr>
        <w:t>Hakkinalu</w:t>
      </w:r>
      <w:proofErr w:type="spellEnd"/>
      <w:r>
        <w:rPr>
          <w:rFonts w:ascii="Times New Roman" w:eastAsia="Times New Roman" w:hAnsi="Times New Roman" w:cs="Times New Roman"/>
          <w:lang w:eastAsia="en-IN"/>
        </w:rPr>
        <w:t xml:space="preserve"> village, registered an increase in yield from 18.5 to 22.0 Q/ha and income from Rs.28.12 lakh to Rs.35.20 lakh, due to interventions such as bio-fertilizer application, plant nutrient management, improved cultur</w:t>
      </w:r>
      <w:r>
        <w:rPr>
          <w:rFonts w:ascii="Times New Roman" w:eastAsia="Times New Roman" w:hAnsi="Times New Roman" w:cs="Times New Roman"/>
          <w:lang w:eastAsia="en-IN"/>
        </w:rPr>
        <w:t xml:space="preserve">al practices, and pest management strategies promoted by KVK </w:t>
      </w:r>
      <w:proofErr w:type="spellStart"/>
      <w:r>
        <w:rPr>
          <w:rFonts w:ascii="Times New Roman" w:eastAsia="Times New Roman" w:hAnsi="Times New Roman" w:cs="Times New Roman"/>
          <w:lang w:eastAsia="en-IN"/>
        </w:rPr>
        <w:t>Ramanagara</w:t>
      </w:r>
      <w:proofErr w:type="spellEnd"/>
      <w:r>
        <w:rPr>
          <w:rFonts w:ascii="Times New Roman" w:eastAsia="Times New Roman" w:hAnsi="Times New Roman" w:cs="Times New Roman"/>
          <w:lang w:eastAsia="en-IN"/>
        </w:rPr>
        <w:t xml:space="preserve">. </w:t>
      </w:r>
      <w:r>
        <w:rPr>
          <w:rFonts w:ascii="Times New Roman" w:eastAsia="Times New Roman" w:hAnsi="Times New Roman" w:cs="Times New Roman"/>
          <w:bCs/>
          <w:lang w:eastAsia="en-IN"/>
        </w:rPr>
        <w:t>Fodder crops</w:t>
      </w:r>
      <w:r>
        <w:rPr>
          <w:rFonts w:ascii="Times New Roman" w:eastAsia="Times New Roman" w:hAnsi="Times New Roman" w:cs="Times New Roman"/>
          <w:lang w:eastAsia="en-IN"/>
        </w:rPr>
        <w:t xml:space="preserve"> also showed remarkable growth, with total production increasing from 576 tonnes to 1050 tonnes and income rising from Rs.5.76 lakh to Rs.10.50 lakh. This improvement cont</w:t>
      </w:r>
      <w:r>
        <w:rPr>
          <w:rFonts w:ascii="Times New Roman" w:eastAsia="Times New Roman" w:hAnsi="Times New Roman" w:cs="Times New Roman"/>
          <w:lang w:eastAsia="en-IN"/>
        </w:rPr>
        <w:t>ributed to enhanced livestock productivity, including increased milk yield and better animal health, thereby supporting integrated farming systems. Overall, the total cash inflow at the village level increased from Rs.1.26 crore before the interventions to</w:t>
      </w:r>
      <w:r>
        <w:rPr>
          <w:rFonts w:ascii="Times New Roman" w:eastAsia="Times New Roman" w:hAnsi="Times New Roman" w:cs="Times New Roman"/>
          <w:lang w:eastAsia="en-IN"/>
        </w:rPr>
        <w:t xml:space="preserve"> Rs.1.75 crore after the implementation of VAP. Correspondingly, the </w:t>
      </w:r>
      <w:r>
        <w:rPr>
          <w:rFonts w:ascii="Times New Roman" w:eastAsia="Times New Roman" w:hAnsi="Times New Roman" w:cs="Times New Roman"/>
          <w:bCs/>
          <w:lang w:eastAsia="en-IN"/>
        </w:rPr>
        <w:t>per capita income of farm households</w:t>
      </w:r>
      <w:r>
        <w:rPr>
          <w:rFonts w:ascii="Times New Roman" w:eastAsia="Times New Roman" w:hAnsi="Times New Roman" w:cs="Times New Roman"/>
          <w:lang w:eastAsia="en-IN"/>
        </w:rPr>
        <w:t xml:space="preserve"> rose from Rs.77,250 to Rs.1, 07,850 per annum, reflecting a </w:t>
      </w:r>
      <w:r>
        <w:rPr>
          <w:rFonts w:ascii="Times New Roman" w:eastAsia="Times New Roman" w:hAnsi="Times New Roman" w:cs="Times New Roman"/>
          <w:bCs/>
          <w:lang w:eastAsia="en-IN"/>
        </w:rPr>
        <w:t>39.61% increase</w:t>
      </w:r>
      <w:r>
        <w:rPr>
          <w:rFonts w:ascii="Times New Roman" w:eastAsia="Times New Roman" w:hAnsi="Times New Roman" w:cs="Times New Roman"/>
          <w:lang w:eastAsia="en-IN"/>
        </w:rPr>
        <w:t>.</w:t>
      </w:r>
    </w:p>
    <w:p w14:paraId="7F5BD670" w14:textId="77777777" w:rsidR="00450B7B" w:rsidRDefault="00B84174">
      <w:pPr>
        <w:spacing w:before="100" w:beforeAutospacing="1" w:after="100" w:afterAutospacing="1" w:line="240" w:lineRule="auto"/>
        <w:ind w:firstLine="720"/>
        <w:jc w:val="both"/>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The positive economic outcomes observed in </w:t>
      </w:r>
      <w:proofErr w:type="spellStart"/>
      <w:r>
        <w:rPr>
          <w:rFonts w:ascii="Times New Roman" w:eastAsia="Times New Roman" w:hAnsi="Times New Roman" w:cs="Times New Roman"/>
          <w:lang w:eastAsia="en-IN"/>
        </w:rPr>
        <w:t>Hakkinalu</w:t>
      </w:r>
      <w:proofErr w:type="spellEnd"/>
      <w:r>
        <w:rPr>
          <w:rFonts w:ascii="Times New Roman" w:eastAsia="Times New Roman" w:hAnsi="Times New Roman" w:cs="Times New Roman"/>
          <w:lang w:eastAsia="en-IN"/>
        </w:rPr>
        <w:t xml:space="preserve"> village can be attri</w:t>
      </w:r>
      <w:r>
        <w:rPr>
          <w:rFonts w:ascii="Times New Roman" w:eastAsia="Times New Roman" w:hAnsi="Times New Roman" w:cs="Times New Roman"/>
          <w:lang w:eastAsia="en-IN"/>
        </w:rPr>
        <w:t xml:space="preserve">buted to several key factors. Firstly, the </w:t>
      </w:r>
      <w:r>
        <w:rPr>
          <w:rFonts w:ascii="Times New Roman" w:eastAsia="Times New Roman" w:hAnsi="Times New Roman" w:cs="Times New Roman"/>
          <w:bCs/>
          <w:lang w:eastAsia="en-IN"/>
        </w:rPr>
        <w:t xml:space="preserve">KVK </w:t>
      </w:r>
      <w:proofErr w:type="spellStart"/>
      <w:r>
        <w:rPr>
          <w:rFonts w:ascii="Times New Roman" w:eastAsia="Times New Roman" w:hAnsi="Times New Roman" w:cs="Times New Roman"/>
          <w:bCs/>
          <w:lang w:eastAsia="en-IN"/>
        </w:rPr>
        <w:t>Ramanagara’s</w:t>
      </w:r>
      <w:proofErr w:type="spellEnd"/>
      <w:r>
        <w:rPr>
          <w:rFonts w:ascii="Times New Roman" w:eastAsia="Times New Roman" w:hAnsi="Times New Roman" w:cs="Times New Roman"/>
          <w:bCs/>
          <w:lang w:eastAsia="en-IN"/>
        </w:rPr>
        <w:t xml:space="preserve"> systematic, need-based interventions</w:t>
      </w:r>
      <w:r>
        <w:rPr>
          <w:rFonts w:ascii="Times New Roman" w:eastAsia="Times New Roman" w:hAnsi="Times New Roman" w:cs="Times New Roman"/>
          <w:lang w:eastAsia="en-IN"/>
        </w:rPr>
        <w:t xml:space="preserve">, ranging from varietal replacement to integrated crop and livestock management, ensured that technologies were suitable for the local </w:t>
      </w:r>
      <w:proofErr w:type="spellStart"/>
      <w:r>
        <w:rPr>
          <w:rFonts w:ascii="Times New Roman" w:eastAsia="Times New Roman" w:hAnsi="Times New Roman" w:cs="Times New Roman"/>
          <w:lang w:eastAsia="en-IN"/>
        </w:rPr>
        <w:t>agro</w:t>
      </w:r>
      <w:proofErr w:type="spellEnd"/>
      <w:r>
        <w:rPr>
          <w:rFonts w:ascii="Times New Roman" w:eastAsia="Times New Roman" w:hAnsi="Times New Roman" w:cs="Times New Roman"/>
          <w:lang w:eastAsia="en-IN"/>
        </w:rPr>
        <w:t>-climatic and socio-e</w:t>
      </w:r>
      <w:r>
        <w:rPr>
          <w:rFonts w:ascii="Times New Roman" w:eastAsia="Times New Roman" w:hAnsi="Times New Roman" w:cs="Times New Roman"/>
          <w:lang w:eastAsia="en-IN"/>
        </w:rPr>
        <w:t xml:space="preserve">conomic conditions. Secondly, continuous </w:t>
      </w:r>
      <w:r>
        <w:rPr>
          <w:rFonts w:ascii="Times New Roman" w:eastAsia="Times New Roman" w:hAnsi="Times New Roman" w:cs="Times New Roman"/>
          <w:bCs/>
          <w:lang w:eastAsia="en-IN"/>
        </w:rPr>
        <w:t>capacity building, on-field demonstrations, exposure visits, and follow-up support</w:t>
      </w:r>
      <w:r>
        <w:rPr>
          <w:rFonts w:ascii="Times New Roman" w:eastAsia="Times New Roman" w:hAnsi="Times New Roman" w:cs="Times New Roman"/>
          <w:lang w:eastAsia="en-IN"/>
        </w:rPr>
        <w:t xml:space="preserve"> strengthened farmers’ </w:t>
      </w:r>
      <w:r>
        <w:rPr>
          <w:rFonts w:ascii="Times New Roman" w:eastAsia="Times New Roman" w:hAnsi="Times New Roman" w:cs="Times New Roman"/>
          <w:lang w:eastAsia="en-IN"/>
        </w:rPr>
        <w:lastRenderedPageBreak/>
        <w:t>confidence and decision-making skills, leading to effective adoption of improved practices. Thirdly, the intro</w:t>
      </w:r>
      <w:r>
        <w:rPr>
          <w:rFonts w:ascii="Times New Roman" w:eastAsia="Times New Roman" w:hAnsi="Times New Roman" w:cs="Times New Roman"/>
          <w:lang w:eastAsia="en-IN"/>
        </w:rPr>
        <w:t xml:space="preserve">duction of </w:t>
      </w:r>
      <w:r>
        <w:rPr>
          <w:rFonts w:ascii="Times New Roman" w:eastAsia="Times New Roman" w:hAnsi="Times New Roman" w:cs="Times New Roman"/>
          <w:bCs/>
          <w:lang w:eastAsia="en-IN"/>
        </w:rPr>
        <w:t>high-value horticultural crops, plantation crops, and fodder</w:t>
      </w:r>
      <w:r>
        <w:rPr>
          <w:rFonts w:ascii="Times New Roman" w:eastAsia="Times New Roman" w:hAnsi="Times New Roman" w:cs="Times New Roman"/>
          <w:lang w:eastAsia="en-IN"/>
        </w:rPr>
        <w:t xml:space="preserve">, along with promotion of integrated farming systems, diversified income sources and increased economic resilience among farming households. These results clearly demonstrate the </w:t>
      </w:r>
      <w:r>
        <w:rPr>
          <w:rFonts w:ascii="Times New Roman" w:eastAsia="Times New Roman" w:hAnsi="Times New Roman" w:cs="Times New Roman"/>
          <w:bCs/>
          <w:lang w:eastAsia="en-IN"/>
        </w:rPr>
        <w:t>effect</w:t>
      </w:r>
      <w:r>
        <w:rPr>
          <w:rFonts w:ascii="Times New Roman" w:eastAsia="Times New Roman" w:hAnsi="Times New Roman" w:cs="Times New Roman"/>
          <w:bCs/>
          <w:lang w:eastAsia="en-IN"/>
        </w:rPr>
        <w:t xml:space="preserve">iveness of KVK </w:t>
      </w:r>
      <w:proofErr w:type="spellStart"/>
      <w:r>
        <w:rPr>
          <w:rFonts w:ascii="Times New Roman" w:eastAsia="Times New Roman" w:hAnsi="Times New Roman" w:cs="Times New Roman"/>
          <w:bCs/>
          <w:lang w:eastAsia="en-IN"/>
        </w:rPr>
        <w:t>Ramanagara’s</w:t>
      </w:r>
      <w:proofErr w:type="spellEnd"/>
      <w:r>
        <w:rPr>
          <w:rFonts w:ascii="Times New Roman" w:eastAsia="Times New Roman" w:hAnsi="Times New Roman" w:cs="Times New Roman"/>
          <w:bCs/>
          <w:lang w:eastAsia="en-IN"/>
        </w:rPr>
        <w:t xml:space="preserve"> VAP interventions</w:t>
      </w:r>
      <w:r>
        <w:rPr>
          <w:rFonts w:ascii="Times New Roman" w:eastAsia="Times New Roman" w:hAnsi="Times New Roman" w:cs="Times New Roman"/>
          <w:lang w:eastAsia="en-IN"/>
        </w:rPr>
        <w:t xml:space="preserve"> in enhancing agricultural productivity, farm income, and overall livelihood security in </w:t>
      </w:r>
      <w:proofErr w:type="spellStart"/>
      <w:r>
        <w:rPr>
          <w:rFonts w:ascii="Times New Roman" w:eastAsia="Times New Roman" w:hAnsi="Times New Roman" w:cs="Times New Roman"/>
          <w:lang w:eastAsia="en-IN"/>
        </w:rPr>
        <w:t>Hakkinalu</w:t>
      </w:r>
      <w:proofErr w:type="spellEnd"/>
      <w:r>
        <w:rPr>
          <w:rFonts w:ascii="Times New Roman" w:eastAsia="Times New Roman" w:hAnsi="Times New Roman" w:cs="Times New Roman"/>
          <w:lang w:eastAsia="en-IN"/>
        </w:rPr>
        <w:t xml:space="preserve"> village, contributing to sustainable and inclusive rural development.</w:t>
      </w:r>
      <w:r>
        <w:rPr>
          <w:rFonts w:ascii="Times New Roman" w:hAnsi="Times New Roman" w:cs="Times New Roman"/>
        </w:rPr>
        <w:t xml:space="preserve"> </w:t>
      </w:r>
      <w:r>
        <w:rPr>
          <w:rFonts w:ascii="Times New Roman" w:eastAsia="Times New Roman" w:hAnsi="Times New Roman" w:cs="Times New Roman"/>
          <w:lang w:eastAsia="en-IN"/>
        </w:rPr>
        <w:t>The results were on par with the Manjunath</w:t>
      </w:r>
      <w:r>
        <w:rPr>
          <w:rFonts w:ascii="Times New Roman" w:eastAsia="Times New Roman" w:hAnsi="Times New Roman" w:cs="Times New Roman"/>
          <w:lang w:eastAsia="en-IN"/>
        </w:rPr>
        <w:t xml:space="preserve"> </w:t>
      </w:r>
      <w:r>
        <w:rPr>
          <w:rFonts w:ascii="Times New Roman" w:eastAsia="Times New Roman" w:hAnsi="Times New Roman" w:cs="Times New Roman"/>
          <w:i/>
          <w:lang w:eastAsia="en-IN"/>
        </w:rPr>
        <w:t>et.al.,</w:t>
      </w:r>
      <w:r>
        <w:rPr>
          <w:rFonts w:ascii="Times New Roman" w:eastAsia="Times New Roman" w:hAnsi="Times New Roman" w:cs="Times New Roman"/>
          <w:lang w:eastAsia="en-IN"/>
        </w:rPr>
        <w:t xml:space="preserve"> (2019) and Sadvi </w:t>
      </w:r>
      <w:r>
        <w:rPr>
          <w:rFonts w:ascii="Times New Roman" w:eastAsia="Times New Roman" w:hAnsi="Times New Roman" w:cs="Times New Roman"/>
          <w:i/>
          <w:lang w:eastAsia="en-IN"/>
        </w:rPr>
        <w:t>et.al.,</w:t>
      </w:r>
      <w:r>
        <w:rPr>
          <w:rFonts w:ascii="Times New Roman" w:eastAsia="Times New Roman" w:hAnsi="Times New Roman" w:cs="Times New Roman"/>
          <w:lang w:eastAsia="en-IN"/>
        </w:rPr>
        <w:t xml:space="preserve"> (2020).</w:t>
      </w:r>
    </w:p>
    <w:p w14:paraId="013E82A0" w14:textId="77777777" w:rsidR="00450B7B" w:rsidRDefault="00450B7B">
      <w:pPr>
        <w:spacing w:before="100" w:beforeAutospacing="1" w:after="100" w:afterAutospacing="1" w:line="240" w:lineRule="auto"/>
        <w:jc w:val="both"/>
        <w:rPr>
          <w:rFonts w:ascii="Times New Roman" w:hAnsi="Times New Roman" w:cs="Times New Roman"/>
          <w:b/>
        </w:rPr>
      </w:pPr>
    </w:p>
    <w:p w14:paraId="5625D205" w14:textId="77777777" w:rsidR="00450B7B" w:rsidRDefault="00450B7B">
      <w:pPr>
        <w:spacing w:before="100" w:beforeAutospacing="1" w:after="100" w:afterAutospacing="1" w:line="240" w:lineRule="auto"/>
        <w:jc w:val="both"/>
        <w:rPr>
          <w:rFonts w:ascii="Times New Roman" w:hAnsi="Times New Roman" w:cs="Times New Roman"/>
          <w:b/>
        </w:rPr>
      </w:pPr>
    </w:p>
    <w:p w14:paraId="03F6F5DE" w14:textId="77777777" w:rsidR="00450B7B" w:rsidRDefault="00B84174">
      <w:pPr>
        <w:spacing w:before="100" w:beforeAutospacing="1" w:after="100" w:afterAutospacing="1" w:line="240" w:lineRule="auto"/>
        <w:jc w:val="both"/>
        <w:rPr>
          <w:rFonts w:ascii="Times New Roman" w:hAnsi="Times New Roman" w:cs="Times New Roman"/>
          <w:b/>
        </w:rPr>
      </w:pPr>
      <w:r>
        <w:rPr>
          <w:rFonts w:ascii="Times New Roman" w:hAnsi="Times New Roman" w:cs="Times New Roman"/>
          <w:b/>
        </w:rPr>
        <w:t>Table 8: Economic impact on household/farmers</w:t>
      </w:r>
      <w:r>
        <w:rPr>
          <w:rStyle w:val="Strong"/>
          <w:rFonts w:ascii="Times New Roman" w:hAnsi="Times New Roman" w:cs="Times New Roman"/>
          <w:b w:val="0"/>
          <w:bCs w:val="0"/>
        </w:rPr>
        <w:t xml:space="preserve"> (</w:t>
      </w:r>
      <w:r>
        <w:rPr>
          <w:rFonts w:ascii="Times New Roman" w:hAnsi="Times New Roman" w:cs="Times New Roman"/>
          <w:b/>
        </w:rPr>
        <w:t>n=90)</w:t>
      </w:r>
    </w:p>
    <w:tbl>
      <w:tblPr>
        <w:tblStyle w:val="TableGrid"/>
        <w:tblW w:w="0" w:type="auto"/>
        <w:tblInd w:w="392" w:type="dxa"/>
        <w:tblLook w:val="04A0" w:firstRow="1" w:lastRow="0" w:firstColumn="1" w:lastColumn="0" w:noHBand="0" w:noVBand="1"/>
      </w:tblPr>
      <w:tblGrid>
        <w:gridCol w:w="3118"/>
        <w:gridCol w:w="2552"/>
        <w:gridCol w:w="2676"/>
      </w:tblGrid>
      <w:tr w:rsidR="00450B7B" w14:paraId="7EC5208A" w14:textId="77777777">
        <w:trPr>
          <w:trHeight w:val="275"/>
        </w:trPr>
        <w:tc>
          <w:tcPr>
            <w:tcW w:w="3118" w:type="dxa"/>
          </w:tcPr>
          <w:p w14:paraId="344301BE" w14:textId="77777777" w:rsidR="00450B7B" w:rsidRDefault="00B84174">
            <w:pPr>
              <w:spacing w:before="100" w:beforeAutospacing="1" w:after="100" w:afterAutospacing="1" w:line="240" w:lineRule="auto"/>
              <w:jc w:val="center"/>
              <w:rPr>
                <w:rFonts w:ascii="Times New Roman" w:eastAsia="Times New Roman" w:hAnsi="Times New Roman" w:cs="Times New Roman"/>
                <w:lang w:eastAsia="en-IN"/>
              </w:rPr>
            </w:pPr>
            <w:r>
              <w:rPr>
                <w:rFonts w:ascii="Times New Roman" w:hAnsi="Times New Roman" w:cs="Times New Roman"/>
                <w:b/>
                <w:bCs/>
              </w:rPr>
              <w:t>Income Category</w:t>
            </w:r>
          </w:p>
        </w:tc>
        <w:tc>
          <w:tcPr>
            <w:tcW w:w="2552" w:type="dxa"/>
          </w:tcPr>
          <w:p w14:paraId="09A6A36E" w14:textId="77777777" w:rsidR="00450B7B" w:rsidRDefault="00B84174">
            <w:pPr>
              <w:spacing w:before="100" w:beforeAutospacing="1" w:after="100" w:afterAutospacing="1" w:line="240" w:lineRule="auto"/>
              <w:jc w:val="center"/>
              <w:rPr>
                <w:rFonts w:ascii="Times New Roman" w:eastAsia="Times New Roman" w:hAnsi="Times New Roman" w:cs="Times New Roman"/>
                <w:lang w:eastAsia="en-IN"/>
              </w:rPr>
            </w:pPr>
            <w:r>
              <w:rPr>
                <w:rFonts w:ascii="Times New Roman" w:hAnsi="Times New Roman" w:cs="Times New Roman"/>
                <w:b/>
                <w:bCs/>
              </w:rPr>
              <w:t>Before Intervention (f)</w:t>
            </w:r>
          </w:p>
        </w:tc>
        <w:tc>
          <w:tcPr>
            <w:tcW w:w="2676" w:type="dxa"/>
          </w:tcPr>
          <w:p w14:paraId="58D8586D" w14:textId="77777777" w:rsidR="00450B7B" w:rsidRDefault="00B84174">
            <w:pPr>
              <w:spacing w:before="100" w:beforeAutospacing="1" w:after="100" w:afterAutospacing="1" w:line="240" w:lineRule="auto"/>
              <w:jc w:val="center"/>
              <w:rPr>
                <w:rFonts w:ascii="Times New Roman" w:eastAsia="Times New Roman" w:hAnsi="Times New Roman" w:cs="Times New Roman"/>
                <w:lang w:eastAsia="en-IN"/>
              </w:rPr>
            </w:pPr>
            <w:r>
              <w:rPr>
                <w:rFonts w:ascii="Times New Roman" w:hAnsi="Times New Roman" w:cs="Times New Roman"/>
                <w:b/>
                <w:bCs/>
              </w:rPr>
              <w:t>After Intervention(f)</w:t>
            </w:r>
          </w:p>
        </w:tc>
      </w:tr>
      <w:tr w:rsidR="00450B7B" w14:paraId="12E9DED8" w14:textId="77777777">
        <w:trPr>
          <w:trHeight w:val="282"/>
        </w:trPr>
        <w:tc>
          <w:tcPr>
            <w:tcW w:w="3118" w:type="dxa"/>
          </w:tcPr>
          <w:p w14:paraId="6B7E5141" w14:textId="77777777" w:rsidR="00450B7B" w:rsidRDefault="00B84174">
            <w:pPr>
              <w:spacing w:before="100" w:beforeAutospacing="1" w:after="100" w:afterAutospacing="1" w:line="240" w:lineRule="auto"/>
              <w:jc w:val="center"/>
              <w:rPr>
                <w:rFonts w:ascii="Times New Roman" w:eastAsia="Times New Roman" w:hAnsi="Times New Roman" w:cs="Times New Roman"/>
                <w:lang w:eastAsia="en-IN"/>
              </w:rPr>
            </w:pPr>
            <w:r>
              <w:rPr>
                <w:rFonts w:ascii="Times New Roman" w:hAnsi="Times New Roman" w:cs="Times New Roman"/>
              </w:rPr>
              <w:t>Low (&lt; Rs.50,000)</w:t>
            </w:r>
          </w:p>
        </w:tc>
        <w:tc>
          <w:tcPr>
            <w:tcW w:w="2552" w:type="dxa"/>
          </w:tcPr>
          <w:p w14:paraId="68002605" w14:textId="77777777" w:rsidR="00450B7B" w:rsidRDefault="00B84174">
            <w:pPr>
              <w:spacing w:before="100" w:beforeAutospacing="1" w:after="100" w:afterAutospacing="1"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18</w:t>
            </w:r>
          </w:p>
        </w:tc>
        <w:tc>
          <w:tcPr>
            <w:tcW w:w="2676" w:type="dxa"/>
          </w:tcPr>
          <w:p w14:paraId="68BF6DF2" w14:textId="77777777" w:rsidR="00450B7B" w:rsidRDefault="00B84174">
            <w:pPr>
              <w:spacing w:before="100" w:beforeAutospacing="1" w:after="100" w:afterAutospacing="1"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8</w:t>
            </w:r>
          </w:p>
        </w:tc>
      </w:tr>
      <w:tr w:rsidR="00450B7B" w14:paraId="446C3FAD" w14:textId="77777777">
        <w:trPr>
          <w:trHeight w:val="39"/>
        </w:trPr>
        <w:tc>
          <w:tcPr>
            <w:tcW w:w="3118" w:type="dxa"/>
          </w:tcPr>
          <w:p w14:paraId="3116B699" w14:textId="77777777" w:rsidR="00450B7B" w:rsidRDefault="00B84174">
            <w:pPr>
              <w:spacing w:before="100" w:beforeAutospacing="1" w:after="100" w:afterAutospacing="1" w:line="240" w:lineRule="auto"/>
              <w:jc w:val="center"/>
              <w:rPr>
                <w:rFonts w:ascii="Times New Roman" w:eastAsia="Times New Roman" w:hAnsi="Times New Roman" w:cs="Times New Roman"/>
                <w:lang w:eastAsia="en-IN"/>
              </w:rPr>
            </w:pPr>
            <w:r>
              <w:rPr>
                <w:rFonts w:ascii="Times New Roman" w:hAnsi="Times New Roman" w:cs="Times New Roman"/>
              </w:rPr>
              <w:t>Medium (Rs.50,000–150,000)</w:t>
            </w:r>
          </w:p>
        </w:tc>
        <w:tc>
          <w:tcPr>
            <w:tcW w:w="2552" w:type="dxa"/>
          </w:tcPr>
          <w:p w14:paraId="4F67D2EA" w14:textId="77777777" w:rsidR="00450B7B" w:rsidRDefault="00B84174">
            <w:pPr>
              <w:spacing w:before="100" w:beforeAutospacing="1" w:after="100" w:afterAutospacing="1"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52</w:t>
            </w:r>
          </w:p>
        </w:tc>
        <w:tc>
          <w:tcPr>
            <w:tcW w:w="2676" w:type="dxa"/>
          </w:tcPr>
          <w:p w14:paraId="5D1331D9" w14:textId="77777777" w:rsidR="00450B7B" w:rsidRDefault="00B84174">
            <w:pPr>
              <w:spacing w:before="100" w:beforeAutospacing="1" w:after="100" w:afterAutospacing="1"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57</w:t>
            </w:r>
          </w:p>
        </w:tc>
      </w:tr>
      <w:tr w:rsidR="00450B7B" w14:paraId="5776C9A4" w14:textId="77777777">
        <w:trPr>
          <w:trHeight w:val="290"/>
        </w:trPr>
        <w:tc>
          <w:tcPr>
            <w:tcW w:w="3118" w:type="dxa"/>
          </w:tcPr>
          <w:p w14:paraId="07D3B4A1" w14:textId="77777777" w:rsidR="00450B7B" w:rsidRDefault="00B84174">
            <w:pPr>
              <w:spacing w:before="100" w:beforeAutospacing="1" w:after="100" w:afterAutospacing="1" w:line="240" w:lineRule="auto"/>
              <w:jc w:val="center"/>
              <w:rPr>
                <w:rFonts w:ascii="Times New Roman" w:eastAsia="Times New Roman" w:hAnsi="Times New Roman" w:cs="Times New Roman"/>
                <w:lang w:eastAsia="en-IN"/>
              </w:rPr>
            </w:pPr>
            <w:r>
              <w:rPr>
                <w:rFonts w:ascii="Times New Roman" w:hAnsi="Times New Roman" w:cs="Times New Roman"/>
              </w:rPr>
              <w:t>High (&gt; Rs.150,000)</w:t>
            </w:r>
          </w:p>
        </w:tc>
        <w:tc>
          <w:tcPr>
            <w:tcW w:w="2552" w:type="dxa"/>
          </w:tcPr>
          <w:p w14:paraId="5FC543BA" w14:textId="77777777" w:rsidR="00450B7B" w:rsidRDefault="00B84174">
            <w:pPr>
              <w:spacing w:before="100" w:beforeAutospacing="1" w:after="100" w:afterAutospacing="1"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20</w:t>
            </w:r>
          </w:p>
        </w:tc>
        <w:tc>
          <w:tcPr>
            <w:tcW w:w="2676" w:type="dxa"/>
          </w:tcPr>
          <w:p w14:paraId="2DC41C19" w14:textId="77777777" w:rsidR="00450B7B" w:rsidRDefault="00B84174">
            <w:pPr>
              <w:spacing w:before="100" w:beforeAutospacing="1" w:after="100" w:afterAutospacing="1" w:line="240" w:lineRule="auto"/>
              <w:jc w:val="center"/>
              <w:rPr>
                <w:rFonts w:ascii="Times New Roman" w:eastAsia="Times New Roman" w:hAnsi="Times New Roman" w:cs="Times New Roman"/>
                <w:lang w:eastAsia="en-IN"/>
              </w:rPr>
            </w:pPr>
            <w:r>
              <w:rPr>
                <w:rFonts w:ascii="Times New Roman" w:eastAsia="Times New Roman" w:hAnsi="Times New Roman" w:cs="Times New Roman"/>
                <w:lang w:eastAsia="en-IN"/>
              </w:rPr>
              <w:t>25</w:t>
            </w:r>
          </w:p>
        </w:tc>
      </w:tr>
    </w:tbl>
    <w:p w14:paraId="03227B43" w14:textId="77777777" w:rsidR="00450B7B" w:rsidRDefault="00B84174">
      <w:pPr>
        <w:spacing w:before="100" w:beforeAutospacing="1" w:after="100" w:afterAutospacing="1" w:line="240" w:lineRule="auto"/>
        <w:ind w:firstLine="720"/>
        <w:jc w:val="both"/>
        <w:rPr>
          <w:rFonts w:ascii="Times New Roman" w:eastAsia="Times New Roman" w:hAnsi="Times New Roman" w:cs="Times New Roman"/>
          <w:bCs/>
          <w:lang w:eastAsia="en-IN"/>
        </w:rPr>
      </w:pPr>
      <w:r>
        <w:rPr>
          <w:rFonts w:ascii="Times New Roman" w:eastAsia="Times New Roman" w:hAnsi="Times New Roman" w:cs="Times New Roman"/>
          <w:lang w:eastAsia="en-IN"/>
        </w:rPr>
        <w:t xml:space="preserve">Table 8 presents the distribution of farm households in </w:t>
      </w:r>
      <w:proofErr w:type="spellStart"/>
      <w:r>
        <w:rPr>
          <w:rFonts w:ascii="Times New Roman" w:eastAsia="Times New Roman" w:hAnsi="Times New Roman" w:cs="Times New Roman"/>
          <w:lang w:eastAsia="en-IN"/>
        </w:rPr>
        <w:t>Hakkinalu</w:t>
      </w:r>
      <w:proofErr w:type="spellEnd"/>
      <w:r>
        <w:rPr>
          <w:rFonts w:ascii="Times New Roman" w:eastAsia="Times New Roman" w:hAnsi="Times New Roman" w:cs="Times New Roman"/>
          <w:lang w:eastAsia="en-IN"/>
        </w:rPr>
        <w:t xml:space="preserve"> village based on their annual income levels before and after the implementation of the village adoption programme. Prior to the intervention, the majority of households (52 out of 90; 57.8%)</w:t>
      </w:r>
      <w:r>
        <w:rPr>
          <w:rFonts w:ascii="Times New Roman" w:eastAsia="Times New Roman" w:hAnsi="Times New Roman" w:cs="Times New Roman"/>
          <w:lang w:eastAsia="en-IN"/>
        </w:rPr>
        <w:t xml:space="preserve"> belonged to the medium-income category (Rs. 50,000–150,000), followed by 20 households (22.2%) in the high-income category (&gt; Rs. 150,000). A considerable proportion of households (18; 20.0%) were in the low-income group (&lt; Rs. 50,000), indicating limited</w:t>
      </w:r>
      <w:r>
        <w:rPr>
          <w:rFonts w:ascii="Times New Roman" w:eastAsia="Times New Roman" w:hAnsi="Times New Roman" w:cs="Times New Roman"/>
          <w:lang w:eastAsia="en-IN"/>
        </w:rPr>
        <w:t xml:space="preserve"> farm income and restricted access to improved technologies and diversified enterprises. After the VAP intervention, a clear positive shift in income distribution was observed. The number of low-income households declined from 18 to 8, reflecting improved </w:t>
      </w:r>
      <w:r>
        <w:rPr>
          <w:rFonts w:ascii="Times New Roman" w:eastAsia="Times New Roman" w:hAnsi="Times New Roman" w:cs="Times New Roman"/>
          <w:lang w:eastAsia="en-IN"/>
        </w:rPr>
        <w:t>farm returns due to adoption of better agronomic practices, crop diversification, and efficient resource management. The medium-income group increased from 52 to 57 households, showing that several farmers experienced income stabilization and upward mobili</w:t>
      </w:r>
      <w:r>
        <w:rPr>
          <w:rFonts w:ascii="Times New Roman" w:eastAsia="Times New Roman" w:hAnsi="Times New Roman" w:cs="Times New Roman"/>
          <w:lang w:eastAsia="en-IN"/>
        </w:rPr>
        <w:t>ty. The high-income category also increased from 20 to 25 households, indicating enhanced profitability through the adoption of high-value crops, improved horticultural practices, and strengthened crop–livestock integration. Overall, the results demonstrat</w:t>
      </w:r>
      <w:r>
        <w:rPr>
          <w:rFonts w:ascii="Times New Roman" w:eastAsia="Times New Roman" w:hAnsi="Times New Roman" w:cs="Times New Roman"/>
          <w:lang w:eastAsia="en-IN"/>
        </w:rPr>
        <w:t xml:space="preserve">e that the VAP interventions contributed significantly to improving the economic status of farm households in </w:t>
      </w:r>
      <w:proofErr w:type="spellStart"/>
      <w:r>
        <w:rPr>
          <w:rFonts w:ascii="Times New Roman" w:eastAsia="Times New Roman" w:hAnsi="Times New Roman" w:cs="Times New Roman"/>
          <w:lang w:eastAsia="en-IN"/>
        </w:rPr>
        <w:t>Hakkinalu</w:t>
      </w:r>
      <w:proofErr w:type="spellEnd"/>
      <w:r>
        <w:rPr>
          <w:rFonts w:ascii="Times New Roman" w:eastAsia="Times New Roman" w:hAnsi="Times New Roman" w:cs="Times New Roman"/>
          <w:lang w:eastAsia="en-IN"/>
        </w:rPr>
        <w:t xml:space="preserve"> village. The reduction in low-income households and the increase in medium- and high-income groups highlight improved livelihood securit</w:t>
      </w:r>
      <w:r>
        <w:rPr>
          <w:rFonts w:ascii="Times New Roman" w:eastAsia="Times New Roman" w:hAnsi="Times New Roman" w:cs="Times New Roman"/>
          <w:lang w:eastAsia="en-IN"/>
        </w:rPr>
        <w:t xml:space="preserve">y and income resilience. Key factors responsible for this positive economic impact include adoption of improved crop varieties, integrated farming systems, mechanization, and continuous technical guidance and extension support provided by KVK </w:t>
      </w:r>
      <w:proofErr w:type="spellStart"/>
      <w:r>
        <w:rPr>
          <w:rFonts w:ascii="Times New Roman" w:eastAsia="Times New Roman" w:hAnsi="Times New Roman" w:cs="Times New Roman"/>
          <w:lang w:eastAsia="en-IN"/>
        </w:rPr>
        <w:t>Ramanagara</w:t>
      </w:r>
      <w:proofErr w:type="spellEnd"/>
      <w:r>
        <w:rPr>
          <w:rFonts w:ascii="Times New Roman" w:eastAsia="Times New Roman" w:hAnsi="Times New Roman" w:cs="Times New Roman"/>
          <w:lang w:eastAsia="en-IN"/>
        </w:rPr>
        <w:t>.</w:t>
      </w:r>
      <w:r>
        <w:rPr>
          <w:rFonts w:ascii="Times New Roman" w:eastAsia="Times New Roman" w:hAnsi="Times New Roman" w:cs="Times New Roman"/>
          <w:bCs/>
          <w:lang w:eastAsia="en-IN"/>
        </w:rPr>
        <w:t xml:space="preserve"> T</w:t>
      </w:r>
      <w:r>
        <w:rPr>
          <w:rFonts w:ascii="Times New Roman" w:eastAsia="Times New Roman" w:hAnsi="Times New Roman" w:cs="Times New Roman"/>
          <w:bCs/>
          <w:lang w:eastAsia="en-IN"/>
        </w:rPr>
        <w:t xml:space="preserve">he results were in line with the Darshan </w:t>
      </w:r>
      <w:r>
        <w:rPr>
          <w:rFonts w:ascii="Times New Roman" w:eastAsia="Times New Roman" w:hAnsi="Times New Roman" w:cs="Times New Roman"/>
          <w:bCs/>
          <w:i/>
          <w:lang w:eastAsia="en-IN"/>
        </w:rPr>
        <w:t>et. al.,</w:t>
      </w:r>
      <w:r>
        <w:rPr>
          <w:rFonts w:ascii="Times New Roman" w:eastAsia="Times New Roman" w:hAnsi="Times New Roman" w:cs="Times New Roman"/>
          <w:bCs/>
          <w:lang w:eastAsia="en-IN"/>
        </w:rPr>
        <w:t xml:space="preserve"> (2025).</w:t>
      </w:r>
    </w:p>
    <w:p w14:paraId="5CDF7548" w14:textId="77777777" w:rsidR="00450B7B" w:rsidRDefault="00B84174">
      <w:pPr>
        <w:pStyle w:val="Heading3"/>
        <w:jc w:val="both"/>
        <w:rPr>
          <w:sz w:val="22"/>
          <w:szCs w:val="22"/>
        </w:rPr>
      </w:pPr>
      <w:r>
        <w:rPr>
          <w:rStyle w:val="Strong"/>
          <w:b/>
          <w:bCs/>
          <w:sz w:val="22"/>
          <w:szCs w:val="22"/>
        </w:rPr>
        <w:t>Conclusion</w:t>
      </w:r>
    </w:p>
    <w:p w14:paraId="03A330FD" w14:textId="77777777" w:rsidR="00450B7B" w:rsidRDefault="00B84174">
      <w:pPr>
        <w:pStyle w:val="NormalWeb"/>
        <w:ind w:firstLine="720"/>
        <w:jc w:val="both"/>
        <w:rPr>
          <w:sz w:val="22"/>
          <w:szCs w:val="22"/>
        </w:rPr>
      </w:pPr>
      <w:r>
        <w:rPr>
          <w:sz w:val="22"/>
          <w:szCs w:val="22"/>
        </w:rPr>
        <w:t xml:space="preserve">The evaluation of the Village Adoption Programme in </w:t>
      </w:r>
      <w:proofErr w:type="spellStart"/>
      <w:r>
        <w:rPr>
          <w:sz w:val="22"/>
          <w:szCs w:val="22"/>
        </w:rPr>
        <w:t>Hakkinalu</w:t>
      </w:r>
      <w:proofErr w:type="spellEnd"/>
      <w:r>
        <w:rPr>
          <w:sz w:val="22"/>
          <w:szCs w:val="22"/>
        </w:rPr>
        <w:t xml:space="preserve"> village demonstrates a </w:t>
      </w:r>
      <w:r>
        <w:rPr>
          <w:rStyle w:val="Strong"/>
          <w:b w:val="0"/>
          <w:sz w:val="22"/>
          <w:szCs w:val="22"/>
        </w:rPr>
        <w:t>substantial positive impact</w:t>
      </w:r>
      <w:r>
        <w:rPr>
          <w:sz w:val="22"/>
          <w:szCs w:val="22"/>
        </w:rPr>
        <w:t xml:space="preserve"> on agricultural productivity, adoption of improved practices, and rural li</w:t>
      </w:r>
      <w:r>
        <w:rPr>
          <w:sz w:val="22"/>
          <w:szCs w:val="22"/>
        </w:rPr>
        <w:t>velihoods. The study confirms that systematic, need-based interventions such as the introduction of high-yielding crop varieties, integrated nutrient and pest management, mechanized tools, and improved fodder systems effectively increased both knowledge an</w:t>
      </w:r>
      <w:r>
        <w:rPr>
          <w:sz w:val="22"/>
          <w:szCs w:val="22"/>
        </w:rPr>
        <w:t>d adoption among farmers. The transition from traditional low-yielding varieties and conventional practices to improved, resource-efficient technologies led to significant gains in crop yields, total production, and farm income. Economic analysis showed an</w:t>
      </w:r>
      <w:r>
        <w:rPr>
          <w:sz w:val="22"/>
          <w:szCs w:val="22"/>
        </w:rPr>
        <w:t xml:space="preserve"> increase in total agricultural income from Rs.1.26 crore to Rs.1.75 crore and a 39.61% rise in per capita income of farm households, indicating broad-based, inclusive benefits. The integration of horticultural, plantation, and fodder crops contributed to </w:t>
      </w:r>
      <w:r>
        <w:rPr>
          <w:sz w:val="22"/>
          <w:szCs w:val="22"/>
        </w:rPr>
        <w:t xml:space="preserve">diversified income sources and enhanced resilience of farming systems. Extension strategies including </w:t>
      </w:r>
      <w:r>
        <w:rPr>
          <w:sz w:val="22"/>
          <w:szCs w:val="22"/>
        </w:rPr>
        <w:lastRenderedPageBreak/>
        <w:t>demonstrations, training programmes, exposure visits, and follow-up support played a pivotal role in building farmers’ capacity and confidence for adoptin</w:t>
      </w:r>
      <w:r>
        <w:rPr>
          <w:sz w:val="22"/>
          <w:szCs w:val="22"/>
        </w:rPr>
        <w:t xml:space="preserve">g sustainable practices. Overall, the VAP facilitated by </w:t>
      </w:r>
      <w:r>
        <w:rPr>
          <w:rStyle w:val="Strong"/>
          <w:b w:val="0"/>
          <w:sz w:val="22"/>
          <w:szCs w:val="22"/>
        </w:rPr>
        <w:t xml:space="preserve">KVK </w:t>
      </w:r>
      <w:proofErr w:type="spellStart"/>
      <w:r>
        <w:rPr>
          <w:rStyle w:val="Strong"/>
          <w:b w:val="0"/>
          <w:sz w:val="22"/>
          <w:szCs w:val="22"/>
        </w:rPr>
        <w:t>Ramanagara</w:t>
      </w:r>
      <w:proofErr w:type="spellEnd"/>
      <w:r>
        <w:rPr>
          <w:sz w:val="22"/>
          <w:szCs w:val="22"/>
        </w:rPr>
        <w:t xml:space="preserve"> successfully bridged the gap between scientific knowledge and field-level practices, promoting sustainable agriculture, improving livelihoods, and contributing to socio-economic develo</w:t>
      </w:r>
      <w:r>
        <w:rPr>
          <w:sz w:val="22"/>
          <w:szCs w:val="22"/>
        </w:rPr>
        <w:t xml:space="preserve">pment in </w:t>
      </w:r>
      <w:proofErr w:type="spellStart"/>
      <w:r>
        <w:rPr>
          <w:sz w:val="22"/>
          <w:szCs w:val="22"/>
        </w:rPr>
        <w:t>Hakkinalu</w:t>
      </w:r>
      <w:proofErr w:type="spellEnd"/>
      <w:r>
        <w:rPr>
          <w:sz w:val="22"/>
          <w:szCs w:val="22"/>
        </w:rPr>
        <w:t xml:space="preserve"> village. The findings reinforce the importance of integrated extension approaches in ensuring long-term agricultural sustainability and inclusive rural growth.</w:t>
      </w:r>
    </w:p>
    <w:p w14:paraId="269B1E9F" w14:textId="77777777" w:rsidR="00450B7B" w:rsidRDefault="00450B7B">
      <w:pPr>
        <w:pStyle w:val="NormalWeb"/>
        <w:ind w:firstLine="720"/>
        <w:jc w:val="both"/>
        <w:rPr>
          <w:sz w:val="22"/>
          <w:szCs w:val="22"/>
        </w:rPr>
      </w:pPr>
    </w:p>
    <w:p w14:paraId="27F282E5" w14:textId="77777777" w:rsidR="00450B7B" w:rsidRDefault="00B84174">
      <w:pPr>
        <w:pStyle w:val="NoSpacing"/>
        <w:rPr>
          <w:rFonts w:ascii="Arial" w:hAnsi="Arial" w:cs="Arial"/>
          <w:highlight w:val="yellow"/>
        </w:rPr>
      </w:pPr>
      <w:bookmarkStart w:id="1" w:name="_Hlk219284361"/>
      <w:bookmarkStart w:id="2" w:name="_Hlk198031404"/>
      <w:r>
        <w:rPr>
          <w:rFonts w:ascii="Arial" w:hAnsi="Arial" w:cs="Arial"/>
          <w:highlight w:val="yellow"/>
        </w:rPr>
        <w:t>Disclaimer (Artificial intelligence)</w:t>
      </w:r>
    </w:p>
    <w:p w14:paraId="1D944976" w14:textId="77777777" w:rsidR="00450B7B" w:rsidRDefault="00450B7B">
      <w:pPr>
        <w:pStyle w:val="NoSpacing"/>
        <w:rPr>
          <w:rFonts w:ascii="Arial" w:hAnsi="Arial" w:cs="Arial"/>
          <w:highlight w:val="yellow"/>
        </w:rPr>
      </w:pPr>
    </w:p>
    <w:p w14:paraId="5CD2E52B" w14:textId="77777777" w:rsidR="00450B7B" w:rsidRDefault="00B84174">
      <w:pPr>
        <w:pStyle w:val="NoSpacing"/>
        <w:rPr>
          <w:rFonts w:ascii="Arial" w:hAnsi="Arial" w:cs="Arial"/>
          <w:highlight w:val="yellow"/>
        </w:rPr>
      </w:pPr>
      <w:r>
        <w:rPr>
          <w:rFonts w:ascii="Arial" w:hAnsi="Arial" w:cs="Arial"/>
          <w:highlight w:val="yellow"/>
        </w:rPr>
        <w:t>Author(s) hereby declare that NO gener</w:t>
      </w:r>
      <w:r>
        <w:rPr>
          <w:rFonts w:ascii="Arial" w:hAnsi="Arial" w:cs="Arial"/>
          <w:highlight w:val="yellow"/>
        </w:rPr>
        <w:t>ative AI technologies such as Large Language Models (ChatGPT, COPILOT, etc.) and text-to-image generators have been used during the writing or editing of this manuscript</w:t>
      </w:r>
      <w:bookmarkEnd w:id="1"/>
      <w:r>
        <w:rPr>
          <w:rFonts w:ascii="Arial" w:hAnsi="Arial" w:cs="Arial"/>
          <w:highlight w:val="yellow"/>
        </w:rPr>
        <w:t xml:space="preserve">. </w:t>
      </w:r>
    </w:p>
    <w:bookmarkEnd w:id="2"/>
    <w:p w14:paraId="21AE9065" w14:textId="77777777" w:rsidR="00450B7B" w:rsidRDefault="00450B7B">
      <w:pPr>
        <w:pStyle w:val="NormalWeb"/>
        <w:ind w:firstLine="720"/>
        <w:jc w:val="both"/>
        <w:rPr>
          <w:sz w:val="22"/>
          <w:szCs w:val="22"/>
        </w:rPr>
      </w:pPr>
    </w:p>
    <w:p w14:paraId="40E62A23" w14:textId="77777777" w:rsidR="00450B7B" w:rsidRDefault="00B84174">
      <w:pPr>
        <w:spacing w:before="100" w:beforeAutospacing="1" w:after="100" w:afterAutospacing="1" w:line="240" w:lineRule="auto"/>
        <w:jc w:val="both"/>
        <w:rPr>
          <w:rFonts w:ascii="Times New Roman" w:hAnsi="Times New Roman" w:cs="Times New Roman"/>
          <w:b/>
        </w:rPr>
      </w:pPr>
      <w:r>
        <w:rPr>
          <w:rFonts w:ascii="Times New Roman" w:hAnsi="Times New Roman" w:cs="Times New Roman"/>
          <w:b/>
        </w:rPr>
        <w:t xml:space="preserve">References </w:t>
      </w:r>
    </w:p>
    <w:p w14:paraId="58EB6A70" w14:textId="77777777" w:rsidR="00450B7B" w:rsidRDefault="00B84174" w:rsidP="00AC12B7">
      <w:pPr>
        <w:pStyle w:val="NormalWeb"/>
        <w:numPr>
          <w:ilvl w:val="0"/>
          <w:numId w:val="1"/>
        </w:numPr>
        <w:rPr>
          <w:color w:val="FF0000"/>
        </w:rPr>
      </w:pPr>
      <w:r>
        <w:rPr>
          <w:color w:val="FF0000"/>
        </w:rPr>
        <w:t xml:space="preserve">Census of India. (2011). </w:t>
      </w:r>
      <w:r>
        <w:rPr>
          <w:rStyle w:val="Emphasis"/>
          <w:color w:val="FF0000"/>
        </w:rPr>
        <w:t>Census of India 2011</w:t>
      </w:r>
      <w:r>
        <w:rPr>
          <w:color w:val="FF0000"/>
        </w:rPr>
        <w:t xml:space="preserve">. Office of the Registrar </w:t>
      </w:r>
      <w:r>
        <w:rPr>
          <w:color w:val="FF0000"/>
        </w:rPr>
        <w:t>General &amp; Census Commissioner, Government of India.</w:t>
      </w:r>
    </w:p>
    <w:p w14:paraId="5A5F2FD7" w14:textId="77777777" w:rsidR="00450B7B" w:rsidRDefault="00B84174" w:rsidP="00AC12B7">
      <w:pPr>
        <w:pStyle w:val="NormalWeb"/>
        <w:numPr>
          <w:ilvl w:val="0"/>
          <w:numId w:val="1"/>
        </w:numPr>
        <w:rPr>
          <w:color w:val="FF0000"/>
        </w:rPr>
      </w:pPr>
      <w:r>
        <w:rPr>
          <w:color w:val="FF0000"/>
        </w:rPr>
        <w:t xml:space="preserve">Darshan, M. E., Gowda, V. G., Nayaka, H. B. S., &amp; Satisha, H. S. (2025). Impact assessment of village adoption programme (VAP) interventions on production, income, and livelihood security. </w:t>
      </w:r>
      <w:r>
        <w:rPr>
          <w:rStyle w:val="Emphasis"/>
          <w:color w:val="FF0000"/>
        </w:rPr>
        <w:t>International J</w:t>
      </w:r>
      <w:r>
        <w:rPr>
          <w:rStyle w:val="Emphasis"/>
          <w:color w:val="FF0000"/>
        </w:rPr>
        <w:t>ournal of Agriculture Extension and Social Development, 8</w:t>
      </w:r>
      <w:r>
        <w:rPr>
          <w:color w:val="FF0000"/>
        </w:rPr>
        <w:t xml:space="preserve">(7), 112–117. </w:t>
      </w:r>
      <w:hyperlink r:id="rId8" w:tgtFrame="_new" w:history="1">
        <w:r>
          <w:rPr>
            <w:rStyle w:val="Hyperlink"/>
            <w:color w:val="FF0000"/>
          </w:rPr>
          <w:t>https://www.extensionjournal.com</w:t>
        </w:r>
      </w:hyperlink>
    </w:p>
    <w:p w14:paraId="10BB2D31" w14:textId="77777777" w:rsidR="00450B7B" w:rsidRDefault="00B84174" w:rsidP="00AC12B7">
      <w:pPr>
        <w:pStyle w:val="NormalWeb"/>
        <w:numPr>
          <w:ilvl w:val="0"/>
          <w:numId w:val="1"/>
        </w:numPr>
        <w:rPr>
          <w:color w:val="FF0000"/>
        </w:rPr>
      </w:pPr>
      <w:r>
        <w:rPr>
          <w:color w:val="FF0000"/>
        </w:rPr>
        <w:t xml:space="preserve">Hema Sarat Chandra, N., </w:t>
      </w:r>
      <w:proofErr w:type="spellStart"/>
      <w:r>
        <w:rPr>
          <w:color w:val="FF0000"/>
        </w:rPr>
        <w:t>Rudroju</w:t>
      </w:r>
      <w:proofErr w:type="spellEnd"/>
      <w:r>
        <w:rPr>
          <w:color w:val="FF0000"/>
        </w:rPr>
        <w:t>, V., &amp; Mishra, O. P. (2017). Model villages and village adopt</w:t>
      </w:r>
      <w:r>
        <w:rPr>
          <w:color w:val="FF0000"/>
        </w:rPr>
        <w:t xml:space="preserve">ion approaches in the developmental arena of rural India: View and review. </w:t>
      </w:r>
      <w:r>
        <w:rPr>
          <w:rStyle w:val="Emphasis"/>
          <w:color w:val="FF0000"/>
        </w:rPr>
        <w:t>International Journal of Pure and Applied Biosciences, 5</w:t>
      </w:r>
      <w:r>
        <w:rPr>
          <w:color w:val="FF0000"/>
        </w:rPr>
        <w:t>(6), 551–557.</w:t>
      </w:r>
    </w:p>
    <w:p w14:paraId="77C15B5B" w14:textId="77777777" w:rsidR="00450B7B" w:rsidRDefault="00B84174" w:rsidP="00AC12B7">
      <w:pPr>
        <w:pStyle w:val="NormalWeb"/>
        <w:numPr>
          <w:ilvl w:val="0"/>
          <w:numId w:val="1"/>
        </w:numPr>
        <w:rPr>
          <w:color w:val="FF0000"/>
        </w:rPr>
      </w:pPr>
      <w:r>
        <w:rPr>
          <w:color w:val="FF0000"/>
        </w:rPr>
        <w:t>Jeyaseelan, P. (2010). Awareness and utilization levels of farmers on various facilities and activities offered</w:t>
      </w:r>
      <w:r>
        <w:rPr>
          <w:color w:val="FF0000"/>
        </w:rPr>
        <w:t xml:space="preserve"> under a village adoption programme. </w:t>
      </w:r>
      <w:r>
        <w:rPr>
          <w:rStyle w:val="Emphasis"/>
          <w:color w:val="FF0000"/>
        </w:rPr>
        <w:t>International Research Journal of Management, Science and Technology, 1</w:t>
      </w:r>
      <w:r>
        <w:rPr>
          <w:color w:val="FF0000"/>
        </w:rPr>
        <w:t>(1), 96–103.</w:t>
      </w:r>
    </w:p>
    <w:p w14:paraId="4FDAB8DB" w14:textId="77777777" w:rsidR="00450B7B" w:rsidRDefault="00B84174" w:rsidP="00AC12B7">
      <w:pPr>
        <w:pStyle w:val="NormalWeb"/>
        <w:numPr>
          <w:ilvl w:val="0"/>
          <w:numId w:val="1"/>
        </w:numPr>
        <w:rPr>
          <w:color w:val="FF0000"/>
        </w:rPr>
      </w:pPr>
      <w:r>
        <w:rPr>
          <w:color w:val="FF0000"/>
        </w:rPr>
        <w:t xml:space="preserve">Kowsalya, K. S. (2017). </w:t>
      </w:r>
      <w:r>
        <w:rPr>
          <w:rStyle w:val="Emphasis"/>
          <w:color w:val="FF0000"/>
        </w:rPr>
        <w:t xml:space="preserve">Impact of integrated farming system demonstration (IFSD) programme on livelihood and nutritional security of farmers of </w:t>
      </w:r>
      <w:proofErr w:type="spellStart"/>
      <w:r>
        <w:rPr>
          <w:rStyle w:val="Emphasis"/>
          <w:color w:val="FF0000"/>
        </w:rPr>
        <w:t>Mandya</w:t>
      </w:r>
      <w:proofErr w:type="spellEnd"/>
      <w:r>
        <w:rPr>
          <w:rStyle w:val="Emphasis"/>
          <w:color w:val="FF0000"/>
        </w:rPr>
        <w:t xml:space="preserve"> district</w:t>
      </w:r>
      <w:r>
        <w:rPr>
          <w:color w:val="FF0000"/>
        </w:rPr>
        <w:t xml:space="preserve"> (Ph.D. thesis). University of Agricultural Sciences, Bangalore.</w:t>
      </w:r>
    </w:p>
    <w:p w14:paraId="14F27AB5" w14:textId="77777777" w:rsidR="00450B7B" w:rsidRDefault="00B84174" w:rsidP="00AC12B7">
      <w:pPr>
        <w:pStyle w:val="NormalWeb"/>
        <w:numPr>
          <w:ilvl w:val="0"/>
          <w:numId w:val="1"/>
        </w:numPr>
        <w:rPr>
          <w:color w:val="FF0000"/>
        </w:rPr>
      </w:pPr>
      <w:r>
        <w:rPr>
          <w:color w:val="FF0000"/>
        </w:rPr>
        <w:t>Manjunatha, A. V., Kumar, P., &amp; Preethika, D. T. (2019).</w:t>
      </w:r>
      <w:r>
        <w:rPr>
          <w:color w:val="FF0000"/>
        </w:rPr>
        <w:t xml:space="preserve"> Impact of National Food Security Mission on input use, yield, and income. </w:t>
      </w:r>
      <w:r>
        <w:rPr>
          <w:rStyle w:val="Emphasis"/>
          <w:color w:val="FF0000"/>
        </w:rPr>
        <w:t>Indian Journal of Agricultural Economics, 74</w:t>
      </w:r>
      <w:r>
        <w:rPr>
          <w:color w:val="FF0000"/>
        </w:rPr>
        <w:t>(4), 562–575.</w:t>
      </w:r>
    </w:p>
    <w:p w14:paraId="355A40BB" w14:textId="77777777" w:rsidR="00450B7B" w:rsidRDefault="00B84174" w:rsidP="00AC12B7">
      <w:pPr>
        <w:pStyle w:val="NormalWeb"/>
        <w:numPr>
          <w:ilvl w:val="0"/>
          <w:numId w:val="1"/>
        </w:numPr>
        <w:rPr>
          <w:color w:val="FF0000"/>
        </w:rPr>
      </w:pPr>
      <w:r>
        <w:rPr>
          <w:color w:val="FF0000"/>
        </w:rPr>
        <w:t>Pan, Y., Smith, S. C., &amp; Sulaiman, M. (2018). Agricultural extension and technology adoption for food security: Evidence fr</w:t>
      </w:r>
      <w:r>
        <w:rPr>
          <w:color w:val="FF0000"/>
        </w:rPr>
        <w:t xml:space="preserve">om Uganda. </w:t>
      </w:r>
      <w:r>
        <w:rPr>
          <w:rStyle w:val="Emphasis"/>
          <w:color w:val="FF0000"/>
        </w:rPr>
        <w:t>American Journal of Agricultural Economics, 100</w:t>
      </w:r>
      <w:r>
        <w:rPr>
          <w:color w:val="FF0000"/>
        </w:rPr>
        <w:t xml:space="preserve">(4), 1012–1031. </w:t>
      </w:r>
      <w:hyperlink r:id="rId9" w:tgtFrame="_new" w:history="1">
        <w:r>
          <w:rPr>
            <w:rStyle w:val="Hyperlink"/>
            <w:color w:val="FF0000"/>
          </w:rPr>
          <w:t>https://doi.org/10.1093/ajae/aay012</w:t>
        </w:r>
      </w:hyperlink>
    </w:p>
    <w:p w14:paraId="62720AA4" w14:textId="77777777" w:rsidR="00450B7B" w:rsidRDefault="00B84174" w:rsidP="00AC12B7">
      <w:pPr>
        <w:pStyle w:val="NormalWeb"/>
        <w:numPr>
          <w:ilvl w:val="0"/>
          <w:numId w:val="1"/>
        </w:numPr>
        <w:rPr>
          <w:color w:val="FF0000"/>
        </w:rPr>
      </w:pPr>
      <w:proofErr w:type="spellStart"/>
      <w:r>
        <w:rPr>
          <w:color w:val="FF0000"/>
        </w:rPr>
        <w:t>Papireddy</w:t>
      </w:r>
      <w:proofErr w:type="spellEnd"/>
      <w:r>
        <w:rPr>
          <w:color w:val="FF0000"/>
        </w:rPr>
        <w:t>, M., Ahmed, T., &amp; Aruna, G. R. (2023). Impact of Village Adoption Programm</w:t>
      </w:r>
      <w:r>
        <w:rPr>
          <w:color w:val="FF0000"/>
        </w:rPr>
        <w:t xml:space="preserve">e on production and income of farmers. </w:t>
      </w:r>
      <w:r>
        <w:rPr>
          <w:rStyle w:val="Emphasis"/>
          <w:color w:val="FF0000"/>
        </w:rPr>
        <w:t>The Pharma Innovation Journal, 12</w:t>
      </w:r>
      <w:r>
        <w:rPr>
          <w:color w:val="FF0000"/>
        </w:rPr>
        <w:t>(9), 1811–1814.</w:t>
      </w:r>
    </w:p>
    <w:p w14:paraId="4C0F2512" w14:textId="77777777" w:rsidR="00450B7B" w:rsidRDefault="00B84174" w:rsidP="00AC12B7">
      <w:pPr>
        <w:pStyle w:val="NormalWeb"/>
        <w:numPr>
          <w:ilvl w:val="0"/>
          <w:numId w:val="1"/>
        </w:numPr>
        <w:rPr>
          <w:color w:val="FF0000"/>
        </w:rPr>
      </w:pPr>
      <w:r>
        <w:rPr>
          <w:color w:val="FF0000"/>
        </w:rPr>
        <w:t xml:space="preserve">Sadvi, P., Rajini Devi, D. A., &amp; Uma Reddy, R. (2020). A case study on village adopted by RARS, </w:t>
      </w:r>
      <w:proofErr w:type="spellStart"/>
      <w:r>
        <w:rPr>
          <w:color w:val="FF0000"/>
        </w:rPr>
        <w:t>Polasa</w:t>
      </w:r>
      <w:proofErr w:type="spellEnd"/>
      <w:r>
        <w:rPr>
          <w:color w:val="FF0000"/>
        </w:rPr>
        <w:t xml:space="preserve">, </w:t>
      </w:r>
      <w:proofErr w:type="spellStart"/>
      <w:r>
        <w:rPr>
          <w:color w:val="FF0000"/>
        </w:rPr>
        <w:t>Jagtial</w:t>
      </w:r>
      <w:proofErr w:type="spellEnd"/>
      <w:r>
        <w:rPr>
          <w:color w:val="FF0000"/>
        </w:rPr>
        <w:t xml:space="preserve">. </w:t>
      </w:r>
      <w:r>
        <w:rPr>
          <w:rStyle w:val="Emphasis"/>
          <w:color w:val="FF0000"/>
        </w:rPr>
        <w:t>Agriculture Update, 15</w:t>
      </w:r>
      <w:r>
        <w:rPr>
          <w:color w:val="FF0000"/>
        </w:rPr>
        <w:t>(1–2), 28–30.</w:t>
      </w:r>
    </w:p>
    <w:p w14:paraId="7C0E082A" w14:textId="77777777" w:rsidR="00450B7B" w:rsidRDefault="00B84174" w:rsidP="00AC12B7">
      <w:pPr>
        <w:pStyle w:val="NormalWeb"/>
        <w:numPr>
          <w:ilvl w:val="0"/>
          <w:numId w:val="1"/>
        </w:numPr>
        <w:rPr>
          <w:color w:val="FF0000"/>
        </w:rPr>
      </w:pPr>
      <w:r>
        <w:rPr>
          <w:color w:val="FF0000"/>
        </w:rPr>
        <w:t>Shivashankar, M., S</w:t>
      </w:r>
      <w:r>
        <w:rPr>
          <w:color w:val="FF0000"/>
        </w:rPr>
        <w:t xml:space="preserve">anketh, C. V., Rajegowda, &amp; Pallavi, N. (2023). Impact of Village Adoption Programme (VAP) on production and income of the beneficiary farmers. </w:t>
      </w:r>
      <w:r>
        <w:rPr>
          <w:rStyle w:val="Emphasis"/>
          <w:color w:val="FF0000"/>
        </w:rPr>
        <w:t>Mysore Journal of Agricultural Sciences, 57</w:t>
      </w:r>
      <w:r>
        <w:rPr>
          <w:color w:val="FF0000"/>
        </w:rPr>
        <w:t>(1), 335–343.</w:t>
      </w:r>
    </w:p>
    <w:p w14:paraId="415C314A" w14:textId="2EE80B69" w:rsidR="00450B7B" w:rsidRDefault="00B84174" w:rsidP="00AC12B7">
      <w:pPr>
        <w:pStyle w:val="NormalWeb"/>
        <w:numPr>
          <w:ilvl w:val="0"/>
          <w:numId w:val="1"/>
        </w:numPr>
        <w:rPr>
          <w:color w:val="FF0000"/>
        </w:rPr>
      </w:pPr>
      <w:r>
        <w:rPr>
          <w:color w:val="FF0000"/>
        </w:rPr>
        <w:t>Vivek, M. C., &amp; Sahana, S. (2021). Socio-economic chara</w:t>
      </w:r>
      <w:r>
        <w:rPr>
          <w:color w:val="FF0000"/>
        </w:rPr>
        <w:t xml:space="preserve">cteristics of the farmers following e-tendering system of </w:t>
      </w:r>
      <w:proofErr w:type="spellStart"/>
      <w:r>
        <w:rPr>
          <w:color w:val="FF0000"/>
        </w:rPr>
        <w:t>arecanut</w:t>
      </w:r>
      <w:proofErr w:type="spellEnd"/>
      <w:r>
        <w:rPr>
          <w:color w:val="FF0000"/>
        </w:rPr>
        <w:t xml:space="preserve"> in Karnataka. </w:t>
      </w:r>
      <w:r>
        <w:rPr>
          <w:rStyle w:val="Emphasis"/>
          <w:color w:val="FF0000"/>
        </w:rPr>
        <w:t>Indian Research Journal of Extension Education, 21</w:t>
      </w:r>
      <w:r>
        <w:rPr>
          <w:color w:val="FF0000"/>
        </w:rPr>
        <w:t>(2–3), 117–125.</w:t>
      </w:r>
    </w:p>
    <w:p w14:paraId="497C6FFB" w14:textId="0C6D2F90" w:rsidR="00B84174" w:rsidRPr="00B84174" w:rsidRDefault="00B84174" w:rsidP="00AC12B7">
      <w:pPr>
        <w:pStyle w:val="NormalWeb"/>
        <w:numPr>
          <w:ilvl w:val="0"/>
          <w:numId w:val="1"/>
        </w:numPr>
        <w:rPr>
          <w:color w:val="FF0000"/>
        </w:rPr>
      </w:pPr>
      <w:r>
        <w:rPr>
          <w:rFonts w:ascii="Arial" w:hAnsi="Arial" w:cs="Arial"/>
          <w:color w:val="222222"/>
          <w:sz w:val="20"/>
          <w:szCs w:val="20"/>
          <w:shd w:val="clear" w:color="auto" w:fill="FFFFFF"/>
        </w:rPr>
        <w:lastRenderedPageBreak/>
        <w:t>Sarada, O., &amp; Kumar, G. S. (2025). Impact of village adoption programme on farmers’ knowledge and adoption of recommended production technologies. </w:t>
      </w:r>
      <w:r>
        <w:rPr>
          <w:rFonts w:ascii="Arial" w:hAnsi="Arial" w:cs="Arial"/>
          <w:i/>
          <w:iCs/>
          <w:color w:val="222222"/>
          <w:sz w:val="20"/>
          <w:szCs w:val="20"/>
          <w:shd w:val="clear" w:color="auto" w:fill="FFFFFF"/>
        </w:rPr>
        <w:t>International Journal of Farm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(2), 6-12.</w:t>
      </w:r>
    </w:p>
    <w:p w14:paraId="53C66221" w14:textId="584EBA54" w:rsidR="00B84174" w:rsidRPr="00B84174" w:rsidRDefault="00B84174" w:rsidP="00AC12B7">
      <w:pPr>
        <w:pStyle w:val="NormalWeb"/>
        <w:numPr>
          <w:ilvl w:val="0"/>
          <w:numId w:val="1"/>
        </w:numPr>
        <w:rPr>
          <w:color w:val="FF0000"/>
        </w:rPr>
      </w:pPr>
      <w:r>
        <w:rPr>
          <w:rFonts w:ascii="Arial" w:hAnsi="Arial" w:cs="Arial"/>
          <w:color w:val="222222"/>
          <w:sz w:val="20"/>
          <w:szCs w:val="20"/>
          <w:shd w:val="clear" w:color="auto" w:fill="FFFFFF"/>
        </w:rPr>
        <w:t xml:space="preserve">Singh, D., Choudhary, M. K., Meena, M. L., </w:t>
      </w:r>
      <w:proofErr w:type="spellStart"/>
      <w:r>
        <w:rPr>
          <w:rFonts w:ascii="Arial" w:hAnsi="Arial" w:cs="Arial"/>
          <w:color w:val="222222"/>
          <w:sz w:val="20"/>
          <w:szCs w:val="20"/>
          <w:shd w:val="clear" w:color="auto" w:fill="FFFFFF"/>
        </w:rPr>
        <w:t>Balai</w:t>
      </w:r>
      <w:proofErr w:type="spellEnd"/>
      <w:r>
        <w:rPr>
          <w:rFonts w:ascii="Arial" w:hAnsi="Arial" w:cs="Arial"/>
          <w:color w:val="222222"/>
          <w:sz w:val="20"/>
          <w:szCs w:val="20"/>
          <w:shd w:val="clear" w:color="auto" w:fill="FFFFFF"/>
        </w:rPr>
        <w:t>, L. P., &amp; Kumar, C. (2018). Seed village programme: Ensuring livelihood security of small and seed spices farmers. </w:t>
      </w:r>
      <w:r>
        <w:rPr>
          <w:rFonts w:ascii="Arial" w:hAnsi="Arial" w:cs="Arial"/>
          <w:i/>
          <w:iCs/>
          <w:color w:val="222222"/>
          <w:sz w:val="20"/>
          <w:szCs w:val="20"/>
          <w:shd w:val="clear" w:color="auto" w:fill="FFFFFF"/>
        </w:rPr>
        <w:t>International Journal of Seed Spices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 48-</w:t>
      </w:r>
      <w:proofErr w:type="gramStart"/>
      <w:r>
        <w:rPr>
          <w:rFonts w:ascii="Arial" w:hAnsi="Arial" w:cs="Arial"/>
          <w:color w:val="222222"/>
          <w:sz w:val="20"/>
          <w:szCs w:val="20"/>
          <w:shd w:val="clear" w:color="auto" w:fill="FFFFFF"/>
        </w:rPr>
        <w:t>53.</w:t>
      </w:r>
      <w:r>
        <w:rPr>
          <w:rFonts w:ascii="Arial" w:hAnsi="Arial" w:cs="Arial"/>
          <w:color w:val="222222"/>
          <w:sz w:val="20"/>
          <w:szCs w:val="20"/>
          <w:shd w:val="clear" w:color="auto" w:fill="FFFFFF"/>
        </w:rPr>
        <w:t>.</w:t>
      </w:r>
      <w:proofErr w:type="gramEnd"/>
    </w:p>
    <w:p w14:paraId="5F4F0846" w14:textId="777BD0CB" w:rsidR="00B84174" w:rsidRDefault="00B84174" w:rsidP="00AC12B7">
      <w:pPr>
        <w:pStyle w:val="NormalWeb"/>
        <w:numPr>
          <w:ilvl w:val="0"/>
          <w:numId w:val="1"/>
        </w:numPr>
        <w:rPr>
          <w:color w:val="FF0000"/>
        </w:rPr>
      </w:pPr>
      <w:r>
        <w:rPr>
          <w:rFonts w:ascii="Arial" w:hAnsi="Arial" w:cs="Arial"/>
          <w:color w:val="222222"/>
          <w:sz w:val="20"/>
          <w:szCs w:val="20"/>
          <w:shd w:val="clear" w:color="auto" w:fill="FFFFFF"/>
        </w:rPr>
        <w:t xml:space="preserve">Rajesh, K., Sathish, R., </w:t>
      </w:r>
      <w:proofErr w:type="spellStart"/>
      <w:r>
        <w:rPr>
          <w:rFonts w:ascii="Arial" w:hAnsi="Arial" w:cs="Arial"/>
          <w:color w:val="222222"/>
          <w:sz w:val="20"/>
          <w:szCs w:val="20"/>
          <w:shd w:val="clear" w:color="auto" w:fill="FFFFFF"/>
        </w:rPr>
        <w:t>Arunbabu</w:t>
      </w:r>
      <w:proofErr w:type="spellEnd"/>
      <w:r>
        <w:rPr>
          <w:rFonts w:ascii="Arial" w:hAnsi="Arial" w:cs="Arial"/>
          <w:color w:val="222222"/>
          <w:sz w:val="20"/>
          <w:szCs w:val="20"/>
          <w:shd w:val="clear" w:color="auto" w:fill="FFFFFF"/>
        </w:rPr>
        <w:t xml:space="preserve">, T., </w:t>
      </w:r>
      <w:proofErr w:type="spellStart"/>
      <w:r>
        <w:rPr>
          <w:rFonts w:ascii="Arial" w:hAnsi="Arial" w:cs="Arial"/>
          <w:color w:val="222222"/>
          <w:sz w:val="20"/>
          <w:szCs w:val="20"/>
          <w:shd w:val="clear" w:color="auto" w:fill="FFFFFF"/>
        </w:rPr>
        <w:t>Sree</w:t>
      </w:r>
      <w:proofErr w:type="spellEnd"/>
      <w:r>
        <w:rPr>
          <w:rFonts w:ascii="Arial" w:hAnsi="Arial" w:cs="Arial"/>
          <w:color w:val="222222"/>
          <w:sz w:val="20"/>
          <w:szCs w:val="20"/>
          <w:shd w:val="clear" w:color="auto" w:fill="FFFFFF"/>
        </w:rPr>
        <w:t xml:space="preserve">, K. B., Shanti, M., Hinduja, N. A., ... &amp; Kumar, M. S. (2025). Agricultural and Socioeconomic Impact of Village Adoption by Agricultural College, </w:t>
      </w:r>
      <w:proofErr w:type="spellStart"/>
      <w:r>
        <w:rPr>
          <w:rFonts w:ascii="Arial" w:hAnsi="Arial" w:cs="Arial"/>
          <w:color w:val="222222"/>
          <w:sz w:val="20"/>
          <w:szCs w:val="20"/>
          <w:shd w:val="clear" w:color="auto" w:fill="FFFFFF"/>
        </w:rPr>
        <w:t>Sircilla</w:t>
      </w:r>
      <w:proofErr w:type="spellEnd"/>
      <w:r>
        <w:rPr>
          <w:rFonts w:ascii="Arial" w:hAnsi="Arial" w:cs="Arial"/>
          <w:color w:val="222222"/>
          <w:sz w:val="20"/>
          <w:szCs w:val="20"/>
          <w:shd w:val="clear" w:color="auto" w:fill="FFFFFF"/>
        </w:rPr>
        <w:t>: A Case Study. </w:t>
      </w:r>
      <w:r>
        <w:rPr>
          <w:rFonts w:ascii="Arial" w:hAnsi="Arial" w:cs="Arial"/>
          <w:i/>
          <w:iCs/>
          <w:color w:val="222222"/>
          <w:sz w:val="20"/>
          <w:szCs w:val="20"/>
          <w:shd w:val="clear" w:color="auto" w:fill="FFFFFF"/>
        </w:rPr>
        <w:t>Journal of Experimental Agriculture International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47</w:t>
      </w:r>
      <w:r>
        <w:rPr>
          <w:rFonts w:ascii="Arial" w:hAnsi="Arial" w:cs="Arial"/>
          <w:color w:val="222222"/>
          <w:sz w:val="20"/>
          <w:szCs w:val="20"/>
          <w:shd w:val="clear" w:color="auto" w:fill="FFFFFF"/>
        </w:rPr>
        <w:t>(11), 486-494.</w:t>
      </w:r>
    </w:p>
    <w:p w14:paraId="08DBAB71" w14:textId="77777777" w:rsidR="00450B7B" w:rsidRDefault="00450B7B">
      <w:pPr>
        <w:spacing w:before="100" w:beforeAutospacing="1" w:after="100" w:afterAutospacing="1" w:line="240" w:lineRule="auto"/>
        <w:ind w:left="426" w:hanging="426"/>
        <w:jc w:val="both"/>
        <w:rPr>
          <w:rFonts w:ascii="Times New Roman" w:hAnsi="Times New Roman" w:cs="Times New Roman"/>
          <w:color w:val="FF0000"/>
        </w:rPr>
      </w:pPr>
    </w:p>
    <w:p w14:paraId="6E4CD36F" w14:textId="77777777" w:rsidR="00450B7B" w:rsidRDefault="00450B7B">
      <w:pPr>
        <w:spacing w:before="100" w:beforeAutospacing="1" w:after="100" w:afterAutospacing="1" w:line="240" w:lineRule="auto"/>
        <w:ind w:left="426" w:hanging="426"/>
        <w:jc w:val="both"/>
        <w:rPr>
          <w:rFonts w:ascii="Times New Roman" w:hAnsi="Times New Roman" w:cs="Times New Roman"/>
          <w:color w:val="FF0000"/>
        </w:rPr>
      </w:pPr>
    </w:p>
    <w:p w14:paraId="14582ACF" w14:textId="77777777" w:rsidR="00450B7B" w:rsidRDefault="00450B7B">
      <w:pPr>
        <w:spacing w:before="100" w:beforeAutospacing="1" w:after="100" w:afterAutospacing="1" w:line="240" w:lineRule="auto"/>
        <w:ind w:left="426" w:hanging="426"/>
        <w:jc w:val="both"/>
        <w:rPr>
          <w:rFonts w:ascii="Times New Roman" w:hAnsi="Times New Roman" w:cs="Times New Roman"/>
        </w:rPr>
      </w:pPr>
    </w:p>
    <w:sectPr w:rsidR="00450B7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1E63B" w14:textId="77777777" w:rsidR="006E0713" w:rsidRDefault="006E0713">
      <w:pPr>
        <w:spacing w:line="240" w:lineRule="auto"/>
      </w:pPr>
      <w:r>
        <w:separator/>
      </w:r>
    </w:p>
  </w:endnote>
  <w:endnote w:type="continuationSeparator" w:id="0">
    <w:p w14:paraId="61D9C046" w14:textId="77777777" w:rsidR="006E0713" w:rsidRDefault="006E07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B2C9D" w14:textId="77777777" w:rsidR="00450B7B" w:rsidRDefault="00450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0124B" w14:textId="77777777" w:rsidR="00450B7B" w:rsidRDefault="00450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3F2ED" w14:textId="77777777" w:rsidR="00450B7B" w:rsidRDefault="00450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7EC03" w14:textId="77777777" w:rsidR="006E0713" w:rsidRDefault="006E0713">
      <w:pPr>
        <w:spacing w:after="0"/>
      </w:pPr>
      <w:r>
        <w:separator/>
      </w:r>
    </w:p>
  </w:footnote>
  <w:footnote w:type="continuationSeparator" w:id="0">
    <w:p w14:paraId="00537CE9" w14:textId="77777777" w:rsidR="006E0713" w:rsidRDefault="006E07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BD82B" w14:textId="77777777" w:rsidR="00450B7B" w:rsidRDefault="00B84174">
    <w:pPr>
      <w:pStyle w:val="Header"/>
    </w:pPr>
    <w:r>
      <w:pict w14:anchorId="1F632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5110" o:spid="_x0000_s1026"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50AC0" w14:textId="77777777" w:rsidR="00450B7B" w:rsidRDefault="00B84174">
    <w:pPr>
      <w:pStyle w:val="Header"/>
    </w:pPr>
    <w:r>
      <w:pict w14:anchorId="390E1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5111" o:spid="_x0000_s1027"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229C" w14:textId="77777777" w:rsidR="00450B7B" w:rsidRDefault="00B84174">
    <w:pPr>
      <w:pStyle w:val="Header"/>
    </w:pPr>
    <w:r>
      <w:pict w14:anchorId="6C0C1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5109" o:spid="_x0000_s1025"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35827"/>
    <w:multiLevelType w:val="hybridMultilevel"/>
    <w:tmpl w:val="1FD0E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3C4"/>
    <w:rsid w:val="000276FC"/>
    <w:rsid w:val="0004220A"/>
    <w:rsid w:val="0004555C"/>
    <w:rsid w:val="0005120A"/>
    <w:rsid w:val="000C5D33"/>
    <w:rsid w:val="000D201E"/>
    <w:rsid w:val="00121CB6"/>
    <w:rsid w:val="00130421"/>
    <w:rsid w:val="00193FF0"/>
    <w:rsid w:val="001C44B2"/>
    <w:rsid w:val="001F488C"/>
    <w:rsid w:val="002567C2"/>
    <w:rsid w:val="00262E00"/>
    <w:rsid w:val="00286ABA"/>
    <w:rsid w:val="003A1003"/>
    <w:rsid w:val="0040278D"/>
    <w:rsid w:val="00410360"/>
    <w:rsid w:val="004127CB"/>
    <w:rsid w:val="00434B9B"/>
    <w:rsid w:val="00450B7B"/>
    <w:rsid w:val="00454D43"/>
    <w:rsid w:val="004A21AD"/>
    <w:rsid w:val="004A2654"/>
    <w:rsid w:val="0055313D"/>
    <w:rsid w:val="00607143"/>
    <w:rsid w:val="00617E02"/>
    <w:rsid w:val="006D42A4"/>
    <w:rsid w:val="006E0713"/>
    <w:rsid w:val="0073305D"/>
    <w:rsid w:val="00754999"/>
    <w:rsid w:val="007733C4"/>
    <w:rsid w:val="007D4D02"/>
    <w:rsid w:val="008170FB"/>
    <w:rsid w:val="00842D4C"/>
    <w:rsid w:val="008D44C4"/>
    <w:rsid w:val="008F0736"/>
    <w:rsid w:val="00930BFF"/>
    <w:rsid w:val="00966D7D"/>
    <w:rsid w:val="00972932"/>
    <w:rsid w:val="00975E64"/>
    <w:rsid w:val="00A108B2"/>
    <w:rsid w:val="00A21ECA"/>
    <w:rsid w:val="00A80912"/>
    <w:rsid w:val="00AC0A21"/>
    <w:rsid w:val="00AC12B7"/>
    <w:rsid w:val="00AF3B02"/>
    <w:rsid w:val="00B65CA8"/>
    <w:rsid w:val="00B84174"/>
    <w:rsid w:val="00BF595F"/>
    <w:rsid w:val="00CC076A"/>
    <w:rsid w:val="00D0612E"/>
    <w:rsid w:val="00D4265E"/>
    <w:rsid w:val="00D86BB0"/>
    <w:rsid w:val="00D9439D"/>
    <w:rsid w:val="00DD17F0"/>
    <w:rsid w:val="00DD1FAE"/>
    <w:rsid w:val="00F00428"/>
    <w:rsid w:val="00F55F80"/>
    <w:rsid w:val="00FF013A"/>
    <w:rsid w:val="12751BB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22C46"/>
  <w15:docId w15:val="{A24D2CAE-886D-4308-8B07-BD12819E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IN"/>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pPr>
      <w:spacing w:line="240" w:lineRule="auto"/>
    </w:pPr>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extensionjourna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93/ajae/aay01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4928</Words>
  <Characters>28092</Characters>
  <Application>Microsoft Office Word</Application>
  <DocSecurity>0</DocSecurity>
  <Lines>234</Lines>
  <Paragraphs>65</Paragraphs>
  <ScaleCrop>false</ScaleCrop>
  <Company/>
  <LinksUpToDate>false</LinksUpToDate>
  <CharactersWithSpaces>32955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PC New 16</cp:lastModifiedBy>
  <cp:revision>12</cp:revision>
  <cp:lastPrinted>2026-01-03T14:47:00Z</cp:lastPrinted>
  <dcterms:created xsi:type="dcterms:W3CDTF">2026-01-21T11:18:00Z</dcterms:created>
  <dcterms:modified xsi:type="dcterms:W3CDTF">2026-02-02T10:59:00Z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CDB0519FDA3B4C85AE6EEC7B1CD28A83_12</vt:lpwstr>
  </property>
</Properties>
</file>