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2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Layout w:type="autofit"/>
        <w:tblCellMar>
          <w:top w:w="0" w:type="dxa"/>
          <w:left w:w="0" w:type="dxa"/>
          <w:bottom w:w="0" w:type="dxa"/>
          <w:right w:w="0" w:type="dxa"/>
        </w:tblCellMar>
      </w:tblPr>
      <w:tblGrid>
        <w:gridCol w:w="3155"/>
        <w:gridCol w:w="9630"/>
      </w:tblGrid>
      <w:tr w14:paraId="665BF135">
        <w:trPr>
          <w:wBefore w:w="0" w:type="dxa"/>
          <w:wAfter w:w="0" w:type="dxa"/>
          <w:trHeight w:val="290" w:hRule="atLeast"/>
        </w:trPr>
        <w:tc>
          <w:tcPr>
            <w:tcW w:w="12785" w:type="dxa"/>
            <w:gridSpan w:val="2"/>
            <w:tcBorders>
              <w:top w:val="nil"/>
              <w:left w:val="nil"/>
              <w:right w:val="nil"/>
            </w:tcBorders>
            <w:shd w:val="clear" w:color="auto" w:fill="auto"/>
            <w:noWrap w:val="0"/>
            <w:vAlign w:val="top"/>
          </w:tcPr>
          <w:p w14:paraId="118515C5">
            <w:pPr>
              <w:pStyle w:val="11"/>
              <w:spacing w:before="0" w:beforeAutospacing="0" w:after="0" w:afterAutospacing="0"/>
              <w:rPr>
                <w:rFonts w:ascii="Arial" w:hAnsi="Arial" w:cs="Arial"/>
                <w:b/>
                <w:bCs/>
                <w:sz w:val="20"/>
                <w:szCs w:val="20"/>
                <w:lang w:val="en-GB"/>
              </w:rPr>
            </w:pPr>
            <w:r>
              <w:rPr>
                <w:rFonts w:ascii="Arial" w:hAnsi="Arial" w:cs="Arial"/>
                <w:b/>
                <w:bCs/>
                <w:sz w:val="20"/>
                <w:szCs w:val="20"/>
                <w:lang w:val="en-GB"/>
              </w:rPr>
              <w:t xml:space="preserve">PART 1:   </w:t>
            </w:r>
          </w:p>
        </w:tc>
      </w:tr>
      <w:tr w14:paraId="277CE906">
        <w:trPr>
          <w:wBefore w:w="0" w:type="dxa"/>
          <w:wAfter w:w="0" w:type="dxa"/>
          <w:trHeight w:val="290" w:hRule="atLeast"/>
        </w:trPr>
        <w:tc>
          <w:tcPr>
            <w:tcW w:w="3155" w:type="dxa"/>
            <w:shd w:val="clear" w:color="auto" w:fill="auto"/>
            <w:noWrap w:val="0"/>
            <w:vAlign w:val="top"/>
          </w:tcPr>
          <w:p w14:paraId="7605899C">
            <w:pPr>
              <w:pStyle w:val="6"/>
              <w:jc w:val="left"/>
              <w:rPr>
                <w:rFonts w:ascii="Arial" w:hAnsi="Arial" w:cs="Arial"/>
                <w:bCs/>
                <w:sz w:val="20"/>
                <w:szCs w:val="20"/>
                <w:lang w:val="en-GB" w:eastAsia="en-US"/>
              </w:rPr>
            </w:pPr>
            <w:r>
              <w:rPr>
                <w:rFonts w:ascii="Arial" w:hAnsi="Arial" w:cs="Arial"/>
                <w:bCs/>
                <w:sz w:val="20"/>
                <w:szCs w:val="20"/>
                <w:lang w:val="en-GB" w:eastAsia="en-US"/>
              </w:rPr>
              <w:t xml:space="preserve">              Journal Name:</w:t>
            </w:r>
          </w:p>
        </w:tc>
        <w:tc>
          <w:tcPr>
            <w:tcW w:w="9630" w:type="dxa"/>
            <w:shd w:val="clear" w:color="auto" w:fill="auto"/>
            <w:noWrap w:val="0"/>
            <w:tcMar>
              <w:top w:w="0" w:type="dxa"/>
              <w:left w:w="108" w:type="dxa"/>
              <w:bottom w:w="0" w:type="dxa"/>
              <w:right w:w="108" w:type="dxa"/>
            </w:tcMar>
            <w:vAlign w:val="center"/>
          </w:tcPr>
          <w:p w14:paraId="28FD5F5B">
            <w:pPr>
              <w:rPr>
                <w:rFonts w:ascii="Arial" w:hAnsi="Arial" w:cs="Arial"/>
                <w:b/>
                <w:bCs/>
                <w:color w:val="0000FF"/>
                <w:sz w:val="20"/>
                <w:szCs w:val="20"/>
              </w:rPr>
            </w:pPr>
            <w:r>
              <w:rPr>
                <w:rFonts w:ascii="Arial" w:hAnsi="Arial" w:cs="Arial"/>
                <w:b/>
                <w:bCs/>
                <w:color w:val="0000FF"/>
                <w:sz w:val="20"/>
                <w:szCs w:val="20"/>
              </w:rPr>
              <w:fldChar w:fldCharType="begin"/>
            </w:r>
            <w:r>
              <w:rPr>
                <w:rFonts w:ascii="Arial" w:hAnsi="Arial" w:cs="Arial"/>
                <w:b/>
                <w:bCs/>
                <w:color w:val="0000FF"/>
                <w:sz w:val="20"/>
                <w:szCs w:val="20"/>
              </w:rPr>
              <w:instrText xml:space="preserve">HYPERLINK "https://journaljsrr.com/index.php/JSRR"</w:instrText>
            </w:r>
            <w:r>
              <w:rPr>
                <w:rFonts w:ascii="Arial" w:hAnsi="Arial" w:cs="Arial"/>
                <w:b/>
                <w:bCs/>
                <w:color w:val="0000FF"/>
                <w:sz w:val="20"/>
                <w:szCs w:val="20"/>
              </w:rPr>
              <w:fldChar w:fldCharType="separate"/>
            </w:r>
            <w:r>
              <w:rPr>
                <w:rStyle w:val="10"/>
                <w:rFonts w:ascii="Arial" w:hAnsi="Arial" w:cs="Arial"/>
                <w:b/>
                <w:bCs/>
                <w:sz w:val="20"/>
                <w:szCs w:val="20"/>
              </w:rPr>
              <w:t>Journal of Scientific Research and Reports</w:t>
            </w:r>
            <w:r>
              <w:rPr>
                <w:rFonts w:ascii="Arial" w:hAnsi="Arial" w:cs="Arial"/>
                <w:b/>
                <w:bCs/>
                <w:color w:val="0000FF"/>
                <w:sz w:val="20"/>
                <w:szCs w:val="20"/>
              </w:rPr>
              <w:fldChar w:fldCharType="end"/>
            </w:r>
            <w:r>
              <w:rPr>
                <w:rFonts w:ascii="Arial" w:hAnsi="Arial" w:cs="Arial"/>
                <w:b/>
                <w:bCs/>
                <w:color w:val="0000FF"/>
                <w:sz w:val="20"/>
                <w:szCs w:val="20"/>
              </w:rPr>
              <w:t xml:space="preserve"> </w:t>
            </w:r>
          </w:p>
        </w:tc>
      </w:tr>
      <w:tr w14:paraId="2F29E8DD">
        <w:trPr>
          <w:wBefore w:w="0" w:type="dxa"/>
          <w:wAfter w:w="0" w:type="dxa"/>
          <w:trHeight w:val="290" w:hRule="atLeast"/>
        </w:trPr>
        <w:tc>
          <w:tcPr>
            <w:tcW w:w="3155" w:type="dxa"/>
            <w:shd w:val="clear" w:color="auto" w:fill="auto"/>
            <w:noWrap w:val="0"/>
            <w:vAlign w:val="top"/>
          </w:tcPr>
          <w:p w14:paraId="7760550E">
            <w:pPr>
              <w:pStyle w:val="6"/>
              <w:jc w:val="left"/>
              <w:rPr>
                <w:rFonts w:ascii="Arial" w:hAnsi="Arial" w:cs="Arial"/>
                <w:bCs/>
                <w:sz w:val="20"/>
                <w:szCs w:val="20"/>
                <w:lang w:val="en-GB" w:eastAsia="en-US"/>
              </w:rPr>
            </w:pPr>
            <w:r>
              <w:rPr>
                <w:rFonts w:ascii="Arial" w:hAnsi="Arial" w:cs="Arial"/>
                <w:bCs/>
                <w:sz w:val="20"/>
                <w:szCs w:val="20"/>
                <w:lang w:val="en-GB" w:eastAsia="en-US"/>
              </w:rPr>
              <w:t xml:space="preserve">          Manuscript Number:</w:t>
            </w:r>
          </w:p>
        </w:tc>
        <w:tc>
          <w:tcPr>
            <w:tcW w:w="9630" w:type="dxa"/>
            <w:shd w:val="clear" w:color="auto" w:fill="auto"/>
            <w:noWrap w:val="0"/>
            <w:tcMar>
              <w:top w:w="0" w:type="dxa"/>
              <w:left w:w="108" w:type="dxa"/>
              <w:bottom w:w="0" w:type="dxa"/>
              <w:right w:w="108" w:type="dxa"/>
            </w:tcMar>
            <w:vAlign w:val="center"/>
          </w:tcPr>
          <w:p w14:paraId="430D40D0">
            <w:pPr>
              <w:pStyle w:val="11"/>
              <w:spacing w:before="0" w:beforeAutospacing="0" w:after="0" w:afterAutospacing="0"/>
              <w:rPr>
                <w:rFonts w:ascii="Arial" w:hAnsi="Arial" w:cs="Arial"/>
                <w:b/>
                <w:bCs/>
                <w:sz w:val="20"/>
                <w:szCs w:val="28"/>
                <w:lang w:val="en-GB"/>
              </w:rPr>
            </w:pPr>
            <w:r>
              <w:rPr>
                <w:rFonts w:ascii="Arial" w:hAnsi="Arial" w:cs="Arial"/>
                <w:b/>
                <w:bCs/>
                <w:sz w:val="20"/>
                <w:szCs w:val="28"/>
                <w:lang w:val="en-GB"/>
              </w:rPr>
              <w:t>Ms_JSRR_150229</w:t>
            </w:r>
          </w:p>
        </w:tc>
      </w:tr>
      <w:tr w14:paraId="74C8F73D">
        <w:trPr>
          <w:wBefore w:w="0" w:type="dxa"/>
          <w:wAfter w:w="0" w:type="dxa"/>
          <w:trHeight w:val="650" w:hRule="atLeast"/>
        </w:trPr>
        <w:tc>
          <w:tcPr>
            <w:tcW w:w="3155" w:type="dxa"/>
            <w:shd w:val="clear" w:color="auto" w:fill="auto"/>
            <w:noWrap w:val="0"/>
            <w:vAlign w:val="top"/>
          </w:tcPr>
          <w:p w14:paraId="0EC05FF2">
            <w:pPr>
              <w:pStyle w:val="6"/>
              <w:jc w:val="left"/>
              <w:rPr>
                <w:rFonts w:ascii="Arial" w:hAnsi="Arial" w:cs="Arial"/>
                <w:bCs/>
                <w:sz w:val="20"/>
                <w:szCs w:val="20"/>
                <w:lang w:val="en-GB" w:eastAsia="en-US"/>
              </w:rPr>
            </w:pPr>
            <w:r>
              <w:rPr>
                <w:rFonts w:ascii="Arial" w:hAnsi="Arial" w:cs="Arial"/>
                <w:bCs/>
                <w:sz w:val="20"/>
                <w:szCs w:val="20"/>
                <w:lang w:val="en-GB" w:eastAsia="en-US"/>
              </w:rPr>
              <w:t xml:space="preserve">   </w:t>
            </w:r>
          </w:p>
          <w:p w14:paraId="6C0820AE">
            <w:pPr>
              <w:pStyle w:val="6"/>
              <w:jc w:val="left"/>
              <w:rPr>
                <w:rFonts w:ascii="Arial" w:hAnsi="Arial" w:cs="Arial"/>
                <w:bCs/>
                <w:sz w:val="20"/>
                <w:szCs w:val="20"/>
                <w:lang w:val="en-GB" w:eastAsia="en-US"/>
              </w:rPr>
            </w:pPr>
            <w:r>
              <w:rPr>
                <w:rFonts w:ascii="Arial" w:hAnsi="Arial" w:cs="Arial"/>
                <w:bCs/>
                <w:sz w:val="20"/>
                <w:szCs w:val="20"/>
                <w:lang w:val="en-GB" w:eastAsia="en-US"/>
              </w:rPr>
              <w:t xml:space="preserve">      Title of the Manuscript: </w:t>
            </w:r>
          </w:p>
        </w:tc>
        <w:tc>
          <w:tcPr>
            <w:tcW w:w="9630" w:type="dxa"/>
            <w:shd w:val="clear" w:color="auto" w:fill="auto"/>
            <w:noWrap w:val="0"/>
            <w:tcMar>
              <w:top w:w="0" w:type="dxa"/>
              <w:left w:w="108" w:type="dxa"/>
              <w:bottom w:w="0" w:type="dxa"/>
              <w:right w:w="108" w:type="dxa"/>
            </w:tcMar>
            <w:vAlign w:val="center"/>
          </w:tcPr>
          <w:p w14:paraId="3D14BE81">
            <w:pPr>
              <w:pStyle w:val="11"/>
              <w:spacing w:before="0" w:beforeAutospacing="0" w:after="0" w:afterAutospacing="0"/>
              <w:rPr>
                <w:rFonts w:ascii="Arial" w:hAnsi="Arial" w:cs="Arial"/>
                <w:b/>
                <w:sz w:val="20"/>
                <w:szCs w:val="28"/>
                <w:lang w:val="en-GB"/>
              </w:rPr>
            </w:pPr>
            <w:r>
              <w:rPr>
                <w:rFonts w:ascii="Arial" w:hAnsi="Arial" w:cs="Arial"/>
                <w:b/>
                <w:sz w:val="20"/>
                <w:szCs w:val="28"/>
                <w:lang w:val="en-GB"/>
              </w:rPr>
              <w:t>ANALYSIS OF CONSUMER PREFERENCE FOR SESAME COLD PRESSED AND REFINED OIL IN NORTHERN TELANGANA ZONE, TELANGANA</w:t>
            </w:r>
          </w:p>
        </w:tc>
      </w:tr>
      <w:tr w14:paraId="4993BEE8">
        <w:trPr>
          <w:wBefore w:w="0" w:type="dxa"/>
          <w:wAfter w:w="0" w:type="dxa"/>
          <w:trHeight w:val="650" w:hRule="atLeast"/>
        </w:trPr>
        <w:tc>
          <w:tcPr>
            <w:tcW w:w="3155" w:type="dxa"/>
            <w:shd w:val="clear" w:color="auto" w:fill="auto"/>
            <w:noWrap w:val="0"/>
            <w:vAlign w:val="top"/>
          </w:tcPr>
          <w:p w14:paraId="65A5B44B">
            <w:pPr>
              <w:pStyle w:val="6"/>
              <w:jc w:val="left"/>
              <w:rPr>
                <w:rFonts w:ascii="Arial" w:hAnsi="Arial" w:cs="Arial"/>
                <w:bCs/>
                <w:sz w:val="20"/>
                <w:szCs w:val="20"/>
                <w:lang w:val="en-GB" w:eastAsia="en-US"/>
              </w:rPr>
            </w:pPr>
            <w:r>
              <w:rPr>
                <w:rFonts w:ascii="Arial" w:hAnsi="Arial" w:cs="Arial"/>
                <w:bCs/>
                <w:sz w:val="20"/>
                <w:szCs w:val="20"/>
                <w:lang w:val="en-GB" w:eastAsia="en-US"/>
              </w:rPr>
              <w:t xml:space="preserve">     </w:t>
            </w:r>
          </w:p>
          <w:p w14:paraId="0159AB36">
            <w:pPr>
              <w:pStyle w:val="6"/>
              <w:jc w:val="left"/>
              <w:rPr>
                <w:rFonts w:ascii="Arial" w:hAnsi="Arial" w:cs="Arial"/>
                <w:bCs/>
                <w:sz w:val="20"/>
                <w:szCs w:val="20"/>
                <w:lang w:val="en-GB" w:eastAsia="en-US"/>
              </w:rPr>
            </w:pPr>
            <w:r>
              <w:rPr>
                <w:rFonts w:ascii="Arial" w:hAnsi="Arial" w:cs="Arial"/>
                <w:bCs/>
                <w:sz w:val="20"/>
                <w:szCs w:val="20"/>
                <w:lang w:val="en-GB" w:eastAsia="en-US"/>
              </w:rPr>
              <w:t xml:space="preserve">     Type of Article :</w:t>
            </w:r>
          </w:p>
        </w:tc>
        <w:tc>
          <w:tcPr>
            <w:tcW w:w="9630" w:type="dxa"/>
            <w:shd w:val="clear" w:color="auto" w:fill="auto"/>
            <w:noWrap w:val="0"/>
            <w:tcMar>
              <w:top w:w="0" w:type="dxa"/>
              <w:left w:w="108" w:type="dxa"/>
              <w:bottom w:w="0" w:type="dxa"/>
              <w:right w:w="108" w:type="dxa"/>
            </w:tcMar>
            <w:vAlign w:val="center"/>
          </w:tcPr>
          <w:p w14:paraId="3D6F2B92">
            <w:pPr>
              <w:pStyle w:val="11"/>
              <w:spacing w:before="0" w:beforeAutospacing="0" w:after="0" w:afterAutospacing="0"/>
              <w:rPr>
                <w:rFonts w:ascii="Arial" w:hAnsi="Arial" w:cs="Arial"/>
                <w:b/>
                <w:sz w:val="20"/>
                <w:szCs w:val="28"/>
                <w:lang w:val="en-GB"/>
              </w:rPr>
            </w:pPr>
            <w:r>
              <w:rPr>
                <w:rFonts w:ascii="Arial" w:hAnsi="Arial" w:cs="Arial"/>
                <w:b/>
                <w:sz w:val="20"/>
                <w:szCs w:val="28"/>
                <w:lang w:val="en-GB"/>
              </w:rPr>
              <w:t>Original research article</w:t>
            </w:r>
          </w:p>
        </w:tc>
      </w:tr>
    </w:tbl>
    <w:p w14:paraId="40E810CB">
      <w:pPr>
        <w:pStyle w:val="6"/>
        <w:rPr>
          <w:rFonts w:ascii="Arial" w:hAnsi="Arial" w:cs="Arial"/>
          <w:b/>
          <w:bCs/>
          <w:sz w:val="20"/>
          <w:szCs w:val="20"/>
          <w:u w:val="single"/>
          <w:lang w:val="en-GB"/>
        </w:rPr>
      </w:pPr>
    </w:p>
    <w:p w14:paraId="44A610AE">
      <w:pPr>
        <w:pStyle w:val="6"/>
        <w:rPr>
          <w:rFonts w:ascii="Arial" w:hAnsi="Arial" w:cs="Arial"/>
          <w:b/>
          <w:bCs/>
          <w:sz w:val="20"/>
          <w:szCs w:val="20"/>
          <w:u w:val="single"/>
          <w:lang w:val="en-GB"/>
        </w:rPr>
      </w:pPr>
    </w:p>
    <w:p w14:paraId="4713DF35">
      <w:pPr>
        <w:pStyle w:val="6"/>
        <w:rPr>
          <w:rFonts w:ascii="Arial" w:hAnsi="Arial" w:cs="Arial"/>
          <w:b/>
          <w:bCs/>
          <w:sz w:val="20"/>
          <w:szCs w:val="20"/>
          <w:u w:val="single"/>
          <w:lang w:val="en-GB"/>
        </w:rPr>
      </w:pPr>
    </w:p>
    <w:tbl>
      <w:tblPr>
        <w:tblStyle w:val="5"/>
        <w:tblW w:w="16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0"/>
        <w:gridCol w:w="8622"/>
      </w:tblGrid>
      <w:tr w14:paraId="47F24AEF">
        <w:trPr>
          <w:wBefore w:w="0" w:type="dxa"/>
          <w:wAfter w:w="0" w:type="dxa"/>
        </w:trPr>
        <w:tc>
          <w:tcPr>
            <w:tcW w:w="8280" w:type="dxa"/>
            <w:tcBorders>
              <w:top w:val="nil"/>
              <w:left w:val="nil"/>
              <w:bottom w:val="nil"/>
              <w:right w:val="nil"/>
            </w:tcBorders>
            <w:noWrap w:val="0"/>
            <w:vAlign w:val="top"/>
          </w:tcPr>
          <w:p w14:paraId="528F6B02">
            <w:pPr>
              <w:pStyle w:val="2"/>
              <w:jc w:val="left"/>
              <w:rPr>
                <w:rFonts w:ascii="Arial" w:hAnsi="Arial" w:cs="Arial"/>
                <w:lang w:val="en-GB" w:eastAsia="en-US"/>
              </w:rPr>
            </w:pPr>
          </w:p>
        </w:tc>
        <w:tc>
          <w:tcPr>
            <w:tcW w:w="8622" w:type="dxa"/>
            <w:tcBorders>
              <w:top w:val="nil"/>
              <w:left w:val="nil"/>
              <w:bottom w:val="nil"/>
              <w:right w:val="nil"/>
            </w:tcBorders>
            <w:noWrap w:val="0"/>
            <w:vAlign w:val="top"/>
          </w:tcPr>
          <w:p w14:paraId="637A8948">
            <w:pPr>
              <w:pStyle w:val="2"/>
              <w:jc w:val="left"/>
              <w:rPr>
                <w:rFonts w:ascii="Arial" w:hAnsi="Arial" w:cs="Arial"/>
                <w:lang w:val="en-GB" w:eastAsia="en-US"/>
              </w:rPr>
            </w:pPr>
          </w:p>
        </w:tc>
      </w:tr>
      <w:tr w14:paraId="523EC5E7">
        <w:trPr>
          <w:wBefore w:w="0" w:type="dxa"/>
          <w:wAfter w:w="0" w:type="dxa"/>
        </w:trPr>
        <w:tc>
          <w:tcPr>
            <w:tcW w:w="8280" w:type="dxa"/>
            <w:tcBorders>
              <w:top w:val="nil"/>
              <w:left w:val="nil"/>
              <w:right w:val="nil"/>
            </w:tcBorders>
            <w:noWrap w:val="0"/>
            <w:vAlign w:val="top"/>
          </w:tcPr>
          <w:p w14:paraId="56AEB7BB">
            <w:pPr>
              <w:pStyle w:val="2"/>
              <w:jc w:val="left"/>
              <w:rPr>
                <w:rFonts w:ascii="Arial" w:hAnsi="Arial" w:cs="Arial"/>
                <w:lang w:val="en-GB" w:eastAsia="en-US"/>
              </w:rPr>
            </w:pPr>
            <w:r>
              <w:rPr>
                <w:rFonts w:ascii="Arial" w:hAnsi="Arial" w:cs="Arial"/>
                <w:lang w:val="en-GB" w:eastAsia="en-US"/>
              </w:rPr>
              <w:t>PART 2:</w:t>
            </w:r>
          </w:p>
        </w:tc>
        <w:tc>
          <w:tcPr>
            <w:tcW w:w="8622" w:type="dxa"/>
            <w:tcBorders>
              <w:top w:val="nil"/>
              <w:left w:val="nil"/>
              <w:right w:val="nil"/>
            </w:tcBorders>
            <w:noWrap w:val="0"/>
            <w:vAlign w:val="top"/>
          </w:tcPr>
          <w:p w14:paraId="37F7A32B">
            <w:pPr>
              <w:pStyle w:val="2"/>
              <w:jc w:val="left"/>
              <w:rPr>
                <w:rFonts w:ascii="Arial" w:hAnsi="Arial" w:cs="Arial"/>
                <w:lang w:val="en-GB" w:eastAsia="en-US"/>
              </w:rPr>
            </w:pPr>
          </w:p>
        </w:tc>
      </w:tr>
      <w:tr w14:paraId="6BFF8987">
        <w:trPr>
          <w:wBefore w:w="0" w:type="dxa"/>
          <w:wAfter w:w="0" w:type="dxa"/>
        </w:trPr>
        <w:tc>
          <w:tcPr>
            <w:tcW w:w="8280" w:type="dxa"/>
            <w:noWrap w:val="0"/>
            <w:vAlign w:val="top"/>
          </w:tcPr>
          <w:p w14:paraId="1EA1EB51">
            <w:pPr>
              <w:pStyle w:val="2"/>
              <w:jc w:val="left"/>
              <w:rPr>
                <w:rFonts w:ascii="Arial" w:hAnsi="Arial" w:cs="Arial"/>
                <w:lang w:val="en-GB" w:eastAsia="en-US"/>
              </w:rPr>
            </w:pPr>
            <w:r>
              <w:rPr>
                <w:rFonts w:ascii="Arial" w:hAnsi="Arial" w:cs="Arial"/>
                <w:lang w:val="en-GB" w:eastAsia="en-US"/>
              </w:rPr>
              <w:t xml:space="preserve">FINAL EVALUATOR’S comments on revised paper </w:t>
            </w:r>
            <w:r>
              <w:rPr>
                <w:rFonts w:ascii="Arial" w:hAnsi="Arial" w:cs="Arial"/>
                <w:color w:val="FF0000"/>
                <w:lang w:val="en-GB" w:eastAsia="en-US"/>
              </w:rPr>
              <w:t>(if any)</w:t>
            </w:r>
          </w:p>
        </w:tc>
        <w:tc>
          <w:tcPr>
            <w:tcW w:w="8622" w:type="dxa"/>
            <w:noWrap w:val="0"/>
            <w:vAlign w:val="top"/>
          </w:tcPr>
          <w:p w14:paraId="660F640F">
            <w:pPr>
              <w:pStyle w:val="2"/>
              <w:jc w:val="left"/>
              <w:rPr>
                <w:rFonts w:ascii="Arial" w:hAnsi="Arial" w:cs="Arial"/>
                <w:lang w:val="en-GB" w:eastAsia="en-US"/>
              </w:rPr>
            </w:pPr>
            <w:r>
              <w:rPr>
                <w:rFonts w:ascii="Arial" w:hAnsi="Arial" w:cs="Arial"/>
                <w:lang w:val="en-GB" w:eastAsia="en-US"/>
              </w:rPr>
              <w:t>Authors’ response to final evaluator’s comments</w:t>
            </w:r>
          </w:p>
        </w:tc>
      </w:tr>
      <w:tr w14:paraId="4FC74970">
        <w:trPr>
          <w:wBefore w:w="0" w:type="dxa"/>
          <w:wAfter w:w="0" w:type="dxa"/>
          <w:trHeight w:val="2075" w:hRule="atLeast"/>
        </w:trPr>
        <w:tc>
          <w:tcPr>
            <w:tcW w:w="8280" w:type="dxa"/>
            <w:noWrap w:val="0"/>
            <w:vAlign w:val="top"/>
          </w:tcPr>
          <w:p w14:paraId="780B8CA5">
            <w:pPr>
              <w:pStyle w:val="17"/>
              <w:ind w:left="0"/>
              <w:rPr>
                <w:rFonts w:hint="default" w:ascii="Arial" w:hAnsi="Arial"/>
                <w:b w:val="0"/>
                <w:bCs w:val="0"/>
                <w:sz w:val="20"/>
                <w:szCs w:val="20"/>
                <w:lang w:val="en-GB"/>
              </w:rPr>
            </w:pPr>
            <w:r>
              <w:rPr>
                <w:rFonts w:hint="default" w:ascii="Arial" w:hAnsi="Arial"/>
                <w:b w:val="0"/>
                <w:bCs w:val="0"/>
                <w:sz w:val="20"/>
                <w:szCs w:val="20"/>
                <w:lang w:val="en-GB"/>
              </w:rPr>
              <w:t>The revised manuscript titled “Analysis of Consumer Preference for Sesame Cold Pressed and Refined Oil in Northern Telangana Zone, Telangana” has made reasonable improvements in both structure and presentation. The study is relevant, timely, and fits well within the scope of the journal.</w:t>
            </w:r>
          </w:p>
          <w:p w14:paraId="7413757E">
            <w:pPr>
              <w:pStyle w:val="17"/>
              <w:ind w:left="0"/>
              <w:rPr>
                <w:rFonts w:hint="default" w:ascii="Arial" w:hAnsi="Arial"/>
                <w:b w:val="0"/>
                <w:bCs w:val="0"/>
                <w:sz w:val="20"/>
                <w:szCs w:val="20"/>
                <w:lang w:val="en-GB"/>
              </w:rPr>
            </w:pPr>
          </w:p>
          <w:p w14:paraId="6FCFC0D9">
            <w:pPr>
              <w:pStyle w:val="17"/>
              <w:ind w:left="0"/>
              <w:rPr>
                <w:rFonts w:hint="default" w:ascii="Arial" w:hAnsi="Arial"/>
                <w:b w:val="0"/>
                <w:bCs w:val="0"/>
                <w:sz w:val="20"/>
                <w:szCs w:val="20"/>
                <w:lang w:val="en-GB"/>
              </w:rPr>
            </w:pPr>
            <w:r>
              <w:rPr>
                <w:rFonts w:hint="default" w:ascii="Arial" w:hAnsi="Arial"/>
                <w:b w:val="0"/>
                <w:bCs w:val="0"/>
                <w:sz w:val="20"/>
                <w:szCs w:val="20"/>
                <w:lang w:val="en-GB"/>
              </w:rPr>
              <w:t>Strengths:</w:t>
            </w:r>
          </w:p>
          <w:p w14:paraId="341C77F9">
            <w:pPr>
              <w:pStyle w:val="17"/>
              <w:ind w:left="0"/>
              <w:rPr>
                <w:rFonts w:hint="default" w:ascii="Arial" w:hAnsi="Arial"/>
                <w:b w:val="0"/>
                <w:bCs w:val="0"/>
                <w:sz w:val="20"/>
                <w:szCs w:val="20"/>
                <w:lang w:val="en-GB"/>
              </w:rPr>
            </w:pPr>
            <w:r>
              <w:rPr>
                <w:rFonts w:hint="default" w:ascii="Arial" w:hAnsi="Arial"/>
                <w:b w:val="0"/>
                <w:bCs w:val="0"/>
                <w:sz w:val="20"/>
                <w:szCs w:val="20"/>
                <w:lang w:val="en-GB"/>
              </w:rPr>
              <w:t>The manuscript addresses a relevant topic in consumer behavior with a focus on edible oil preference—a significant issue in public health and marketing.</w:t>
            </w:r>
          </w:p>
          <w:p w14:paraId="35B08463">
            <w:pPr>
              <w:pStyle w:val="17"/>
              <w:ind w:left="0"/>
              <w:rPr>
                <w:rFonts w:hint="default" w:ascii="Arial" w:hAnsi="Arial"/>
                <w:b w:val="0"/>
                <w:bCs w:val="0"/>
                <w:sz w:val="20"/>
                <w:szCs w:val="20"/>
                <w:lang w:val="en-GB"/>
              </w:rPr>
            </w:pPr>
            <w:r>
              <w:rPr>
                <w:rFonts w:hint="default" w:ascii="Arial" w:hAnsi="Arial"/>
                <w:b w:val="0"/>
                <w:bCs w:val="0"/>
                <w:sz w:val="20"/>
                <w:szCs w:val="20"/>
                <w:lang w:val="en-GB"/>
              </w:rPr>
              <w:t>The methodology is clearly stated, especially the use of binary logistic regression for analysis.</w:t>
            </w:r>
          </w:p>
          <w:p w14:paraId="53B6A7FE">
            <w:pPr>
              <w:pStyle w:val="17"/>
              <w:ind w:left="0"/>
              <w:rPr>
                <w:rFonts w:hint="default" w:ascii="Arial" w:hAnsi="Arial"/>
                <w:b w:val="0"/>
                <w:bCs w:val="0"/>
                <w:sz w:val="20"/>
                <w:szCs w:val="20"/>
                <w:lang w:val="en-GB"/>
              </w:rPr>
            </w:pPr>
            <w:r>
              <w:rPr>
                <w:rFonts w:hint="default" w:ascii="Arial" w:hAnsi="Arial"/>
                <w:b w:val="0"/>
                <w:bCs w:val="0"/>
                <w:sz w:val="20"/>
                <w:szCs w:val="20"/>
                <w:lang w:val="en-GB"/>
              </w:rPr>
              <w:t>Tables and figures support the findings effectively.</w:t>
            </w:r>
          </w:p>
          <w:p w14:paraId="60EC0111">
            <w:pPr>
              <w:pStyle w:val="17"/>
              <w:ind w:left="0"/>
              <w:rPr>
                <w:rFonts w:hint="default" w:ascii="Arial" w:hAnsi="Arial"/>
                <w:b w:val="0"/>
                <w:bCs w:val="0"/>
                <w:sz w:val="20"/>
                <w:szCs w:val="20"/>
                <w:lang w:val="en-GB"/>
              </w:rPr>
            </w:pPr>
            <w:r>
              <w:rPr>
                <w:rFonts w:hint="default" w:ascii="Arial" w:hAnsi="Arial"/>
                <w:b w:val="0"/>
                <w:bCs w:val="0"/>
                <w:sz w:val="20"/>
                <w:szCs w:val="20"/>
                <w:lang w:val="en-GB"/>
              </w:rPr>
              <w:t>Results are linked to previous studies, enhancing the depth of the discussion.</w:t>
            </w:r>
          </w:p>
          <w:p w14:paraId="4228A920">
            <w:pPr>
              <w:pStyle w:val="17"/>
              <w:ind w:left="0"/>
              <w:rPr>
                <w:rFonts w:hint="default" w:ascii="Arial" w:hAnsi="Arial"/>
                <w:b w:val="0"/>
                <w:bCs w:val="0"/>
                <w:sz w:val="20"/>
                <w:szCs w:val="20"/>
                <w:lang w:val="en-GB"/>
              </w:rPr>
            </w:pPr>
          </w:p>
          <w:p w14:paraId="4E819ACE">
            <w:pPr>
              <w:pStyle w:val="17"/>
              <w:ind w:left="0"/>
              <w:rPr>
                <w:rFonts w:hint="default" w:ascii="Arial" w:hAnsi="Arial"/>
                <w:b w:val="0"/>
                <w:bCs w:val="0"/>
                <w:sz w:val="20"/>
                <w:szCs w:val="20"/>
                <w:lang w:val="en-GB"/>
              </w:rPr>
            </w:pPr>
            <w:r>
              <w:rPr>
                <w:rFonts w:hint="default" w:ascii="Arial" w:hAnsi="Arial"/>
                <w:b w:val="0"/>
                <w:bCs w:val="0"/>
                <w:sz w:val="20"/>
                <w:szCs w:val="20"/>
                <w:lang w:val="en-GB"/>
              </w:rPr>
              <w:t>Weaknesses / Suggestions for Final Improvement:</w:t>
            </w:r>
          </w:p>
          <w:p w14:paraId="5E5D6AE9">
            <w:pPr>
              <w:pStyle w:val="17"/>
              <w:ind w:left="0"/>
              <w:rPr>
                <w:rFonts w:hint="default" w:ascii="Arial" w:hAnsi="Arial"/>
                <w:b w:val="0"/>
                <w:bCs w:val="0"/>
                <w:sz w:val="20"/>
                <w:szCs w:val="20"/>
                <w:lang w:val="en-GB"/>
              </w:rPr>
            </w:pPr>
            <w:r>
              <w:rPr>
                <w:rFonts w:hint="default" w:ascii="Arial" w:hAnsi="Arial"/>
                <w:b w:val="0"/>
                <w:bCs w:val="0"/>
                <w:sz w:val="20"/>
                <w:szCs w:val="20"/>
                <w:lang w:val="en-GB"/>
              </w:rPr>
              <w:t>Language &amp; Grammar: Although improved, some grammatical and typographical issues remain. A final proofreading by a native or fluent English speaker is recommended.</w:t>
            </w:r>
          </w:p>
          <w:p w14:paraId="4459FCC2">
            <w:pPr>
              <w:pStyle w:val="17"/>
              <w:ind w:left="0"/>
              <w:rPr>
                <w:rFonts w:hint="default" w:ascii="Arial" w:hAnsi="Arial"/>
                <w:b w:val="0"/>
                <w:bCs w:val="0"/>
                <w:sz w:val="20"/>
                <w:szCs w:val="20"/>
                <w:lang w:val="en-GB"/>
              </w:rPr>
            </w:pPr>
            <w:r>
              <w:rPr>
                <w:rFonts w:hint="default" w:ascii="Arial" w:hAnsi="Arial"/>
                <w:b w:val="0"/>
                <w:bCs w:val="0"/>
                <w:sz w:val="20"/>
                <w:szCs w:val="20"/>
                <w:lang w:val="en-GB"/>
              </w:rPr>
              <w:t>Statistical Reporting: The logistic regression table (Table 8) contains formatting inconsistencies (e.g., misplaced commas in numerical values like "0,984" instead of "0.984").</w:t>
            </w:r>
          </w:p>
          <w:p w14:paraId="4F8E618F">
            <w:pPr>
              <w:pStyle w:val="17"/>
              <w:ind w:left="0"/>
              <w:rPr>
                <w:rFonts w:hint="default" w:ascii="Arial" w:hAnsi="Arial"/>
                <w:b w:val="0"/>
                <w:bCs w:val="0"/>
                <w:sz w:val="20"/>
                <w:szCs w:val="20"/>
                <w:lang w:val="en-GB"/>
              </w:rPr>
            </w:pPr>
            <w:r>
              <w:rPr>
                <w:rFonts w:hint="default" w:ascii="Arial" w:hAnsi="Arial"/>
                <w:b w:val="0"/>
                <w:bCs w:val="0"/>
                <w:sz w:val="20"/>
                <w:szCs w:val="20"/>
                <w:lang w:val="en-GB"/>
              </w:rPr>
              <w:t>Model Explanation: The logit model equation in the "Materials and Methods" section should be properly typeset with correct notation (currently reads as "In PX – PX = Ʃ Bi Xi", which is ambiguous).</w:t>
            </w:r>
          </w:p>
          <w:p w14:paraId="4959863E">
            <w:pPr>
              <w:pStyle w:val="17"/>
              <w:ind w:left="0"/>
              <w:rPr>
                <w:rFonts w:hint="default" w:ascii="Arial" w:hAnsi="Arial"/>
                <w:b w:val="0"/>
                <w:bCs w:val="0"/>
                <w:sz w:val="20"/>
                <w:szCs w:val="20"/>
                <w:lang w:val="en-GB"/>
              </w:rPr>
            </w:pPr>
            <w:r>
              <w:rPr>
                <w:rFonts w:hint="default" w:ascii="Arial" w:hAnsi="Arial"/>
                <w:b w:val="0"/>
                <w:bCs w:val="0"/>
                <w:sz w:val="20"/>
                <w:szCs w:val="20"/>
                <w:lang w:val="en-GB"/>
              </w:rPr>
              <w:t>Referencing: APA format is generally followed, but ensure consistency in punctuations, italics, and DOI formatting across all references.</w:t>
            </w:r>
          </w:p>
          <w:p w14:paraId="520FD27C">
            <w:pPr>
              <w:pStyle w:val="17"/>
              <w:ind w:left="0"/>
              <w:rPr>
                <w:rFonts w:hint="default" w:ascii="Arial" w:hAnsi="Arial"/>
                <w:b w:val="0"/>
                <w:bCs w:val="0"/>
                <w:sz w:val="20"/>
                <w:szCs w:val="20"/>
                <w:lang w:val="en-GB"/>
              </w:rPr>
            </w:pPr>
            <w:r>
              <w:rPr>
                <w:rFonts w:hint="default" w:ascii="Arial" w:hAnsi="Arial"/>
                <w:b w:val="0"/>
                <w:bCs w:val="0"/>
                <w:sz w:val="20"/>
                <w:szCs w:val="20"/>
                <w:lang w:val="en-GB"/>
              </w:rPr>
              <w:t>AI Disclaimer: The authors should clearly choose between Option 1 or Option 2 regarding the use of AI and remove the unused prompt placeholders under the disclaimer.</w:t>
            </w:r>
          </w:p>
          <w:p w14:paraId="54A4276D">
            <w:pPr>
              <w:pStyle w:val="17"/>
              <w:ind w:left="0"/>
              <w:rPr>
                <w:rFonts w:hint="default" w:ascii="Arial" w:hAnsi="Arial"/>
                <w:b w:val="0"/>
                <w:bCs w:val="0"/>
                <w:sz w:val="20"/>
                <w:szCs w:val="20"/>
                <w:lang w:val="en-GB"/>
              </w:rPr>
            </w:pPr>
          </w:p>
          <w:p w14:paraId="7AD750F1">
            <w:pPr>
              <w:pStyle w:val="17"/>
              <w:ind w:left="0"/>
              <w:rPr>
                <w:rFonts w:hint="default" w:ascii="Arial" w:hAnsi="Arial"/>
                <w:b w:val="0"/>
                <w:bCs w:val="0"/>
                <w:sz w:val="20"/>
                <w:szCs w:val="20"/>
                <w:lang w:val="en-GB"/>
              </w:rPr>
            </w:pPr>
            <w:r>
              <w:rPr>
                <w:rFonts w:hint="default" w:ascii="Arial" w:hAnsi="Arial"/>
                <w:b w:val="0"/>
                <w:bCs w:val="0"/>
                <w:sz w:val="20"/>
                <w:szCs w:val="20"/>
                <w:lang w:val="en-GB"/>
              </w:rPr>
              <w:t>If the authors revise the above minor issues, the manuscript can be accepted for publication.</w:t>
            </w:r>
          </w:p>
        </w:tc>
        <w:tc>
          <w:tcPr>
            <w:tcW w:w="8622" w:type="dxa"/>
            <w:noWrap w:val="0"/>
            <w:vAlign w:val="top"/>
          </w:tcPr>
          <w:p w14:paraId="7D21EE00">
            <w:pPr>
              <w:pStyle w:val="17"/>
              <w:ind w:left="0"/>
              <w:rPr>
                <w:rFonts w:ascii="Arial" w:hAnsi="Arial" w:cs="Arial"/>
                <w:b/>
                <w:bCs/>
                <w:sz w:val="20"/>
                <w:szCs w:val="20"/>
                <w:lang w:val="en-GB"/>
              </w:rPr>
            </w:pPr>
          </w:p>
        </w:tc>
      </w:tr>
    </w:tbl>
    <w:p w14:paraId="6E801D81">
      <w:pPr>
        <w:pStyle w:val="6"/>
        <w:rPr>
          <w:rFonts w:ascii="Arial" w:hAnsi="Arial" w:cs="Arial"/>
          <w:b/>
          <w:bCs/>
          <w:sz w:val="20"/>
          <w:szCs w:val="20"/>
          <w:u w:val="single"/>
          <w:lang w:val="en-GB"/>
        </w:rPr>
      </w:pPr>
    </w:p>
    <w:p w14:paraId="27A0F567">
      <w:pPr>
        <w:pStyle w:val="6"/>
        <w:rPr>
          <w:rFonts w:ascii="Arial" w:hAnsi="Arial" w:cs="Arial"/>
          <w:b/>
          <w:bCs/>
          <w:sz w:val="20"/>
          <w:szCs w:val="20"/>
          <w:u w:val="single"/>
          <w:lang w:val="en-GB"/>
        </w:rPr>
      </w:pPr>
    </w:p>
    <w:p w14:paraId="2C397FC7">
      <w:pPr>
        <w:pStyle w:val="11"/>
        <w:spacing w:before="0" w:beforeAutospacing="0" w:after="0" w:afterAutospacing="0"/>
        <w:rPr>
          <w:rFonts w:ascii="Arial" w:hAnsi="Arial" w:cs="Arial"/>
          <w:b/>
          <w:bCs/>
          <w:sz w:val="20"/>
          <w:szCs w:val="20"/>
          <w:u w:val="single"/>
          <w:lang w:val="en-GB"/>
        </w:rPr>
      </w:pPr>
    </w:p>
    <w:tbl>
      <w:tblPr>
        <w:tblStyle w:val="5"/>
        <w:tblW w:w="16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Layout w:type="autofit"/>
        <w:tblCellMar>
          <w:top w:w="0" w:type="dxa"/>
          <w:left w:w="0" w:type="dxa"/>
          <w:bottom w:w="0" w:type="dxa"/>
          <w:right w:w="0" w:type="dxa"/>
        </w:tblCellMar>
      </w:tblPr>
      <w:tblGrid>
        <w:gridCol w:w="8298"/>
        <w:gridCol w:w="8640"/>
      </w:tblGrid>
      <w:tr w14:paraId="1CAD5F19">
        <w:trPr>
          <w:wBefore w:w="0" w:type="dxa"/>
          <w:wAfter w:w="0" w:type="dxa"/>
        </w:trPr>
        <w:tc>
          <w:tcPr>
            <w:tcW w:w="16938" w:type="dxa"/>
            <w:gridSpan w:val="2"/>
            <w:tcBorders>
              <w:top w:val="nil"/>
              <w:left w:val="nil"/>
              <w:right w:val="nil"/>
            </w:tcBorders>
            <w:shd w:val="clear" w:color="auto" w:fill="auto"/>
            <w:noWrap/>
            <w:tcMar>
              <w:top w:w="0" w:type="dxa"/>
              <w:left w:w="108" w:type="dxa"/>
              <w:bottom w:w="0" w:type="dxa"/>
              <w:right w:w="108" w:type="dxa"/>
            </w:tcMar>
            <w:vAlign w:val="center"/>
          </w:tcPr>
          <w:p w14:paraId="4C34DDC9">
            <w:pPr>
              <w:pStyle w:val="11"/>
              <w:spacing w:before="0" w:beforeAutospacing="0" w:after="0" w:afterAutospacing="0"/>
              <w:rPr>
                <w:rFonts w:ascii="Arial" w:hAnsi="Arial" w:cs="Arial"/>
                <w:b/>
                <w:bCs/>
                <w:sz w:val="20"/>
                <w:szCs w:val="20"/>
                <w:lang w:val="en-GB"/>
              </w:rPr>
            </w:pPr>
            <w:r>
              <w:rPr>
                <w:rFonts w:ascii="Arial" w:hAnsi="Arial" w:cs="Arial"/>
                <w:b/>
                <w:bCs/>
                <w:sz w:val="20"/>
                <w:szCs w:val="20"/>
                <w:lang w:val="en-GB"/>
              </w:rPr>
              <w:t>PART  3: Objective Evaluation:</w:t>
            </w:r>
          </w:p>
          <w:p w14:paraId="22E3C907">
            <w:pPr>
              <w:pStyle w:val="11"/>
              <w:spacing w:before="0" w:beforeAutospacing="0" w:after="0" w:afterAutospacing="0"/>
              <w:rPr>
                <w:rFonts w:ascii="Arial" w:hAnsi="Arial" w:cs="Arial"/>
                <w:b/>
                <w:bCs/>
                <w:sz w:val="20"/>
                <w:szCs w:val="20"/>
                <w:u w:val="single"/>
                <w:lang w:val="en-GB"/>
              </w:rPr>
            </w:pPr>
          </w:p>
        </w:tc>
      </w:tr>
      <w:tr w14:paraId="00BF547E">
        <w:trPr>
          <w:wBefore w:w="0" w:type="dxa"/>
          <w:wAfter w:w="0" w:type="dxa"/>
        </w:trPr>
        <w:tc>
          <w:tcPr>
            <w:tcW w:w="8298" w:type="dxa"/>
            <w:shd w:val="clear" w:color="auto" w:fill="auto"/>
            <w:noWrap/>
            <w:tcMar>
              <w:top w:w="0" w:type="dxa"/>
              <w:left w:w="108" w:type="dxa"/>
              <w:bottom w:w="0" w:type="dxa"/>
              <w:right w:w="108" w:type="dxa"/>
            </w:tcMar>
            <w:vAlign w:val="center"/>
          </w:tcPr>
          <w:p w14:paraId="6824F6DF">
            <w:pPr>
              <w:pStyle w:val="11"/>
              <w:spacing w:before="0" w:beforeAutospacing="0" w:after="0" w:afterAutospacing="0"/>
              <w:rPr>
                <w:rFonts w:ascii="Arial" w:hAnsi="Arial" w:cs="Arial"/>
                <w:sz w:val="20"/>
                <w:szCs w:val="20"/>
                <w:lang w:val="en-GB"/>
              </w:rPr>
            </w:pPr>
            <w:r>
              <w:rPr>
                <w:rFonts w:ascii="Arial" w:hAnsi="Arial" w:cs="Arial"/>
                <w:sz w:val="20"/>
                <w:szCs w:val="20"/>
                <w:lang w:val="en-GB"/>
              </w:rPr>
              <w:t>Guideline</w:t>
            </w:r>
          </w:p>
        </w:tc>
        <w:tc>
          <w:tcPr>
            <w:tcW w:w="8640" w:type="dxa"/>
            <w:shd w:val="clear" w:color="auto" w:fill="auto"/>
            <w:noWrap w:val="0"/>
            <w:tcMar>
              <w:top w:w="0" w:type="dxa"/>
              <w:left w:w="108" w:type="dxa"/>
              <w:bottom w:w="0" w:type="dxa"/>
              <w:right w:w="108" w:type="dxa"/>
            </w:tcMar>
            <w:vAlign w:val="center"/>
          </w:tcPr>
          <w:p w14:paraId="0B181868">
            <w:pPr>
              <w:pStyle w:val="11"/>
              <w:spacing w:before="0" w:beforeAutospacing="0" w:after="0" w:afterAutospacing="0"/>
              <w:rPr>
                <w:rFonts w:ascii="Arial" w:hAnsi="Arial" w:cs="Arial"/>
                <w:b/>
                <w:bCs/>
                <w:sz w:val="20"/>
                <w:szCs w:val="20"/>
                <w:lang w:val="en-GB"/>
              </w:rPr>
            </w:pPr>
            <w:r>
              <w:rPr>
                <w:rFonts w:ascii="Arial" w:hAnsi="Arial" w:cs="Arial"/>
                <w:sz w:val="20"/>
                <w:szCs w:val="20"/>
                <w:lang w:val="en-GB"/>
              </w:rPr>
              <w:t>MARKS for this  REVISED manuscript</w:t>
            </w:r>
          </w:p>
        </w:tc>
      </w:tr>
      <w:tr w14:paraId="6579D0B6">
        <w:trPr>
          <w:wBefore w:w="0" w:type="dxa"/>
          <w:wAfter w:w="0" w:type="dxa"/>
        </w:trPr>
        <w:tc>
          <w:tcPr>
            <w:tcW w:w="8298" w:type="dxa"/>
            <w:shd w:val="clear" w:color="auto" w:fill="auto"/>
            <w:noWrap/>
            <w:tcMar>
              <w:top w:w="0" w:type="dxa"/>
              <w:left w:w="108" w:type="dxa"/>
              <w:bottom w:w="0" w:type="dxa"/>
              <w:right w:w="108" w:type="dxa"/>
            </w:tcMar>
            <w:vAlign w:val="center"/>
          </w:tcPr>
          <w:p w14:paraId="3E46A27B">
            <w:pPr>
              <w:pStyle w:val="11"/>
              <w:spacing w:before="0" w:beforeAutospacing="0" w:after="0" w:afterAutospacing="0"/>
              <w:rPr>
                <w:rFonts w:ascii="Arial" w:hAnsi="Arial" w:cs="Arial"/>
                <w:sz w:val="20"/>
                <w:szCs w:val="20"/>
                <w:lang w:val="en-GB"/>
              </w:rPr>
            </w:pPr>
            <w:r>
              <w:rPr>
                <w:rFonts w:ascii="Arial" w:hAnsi="Arial" w:cs="Arial"/>
                <w:sz w:val="20"/>
                <w:szCs w:val="20"/>
                <w:lang w:val="en-GB"/>
              </w:rPr>
              <w:t xml:space="preserve">Give OVERALL MARKS you want to give to this  REVISED manuscript </w:t>
            </w:r>
          </w:p>
          <w:p w14:paraId="22E57E8F">
            <w:pPr>
              <w:pStyle w:val="11"/>
              <w:spacing w:before="0" w:beforeAutospacing="0" w:after="0" w:afterAutospacing="0"/>
              <w:rPr>
                <w:rFonts w:ascii="Arial" w:hAnsi="Arial" w:cs="Arial"/>
                <w:sz w:val="20"/>
                <w:szCs w:val="20"/>
                <w:lang w:val="en-GB"/>
              </w:rPr>
            </w:pPr>
            <w:r>
              <w:rPr>
                <w:rFonts w:ascii="Arial" w:hAnsi="Arial" w:cs="Arial"/>
                <w:sz w:val="20"/>
                <w:szCs w:val="20"/>
                <w:lang w:val="en-GB"/>
              </w:rPr>
              <w:t>( Highest: 10  Lowest: 0 )</w:t>
            </w:r>
          </w:p>
          <w:p w14:paraId="5413B153">
            <w:pPr>
              <w:pStyle w:val="11"/>
              <w:spacing w:before="0" w:beforeAutospacing="0" w:after="0" w:afterAutospacing="0"/>
              <w:rPr>
                <w:rFonts w:ascii="Arial" w:hAnsi="Arial" w:cs="Arial"/>
                <w:sz w:val="20"/>
                <w:szCs w:val="20"/>
                <w:lang w:val="en-GB"/>
              </w:rPr>
            </w:pPr>
          </w:p>
          <w:p w14:paraId="7A1D5185">
            <w:pPr>
              <w:pStyle w:val="11"/>
              <w:spacing w:before="0" w:beforeAutospacing="0" w:after="0" w:afterAutospacing="0"/>
              <w:rPr>
                <w:rFonts w:ascii="Arial" w:hAnsi="Arial" w:cs="Arial"/>
                <w:b/>
                <w:sz w:val="20"/>
                <w:szCs w:val="20"/>
                <w:u w:val="single"/>
                <w:lang w:val="en-GB"/>
              </w:rPr>
            </w:pPr>
            <w:r>
              <w:rPr>
                <w:rFonts w:ascii="Arial" w:hAnsi="Arial" w:cs="Arial"/>
                <w:b/>
                <w:sz w:val="20"/>
                <w:szCs w:val="20"/>
                <w:u w:val="single"/>
                <w:lang w:val="en-GB"/>
              </w:rPr>
              <w:t xml:space="preserve">Guideline: </w:t>
            </w:r>
          </w:p>
          <w:p w14:paraId="32A2058E">
            <w:pPr>
              <w:pStyle w:val="11"/>
              <w:spacing w:before="0" w:beforeAutospacing="0" w:after="0" w:afterAutospacing="0"/>
              <w:rPr>
                <w:rFonts w:ascii="Arial" w:hAnsi="Arial" w:cs="Arial"/>
                <w:sz w:val="20"/>
                <w:szCs w:val="20"/>
                <w:lang w:val="en-GB"/>
              </w:rPr>
            </w:pPr>
            <w:r>
              <w:rPr>
                <w:rFonts w:ascii="Arial" w:hAnsi="Arial" w:cs="Arial"/>
                <w:sz w:val="20"/>
                <w:szCs w:val="20"/>
                <w:lang w:val="en-GB"/>
              </w:rPr>
              <w:t>Accept (8-10)</w:t>
            </w:r>
          </w:p>
          <w:p w14:paraId="46E867ED">
            <w:pPr>
              <w:pStyle w:val="11"/>
              <w:spacing w:before="0" w:beforeAutospacing="0" w:after="0" w:afterAutospacing="0"/>
              <w:rPr>
                <w:rFonts w:ascii="Arial" w:hAnsi="Arial" w:cs="Arial"/>
                <w:sz w:val="20"/>
                <w:szCs w:val="20"/>
                <w:lang w:val="en-GB"/>
              </w:rPr>
            </w:pPr>
            <w:r>
              <w:rPr>
                <w:rFonts w:ascii="Arial" w:hAnsi="Arial" w:cs="Arial"/>
                <w:sz w:val="20"/>
                <w:szCs w:val="20"/>
                <w:lang w:val="en-GB"/>
              </w:rPr>
              <w:t>Revision required: (4-8)</w:t>
            </w:r>
          </w:p>
          <w:p w14:paraId="4074EAC0">
            <w:pPr>
              <w:pStyle w:val="11"/>
              <w:spacing w:before="0" w:beforeAutospacing="0" w:after="0" w:afterAutospacing="0"/>
              <w:rPr>
                <w:rFonts w:ascii="Arial" w:hAnsi="Arial" w:cs="Arial"/>
                <w:sz w:val="20"/>
                <w:szCs w:val="20"/>
                <w:lang w:val="en-GB"/>
              </w:rPr>
            </w:pPr>
            <w:r>
              <w:rPr>
                <w:rFonts w:ascii="Arial" w:hAnsi="Arial" w:cs="Arial"/>
                <w:sz w:val="20"/>
                <w:szCs w:val="20"/>
                <w:lang w:val="en-GB"/>
              </w:rPr>
              <w:t>Rejected: (0-4)</w:t>
            </w:r>
          </w:p>
        </w:tc>
        <w:tc>
          <w:tcPr>
            <w:tcW w:w="8640" w:type="dxa"/>
            <w:shd w:val="clear" w:color="auto" w:fill="auto"/>
            <w:noWrap w:val="0"/>
            <w:tcMar>
              <w:top w:w="0" w:type="dxa"/>
              <w:left w:w="108" w:type="dxa"/>
              <w:bottom w:w="0" w:type="dxa"/>
              <w:right w:w="108" w:type="dxa"/>
            </w:tcMar>
            <w:vAlign w:val="center"/>
          </w:tcPr>
          <w:p w14:paraId="43AAF972">
            <w:pPr>
              <w:pStyle w:val="11"/>
              <w:spacing w:before="0" w:beforeAutospacing="0" w:after="0" w:afterAutospacing="0"/>
              <w:rPr>
                <w:rFonts w:hint="default" w:ascii="Arial" w:hAnsi="Arial" w:cs="Arial"/>
                <w:b/>
                <w:bCs/>
                <w:sz w:val="20"/>
                <w:szCs w:val="20"/>
                <w:lang w:val="vi-VN"/>
              </w:rPr>
            </w:pPr>
            <w:r>
              <w:rPr>
                <w:rFonts w:hint="default" w:ascii="Times New Roman" w:hAnsi="Arial" w:cs="Arial"/>
                <w:b/>
                <w:bCs/>
                <w:sz w:val="20"/>
                <w:szCs w:val="20"/>
                <w:lang w:val="vi-VN"/>
              </w:rPr>
              <w:t>8.5</w:t>
            </w:r>
            <w:bookmarkStart w:id="0" w:name="_GoBack"/>
            <w:bookmarkEnd w:id="0"/>
          </w:p>
        </w:tc>
      </w:tr>
    </w:tbl>
    <w:p w14:paraId="6A8DDC39">
      <w:pPr>
        <w:rPr>
          <w:rFonts w:ascii="Arial" w:hAnsi="Arial" w:cs="Arial"/>
          <w:sz w:val="20"/>
          <w:szCs w:val="20"/>
          <w:lang w:val="en-GB"/>
        </w:rPr>
      </w:pPr>
    </w:p>
    <w:p w14:paraId="1A47482B">
      <w:pPr>
        <w:rPr>
          <w:rFonts w:ascii="Arial" w:hAnsi="Arial" w:cs="Arial"/>
          <w:sz w:val="20"/>
          <w:szCs w:val="20"/>
          <w:lang w:val="en-GB"/>
        </w:rPr>
      </w:pPr>
    </w:p>
    <w:p w14:paraId="2D41E37B">
      <w:pPr>
        <w:rPr>
          <w:rFonts w:ascii="Arial" w:hAnsi="Arial" w:cs="Arial"/>
          <w:b/>
          <w:sz w:val="20"/>
          <w:szCs w:val="20"/>
          <w:u w:val="single"/>
          <w:lang w:val="en-GB"/>
        </w:rPr>
      </w:pPr>
    </w:p>
    <w:p w14:paraId="52376477">
      <w:pPr>
        <w:rPr>
          <w:rFonts w:ascii="Arial" w:hAnsi="Arial" w:cs="Arial"/>
          <w:sz w:val="20"/>
          <w:szCs w:val="20"/>
          <w:lang w:val="en-GB"/>
        </w:rPr>
      </w:pPr>
    </w:p>
    <w:sectPr>
      <w:headerReference r:id="rId5" w:type="first"/>
      <w:footerReference r:id="rId8" w:type="first"/>
      <w:headerReference r:id="rId3" w:type="default"/>
      <w:footerReference r:id="rId6" w:type="default"/>
      <w:headerReference r:id="rId4" w:type="even"/>
      <w:footerReference r:id="rId7" w:type="even"/>
      <w:pgSz w:w="23814" w:h="16839" w:orient="landscape"/>
      <w:pgMar w:top="1659" w:right="243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Helvetica">
    <w:panose1 w:val="00000000000000000000"/>
    <w:charset w:val="00"/>
    <w:family w:val="swiss"/>
    <w:pitch w:val="default"/>
    <w:sig w:usb0="E00002FF" w:usb1="5000785B" w:usb2="00000000" w:usb3="00000000" w:csb0="2000019F" w:csb1="4F010000"/>
  </w:font>
  <w:font w:name="MS Mincho">
    <w:altName w:val="Hiragino Sans"/>
    <w:panose1 w:val="02020609040205080304"/>
    <w:charset w:val="00"/>
    <w:family w:val="modern"/>
    <w:pitch w:val="default"/>
    <w:sig w:usb0="E00002FF" w:usb1="6AC7FDFB" w:usb2="08000012" w:usb3="00000000" w:csb0="0002009F" w:csb1="00000000"/>
  </w:font>
  <w:font w:name="Arial Unicode MS">
    <w:panose1 w:val="020B0604020202020204"/>
    <w:charset w:val="86"/>
    <w:family w:val="swiss"/>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930B9">
    <w:pPr>
      <w:pStyle w:val="8"/>
      <w:rPr>
        <w:sz w:val="16"/>
      </w:rPr>
    </w:pPr>
    <w:r>
      <w:rPr>
        <w:sz w:val="16"/>
      </w:rPr>
      <w:t>Created by: EA</w:t>
    </w:r>
    <w:r>
      <w:rPr>
        <w:sz w:val="16"/>
      </w:rPr>
      <w:tab/>
    </w:r>
    <w:r>
      <w:rPr>
        <w:sz w:val="16"/>
      </w:rPr>
      <w:t>Checked by: ME</w:t>
    </w:r>
    <w:r>
      <w:rPr>
        <w:sz w:val="16"/>
      </w:rPr>
      <w:tab/>
    </w:r>
    <w:r>
      <w:rPr>
        <w:sz w:val="16"/>
      </w:rPr>
      <w:t>Approved by: CEO</w:t>
    </w:r>
    <w:r>
      <w:rPr>
        <w:sz w:val="16"/>
      </w:rPr>
      <w:tab/>
    </w:r>
    <w:r>
      <w:rPr>
        <w:sz w:val="16"/>
      </w:rPr>
      <w:tab/>
    </w:r>
    <w:r>
      <w:rPr>
        <w:sz w:val="16"/>
      </w:rPr>
      <w:t>Version: 1.5 (4</w:t>
    </w:r>
    <w:r>
      <w:rPr>
        <w:sz w:val="16"/>
        <w:vertAlign w:val="superscript"/>
      </w:rPr>
      <w:t>th</w:t>
    </w:r>
    <w:r>
      <w:rPr>
        <w:sz w:val="16"/>
      </w:rPr>
      <w:t xml:space="preserve"> August, 2012)</w:t>
    </w:r>
    <w:r>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145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057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15F1">
    <w:pPr>
      <w:spacing w:before="100" w:beforeAutospacing="1" w:after="100" w:afterAutospacing="1"/>
      <w:jc w:val="center"/>
      <w:rPr>
        <w:rFonts w:ascii="Arial" w:hAnsi="Arial" w:cs="Arial"/>
        <w:b/>
        <w:bCs/>
        <w:color w:val="003399"/>
        <w:szCs w:val="20"/>
        <w:u w:val="single"/>
        <w:lang w:val="en-GB"/>
      </w:rPr>
    </w:pPr>
  </w:p>
  <w:p w14:paraId="2D99F757">
    <w:pPr>
      <w:spacing w:before="100" w:beforeAutospacing="1" w:after="100" w:afterAutospacing="1"/>
      <w:jc w:val="center"/>
      <w:rPr>
        <w:rFonts w:ascii="Arial" w:hAnsi="Arial" w:cs="Arial"/>
        <w:b/>
        <w:bCs/>
        <w:color w:val="003399"/>
        <w:szCs w:val="20"/>
        <w:u w:val="single"/>
        <w:lang w:val="en-GB"/>
      </w:rPr>
    </w:pPr>
  </w:p>
  <w:p w14:paraId="64528285">
    <w:pPr>
      <w:spacing w:before="100" w:beforeAutospacing="1" w:after="100" w:afterAutospacing="1"/>
    </w:pPr>
    <w:r>
      <w:rPr>
        <w:rFonts w:ascii="Arial" w:hAnsi="Arial" w:cs="Arial"/>
        <w:b/>
        <w:bCs/>
        <w:color w:val="003399"/>
        <w:szCs w:val="20"/>
        <w:u w:val="single"/>
        <w:lang w:val="en-GB"/>
      </w:rPr>
      <w:t>FINAL EVALUATION FORM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B979">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E70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hyphenationZone w:val="425"/>
  <w:drawingGridHorizontalSpacing w:val="120"/>
  <w:displayHorizontalDrawingGridEvery w:val="2"/>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7A"/>
    <w:rsid w:val="0000007A"/>
    <w:rsid w:val="00010403"/>
    <w:rsid w:val="00012C8B"/>
    <w:rsid w:val="000234E1"/>
    <w:rsid w:val="00037D52"/>
    <w:rsid w:val="000450FC"/>
    <w:rsid w:val="00050460"/>
    <w:rsid w:val="00054540"/>
    <w:rsid w:val="0006257C"/>
    <w:rsid w:val="00067679"/>
    <w:rsid w:val="000740F2"/>
    <w:rsid w:val="00075956"/>
    <w:rsid w:val="0008092F"/>
    <w:rsid w:val="00084D7C"/>
    <w:rsid w:val="00095A59"/>
    <w:rsid w:val="000A6F41"/>
    <w:rsid w:val="000B4EE5"/>
    <w:rsid w:val="000B74A1"/>
    <w:rsid w:val="000B757E"/>
    <w:rsid w:val="000C1F58"/>
    <w:rsid w:val="000C3B7E"/>
    <w:rsid w:val="000D42F7"/>
    <w:rsid w:val="000F060C"/>
    <w:rsid w:val="00101322"/>
    <w:rsid w:val="00125C9D"/>
    <w:rsid w:val="0014580F"/>
    <w:rsid w:val="0015296D"/>
    <w:rsid w:val="001645A2"/>
    <w:rsid w:val="00164F4E"/>
    <w:rsid w:val="00165685"/>
    <w:rsid w:val="001766DF"/>
    <w:rsid w:val="0018753A"/>
    <w:rsid w:val="00197E68"/>
    <w:rsid w:val="001A1605"/>
    <w:rsid w:val="001B28BB"/>
    <w:rsid w:val="001C2AAC"/>
    <w:rsid w:val="001C60CE"/>
    <w:rsid w:val="001D3A1D"/>
    <w:rsid w:val="001F24FF"/>
    <w:rsid w:val="002011F3"/>
    <w:rsid w:val="00204C9F"/>
    <w:rsid w:val="002105F7"/>
    <w:rsid w:val="0022369C"/>
    <w:rsid w:val="0023696A"/>
    <w:rsid w:val="0025366D"/>
    <w:rsid w:val="00275984"/>
    <w:rsid w:val="00284F96"/>
    <w:rsid w:val="00293482"/>
    <w:rsid w:val="002E2339"/>
    <w:rsid w:val="002E6D86"/>
    <w:rsid w:val="002F7B58"/>
    <w:rsid w:val="003100A3"/>
    <w:rsid w:val="003149B2"/>
    <w:rsid w:val="003323A9"/>
    <w:rsid w:val="00335733"/>
    <w:rsid w:val="003A04E7"/>
    <w:rsid w:val="003A6E1A"/>
    <w:rsid w:val="003B2172"/>
    <w:rsid w:val="003E0FB1"/>
    <w:rsid w:val="003E746A"/>
    <w:rsid w:val="0044519B"/>
    <w:rsid w:val="00457AB1"/>
    <w:rsid w:val="004C124C"/>
    <w:rsid w:val="004D2E36"/>
    <w:rsid w:val="004D3DAF"/>
    <w:rsid w:val="00503AB6"/>
    <w:rsid w:val="005047C5"/>
    <w:rsid w:val="0051131D"/>
    <w:rsid w:val="00531C82"/>
    <w:rsid w:val="00533FC1"/>
    <w:rsid w:val="0054564B"/>
    <w:rsid w:val="00545A13"/>
    <w:rsid w:val="00546343"/>
    <w:rsid w:val="00557CD3"/>
    <w:rsid w:val="00567DE0"/>
    <w:rsid w:val="005735A5"/>
    <w:rsid w:val="005C25A0"/>
    <w:rsid w:val="005E3C35"/>
    <w:rsid w:val="00602F7D"/>
    <w:rsid w:val="00605952"/>
    <w:rsid w:val="00624032"/>
    <w:rsid w:val="00663792"/>
    <w:rsid w:val="006B76AB"/>
    <w:rsid w:val="006C2FAE"/>
    <w:rsid w:val="006C3797"/>
    <w:rsid w:val="006E7D6E"/>
    <w:rsid w:val="006F1DB0"/>
    <w:rsid w:val="00707BE1"/>
    <w:rsid w:val="007238EB"/>
    <w:rsid w:val="007317C3"/>
    <w:rsid w:val="0073538B"/>
    <w:rsid w:val="0075351D"/>
    <w:rsid w:val="00766889"/>
    <w:rsid w:val="00767F8C"/>
    <w:rsid w:val="007B23D3"/>
    <w:rsid w:val="007D0246"/>
    <w:rsid w:val="007D47B6"/>
    <w:rsid w:val="007F5873"/>
    <w:rsid w:val="00815E73"/>
    <w:rsid w:val="00815F94"/>
    <w:rsid w:val="008222CE"/>
    <w:rsid w:val="00825DC9"/>
    <w:rsid w:val="0082676D"/>
    <w:rsid w:val="00837D24"/>
    <w:rsid w:val="0084480E"/>
    <w:rsid w:val="00846F1F"/>
    <w:rsid w:val="008911BD"/>
    <w:rsid w:val="008D020E"/>
    <w:rsid w:val="008D42ED"/>
    <w:rsid w:val="008F36E4"/>
    <w:rsid w:val="00936A39"/>
    <w:rsid w:val="009553EC"/>
    <w:rsid w:val="00961A33"/>
    <w:rsid w:val="00982766"/>
    <w:rsid w:val="0099583E"/>
    <w:rsid w:val="009A0242"/>
    <w:rsid w:val="009A59ED"/>
    <w:rsid w:val="009C5642"/>
    <w:rsid w:val="009E6A30"/>
    <w:rsid w:val="009F29EB"/>
    <w:rsid w:val="009F50CF"/>
    <w:rsid w:val="00A12C83"/>
    <w:rsid w:val="00A37864"/>
    <w:rsid w:val="00A37DE3"/>
    <w:rsid w:val="00A519D1"/>
    <w:rsid w:val="00A65C50"/>
    <w:rsid w:val="00AA34D1"/>
    <w:rsid w:val="00AA41B3"/>
    <w:rsid w:val="00AB1ED6"/>
    <w:rsid w:val="00AC1349"/>
    <w:rsid w:val="00B22FE6"/>
    <w:rsid w:val="00B62F41"/>
    <w:rsid w:val="00BA1AB3"/>
    <w:rsid w:val="00BA6421"/>
    <w:rsid w:val="00BC402F"/>
    <w:rsid w:val="00BE13EF"/>
    <w:rsid w:val="00BF274E"/>
    <w:rsid w:val="00C10283"/>
    <w:rsid w:val="00C22886"/>
    <w:rsid w:val="00C263C6"/>
    <w:rsid w:val="00C3660F"/>
    <w:rsid w:val="00C42756"/>
    <w:rsid w:val="00C53119"/>
    <w:rsid w:val="00C635B6"/>
    <w:rsid w:val="00C84097"/>
    <w:rsid w:val="00CB429B"/>
    <w:rsid w:val="00CC5635"/>
    <w:rsid w:val="00CD093E"/>
    <w:rsid w:val="00CD1556"/>
    <w:rsid w:val="00CD1FD7"/>
    <w:rsid w:val="00D17979"/>
    <w:rsid w:val="00D4782A"/>
    <w:rsid w:val="00D659BE"/>
    <w:rsid w:val="00D7603E"/>
    <w:rsid w:val="00DA41F5"/>
    <w:rsid w:val="00DB6D13"/>
    <w:rsid w:val="00DC1D81"/>
    <w:rsid w:val="00E451EA"/>
    <w:rsid w:val="00E517D9"/>
    <w:rsid w:val="00E57F4B"/>
    <w:rsid w:val="00E63889"/>
    <w:rsid w:val="00E972A7"/>
    <w:rsid w:val="00EB3457"/>
    <w:rsid w:val="00EB3E91"/>
    <w:rsid w:val="00EB782A"/>
    <w:rsid w:val="00EC4A03"/>
    <w:rsid w:val="00EC6894"/>
    <w:rsid w:val="00ED6B12"/>
    <w:rsid w:val="00EF0208"/>
    <w:rsid w:val="00EF326D"/>
    <w:rsid w:val="00F27ED4"/>
    <w:rsid w:val="00F31F98"/>
    <w:rsid w:val="00F3669D"/>
    <w:rsid w:val="00F405F8"/>
    <w:rsid w:val="00F4700F"/>
    <w:rsid w:val="00F573EA"/>
    <w:rsid w:val="00F92C09"/>
    <w:rsid w:val="00FA3663"/>
    <w:rsid w:val="00FA6528"/>
    <w:rsid w:val="00FA71FC"/>
    <w:rsid w:val="00FC6387"/>
    <w:rsid w:val="77F7F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en-US" w:bidi="ar-SA"/>
    </w:rPr>
  </w:style>
  <w:style w:type="paragraph" w:styleId="2">
    <w:name w:val="heading 2"/>
    <w:basedOn w:val="1"/>
    <w:next w:val="1"/>
    <w:link w:val="12"/>
    <w:qFormat/>
    <w:uiPriority w:val="0"/>
    <w:pPr>
      <w:keepNext/>
      <w:jc w:val="both"/>
      <w:outlineLvl w:val="1"/>
    </w:pPr>
    <w:rPr>
      <w:rFonts w:ascii="Helvetica" w:hAnsi="Helvetica" w:eastAsia="MS Mincho"/>
      <w:b/>
      <w:bCs/>
      <w:sz w:val="20"/>
      <w:szCs w:val="20"/>
      <w:lang w:val="fr-FR"/>
    </w:rPr>
  </w:style>
  <w:style w:type="paragraph" w:styleId="3">
    <w:name w:val="heading 4"/>
    <w:basedOn w:val="1"/>
    <w:link w:val="13"/>
    <w:qFormat/>
    <w:uiPriority w:val="0"/>
    <w:pPr>
      <w:spacing w:before="100" w:beforeAutospacing="1" w:after="100" w:afterAutospacing="1"/>
      <w:outlineLvl w:val="3"/>
    </w:pPr>
    <w:rPr>
      <w:rFonts w:ascii="Arial Unicode MS" w:hAnsi="Arial Unicode MS" w:eastAsia="Arial Unicode MS"/>
      <w:b/>
      <w:bCs/>
    </w:rPr>
  </w:style>
  <w:style w:type="character" w:default="1" w:styleId="4">
    <w:name w:val="Default Paragraph Font"/>
    <w:unhideWhenUsed/>
    <w:uiPriority w:val="1"/>
  </w:style>
  <w:style w:type="table" w:default="1" w:styleId="5">
    <w:name w:val="Normal Table"/>
    <w:semiHidden/>
    <w:unhideWhenUsed/>
    <w:qFormat/>
    <w:uiPriority w:val="99"/>
    <w:tblPr>
      <w:tblStyle w:val="5"/>
      <w:tblCellMar>
        <w:top w:w="0" w:type="dxa"/>
        <w:left w:w="108" w:type="dxa"/>
        <w:bottom w:w="0" w:type="dxa"/>
        <w:right w:w="108" w:type="dxa"/>
      </w:tblCellMar>
    </w:tblPr>
    <w:trPr>
      <w:wBefore w:w="0" w:type="dxa"/>
    </w:trPr>
  </w:style>
  <w:style w:type="paragraph" w:styleId="6">
    <w:name w:val="Body Text"/>
    <w:basedOn w:val="1"/>
    <w:link w:val="14"/>
    <w:uiPriority w:val="0"/>
    <w:pPr>
      <w:jc w:val="both"/>
    </w:pPr>
    <w:rPr>
      <w:rFonts w:ascii="Helvetica" w:hAnsi="Helvetica" w:eastAsia="MS Mincho"/>
      <w:lang w:val="fr-FR"/>
    </w:rPr>
  </w:style>
  <w:style w:type="character" w:styleId="7">
    <w:name w:val="FollowedHyperlink"/>
    <w:semiHidden/>
    <w:unhideWhenUsed/>
    <w:uiPriority w:val="99"/>
    <w:rPr>
      <w:color w:val="800080"/>
      <w:u w:val="single"/>
    </w:rPr>
  </w:style>
  <w:style w:type="paragraph" w:styleId="8">
    <w:name w:val="footer"/>
    <w:basedOn w:val="1"/>
    <w:link w:val="16"/>
    <w:unhideWhenUsed/>
    <w:uiPriority w:val="99"/>
    <w:pPr>
      <w:tabs>
        <w:tab w:val="center" w:pos="4513"/>
        <w:tab w:val="right" w:pos="9026"/>
      </w:tabs>
    </w:pPr>
  </w:style>
  <w:style w:type="paragraph" w:styleId="9">
    <w:name w:val="header"/>
    <w:basedOn w:val="1"/>
    <w:link w:val="15"/>
    <w:uiPriority w:val="99"/>
    <w:pPr>
      <w:tabs>
        <w:tab w:val="center" w:pos="4680"/>
        <w:tab w:val="right" w:pos="9360"/>
      </w:tabs>
    </w:pPr>
  </w:style>
  <w:style w:type="character" w:styleId="10">
    <w:name w:val="Hyperlink"/>
    <w:unhideWhenUsed/>
    <w:uiPriority w:val="99"/>
    <w:rPr>
      <w:color w:val="0000FF"/>
      <w:u w:val="single"/>
    </w:rPr>
  </w:style>
  <w:style w:type="paragraph" w:styleId="11">
    <w:name w:val="Normal (Web)"/>
    <w:basedOn w:val="1"/>
    <w:uiPriority w:val="0"/>
    <w:pPr>
      <w:spacing w:before="100" w:beforeAutospacing="1" w:after="100" w:afterAutospacing="1"/>
    </w:pPr>
    <w:rPr>
      <w:rFonts w:ascii="Arial Unicode MS" w:hAnsi="Arial Unicode MS" w:eastAsia="Arial Unicode MS" w:cs="Arial Unicode MS"/>
    </w:rPr>
  </w:style>
  <w:style w:type="character" w:customStyle="1" w:styleId="12">
    <w:name w:val="Heading 2 Char"/>
    <w:link w:val="2"/>
    <w:uiPriority w:val="0"/>
    <w:rPr>
      <w:rFonts w:ascii="Helvetica" w:hAnsi="Helvetica" w:eastAsia="MS Mincho" w:cs="Helvetica"/>
      <w:b/>
      <w:bCs/>
      <w:sz w:val="20"/>
      <w:szCs w:val="20"/>
      <w:lang w:val="fr-FR"/>
    </w:rPr>
  </w:style>
  <w:style w:type="character" w:customStyle="1" w:styleId="13">
    <w:name w:val="Heading 4 Char"/>
    <w:link w:val="3"/>
    <w:uiPriority w:val="0"/>
    <w:rPr>
      <w:rFonts w:ascii="Arial Unicode MS" w:hAnsi="Arial Unicode MS" w:eastAsia="Arial Unicode MS" w:cs="Arial Unicode MS"/>
      <w:b/>
      <w:bCs/>
      <w:sz w:val="24"/>
      <w:szCs w:val="24"/>
      <w:lang w:val="en-US"/>
    </w:rPr>
  </w:style>
  <w:style w:type="character" w:customStyle="1" w:styleId="14">
    <w:name w:val="Body Text Char"/>
    <w:link w:val="6"/>
    <w:uiPriority w:val="0"/>
    <w:rPr>
      <w:rFonts w:ascii="Helvetica" w:hAnsi="Helvetica" w:eastAsia="MS Mincho" w:cs="Helvetica"/>
      <w:sz w:val="24"/>
      <w:szCs w:val="24"/>
      <w:lang w:val="fr-FR"/>
    </w:rPr>
  </w:style>
  <w:style w:type="character" w:customStyle="1" w:styleId="15">
    <w:name w:val="Header Char"/>
    <w:link w:val="9"/>
    <w:uiPriority w:val="99"/>
    <w:rPr>
      <w:rFonts w:ascii="Times New Roman" w:hAnsi="Times New Roman" w:eastAsia="Times New Roman" w:cs="Times New Roman"/>
      <w:sz w:val="24"/>
      <w:szCs w:val="24"/>
      <w:lang w:val="en-US"/>
    </w:rPr>
  </w:style>
  <w:style w:type="character" w:customStyle="1" w:styleId="16">
    <w:name w:val="Footer Char"/>
    <w:link w:val="8"/>
    <w:uiPriority w:val="99"/>
    <w:rPr>
      <w:rFonts w:ascii="Times New Roman" w:hAnsi="Times New Roman" w:eastAsia="Times New Roman" w:cs="Times New Roman"/>
      <w:sz w:val="24"/>
      <w:szCs w:val="24"/>
      <w:lang w:val="en-US"/>
    </w:rPr>
  </w:style>
  <w:style w:type="paragraph" w:styleId="17">
    <w:name w:val="List Paragraph"/>
    <w:basedOn w:val="1"/>
    <w:qFormat/>
    <w:uiPriority w:val="34"/>
    <w:pPr>
      <w:ind w:left="720"/>
      <w:contextualSpacing/>
    </w:pPr>
  </w:style>
  <w:style w:type="paragraph" w:styleId="18">
    <w:name w:val=""/>
    <w:hidden/>
    <w:semiHidden/>
    <w:uiPriority w:val="99"/>
    <w:rPr>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Words>
  <Characters>643</Characters>
  <Lines>5</Lines>
  <Paragraphs>1</Paragraphs>
  <TotalTime>1</TotalTime>
  <ScaleCrop>false</ScaleCrop>
  <LinksUpToDate>false</LinksUpToDate>
  <CharactersWithSpaces>754</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2011-08-01T16:21:00Z</dcterms:created>
  <dc:creator>anonymous</dc:creator>
  <cp:lastModifiedBy>Le Trung Hieu</cp:lastModifiedBy>
  <dcterms:modified xsi:type="dcterms:W3CDTF">2026-01-07T10:47:35Z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100047D55F04A5EC57D75D695B35E1DB_42</vt:lpwstr>
  </property>
</Properties>
</file>