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CA2" w:rsidRDefault="00F95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95CA2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F95CA2" w:rsidRDefault="00F95CA2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F95CA2">
        <w:trPr>
          <w:trHeight w:val="290"/>
        </w:trPr>
        <w:tc>
          <w:tcPr>
            <w:tcW w:w="5167" w:type="dxa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5CA2" w:rsidRDefault="006A19FC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7B7630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Geography, Environment and Earth Science International</w:t>
              </w:r>
            </w:hyperlink>
            <w:r w:rsidR="007B7630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F95CA2">
        <w:trPr>
          <w:trHeight w:val="290"/>
        </w:trPr>
        <w:tc>
          <w:tcPr>
            <w:tcW w:w="5167" w:type="dxa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Ms_JGEESI_152465</w:t>
            </w:r>
          </w:p>
        </w:tc>
      </w:tr>
      <w:tr w:rsidR="00F95CA2">
        <w:trPr>
          <w:trHeight w:val="650"/>
        </w:trPr>
        <w:tc>
          <w:tcPr>
            <w:tcW w:w="5167" w:type="dxa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 Reclassification-Based NDVI Framework for Quantifying Vegetation Greenness Across Mixed Vegetation Landscapes at Different Spatial Extents</w:t>
            </w:r>
          </w:p>
        </w:tc>
      </w:tr>
      <w:tr w:rsidR="00F95CA2">
        <w:trPr>
          <w:trHeight w:val="332"/>
        </w:trPr>
        <w:tc>
          <w:tcPr>
            <w:tcW w:w="5167" w:type="dxa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F95CA2" w:rsidRDefault="00F95CA2">
      <w:pPr>
        <w:rPr>
          <w:sz w:val="20"/>
          <w:szCs w:val="20"/>
        </w:rPr>
      </w:pPr>
      <w:bookmarkStart w:id="0" w:name="_23l8xbi7vlao" w:colFirst="0" w:colLast="0"/>
      <w:bookmarkStart w:id="1" w:name="_8eo964ix7mdi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95CA2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F95CA2" w:rsidRDefault="007B763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F95CA2" w:rsidRDefault="00F95CA2">
            <w:pPr>
              <w:rPr>
                <w:sz w:val="20"/>
                <w:szCs w:val="20"/>
              </w:rPr>
            </w:pPr>
          </w:p>
        </w:tc>
      </w:tr>
      <w:tr w:rsidR="00F95CA2">
        <w:tc>
          <w:tcPr>
            <w:tcW w:w="5351" w:type="dxa"/>
          </w:tcPr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F95CA2" w:rsidRDefault="007B763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F95CA2" w:rsidRDefault="007B763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F95CA2" w:rsidRDefault="00F95CA2"/>
        </w:tc>
        <w:tc>
          <w:tcPr>
            <w:tcW w:w="6442" w:type="dxa"/>
          </w:tcPr>
          <w:p w:rsidR="00F95CA2" w:rsidRDefault="007B7630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95CA2">
        <w:trPr>
          <w:trHeight w:val="1264"/>
        </w:trPr>
        <w:tc>
          <w:tcPr>
            <w:tcW w:w="5351" w:type="dxa"/>
          </w:tcPr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F95CA2" w:rsidRDefault="00F95CA2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This manuscript introduces a robust reclassification-based Greenest Score (GS) that overcomes key limitations of conventional NDVI summary statistics in heterogeneous landscapes. By integrating vegetation intensity with spatial extent, the proposed framework provides a more ecologically meaningful representation of greenness across space and time. The method enhances comparability across regions and scales, offering a valuable tool for vegetation monitoring, urban ecological assessment, and sustainability research.</w:t>
            </w:r>
          </w:p>
        </w:tc>
        <w:tc>
          <w:tcPr>
            <w:tcW w:w="6442" w:type="dxa"/>
          </w:tcPr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95CA2">
        <w:trPr>
          <w:trHeight w:val="1262"/>
        </w:trPr>
        <w:tc>
          <w:tcPr>
            <w:tcW w:w="5351" w:type="dxa"/>
          </w:tcPr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F95CA2" w:rsidRDefault="007B763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current title is good and scientifically sound, but it is a bit long and slightly repetitive (“Greenness” appears twice) and can be sharpened to better highlight the methodological innovation.</w:t>
            </w:r>
          </w:p>
          <w:p w:rsidR="00F95CA2" w:rsidRDefault="007B763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Suggested alternative titles</w:t>
            </w:r>
          </w:p>
          <w:p w:rsidR="00F95CA2" w:rsidRDefault="007B763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Method-focused (recommended):</w:t>
            </w:r>
          </w:p>
          <w:p w:rsidR="00F95CA2" w:rsidRDefault="007B763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“A Reclassification-Based Greenest Score for Improved NDVI Analysis in Heterogeneous Landscapes”</w:t>
            </w:r>
          </w:p>
          <w:p w:rsidR="00F95CA2" w:rsidRDefault="007B763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Remote sensing–oriented:</w:t>
            </w:r>
          </w:p>
          <w:p w:rsidR="00F95CA2" w:rsidRDefault="007B763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“Beyond Mean NDVI: A Reclassification-Based Framework for Quantifying Vegetation Greenness”</w:t>
            </w:r>
          </w:p>
          <w:p w:rsidR="00F95CA2" w:rsidRDefault="007B763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Urban / applied ecology focus:</w:t>
            </w:r>
          </w:p>
          <w:p w:rsidR="00F95CA2" w:rsidRDefault="007B763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“An Area-Weighted NDVI Approach for Assessing Vegetation Greenness in Mixed Urban Landscapes”</w:t>
            </w:r>
          </w:p>
        </w:tc>
        <w:tc>
          <w:tcPr>
            <w:tcW w:w="6442" w:type="dxa"/>
          </w:tcPr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95CA2">
        <w:trPr>
          <w:trHeight w:val="1262"/>
        </w:trPr>
        <w:tc>
          <w:tcPr>
            <w:tcW w:w="5351" w:type="dxa"/>
          </w:tcPr>
          <w:p w:rsidR="00F95CA2" w:rsidRDefault="007B7630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abstract is largely comprehensive and well written, and it clearly communicates the problem, methodological innovation, case study, and key findings. However, a few targeted refinements would improve clarity, balance, and impact—especially from a reviewer’s perspective.</w:t>
            </w:r>
          </w:p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Areas for improvement</w:t>
            </w:r>
          </w:p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Slightly overloaded with numerical detail for an abstract</w:t>
            </w:r>
          </w:p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broader scientific relevance could be stated more explicitly</w:t>
            </w:r>
          </w:p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Some sentences can be tightened to improve flow and readability</w:t>
            </w:r>
          </w:p>
        </w:tc>
        <w:tc>
          <w:tcPr>
            <w:tcW w:w="6442" w:type="dxa"/>
          </w:tcPr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95CA2">
        <w:trPr>
          <w:trHeight w:val="704"/>
        </w:trPr>
        <w:tc>
          <w:tcPr>
            <w:tcW w:w="5351" w:type="dxa"/>
          </w:tcPr>
          <w:p w:rsidR="00F95CA2" w:rsidRDefault="007B7630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95CA2">
        <w:trPr>
          <w:trHeight w:val="703"/>
        </w:trPr>
        <w:tc>
          <w:tcPr>
            <w:tcW w:w="5351" w:type="dxa"/>
          </w:tcPr>
          <w:p w:rsidR="00F95CA2" w:rsidRDefault="007B7630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</w:t>
            </w:r>
          </w:p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Examples of relevant literature that could be cited (please check for fit and relevance to your specific focus):</w:t>
            </w:r>
          </w:p>
          <w:p w:rsidR="00F95CA2" w:rsidRDefault="00F95C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recent review on vegetation index limitations and alternatives (2020–2024).</w:t>
            </w:r>
          </w:p>
          <w:p w:rsidR="00F95CA2" w:rsidRDefault="00F95C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Studies applying weighted or spatially explicit metrics for vegetation assessment in mixed land covers.</w:t>
            </w:r>
          </w:p>
          <w:p w:rsidR="00F95CA2" w:rsidRDefault="00F95C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F95CA2" w:rsidRDefault="007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Urban remote sensing research that integrates spatial context into greenness assessments.</w:t>
            </w:r>
          </w:p>
        </w:tc>
        <w:tc>
          <w:tcPr>
            <w:tcW w:w="6442" w:type="dxa"/>
          </w:tcPr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95CA2">
        <w:trPr>
          <w:trHeight w:val="386"/>
        </w:trPr>
        <w:tc>
          <w:tcPr>
            <w:tcW w:w="5351" w:type="dxa"/>
          </w:tcPr>
          <w:p w:rsidR="00F95CA2" w:rsidRDefault="007B7630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F95CA2" w:rsidRDefault="00F95CA2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F95CA2" w:rsidRDefault="007B76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95CA2" w:rsidRDefault="00F95CA2">
            <w:pPr>
              <w:rPr>
                <w:sz w:val="20"/>
                <w:szCs w:val="20"/>
              </w:rPr>
            </w:pPr>
          </w:p>
        </w:tc>
      </w:tr>
      <w:tr w:rsidR="00F95CA2">
        <w:trPr>
          <w:trHeight w:val="1178"/>
        </w:trPr>
        <w:tc>
          <w:tcPr>
            <w:tcW w:w="5351" w:type="dxa"/>
          </w:tcPr>
          <w:p w:rsidR="00F95CA2" w:rsidRDefault="007B763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F95CA2" w:rsidRDefault="00F95CA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F95CA2" w:rsidRDefault="00F95C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F95CA2" w:rsidRDefault="00F95CA2">
            <w:pPr>
              <w:rPr>
                <w:sz w:val="20"/>
                <w:szCs w:val="20"/>
              </w:rPr>
            </w:pPr>
          </w:p>
        </w:tc>
      </w:tr>
    </w:tbl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6B36F4" w:rsidRPr="00340561" w:rsidTr="00152D2F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36F4" w:rsidRPr="00340561" w:rsidRDefault="006B36F4" w:rsidP="00152D2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6B36F4" w:rsidRPr="00340561" w:rsidRDefault="006B36F4" w:rsidP="00152D2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B36F4" w:rsidRPr="00340561" w:rsidTr="00152D2F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36F4" w:rsidRPr="00340561" w:rsidRDefault="006B36F4" w:rsidP="00152D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6F4" w:rsidRPr="00340561" w:rsidRDefault="006B36F4" w:rsidP="00152D2F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40561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6B36F4" w:rsidRPr="008608EB" w:rsidRDefault="006B36F4" w:rsidP="00152D2F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608E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608E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6B36F4" w:rsidRPr="00340561" w:rsidRDefault="006B36F4" w:rsidP="00152D2F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6B36F4" w:rsidRPr="00340561" w:rsidTr="00152D2F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36F4" w:rsidRPr="00340561" w:rsidRDefault="006B36F4" w:rsidP="00152D2F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4056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6B36F4" w:rsidRPr="00340561" w:rsidRDefault="006B36F4" w:rsidP="00152D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36F4" w:rsidRPr="00340561" w:rsidRDefault="006B36F4" w:rsidP="00152D2F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6B36F4" w:rsidRPr="00340561" w:rsidRDefault="006B36F4" w:rsidP="00152D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6B36F4" w:rsidRPr="00340561" w:rsidRDefault="006B36F4" w:rsidP="00152D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6B36F4" w:rsidRPr="00340561" w:rsidRDefault="006B36F4" w:rsidP="00152D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6B36F4" w:rsidRPr="00340561" w:rsidRDefault="006B36F4" w:rsidP="00152D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6B36F4" w:rsidRPr="00340561" w:rsidRDefault="006B36F4" w:rsidP="00152D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6B36F4" w:rsidRDefault="006B36F4" w:rsidP="006B36F4"/>
    <w:p w:rsidR="006B36F4" w:rsidRDefault="006B36F4" w:rsidP="006B36F4"/>
    <w:p w:rsidR="00900E24" w:rsidRPr="001B6A92" w:rsidRDefault="00900E24" w:rsidP="00900E24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900E24" w:rsidRPr="001B6A92" w:rsidRDefault="00900E24" w:rsidP="00900E24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1B6A92">
        <w:rPr>
          <w:rFonts w:ascii="Arial" w:hAnsi="Arial" w:cs="Arial"/>
          <w:b/>
          <w:u w:val="single"/>
        </w:rPr>
        <w:t>Reviewer details:</w:t>
      </w:r>
    </w:p>
    <w:p w:rsidR="00900E24" w:rsidRPr="001B6A92" w:rsidRDefault="00900E24" w:rsidP="00900E24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900E24" w:rsidRDefault="00900E24" w:rsidP="00900E24">
      <w:proofErr w:type="spellStart"/>
      <w:r w:rsidRPr="001B6A92">
        <w:rPr>
          <w:rFonts w:ascii="Arial" w:hAnsi="Arial" w:cs="Arial"/>
          <w:color w:val="000000"/>
          <w:sz w:val="20"/>
          <w:szCs w:val="20"/>
        </w:rPr>
        <w:t>Mookambika</w:t>
      </w:r>
      <w:proofErr w:type="spellEnd"/>
      <w:r w:rsidRPr="001B6A92">
        <w:rPr>
          <w:rFonts w:ascii="Arial" w:hAnsi="Arial" w:cs="Arial"/>
          <w:color w:val="000000"/>
          <w:sz w:val="20"/>
          <w:szCs w:val="20"/>
        </w:rPr>
        <w:t xml:space="preserve"> BA, </w:t>
      </w:r>
      <w:proofErr w:type="spellStart"/>
      <w:r w:rsidRPr="001B6A92">
        <w:rPr>
          <w:rFonts w:ascii="Arial" w:hAnsi="Arial" w:cs="Arial"/>
          <w:color w:val="000000"/>
          <w:sz w:val="20"/>
          <w:szCs w:val="20"/>
        </w:rPr>
        <w:t>Dr.MGR</w:t>
      </w:r>
      <w:proofErr w:type="spellEnd"/>
      <w:r w:rsidRPr="001B6A92">
        <w:rPr>
          <w:rFonts w:ascii="Arial" w:hAnsi="Arial" w:cs="Arial"/>
          <w:color w:val="000000"/>
          <w:sz w:val="20"/>
          <w:szCs w:val="20"/>
        </w:rPr>
        <w:t xml:space="preserve"> Educational and Research Institute, India</w:t>
      </w:r>
      <w:r w:rsidRPr="001B6A92">
        <w:rPr>
          <w:rFonts w:ascii="Arial" w:hAnsi="Arial" w:cs="Arial"/>
          <w:color w:val="000000"/>
          <w:sz w:val="20"/>
          <w:szCs w:val="20"/>
        </w:rPr>
        <w:br/>
      </w:r>
    </w:p>
    <w:p w:rsidR="006B36F4" w:rsidRPr="00375011" w:rsidRDefault="006B36F4" w:rsidP="006B36F4">
      <w:pPr>
        <w:rPr>
          <w:bCs/>
          <w:u w:val="single"/>
        </w:rPr>
      </w:pPr>
      <w:bookmarkStart w:id="4" w:name="_GoBack"/>
      <w:bookmarkEnd w:id="4"/>
    </w:p>
    <w:bookmarkEnd w:id="3"/>
    <w:p w:rsidR="006B36F4" w:rsidRDefault="006B36F4" w:rsidP="006B36F4"/>
    <w:p w:rsidR="00F95CA2" w:rsidRDefault="00F95C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F95CA2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9FC" w:rsidRDefault="006A19FC">
      <w:r>
        <w:separator/>
      </w:r>
    </w:p>
  </w:endnote>
  <w:endnote w:type="continuationSeparator" w:id="0">
    <w:p w:rsidR="006A19FC" w:rsidRDefault="006A1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80DD2F3-A891-4171-877E-8742F0DF83A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1FD0DEC-A5BB-4703-82E2-B4C3B56414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BD25BB-F053-4B7F-B72E-886197A578A6}"/>
    <w:embedBold r:id="rId4" w:fontKey="{FCAB7E2F-B9A9-4E6C-8A9A-1B011DDC93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355CA3-FBEF-4E2A-AE72-615D3BDF1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5CA2" w:rsidRDefault="007B7630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9FC" w:rsidRDefault="006A19FC">
      <w:r>
        <w:separator/>
      </w:r>
    </w:p>
  </w:footnote>
  <w:footnote w:type="continuationSeparator" w:id="0">
    <w:p w:rsidR="006A19FC" w:rsidRDefault="006A1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5CA2" w:rsidRDefault="00F95CA2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F95CA2" w:rsidRDefault="007B7630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CA2"/>
    <w:rsid w:val="001D6C5C"/>
    <w:rsid w:val="006A19FC"/>
    <w:rsid w:val="006B36F4"/>
    <w:rsid w:val="007B7630"/>
    <w:rsid w:val="00900E24"/>
    <w:rsid w:val="00BF4DF4"/>
    <w:rsid w:val="00D7645A"/>
    <w:rsid w:val="00F9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4AD20A-5F8C-4A6A-918C-63116B0C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64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45A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900E24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geesi.com/index.php/JGEES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554</Words>
  <Characters>3159</Characters>
  <Application>Microsoft Office Word</Application>
  <DocSecurity>0</DocSecurity>
  <Lines>26</Lines>
  <Paragraphs>7</Paragraphs>
  <ScaleCrop>false</ScaleCrop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2026-01-28T09:38:00Z</dcterms:created>
  <dcterms:modified xsi:type="dcterms:W3CDTF">2026-01-30T07:43:00Z</dcterms:modified>
</cp:coreProperties>
</file>