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2D1A" w14:textId="59908BA0" w:rsidR="00A614E3" w:rsidRPr="00A614E3" w:rsidRDefault="00A614E3" w:rsidP="00A614E3">
      <w:pPr>
        <w:spacing w:line="360" w:lineRule="auto"/>
        <w:rPr>
          <w:rFonts w:ascii="Arial" w:hAnsi="Arial" w:cs="Arial"/>
          <w:b/>
          <w:u w:val="single"/>
        </w:rPr>
      </w:pPr>
      <w:r w:rsidRPr="00A614E3">
        <w:rPr>
          <w:rFonts w:ascii="Arial" w:hAnsi="Arial" w:cs="Arial"/>
          <w:b/>
          <w:u w:val="single"/>
        </w:rPr>
        <w:t>Review Article</w:t>
      </w:r>
    </w:p>
    <w:p w14:paraId="765DFFF1" w14:textId="45461D5C" w:rsidR="0089010D" w:rsidRDefault="00E64E97" w:rsidP="0070126B">
      <w:pPr>
        <w:spacing w:line="360" w:lineRule="auto"/>
        <w:jc w:val="center"/>
        <w:rPr>
          <w:rFonts w:ascii="Arial" w:hAnsi="Arial" w:cs="Arial"/>
          <w:b/>
        </w:rPr>
      </w:pPr>
      <w:r w:rsidRPr="003A6CF9">
        <w:rPr>
          <w:rFonts w:ascii="Arial" w:hAnsi="Arial" w:cs="Arial"/>
          <w:b/>
        </w:rPr>
        <w:t>Quantifying the influence of Agrometeorological parameters on growth and yield of Brinjal</w:t>
      </w:r>
      <w:r w:rsidR="003A6CF9">
        <w:rPr>
          <w:rFonts w:ascii="Arial" w:hAnsi="Arial" w:cs="Arial"/>
          <w:b/>
        </w:rPr>
        <w:t>: A Review</w:t>
      </w:r>
    </w:p>
    <w:p w14:paraId="212C1133" w14:textId="77777777" w:rsidR="00A614E3" w:rsidRPr="003A6CF9" w:rsidRDefault="00A614E3" w:rsidP="0070126B">
      <w:pPr>
        <w:spacing w:line="360" w:lineRule="auto"/>
        <w:jc w:val="center"/>
        <w:rPr>
          <w:rFonts w:ascii="Arial" w:hAnsi="Arial" w:cs="Arial"/>
          <w:b/>
        </w:rPr>
      </w:pPr>
    </w:p>
    <w:p w14:paraId="1EB26961" w14:textId="00D1F1B9" w:rsidR="00A614E3" w:rsidRDefault="00A614E3" w:rsidP="0070126B">
      <w:pPr>
        <w:spacing w:after="0"/>
        <w:jc w:val="center"/>
        <w:rPr>
          <w:rFonts w:ascii="Arial" w:hAnsi="Arial" w:cs="Arial"/>
          <w:color w:val="4F81BD" w:themeColor="accent1"/>
        </w:rPr>
      </w:pPr>
      <w:r>
        <w:rPr>
          <w:rFonts w:ascii="Arial" w:hAnsi="Arial" w:cs="Arial"/>
          <w:color w:val="4F81BD" w:themeColor="accent1"/>
        </w:rPr>
        <w:t xml:space="preserve"> </w:t>
      </w:r>
    </w:p>
    <w:p w14:paraId="2F4B1CE9" w14:textId="77777777" w:rsidR="00A614E3" w:rsidRDefault="00A614E3" w:rsidP="0070126B">
      <w:pPr>
        <w:spacing w:after="0"/>
        <w:jc w:val="center"/>
        <w:rPr>
          <w:rFonts w:ascii="Arial" w:hAnsi="Arial" w:cs="Arial"/>
          <w:color w:val="4F81BD" w:themeColor="accent1"/>
        </w:rPr>
      </w:pPr>
    </w:p>
    <w:p w14:paraId="08C13E8E" w14:textId="77777777" w:rsidR="00A614E3" w:rsidRPr="003A6CF9" w:rsidRDefault="00A614E3" w:rsidP="0070126B">
      <w:pPr>
        <w:spacing w:after="0"/>
        <w:jc w:val="center"/>
        <w:rPr>
          <w:rFonts w:ascii="Arial" w:hAnsi="Arial" w:cs="Arial"/>
          <w:color w:val="4F81BD" w:themeColor="accent1"/>
        </w:rPr>
      </w:pPr>
    </w:p>
    <w:p w14:paraId="71519B11" w14:textId="77777777" w:rsidR="0070126B" w:rsidRPr="003A6CF9" w:rsidRDefault="0070126B" w:rsidP="0070126B">
      <w:pPr>
        <w:spacing w:line="360" w:lineRule="auto"/>
        <w:jc w:val="center"/>
        <w:rPr>
          <w:rFonts w:ascii="Arial" w:hAnsi="Arial" w:cs="Arial"/>
          <w:b/>
        </w:rPr>
      </w:pPr>
      <w:r w:rsidRPr="003A6CF9">
        <w:rPr>
          <w:rFonts w:ascii="Arial" w:hAnsi="Arial" w:cs="Arial"/>
          <w:b/>
        </w:rPr>
        <w:t>ABSTRACT</w:t>
      </w:r>
    </w:p>
    <w:p w14:paraId="62B6DB3A" w14:textId="77777777" w:rsidR="0070126B" w:rsidRPr="008B0032" w:rsidRDefault="0070126B" w:rsidP="0070126B">
      <w:pPr>
        <w:spacing w:line="360" w:lineRule="auto"/>
        <w:jc w:val="both"/>
        <w:rPr>
          <w:rFonts w:ascii="Arial" w:hAnsi="Arial" w:cs="Arial"/>
          <w:bCs/>
        </w:rPr>
      </w:pPr>
      <w:r w:rsidRPr="008B0032">
        <w:rPr>
          <w:rFonts w:ascii="Arial" w:hAnsi="Arial" w:cs="Arial"/>
          <w:bCs/>
        </w:rPr>
        <w:t>Brinjal (</w:t>
      </w:r>
      <w:r w:rsidRPr="008B0032">
        <w:rPr>
          <w:rStyle w:val="Emphasis"/>
          <w:rFonts w:ascii="Arial" w:hAnsi="Arial" w:cs="Arial"/>
          <w:bCs/>
        </w:rPr>
        <w:t>Solanum melongena</w:t>
      </w:r>
      <w:r w:rsidRPr="008B0032">
        <w:rPr>
          <w:rFonts w:ascii="Arial" w:hAnsi="Arial" w:cs="Arial"/>
          <w:bCs/>
        </w:rPr>
        <w:t xml:space="preserve"> L.) is an important warm-season vegetable crop whose growth, phenology, yield, and fruit quality are strongly influenced by prevailing weather conditions. This review synthesizes existing research on the effects of major weather parameters temperature, rainfall and soil moisture availability, relative humidity, solar radiation, sunshine duration, wind speed, and extreme weather events on the growth and yield of brinjal. Temperature emerges as a dominant factor regulating physiological processes, phenological development, and reproductive success, with both heat and cold stress during sensitive stages such as flowering and fruiting leading to significant yield reductions. Rainfall distribution and soil moisture availability critically affect nutrient uptake, biomass accumulation, and disease incidence, while extremes of relative humidity modify transpiration, pollen viability, and pest–disease dynamics. Solar radiation and sunshine duration govern photosynthetic efficiency, radiation use efficiency, and assimilate partitioning, thereby directly influencing fruit set, size, and yield. Wind speed and evaporative demand further alter crop microclimate, water use, and reproductive stability. The review also highlights the role of sowing time in aligning crop phenology with favourable agrometeorological windows, emphasizing the usefulness of thermal indices and weather-based yield prediction models in understanding yield variability. Additionally, the impacts of weather parameters on fruit quality traits and their interactions with crop phenology are discussed. Finally, adaptation and management strategies and key research gaps are identified, underscoring the need for integrated, climate-resilient approaches and predictive modeling to sustain brinjal productivity under increasing climate variability.</w:t>
      </w:r>
    </w:p>
    <w:p w14:paraId="1C052A3F" w14:textId="77777777" w:rsidR="005039B9" w:rsidRPr="003A6CF9" w:rsidRDefault="00F85587" w:rsidP="00A96EF7">
      <w:pPr>
        <w:spacing w:line="360" w:lineRule="auto"/>
        <w:jc w:val="both"/>
        <w:rPr>
          <w:rFonts w:ascii="Arial" w:hAnsi="Arial" w:cs="Arial"/>
          <w:b/>
        </w:rPr>
      </w:pPr>
      <w:r w:rsidRPr="003A6CF9">
        <w:rPr>
          <w:rFonts w:ascii="Arial" w:hAnsi="Arial" w:cs="Arial"/>
          <w:b/>
        </w:rPr>
        <w:t>1.</w:t>
      </w:r>
      <w:r w:rsidR="000E762B" w:rsidRPr="003A6CF9">
        <w:rPr>
          <w:rFonts w:ascii="Arial" w:hAnsi="Arial" w:cs="Arial"/>
          <w:b/>
        </w:rPr>
        <w:t>Introduction</w:t>
      </w:r>
    </w:p>
    <w:p w14:paraId="0D327520" w14:textId="77777777" w:rsidR="00DA3629" w:rsidRPr="003A6CF9" w:rsidRDefault="00DA3629" w:rsidP="00A96EF7">
      <w:pPr>
        <w:spacing w:line="360" w:lineRule="auto"/>
        <w:jc w:val="both"/>
        <w:rPr>
          <w:rFonts w:ascii="Arial" w:hAnsi="Arial" w:cs="Arial"/>
        </w:rPr>
      </w:pPr>
      <w:r w:rsidRPr="003A6CF9">
        <w:rPr>
          <w:rFonts w:ascii="Arial" w:hAnsi="Arial" w:cs="Arial"/>
        </w:rPr>
        <w:t>Brinjal (</w:t>
      </w:r>
      <w:r w:rsidRPr="003A6CF9">
        <w:rPr>
          <w:rFonts w:ascii="Arial" w:hAnsi="Arial" w:cs="Arial"/>
          <w:i/>
        </w:rPr>
        <w:t>Solanum melongena</w:t>
      </w:r>
      <w:r w:rsidRPr="003A6CF9">
        <w:rPr>
          <w:rFonts w:ascii="Arial" w:hAnsi="Arial" w:cs="Arial"/>
        </w:rPr>
        <w:t xml:space="preserve"> L.), also known as eggplant, is an important solanaceous vegetable crop cultivated extensively in tropical and subtropical regions of the world. It is valued for its high productivity, adaptability to diverse agro-climatic conditions, and nutritional importance, being a good source of vitamins, minerals, and antioxidants (Kalloo, 1993). In </w:t>
      </w:r>
      <w:r w:rsidRPr="003A6CF9">
        <w:rPr>
          <w:rFonts w:ascii="Arial" w:hAnsi="Arial" w:cs="Arial"/>
        </w:rPr>
        <w:lastRenderedPageBreak/>
        <w:t>India, brinjal occupies a significant area among vegetable crops and contributes substantial</w:t>
      </w:r>
      <w:r w:rsidR="008F75F0" w:rsidRPr="003A6CF9">
        <w:rPr>
          <w:rFonts w:ascii="Arial" w:hAnsi="Arial" w:cs="Arial"/>
        </w:rPr>
        <w:t>ly to farmer’s</w:t>
      </w:r>
      <w:r w:rsidRPr="003A6CF9">
        <w:rPr>
          <w:rFonts w:ascii="Arial" w:hAnsi="Arial" w:cs="Arial"/>
        </w:rPr>
        <w:t xml:space="preserve"> income and food security.</w:t>
      </w:r>
      <w:r w:rsidR="00402932" w:rsidRPr="003A6CF9">
        <w:rPr>
          <w:rFonts w:ascii="Arial" w:hAnsi="Arial" w:cs="Arial"/>
        </w:rPr>
        <w:t xml:space="preserve"> </w:t>
      </w:r>
      <w:r w:rsidRPr="003A6CF9">
        <w:rPr>
          <w:rFonts w:ascii="Arial" w:hAnsi="Arial" w:cs="Arial"/>
        </w:rPr>
        <w:t xml:space="preserve">The growth and yield performance of brinjal are greatly influenced by environmental factors, particularly weather variables such as temperature, rainfall, relative humidity, and sunshine hours. These variables directly affect physiological and biochemical processes including photosynthesis, respiration, flowering, fruit set, and fruit development </w:t>
      </w:r>
      <w:r w:rsidR="00C742BB" w:rsidRPr="003A6CF9">
        <w:rPr>
          <w:rFonts w:ascii="Arial" w:hAnsi="Arial" w:cs="Arial"/>
        </w:rPr>
        <w:t xml:space="preserve">(Hatfield &amp; Prueger, </w:t>
      </w:r>
      <w:r w:rsidRPr="003A6CF9">
        <w:rPr>
          <w:rFonts w:ascii="Arial" w:hAnsi="Arial" w:cs="Arial"/>
        </w:rPr>
        <w:t xml:space="preserve">2015). </w:t>
      </w:r>
      <w:r w:rsidR="004F565B" w:rsidRPr="003A6CF9">
        <w:rPr>
          <w:rFonts w:ascii="Arial" w:hAnsi="Arial" w:cs="Arial"/>
        </w:rPr>
        <w:t>Crop growth parameters such as PAR interception, optimum LAI, dry matter production and wind speed influences the economic yield of brinjal (Ahad, 1986).</w:t>
      </w:r>
      <w:r w:rsidR="00402932" w:rsidRPr="003A6CF9">
        <w:rPr>
          <w:rFonts w:ascii="Arial" w:hAnsi="Arial" w:cs="Arial"/>
        </w:rPr>
        <w:t xml:space="preserve"> </w:t>
      </w:r>
      <w:r w:rsidRPr="003A6CF9">
        <w:rPr>
          <w:rFonts w:ascii="Arial" w:hAnsi="Arial" w:cs="Arial"/>
        </w:rPr>
        <w:t>Optimum temperature and moisture conditions are essential for proper vegetative growth and reproductive development, while deviations from favo</w:t>
      </w:r>
      <w:r w:rsidR="005039B9" w:rsidRPr="003A6CF9">
        <w:rPr>
          <w:rFonts w:ascii="Arial" w:hAnsi="Arial" w:cs="Arial"/>
        </w:rPr>
        <w:t>u</w:t>
      </w:r>
      <w:r w:rsidRPr="003A6CF9">
        <w:rPr>
          <w:rFonts w:ascii="Arial" w:hAnsi="Arial" w:cs="Arial"/>
        </w:rPr>
        <w:t>rable weather conditions can lead to reduced yield and poor fruit quality.</w:t>
      </w:r>
      <w:r w:rsidR="005039B9" w:rsidRPr="003A6CF9">
        <w:rPr>
          <w:rFonts w:ascii="Arial" w:hAnsi="Arial" w:cs="Arial"/>
        </w:rPr>
        <w:t xml:space="preserve"> </w:t>
      </w:r>
      <w:r w:rsidRPr="003A6CF9">
        <w:rPr>
          <w:rFonts w:ascii="Arial" w:hAnsi="Arial" w:cs="Arial"/>
        </w:rPr>
        <w:t>Several studies have reported that weather parameters during different growth stages significantly influence yield attributes in vegetable crops. Temperature plays a critical role in determining phenological development, whereas rainfall and relative humidity affect soil moisture availability</w:t>
      </w:r>
      <w:r w:rsidR="000E762B" w:rsidRPr="003A6CF9">
        <w:rPr>
          <w:rFonts w:ascii="Arial" w:hAnsi="Arial" w:cs="Arial"/>
        </w:rPr>
        <w:t xml:space="preserve"> and disease incidence (Lobell and</w:t>
      </w:r>
      <w:r w:rsidRPr="003A6CF9">
        <w:rPr>
          <w:rFonts w:ascii="Arial" w:hAnsi="Arial" w:cs="Arial"/>
        </w:rPr>
        <w:t xml:space="preserve"> Gourdji, 2012). Brinjal is particularly sensitive to extreme temperatures and moisture stress, which can cause flower drop and reduced fruit set, ultimately affecting yield.</w:t>
      </w:r>
      <w:r w:rsidR="00402932" w:rsidRPr="003A6CF9">
        <w:rPr>
          <w:rFonts w:ascii="Arial" w:hAnsi="Arial" w:cs="Arial"/>
        </w:rPr>
        <w:t xml:space="preserve"> </w:t>
      </w:r>
      <w:r w:rsidRPr="003A6CF9">
        <w:rPr>
          <w:rFonts w:ascii="Arial" w:hAnsi="Arial" w:cs="Arial"/>
        </w:rPr>
        <w:t xml:space="preserve">In the context of increasing climate variability, understanding the relationship between crop growth, yield, and weather variables has become increasingly important. Analyzing these relationships can help identify critical weather factors influencing brinjal productivity and assist in developing suitable agronomic practices, crop scheduling, and yield forecasting models (Porter </w:t>
      </w:r>
      <w:r w:rsidR="000E762B" w:rsidRPr="003A6CF9">
        <w:rPr>
          <w:rFonts w:ascii="Arial" w:hAnsi="Arial" w:cs="Arial"/>
          <w:i/>
        </w:rPr>
        <w:t>et al.,</w:t>
      </w:r>
      <w:r w:rsidRPr="003A6CF9">
        <w:rPr>
          <w:rFonts w:ascii="Arial" w:hAnsi="Arial" w:cs="Arial"/>
        </w:rPr>
        <w:t>2014).</w:t>
      </w:r>
      <w:r w:rsidR="004F565B" w:rsidRPr="003A6CF9">
        <w:rPr>
          <w:rFonts w:ascii="Arial" w:hAnsi="Arial" w:cs="Arial"/>
        </w:rPr>
        <w:t xml:space="preserve"> The protected cultivation could solve the problem of low productivity during extreme weather conditions (Rajasekar </w:t>
      </w:r>
      <w:r w:rsidR="005860E7" w:rsidRPr="003A6CF9">
        <w:rPr>
          <w:rFonts w:ascii="Arial" w:hAnsi="Arial" w:cs="Arial"/>
          <w:i/>
        </w:rPr>
        <w:t xml:space="preserve">et al., </w:t>
      </w:r>
      <w:r w:rsidR="004F565B" w:rsidRPr="003A6CF9">
        <w:rPr>
          <w:rFonts w:ascii="Arial" w:hAnsi="Arial" w:cs="Arial"/>
        </w:rPr>
        <w:t>2013).</w:t>
      </w:r>
      <w:r w:rsidRPr="003A6CF9">
        <w:rPr>
          <w:rFonts w:ascii="Arial" w:hAnsi="Arial" w:cs="Arial"/>
        </w:rPr>
        <w:t>Therefore, the present study was undertaken to examine the relationship between growth and yield parameters of brinjal and prevailing weather variables during the crop growing period. The findings are expected to provide useful insights for improving brinjal production under variable climatic conditions and for developing climate-resilient vegetable cultivation strategies.</w:t>
      </w:r>
    </w:p>
    <w:p w14:paraId="63C415FA" w14:textId="77777777" w:rsidR="008703EC" w:rsidRPr="005E7D29" w:rsidRDefault="00F85587" w:rsidP="00A96EF7">
      <w:pPr>
        <w:spacing w:line="360" w:lineRule="auto"/>
        <w:jc w:val="both"/>
        <w:rPr>
          <w:rFonts w:ascii="Arial" w:hAnsi="Arial" w:cs="Arial"/>
          <w:b/>
          <w:bCs/>
          <w:color w:val="EE0000"/>
        </w:rPr>
      </w:pPr>
      <w:commentRangeStart w:id="0"/>
      <w:r w:rsidRPr="005E7D29">
        <w:rPr>
          <w:rFonts w:ascii="Arial" w:hAnsi="Arial" w:cs="Arial"/>
          <w:b/>
          <w:bCs/>
          <w:color w:val="EE0000"/>
        </w:rPr>
        <w:t>2.</w:t>
      </w:r>
      <w:r w:rsidR="008703EC" w:rsidRPr="005E7D29">
        <w:rPr>
          <w:rFonts w:ascii="Arial" w:hAnsi="Arial" w:cs="Arial"/>
          <w:b/>
          <w:bCs/>
          <w:color w:val="EE0000"/>
        </w:rPr>
        <w:t xml:space="preserve">Methodology: </w:t>
      </w:r>
    </w:p>
    <w:p w14:paraId="748C115A" w14:textId="77777777" w:rsidR="000E2419" w:rsidRPr="005E7D29" w:rsidRDefault="008703EC" w:rsidP="00A96EF7">
      <w:pPr>
        <w:spacing w:line="360" w:lineRule="auto"/>
        <w:jc w:val="both"/>
        <w:rPr>
          <w:rFonts w:ascii="Arial" w:hAnsi="Arial" w:cs="Arial"/>
          <w:color w:val="EE0000"/>
        </w:rPr>
      </w:pPr>
      <w:r w:rsidRPr="005E7D29">
        <w:rPr>
          <w:rFonts w:ascii="Arial" w:hAnsi="Arial" w:cs="Arial"/>
          <w:color w:val="EE0000"/>
        </w:rPr>
        <w:t>The data for this review paper was collected by the related journals article research proceedings annual reports, thesis, review reports, survey reports and library books, etc.</w:t>
      </w:r>
      <w:commentRangeEnd w:id="0"/>
      <w:r w:rsidR="005E7D29" w:rsidRPr="005E7D29">
        <w:rPr>
          <w:rStyle w:val="CommentReference"/>
          <w:rFonts w:ascii="Arial" w:hAnsi="Arial" w:cs="Arial"/>
          <w:color w:val="EE0000"/>
          <w:sz w:val="22"/>
          <w:szCs w:val="22"/>
        </w:rPr>
        <w:commentReference w:id="0"/>
      </w:r>
    </w:p>
    <w:p w14:paraId="3C829B5D" w14:textId="77777777" w:rsidR="000E762B" w:rsidRPr="003A6CF9" w:rsidRDefault="000E762B" w:rsidP="00A96EF7">
      <w:pPr>
        <w:pStyle w:val="Default"/>
        <w:spacing w:line="360" w:lineRule="auto"/>
        <w:jc w:val="both"/>
        <w:rPr>
          <w:b/>
          <w:sz w:val="22"/>
          <w:szCs w:val="22"/>
        </w:rPr>
      </w:pPr>
      <w:r w:rsidRPr="003A6CF9">
        <w:rPr>
          <w:b/>
          <w:sz w:val="22"/>
          <w:szCs w:val="22"/>
        </w:rPr>
        <w:t>3</w:t>
      </w:r>
      <w:r w:rsidRPr="003A6CF9">
        <w:rPr>
          <w:sz w:val="22"/>
          <w:szCs w:val="22"/>
        </w:rPr>
        <w:t xml:space="preserve">. </w:t>
      </w:r>
      <w:r w:rsidR="003A6CF9">
        <w:rPr>
          <w:b/>
          <w:sz w:val="22"/>
          <w:szCs w:val="22"/>
        </w:rPr>
        <w:t>Effect of weather p</w:t>
      </w:r>
      <w:r w:rsidRPr="003A6CF9">
        <w:rPr>
          <w:b/>
          <w:sz w:val="22"/>
          <w:szCs w:val="22"/>
        </w:rPr>
        <w:t>arameters on growth and yield of Brinjal</w:t>
      </w:r>
    </w:p>
    <w:p w14:paraId="798F0763" w14:textId="77777777" w:rsidR="000E275A" w:rsidRPr="003A6CF9" w:rsidRDefault="000E762B" w:rsidP="00A96EF7">
      <w:pPr>
        <w:pStyle w:val="Default"/>
        <w:spacing w:line="360" w:lineRule="auto"/>
        <w:jc w:val="both"/>
        <w:rPr>
          <w:b/>
          <w:sz w:val="22"/>
          <w:szCs w:val="22"/>
        </w:rPr>
      </w:pPr>
      <w:r w:rsidRPr="003A6CF9">
        <w:rPr>
          <w:b/>
          <w:sz w:val="22"/>
          <w:szCs w:val="22"/>
        </w:rPr>
        <w:t>3.1.</w:t>
      </w:r>
      <w:r w:rsidRPr="003A6CF9">
        <w:rPr>
          <w:sz w:val="22"/>
          <w:szCs w:val="22"/>
        </w:rPr>
        <w:t xml:space="preserve"> </w:t>
      </w:r>
      <w:r w:rsidR="00F07B93" w:rsidRPr="003A6CF9">
        <w:rPr>
          <w:b/>
          <w:sz w:val="22"/>
          <w:szCs w:val="22"/>
        </w:rPr>
        <w:t>Effect</w:t>
      </w:r>
      <w:r w:rsidR="000E275A" w:rsidRPr="003A6CF9">
        <w:rPr>
          <w:b/>
          <w:sz w:val="22"/>
          <w:szCs w:val="22"/>
        </w:rPr>
        <w:t xml:space="preserve"> of Temperature </w:t>
      </w:r>
    </w:p>
    <w:p w14:paraId="7F1B618A" w14:textId="77777777" w:rsidR="000E275A" w:rsidRPr="003A6CF9" w:rsidRDefault="000E275A" w:rsidP="00A96EF7">
      <w:pPr>
        <w:pStyle w:val="Default"/>
        <w:spacing w:line="360" w:lineRule="auto"/>
        <w:jc w:val="both"/>
        <w:rPr>
          <w:sz w:val="22"/>
          <w:szCs w:val="22"/>
        </w:rPr>
      </w:pPr>
      <w:r w:rsidRPr="003A6CF9">
        <w:rPr>
          <w:sz w:val="22"/>
          <w:szCs w:val="22"/>
        </w:rPr>
        <w:t>Tempe</w:t>
      </w:r>
      <w:r w:rsidR="00F903E0" w:rsidRPr="003A6CF9">
        <w:rPr>
          <w:sz w:val="22"/>
          <w:szCs w:val="22"/>
        </w:rPr>
        <w:t xml:space="preserve">rature is a key </w:t>
      </w:r>
      <w:r w:rsidRPr="003A6CF9">
        <w:rPr>
          <w:sz w:val="22"/>
          <w:szCs w:val="22"/>
        </w:rPr>
        <w:t>meteorological factor regulating the growth, phenology, and yield of brinjal. As a warm-season vegetable crop, brinjal exhibits optimum growth at tem</w:t>
      </w:r>
      <w:r w:rsidR="005860E7" w:rsidRPr="003A6CF9">
        <w:rPr>
          <w:sz w:val="22"/>
          <w:szCs w:val="22"/>
        </w:rPr>
        <w:t>peratures ranging from 25 to 30</w:t>
      </w:r>
      <w:r w:rsidRPr="003A6CF9">
        <w:rPr>
          <w:sz w:val="22"/>
          <w:szCs w:val="22"/>
        </w:rPr>
        <w:t>°C dur</w:t>
      </w:r>
      <w:r w:rsidR="005860E7" w:rsidRPr="003A6CF9">
        <w:rPr>
          <w:sz w:val="22"/>
          <w:szCs w:val="22"/>
        </w:rPr>
        <w:t>ing vegetative growth and 21–27</w:t>
      </w:r>
      <w:r w:rsidRPr="003A6CF9">
        <w:rPr>
          <w:sz w:val="22"/>
          <w:szCs w:val="22"/>
        </w:rPr>
        <w:t>°C during flowering and fruit</w:t>
      </w:r>
      <w:r w:rsidR="005860E7" w:rsidRPr="003A6CF9">
        <w:rPr>
          <w:sz w:val="22"/>
          <w:szCs w:val="22"/>
        </w:rPr>
        <w:t xml:space="preserve"> development (Bose </w:t>
      </w:r>
      <w:r w:rsidR="005860E7" w:rsidRPr="003A6CF9">
        <w:rPr>
          <w:i/>
          <w:sz w:val="22"/>
          <w:szCs w:val="22"/>
        </w:rPr>
        <w:t>et al.,</w:t>
      </w:r>
      <w:r w:rsidRPr="003A6CF9">
        <w:rPr>
          <w:sz w:val="22"/>
          <w:szCs w:val="22"/>
        </w:rPr>
        <w:t xml:space="preserve">2002). </w:t>
      </w:r>
      <w:r w:rsidR="005860E7" w:rsidRPr="003A6CF9">
        <w:rPr>
          <w:sz w:val="22"/>
          <w:szCs w:val="22"/>
        </w:rPr>
        <w:t>Temperatures below 16°C</w:t>
      </w:r>
      <w:r w:rsidR="00F903E0" w:rsidRPr="003A6CF9">
        <w:rPr>
          <w:sz w:val="22"/>
          <w:szCs w:val="22"/>
        </w:rPr>
        <w:t xml:space="preserve"> constrain seedling growth and </w:t>
      </w:r>
      <w:r w:rsidR="00F903E0" w:rsidRPr="003A6CF9">
        <w:rPr>
          <w:sz w:val="22"/>
          <w:szCs w:val="22"/>
        </w:rPr>
        <w:lastRenderedPageBreak/>
        <w:t>delay crop establishment, while exc</w:t>
      </w:r>
      <w:r w:rsidR="005860E7" w:rsidRPr="003A6CF9">
        <w:rPr>
          <w:sz w:val="22"/>
          <w:szCs w:val="22"/>
        </w:rPr>
        <w:t>essively high temperatures (&gt;30</w:t>
      </w:r>
      <w:r w:rsidR="00F903E0" w:rsidRPr="003A6CF9">
        <w:rPr>
          <w:sz w:val="22"/>
          <w:szCs w:val="22"/>
        </w:rPr>
        <w:t>°C) can hamper f</w:t>
      </w:r>
      <w:r w:rsidR="005860E7" w:rsidRPr="003A6CF9">
        <w:rPr>
          <w:sz w:val="22"/>
          <w:szCs w:val="22"/>
        </w:rPr>
        <w:t>ruit set and reduce yield (</w:t>
      </w:r>
      <w:r w:rsidR="00F903E0" w:rsidRPr="003A6CF9">
        <w:rPr>
          <w:sz w:val="22"/>
          <w:szCs w:val="22"/>
        </w:rPr>
        <w:t xml:space="preserve"> due to increased flower drop and impaired pollen v</w:t>
      </w:r>
      <w:r w:rsidR="005860E7" w:rsidRPr="003A6CF9">
        <w:rPr>
          <w:sz w:val="22"/>
          <w:szCs w:val="22"/>
        </w:rPr>
        <w:t xml:space="preserve">iability) (Adamczewska-Sowińska </w:t>
      </w:r>
      <w:r w:rsidR="005860E7" w:rsidRPr="003A6CF9">
        <w:rPr>
          <w:i/>
          <w:sz w:val="22"/>
          <w:szCs w:val="22"/>
        </w:rPr>
        <w:t>et al.,</w:t>
      </w:r>
      <w:r w:rsidR="00F903E0" w:rsidRPr="003A6CF9">
        <w:rPr>
          <w:sz w:val="22"/>
          <w:szCs w:val="22"/>
        </w:rPr>
        <w:t>2016)</w:t>
      </w:r>
      <w:r w:rsidR="005860E7" w:rsidRPr="003A6CF9">
        <w:rPr>
          <w:sz w:val="22"/>
          <w:szCs w:val="22"/>
        </w:rPr>
        <w:t xml:space="preserve"> </w:t>
      </w:r>
      <w:r w:rsidRPr="003A6CF9">
        <w:rPr>
          <w:sz w:val="22"/>
          <w:szCs w:val="22"/>
        </w:rPr>
        <w:t xml:space="preserve">Temperature governs </w:t>
      </w:r>
      <w:r w:rsidR="005860E7" w:rsidRPr="003A6CF9">
        <w:rPr>
          <w:sz w:val="22"/>
          <w:szCs w:val="22"/>
        </w:rPr>
        <w:t xml:space="preserve">physiological processes such as </w:t>
      </w:r>
      <w:r w:rsidRPr="003A6CF9">
        <w:rPr>
          <w:sz w:val="22"/>
          <w:szCs w:val="22"/>
        </w:rPr>
        <w:t>enzymatic activity, photosynthesis, respiration, and assimilate partitioning, thereby directly influencing crop productivi</w:t>
      </w:r>
      <w:r w:rsidR="00F903E0" w:rsidRPr="003A6CF9">
        <w:rPr>
          <w:sz w:val="22"/>
          <w:szCs w:val="22"/>
        </w:rPr>
        <w:t xml:space="preserve">ty. </w:t>
      </w:r>
      <w:r w:rsidRPr="003A6CF9">
        <w:rPr>
          <w:sz w:val="22"/>
          <w:szCs w:val="22"/>
        </w:rPr>
        <w:t>High temperatures accelerate crop phenology, leading to early flowering and fruiting but often reduce fruit size and yield due to shortened growth duration and increase</w:t>
      </w:r>
      <w:r w:rsidR="0059547A" w:rsidRPr="003A6CF9">
        <w:rPr>
          <w:sz w:val="22"/>
          <w:szCs w:val="22"/>
        </w:rPr>
        <w:t>d respiration losses (Hatfield and</w:t>
      </w:r>
      <w:r w:rsidRPr="003A6CF9">
        <w:rPr>
          <w:sz w:val="22"/>
          <w:szCs w:val="22"/>
        </w:rPr>
        <w:t xml:space="preserve"> Prueger, 2015). Ex</w:t>
      </w:r>
      <w:r w:rsidR="005860E7" w:rsidRPr="003A6CF9">
        <w:rPr>
          <w:sz w:val="22"/>
          <w:szCs w:val="22"/>
        </w:rPr>
        <w:t>posure to temperatures above 35</w:t>
      </w:r>
      <w:r w:rsidRPr="003A6CF9">
        <w:rPr>
          <w:sz w:val="22"/>
          <w:szCs w:val="22"/>
        </w:rPr>
        <w:t xml:space="preserve">°C during flowering adversely affects pollen viability and stigma receptivity, resulting in poor fruit set and increased flower drop (Sato </w:t>
      </w:r>
      <w:r w:rsidR="005860E7" w:rsidRPr="003A6CF9">
        <w:rPr>
          <w:i/>
          <w:sz w:val="22"/>
          <w:szCs w:val="22"/>
        </w:rPr>
        <w:t>et al.,</w:t>
      </w:r>
      <w:r w:rsidRPr="003A6CF9">
        <w:rPr>
          <w:sz w:val="22"/>
          <w:szCs w:val="22"/>
        </w:rPr>
        <w:t xml:space="preserve">2006). </w:t>
      </w:r>
      <w:r w:rsidR="00F903E0" w:rsidRPr="003A6CF9">
        <w:rPr>
          <w:sz w:val="22"/>
          <w:szCs w:val="22"/>
        </w:rPr>
        <w:t xml:space="preserve">In hot arid </w:t>
      </w:r>
      <w:r w:rsidR="005860E7" w:rsidRPr="003A6CF9">
        <w:rPr>
          <w:sz w:val="22"/>
          <w:szCs w:val="22"/>
        </w:rPr>
        <w:t>conditions, temperatures above 35</w:t>
      </w:r>
      <w:r w:rsidR="00F903E0" w:rsidRPr="003A6CF9">
        <w:rPr>
          <w:sz w:val="22"/>
          <w:szCs w:val="22"/>
        </w:rPr>
        <w:t>°C reduce pollen viability and fruit set significantly, necessitating breeding of heat-tolerant genotypes to sustai</w:t>
      </w:r>
      <w:r w:rsidR="00D227DF" w:rsidRPr="003A6CF9">
        <w:rPr>
          <w:sz w:val="22"/>
          <w:szCs w:val="22"/>
        </w:rPr>
        <w:t>n yie</w:t>
      </w:r>
      <w:r w:rsidR="005860E7" w:rsidRPr="003A6CF9">
        <w:rPr>
          <w:sz w:val="22"/>
          <w:szCs w:val="22"/>
        </w:rPr>
        <w:t>lds under thermal stress (Verma</w:t>
      </w:r>
      <w:r w:rsidR="005860E7" w:rsidRPr="003A6CF9">
        <w:rPr>
          <w:i/>
          <w:sz w:val="22"/>
          <w:szCs w:val="22"/>
        </w:rPr>
        <w:t xml:space="preserve"> et al.,</w:t>
      </w:r>
      <w:r w:rsidR="00D227DF" w:rsidRPr="003A6CF9">
        <w:rPr>
          <w:sz w:val="22"/>
          <w:szCs w:val="22"/>
        </w:rPr>
        <w:t>2024</w:t>
      </w:r>
      <w:r w:rsidR="00F903E0" w:rsidRPr="003A6CF9">
        <w:rPr>
          <w:sz w:val="22"/>
          <w:szCs w:val="22"/>
        </w:rPr>
        <w:t>]).</w:t>
      </w:r>
      <w:r w:rsidR="00D227DF" w:rsidRPr="003A6CF9">
        <w:rPr>
          <w:sz w:val="22"/>
          <w:szCs w:val="22"/>
        </w:rPr>
        <w:t xml:space="preserve"> Early sowing often exposes seedlings to sub-optimal low temperatures, resulting in delayed germination, slow vegetative growth, and prolonged phenological stages. Conversely, late sowing exposes the crop to high temperatures during flowering and fruiting, causing pollen sterility, flower drop, and reduced fruit set (Santhiya </w:t>
      </w:r>
      <w:r w:rsidR="005860E7" w:rsidRPr="003A6CF9">
        <w:rPr>
          <w:i/>
          <w:sz w:val="22"/>
          <w:szCs w:val="22"/>
        </w:rPr>
        <w:t>et al.,</w:t>
      </w:r>
      <w:r w:rsidR="005860E7" w:rsidRPr="003A6CF9">
        <w:rPr>
          <w:sz w:val="22"/>
          <w:szCs w:val="22"/>
        </w:rPr>
        <w:t>2019). A</w:t>
      </w:r>
      <w:r w:rsidR="00D227DF" w:rsidRPr="003A6CF9">
        <w:rPr>
          <w:sz w:val="22"/>
          <w:szCs w:val="22"/>
        </w:rPr>
        <w:t>ccumu</w:t>
      </w:r>
      <w:r w:rsidR="005860E7" w:rsidRPr="003A6CF9">
        <w:rPr>
          <w:sz w:val="22"/>
          <w:szCs w:val="22"/>
        </w:rPr>
        <w:t>lated Growing Degree Days (GDD)</w:t>
      </w:r>
      <w:r w:rsidR="00D227DF" w:rsidRPr="003A6CF9">
        <w:rPr>
          <w:sz w:val="22"/>
          <w:szCs w:val="22"/>
        </w:rPr>
        <w:t xml:space="preserve"> vary significantly with sowing dates, directly influencing crop duration and yield. Optimum sowing dates ensure efficient heat unit accumulation, which enhances biomass production and yield potential (Rajput </w:t>
      </w:r>
      <w:r w:rsidR="005860E7" w:rsidRPr="003A6CF9">
        <w:rPr>
          <w:i/>
          <w:sz w:val="22"/>
          <w:szCs w:val="22"/>
        </w:rPr>
        <w:t>et al.,</w:t>
      </w:r>
      <w:r w:rsidR="00D227DF" w:rsidRPr="003A6CF9">
        <w:rPr>
          <w:sz w:val="22"/>
          <w:szCs w:val="22"/>
        </w:rPr>
        <w:t xml:space="preserve">1987; Katkar </w:t>
      </w:r>
      <w:r w:rsidR="005860E7" w:rsidRPr="003A6CF9">
        <w:rPr>
          <w:i/>
          <w:sz w:val="22"/>
          <w:szCs w:val="22"/>
        </w:rPr>
        <w:t>et al.,</w:t>
      </w:r>
      <w:r w:rsidR="00D227DF" w:rsidRPr="003A6CF9">
        <w:rPr>
          <w:sz w:val="22"/>
          <w:szCs w:val="22"/>
        </w:rPr>
        <w:t>2023).</w:t>
      </w:r>
      <w:r w:rsidR="005860E7" w:rsidRPr="003A6CF9">
        <w:rPr>
          <w:sz w:val="22"/>
          <w:szCs w:val="22"/>
        </w:rPr>
        <w:t xml:space="preserve"> </w:t>
      </w:r>
      <w:r w:rsidR="00F903E0" w:rsidRPr="003A6CF9">
        <w:rPr>
          <w:sz w:val="22"/>
          <w:szCs w:val="22"/>
        </w:rPr>
        <w:t>Temperature also interacts with other environmental factors to determine phenology and yield. For example, research on greenhouse-grown plants found curvilinear responses of flowering and yield traits to combinations of temperature and light intensity, emphasizing the importance of climatic context in defining brinjal performance (</w:t>
      </w:r>
      <w:r w:rsidR="005860E7" w:rsidRPr="003A6CF9">
        <w:rPr>
          <w:sz w:val="22"/>
          <w:szCs w:val="22"/>
        </w:rPr>
        <w:t xml:space="preserve">Uzun </w:t>
      </w:r>
      <w:r w:rsidR="005860E7" w:rsidRPr="003A6CF9">
        <w:rPr>
          <w:i/>
          <w:sz w:val="22"/>
          <w:szCs w:val="22"/>
        </w:rPr>
        <w:t>et al.,</w:t>
      </w:r>
      <w:r w:rsidR="005860E7" w:rsidRPr="003A6CF9">
        <w:rPr>
          <w:sz w:val="22"/>
          <w:szCs w:val="22"/>
        </w:rPr>
        <w:t xml:space="preserve"> </w:t>
      </w:r>
      <w:r w:rsidR="00D227DF" w:rsidRPr="003A6CF9">
        <w:rPr>
          <w:sz w:val="22"/>
          <w:szCs w:val="22"/>
        </w:rPr>
        <w:t>(2007)</w:t>
      </w:r>
      <w:r w:rsidR="005860E7" w:rsidRPr="003A6CF9">
        <w:rPr>
          <w:sz w:val="22"/>
          <w:szCs w:val="22"/>
        </w:rPr>
        <w:t xml:space="preserve"> </w:t>
      </w:r>
      <w:r w:rsidRPr="003A6CF9">
        <w:rPr>
          <w:sz w:val="22"/>
          <w:szCs w:val="22"/>
        </w:rPr>
        <w:t xml:space="preserve">Thermal indices such as Growing Degree Days (GDD), Helio-thermal Units (HTU), and Photo-thermal Units (PTU) are widely used to quantify temperature effects on crop growth. Several studies have reported a strong positive relationship between accumulated GDD and brinjal yield up to an optimum thermal threshold, beyond which yield declines due to heat stress (Rajput </w:t>
      </w:r>
      <w:r w:rsidR="00576942" w:rsidRPr="003A6CF9">
        <w:rPr>
          <w:i/>
          <w:sz w:val="22"/>
          <w:szCs w:val="22"/>
        </w:rPr>
        <w:t>et al.,</w:t>
      </w:r>
      <w:r w:rsidR="00026DED" w:rsidRPr="003A6CF9">
        <w:rPr>
          <w:sz w:val="22"/>
          <w:szCs w:val="22"/>
        </w:rPr>
        <w:t>1987</w:t>
      </w:r>
      <w:r w:rsidRPr="003A6CF9">
        <w:rPr>
          <w:sz w:val="22"/>
          <w:szCs w:val="22"/>
        </w:rPr>
        <w:t>). Efficient utilization of heat units during reproductive stages is a key determinant of higher yield and improved fruit quality.</w:t>
      </w:r>
      <w:r w:rsidR="00815042" w:rsidRPr="003A6CF9">
        <w:rPr>
          <w:sz w:val="22"/>
          <w:szCs w:val="22"/>
        </w:rPr>
        <w:t xml:space="preserve"> The timing of sowing determines the rate of phenological development in brinjal. Early sown crops generally require more calendar days but accumulate similar or higher thermal units compared to late sown crops. Delayed sowing shortens crop duration due to rapid heat unit accumulation, often resulting in reduced vegetative growth and yield (</w:t>
      </w:r>
      <w:r w:rsidR="00026DED" w:rsidRPr="003A6CF9">
        <w:rPr>
          <w:sz w:val="22"/>
          <w:szCs w:val="22"/>
        </w:rPr>
        <w:t>Hatfield and  Prueger,2015</w:t>
      </w:r>
      <w:r w:rsidR="00815042" w:rsidRPr="003A6CF9">
        <w:rPr>
          <w:sz w:val="22"/>
          <w:szCs w:val="22"/>
        </w:rPr>
        <w:t>).Studies have reported that optimum</w:t>
      </w:r>
      <w:r w:rsidR="00576942" w:rsidRPr="003A6CF9">
        <w:rPr>
          <w:sz w:val="22"/>
          <w:szCs w:val="22"/>
        </w:rPr>
        <w:t xml:space="preserve"> sowing dates result in higher Heat Use Efficiency (HUE)</w:t>
      </w:r>
      <w:r w:rsidR="00815042" w:rsidRPr="003A6CF9">
        <w:rPr>
          <w:sz w:val="22"/>
          <w:szCs w:val="22"/>
        </w:rPr>
        <w:t xml:space="preserve">, indicating better conversion of thermal energy into economic yield. Late sowing reduces HUE due to exposure to thermal stress during reproductive stages, adversely affecting yield attributes such as fruit number and fruit weight (Katkar </w:t>
      </w:r>
      <w:r w:rsidR="005860E7" w:rsidRPr="003A6CF9">
        <w:rPr>
          <w:i/>
          <w:sz w:val="22"/>
          <w:szCs w:val="22"/>
        </w:rPr>
        <w:t>et al.,</w:t>
      </w:r>
      <w:r w:rsidR="005860E7" w:rsidRPr="003A6CF9">
        <w:rPr>
          <w:sz w:val="22"/>
          <w:szCs w:val="22"/>
        </w:rPr>
        <w:t xml:space="preserve"> </w:t>
      </w:r>
      <w:r w:rsidR="00815042" w:rsidRPr="003A6CF9">
        <w:rPr>
          <w:sz w:val="22"/>
          <w:szCs w:val="22"/>
        </w:rPr>
        <w:t>2023).</w:t>
      </w:r>
    </w:p>
    <w:p w14:paraId="5879DFA5" w14:textId="77777777" w:rsidR="000E275A" w:rsidRPr="003A6CF9" w:rsidRDefault="000E275A" w:rsidP="00A96EF7">
      <w:pPr>
        <w:pStyle w:val="Default"/>
        <w:spacing w:line="360" w:lineRule="auto"/>
        <w:jc w:val="both"/>
        <w:rPr>
          <w:sz w:val="22"/>
          <w:szCs w:val="22"/>
        </w:rPr>
      </w:pPr>
    </w:p>
    <w:p w14:paraId="5685A82A" w14:textId="77777777" w:rsidR="000E275A" w:rsidRPr="003A6CF9" w:rsidRDefault="000E275A" w:rsidP="00A96EF7">
      <w:pPr>
        <w:pStyle w:val="Default"/>
        <w:spacing w:line="360" w:lineRule="auto"/>
        <w:jc w:val="both"/>
        <w:rPr>
          <w:b/>
          <w:sz w:val="22"/>
          <w:szCs w:val="22"/>
        </w:rPr>
      </w:pPr>
      <w:r w:rsidRPr="003A6CF9">
        <w:rPr>
          <w:sz w:val="22"/>
          <w:szCs w:val="22"/>
        </w:rPr>
        <w:lastRenderedPageBreak/>
        <w:t xml:space="preserve"> </w:t>
      </w:r>
      <w:r w:rsidR="000E762B" w:rsidRPr="003A6CF9">
        <w:rPr>
          <w:b/>
          <w:sz w:val="22"/>
          <w:szCs w:val="22"/>
        </w:rPr>
        <w:t>3.</w:t>
      </w:r>
      <w:r w:rsidRPr="003A6CF9">
        <w:rPr>
          <w:b/>
          <w:sz w:val="22"/>
          <w:szCs w:val="22"/>
        </w:rPr>
        <w:t>2.</w:t>
      </w:r>
      <w:r w:rsidRPr="003A6CF9">
        <w:rPr>
          <w:sz w:val="22"/>
          <w:szCs w:val="22"/>
        </w:rPr>
        <w:t xml:space="preserve"> </w:t>
      </w:r>
      <w:r w:rsidRPr="003A6CF9">
        <w:rPr>
          <w:b/>
          <w:sz w:val="22"/>
          <w:szCs w:val="22"/>
        </w:rPr>
        <w:t>Effect of Rainfall and Soil Moisture Availability</w:t>
      </w:r>
    </w:p>
    <w:p w14:paraId="60912A53" w14:textId="77777777" w:rsidR="00F07B93" w:rsidRPr="003A6CF9" w:rsidRDefault="000E275A" w:rsidP="006F7F3A">
      <w:pPr>
        <w:pStyle w:val="NormalWeb"/>
        <w:spacing w:line="360" w:lineRule="auto"/>
        <w:jc w:val="both"/>
        <w:rPr>
          <w:rFonts w:ascii="Arial" w:hAnsi="Arial" w:cs="Arial"/>
          <w:sz w:val="22"/>
          <w:szCs w:val="22"/>
        </w:rPr>
      </w:pPr>
      <w:r w:rsidRPr="003A6CF9">
        <w:rPr>
          <w:rFonts w:ascii="Arial" w:hAnsi="Arial" w:cs="Arial"/>
          <w:sz w:val="22"/>
          <w:szCs w:val="22"/>
        </w:rPr>
        <w:t xml:space="preserve">Rainfall plays a crucial role in determining soil moisture availability, nutrient uptake, and overall crop performance in brinjal. Adequate and well-distributed rainfall during vegetative and flowering stages enhances leaf area development, root growth, and biomass accumulation </w:t>
      </w:r>
      <w:r w:rsidR="00EE264C" w:rsidRPr="003A6CF9">
        <w:rPr>
          <w:rFonts w:ascii="Arial" w:hAnsi="Arial" w:cs="Arial"/>
          <w:sz w:val="22"/>
          <w:szCs w:val="22"/>
        </w:rPr>
        <w:t xml:space="preserve">whereas excessive rainfall during flowering and fruiting leads to waterlogging, increased disease incidence, and yield reduction </w:t>
      </w:r>
      <w:r w:rsidR="0059547A" w:rsidRPr="003A6CF9">
        <w:rPr>
          <w:rFonts w:ascii="Arial" w:hAnsi="Arial" w:cs="Arial"/>
          <w:sz w:val="22"/>
          <w:szCs w:val="22"/>
        </w:rPr>
        <w:t xml:space="preserve">(Doorenbos </w:t>
      </w:r>
      <w:r w:rsidR="0059547A" w:rsidRPr="003A6CF9">
        <w:rPr>
          <w:rFonts w:ascii="Arial" w:hAnsi="Arial" w:cs="Arial"/>
          <w:i/>
          <w:sz w:val="22"/>
          <w:szCs w:val="22"/>
        </w:rPr>
        <w:t>et al.,</w:t>
      </w:r>
      <w:r w:rsidR="00AD2421" w:rsidRPr="003A6CF9">
        <w:rPr>
          <w:rFonts w:ascii="Arial" w:hAnsi="Arial" w:cs="Arial"/>
          <w:sz w:val="22"/>
          <w:szCs w:val="22"/>
        </w:rPr>
        <w:t>1986</w:t>
      </w:r>
      <w:r w:rsidRPr="003A6CF9">
        <w:rPr>
          <w:rFonts w:ascii="Arial" w:hAnsi="Arial" w:cs="Arial"/>
          <w:sz w:val="22"/>
          <w:szCs w:val="22"/>
        </w:rPr>
        <w:t xml:space="preserve">). </w:t>
      </w:r>
      <w:r w:rsidR="006F7F3A" w:rsidRPr="003A6CF9">
        <w:rPr>
          <w:rFonts w:ascii="Arial" w:hAnsi="Arial" w:cs="Arial"/>
          <w:sz w:val="22"/>
          <w:szCs w:val="22"/>
        </w:rPr>
        <w:t xml:space="preserve">The mean plant height in brinjal under water-stressed conditions was </w:t>
      </w:r>
      <w:r w:rsidR="006F7F3A" w:rsidRPr="003A6CF9">
        <w:rPr>
          <w:rFonts w:ascii="Arial" w:hAnsi="Arial" w:cs="Arial"/>
          <w:bCs/>
          <w:sz w:val="22"/>
          <w:szCs w:val="22"/>
        </w:rPr>
        <w:t>30.86% lower</w:t>
      </w:r>
      <w:r w:rsidR="006F7F3A" w:rsidRPr="003A6CF9">
        <w:rPr>
          <w:rFonts w:ascii="Arial" w:hAnsi="Arial" w:cs="Arial"/>
          <w:sz w:val="22"/>
          <w:szCs w:val="22"/>
        </w:rPr>
        <w:t xml:space="preserve"> than that of non-stressed plants. This reduction in plant height can be attributed to </w:t>
      </w:r>
      <w:r w:rsidR="006F7F3A" w:rsidRPr="003A6CF9">
        <w:rPr>
          <w:rFonts w:ascii="Arial" w:hAnsi="Arial" w:cs="Arial"/>
          <w:bCs/>
          <w:sz w:val="22"/>
          <w:szCs w:val="22"/>
        </w:rPr>
        <w:t>restricted soil moisture availability</w:t>
      </w:r>
      <w:r w:rsidR="006F7F3A" w:rsidRPr="003A6CF9">
        <w:rPr>
          <w:rFonts w:ascii="Arial" w:hAnsi="Arial" w:cs="Arial"/>
          <w:sz w:val="22"/>
          <w:szCs w:val="22"/>
        </w:rPr>
        <w:t xml:space="preserve">, </w:t>
      </w:r>
      <w:r w:rsidR="006F7F3A" w:rsidRPr="003A6CF9">
        <w:rPr>
          <w:rFonts w:ascii="Arial" w:hAnsi="Arial" w:cs="Arial"/>
          <w:bCs/>
          <w:sz w:val="22"/>
          <w:szCs w:val="22"/>
        </w:rPr>
        <w:t>depletion of stem water reserves</w:t>
      </w:r>
      <w:r w:rsidR="006F7F3A" w:rsidRPr="003A6CF9">
        <w:rPr>
          <w:rFonts w:ascii="Arial" w:hAnsi="Arial" w:cs="Arial"/>
          <w:sz w:val="22"/>
          <w:szCs w:val="22"/>
        </w:rPr>
        <w:t xml:space="preserve">, </w:t>
      </w:r>
      <w:r w:rsidR="006F7F3A" w:rsidRPr="003A6CF9">
        <w:rPr>
          <w:rFonts w:ascii="Arial" w:hAnsi="Arial" w:cs="Arial"/>
          <w:bCs/>
          <w:sz w:val="22"/>
          <w:szCs w:val="22"/>
        </w:rPr>
        <w:t>shortened internodal length</w:t>
      </w:r>
      <w:r w:rsidR="006F7F3A" w:rsidRPr="003A6CF9">
        <w:rPr>
          <w:rFonts w:ascii="Arial" w:hAnsi="Arial" w:cs="Arial"/>
          <w:sz w:val="22"/>
          <w:szCs w:val="22"/>
        </w:rPr>
        <w:t xml:space="preserve">, </w:t>
      </w:r>
      <w:r w:rsidR="006F7F3A" w:rsidRPr="003A6CF9">
        <w:rPr>
          <w:rFonts w:ascii="Arial" w:hAnsi="Arial" w:cs="Arial"/>
          <w:bCs/>
          <w:sz w:val="22"/>
          <w:szCs w:val="22"/>
        </w:rPr>
        <w:t>suppressed cell division</w:t>
      </w:r>
      <w:r w:rsidR="006F7F3A" w:rsidRPr="003A6CF9">
        <w:rPr>
          <w:rFonts w:ascii="Arial" w:hAnsi="Arial" w:cs="Arial"/>
          <w:sz w:val="22"/>
          <w:szCs w:val="22"/>
        </w:rPr>
        <w:t xml:space="preserve">, and </w:t>
      </w:r>
      <w:r w:rsidR="006F7F3A" w:rsidRPr="003A6CF9">
        <w:rPr>
          <w:rFonts w:ascii="Arial" w:hAnsi="Arial" w:cs="Arial"/>
          <w:bCs/>
          <w:sz w:val="22"/>
          <w:szCs w:val="22"/>
        </w:rPr>
        <w:t>lower plant water potential (</w:t>
      </w:r>
      <w:r w:rsidR="006F7F3A" w:rsidRPr="003A6CF9">
        <w:rPr>
          <w:rFonts w:ascii="Arial" w:hAnsi="Arial" w:cs="Arial"/>
          <w:color w:val="222222"/>
          <w:sz w:val="22"/>
          <w:szCs w:val="22"/>
          <w:shd w:val="clear" w:color="auto" w:fill="FFFFFF"/>
        </w:rPr>
        <w:t xml:space="preserve">Ramasamy </w:t>
      </w:r>
      <w:r w:rsidR="006F7F3A" w:rsidRPr="003A6CF9">
        <w:rPr>
          <w:rFonts w:ascii="Arial" w:hAnsi="Arial" w:cs="Arial"/>
          <w:i/>
          <w:color w:val="222222"/>
          <w:sz w:val="22"/>
          <w:szCs w:val="22"/>
          <w:shd w:val="clear" w:color="auto" w:fill="FFFFFF"/>
        </w:rPr>
        <w:t>et al.,</w:t>
      </w:r>
      <w:r w:rsidR="006F7F3A" w:rsidRPr="003A6CF9">
        <w:rPr>
          <w:rFonts w:ascii="Arial" w:hAnsi="Arial" w:cs="Arial"/>
          <w:color w:val="222222"/>
          <w:sz w:val="22"/>
          <w:szCs w:val="22"/>
          <w:shd w:val="clear" w:color="auto" w:fill="FFFFFF"/>
        </w:rPr>
        <w:t>2017)</w:t>
      </w:r>
      <w:r w:rsidR="006F7F3A" w:rsidRPr="003A6CF9">
        <w:rPr>
          <w:rFonts w:ascii="Arial" w:hAnsi="Arial" w:cs="Arial"/>
          <w:sz w:val="22"/>
          <w:szCs w:val="22"/>
        </w:rPr>
        <w:t>.</w:t>
      </w:r>
      <w:r w:rsidRPr="003A6CF9">
        <w:rPr>
          <w:rFonts w:ascii="Arial" w:hAnsi="Arial" w:cs="Arial"/>
          <w:sz w:val="22"/>
          <w:szCs w:val="22"/>
        </w:rPr>
        <w:t xml:space="preserve"> Excessive rainfall, especially during fruiting stages, results in waterlogging, reduced root aeration, nutrient leaching, and increased incidence of diseases such as Fusarium wilt and P</w:t>
      </w:r>
      <w:r w:rsidR="00EE264C" w:rsidRPr="003A6CF9">
        <w:rPr>
          <w:rFonts w:ascii="Arial" w:hAnsi="Arial" w:cs="Arial"/>
          <w:sz w:val="22"/>
          <w:szCs w:val="22"/>
        </w:rPr>
        <w:t>homopsis blight (Agrios, 2005).</w:t>
      </w:r>
      <w:r w:rsidRPr="003A6CF9">
        <w:rPr>
          <w:rFonts w:ascii="Arial" w:hAnsi="Arial" w:cs="Arial"/>
          <w:sz w:val="22"/>
          <w:szCs w:val="22"/>
        </w:rPr>
        <w:t>Quantitative studies have shown a positive correlation between seasonal rainfall and brinjal yield up to an optimum level, beyond which yield declines due</w:t>
      </w:r>
      <w:r w:rsidR="00146E63" w:rsidRPr="003A6CF9">
        <w:rPr>
          <w:rFonts w:ascii="Arial" w:hAnsi="Arial" w:cs="Arial"/>
          <w:sz w:val="22"/>
          <w:szCs w:val="22"/>
        </w:rPr>
        <w:t xml:space="preserve"> to excess moisture stress </w:t>
      </w:r>
      <w:r w:rsidRPr="003A6CF9">
        <w:rPr>
          <w:rFonts w:ascii="Arial" w:hAnsi="Arial" w:cs="Arial"/>
          <w:sz w:val="22"/>
          <w:szCs w:val="22"/>
        </w:rPr>
        <w:t>. Rainfall use efficiency and soil moisture indices are therefore important parameters for assessing yield variability</w:t>
      </w:r>
      <w:r w:rsidR="006919C0" w:rsidRPr="003A6CF9">
        <w:rPr>
          <w:rFonts w:ascii="Arial" w:hAnsi="Arial" w:cs="Arial"/>
          <w:sz w:val="22"/>
          <w:szCs w:val="22"/>
        </w:rPr>
        <w:t xml:space="preserve"> under rainfed conditions.</w:t>
      </w:r>
    </w:p>
    <w:p w14:paraId="3C118E8A" w14:textId="77777777" w:rsidR="00F07B93" w:rsidRPr="003A6CF9" w:rsidRDefault="00F07B93" w:rsidP="006F7F3A">
      <w:pPr>
        <w:pStyle w:val="Default"/>
        <w:spacing w:line="360" w:lineRule="auto"/>
        <w:jc w:val="both"/>
        <w:rPr>
          <w:b/>
          <w:sz w:val="22"/>
          <w:szCs w:val="22"/>
        </w:rPr>
      </w:pPr>
    </w:p>
    <w:p w14:paraId="08961C8D" w14:textId="77777777" w:rsidR="000E275A" w:rsidRPr="003A6CF9" w:rsidRDefault="000E275A" w:rsidP="00A96EF7">
      <w:pPr>
        <w:pStyle w:val="Default"/>
        <w:spacing w:line="360" w:lineRule="auto"/>
        <w:jc w:val="both"/>
        <w:rPr>
          <w:b/>
          <w:sz w:val="22"/>
          <w:szCs w:val="22"/>
        </w:rPr>
      </w:pPr>
      <w:r w:rsidRPr="003A6CF9">
        <w:rPr>
          <w:b/>
          <w:sz w:val="22"/>
          <w:szCs w:val="22"/>
        </w:rPr>
        <w:t xml:space="preserve"> 3.</w:t>
      </w:r>
      <w:r w:rsidR="00F07B93" w:rsidRPr="003A6CF9">
        <w:rPr>
          <w:b/>
          <w:sz w:val="22"/>
          <w:szCs w:val="22"/>
        </w:rPr>
        <w:t>3. Effect</w:t>
      </w:r>
      <w:r w:rsidRPr="003A6CF9">
        <w:rPr>
          <w:b/>
          <w:sz w:val="22"/>
          <w:szCs w:val="22"/>
        </w:rPr>
        <w:t xml:space="preserve"> of Relative Humidity</w:t>
      </w:r>
    </w:p>
    <w:p w14:paraId="01D20D97" w14:textId="77777777" w:rsidR="000E275A" w:rsidRPr="003A6CF9" w:rsidRDefault="000E275A" w:rsidP="00007EAF">
      <w:pPr>
        <w:pStyle w:val="NormalWeb"/>
        <w:spacing w:line="360" w:lineRule="auto"/>
        <w:jc w:val="both"/>
        <w:rPr>
          <w:rFonts w:ascii="Arial" w:hAnsi="Arial" w:cs="Arial"/>
          <w:sz w:val="22"/>
          <w:szCs w:val="22"/>
        </w:rPr>
      </w:pPr>
      <w:r w:rsidRPr="003A6CF9">
        <w:rPr>
          <w:rFonts w:ascii="Arial" w:hAnsi="Arial" w:cs="Arial"/>
          <w:sz w:val="22"/>
          <w:szCs w:val="22"/>
        </w:rPr>
        <w:t>Relative humidity (RH) influences transpiration rate, stomatal conductance, photosynthetic efficiency, and disease incidence in brinjal. Moderate RH levels (60–70%) favo</w:t>
      </w:r>
      <w:r w:rsidR="006919C0" w:rsidRPr="003A6CF9">
        <w:rPr>
          <w:rFonts w:ascii="Arial" w:hAnsi="Arial" w:cs="Arial"/>
          <w:sz w:val="22"/>
          <w:szCs w:val="22"/>
        </w:rPr>
        <w:t>u</w:t>
      </w:r>
      <w:r w:rsidRPr="003A6CF9">
        <w:rPr>
          <w:rFonts w:ascii="Arial" w:hAnsi="Arial" w:cs="Arial"/>
          <w:sz w:val="22"/>
          <w:szCs w:val="22"/>
        </w:rPr>
        <w:t>r normal physiological activity and enhance crop growth, whereas high RH (&gt;80%) promotes excessive vegetative growth and increases susceptibility to insect pests and funga</w:t>
      </w:r>
      <w:r w:rsidR="00F07B93" w:rsidRPr="003A6CF9">
        <w:rPr>
          <w:rFonts w:ascii="Arial" w:hAnsi="Arial" w:cs="Arial"/>
          <w:sz w:val="22"/>
          <w:szCs w:val="22"/>
        </w:rPr>
        <w:t>l diseases</w:t>
      </w:r>
      <w:r w:rsidR="006919C0" w:rsidRPr="003A6CF9">
        <w:rPr>
          <w:rFonts w:ascii="Arial" w:hAnsi="Arial" w:cs="Arial"/>
          <w:sz w:val="22"/>
          <w:szCs w:val="22"/>
        </w:rPr>
        <w:t>.</w:t>
      </w:r>
      <w:r w:rsidR="00F07B93" w:rsidRPr="003A6CF9">
        <w:rPr>
          <w:rFonts w:ascii="Arial" w:hAnsi="Arial" w:cs="Arial"/>
          <w:sz w:val="22"/>
          <w:szCs w:val="22"/>
        </w:rPr>
        <w:t xml:space="preserve"> </w:t>
      </w:r>
      <w:r w:rsidRPr="003A6CF9">
        <w:rPr>
          <w:rFonts w:ascii="Arial" w:hAnsi="Arial" w:cs="Arial"/>
          <w:sz w:val="22"/>
          <w:szCs w:val="22"/>
        </w:rPr>
        <w:t xml:space="preserve">High RH during flowering reduces pollen viability and increases flower drop, leading to lower fruit set and yield (Sato </w:t>
      </w:r>
      <w:r w:rsidR="00F07B93" w:rsidRPr="003A6CF9">
        <w:rPr>
          <w:rFonts w:ascii="Arial" w:hAnsi="Arial" w:cs="Arial"/>
          <w:i/>
          <w:sz w:val="22"/>
          <w:szCs w:val="22"/>
        </w:rPr>
        <w:t>et al.,</w:t>
      </w:r>
      <w:r w:rsidRPr="003A6CF9">
        <w:rPr>
          <w:rFonts w:ascii="Arial" w:hAnsi="Arial" w:cs="Arial"/>
          <w:sz w:val="22"/>
          <w:szCs w:val="22"/>
        </w:rPr>
        <w:t xml:space="preserve">2006). </w:t>
      </w:r>
      <w:r w:rsidR="00630375" w:rsidRPr="003A6CF9">
        <w:rPr>
          <w:rFonts w:ascii="Arial" w:hAnsi="Arial" w:cs="Arial"/>
          <w:sz w:val="22"/>
          <w:szCs w:val="22"/>
        </w:rPr>
        <w:t>All the pests exhibited a negative correlation with maximum temperature, minimum temperature, minimum relative humidity, and rainfall, whereas maximum relative humidity showed a positive correlation with pest incidence.</w:t>
      </w:r>
      <w:r w:rsidR="00007EAF" w:rsidRPr="003A6CF9">
        <w:rPr>
          <w:rFonts w:ascii="Arial" w:hAnsi="Arial" w:cs="Arial"/>
          <w:sz w:val="22"/>
          <w:szCs w:val="22"/>
        </w:rPr>
        <w:t xml:space="preserve">(Pal,1784). </w:t>
      </w:r>
      <w:r w:rsidR="006919C0" w:rsidRPr="003A6CF9">
        <w:rPr>
          <w:rFonts w:ascii="Arial" w:hAnsi="Arial" w:cs="Arial"/>
          <w:sz w:val="22"/>
          <w:szCs w:val="22"/>
        </w:rPr>
        <w:t xml:space="preserve">Extremes </w:t>
      </w:r>
      <w:r w:rsidR="00F07B93" w:rsidRPr="003A6CF9">
        <w:rPr>
          <w:rFonts w:ascii="Arial" w:hAnsi="Arial" w:cs="Arial"/>
          <w:sz w:val="22"/>
          <w:szCs w:val="22"/>
        </w:rPr>
        <w:t xml:space="preserve">of humidity can lead to stress </w:t>
      </w:r>
      <w:r w:rsidR="006919C0" w:rsidRPr="003A6CF9">
        <w:rPr>
          <w:rFonts w:ascii="Arial" w:hAnsi="Arial" w:cs="Arial"/>
          <w:sz w:val="22"/>
          <w:szCs w:val="22"/>
        </w:rPr>
        <w:t>high RH reduces transpiration, increasing susceptibility to fungal and bacterial diseases, while low RH increases water loss, potentially causing flower and fruit abscission. Although specific studies on RH effects in brinjal are fewer, climatic studies underscore that combined humidity and temperature stress can contribute to reduced yield through altered transpiration rates and pest/disease dynamics. Moreover, disease incidence such as Phomopsis blight and leaf spot is closely associated with RH and temperature regimes, linking weather parameters to both plant physiology and crop health management outcomes in brinjal production systems</w:t>
      </w:r>
      <w:r w:rsidR="006919C0" w:rsidRPr="003A6CF9">
        <w:rPr>
          <w:rFonts w:ascii="Arial" w:hAnsi="Arial" w:cs="Arial"/>
          <w:b/>
          <w:bCs/>
          <w:sz w:val="22"/>
          <w:szCs w:val="22"/>
          <w:shd w:val="clear" w:color="auto" w:fill="FFFFFF"/>
        </w:rPr>
        <w:t xml:space="preserve"> </w:t>
      </w:r>
      <w:r w:rsidR="00F07B93" w:rsidRPr="003A6CF9">
        <w:rPr>
          <w:rFonts w:ascii="Arial" w:hAnsi="Arial" w:cs="Arial"/>
          <w:b/>
          <w:bCs/>
          <w:sz w:val="22"/>
          <w:szCs w:val="22"/>
          <w:shd w:val="clear" w:color="auto" w:fill="FFFFFF"/>
        </w:rPr>
        <w:t>(</w:t>
      </w:r>
      <w:r w:rsidR="00F07B93" w:rsidRPr="003A6CF9">
        <w:rPr>
          <w:rFonts w:ascii="Arial" w:hAnsi="Arial" w:cs="Arial"/>
          <w:bCs/>
          <w:sz w:val="22"/>
          <w:szCs w:val="22"/>
          <w:shd w:val="clear" w:color="auto" w:fill="FFFFFF"/>
        </w:rPr>
        <w:t>S</w:t>
      </w:r>
      <w:r w:rsidR="00177E15" w:rsidRPr="003A6CF9">
        <w:rPr>
          <w:rFonts w:ascii="Arial" w:hAnsi="Arial" w:cs="Arial"/>
          <w:bCs/>
          <w:sz w:val="22"/>
          <w:szCs w:val="22"/>
          <w:shd w:val="clear" w:color="auto" w:fill="FFFFFF"/>
        </w:rPr>
        <w:t>harma</w:t>
      </w:r>
      <w:r w:rsidR="00F07B93" w:rsidRPr="003A6CF9">
        <w:rPr>
          <w:rFonts w:ascii="Arial" w:hAnsi="Arial" w:cs="Arial"/>
          <w:b/>
          <w:bCs/>
          <w:sz w:val="22"/>
          <w:szCs w:val="22"/>
          <w:shd w:val="clear" w:color="auto" w:fill="FFFFFF"/>
        </w:rPr>
        <w:t xml:space="preserve"> </w:t>
      </w:r>
      <w:r w:rsidR="00F07B93" w:rsidRPr="003A6CF9">
        <w:rPr>
          <w:rFonts w:ascii="Arial" w:hAnsi="Arial" w:cs="Arial"/>
          <w:bCs/>
          <w:i/>
          <w:sz w:val="22"/>
          <w:szCs w:val="22"/>
          <w:shd w:val="clear" w:color="auto" w:fill="FFFFFF"/>
        </w:rPr>
        <w:t xml:space="preserve">et </w:t>
      </w:r>
      <w:r w:rsidR="00F07B93" w:rsidRPr="003A6CF9">
        <w:rPr>
          <w:rFonts w:ascii="Arial" w:hAnsi="Arial" w:cs="Arial"/>
          <w:bCs/>
          <w:i/>
          <w:sz w:val="22"/>
          <w:szCs w:val="22"/>
          <w:shd w:val="clear" w:color="auto" w:fill="FFFFFF"/>
        </w:rPr>
        <w:lastRenderedPageBreak/>
        <w:t>al.,</w:t>
      </w:r>
      <w:r w:rsidR="006919C0" w:rsidRPr="003A6CF9">
        <w:rPr>
          <w:rFonts w:ascii="Arial" w:hAnsi="Arial" w:cs="Arial"/>
          <w:bCs/>
          <w:sz w:val="22"/>
          <w:szCs w:val="22"/>
          <w:shd w:val="clear" w:color="auto" w:fill="FFFFFF"/>
        </w:rPr>
        <w:t>2013</w:t>
      </w:r>
      <w:r w:rsidR="006919C0" w:rsidRPr="003A6CF9">
        <w:rPr>
          <w:rFonts w:ascii="Arial" w:hAnsi="Arial" w:cs="Arial"/>
          <w:sz w:val="22"/>
          <w:szCs w:val="22"/>
        </w:rPr>
        <w:t xml:space="preserve">). Seasonal humidity trends also influence pest and disease pressures, such as higher incidence of wilt diseases under conditions of high RH and low rainfall during late crop phases (Gehlot </w:t>
      </w:r>
      <w:r w:rsidR="005860E7" w:rsidRPr="003A6CF9">
        <w:rPr>
          <w:rFonts w:ascii="Arial" w:hAnsi="Arial" w:cs="Arial"/>
          <w:i/>
          <w:sz w:val="22"/>
          <w:szCs w:val="22"/>
        </w:rPr>
        <w:t>et al.,</w:t>
      </w:r>
      <w:r w:rsidR="006919C0" w:rsidRPr="003A6CF9">
        <w:rPr>
          <w:rFonts w:ascii="Arial" w:hAnsi="Arial" w:cs="Arial"/>
          <w:sz w:val="22"/>
          <w:szCs w:val="22"/>
        </w:rPr>
        <w:t xml:space="preserve">2024) </w:t>
      </w:r>
    </w:p>
    <w:p w14:paraId="72600E74" w14:textId="77777777" w:rsidR="000E275A" w:rsidRPr="003A6CF9" w:rsidRDefault="000E275A" w:rsidP="00A96EF7">
      <w:pPr>
        <w:pStyle w:val="Default"/>
        <w:spacing w:line="360" w:lineRule="auto"/>
        <w:jc w:val="both"/>
        <w:rPr>
          <w:sz w:val="22"/>
          <w:szCs w:val="22"/>
        </w:rPr>
      </w:pPr>
    </w:p>
    <w:p w14:paraId="6A17659C" w14:textId="77777777" w:rsidR="000E275A" w:rsidRPr="003A6CF9" w:rsidRDefault="000E275A" w:rsidP="00A96EF7">
      <w:pPr>
        <w:pStyle w:val="Default"/>
        <w:spacing w:line="360" w:lineRule="auto"/>
        <w:jc w:val="both"/>
        <w:rPr>
          <w:b/>
          <w:sz w:val="22"/>
          <w:szCs w:val="22"/>
        </w:rPr>
      </w:pPr>
      <w:r w:rsidRPr="003A6CF9">
        <w:rPr>
          <w:sz w:val="22"/>
          <w:szCs w:val="22"/>
        </w:rPr>
        <w:t xml:space="preserve"> </w:t>
      </w:r>
      <w:r w:rsidR="00F07B93" w:rsidRPr="003A6CF9">
        <w:rPr>
          <w:b/>
          <w:sz w:val="22"/>
          <w:szCs w:val="22"/>
        </w:rPr>
        <w:t>3.</w:t>
      </w:r>
      <w:r w:rsidRPr="003A6CF9">
        <w:rPr>
          <w:b/>
          <w:sz w:val="22"/>
          <w:szCs w:val="22"/>
        </w:rPr>
        <w:t xml:space="preserve">4. </w:t>
      </w:r>
      <w:r w:rsidR="00F07B93" w:rsidRPr="003A6CF9">
        <w:rPr>
          <w:b/>
          <w:sz w:val="22"/>
          <w:szCs w:val="22"/>
        </w:rPr>
        <w:t>Effect of Solar Radiation and Sunshine d</w:t>
      </w:r>
      <w:r w:rsidRPr="003A6CF9">
        <w:rPr>
          <w:b/>
          <w:sz w:val="22"/>
          <w:szCs w:val="22"/>
        </w:rPr>
        <w:t>uration</w:t>
      </w:r>
    </w:p>
    <w:p w14:paraId="1EA210FA" w14:textId="77777777" w:rsidR="000E275A" w:rsidRPr="003A6CF9" w:rsidRDefault="000E275A" w:rsidP="00A96EF7">
      <w:pPr>
        <w:pStyle w:val="Default"/>
        <w:spacing w:line="360" w:lineRule="auto"/>
        <w:jc w:val="both"/>
        <w:rPr>
          <w:sz w:val="22"/>
          <w:szCs w:val="22"/>
        </w:rPr>
      </w:pPr>
      <w:r w:rsidRPr="003A6CF9">
        <w:rPr>
          <w:sz w:val="22"/>
          <w:szCs w:val="22"/>
        </w:rPr>
        <w:t>Solar radiation is the primary energy source for photosynthesis and dry matter production in brinjal. Adequate sunshine hours enhance photosynthetic rate, leaf area index, and assimilate translocation to developing fruits</w:t>
      </w:r>
      <w:r w:rsidR="00F07B93" w:rsidRPr="003A6CF9">
        <w:rPr>
          <w:sz w:val="22"/>
          <w:szCs w:val="22"/>
        </w:rPr>
        <w:t>.</w:t>
      </w:r>
      <w:r w:rsidR="000E320B" w:rsidRPr="003A6CF9">
        <w:rPr>
          <w:sz w:val="22"/>
          <w:szCs w:val="22"/>
        </w:rPr>
        <w:t xml:space="preserve"> Sowing date governs radiation availability during critical growth stages. Brinjal sown at optimum dates intercepts higher Photosynthetically Active Rad</w:t>
      </w:r>
      <w:r w:rsidR="00F07B93" w:rsidRPr="003A6CF9">
        <w:rPr>
          <w:sz w:val="22"/>
          <w:szCs w:val="22"/>
        </w:rPr>
        <w:t>iation (PAR)</w:t>
      </w:r>
      <w:r w:rsidR="000E320B" w:rsidRPr="003A6CF9">
        <w:rPr>
          <w:sz w:val="22"/>
          <w:szCs w:val="22"/>
        </w:rPr>
        <w:t xml:space="preserve"> during flowering and fruiting, leading to improved assimil</w:t>
      </w:r>
      <w:r w:rsidR="00F07B93" w:rsidRPr="003A6CF9">
        <w:rPr>
          <w:sz w:val="22"/>
          <w:szCs w:val="22"/>
        </w:rPr>
        <w:t xml:space="preserve">ate production and partitioning </w:t>
      </w:r>
      <w:r w:rsidRPr="003A6CF9">
        <w:rPr>
          <w:sz w:val="22"/>
          <w:szCs w:val="22"/>
        </w:rPr>
        <w:t>(Monteith, 1977). Higher radiation use efficiency (RUE) under favo</w:t>
      </w:r>
      <w:r w:rsidR="000E320B" w:rsidRPr="003A6CF9">
        <w:rPr>
          <w:sz w:val="22"/>
          <w:szCs w:val="22"/>
        </w:rPr>
        <w:t>u</w:t>
      </w:r>
      <w:r w:rsidRPr="003A6CF9">
        <w:rPr>
          <w:sz w:val="22"/>
          <w:szCs w:val="22"/>
        </w:rPr>
        <w:t>rable weather conditions indicates better conversion of solar energy into economic yield. Sunshine duration during flowering and fruit development stages is particularly critical for improving fruit s</w:t>
      </w:r>
      <w:r w:rsidR="000E320B" w:rsidRPr="003A6CF9">
        <w:rPr>
          <w:sz w:val="22"/>
          <w:szCs w:val="22"/>
        </w:rPr>
        <w:t xml:space="preserve">et, size, and quality. In protected cultivation, modification of radiation through shading or greenhouse microclimate control can influence canopy temperature and yield </w:t>
      </w:r>
      <w:r w:rsidR="00CD3933" w:rsidRPr="003A6CF9">
        <w:rPr>
          <w:sz w:val="22"/>
          <w:szCs w:val="22"/>
        </w:rPr>
        <w:t xml:space="preserve">components (Katkar </w:t>
      </w:r>
      <w:r w:rsidR="005860E7" w:rsidRPr="003A6CF9">
        <w:rPr>
          <w:i/>
          <w:sz w:val="22"/>
          <w:szCs w:val="22"/>
        </w:rPr>
        <w:t>et al.,</w:t>
      </w:r>
      <w:r w:rsidR="00CD3933" w:rsidRPr="003A6CF9">
        <w:rPr>
          <w:sz w:val="22"/>
          <w:szCs w:val="22"/>
        </w:rPr>
        <w:t>2023</w:t>
      </w:r>
      <w:r w:rsidR="000E320B" w:rsidRPr="003A6CF9">
        <w:rPr>
          <w:sz w:val="22"/>
          <w:szCs w:val="22"/>
        </w:rPr>
        <w:t>)</w:t>
      </w:r>
      <w:r w:rsidR="00F37B8C" w:rsidRPr="003A6CF9">
        <w:rPr>
          <w:sz w:val="22"/>
          <w:szCs w:val="22"/>
        </w:rPr>
        <w:t>.</w:t>
      </w:r>
      <w:r w:rsidR="000E320B" w:rsidRPr="003A6CF9">
        <w:rPr>
          <w:sz w:val="22"/>
          <w:szCs w:val="22"/>
        </w:rPr>
        <w:t xml:space="preserve"> Insufficient light, especially when combined with suboptimal temperatures, delays flowering and can redu</w:t>
      </w:r>
      <w:r w:rsidR="00F37B8C" w:rsidRPr="003A6CF9">
        <w:rPr>
          <w:sz w:val="22"/>
          <w:szCs w:val="22"/>
        </w:rPr>
        <w:t>ce both the number and weight of fruits</w:t>
      </w:r>
      <w:r w:rsidR="000E320B" w:rsidRPr="003A6CF9">
        <w:rPr>
          <w:sz w:val="22"/>
          <w:szCs w:val="22"/>
        </w:rPr>
        <w:t xml:space="preserve"> per plant, directly af</w:t>
      </w:r>
      <w:r w:rsidR="00F37B8C" w:rsidRPr="003A6CF9">
        <w:rPr>
          <w:sz w:val="22"/>
          <w:szCs w:val="22"/>
        </w:rPr>
        <w:t>fecting yield potential</w:t>
      </w:r>
      <w:r w:rsidR="000E320B" w:rsidRPr="003A6CF9">
        <w:rPr>
          <w:sz w:val="22"/>
          <w:szCs w:val="22"/>
        </w:rPr>
        <w:t>. While b</w:t>
      </w:r>
      <w:r w:rsidR="00F37B8C" w:rsidRPr="003A6CF9">
        <w:rPr>
          <w:sz w:val="22"/>
          <w:szCs w:val="22"/>
        </w:rPr>
        <w:t xml:space="preserve">rinjal is generally considered day-neutral </w:t>
      </w:r>
      <w:r w:rsidR="000E320B" w:rsidRPr="003A6CF9">
        <w:rPr>
          <w:sz w:val="22"/>
          <w:szCs w:val="22"/>
        </w:rPr>
        <w:t>(i.e., flowering is not strictly controlled by photoperiod), variations in light intensity significantly influence crop vigo</w:t>
      </w:r>
      <w:r w:rsidR="00F37B8C" w:rsidRPr="003A6CF9">
        <w:rPr>
          <w:sz w:val="22"/>
          <w:szCs w:val="22"/>
        </w:rPr>
        <w:t>u</w:t>
      </w:r>
      <w:r w:rsidR="000E320B" w:rsidRPr="003A6CF9">
        <w:rPr>
          <w:sz w:val="22"/>
          <w:szCs w:val="22"/>
        </w:rPr>
        <w:t xml:space="preserve">r, early flowering, and ultimately yield. In controlled environment studies, higher radiation levels increased fruit set and fresh fruit weight, highlighting the importance of adequate light for maximizing yield components </w:t>
      </w:r>
      <w:r w:rsidR="00F37B8C" w:rsidRPr="003A6CF9">
        <w:rPr>
          <w:sz w:val="22"/>
          <w:szCs w:val="22"/>
        </w:rPr>
        <w:t>(Uzun</w:t>
      </w:r>
      <w:r w:rsidR="00F37B8C" w:rsidRPr="003A6CF9">
        <w:rPr>
          <w:i/>
          <w:sz w:val="22"/>
          <w:szCs w:val="22"/>
        </w:rPr>
        <w:t xml:space="preserve"> et al.,</w:t>
      </w:r>
      <w:r w:rsidR="00F37B8C" w:rsidRPr="003A6CF9">
        <w:rPr>
          <w:sz w:val="22"/>
          <w:szCs w:val="22"/>
        </w:rPr>
        <w:t>2007)</w:t>
      </w:r>
    </w:p>
    <w:p w14:paraId="4A721199" w14:textId="77777777" w:rsidR="00715589" w:rsidRPr="003A6CF9" w:rsidRDefault="00715589" w:rsidP="00A96EF7">
      <w:pPr>
        <w:pStyle w:val="Default"/>
        <w:spacing w:line="360" w:lineRule="auto"/>
        <w:jc w:val="both"/>
        <w:rPr>
          <w:sz w:val="22"/>
          <w:szCs w:val="22"/>
        </w:rPr>
      </w:pPr>
    </w:p>
    <w:p w14:paraId="1519FF10" w14:textId="77777777" w:rsidR="000E275A" w:rsidRPr="003A6CF9" w:rsidRDefault="00715589" w:rsidP="00A96EF7">
      <w:pPr>
        <w:pStyle w:val="Default"/>
        <w:spacing w:line="360" w:lineRule="auto"/>
        <w:jc w:val="both"/>
        <w:rPr>
          <w:b/>
          <w:sz w:val="22"/>
          <w:szCs w:val="22"/>
        </w:rPr>
      </w:pPr>
      <w:r w:rsidRPr="003A6CF9">
        <w:rPr>
          <w:b/>
          <w:sz w:val="22"/>
          <w:szCs w:val="22"/>
        </w:rPr>
        <w:t>3.5. Effect of Wind speed and Evaporative d</w:t>
      </w:r>
      <w:r w:rsidR="000E275A" w:rsidRPr="003A6CF9">
        <w:rPr>
          <w:b/>
          <w:sz w:val="22"/>
          <w:szCs w:val="22"/>
        </w:rPr>
        <w:t>emand</w:t>
      </w:r>
    </w:p>
    <w:p w14:paraId="215AD28B" w14:textId="77777777" w:rsidR="000E275A" w:rsidRPr="003A6CF9" w:rsidRDefault="000E275A" w:rsidP="00A96EF7">
      <w:pPr>
        <w:pStyle w:val="Default"/>
        <w:spacing w:line="360" w:lineRule="auto"/>
        <w:jc w:val="both"/>
        <w:rPr>
          <w:sz w:val="22"/>
          <w:szCs w:val="22"/>
        </w:rPr>
      </w:pPr>
      <w:r w:rsidRPr="003A6CF9">
        <w:rPr>
          <w:sz w:val="22"/>
          <w:szCs w:val="22"/>
        </w:rPr>
        <w:t>Wind speed modifies the crop microclimate by influencing canopy temperature, transpiration rate, and boundary layer resistance. Moderate wind speeds enhance gas exchange and reduce canopy humidity, thereby lowering disease incidence. However, high wind speeds increase evapotranspiration losses, cause mechanical damage, and impair pollination and fruit retent</w:t>
      </w:r>
      <w:r w:rsidR="00715589" w:rsidRPr="003A6CF9">
        <w:rPr>
          <w:sz w:val="22"/>
          <w:szCs w:val="22"/>
        </w:rPr>
        <w:t>ion (Hatfield and</w:t>
      </w:r>
      <w:r w:rsidR="000E320B" w:rsidRPr="003A6CF9">
        <w:rPr>
          <w:sz w:val="22"/>
          <w:szCs w:val="22"/>
        </w:rPr>
        <w:t xml:space="preserve"> Prueger, 2015).</w:t>
      </w:r>
      <w:r w:rsidR="00715589" w:rsidRPr="003A6CF9">
        <w:rPr>
          <w:sz w:val="22"/>
          <w:szCs w:val="22"/>
        </w:rPr>
        <w:t xml:space="preserve"> </w:t>
      </w:r>
      <w:r w:rsidRPr="003A6CF9">
        <w:rPr>
          <w:sz w:val="22"/>
          <w:szCs w:val="22"/>
        </w:rPr>
        <w:t xml:space="preserve">In arid and semi-arid regions, high evaporative demand combined with strong winds intensifies moisture stress, leading to reduced growth and yield of brinjal. </w:t>
      </w:r>
      <w:r w:rsidR="00552769" w:rsidRPr="003A6CF9">
        <w:rPr>
          <w:sz w:val="22"/>
          <w:szCs w:val="22"/>
        </w:rPr>
        <w:t xml:space="preserve">Wind speed influences micrometeorological conditions by enhancing air movement, which can improve transpiration and gas exchange at moderate levels, but high wind increases evapotranspirative demand and can cause mechanical stress. Within dense canopies, reduced air movement can raise humidity and promote disease, whereas </w:t>
      </w:r>
      <w:r w:rsidR="00552769" w:rsidRPr="003A6CF9">
        <w:rPr>
          <w:sz w:val="22"/>
          <w:szCs w:val="22"/>
        </w:rPr>
        <w:lastRenderedPageBreak/>
        <w:t>moderate air flow helps stabilize leaf temperature and microclimate around the crop canopy, promoting growth and yield stability.</w:t>
      </w:r>
    </w:p>
    <w:p w14:paraId="344BEE25" w14:textId="77777777" w:rsidR="000E275A" w:rsidRPr="003A6CF9" w:rsidRDefault="000E275A" w:rsidP="00A96EF7">
      <w:pPr>
        <w:pStyle w:val="Default"/>
        <w:spacing w:line="360" w:lineRule="auto"/>
        <w:jc w:val="both"/>
        <w:rPr>
          <w:sz w:val="22"/>
          <w:szCs w:val="22"/>
        </w:rPr>
      </w:pPr>
    </w:p>
    <w:p w14:paraId="5FFBDE80" w14:textId="77777777" w:rsidR="000E275A" w:rsidRPr="003A6CF9" w:rsidRDefault="000E275A" w:rsidP="00A96EF7">
      <w:pPr>
        <w:pStyle w:val="Default"/>
        <w:spacing w:line="360" w:lineRule="auto"/>
        <w:jc w:val="both"/>
        <w:rPr>
          <w:b/>
          <w:sz w:val="22"/>
          <w:szCs w:val="22"/>
        </w:rPr>
      </w:pPr>
      <w:r w:rsidRPr="003A6CF9">
        <w:rPr>
          <w:sz w:val="22"/>
          <w:szCs w:val="22"/>
        </w:rPr>
        <w:t xml:space="preserve"> </w:t>
      </w:r>
      <w:r w:rsidR="00715589" w:rsidRPr="003A6CF9">
        <w:rPr>
          <w:b/>
          <w:sz w:val="22"/>
          <w:szCs w:val="22"/>
        </w:rPr>
        <w:t>3.</w:t>
      </w:r>
      <w:r w:rsidRPr="003A6CF9">
        <w:rPr>
          <w:b/>
          <w:sz w:val="22"/>
          <w:szCs w:val="22"/>
        </w:rPr>
        <w:t xml:space="preserve">6. </w:t>
      </w:r>
      <w:r w:rsidR="00715589" w:rsidRPr="003A6CF9">
        <w:rPr>
          <w:b/>
          <w:sz w:val="22"/>
          <w:szCs w:val="22"/>
        </w:rPr>
        <w:t xml:space="preserve">Effect </w:t>
      </w:r>
      <w:r w:rsidRPr="003A6CF9">
        <w:rPr>
          <w:b/>
          <w:sz w:val="22"/>
          <w:szCs w:val="22"/>
        </w:rPr>
        <w:t>of Extreme Weather Events</w:t>
      </w:r>
    </w:p>
    <w:p w14:paraId="5C93C544" w14:textId="77777777" w:rsidR="00C66E85" w:rsidRPr="003A6CF9" w:rsidRDefault="000E275A" w:rsidP="00C66E85">
      <w:pPr>
        <w:pStyle w:val="NormalWeb"/>
        <w:spacing w:line="360" w:lineRule="auto"/>
        <w:jc w:val="both"/>
        <w:rPr>
          <w:rFonts w:ascii="Arial" w:hAnsi="Arial" w:cs="Arial"/>
          <w:sz w:val="22"/>
          <w:szCs w:val="22"/>
        </w:rPr>
      </w:pPr>
      <w:r w:rsidRPr="003A6CF9">
        <w:rPr>
          <w:rFonts w:ascii="Arial" w:hAnsi="Arial" w:cs="Arial"/>
          <w:sz w:val="22"/>
          <w:szCs w:val="22"/>
        </w:rPr>
        <w:t>The frequency of extreme weather events such as heat waves, droughts, cold spells, and heavy rainfall has increased due to climate change. Brinjal is highly sensitive to such weather aberrations, particularly during reproductive stages. Heat stress reduces pollen viability and fruit set, while cold stress delays phenological development and metabolic activ</w:t>
      </w:r>
      <w:r w:rsidR="00715589" w:rsidRPr="003A6CF9">
        <w:rPr>
          <w:rFonts w:ascii="Arial" w:hAnsi="Arial" w:cs="Arial"/>
          <w:sz w:val="22"/>
          <w:szCs w:val="22"/>
        </w:rPr>
        <w:t>ity (Hatfield and</w:t>
      </w:r>
      <w:r w:rsidR="00552769" w:rsidRPr="003A6CF9">
        <w:rPr>
          <w:rFonts w:ascii="Arial" w:hAnsi="Arial" w:cs="Arial"/>
          <w:sz w:val="22"/>
          <w:szCs w:val="22"/>
        </w:rPr>
        <w:t xml:space="preserve"> Prueger, 2015).</w:t>
      </w:r>
      <w:r w:rsidR="00715589" w:rsidRPr="003A6CF9">
        <w:rPr>
          <w:rFonts w:ascii="Arial" w:hAnsi="Arial" w:cs="Arial"/>
          <w:sz w:val="22"/>
          <w:szCs w:val="22"/>
        </w:rPr>
        <w:t xml:space="preserve"> </w:t>
      </w:r>
      <w:r w:rsidRPr="003A6CF9">
        <w:rPr>
          <w:rFonts w:ascii="Arial" w:hAnsi="Arial" w:cs="Arial"/>
          <w:sz w:val="22"/>
          <w:szCs w:val="22"/>
        </w:rPr>
        <w:t>Heavy rainfall events lead to waterlogging and disease outbreaks, whereas prolonged drought severely limits growth and yield. Quantitative assessments indicate that yield losses are maximum when extreme weather coincides with flowering and fruiting stages (IPCC, 2021).</w:t>
      </w:r>
      <w:r w:rsidR="0086482E" w:rsidRPr="003A6CF9">
        <w:rPr>
          <w:rFonts w:ascii="Arial" w:hAnsi="Arial" w:cs="Arial"/>
          <w:sz w:val="22"/>
          <w:szCs w:val="22"/>
        </w:rPr>
        <w:t xml:space="preserve"> </w:t>
      </w:r>
      <w:r w:rsidR="008F75F0" w:rsidRPr="003A6CF9">
        <w:rPr>
          <w:rFonts w:ascii="Arial" w:hAnsi="Arial" w:cs="Arial"/>
          <w:sz w:val="22"/>
          <w:szCs w:val="22"/>
        </w:rPr>
        <w:t xml:space="preserve">Use of mulches improves soil temperature regulation and moisture conservation, mitigating adverse climatic effects and enhancing yields. Breeding for heat tolerance and developing climate-resilient varieties are also key approaches in adapting brinjal production to changing weather patterns. For example, identification and deployment of high temperature tolerant genotypes can maintain fruit set under extreme heat conditions common in arid climates (Verma </w:t>
      </w:r>
      <w:r w:rsidR="008F75F0" w:rsidRPr="003A6CF9">
        <w:rPr>
          <w:rFonts w:ascii="Arial" w:hAnsi="Arial" w:cs="Arial"/>
          <w:i/>
          <w:sz w:val="22"/>
          <w:szCs w:val="22"/>
        </w:rPr>
        <w:t>et al.,</w:t>
      </w:r>
      <w:r w:rsidR="008F75F0" w:rsidRPr="003A6CF9">
        <w:rPr>
          <w:rFonts w:ascii="Arial" w:hAnsi="Arial" w:cs="Arial"/>
          <w:sz w:val="22"/>
          <w:szCs w:val="22"/>
        </w:rPr>
        <w:t>2024).</w:t>
      </w:r>
      <w:r w:rsidR="00C66E85" w:rsidRPr="003A6CF9">
        <w:rPr>
          <w:rFonts w:ascii="Arial" w:hAnsi="Arial" w:cs="Arial"/>
          <w:sz w:val="22"/>
          <w:szCs w:val="22"/>
        </w:rPr>
        <w:t xml:space="preserve"> Although brinjal is generally regarded as a drought-sensitive crop (Chen et al., 2002), identifying eggplant cultivars with tolerance to drought or moisture stress is crucial. Such cultivars can help ensure sustainable production while also enabling more efficient use of irrigation water, thereby conserving water resources for other crops (Harish &amp; Gobu, 2016).</w:t>
      </w:r>
    </w:p>
    <w:p w14:paraId="2C03A9B5" w14:textId="77777777" w:rsidR="009E1752" w:rsidRPr="003A6CF9" w:rsidRDefault="009E1752" w:rsidP="00A96EF7">
      <w:pPr>
        <w:pStyle w:val="Default"/>
        <w:spacing w:line="360" w:lineRule="auto"/>
        <w:jc w:val="both"/>
        <w:rPr>
          <w:sz w:val="22"/>
          <w:szCs w:val="22"/>
        </w:rPr>
      </w:pPr>
    </w:p>
    <w:p w14:paraId="23923CBA" w14:textId="77777777" w:rsidR="009E1752" w:rsidRPr="003A6CF9" w:rsidRDefault="009E1752" w:rsidP="00A96EF7">
      <w:pPr>
        <w:pStyle w:val="Default"/>
        <w:spacing w:line="360" w:lineRule="auto"/>
        <w:jc w:val="both"/>
        <w:rPr>
          <w:sz w:val="22"/>
          <w:szCs w:val="22"/>
        </w:rPr>
      </w:pPr>
    </w:p>
    <w:p w14:paraId="3C307959" w14:textId="77777777" w:rsidR="009E1752" w:rsidRPr="003A6CF9" w:rsidRDefault="009E1752" w:rsidP="00A96EF7">
      <w:pPr>
        <w:pStyle w:val="Default"/>
        <w:spacing w:line="360" w:lineRule="auto"/>
        <w:jc w:val="both"/>
        <w:rPr>
          <w:b/>
          <w:sz w:val="22"/>
          <w:szCs w:val="22"/>
        </w:rPr>
      </w:pPr>
      <w:r w:rsidRPr="003A6CF9">
        <w:rPr>
          <w:b/>
          <w:sz w:val="22"/>
          <w:szCs w:val="22"/>
        </w:rPr>
        <w:t xml:space="preserve">3.7. Effect of Sowing time </w:t>
      </w:r>
    </w:p>
    <w:p w14:paraId="2AAC13A4" w14:textId="77777777" w:rsidR="009E1752" w:rsidRPr="003A6CF9" w:rsidRDefault="0086482E" w:rsidP="00A96EF7">
      <w:pPr>
        <w:pStyle w:val="Default"/>
        <w:spacing w:line="360" w:lineRule="auto"/>
        <w:jc w:val="both"/>
        <w:rPr>
          <w:color w:val="000000" w:themeColor="text1"/>
          <w:sz w:val="22"/>
          <w:szCs w:val="22"/>
        </w:rPr>
      </w:pPr>
      <w:r w:rsidRPr="003A6CF9">
        <w:rPr>
          <w:sz w:val="22"/>
          <w:szCs w:val="22"/>
        </w:rPr>
        <w:t xml:space="preserve">Understanding weather impacts on brinjal growth and yield informs climate-resilient management strategies. Adjusting </w:t>
      </w:r>
      <w:r w:rsidR="00177E15" w:rsidRPr="003A6CF9">
        <w:rPr>
          <w:sz w:val="22"/>
          <w:szCs w:val="22"/>
        </w:rPr>
        <w:t>planting dates</w:t>
      </w:r>
      <w:r w:rsidRPr="003A6CF9">
        <w:rPr>
          <w:sz w:val="22"/>
          <w:szCs w:val="22"/>
        </w:rPr>
        <w:t xml:space="preserve"> can help avoid heat or cold stress during sensitive phenological stages.</w:t>
      </w:r>
      <w:r w:rsidR="008F75F0" w:rsidRPr="003A6CF9">
        <w:rPr>
          <w:sz w:val="22"/>
          <w:szCs w:val="22"/>
        </w:rPr>
        <w:t xml:space="preserve"> </w:t>
      </w:r>
      <w:r w:rsidR="00177E15" w:rsidRPr="003A6CF9">
        <w:rPr>
          <w:sz w:val="22"/>
          <w:szCs w:val="22"/>
        </w:rPr>
        <w:t xml:space="preserve">The effectiveness of any sowing date cannot be interpreted in isolation from environmental interactions. Weather variables such as rainfall distribution, relative humidity, radiation levels, and incidence of pests and diseases vary with calendar time and season. Sowing brinjal at a date that minimizes stress from extreme temperatures and pests leads to improved growth and stable yields (Sihag </w:t>
      </w:r>
      <w:r w:rsidR="00715589" w:rsidRPr="003A6CF9">
        <w:rPr>
          <w:i/>
          <w:sz w:val="22"/>
          <w:szCs w:val="22"/>
        </w:rPr>
        <w:t>et al.,</w:t>
      </w:r>
      <w:r w:rsidR="00177E15" w:rsidRPr="003A6CF9">
        <w:rPr>
          <w:sz w:val="22"/>
          <w:szCs w:val="22"/>
        </w:rPr>
        <w:t>2025).</w:t>
      </w:r>
      <w:r w:rsidR="00715589" w:rsidRPr="003A6CF9">
        <w:rPr>
          <w:sz w:val="22"/>
          <w:szCs w:val="22"/>
        </w:rPr>
        <w:t xml:space="preserve"> </w:t>
      </w:r>
      <w:r w:rsidR="00177E15" w:rsidRPr="003A6CF9">
        <w:rPr>
          <w:sz w:val="22"/>
          <w:szCs w:val="22"/>
        </w:rPr>
        <w:t xml:space="preserve">For instance, very early sowings may align sensitive flowering stages with peak pest populations or high disease pressure, leading to yield penalties. Conversely, strategic sowing </w:t>
      </w:r>
      <w:r w:rsidR="009E1752" w:rsidRPr="003A6CF9">
        <w:rPr>
          <w:sz w:val="22"/>
          <w:szCs w:val="22"/>
        </w:rPr>
        <w:t xml:space="preserve">that avoids such stress windows </w:t>
      </w:r>
      <w:r w:rsidR="00177E15" w:rsidRPr="003A6CF9">
        <w:rPr>
          <w:sz w:val="22"/>
          <w:szCs w:val="22"/>
        </w:rPr>
        <w:t xml:space="preserve">while ensuring adequate </w:t>
      </w:r>
      <w:r w:rsidR="009E1752" w:rsidRPr="003A6CF9">
        <w:rPr>
          <w:sz w:val="22"/>
          <w:szCs w:val="22"/>
        </w:rPr>
        <w:t xml:space="preserve">moisture and thermal conditions </w:t>
      </w:r>
      <w:r w:rsidR="00177E15" w:rsidRPr="003A6CF9">
        <w:rPr>
          <w:sz w:val="22"/>
          <w:szCs w:val="22"/>
        </w:rPr>
        <w:t>optimizes cro</w:t>
      </w:r>
      <w:r w:rsidR="009E1752" w:rsidRPr="003A6CF9">
        <w:rPr>
          <w:sz w:val="22"/>
          <w:szCs w:val="22"/>
        </w:rPr>
        <w:t>p performance. Identifying the optimum sowing window</w:t>
      </w:r>
      <w:r w:rsidR="00177E15" w:rsidRPr="003A6CF9">
        <w:rPr>
          <w:sz w:val="22"/>
          <w:szCs w:val="22"/>
        </w:rPr>
        <w:t xml:space="preserve"> for brinjal is vital for region-specific </w:t>
      </w:r>
      <w:r w:rsidR="00177E15" w:rsidRPr="003A6CF9">
        <w:rPr>
          <w:sz w:val="22"/>
          <w:szCs w:val="22"/>
        </w:rPr>
        <w:lastRenderedPageBreak/>
        <w:t>crop planning. In tropical and subtropical regions, early autumn to late autumn sowing (e.g., late September to early October) is often recommended to ensure flowering and fruiting occur during thermally favo</w:t>
      </w:r>
      <w:r w:rsidR="009E1752" w:rsidRPr="003A6CF9">
        <w:rPr>
          <w:sz w:val="22"/>
          <w:szCs w:val="22"/>
        </w:rPr>
        <w:t>u</w:t>
      </w:r>
      <w:r w:rsidR="00177E15" w:rsidRPr="003A6CF9">
        <w:rPr>
          <w:sz w:val="22"/>
          <w:szCs w:val="22"/>
        </w:rPr>
        <w:t xml:space="preserve">rable periods (Gehlot </w:t>
      </w:r>
      <w:r w:rsidR="005860E7" w:rsidRPr="003A6CF9">
        <w:rPr>
          <w:i/>
          <w:sz w:val="22"/>
          <w:szCs w:val="22"/>
        </w:rPr>
        <w:t>et al.,</w:t>
      </w:r>
      <w:r w:rsidR="00177E15" w:rsidRPr="003A6CF9">
        <w:rPr>
          <w:sz w:val="22"/>
          <w:szCs w:val="22"/>
        </w:rPr>
        <w:t xml:space="preserve">2024; Katkar </w:t>
      </w:r>
      <w:r w:rsidR="005860E7" w:rsidRPr="003A6CF9">
        <w:rPr>
          <w:i/>
          <w:sz w:val="22"/>
          <w:szCs w:val="22"/>
        </w:rPr>
        <w:t>et al.,</w:t>
      </w:r>
      <w:r w:rsidR="00C66E85" w:rsidRPr="003A6CF9">
        <w:rPr>
          <w:sz w:val="22"/>
          <w:szCs w:val="22"/>
        </w:rPr>
        <w:t>2023)</w:t>
      </w:r>
      <w:r w:rsidR="00177E15" w:rsidRPr="003A6CF9">
        <w:rPr>
          <w:sz w:val="22"/>
          <w:szCs w:val="22"/>
        </w:rPr>
        <w:t>.</w:t>
      </w:r>
      <w:r w:rsidR="009E1752" w:rsidRPr="003A6CF9">
        <w:rPr>
          <w:bCs/>
          <w:color w:val="000000" w:themeColor="text1"/>
          <w:sz w:val="22"/>
          <w:szCs w:val="22"/>
          <w:shd w:val="clear" w:color="auto" w:fill="FFFFFF"/>
        </w:rPr>
        <w:t xml:space="preserve"> Sowing date also affects qualitative characteristics such as fruit size, marketable yield, and shelf life. Optimal sowing periods are associated with better assimilation rates and carbohydrate partitioning, resulting in larger and firmer fruits with high</w:t>
      </w:r>
      <w:r w:rsidR="00C66E85" w:rsidRPr="003A6CF9">
        <w:rPr>
          <w:bCs/>
          <w:color w:val="000000" w:themeColor="text1"/>
          <w:sz w:val="22"/>
          <w:szCs w:val="22"/>
          <w:shd w:val="clear" w:color="auto" w:fill="FFFFFF"/>
        </w:rPr>
        <w:t>er market acceptability</w:t>
      </w:r>
      <w:r w:rsidR="009E1752" w:rsidRPr="003A6CF9">
        <w:rPr>
          <w:bCs/>
          <w:color w:val="000000" w:themeColor="text1"/>
          <w:sz w:val="22"/>
          <w:szCs w:val="22"/>
          <w:shd w:val="clear" w:color="auto" w:fill="FFFFFF"/>
        </w:rPr>
        <w:t>.</w:t>
      </w:r>
    </w:p>
    <w:p w14:paraId="267A38EC" w14:textId="77777777" w:rsidR="0069238A" w:rsidRPr="003A6CF9" w:rsidRDefault="0069238A" w:rsidP="00A96EF7">
      <w:pPr>
        <w:pStyle w:val="Default"/>
        <w:spacing w:line="360" w:lineRule="auto"/>
        <w:jc w:val="both"/>
        <w:rPr>
          <w:sz w:val="22"/>
          <w:szCs w:val="22"/>
        </w:rPr>
      </w:pPr>
    </w:p>
    <w:p w14:paraId="39E66E02" w14:textId="77777777" w:rsidR="0069238A" w:rsidRPr="003A6CF9" w:rsidRDefault="009E1752" w:rsidP="00A96EF7">
      <w:pPr>
        <w:pStyle w:val="Default"/>
        <w:spacing w:line="360" w:lineRule="auto"/>
        <w:jc w:val="both"/>
        <w:rPr>
          <w:b/>
          <w:sz w:val="22"/>
          <w:szCs w:val="22"/>
        </w:rPr>
      </w:pPr>
      <w:r w:rsidRPr="003A6CF9">
        <w:rPr>
          <w:b/>
          <w:sz w:val="22"/>
          <w:szCs w:val="22"/>
        </w:rPr>
        <w:t>4.</w:t>
      </w:r>
      <w:r w:rsidR="00177E15" w:rsidRPr="003A6CF9">
        <w:rPr>
          <w:sz w:val="22"/>
          <w:szCs w:val="22"/>
        </w:rPr>
        <w:t xml:space="preserve"> </w:t>
      </w:r>
      <w:r w:rsidRPr="003A6CF9">
        <w:rPr>
          <w:b/>
          <w:sz w:val="22"/>
          <w:szCs w:val="22"/>
        </w:rPr>
        <w:t xml:space="preserve">Impact of weather parameters on Fruit Quality Traits </w:t>
      </w:r>
    </w:p>
    <w:p w14:paraId="58170603" w14:textId="77777777" w:rsidR="009E1752" w:rsidRPr="003A6CF9" w:rsidRDefault="0069238A" w:rsidP="00A96EF7">
      <w:pPr>
        <w:pStyle w:val="Default"/>
        <w:spacing w:line="360" w:lineRule="auto"/>
        <w:jc w:val="both"/>
        <w:rPr>
          <w:bCs/>
          <w:color w:val="000000" w:themeColor="text1"/>
          <w:sz w:val="22"/>
          <w:szCs w:val="22"/>
          <w:shd w:val="clear" w:color="auto" w:fill="FFFFFF"/>
        </w:rPr>
      </w:pPr>
      <w:r w:rsidRPr="003A6CF9">
        <w:rPr>
          <w:sz w:val="22"/>
          <w:szCs w:val="22"/>
        </w:rPr>
        <w:t>Beyond yield, weather conditions influence fruit quality attributes such as size, shape, colo</w:t>
      </w:r>
      <w:r w:rsidR="009E1752" w:rsidRPr="003A6CF9">
        <w:rPr>
          <w:sz w:val="22"/>
          <w:szCs w:val="22"/>
        </w:rPr>
        <w:t>u</w:t>
      </w:r>
      <w:r w:rsidRPr="003A6CF9">
        <w:rPr>
          <w:sz w:val="22"/>
          <w:szCs w:val="22"/>
        </w:rPr>
        <w:t xml:space="preserve">r, firmness, and biochemical composition. Stress from extreme temperatures or moisture deficits can alter carbohydrate partitioning and secondary metabolite profiles, leading to smaller fruits with lower market value and altered nutritional quality. Changes in environmental conditions, particularly temperature and water stress, have been linked to variability in phenolic content and firmness in other solanaceous crops, suggesting similar impacts are likely in brinjal under climatic extremes </w:t>
      </w:r>
      <w:r w:rsidR="009E1752" w:rsidRPr="003A6CF9">
        <w:rPr>
          <w:b/>
          <w:bCs/>
          <w:color w:val="4F5671"/>
          <w:sz w:val="22"/>
          <w:szCs w:val="22"/>
          <w:shd w:val="clear" w:color="auto" w:fill="FFFFFF"/>
        </w:rPr>
        <w:t>(</w:t>
      </w:r>
      <w:r w:rsidR="009E1752" w:rsidRPr="003A6CF9">
        <w:rPr>
          <w:bCs/>
          <w:color w:val="000000" w:themeColor="text1"/>
          <w:sz w:val="22"/>
          <w:szCs w:val="22"/>
          <w:shd w:val="clear" w:color="auto" w:fill="FFFFFF"/>
        </w:rPr>
        <w:t>Miceli</w:t>
      </w:r>
      <w:r w:rsidR="009E1752" w:rsidRPr="003A6CF9">
        <w:rPr>
          <w:bCs/>
          <w:i/>
          <w:color w:val="000000" w:themeColor="text1"/>
          <w:sz w:val="22"/>
          <w:szCs w:val="22"/>
          <w:shd w:val="clear" w:color="auto" w:fill="FFFFFF"/>
        </w:rPr>
        <w:t xml:space="preserve"> et al.,</w:t>
      </w:r>
      <w:r w:rsidRPr="003A6CF9">
        <w:rPr>
          <w:bCs/>
          <w:color w:val="000000" w:themeColor="text1"/>
          <w:sz w:val="22"/>
          <w:szCs w:val="22"/>
          <w:shd w:val="clear" w:color="auto" w:fill="FFFFFF"/>
        </w:rPr>
        <w:t>2024</w:t>
      </w:r>
      <w:r w:rsidR="009E1752" w:rsidRPr="003A6CF9">
        <w:rPr>
          <w:bCs/>
          <w:color w:val="000000" w:themeColor="text1"/>
          <w:sz w:val="22"/>
          <w:szCs w:val="22"/>
          <w:shd w:val="clear" w:color="auto" w:fill="FFFFFF"/>
        </w:rPr>
        <w:t>).</w:t>
      </w:r>
      <w:r w:rsidRPr="003A6CF9">
        <w:rPr>
          <w:bCs/>
          <w:color w:val="000000" w:themeColor="text1"/>
          <w:sz w:val="22"/>
          <w:szCs w:val="22"/>
          <w:shd w:val="clear" w:color="auto" w:fill="FFFFFF"/>
        </w:rPr>
        <w:t xml:space="preserve"> </w:t>
      </w:r>
    </w:p>
    <w:p w14:paraId="064E7F47" w14:textId="77777777" w:rsidR="009E1752" w:rsidRPr="003A6CF9" w:rsidRDefault="009E1752" w:rsidP="00A96EF7">
      <w:pPr>
        <w:pStyle w:val="Default"/>
        <w:spacing w:line="360" w:lineRule="auto"/>
        <w:jc w:val="both"/>
        <w:rPr>
          <w:bCs/>
          <w:color w:val="000000" w:themeColor="text1"/>
          <w:sz w:val="22"/>
          <w:szCs w:val="22"/>
          <w:shd w:val="clear" w:color="auto" w:fill="FFFFFF"/>
        </w:rPr>
      </w:pPr>
    </w:p>
    <w:p w14:paraId="0C7586A3" w14:textId="77777777" w:rsidR="000E275A" w:rsidRPr="003A6CF9" w:rsidRDefault="009E1752" w:rsidP="00A96EF7">
      <w:pPr>
        <w:pStyle w:val="Default"/>
        <w:spacing w:line="360" w:lineRule="auto"/>
        <w:jc w:val="both"/>
        <w:rPr>
          <w:b/>
          <w:sz w:val="22"/>
          <w:szCs w:val="22"/>
        </w:rPr>
      </w:pPr>
      <w:r w:rsidRPr="003A6CF9">
        <w:rPr>
          <w:b/>
          <w:sz w:val="22"/>
          <w:szCs w:val="22"/>
        </w:rPr>
        <w:t>5.</w:t>
      </w:r>
      <w:r w:rsidR="000E275A" w:rsidRPr="003A6CF9">
        <w:rPr>
          <w:b/>
          <w:sz w:val="22"/>
          <w:szCs w:val="22"/>
        </w:rPr>
        <w:t xml:space="preserve"> Interaction of Agrometeorological Parameters with Crop Phenology</w:t>
      </w:r>
    </w:p>
    <w:p w14:paraId="13BAC567" w14:textId="77777777" w:rsidR="000E275A" w:rsidRPr="003A6CF9" w:rsidRDefault="000E275A" w:rsidP="00A96EF7">
      <w:pPr>
        <w:pStyle w:val="Default"/>
        <w:spacing w:line="360" w:lineRule="auto"/>
        <w:jc w:val="both"/>
        <w:rPr>
          <w:sz w:val="22"/>
          <w:szCs w:val="22"/>
        </w:rPr>
      </w:pPr>
      <w:r w:rsidRPr="003A6CF9">
        <w:rPr>
          <w:sz w:val="22"/>
          <w:szCs w:val="22"/>
        </w:rPr>
        <w:t xml:space="preserve">The response of brinjal to agrometeorological parameters varies across phenological stages. Temperature and moisture are critical during germination and vegetative growth, while radiation, RH, and thermal stress strongly influence flowering, fruit set, and yield (Rajput </w:t>
      </w:r>
      <w:r w:rsidR="00306E12" w:rsidRPr="003A6CF9">
        <w:rPr>
          <w:i/>
          <w:sz w:val="22"/>
          <w:szCs w:val="22"/>
        </w:rPr>
        <w:t>et al.,</w:t>
      </w:r>
      <w:r w:rsidRPr="003A6CF9">
        <w:rPr>
          <w:sz w:val="22"/>
          <w:szCs w:val="22"/>
        </w:rPr>
        <w:t xml:space="preserve">1987). </w:t>
      </w:r>
      <w:r w:rsidR="0086482E" w:rsidRPr="003A6CF9">
        <w:rPr>
          <w:sz w:val="22"/>
          <w:szCs w:val="22"/>
        </w:rPr>
        <w:t>Field evidence indicates that optimal planting dates that align crop phenology with favo</w:t>
      </w:r>
      <w:r w:rsidR="00306E12" w:rsidRPr="003A6CF9">
        <w:rPr>
          <w:sz w:val="22"/>
          <w:szCs w:val="22"/>
        </w:rPr>
        <w:t>u</w:t>
      </w:r>
      <w:r w:rsidR="0086482E" w:rsidRPr="003A6CF9">
        <w:rPr>
          <w:sz w:val="22"/>
          <w:szCs w:val="22"/>
        </w:rPr>
        <w:t xml:space="preserve">rable micrometeorological windows can improve growth and yield outcomes (Sihag </w:t>
      </w:r>
      <w:r w:rsidR="00306E12" w:rsidRPr="003A6CF9">
        <w:rPr>
          <w:i/>
          <w:sz w:val="22"/>
          <w:szCs w:val="22"/>
        </w:rPr>
        <w:t>et al.,</w:t>
      </w:r>
      <w:r w:rsidR="0086482E" w:rsidRPr="003A6CF9">
        <w:rPr>
          <w:sz w:val="22"/>
          <w:szCs w:val="22"/>
        </w:rPr>
        <w:t xml:space="preserve">2025; Katkar </w:t>
      </w:r>
      <w:r w:rsidR="005860E7" w:rsidRPr="003A6CF9">
        <w:rPr>
          <w:i/>
          <w:sz w:val="22"/>
          <w:szCs w:val="22"/>
        </w:rPr>
        <w:t>et al.,</w:t>
      </w:r>
      <w:r w:rsidR="005860E7" w:rsidRPr="003A6CF9">
        <w:rPr>
          <w:sz w:val="22"/>
          <w:szCs w:val="22"/>
        </w:rPr>
        <w:t xml:space="preserve"> </w:t>
      </w:r>
      <w:r w:rsidR="0086482E" w:rsidRPr="003A6CF9">
        <w:rPr>
          <w:sz w:val="22"/>
          <w:szCs w:val="22"/>
        </w:rPr>
        <w:t xml:space="preserve"> 2023)</w:t>
      </w:r>
      <w:r w:rsidR="00306E12" w:rsidRPr="003A6CF9">
        <w:rPr>
          <w:sz w:val="22"/>
          <w:szCs w:val="22"/>
        </w:rPr>
        <w:t>.</w:t>
      </w:r>
      <w:r w:rsidRPr="003A6CF9">
        <w:rPr>
          <w:sz w:val="22"/>
          <w:szCs w:val="22"/>
        </w:rPr>
        <w:t>Agrometeorological indices integrated with phenological observations provide a robust framework for developing crop weather calendars and decision support systems.</w:t>
      </w:r>
      <w:r w:rsidR="00552769" w:rsidRPr="003A6CF9">
        <w:rPr>
          <w:sz w:val="22"/>
          <w:szCs w:val="22"/>
        </w:rPr>
        <w:t xml:space="preserve"> Weather variables rarely act in isolation</w:t>
      </w:r>
      <w:r w:rsidR="00306E12" w:rsidRPr="003A6CF9">
        <w:rPr>
          <w:sz w:val="22"/>
          <w:szCs w:val="22"/>
        </w:rPr>
        <w:t xml:space="preserve"> </w:t>
      </w:r>
      <w:r w:rsidR="00552769" w:rsidRPr="003A6CF9">
        <w:rPr>
          <w:sz w:val="22"/>
          <w:szCs w:val="22"/>
        </w:rPr>
        <w:t xml:space="preserve">temperature, light, humidity, </w:t>
      </w:r>
      <w:r w:rsidR="00306E12" w:rsidRPr="003A6CF9">
        <w:rPr>
          <w:sz w:val="22"/>
          <w:szCs w:val="22"/>
        </w:rPr>
        <w:t>and rainfall together influence</w:t>
      </w:r>
      <w:r w:rsidR="00552769" w:rsidRPr="003A6CF9">
        <w:rPr>
          <w:sz w:val="22"/>
          <w:szCs w:val="22"/>
        </w:rPr>
        <w:t xml:space="preserve"> physiological and biochemical processes in brinjal. For example, temperature and moisture regimes interact to affect flowering time, fruit set, and final yield, while temperature and humidity influence disease pressure. Integrated climate conditions influence phenotypic plasticity and stability of traits across seasons; genotype × environment studies show that seasonal climatic differences (such as summer vs. kharif) result in variation in growth habit, fruit shape, and yield stability, indicating the combined impact of climatic factors on brinjal biology and production outcomes</w:t>
      </w:r>
      <w:r w:rsidR="00306E12" w:rsidRPr="003A6CF9">
        <w:rPr>
          <w:sz w:val="22"/>
          <w:szCs w:val="22"/>
        </w:rPr>
        <w:t>.</w:t>
      </w:r>
    </w:p>
    <w:p w14:paraId="7F33BE01" w14:textId="77777777" w:rsidR="000E275A" w:rsidRPr="003A6CF9" w:rsidRDefault="000E275A" w:rsidP="00A96EF7">
      <w:pPr>
        <w:pStyle w:val="Default"/>
        <w:spacing w:line="360" w:lineRule="auto"/>
        <w:jc w:val="both"/>
        <w:rPr>
          <w:sz w:val="22"/>
          <w:szCs w:val="22"/>
        </w:rPr>
      </w:pPr>
    </w:p>
    <w:p w14:paraId="7F0D3867" w14:textId="77777777" w:rsidR="000E275A" w:rsidRPr="003A6CF9" w:rsidRDefault="00306E12" w:rsidP="00A96EF7">
      <w:pPr>
        <w:pStyle w:val="Default"/>
        <w:spacing w:line="360" w:lineRule="auto"/>
        <w:jc w:val="both"/>
        <w:rPr>
          <w:b/>
          <w:sz w:val="22"/>
          <w:szCs w:val="22"/>
        </w:rPr>
      </w:pPr>
      <w:r w:rsidRPr="003A6CF9">
        <w:rPr>
          <w:b/>
          <w:sz w:val="22"/>
          <w:szCs w:val="22"/>
        </w:rPr>
        <w:t>6</w:t>
      </w:r>
      <w:r w:rsidR="000E275A" w:rsidRPr="003A6CF9">
        <w:rPr>
          <w:b/>
          <w:sz w:val="22"/>
          <w:szCs w:val="22"/>
        </w:rPr>
        <w:t>. Weather-Based Yield Prediction Models</w:t>
      </w:r>
    </w:p>
    <w:p w14:paraId="3939B3FD" w14:textId="77777777" w:rsidR="000E275A" w:rsidRPr="003A6CF9" w:rsidRDefault="0086482E" w:rsidP="00A96EF7">
      <w:pPr>
        <w:pStyle w:val="Default"/>
        <w:spacing w:line="360" w:lineRule="auto"/>
        <w:jc w:val="both"/>
        <w:rPr>
          <w:sz w:val="22"/>
          <w:szCs w:val="22"/>
        </w:rPr>
      </w:pPr>
      <w:r w:rsidRPr="003A6CF9">
        <w:rPr>
          <w:sz w:val="22"/>
          <w:szCs w:val="22"/>
        </w:rPr>
        <w:t>Yield variability in brinjal is l</w:t>
      </w:r>
      <w:r w:rsidR="00306E12" w:rsidRPr="003A6CF9">
        <w:rPr>
          <w:sz w:val="22"/>
          <w:szCs w:val="22"/>
        </w:rPr>
        <w:t>argely explained by sowing date (</w:t>
      </w:r>
      <w:r w:rsidRPr="003A6CF9">
        <w:rPr>
          <w:sz w:val="22"/>
          <w:szCs w:val="22"/>
        </w:rPr>
        <w:t>weather interactions</w:t>
      </w:r>
      <w:r w:rsidR="00306E12" w:rsidRPr="003A6CF9">
        <w:rPr>
          <w:sz w:val="22"/>
          <w:szCs w:val="22"/>
        </w:rPr>
        <w:t>)</w:t>
      </w:r>
      <w:r w:rsidRPr="003A6CF9">
        <w:rPr>
          <w:sz w:val="22"/>
          <w:szCs w:val="22"/>
        </w:rPr>
        <w:t xml:space="preserve">. Multiple regression and correlation studies have demonstrated that combinations of temperature, rainfall, relative humidity, and sunshine hours during specific phenophases account for a </w:t>
      </w:r>
      <w:r w:rsidRPr="003A6CF9">
        <w:rPr>
          <w:sz w:val="22"/>
          <w:szCs w:val="22"/>
        </w:rPr>
        <w:lastRenderedPageBreak/>
        <w:t xml:space="preserve">significant proportion of yield variation (Rao </w:t>
      </w:r>
      <w:r w:rsidR="00306E12" w:rsidRPr="003A6CF9">
        <w:rPr>
          <w:i/>
          <w:sz w:val="22"/>
          <w:szCs w:val="22"/>
        </w:rPr>
        <w:t>et al.,</w:t>
      </w:r>
      <w:r w:rsidRPr="003A6CF9">
        <w:rPr>
          <w:sz w:val="22"/>
          <w:szCs w:val="22"/>
        </w:rPr>
        <w:t>2015).</w:t>
      </w:r>
      <w:r w:rsidR="00306E12" w:rsidRPr="003A6CF9">
        <w:rPr>
          <w:sz w:val="22"/>
          <w:szCs w:val="22"/>
        </w:rPr>
        <w:t xml:space="preserve"> </w:t>
      </w:r>
      <w:r w:rsidRPr="003A6CF9">
        <w:rPr>
          <w:sz w:val="22"/>
          <w:szCs w:val="22"/>
        </w:rPr>
        <w:t>Weather-based yield prediction models incorporating sowing dates and agrometeorological indices have shown promise in forecasting brinjal yield and guiding adaptive management strategies under climate variability.</w:t>
      </w:r>
    </w:p>
    <w:p w14:paraId="75BAD264" w14:textId="77777777" w:rsidR="00306E12" w:rsidRPr="003A6CF9" w:rsidRDefault="00306E12" w:rsidP="00A96EF7">
      <w:pPr>
        <w:pStyle w:val="Default"/>
        <w:spacing w:line="360" w:lineRule="auto"/>
        <w:jc w:val="both"/>
        <w:rPr>
          <w:sz w:val="22"/>
          <w:szCs w:val="22"/>
        </w:rPr>
      </w:pPr>
    </w:p>
    <w:p w14:paraId="1B262C3C" w14:textId="77777777" w:rsidR="0069238A" w:rsidRPr="003A6CF9" w:rsidRDefault="00306E12" w:rsidP="00A96EF7">
      <w:pPr>
        <w:pStyle w:val="Default"/>
        <w:spacing w:line="360" w:lineRule="auto"/>
        <w:jc w:val="both"/>
        <w:rPr>
          <w:b/>
          <w:sz w:val="22"/>
          <w:szCs w:val="22"/>
        </w:rPr>
      </w:pPr>
      <w:r w:rsidRPr="003A6CF9">
        <w:rPr>
          <w:b/>
          <w:sz w:val="22"/>
          <w:szCs w:val="22"/>
        </w:rPr>
        <w:t xml:space="preserve">7. </w:t>
      </w:r>
      <w:r w:rsidR="0069238A" w:rsidRPr="003A6CF9">
        <w:rPr>
          <w:b/>
          <w:sz w:val="22"/>
          <w:szCs w:val="22"/>
        </w:rPr>
        <w:t>Adapt</w:t>
      </w:r>
      <w:r w:rsidRPr="003A6CF9">
        <w:rPr>
          <w:b/>
          <w:sz w:val="22"/>
          <w:szCs w:val="22"/>
        </w:rPr>
        <w:t>ation and Management Strategies for climatic stress</w:t>
      </w:r>
    </w:p>
    <w:p w14:paraId="227BAE79"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Selection of suitable cultivars</w:t>
      </w:r>
      <w:r w:rsidR="0069238A" w:rsidRPr="003A6CF9">
        <w:rPr>
          <w:sz w:val="22"/>
          <w:szCs w:val="22"/>
        </w:rPr>
        <w:t xml:space="preserve"> with tolerance to specific weather stresses.</w:t>
      </w:r>
    </w:p>
    <w:p w14:paraId="7DE12607"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 xml:space="preserve">Adjusting planting dates </w:t>
      </w:r>
      <w:r w:rsidR="0069238A" w:rsidRPr="003A6CF9">
        <w:rPr>
          <w:sz w:val="22"/>
          <w:szCs w:val="22"/>
        </w:rPr>
        <w:t>to avoid peak temperature stress during flowering.</w:t>
      </w:r>
    </w:p>
    <w:p w14:paraId="417CE516" w14:textId="77777777" w:rsidR="0069238A" w:rsidRPr="003A6CF9" w:rsidRDefault="0069238A" w:rsidP="00A96EF7">
      <w:pPr>
        <w:pStyle w:val="Default"/>
        <w:numPr>
          <w:ilvl w:val="0"/>
          <w:numId w:val="1"/>
        </w:numPr>
        <w:spacing w:line="360" w:lineRule="auto"/>
        <w:jc w:val="both"/>
        <w:rPr>
          <w:sz w:val="22"/>
          <w:szCs w:val="22"/>
        </w:rPr>
      </w:pPr>
      <w:r w:rsidRPr="003A6CF9">
        <w:rPr>
          <w:sz w:val="22"/>
          <w:szCs w:val="22"/>
        </w:rPr>
        <w:t>Mul</w:t>
      </w:r>
      <w:r w:rsidR="00306E12" w:rsidRPr="003A6CF9">
        <w:rPr>
          <w:sz w:val="22"/>
          <w:szCs w:val="22"/>
        </w:rPr>
        <w:t>ching and moisture conservation</w:t>
      </w:r>
      <w:r w:rsidRPr="003A6CF9">
        <w:rPr>
          <w:sz w:val="22"/>
          <w:szCs w:val="22"/>
        </w:rPr>
        <w:t xml:space="preserve"> to moderate soil temperature and preserve moisture.</w:t>
      </w:r>
    </w:p>
    <w:p w14:paraId="6F6D5149" w14:textId="77777777" w:rsidR="0069238A" w:rsidRPr="003A6CF9" w:rsidRDefault="0069238A" w:rsidP="00A96EF7">
      <w:pPr>
        <w:pStyle w:val="Default"/>
        <w:numPr>
          <w:ilvl w:val="0"/>
          <w:numId w:val="1"/>
        </w:numPr>
        <w:spacing w:line="360" w:lineRule="auto"/>
        <w:jc w:val="both"/>
        <w:rPr>
          <w:sz w:val="22"/>
          <w:szCs w:val="22"/>
        </w:rPr>
      </w:pPr>
      <w:r w:rsidRPr="003A6CF9">
        <w:rPr>
          <w:sz w:val="22"/>
          <w:szCs w:val="22"/>
        </w:rPr>
        <w:t>Shade</w:t>
      </w:r>
      <w:r w:rsidR="00306E12" w:rsidRPr="003A6CF9">
        <w:rPr>
          <w:sz w:val="22"/>
          <w:szCs w:val="22"/>
        </w:rPr>
        <w:t xml:space="preserve"> nets and protective structures</w:t>
      </w:r>
      <w:r w:rsidRPr="003A6CF9">
        <w:rPr>
          <w:sz w:val="22"/>
          <w:szCs w:val="22"/>
        </w:rPr>
        <w:t xml:space="preserve"> in regions with excessive light or heat stress.</w:t>
      </w:r>
    </w:p>
    <w:p w14:paraId="4FD4449F"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Efficient irrigation scheduling</w:t>
      </w:r>
      <w:r w:rsidR="0069238A" w:rsidRPr="003A6CF9">
        <w:rPr>
          <w:sz w:val="22"/>
          <w:szCs w:val="22"/>
        </w:rPr>
        <w:t xml:space="preserve"> (e.g., drip irrigation</w:t>
      </w:r>
      <w:r w:rsidR="00177E15" w:rsidRPr="003A6CF9">
        <w:rPr>
          <w:sz w:val="22"/>
          <w:szCs w:val="22"/>
        </w:rPr>
        <w:t>) to cope with uneven rainfall.</w:t>
      </w:r>
    </w:p>
    <w:p w14:paraId="1D595F35" w14:textId="77777777" w:rsidR="0069238A" w:rsidRPr="003A6CF9" w:rsidRDefault="0069238A" w:rsidP="00A96EF7">
      <w:pPr>
        <w:pStyle w:val="Default"/>
        <w:spacing w:line="360" w:lineRule="auto"/>
        <w:jc w:val="both"/>
        <w:rPr>
          <w:sz w:val="22"/>
          <w:szCs w:val="22"/>
        </w:rPr>
      </w:pPr>
      <w:r w:rsidRPr="003A6CF9">
        <w:rPr>
          <w:sz w:val="22"/>
          <w:szCs w:val="22"/>
        </w:rPr>
        <w:t>These strategies help buffer adverse weather effects and optimize crop performan</w:t>
      </w:r>
      <w:r w:rsidR="00177E15" w:rsidRPr="003A6CF9">
        <w:rPr>
          <w:sz w:val="22"/>
          <w:szCs w:val="22"/>
        </w:rPr>
        <w:t>ce under variable climates.</w:t>
      </w:r>
    </w:p>
    <w:p w14:paraId="08A626C2" w14:textId="77777777" w:rsidR="0069238A" w:rsidRPr="003A6CF9" w:rsidRDefault="0069238A" w:rsidP="00A96EF7">
      <w:pPr>
        <w:pStyle w:val="Default"/>
        <w:spacing w:line="360" w:lineRule="auto"/>
        <w:jc w:val="both"/>
        <w:rPr>
          <w:sz w:val="22"/>
          <w:szCs w:val="22"/>
        </w:rPr>
      </w:pPr>
    </w:p>
    <w:p w14:paraId="4EFBB507" w14:textId="77777777" w:rsidR="0069238A" w:rsidRPr="003A6CF9" w:rsidRDefault="0069238A" w:rsidP="00A96EF7">
      <w:pPr>
        <w:pStyle w:val="Default"/>
        <w:spacing w:line="360" w:lineRule="auto"/>
        <w:jc w:val="both"/>
        <w:rPr>
          <w:sz w:val="22"/>
          <w:szCs w:val="22"/>
        </w:rPr>
      </w:pPr>
    </w:p>
    <w:p w14:paraId="295CA3B6" w14:textId="77777777" w:rsidR="00D50454" w:rsidRPr="003A6CF9" w:rsidRDefault="005E3DBC" w:rsidP="00A96EF7">
      <w:pPr>
        <w:pStyle w:val="Default"/>
        <w:spacing w:line="360" w:lineRule="auto"/>
        <w:jc w:val="both"/>
        <w:rPr>
          <w:b/>
          <w:sz w:val="22"/>
          <w:szCs w:val="22"/>
        </w:rPr>
      </w:pPr>
      <w:r w:rsidRPr="003A6CF9">
        <w:rPr>
          <w:b/>
          <w:sz w:val="22"/>
          <w:szCs w:val="22"/>
        </w:rPr>
        <w:t>9.</w:t>
      </w:r>
      <w:r w:rsidRPr="003A6CF9">
        <w:rPr>
          <w:sz w:val="22"/>
          <w:szCs w:val="22"/>
        </w:rPr>
        <w:t xml:space="preserve"> </w:t>
      </w:r>
      <w:r w:rsidRPr="003A6CF9">
        <w:rPr>
          <w:b/>
          <w:sz w:val="22"/>
          <w:szCs w:val="22"/>
        </w:rPr>
        <w:t>Conclusion</w:t>
      </w:r>
    </w:p>
    <w:p w14:paraId="6201529C" w14:textId="76D317AC" w:rsidR="0069238A" w:rsidRDefault="0069238A" w:rsidP="00A96EF7">
      <w:pPr>
        <w:pStyle w:val="Default"/>
        <w:spacing w:line="360" w:lineRule="auto"/>
        <w:jc w:val="both"/>
        <w:rPr>
          <w:sz w:val="22"/>
          <w:szCs w:val="22"/>
        </w:rPr>
      </w:pPr>
      <w:r w:rsidRPr="003A6CF9">
        <w:rPr>
          <w:sz w:val="22"/>
          <w:szCs w:val="22"/>
        </w:rPr>
        <w:t xml:space="preserve">Temperature, humidity, radiation, soil moisture, and wind collectively shape the plant’s physiological responses, phenology, and productivity. Optimizing these parameters through timely planting, microclimate management, and adaptive cultural practices can enhance yield performance under variable agroclimatic conditions. Future research should focus on </w:t>
      </w:r>
      <w:r w:rsidR="005E7D29">
        <w:rPr>
          <w:sz w:val="22"/>
          <w:szCs w:val="22"/>
        </w:rPr>
        <w:t xml:space="preserve">the </w:t>
      </w:r>
      <w:r w:rsidRPr="003A6CF9">
        <w:rPr>
          <w:sz w:val="22"/>
          <w:szCs w:val="22"/>
        </w:rPr>
        <w:t xml:space="preserve">precise quantification of these interactions and </w:t>
      </w:r>
      <w:r w:rsidR="005E7D29">
        <w:rPr>
          <w:sz w:val="22"/>
          <w:szCs w:val="22"/>
        </w:rPr>
        <w:t xml:space="preserve">the </w:t>
      </w:r>
      <w:r w:rsidRPr="003A6CF9">
        <w:rPr>
          <w:sz w:val="22"/>
          <w:szCs w:val="22"/>
        </w:rPr>
        <w:t>development of predictive models to guide decision support systems for brinjal cultivation.</w:t>
      </w:r>
    </w:p>
    <w:p w14:paraId="1C78540E" w14:textId="77777777" w:rsidR="008B0032" w:rsidRDefault="008B0032" w:rsidP="00A96EF7">
      <w:pPr>
        <w:pStyle w:val="Default"/>
        <w:spacing w:line="360" w:lineRule="auto"/>
        <w:jc w:val="both"/>
        <w:rPr>
          <w:sz w:val="22"/>
          <w:szCs w:val="22"/>
        </w:rPr>
      </w:pPr>
    </w:p>
    <w:p w14:paraId="4B45F49E" w14:textId="77777777" w:rsidR="008B0032" w:rsidRPr="003A6CF9" w:rsidRDefault="008B0032" w:rsidP="008B0032">
      <w:pPr>
        <w:pStyle w:val="Default"/>
        <w:spacing w:line="360" w:lineRule="auto"/>
        <w:jc w:val="both"/>
        <w:rPr>
          <w:b/>
          <w:sz w:val="22"/>
          <w:szCs w:val="22"/>
        </w:rPr>
      </w:pPr>
      <w:r w:rsidRPr="003A6CF9">
        <w:rPr>
          <w:b/>
          <w:sz w:val="22"/>
          <w:szCs w:val="22"/>
        </w:rPr>
        <w:t>8. Research Gaps and Future Directions</w:t>
      </w:r>
    </w:p>
    <w:p w14:paraId="55C64097" w14:textId="77777777" w:rsidR="008B0032" w:rsidRPr="003A6CF9" w:rsidRDefault="008B0032" w:rsidP="008B0032">
      <w:pPr>
        <w:pStyle w:val="Default"/>
        <w:numPr>
          <w:ilvl w:val="0"/>
          <w:numId w:val="3"/>
        </w:numPr>
        <w:spacing w:line="360" w:lineRule="auto"/>
        <w:jc w:val="both"/>
        <w:rPr>
          <w:sz w:val="22"/>
          <w:szCs w:val="22"/>
        </w:rPr>
      </w:pPr>
      <w:r w:rsidRPr="003A6CF9">
        <w:rPr>
          <w:sz w:val="22"/>
          <w:szCs w:val="22"/>
        </w:rPr>
        <w:t xml:space="preserve">While numerous studies document individual weather effects (e.g., temperature, humidity, rainfall), on brinjal, there is a need for integrated research that models multi-factor interactions across variable climates and genotypes. </w:t>
      </w:r>
    </w:p>
    <w:p w14:paraId="31A8CFFA"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Long-term impacts of climate change scenarios on brinjal physiology.</w:t>
      </w:r>
    </w:p>
    <w:p w14:paraId="343F6B9C"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Genotype × environment interactions across diverse agro-ecosystems.</w:t>
      </w:r>
    </w:p>
    <w:p w14:paraId="00100596"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Mechanistic models linking weather parameters with crop phenology and yield.</w:t>
      </w:r>
    </w:p>
    <w:p w14:paraId="01B2EAAB"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Integration of remote sensing and precision agriculture for weather-responsive management.</w:t>
      </w:r>
    </w:p>
    <w:p w14:paraId="47E144D0" w14:textId="77777777" w:rsidR="008B0032" w:rsidRDefault="008B0032" w:rsidP="008B0032">
      <w:pPr>
        <w:pStyle w:val="Default"/>
        <w:spacing w:line="360" w:lineRule="auto"/>
        <w:jc w:val="both"/>
        <w:rPr>
          <w:sz w:val="22"/>
          <w:szCs w:val="22"/>
        </w:rPr>
      </w:pPr>
      <w:r w:rsidRPr="003A6CF9">
        <w:rPr>
          <w:sz w:val="22"/>
          <w:szCs w:val="22"/>
        </w:rPr>
        <w:t xml:space="preserve">Future research that integrates physiological, molecular, and modeling approaches will support climate-resilient brinjal production systems. </w:t>
      </w:r>
    </w:p>
    <w:p w14:paraId="6D0ADD79" w14:textId="77777777" w:rsidR="008B0032" w:rsidRDefault="008B0032" w:rsidP="008B0032">
      <w:pPr>
        <w:pStyle w:val="Default"/>
        <w:spacing w:line="360" w:lineRule="auto"/>
        <w:jc w:val="both"/>
        <w:rPr>
          <w:sz w:val="22"/>
          <w:szCs w:val="22"/>
        </w:rPr>
      </w:pPr>
    </w:p>
    <w:p w14:paraId="3203D2FF" w14:textId="77777777" w:rsidR="008B0032" w:rsidRPr="008B0032" w:rsidRDefault="008B0032" w:rsidP="008B0032">
      <w:pPr>
        <w:rPr>
          <w:rFonts w:ascii="Arial" w:eastAsia="Times New Roman" w:hAnsi="Arial" w:cs="Arial"/>
          <w:b/>
          <w:bCs/>
          <w:lang w:val="en-GB" w:eastAsia="en-GB"/>
        </w:rPr>
      </w:pPr>
      <w:r w:rsidRPr="008B0032">
        <w:rPr>
          <w:rFonts w:ascii="Arial" w:eastAsia="Times New Roman" w:hAnsi="Arial" w:cs="Arial"/>
          <w:b/>
          <w:bCs/>
          <w:lang w:val="en-GB" w:eastAsia="en-GB"/>
        </w:rPr>
        <w:lastRenderedPageBreak/>
        <w:t>COMPETING INTERESTS DISCLAIMER:</w:t>
      </w:r>
    </w:p>
    <w:p w14:paraId="57C24AAA" w14:textId="77777777" w:rsidR="008B0032" w:rsidRPr="008B0032" w:rsidRDefault="008B0032" w:rsidP="008B0032">
      <w:pPr>
        <w:rPr>
          <w:rFonts w:ascii="Calibri" w:eastAsia="Times New Roman" w:hAnsi="Calibri" w:cs="Times New Roman"/>
          <w:lang w:val="en-GB" w:eastAsia="en-GB"/>
        </w:rPr>
      </w:pPr>
      <w:r w:rsidRPr="008B0032">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ABFCE67" w14:textId="77777777" w:rsidR="008B0032" w:rsidRPr="003A6CF9" w:rsidRDefault="008B0032" w:rsidP="008B0032">
      <w:pPr>
        <w:pStyle w:val="Default"/>
        <w:spacing w:line="360" w:lineRule="auto"/>
        <w:jc w:val="both"/>
        <w:rPr>
          <w:sz w:val="22"/>
          <w:szCs w:val="22"/>
        </w:rPr>
      </w:pPr>
    </w:p>
    <w:p w14:paraId="7DD57B27" w14:textId="77777777" w:rsidR="008B0032" w:rsidRPr="003A6CF9" w:rsidRDefault="008B0032" w:rsidP="00A96EF7">
      <w:pPr>
        <w:pStyle w:val="Default"/>
        <w:spacing w:line="360" w:lineRule="auto"/>
        <w:jc w:val="both"/>
        <w:rPr>
          <w:sz w:val="22"/>
          <w:szCs w:val="22"/>
        </w:rPr>
      </w:pPr>
    </w:p>
    <w:p w14:paraId="67CB0E2D" w14:textId="77777777" w:rsidR="00151FEA" w:rsidRPr="003A6CF9" w:rsidRDefault="00151FEA" w:rsidP="00A96EF7">
      <w:pPr>
        <w:pStyle w:val="Default"/>
        <w:spacing w:line="360" w:lineRule="auto"/>
        <w:jc w:val="both"/>
        <w:rPr>
          <w:sz w:val="22"/>
          <w:szCs w:val="22"/>
        </w:rPr>
      </w:pPr>
    </w:p>
    <w:p w14:paraId="73EBB693" w14:textId="77777777" w:rsidR="000E275A" w:rsidRPr="003A6CF9" w:rsidRDefault="005E3DBC" w:rsidP="00C91EFB">
      <w:pPr>
        <w:pStyle w:val="Default"/>
        <w:tabs>
          <w:tab w:val="left" w:pos="6633"/>
        </w:tabs>
        <w:spacing w:line="360" w:lineRule="auto"/>
        <w:jc w:val="both"/>
        <w:rPr>
          <w:sz w:val="22"/>
          <w:szCs w:val="22"/>
        </w:rPr>
      </w:pPr>
      <w:r w:rsidRPr="003A6CF9">
        <w:rPr>
          <w:b/>
          <w:sz w:val="22"/>
          <w:szCs w:val="22"/>
        </w:rPr>
        <w:t>10.</w:t>
      </w:r>
      <w:r w:rsidR="00151FEA" w:rsidRPr="003A6CF9">
        <w:rPr>
          <w:sz w:val="22"/>
          <w:szCs w:val="22"/>
        </w:rPr>
        <w:t xml:space="preserve"> </w:t>
      </w:r>
      <w:r w:rsidR="00151FEA" w:rsidRPr="003A6CF9">
        <w:rPr>
          <w:b/>
          <w:sz w:val="22"/>
          <w:szCs w:val="22"/>
        </w:rPr>
        <w:t>References</w:t>
      </w:r>
      <w:r w:rsidR="00151FEA" w:rsidRPr="003A6CF9">
        <w:rPr>
          <w:sz w:val="22"/>
          <w:szCs w:val="22"/>
        </w:rPr>
        <w:t xml:space="preserve"> </w:t>
      </w:r>
      <w:r w:rsidR="00C91EFB" w:rsidRPr="003A6CF9">
        <w:rPr>
          <w:sz w:val="22"/>
          <w:szCs w:val="22"/>
        </w:rPr>
        <w:tab/>
      </w:r>
    </w:p>
    <w:p w14:paraId="34C82AA0" w14:textId="77777777" w:rsidR="00A96EF7" w:rsidRPr="003A6CF9" w:rsidRDefault="005E3DBC" w:rsidP="00A96EF7">
      <w:pPr>
        <w:spacing w:line="360" w:lineRule="auto"/>
        <w:jc w:val="both"/>
        <w:rPr>
          <w:rFonts w:ascii="Arial" w:hAnsi="Arial" w:cs="Arial"/>
        </w:rPr>
      </w:pPr>
      <w:r w:rsidRPr="003A6CF9">
        <w:rPr>
          <w:rFonts w:ascii="Arial" w:hAnsi="Arial" w:cs="Arial"/>
        </w:rPr>
        <w:t>Adamczewska-Sowińska, K., Krygier, M., &amp; Turczuk, J. (2016). The yield of eggplant depending on cl</w:t>
      </w:r>
      <w:r w:rsidR="00F20039">
        <w:rPr>
          <w:rFonts w:ascii="Arial" w:hAnsi="Arial" w:cs="Arial"/>
        </w:rPr>
        <w:t xml:space="preserve">imate conditions and mulching. </w:t>
      </w:r>
      <w:r w:rsidRPr="003A6CF9">
        <w:rPr>
          <w:rFonts w:ascii="Arial" w:hAnsi="Arial" w:cs="Arial"/>
          <w:i/>
        </w:rPr>
        <w:t>Foli</w:t>
      </w:r>
      <w:r w:rsidR="00DD737C" w:rsidRPr="003A6CF9">
        <w:rPr>
          <w:rFonts w:ascii="Arial" w:hAnsi="Arial" w:cs="Arial"/>
          <w:i/>
        </w:rPr>
        <w:t>a Horticulturae</w:t>
      </w:r>
      <w:r w:rsidR="00F20039">
        <w:rPr>
          <w:rFonts w:ascii="Arial" w:hAnsi="Arial" w:cs="Arial"/>
        </w:rPr>
        <w:t>, 28(1)</w:t>
      </w:r>
      <w:r w:rsidR="00DD737C" w:rsidRPr="003A6CF9">
        <w:rPr>
          <w:rFonts w:ascii="Arial" w:hAnsi="Arial" w:cs="Arial"/>
        </w:rPr>
        <w:t>, 19–24.</w:t>
      </w:r>
    </w:p>
    <w:p w14:paraId="7E181476" w14:textId="77777777" w:rsidR="00A96EF7" w:rsidRPr="003A6CF9" w:rsidRDefault="00852565" w:rsidP="00A96EF7">
      <w:pPr>
        <w:spacing w:line="360" w:lineRule="auto"/>
        <w:jc w:val="both"/>
        <w:rPr>
          <w:rFonts w:ascii="Arial" w:hAnsi="Arial" w:cs="Arial"/>
        </w:rPr>
      </w:pPr>
      <w:r w:rsidRPr="003A6CF9">
        <w:rPr>
          <w:rFonts w:ascii="Arial" w:hAnsi="Arial" w:cs="Arial"/>
          <w:color w:val="222222"/>
          <w:shd w:val="clear" w:color="auto" w:fill="FFFFFF"/>
        </w:rPr>
        <w:t>Agrios, G. N. (2005). </w:t>
      </w:r>
      <w:r w:rsidRPr="003A6CF9">
        <w:rPr>
          <w:rFonts w:ascii="Arial" w:hAnsi="Arial" w:cs="Arial"/>
          <w:i/>
          <w:iCs/>
          <w:color w:val="222222"/>
          <w:shd w:val="clear" w:color="auto" w:fill="FFFFFF"/>
        </w:rPr>
        <w:t>Plant pathology</w:t>
      </w:r>
      <w:r w:rsidRPr="003A6CF9">
        <w:rPr>
          <w:rFonts w:ascii="Arial" w:hAnsi="Arial" w:cs="Arial"/>
          <w:color w:val="222222"/>
          <w:shd w:val="clear" w:color="auto" w:fill="FFFFFF"/>
        </w:rPr>
        <w:t>. Elsevier.</w:t>
      </w:r>
    </w:p>
    <w:p w14:paraId="7CD5F8FC" w14:textId="77777777" w:rsidR="00A96EF7" w:rsidRPr="003A6CF9" w:rsidRDefault="007778FC" w:rsidP="00A96EF7">
      <w:pPr>
        <w:spacing w:line="360" w:lineRule="auto"/>
        <w:jc w:val="both"/>
        <w:rPr>
          <w:rFonts w:ascii="Arial" w:hAnsi="Arial" w:cs="Arial"/>
          <w:shd w:val="clear" w:color="auto" w:fill="FFFFFF"/>
        </w:rPr>
      </w:pPr>
      <w:r w:rsidRPr="003A6CF9">
        <w:rPr>
          <w:rFonts w:ascii="Arial" w:hAnsi="Arial" w:cs="Arial"/>
          <w:shd w:val="clear" w:color="auto" w:fill="FFFFFF"/>
        </w:rPr>
        <w:t>Ahad, M. A. (1986). Growth analysis of Rice bean (</w:t>
      </w:r>
      <w:r w:rsidRPr="003A6CF9">
        <w:rPr>
          <w:rFonts w:ascii="Arial" w:hAnsi="Arial" w:cs="Arial"/>
          <w:i/>
          <w:shd w:val="clear" w:color="auto" w:fill="FFFFFF"/>
        </w:rPr>
        <w:t>Vigna umbellata</w:t>
      </w:r>
      <w:r w:rsidRPr="003A6CF9">
        <w:rPr>
          <w:rFonts w:ascii="Arial" w:hAnsi="Arial" w:cs="Arial"/>
          <w:shd w:val="clear" w:color="auto" w:fill="FFFFFF"/>
        </w:rPr>
        <w:t xml:space="preserve"> Thu</w:t>
      </w:r>
      <w:r w:rsidR="005E3DBC" w:rsidRPr="003A6CF9">
        <w:rPr>
          <w:rFonts w:ascii="Arial" w:hAnsi="Arial" w:cs="Arial"/>
          <w:shd w:val="clear" w:color="auto" w:fill="FFFFFF"/>
        </w:rPr>
        <w:t xml:space="preserve">nb.) under different management </w:t>
      </w:r>
      <w:r w:rsidRPr="003A6CF9">
        <w:rPr>
          <w:rFonts w:ascii="Arial" w:hAnsi="Arial" w:cs="Arial"/>
          <w:shd w:val="clear" w:color="auto" w:fill="FFFFFF"/>
        </w:rPr>
        <w:t>practices and their agronomic appraisal. </w:t>
      </w:r>
      <w:r w:rsidRPr="003A6CF9">
        <w:rPr>
          <w:rFonts w:ascii="Arial" w:hAnsi="Arial" w:cs="Arial"/>
          <w:i/>
          <w:iCs/>
          <w:shd w:val="clear" w:color="auto" w:fill="FFFFFF"/>
        </w:rPr>
        <w:t>PhD Dissertation in Agronomy</w:t>
      </w:r>
      <w:r w:rsidRPr="003A6CF9">
        <w:rPr>
          <w:rFonts w:ascii="Arial" w:hAnsi="Arial" w:cs="Arial"/>
          <w:shd w:val="clear" w:color="auto" w:fill="FFFFFF"/>
        </w:rPr>
        <w:t>.</w:t>
      </w:r>
    </w:p>
    <w:p w14:paraId="37BDE125" w14:textId="77777777" w:rsidR="0059547A" w:rsidRPr="003A6CF9" w:rsidRDefault="0059547A" w:rsidP="00A96EF7">
      <w:pPr>
        <w:spacing w:line="360" w:lineRule="auto"/>
        <w:jc w:val="both"/>
        <w:rPr>
          <w:rFonts w:ascii="Arial" w:hAnsi="Arial" w:cs="Arial"/>
          <w:color w:val="222222"/>
          <w:shd w:val="clear" w:color="auto" w:fill="FFFFFF"/>
        </w:rPr>
      </w:pPr>
      <w:r w:rsidRPr="003A6CF9">
        <w:rPr>
          <w:rFonts w:ascii="Arial" w:hAnsi="Arial" w:cs="Arial"/>
        </w:rPr>
        <w:t xml:space="preserve">Bose, T. K., Som, M. G., &amp; Kabir, J. (2002). </w:t>
      </w:r>
      <w:r w:rsidRPr="003A6CF9">
        <w:rPr>
          <w:rStyle w:val="Emphasis"/>
          <w:rFonts w:ascii="Arial" w:hAnsi="Arial" w:cs="Arial"/>
        </w:rPr>
        <w:t>Vegetable crops</w:t>
      </w:r>
      <w:r w:rsidRPr="003A6CF9">
        <w:rPr>
          <w:rFonts w:ascii="Arial" w:hAnsi="Arial" w:cs="Arial"/>
        </w:rPr>
        <w:t xml:space="preserve"> (Vol. 2). Naya Prokash, Kolkata, India.</w:t>
      </w:r>
      <w:r w:rsidRPr="003A6CF9">
        <w:rPr>
          <w:rFonts w:ascii="Arial" w:hAnsi="Arial" w:cs="Arial"/>
          <w:color w:val="222222"/>
          <w:shd w:val="clear" w:color="auto" w:fill="FFFFFF"/>
        </w:rPr>
        <w:t xml:space="preserve"> </w:t>
      </w:r>
    </w:p>
    <w:p w14:paraId="0A731D30" w14:textId="77777777" w:rsidR="00176070" w:rsidRPr="003A6CF9" w:rsidRDefault="00176070"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Chen, N. C., Kalb, T., Talekar, N. S., Wang, J. F., &amp; Ma, C. H. (2002). </w:t>
      </w:r>
      <w:r w:rsidRPr="003A6CF9">
        <w:rPr>
          <w:rFonts w:ascii="Arial" w:hAnsi="Arial" w:cs="Arial"/>
          <w:i/>
          <w:iCs/>
          <w:color w:val="222222"/>
          <w:shd w:val="clear" w:color="auto" w:fill="FFFFFF"/>
        </w:rPr>
        <w:t>Suggested cultural practices for eggplant</w:t>
      </w:r>
      <w:r w:rsidRPr="003A6CF9">
        <w:rPr>
          <w:rFonts w:ascii="Arial" w:hAnsi="Arial" w:cs="Arial"/>
          <w:color w:val="222222"/>
          <w:shd w:val="clear" w:color="auto" w:fill="FFFFFF"/>
        </w:rPr>
        <w:t> (No. AVRDC Extension Publication). AVRDC-The World Vegetable Center.</w:t>
      </w:r>
    </w:p>
    <w:p w14:paraId="7D337E9E" w14:textId="77777777" w:rsidR="00852565" w:rsidRPr="003A6CF9" w:rsidRDefault="00852565"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Di Miceli, G., Iacuzzi, N., Leto, C., Cozzolino, E., Di Mola, I., Ottaiano, L., ... &amp; Bella, S. L. (2024). Assessment of yield and quality of eggplant (Solanum melongena L.) fruits improved by biodegradable mulching film in two different regions of southern Italy. </w:t>
      </w:r>
      <w:r w:rsidRPr="003A6CF9">
        <w:rPr>
          <w:rFonts w:ascii="Arial" w:hAnsi="Arial" w:cs="Arial"/>
          <w:i/>
          <w:iCs/>
          <w:color w:val="222222"/>
          <w:shd w:val="clear" w:color="auto" w:fill="FFFFFF"/>
        </w:rPr>
        <w:t>Agronomy</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14</w:t>
      </w:r>
      <w:r w:rsidRPr="003A6CF9">
        <w:rPr>
          <w:rFonts w:ascii="Arial" w:hAnsi="Arial" w:cs="Arial"/>
          <w:color w:val="222222"/>
          <w:shd w:val="clear" w:color="auto" w:fill="FFFFFF"/>
        </w:rPr>
        <w:t>(4), 867.</w:t>
      </w:r>
    </w:p>
    <w:p w14:paraId="3B8D7ED7" w14:textId="77777777" w:rsidR="0059547A" w:rsidRPr="003A6CF9" w:rsidRDefault="0059547A"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Doorenbos, J., Plusje, J. M. G. A., Kassam, A. H., Branscheid, V., &amp; Bentvelsen, C. L. M. (1986). </w:t>
      </w:r>
      <w:r w:rsidRPr="003A6CF9">
        <w:rPr>
          <w:rFonts w:ascii="Arial" w:hAnsi="Arial" w:cs="Arial"/>
          <w:i/>
          <w:iCs/>
          <w:color w:val="222222"/>
          <w:shd w:val="clear" w:color="auto" w:fill="FFFFFF"/>
        </w:rPr>
        <w:t>Yield response to water</w:t>
      </w:r>
      <w:r w:rsidRPr="003A6CF9">
        <w:rPr>
          <w:rFonts w:ascii="Arial" w:hAnsi="Arial" w:cs="Arial"/>
          <w:color w:val="222222"/>
          <w:shd w:val="clear" w:color="auto" w:fill="FFFFFF"/>
        </w:rPr>
        <w:t> (Vol. 192).</w:t>
      </w:r>
    </w:p>
    <w:p w14:paraId="3E47D94B" w14:textId="77777777" w:rsidR="00852565" w:rsidRPr="003A6CF9" w:rsidRDefault="00852565"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Gehlot, T., Mishra, S. R., Yadav, A. K., &amp; Chaudhary, P. (2024). Studies on crop weather calendar of brinjal crop in Eastern Uttar Pradesh, India. </w:t>
      </w:r>
      <w:r w:rsidRPr="003A6CF9">
        <w:rPr>
          <w:rFonts w:ascii="Arial" w:hAnsi="Arial" w:cs="Arial"/>
          <w:i/>
          <w:iCs/>
          <w:color w:val="222222"/>
          <w:shd w:val="clear" w:color="auto" w:fill="FFFFFF"/>
        </w:rPr>
        <w:t>Journal of Experimental Agriculture International</w:t>
      </w:r>
      <w:r w:rsidRPr="003A6CF9">
        <w:rPr>
          <w:rFonts w:ascii="Arial" w:hAnsi="Arial" w:cs="Arial"/>
          <w:color w:val="222222"/>
          <w:shd w:val="clear" w:color="auto" w:fill="FFFFFF"/>
        </w:rPr>
        <w:t>, </w:t>
      </w:r>
      <w:r w:rsidRPr="003A6CF9">
        <w:rPr>
          <w:rFonts w:ascii="Arial" w:hAnsi="Arial" w:cs="Arial"/>
          <w:i/>
          <w:iCs/>
          <w:color w:val="222222"/>
          <w:shd w:val="clear" w:color="auto" w:fill="FFFFFF"/>
        </w:rPr>
        <w:t>46</w:t>
      </w:r>
      <w:r w:rsidRPr="003A6CF9">
        <w:rPr>
          <w:rFonts w:ascii="Arial" w:hAnsi="Arial" w:cs="Arial"/>
          <w:color w:val="222222"/>
          <w:shd w:val="clear" w:color="auto" w:fill="FFFFFF"/>
        </w:rPr>
        <w:t>(6), 816-823.</w:t>
      </w:r>
    </w:p>
    <w:p w14:paraId="6567EE42" w14:textId="77777777" w:rsidR="00852565" w:rsidRPr="003A6CF9" w:rsidRDefault="00852565"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Hatfield, J. L., &amp; Prueger, J. H. (2015). Temperature extremes: Effect on plant growth and development. </w:t>
      </w:r>
      <w:r w:rsidRPr="003A6CF9">
        <w:rPr>
          <w:rFonts w:ascii="Arial" w:hAnsi="Arial" w:cs="Arial"/>
          <w:i/>
          <w:iCs/>
          <w:color w:val="222222"/>
          <w:shd w:val="clear" w:color="auto" w:fill="FFFFFF"/>
        </w:rPr>
        <w:t>Weather and climate extremes</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10</w:t>
      </w:r>
      <w:r w:rsidRPr="003A6CF9">
        <w:rPr>
          <w:rFonts w:ascii="Arial" w:hAnsi="Arial" w:cs="Arial"/>
          <w:color w:val="222222"/>
          <w:shd w:val="clear" w:color="auto" w:fill="FFFFFF"/>
        </w:rPr>
        <w:t>(Part A), 4-10.</w:t>
      </w:r>
    </w:p>
    <w:p w14:paraId="5F2C35E9" w14:textId="77777777" w:rsidR="000F74E8" w:rsidRPr="003A6CF9" w:rsidRDefault="000F74E8"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Kalloo, G. (1993). Eggplant: Solanum melongena L. </w:t>
      </w:r>
      <w:r w:rsidRPr="003A6CF9">
        <w:rPr>
          <w:rFonts w:ascii="Arial" w:hAnsi="Arial" w:cs="Arial"/>
          <w:i/>
          <w:iCs/>
          <w:color w:val="222222"/>
          <w:shd w:val="clear" w:color="auto" w:fill="FFFFFF"/>
        </w:rPr>
        <w:t>Genetic improvement of vegetable crops</w:t>
      </w:r>
      <w:r w:rsidRPr="003A6CF9">
        <w:rPr>
          <w:rFonts w:ascii="Arial" w:hAnsi="Arial" w:cs="Arial"/>
          <w:color w:val="222222"/>
          <w:shd w:val="clear" w:color="auto" w:fill="FFFFFF"/>
        </w:rPr>
        <w:t>, 587-604.</w:t>
      </w:r>
    </w:p>
    <w:p w14:paraId="3E1D26FA" w14:textId="77777777" w:rsidR="000F74E8" w:rsidRPr="003A6CF9" w:rsidRDefault="000F74E8"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lastRenderedPageBreak/>
        <w:t>Katkar, M. G., Kharbade, S. B., Wankhede, S. Y., Shaikh, A. A., &amp; Sthool, V. A. (2023). Agrometeorological Indices Influenced by Varying Planting Windows and Varieties of Brinjal (Solanum melongena L.) in Maharashtra, India. </w:t>
      </w:r>
      <w:r w:rsidRPr="003A6CF9">
        <w:rPr>
          <w:rFonts w:ascii="Arial" w:hAnsi="Arial" w:cs="Arial"/>
          <w:i/>
          <w:iCs/>
          <w:color w:val="222222"/>
          <w:shd w:val="clear" w:color="auto" w:fill="FFFFFF"/>
        </w:rPr>
        <w:t>International Journal of Environment and Climate Change</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13</w:t>
      </w:r>
      <w:r w:rsidRPr="003A6CF9">
        <w:rPr>
          <w:rFonts w:ascii="Arial" w:hAnsi="Arial" w:cs="Arial"/>
          <w:color w:val="222222"/>
          <w:shd w:val="clear" w:color="auto" w:fill="FFFFFF"/>
        </w:rPr>
        <w:t>(10), 933-937.</w:t>
      </w:r>
    </w:p>
    <w:p w14:paraId="7F6D1DE8" w14:textId="77777777" w:rsidR="000F74E8" w:rsidRPr="003A6CF9" w:rsidRDefault="000F74E8" w:rsidP="00A96EF7">
      <w:pPr>
        <w:spacing w:line="360" w:lineRule="auto"/>
        <w:jc w:val="both"/>
        <w:rPr>
          <w:rFonts w:ascii="Arial" w:hAnsi="Arial" w:cs="Arial"/>
        </w:rPr>
      </w:pPr>
      <w:r w:rsidRPr="003A6CF9">
        <w:rPr>
          <w:rFonts w:ascii="Arial" w:hAnsi="Arial" w:cs="Arial"/>
          <w:color w:val="222222"/>
          <w:shd w:val="clear" w:color="auto" w:fill="FFFFFF"/>
        </w:rPr>
        <w:t>Legg, S. (2021). IPCC, 2021: Climate change 2021-the physical science basis. </w:t>
      </w:r>
      <w:r w:rsidRPr="003A6CF9">
        <w:rPr>
          <w:rFonts w:ascii="Arial" w:hAnsi="Arial" w:cs="Arial"/>
          <w:i/>
          <w:iCs/>
          <w:color w:val="222222"/>
          <w:shd w:val="clear" w:color="auto" w:fill="FFFFFF"/>
        </w:rPr>
        <w:t>Interaction</w:t>
      </w:r>
      <w:r w:rsidRPr="003A6CF9">
        <w:rPr>
          <w:rFonts w:ascii="Arial" w:hAnsi="Arial" w:cs="Arial"/>
          <w:color w:val="222222"/>
          <w:shd w:val="clear" w:color="auto" w:fill="FFFFFF"/>
        </w:rPr>
        <w:t>, </w:t>
      </w:r>
      <w:r w:rsidRPr="003A6CF9">
        <w:rPr>
          <w:rFonts w:ascii="Arial" w:hAnsi="Arial" w:cs="Arial"/>
          <w:i/>
          <w:iCs/>
          <w:color w:val="222222"/>
          <w:shd w:val="clear" w:color="auto" w:fill="FFFFFF"/>
        </w:rPr>
        <w:t>49</w:t>
      </w:r>
      <w:r w:rsidRPr="003A6CF9">
        <w:rPr>
          <w:rFonts w:ascii="Arial" w:hAnsi="Arial" w:cs="Arial"/>
          <w:color w:val="222222"/>
          <w:shd w:val="clear" w:color="auto" w:fill="FFFFFF"/>
        </w:rPr>
        <w:t>(4), 44-45.</w:t>
      </w:r>
    </w:p>
    <w:p w14:paraId="18214C5D" w14:textId="77777777" w:rsidR="000F74E8" w:rsidRPr="003A6CF9" w:rsidRDefault="000F74E8"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Lobell, D. B., &amp; Gourdji, S. M. (2012). The influence of climate change on global crop productivity. </w:t>
      </w:r>
      <w:r w:rsidRPr="003A6CF9">
        <w:rPr>
          <w:rFonts w:ascii="Arial" w:hAnsi="Arial" w:cs="Arial"/>
          <w:i/>
          <w:iCs/>
          <w:color w:val="222222"/>
          <w:shd w:val="clear" w:color="auto" w:fill="FFFFFF"/>
        </w:rPr>
        <w:t>Plant physiology</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160</w:t>
      </w:r>
      <w:r w:rsidRPr="003A6CF9">
        <w:rPr>
          <w:rFonts w:ascii="Arial" w:hAnsi="Arial" w:cs="Arial"/>
          <w:color w:val="222222"/>
          <w:shd w:val="clear" w:color="auto" w:fill="FFFFFF"/>
        </w:rPr>
        <w:t>(4), 1686-1697.</w:t>
      </w:r>
    </w:p>
    <w:p w14:paraId="507B41A8" w14:textId="77777777" w:rsidR="000F74E8" w:rsidRPr="003A6CF9" w:rsidRDefault="000F74E8"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Monteith, J. L. (1977). Climate and the efficiency of crop production in Britain. </w:t>
      </w:r>
      <w:r w:rsidRPr="003A6CF9">
        <w:rPr>
          <w:rFonts w:ascii="Arial" w:hAnsi="Arial" w:cs="Arial"/>
          <w:i/>
          <w:iCs/>
          <w:color w:val="222222"/>
          <w:shd w:val="clear" w:color="auto" w:fill="FFFFFF"/>
        </w:rPr>
        <w:t>Philosophical transactions of the royal society of London. B, Biological Sciences</w:t>
      </w:r>
      <w:r w:rsidRPr="003A6CF9">
        <w:rPr>
          <w:rFonts w:ascii="Arial" w:hAnsi="Arial" w:cs="Arial"/>
          <w:color w:val="222222"/>
          <w:shd w:val="clear" w:color="auto" w:fill="FFFFFF"/>
        </w:rPr>
        <w:t>, </w:t>
      </w:r>
      <w:r w:rsidRPr="003A6CF9">
        <w:rPr>
          <w:rFonts w:ascii="Arial" w:hAnsi="Arial" w:cs="Arial"/>
          <w:i/>
          <w:iCs/>
          <w:color w:val="222222"/>
          <w:shd w:val="clear" w:color="auto" w:fill="FFFFFF"/>
        </w:rPr>
        <w:t>281</w:t>
      </w:r>
      <w:r w:rsidRPr="003A6CF9">
        <w:rPr>
          <w:rFonts w:ascii="Arial" w:hAnsi="Arial" w:cs="Arial"/>
          <w:color w:val="222222"/>
          <w:shd w:val="clear" w:color="auto" w:fill="FFFFFF"/>
        </w:rPr>
        <w:t>(980), 277-294.</w:t>
      </w:r>
    </w:p>
    <w:p w14:paraId="2392BAE0" w14:textId="77777777" w:rsidR="00AE7EEA" w:rsidRPr="003A6CF9" w:rsidRDefault="00E67AC0"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 </w:t>
      </w:r>
      <w:r w:rsidR="00AE7EEA" w:rsidRPr="003A6CF9">
        <w:rPr>
          <w:rFonts w:ascii="Arial" w:hAnsi="Arial" w:cs="Arial"/>
          <w:color w:val="222222"/>
          <w:shd w:val="clear" w:color="auto" w:fill="FFFFFF"/>
        </w:rPr>
        <w:t>Muneeshwar Sharma, V. K. R. (2013). Impact of weather parameters in the development Phomopsis blight and fruit rot of brinjal (</w:t>
      </w:r>
      <w:r w:rsidR="00AE7EEA" w:rsidRPr="003A6CF9">
        <w:rPr>
          <w:rFonts w:ascii="Arial" w:hAnsi="Arial" w:cs="Arial"/>
          <w:i/>
          <w:color w:val="222222"/>
          <w:shd w:val="clear" w:color="auto" w:fill="FFFFFF"/>
        </w:rPr>
        <w:t>Solanum melongena</w:t>
      </w:r>
      <w:r w:rsidR="00AE7EEA" w:rsidRPr="003A6CF9">
        <w:rPr>
          <w:rFonts w:ascii="Arial" w:hAnsi="Arial" w:cs="Arial"/>
          <w:color w:val="222222"/>
          <w:shd w:val="clear" w:color="auto" w:fill="FFFFFF"/>
        </w:rPr>
        <w:t>).</w:t>
      </w:r>
    </w:p>
    <w:p w14:paraId="4F17EBFB" w14:textId="77777777" w:rsidR="00007EAF" w:rsidRPr="003A6CF9" w:rsidRDefault="00007EA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PAL, P. Influence of Weather Parameters on the Major Pests of Brinjal–A Case Study from West Bengal. </w:t>
      </w:r>
      <w:r w:rsidRPr="003A6CF9">
        <w:rPr>
          <w:rFonts w:ascii="Arial" w:hAnsi="Arial" w:cs="Arial"/>
          <w:i/>
          <w:iCs/>
          <w:color w:val="222222"/>
          <w:shd w:val="clear" w:color="auto" w:fill="FFFFFF"/>
        </w:rPr>
        <w:t>Biosciences</w:t>
      </w:r>
      <w:r w:rsidRPr="003A6CF9">
        <w:rPr>
          <w:rFonts w:ascii="Arial" w:hAnsi="Arial" w:cs="Arial"/>
          <w:color w:val="222222"/>
          <w:shd w:val="clear" w:color="auto" w:fill="FFFFFF"/>
        </w:rPr>
        <w:t>, 1784.</w:t>
      </w:r>
    </w:p>
    <w:p w14:paraId="63C4D665" w14:textId="77777777" w:rsidR="00B03FFE" w:rsidRPr="003A6CF9" w:rsidRDefault="00B03FFE"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Porter, J., Xie, L., Challinor, A. J., Howden, M., Iqbal, M. M., Lobell, D. B., &amp; Travasso, M. I. (2014). Food security and food production systems.</w:t>
      </w:r>
    </w:p>
    <w:p w14:paraId="1161D535" w14:textId="77777777" w:rsidR="007778FC" w:rsidRPr="003A6CF9" w:rsidRDefault="007778FC" w:rsidP="00A96EF7">
      <w:pPr>
        <w:spacing w:line="360" w:lineRule="auto"/>
        <w:jc w:val="both"/>
        <w:rPr>
          <w:rFonts w:ascii="Arial" w:hAnsi="Arial" w:cs="Arial"/>
        </w:rPr>
      </w:pPr>
      <w:r w:rsidRPr="003A6CF9">
        <w:rPr>
          <w:rFonts w:ascii="Arial" w:hAnsi="Arial" w:cs="Arial"/>
          <w:shd w:val="clear" w:color="auto" w:fill="FFFFFF"/>
        </w:rPr>
        <w:t>Rajasekar M , Arumugam1 T and Ramesh Kumar S. (2013). Influence of weather and growing environment on vegetable growth and yield</w:t>
      </w:r>
      <w:r w:rsidRPr="003A6CF9">
        <w:rPr>
          <w:rFonts w:ascii="Arial" w:hAnsi="Arial" w:cs="Arial"/>
          <w:i/>
          <w:shd w:val="clear" w:color="auto" w:fill="FFFFFF"/>
        </w:rPr>
        <w:t>. Journal of Horticulture and Forestry</w:t>
      </w:r>
      <w:r w:rsidRPr="003A6CF9">
        <w:rPr>
          <w:rFonts w:ascii="Arial" w:hAnsi="Arial" w:cs="Arial"/>
          <w:shd w:val="clear" w:color="auto" w:fill="FFFFFF"/>
        </w:rPr>
        <w:t xml:space="preserve">. </w:t>
      </w:r>
      <w:r w:rsidRPr="003A6CF9">
        <w:rPr>
          <w:rFonts w:ascii="Arial" w:hAnsi="Arial" w:cs="Arial"/>
          <w:b/>
          <w:shd w:val="clear" w:color="auto" w:fill="FFFFFF"/>
        </w:rPr>
        <w:t>5</w:t>
      </w:r>
      <w:r w:rsidRPr="003A6CF9">
        <w:rPr>
          <w:rFonts w:ascii="Arial" w:hAnsi="Arial" w:cs="Arial"/>
          <w:shd w:val="clear" w:color="auto" w:fill="FFFFFF"/>
        </w:rPr>
        <w:t>(10): 160-167</w:t>
      </w:r>
    </w:p>
    <w:p w14:paraId="713D1709" w14:textId="77777777" w:rsidR="00B03FFE" w:rsidRPr="003A6CF9" w:rsidRDefault="00B03FFE"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Rajput, R. P., Deshmukh, M. R., &amp; Paradkar, V. K. (1987). Accumulated heat units and phenology relationships in wheat as influenced by planting dates under late sown conditions. </w:t>
      </w:r>
      <w:r w:rsidRPr="003A6CF9">
        <w:rPr>
          <w:rFonts w:ascii="Arial" w:hAnsi="Arial" w:cs="Arial"/>
          <w:i/>
          <w:iCs/>
          <w:color w:val="222222"/>
          <w:shd w:val="clear" w:color="auto" w:fill="FFFFFF"/>
        </w:rPr>
        <w:t>Journal of Agronomy and Crop Science</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159</w:t>
      </w:r>
      <w:r w:rsidRPr="003A6CF9">
        <w:rPr>
          <w:rFonts w:ascii="Arial" w:hAnsi="Arial" w:cs="Arial"/>
          <w:color w:val="222222"/>
          <w:shd w:val="clear" w:color="auto" w:fill="FFFFFF"/>
        </w:rPr>
        <w:t>(5), 345-348.</w:t>
      </w:r>
    </w:p>
    <w:p w14:paraId="4FA9AABB" w14:textId="77777777" w:rsidR="006F7F3A" w:rsidRPr="003A6CF9" w:rsidRDefault="006F7F3A"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Ramasamy, Gobu &amp; Babu, B &amp; Chandra, Kailash &amp; Shankar, M &amp; Prakash, Om. (2017). Effect of Moisture stress on Key Physiological traits in Brinjal (Solanum melongena L.) Cultivars. Vegetos- An International Journal of Plant Research. 30. 403 - 408. 10.5958/2229-4473.2017.00108.2.</w:t>
      </w:r>
    </w:p>
    <w:p w14:paraId="3B07A884" w14:textId="77777777" w:rsidR="002C1C06" w:rsidRPr="003A6CF9" w:rsidRDefault="002C1C06" w:rsidP="00A96EF7">
      <w:pPr>
        <w:spacing w:line="360" w:lineRule="auto"/>
        <w:jc w:val="both"/>
        <w:rPr>
          <w:rFonts w:ascii="Arial" w:hAnsi="Arial" w:cs="Arial"/>
          <w:color w:val="222222"/>
          <w:shd w:val="clear" w:color="auto" w:fill="FFFFFF"/>
        </w:rPr>
      </w:pPr>
      <w:r w:rsidRPr="003A6CF9">
        <w:rPr>
          <w:rStyle w:val="Strong"/>
          <w:rFonts w:ascii="Arial" w:hAnsi="Arial" w:cs="Arial"/>
          <w:b w:val="0"/>
        </w:rPr>
        <w:t>Rao, V. U. M., Singh, D., &amp; Singh, R. (2015).</w:t>
      </w:r>
      <w:r w:rsidRPr="003A6CF9">
        <w:rPr>
          <w:rFonts w:ascii="Arial" w:hAnsi="Arial" w:cs="Arial"/>
        </w:rPr>
        <w:t xml:space="preserve"> </w:t>
      </w:r>
      <w:r w:rsidRPr="003A6CF9">
        <w:rPr>
          <w:rStyle w:val="Emphasis"/>
          <w:rFonts w:ascii="Arial" w:hAnsi="Arial" w:cs="Arial"/>
        </w:rPr>
        <w:t>Agrometeorology: Principles and Applications.</w:t>
      </w:r>
      <w:r w:rsidRPr="003A6CF9">
        <w:rPr>
          <w:rFonts w:ascii="Arial" w:hAnsi="Arial" w:cs="Arial"/>
        </w:rPr>
        <w:t xml:space="preserve"> ICAR, New Delhi.</w:t>
      </w:r>
    </w:p>
    <w:p w14:paraId="2FD8AEF7"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Santhiya, S., Saha, P., Tomar, B. S., Jaiswal, S., Krish</w:t>
      </w:r>
      <w:r w:rsidR="00F20039">
        <w:rPr>
          <w:rFonts w:ascii="Arial" w:hAnsi="Arial" w:cs="Arial"/>
          <w:color w:val="222222"/>
          <w:shd w:val="clear" w:color="auto" w:fill="FFFFFF"/>
        </w:rPr>
        <w:t>nan, S. G., Chinnuswamy, V.,</w:t>
      </w:r>
      <w:r w:rsidRPr="003A6CF9">
        <w:rPr>
          <w:rFonts w:ascii="Arial" w:hAnsi="Arial" w:cs="Arial"/>
          <w:color w:val="222222"/>
          <w:shd w:val="clear" w:color="auto" w:fill="FFFFFF"/>
        </w:rPr>
        <w:t xml:space="preserve"> &amp; Ghoshal, C. (2019). Heat stress tolerance study in eggplant based on morphological and yield traits. </w:t>
      </w:r>
      <w:r w:rsidRPr="003A6CF9">
        <w:rPr>
          <w:rFonts w:ascii="Arial" w:hAnsi="Arial" w:cs="Arial"/>
          <w:i/>
          <w:iCs/>
          <w:color w:val="222222"/>
          <w:shd w:val="clear" w:color="auto" w:fill="FFFFFF"/>
        </w:rPr>
        <w:t>Indian Journal of Horticulture</w:t>
      </w:r>
      <w:r w:rsidRPr="003A6CF9">
        <w:rPr>
          <w:rFonts w:ascii="Arial" w:hAnsi="Arial" w:cs="Arial"/>
          <w:color w:val="222222"/>
          <w:shd w:val="clear" w:color="auto" w:fill="FFFFFF"/>
        </w:rPr>
        <w:t>, </w:t>
      </w:r>
      <w:r w:rsidRPr="003A6CF9">
        <w:rPr>
          <w:rFonts w:ascii="Arial" w:hAnsi="Arial" w:cs="Arial"/>
          <w:i/>
          <w:iCs/>
          <w:color w:val="222222"/>
          <w:shd w:val="clear" w:color="auto" w:fill="FFFFFF"/>
        </w:rPr>
        <w:t>76</w:t>
      </w:r>
      <w:r w:rsidRPr="003A6CF9">
        <w:rPr>
          <w:rFonts w:ascii="Arial" w:hAnsi="Arial" w:cs="Arial"/>
          <w:color w:val="222222"/>
          <w:shd w:val="clear" w:color="auto" w:fill="FFFFFF"/>
        </w:rPr>
        <w:t>(4), 691-700.</w:t>
      </w:r>
    </w:p>
    <w:p w14:paraId="26BCF97F"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lastRenderedPageBreak/>
        <w:t>Sato, S., Peet, M. M., &amp; Thomas, J. F. (2000). Physiological factors limit fruit set of tomato (Lycopersicon esculentum Mill.) under chronic, mild heat stress. </w:t>
      </w:r>
      <w:r w:rsidRPr="003A6CF9">
        <w:rPr>
          <w:rFonts w:ascii="Arial" w:hAnsi="Arial" w:cs="Arial"/>
          <w:i/>
          <w:iCs/>
          <w:color w:val="222222"/>
          <w:shd w:val="clear" w:color="auto" w:fill="FFFFFF"/>
        </w:rPr>
        <w:t>Plant, cell &amp; environment</w:t>
      </w:r>
      <w:r w:rsidRPr="003A6CF9">
        <w:rPr>
          <w:rFonts w:ascii="Arial" w:hAnsi="Arial" w:cs="Arial"/>
          <w:color w:val="222222"/>
          <w:shd w:val="clear" w:color="auto" w:fill="FFFFFF"/>
        </w:rPr>
        <w:t>, </w:t>
      </w:r>
      <w:r w:rsidRPr="003A6CF9">
        <w:rPr>
          <w:rFonts w:ascii="Arial" w:hAnsi="Arial" w:cs="Arial"/>
          <w:i/>
          <w:iCs/>
          <w:color w:val="222222"/>
          <w:shd w:val="clear" w:color="auto" w:fill="FFFFFF"/>
        </w:rPr>
        <w:t>23</w:t>
      </w:r>
      <w:r w:rsidRPr="003A6CF9">
        <w:rPr>
          <w:rFonts w:ascii="Arial" w:hAnsi="Arial" w:cs="Arial"/>
          <w:color w:val="222222"/>
          <w:shd w:val="clear" w:color="auto" w:fill="FFFFFF"/>
        </w:rPr>
        <w:t>(7), 719-726.</w:t>
      </w:r>
    </w:p>
    <w:p w14:paraId="3ABC46B8"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Sihag, P., Singh, S., Fogat, S., &amp; Dhankar, A. (2025). Growth, Yield and Agrometeorological Indices Accumulation of Brinjal Varieties in Different Growing Environments under Semi-Arid Regions of Hisar, India. </w:t>
      </w:r>
      <w:r w:rsidRPr="003A6CF9">
        <w:rPr>
          <w:rFonts w:ascii="Arial" w:hAnsi="Arial" w:cs="Arial"/>
          <w:i/>
          <w:iCs/>
          <w:color w:val="222222"/>
          <w:shd w:val="clear" w:color="auto" w:fill="FFFFFF"/>
        </w:rPr>
        <w:t>Journal of Experimental Agriculture International</w:t>
      </w:r>
      <w:r w:rsidRPr="003A6CF9">
        <w:rPr>
          <w:rFonts w:ascii="Arial" w:hAnsi="Arial" w:cs="Arial"/>
          <w:color w:val="222222"/>
          <w:shd w:val="clear" w:color="auto" w:fill="FFFFFF"/>
        </w:rPr>
        <w:t>, </w:t>
      </w:r>
      <w:r w:rsidRPr="003A6CF9">
        <w:rPr>
          <w:rFonts w:ascii="Arial" w:hAnsi="Arial" w:cs="Arial"/>
          <w:i/>
          <w:iCs/>
          <w:color w:val="222222"/>
          <w:shd w:val="clear" w:color="auto" w:fill="FFFFFF"/>
        </w:rPr>
        <w:t>47</w:t>
      </w:r>
      <w:r w:rsidRPr="003A6CF9">
        <w:rPr>
          <w:rFonts w:ascii="Arial" w:hAnsi="Arial" w:cs="Arial"/>
          <w:color w:val="222222"/>
          <w:shd w:val="clear" w:color="auto" w:fill="FFFFFF"/>
        </w:rPr>
        <w:t>(11), 424-430.</w:t>
      </w:r>
    </w:p>
    <w:p w14:paraId="63F1C28E"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Uzun, S. (2007). Effect of light and temperature on the phenology and maturation of the fruit of eggplant (Solanum melongena) grown in greenhouses. </w:t>
      </w:r>
      <w:r w:rsidRPr="003A6CF9">
        <w:rPr>
          <w:rFonts w:ascii="Arial" w:hAnsi="Arial" w:cs="Arial"/>
          <w:i/>
          <w:iCs/>
          <w:color w:val="222222"/>
          <w:shd w:val="clear" w:color="auto" w:fill="FFFFFF"/>
        </w:rPr>
        <w:t>New Zealand journal of crop and horticultural science</w:t>
      </w:r>
      <w:r w:rsidRPr="003A6CF9">
        <w:rPr>
          <w:rFonts w:ascii="Arial" w:hAnsi="Arial" w:cs="Arial"/>
          <w:color w:val="222222"/>
          <w:shd w:val="clear" w:color="auto" w:fill="FFFFFF"/>
        </w:rPr>
        <w:t>, </w:t>
      </w:r>
      <w:r w:rsidRPr="003A6CF9">
        <w:rPr>
          <w:rFonts w:ascii="Arial" w:hAnsi="Arial" w:cs="Arial"/>
          <w:i/>
          <w:iCs/>
          <w:color w:val="222222"/>
          <w:shd w:val="clear" w:color="auto" w:fill="FFFFFF"/>
        </w:rPr>
        <w:t>35</w:t>
      </w:r>
      <w:r w:rsidRPr="003A6CF9">
        <w:rPr>
          <w:rFonts w:ascii="Arial" w:hAnsi="Arial" w:cs="Arial"/>
          <w:color w:val="222222"/>
          <w:shd w:val="clear" w:color="auto" w:fill="FFFFFF"/>
        </w:rPr>
        <w:t>(1), 51-59.</w:t>
      </w:r>
    </w:p>
    <w:p w14:paraId="4CC1A6E3"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Verma, A. K., Samadia, D. K., Ram, H., Ram, C., &amp; Kumar, P. (2024). Identification and characterization of thorny and high temperature tolerant brinjal (Solanum melongena) genotype for hot arid environment. </w:t>
      </w:r>
      <w:r w:rsidRPr="003A6CF9">
        <w:rPr>
          <w:rFonts w:ascii="Arial" w:hAnsi="Arial" w:cs="Arial"/>
          <w:i/>
          <w:iCs/>
          <w:color w:val="222222"/>
          <w:shd w:val="clear" w:color="auto" w:fill="FFFFFF"/>
        </w:rPr>
        <w:t>The Indian Journal of Agricultural Sciences</w:t>
      </w:r>
      <w:r w:rsidRPr="003A6CF9">
        <w:rPr>
          <w:rFonts w:ascii="Arial" w:hAnsi="Arial" w:cs="Arial"/>
          <w:color w:val="222222"/>
          <w:shd w:val="clear" w:color="auto" w:fill="FFFFFF"/>
        </w:rPr>
        <w:t>, </w:t>
      </w:r>
      <w:r w:rsidRPr="003A6CF9">
        <w:rPr>
          <w:rFonts w:ascii="Arial" w:hAnsi="Arial" w:cs="Arial"/>
          <w:i/>
          <w:iCs/>
          <w:color w:val="222222"/>
          <w:shd w:val="clear" w:color="auto" w:fill="FFFFFF"/>
        </w:rPr>
        <w:t>94</w:t>
      </w:r>
      <w:r w:rsidRPr="003A6CF9">
        <w:rPr>
          <w:rFonts w:ascii="Arial" w:hAnsi="Arial" w:cs="Arial"/>
          <w:color w:val="222222"/>
          <w:shd w:val="clear" w:color="auto" w:fill="FFFFFF"/>
        </w:rPr>
        <w:t>(12), 1334-1339.</w:t>
      </w:r>
    </w:p>
    <w:p w14:paraId="3C2C427C" w14:textId="77777777" w:rsidR="00DD737C" w:rsidRPr="003A6CF9" w:rsidRDefault="00DD737C" w:rsidP="00A96EF7">
      <w:pPr>
        <w:spacing w:line="360" w:lineRule="auto"/>
        <w:jc w:val="both"/>
        <w:rPr>
          <w:rFonts w:ascii="Arial" w:hAnsi="Arial" w:cs="Arial"/>
        </w:rPr>
      </w:pPr>
    </w:p>
    <w:p w14:paraId="08FF57BB" w14:textId="77777777" w:rsidR="00DD737C" w:rsidRPr="003A6CF9" w:rsidRDefault="00DD737C" w:rsidP="00C66B02">
      <w:pPr>
        <w:jc w:val="both"/>
        <w:rPr>
          <w:rFonts w:ascii="Arial" w:hAnsi="Arial" w:cs="Arial"/>
        </w:rPr>
      </w:pPr>
    </w:p>
    <w:sectPr w:rsidR="00DD737C" w:rsidRPr="003A6CF9" w:rsidSect="0008787B">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08"/>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ashree Khatua" w:date="2026-01-17T23:28:00Z" w:initials="RK">
    <w:p w14:paraId="32860AC8" w14:textId="77777777" w:rsidR="005E7D29" w:rsidRDefault="005E7D29" w:rsidP="005E7D29">
      <w:pPr>
        <w:pStyle w:val="CommentText"/>
      </w:pPr>
      <w:r>
        <w:rPr>
          <w:rStyle w:val="CommentReference"/>
        </w:rPr>
        <w:annotationRef/>
      </w:r>
      <w:r>
        <w:t>Not needed, it’s a review paper—no need to write the methodology.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860A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263F93" w16cex:dateUtc="2026-01-17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860AC8" w16cid:durableId="46263F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4929" w14:textId="77777777" w:rsidR="00296803" w:rsidRDefault="00296803" w:rsidP="00782047">
      <w:pPr>
        <w:spacing w:after="0" w:line="240" w:lineRule="auto"/>
      </w:pPr>
      <w:r>
        <w:separator/>
      </w:r>
    </w:p>
  </w:endnote>
  <w:endnote w:type="continuationSeparator" w:id="0">
    <w:p w14:paraId="0F7E9805" w14:textId="77777777" w:rsidR="00296803" w:rsidRDefault="00296803" w:rsidP="0078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E92E" w14:textId="77777777" w:rsidR="00782047" w:rsidRDefault="0078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EF5" w14:textId="77777777" w:rsidR="00782047" w:rsidRDefault="0078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0FE3" w14:textId="77777777" w:rsidR="00782047" w:rsidRDefault="0078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B7F3" w14:textId="77777777" w:rsidR="00296803" w:rsidRDefault="00296803" w:rsidP="00782047">
      <w:pPr>
        <w:spacing w:after="0" w:line="240" w:lineRule="auto"/>
      </w:pPr>
      <w:r>
        <w:separator/>
      </w:r>
    </w:p>
  </w:footnote>
  <w:footnote w:type="continuationSeparator" w:id="0">
    <w:p w14:paraId="5BB530ED" w14:textId="77777777" w:rsidR="00296803" w:rsidRDefault="00296803" w:rsidP="0078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5606" w14:textId="757D406F" w:rsidR="00782047" w:rsidRDefault="00000000">
    <w:pPr>
      <w:pStyle w:val="Header"/>
    </w:pPr>
    <w:r>
      <w:rPr>
        <w:noProof/>
      </w:rPr>
      <w:pict w14:anchorId="637E0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A4CB" w14:textId="59D4FF51" w:rsidR="00782047" w:rsidRDefault="00000000">
    <w:pPr>
      <w:pStyle w:val="Header"/>
    </w:pPr>
    <w:r>
      <w:rPr>
        <w:noProof/>
      </w:rPr>
      <w:pict w14:anchorId="6726E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186A" w14:textId="41106FC3" w:rsidR="00782047" w:rsidRDefault="00000000">
    <w:pPr>
      <w:pStyle w:val="Header"/>
    </w:pPr>
    <w:r>
      <w:rPr>
        <w:noProof/>
      </w:rPr>
      <w:pict w14:anchorId="7A80F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2C87"/>
    <w:multiLevelType w:val="hybridMultilevel"/>
    <w:tmpl w:val="D9DA3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2116F40"/>
    <w:multiLevelType w:val="hybridMultilevel"/>
    <w:tmpl w:val="61B61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5DE18AA"/>
    <w:multiLevelType w:val="hybridMultilevel"/>
    <w:tmpl w:val="DD5E1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0145013">
    <w:abstractNumId w:val="2"/>
  </w:num>
  <w:num w:numId="2" w16cid:durableId="727385150">
    <w:abstractNumId w:val="0"/>
  </w:num>
  <w:num w:numId="3" w16cid:durableId="14271917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shree Khatua">
    <w15:presenceInfo w15:providerId="Windows Live" w15:userId="5bc939167a2342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629"/>
    <w:rsid w:val="00007EAF"/>
    <w:rsid w:val="00016AF4"/>
    <w:rsid w:val="00026DED"/>
    <w:rsid w:val="0008787B"/>
    <w:rsid w:val="000E07BC"/>
    <w:rsid w:val="000E2419"/>
    <w:rsid w:val="000E275A"/>
    <w:rsid w:val="000E320B"/>
    <w:rsid w:val="000E762B"/>
    <w:rsid w:val="000F74E8"/>
    <w:rsid w:val="00146E63"/>
    <w:rsid w:val="00151FEA"/>
    <w:rsid w:val="00171C6D"/>
    <w:rsid w:val="00176070"/>
    <w:rsid w:val="00177E15"/>
    <w:rsid w:val="00183AF2"/>
    <w:rsid w:val="001C2134"/>
    <w:rsid w:val="001D09E9"/>
    <w:rsid w:val="00224DB8"/>
    <w:rsid w:val="00296803"/>
    <w:rsid w:val="002A2890"/>
    <w:rsid w:val="002C1C06"/>
    <w:rsid w:val="00306E12"/>
    <w:rsid w:val="00374A5F"/>
    <w:rsid w:val="003A6CF9"/>
    <w:rsid w:val="00402932"/>
    <w:rsid w:val="00495ABC"/>
    <w:rsid w:val="004F565B"/>
    <w:rsid w:val="005039B9"/>
    <w:rsid w:val="00552769"/>
    <w:rsid w:val="00576942"/>
    <w:rsid w:val="005860E7"/>
    <w:rsid w:val="0059547A"/>
    <w:rsid w:val="005D0B8A"/>
    <w:rsid w:val="005E3DBC"/>
    <w:rsid w:val="005E7D29"/>
    <w:rsid w:val="00630375"/>
    <w:rsid w:val="00690690"/>
    <w:rsid w:val="006919C0"/>
    <w:rsid w:val="0069238A"/>
    <w:rsid w:val="006F7F3A"/>
    <w:rsid w:val="0070126B"/>
    <w:rsid w:val="00715589"/>
    <w:rsid w:val="007778FC"/>
    <w:rsid w:val="00782047"/>
    <w:rsid w:val="00815042"/>
    <w:rsid w:val="00852565"/>
    <w:rsid w:val="0086482E"/>
    <w:rsid w:val="008703EC"/>
    <w:rsid w:val="0089010D"/>
    <w:rsid w:val="008B0032"/>
    <w:rsid w:val="008D6353"/>
    <w:rsid w:val="008F75F0"/>
    <w:rsid w:val="009E1752"/>
    <w:rsid w:val="00A6035B"/>
    <w:rsid w:val="00A614E3"/>
    <w:rsid w:val="00A96EF7"/>
    <w:rsid w:val="00AD2421"/>
    <w:rsid w:val="00AE7EEA"/>
    <w:rsid w:val="00B03FFE"/>
    <w:rsid w:val="00B87119"/>
    <w:rsid w:val="00BB0231"/>
    <w:rsid w:val="00C44FC3"/>
    <w:rsid w:val="00C66B02"/>
    <w:rsid w:val="00C66E85"/>
    <w:rsid w:val="00C742BB"/>
    <w:rsid w:val="00C8141E"/>
    <w:rsid w:val="00C873D0"/>
    <w:rsid w:val="00C91EFB"/>
    <w:rsid w:val="00CD3933"/>
    <w:rsid w:val="00D227DF"/>
    <w:rsid w:val="00D3109A"/>
    <w:rsid w:val="00D467D0"/>
    <w:rsid w:val="00D50454"/>
    <w:rsid w:val="00DA3629"/>
    <w:rsid w:val="00DD737C"/>
    <w:rsid w:val="00E30058"/>
    <w:rsid w:val="00E64E97"/>
    <w:rsid w:val="00E67AC0"/>
    <w:rsid w:val="00EC59A6"/>
    <w:rsid w:val="00EE264C"/>
    <w:rsid w:val="00F07B93"/>
    <w:rsid w:val="00F16946"/>
    <w:rsid w:val="00F20039"/>
    <w:rsid w:val="00F37B8C"/>
    <w:rsid w:val="00F85587"/>
    <w:rsid w:val="00F903E0"/>
    <w:rsid w:val="00FB1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B9D87"/>
  <w15:docId w15:val="{CE1F4617-1DD1-44FD-90D4-8E5BDD18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58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016AF4"/>
    <w:rPr>
      <w:i/>
      <w:iCs/>
    </w:rPr>
  </w:style>
  <w:style w:type="character" w:styleId="Hyperlink">
    <w:name w:val="Hyperlink"/>
    <w:basedOn w:val="DefaultParagraphFont"/>
    <w:uiPriority w:val="99"/>
    <w:unhideWhenUsed/>
    <w:rsid w:val="00E30058"/>
    <w:rPr>
      <w:color w:val="0000FF" w:themeColor="hyperlink"/>
      <w:u w:val="single"/>
    </w:rPr>
  </w:style>
  <w:style w:type="paragraph" w:styleId="NormalWeb">
    <w:name w:val="Normal (Web)"/>
    <w:basedOn w:val="Normal"/>
    <w:uiPriority w:val="99"/>
    <w:unhideWhenUsed/>
    <w:rsid w:val="007012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0126B"/>
    <w:rPr>
      <w:b/>
      <w:bCs/>
    </w:rPr>
  </w:style>
  <w:style w:type="character" w:styleId="UnresolvedMention">
    <w:name w:val="Unresolved Mention"/>
    <w:basedOn w:val="DefaultParagraphFont"/>
    <w:uiPriority w:val="99"/>
    <w:semiHidden/>
    <w:unhideWhenUsed/>
    <w:rsid w:val="00A614E3"/>
    <w:rPr>
      <w:color w:val="605E5C"/>
      <w:shd w:val="clear" w:color="auto" w:fill="E1DFDD"/>
    </w:rPr>
  </w:style>
  <w:style w:type="paragraph" w:styleId="ListParagraph">
    <w:name w:val="List Paragraph"/>
    <w:basedOn w:val="Normal"/>
    <w:uiPriority w:val="34"/>
    <w:qFormat/>
    <w:rsid w:val="008B0032"/>
    <w:pPr>
      <w:ind w:left="720"/>
      <w:contextualSpacing/>
    </w:pPr>
  </w:style>
  <w:style w:type="paragraph" w:styleId="Header">
    <w:name w:val="header"/>
    <w:basedOn w:val="Normal"/>
    <w:link w:val="HeaderChar"/>
    <w:uiPriority w:val="99"/>
    <w:unhideWhenUsed/>
    <w:rsid w:val="0078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47"/>
  </w:style>
  <w:style w:type="paragraph" w:styleId="Footer">
    <w:name w:val="footer"/>
    <w:basedOn w:val="Normal"/>
    <w:link w:val="FooterChar"/>
    <w:uiPriority w:val="99"/>
    <w:unhideWhenUsed/>
    <w:rsid w:val="0078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47"/>
  </w:style>
  <w:style w:type="character" w:styleId="CommentReference">
    <w:name w:val="annotation reference"/>
    <w:basedOn w:val="DefaultParagraphFont"/>
    <w:uiPriority w:val="99"/>
    <w:semiHidden/>
    <w:unhideWhenUsed/>
    <w:rsid w:val="005E7D29"/>
    <w:rPr>
      <w:sz w:val="16"/>
      <w:szCs w:val="16"/>
    </w:rPr>
  </w:style>
  <w:style w:type="paragraph" w:styleId="CommentText">
    <w:name w:val="annotation text"/>
    <w:basedOn w:val="Normal"/>
    <w:link w:val="CommentTextChar"/>
    <w:uiPriority w:val="99"/>
    <w:unhideWhenUsed/>
    <w:rsid w:val="005E7D29"/>
    <w:pPr>
      <w:spacing w:line="240" w:lineRule="auto"/>
    </w:pPr>
    <w:rPr>
      <w:sz w:val="20"/>
      <w:szCs w:val="20"/>
    </w:rPr>
  </w:style>
  <w:style w:type="character" w:customStyle="1" w:styleId="CommentTextChar">
    <w:name w:val="Comment Text Char"/>
    <w:basedOn w:val="DefaultParagraphFont"/>
    <w:link w:val="CommentText"/>
    <w:uiPriority w:val="99"/>
    <w:rsid w:val="005E7D29"/>
    <w:rPr>
      <w:sz w:val="20"/>
      <w:szCs w:val="20"/>
    </w:rPr>
  </w:style>
  <w:style w:type="paragraph" w:styleId="CommentSubject">
    <w:name w:val="annotation subject"/>
    <w:basedOn w:val="CommentText"/>
    <w:next w:val="CommentText"/>
    <w:link w:val="CommentSubjectChar"/>
    <w:uiPriority w:val="99"/>
    <w:semiHidden/>
    <w:unhideWhenUsed/>
    <w:rsid w:val="005E7D29"/>
    <w:rPr>
      <w:b/>
      <w:bCs/>
    </w:rPr>
  </w:style>
  <w:style w:type="character" w:customStyle="1" w:styleId="CommentSubjectChar">
    <w:name w:val="Comment Subject Char"/>
    <w:basedOn w:val="CommentTextChar"/>
    <w:link w:val="CommentSubject"/>
    <w:uiPriority w:val="99"/>
    <w:semiHidden/>
    <w:rsid w:val="005E7D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6856">
      <w:bodyDiv w:val="1"/>
      <w:marLeft w:val="0"/>
      <w:marRight w:val="0"/>
      <w:marTop w:val="0"/>
      <w:marBottom w:val="0"/>
      <w:divBdr>
        <w:top w:val="none" w:sz="0" w:space="0" w:color="auto"/>
        <w:left w:val="none" w:sz="0" w:space="0" w:color="auto"/>
        <w:bottom w:val="none" w:sz="0" w:space="0" w:color="auto"/>
        <w:right w:val="none" w:sz="0" w:space="0" w:color="auto"/>
      </w:divBdr>
    </w:div>
    <w:div w:id="450826193">
      <w:bodyDiv w:val="1"/>
      <w:marLeft w:val="0"/>
      <w:marRight w:val="0"/>
      <w:marTop w:val="0"/>
      <w:marBottom w:val="0"/>
      <w:divBdr>
        <w:top w:val="none" w:sz="0" w:space="0" w:color="auto"/>
        <w:left w:val="none" w:sz="0" w:space="0" w:color="auto"/>
        <w:bottom w:val="none" w:sz="0" w:space="0" w:color="auto"/>
        <w:right w:val="none" w:sz="0" w:space="0" w:color="auto"/>
      </w:divBdr>
    </w:div>
    <w:div w:id="923953149">
      <w:bodyDiv w:val="1"/>
      <w:marLeft w:val="0"/>
      <w:marRight w:val="0"/>
      <w:marTop w:val="0"/>
      <w:marBottom w:val="0"/>
      <w:divBdr>
        <w:top w:val="none" w:sz="0" w:space="0" w:color="auto"/>
        <w:left w:val="none" w:sz="0" w:space="0" w:color="auto"/>
        <w:bottom w:val="none" w:sz="0" w:space="0" w:color="auto"/>
        <w:right w:val="none" w:sz="0" w:space="0" w:color="auto"/>
      </w:divBdr>
    </w:div>
    <w:div w:id="1177188132">
      <w:bodyDiv w:val="1"/>
      <w:marLeft w:val="0"/>
      <w:marRight w:val="0"/>
      <w:marTop w:val="0"/>
      <w:marBottom w:val="0"/>
      <w:divBdr>
        <w:top w:val="none" w:sz="0" w:space="0" w:color="auto"/>
        <w:left w:val="none" w:sz="0" w:space="0" w:color="auto"/>
        <w:bottom w:val="none" w:sz="0" w:space="0" w:color="auto"/>
        <w:right w:val="none" w:sz="0" w:space="0" w:color="auto"/>
      </w:divBdr>
    </w:div>
    <w:div w:id="21231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A9443-250C-46C4-BFA2-28CCA446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11</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BABAL</dc:creator>
  <cp:lastModifiedBy>Rajashree Khatua</cp:lastModifiedBy>
  <cp:revision>120</cp:revision>
  <dcterms:created xsi:type="dcterms:W3CDTF">2026-01-09T06:32:00Z</dcterms:created>
  <dcterms:modified xsi:type="dcterms:W3CDTF">2026-01-17T18:00:00Z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aaf630d5-c3e6-49e0-af64-6c26d10cbc60</vt:lpwstr>
  </property>
</Properties>
</file>