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8F4E" w14:textId="0404449C" w:rsidR="00584D4D" w:rsidRPr="00D770ED" w:rsidRDefault="00584D4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15765"/>
      </w:tblGrid>
      <w:tr w:rsidR="00584D4D" w:rsidRPr="00D770ED" w14:paraId="24177221" w14:textId="77777777">
        <w:trPr>
          <w:trHeight w:val="290"/>
        </w:trPr>
        <w:tc>
          <w:tcPr>
            <w:tcW w:w="20931" w:type="dxa"/>
            <w:gridSpan w:val="2"/>
            <w:tcBorders>
              <w:bottom w:val="single" w:sz="4" w:space="0" w:color="000000"/>
            </w:tcBorders>
          </w:tcPr>
          <w:p w14:paraId="6BC9498C" w14:textId="77777777" w:rsidR="00584D4D" w:rsidRPr="00D770ED" w:rsidRDefault="00584D4D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584D4D" w:rsidRPr="00D770ED" w14:paraId="3CB36017" w14:textId="77777777">
        <w:trPr>
          <w:trHeight w:val="29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0F9D" w14:textId="77777777" w:rsidR="00584D4D" w:rsidRPr="00D770ED" w:rsidRDefault="00A215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70E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9DD9A5" w14:textId="77777777" w:rsidR="00584D4D" w:rsidRPr="00D770ED" w:rsidRDefault="00A2152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>
              <w:r w:rsidRPr="00D770E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Engineering Research and Reports</w:t>
              </w:r>
            </w:hyperlink>
            <w:r w:rsidRPr="00D770E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584D4D" w:rsidRPr="00D770ED" w14:paraId="6DCE2FFC" w14:textId="77777777">
        <w:trPr>
          <w:trHeight w:val="29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2154" w14:textId="77777777" w:rsidR="00584D4D" w:rsidRPr="00D770ED" w:rsidRDefault="00A215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70E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5D7E97" w14:textId="77777777" w:rsidR="00584D4D" w:rsidRPr="00D770ED" w:rsidRDefault="00A2152A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7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Ms_JERR_153686</w:t>
            </w:r>
          </w:p>
        </w:tc>
      </w:tr>
      <w:tr w:rsidR="00584D4D" w:rsidRPr="00D770ED" w14:paraId="68FE91BA" w14:textId="77777777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BB2E" w14:textId="77777777" w:rsidR="00584D4D" w:rsidRPr="00D770ED" w:rsidRDefault="00A215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7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008518" w14:textId="77777777" w:rsidR="00584D4D" w:rsidRPr="00D770ED" w:rsidRDefault="00A2152A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70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Optimisation and Techno-Economic Analysis of a Solar–Wind–Diesel Hybrid Microgrid for Sustainable Rural Electrification in </w:t>
            </w:r>
            <w:proofErr w:type="spellStart"/>
            <w:r w:rsidRPr="00D770ED">
              <w:rPr>
                <w:rFonts w:ascii="Arial" w:hAnsi="Arial" w:cs="Arial"/>
                <w:b/>
                <w:sz w:val="20"/>
                <w:szCs w:val="20"/>
                <w:lang w:val="en-GB"/>
              </w:rPr>
              <w:t>Ibiaku</w:t>
            </w:r>
            <w:proofErr w:type="spellEnd"/>
            <w:r w:rsidRPr="00D770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Ikot Oku, Nigeria</w:t>
            </w:r>
          </w:p>
        </w:tc>
      </w:tr>
      <w:tr w:rsidR="00584D4D" w:rsidRPr="00D770ED" w14:paraId="4101E6DA" w14:textId="77777777">
        <w:trPr>
          <w:trHeight w:val="33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8CA1" w14:textId="77777777" w:rsidR="00584D4D" w:rsidRPr="00D770ED" w:rsidRDefault="00A215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70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04B0DE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Original Research Article</w:t>
            </w:r>
          </w:p>
        </w:tc>
      </w:tr>
    </w:tbl>
    <w:p w14:paraId="3B6E5D43" w14:textId="77777777" w:rsidR="00584D4D" w:rsidRPr="00D770ED" w:rsidRDefault="00584D4D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49"/>
        <w:gridCol w:w="9356"/>
        <w:gridCol w:w="6442"/>
      </w:tblGrid>
      <w:tr w:rsidR="00584D4D" w:rsidRPr="00D770ED" w14:paraId="640EB2BF" w14:textId="77777777">
        <w:tc>
          <w:tcPr>
            <w:tcW w:w="20931" w:type="dxa"/>
            <w:gridSpan w:val="3"/>
            <w:tcBorders>
              <w:bottom w:val="single" w:sz="4" w:space="0" w:color="000000"/>
            </w:tcBorders>
          </w:tcPr>
          <w:p w14:paraId="13FC997A" w14:textId="77777777" w:rsidR="00584D4D" w:rsidRPr="00D770ED" w:rsidRDefault="00A2152A">
            <w:pPr>
              <w:pStyle w:val="Heading2"/>
              <w:jc w:val="left"/>
              <w:rPr>
                <w:rFonts w:ascii="Arial" w:hAnsi="Arial" w:cs="Arial"/>
              </w:rPr>
            </w:pPr>
            <w:r w:rsidRPr="00D770E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770E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C989165" w14:textId="77777777" w:rsidR="00584D4D" w:rsidRPr="00D770ED" w:rsidRDefault="00584D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4D4D" w:rsidRPr="00D770ED" w14:paraId="0E89F6E3" w14:textId="77777777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282C" w14:textId="77777777" w:rsidR="00584D4D" w:rsidRPr="00D770ED" w:rsidRDefault="00584D4D">
            <w:pPr>
              <w:pStyle w:val="Heading2"/>
              <w:snapToGrid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F135" w14:textId="77777777" w:rsidR="00584D4D" w:rsidRPr="00D770ED" w:rsidRDefault="00A2152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70ED">
              <w:rPr>
                <w:rFonts w:ascii="Arial" w:hAnsi="Arial" w:cs="Arial"/>
                <w:lang w:val="en-GB"/>
              </w:rPr>
              <w:t>Reviewer’s comment</w:t>
            </w:r>
          </w:p>
          <w:p w14:paraId="6FAB5432" w14:textId="5812B061" w:rsidR="00584D4D" w:rsidRPr="00D770ED" w:rsidRDefault="00584D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C9E91E" w14:textId="77777777" w:rsidR="00584D4D" w:rsidRPr="00D770ED" w:rsidRDefault="00584D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ED8D" w14:textId="77777777" w:rsidR="00584D4D" w:rsidRPr="00D770ED" w:rsidRDefault="00A2152A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770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1A62944" w14:textId="77777777" w:rsidR="00584D4D" w:rsidRPr="00D770ED" w:rsidRDefault="00584D4D">
            <w:pPr>
              <w:pStyle w:val="Heading2"/>
              <w:jc w:val="left"/>
              <w:rPr>
                <w:rFonts w:ascii="Arial" w:eastAsia="Calibri" w:hAnsi="Arial" w:cs="Arial"/>
                <w:b w:val="0"/>
                <w:kern w:val="2"/>
                <w:lang w:val="en-GB"/>
              </w:rPr>
            </w:pPr>
          </w:p>
        </w:tc>
      </w:tr>
      <w:tr w:rsidR="00584D4D" w:rsidRPr="00D770ED" w14:paraId="783940E3" w14:textId="77777777">
        <w:trPr>
          <w:trHeight w:val="1264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2C91" w14:textId="77777777" w:rsidR="00584D4D" w:rsidRPr="00D770ED" w:rsidRDefault="00A215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CA7A92B" w14:textId="77777777" w:rsidR="00584D4D" w:rsidRPr="00D770ED" w:rsidRDefault="00584D4D">
            <w:pPr>
              <w:ind w:left="360"/>
              <w:rPr>
                <w:rFonts w:ascii="Arial" w:eastAsia="MS Mincho;ＭＳ 明朝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9F15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 xml:space="preserve">Internal relevance (for authors): This manuscript addresses the practical design of hybrid PV-wind-diesel-battery microgrids for rural electrification, a major challenge in Nigeria and across Sub-Saharan Africa. By using HOMER Pro </w:t>
            </w:r>
            <w:proofErr w:type="spellStart"/>
            <w:r w:rsidRPr="00D770ED">
              <w:rPr>
                <w:rFonts w:ascii="Arial" w:hAnsi="Arial" w:cs="Arial"/>
                <w:sz w:val="20"/>
                <w:szCs w:val="20"/>
              </w:rPr>
              <w:t>optimisation</w:t>
            </w:r>
            <w:proofErr w:type="spellEnd"/>
            <w:r w:rsidRPr="00D770ED">
              <w:rPr>
                <w:rFonts w:ascii="Arial" w:hAnsi="Arial" w:cs="Arial"/>
                <w:sz w:val="20"/>
                <w:szCs w:val="20"/>
              </w:rPr>
              <w:t xml:space="preserve">, it provides lifecycle economic indicators (NPC, LCOE) and emissions estimates that are directly useful to developers and planners. The case study also links the technical results to Nigeria’s </w:t>
            </w:r>
            <w:proofErr w:type="spellStart"/>
            <w:r w:rsidRPr="00D770ED">
              <w:rPr>
                <w:rFonts w:ascii="Arial" w:hAnsi="Arial" w:cs="Arial"/>
                <w:sz w:val="20"/>
                <w:szCs w:val="20"/>
              </w:rPr>
              <w:t>decentralised</w:t>
            </w:r>
            <w:proofErr w:type="spellEnd"/>
            <w:r w:rsidRPr="00D770ED">
              <w:rPr>
                <w:rFonts w:ascii="Arial" w:hAnsi="Arial" w:cs="Arial"/>
                <w:sz w:val="20"/>
                <w:szCs w:val="20"/>
              </w:rPr>
              <w:t xml:space="preserve"> electrification policy context, which can help bridge research outputs with decision-making for mini-grid deployment. However, the paper needs major revisions to correct internal inconsistencies, improve methodological transparency, and fully report the promised sensitivity analysis and sizing results.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E8B" w14:textId="6C97A930" w:rsidR="00584D4D" w:rsidRPr="00D770ED" w:rsidRDefault="00584D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4D" w:rsidRPr="00D770ED" w14:paraId="26EEE3AF" w14:textId="77777777">
        <w:trPr>
          <w:trHeight w:val="1262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2EDD" w14:textId="77777777" w:rsidR="00584D4D" w:rsidRPr="00D770ED" w:rsidRDefault="00A21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7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C1AB6D" w14:textId="77777777" w:rsidR="00584D4D" w:rsidRPr="00D770ED" w:rsidRDefault="00A21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7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FDA57F4" w14:textId="77777777" w:rsidR="00584D4D" w:rsidRPr="00D770ED" w:rsidRDefault="00584D4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FFEF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Mostly suitable.</w:t>
            </w:r>
          </w:p>
          <w:p w14:paraId="7EA35AEC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Suggested refinement (clearer + method-first):</w:t>
            </w:r>
          </w:p>
          <w:p w14:paraId="5BE40D8A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 xml:space="preserve">• “HOMER Pro </w:t>
            </w:r>
            <w:proofErr w:type="spellStart"/>
            <w:r w:rsidRPr="00D770ED">
              <w:rPr>
                <w:rFonts w:ascii="Arial" w:hAnsi="Arial" w:cs="Arial"/>
                <w:sz w:val="20"/>
                <w:szCs w:val="20"/>
              </w:rPr>
              <w:t>Optimisation</w:t>
            </w:r>
            <w:proofErr w:type="spellEnd"/>
            <w:r w:rsidRPr="00D770ED">
              <w:rPr>
                <w:rFonts w:ascii="Arial" w:hAnsi="Arial" w:cs="Arial"/>
                <w:sz w:val="20"/>
                <w:szCs w:val="20"/>
              </w:rPr>
              <w:t xml:space="preserve"> and Techno-Economic Assessment of a PV-Wind-Diesel-Battery Microgrid for Rural Electrification in </w:t>
            </w:r>
            <w:proofErr w:type="spellStart"/>
            <w:r w:rsidRPr="00D770ED">
              <w:rPr>
                <w:rFonts w:ascii="Arial" w:hAnsi="Arial" w:cs="Arial"/>
                <w:sz w:val="20"/>
                <w:szCs w:val="20"/>
              </w:rPr>
              <w:t>Ibiaku</w:t>
            </w:r>
            <w:proofErr w:type="spellEnd"/>
            <w:r w:rsidRPr="00D770ED">
              <w:rPr>
                <w:rFonts w:ascii="Arial" w:hAnsi="Arial" w:cs="Arial"/>
                <w:sz w:val="20"/>
                <w:szCs w:val="20"/>
              </w:rPr>
              <w:t xml:space="preserve"> Ikot Oku, Nigeria”.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4012" w14:textId="3E839266" w:rsidR="00584D4D" w:rsidRPr="00D770ED" w:rsidRDefault="00584D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4D" w:rsidRPr="00D770ED" w14:paraId="3404FFC3" w14:textId="77777777">
        <w:trPr>
          <w:trHeight w:val="1262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6EB1" w14:textId="77777777" w:rsidR="00584D4D" w:rsidRPr="00D770ED" w:rsidRDefault="00A2152A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D770ED">
              <w:rPr>
                <w:rFonts w:ascii="Arial" w:hAnsi="Arial" w:cs="Arial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0D204609" w14:textId="77777777" w:rsidR="00584D4D" w:rsidRPr="00D770ED" w:rsidRDefault="00584D4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708F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Generally comprehensive, but revisions are needed for clarity and consistency:</w:t>
            </w:r>
          </w:p>
          <w:p w14:paraId="5F89D4A5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Ensure the daily load value is consistent with Table 4 (1214.74 kWh/day) and with the annual energy value reported later.</w:t>
            </w:r>
          </w:p>
          <w:p w14:paraId="45AFAEB5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Add the optimal component sizes for the best case (PV kW, wind kW, battery kWh, generator kW) and key reliability metrics (unmet load, capacity shortage).</w:t>
            </w:r>
          </w:p>
          <w:p w14:paraId="7FCE3DC0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Clarify the baseline comparison (diesel-only) and state the baseline assumptions.</w:t>
            </w:r>
          </w:p>
          <w:p w14:paraId="2623F373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 xml:space="preserve">• If sensitivity analysis is claimed in the abstract, include explicit sensitivity results in the main text (tables/figures) and </w:t>
            </w:r>
            <w:proofErr w:type="spellStart"/>
            <w:r w:rsidRPr="00D770ED">
              <w:rPr>
                <w:rFonts w:ascii="Arial" w:hAnsi="Arial" w:cs="Arial"/>
                <w:sz w:val="20"/>
                <w:szCs w:val="20"/>
              </w:rPr>
              <w:t>summarise</w:t>
            </w:r>
            <w:proofErr w:type="spellEnd"/>
            <w:r w:rsidRPr="00D770ED">
              <w:rPr>
                <w:rFonts w:ascii="Arial" w:hAnsi="Arial" w:cs="Arial"/>
                <w:sz w:val="20"/>
                <w:szCs w:val="20"/>
              </w:rPr>
              <w:t xml:space="preserve"> key ranges.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50A1" w14:textId="491AACE3" w:rsidR="00584D4D" w:rsidRPr="00D770ED" w:rsidRDefault="00584D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4D" w:rsidRPr="00D770ED" w14:paraId="28AA7355" w14:textId="77777777">
        <w:trPr>
          <w:trHeight w:val="704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BC6C" w14:textId="77777777" w:rsidR="00584D4D" w:rsidRPr="00D770ED" w:rsidRDefault="00A2152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770E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5A3F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 xml:space="preserve">Overall approach is appropriate (HOMER-based techno-economic </w:t>
            </w:r>
            <w:proofErr w:type="spellStart"/>
            <w:r w:rsidRPr="00D770ED">
              <w:rPr>
                <w:rFonts w:ascii="Arial" w:hAnsi="Arial" w:cs="Arial"/>
                <w:sz w:val="20"/>
                <w:szCs w:val="20"/>
              </w:rPr>
              <w:t>optimisation</w:t>
            </w:r>
            <w:proofErr w:type="spellEnd"/>
            <w:r w:rsidRPr="00D770ED">
              <w:rPr>
                <w:rFonts w:ascii="Arial" w:hAnsi="Arial" w:cs="Arial"/>
                <w:sz w:val="20"/>
                <w:szCs w:val="20"/>
              </w:rPr>
              <w:t>), but the manuscript requires major corrections and added reporting:</w:t>
            </w:r>
          </w:p>
          <w:p w14:paraId="6C8BE2A6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 xml:space="preserve">• Inconsistency on system context: the study is presented as off-grid, yet Section 2.2 includes a “Public Grid Backup”; later </w:t>
            </w:r>
            <w:proofErr w:type="spellStart"/>
            <w:r w:rsidRPr="00D770ED">
              <w:rPr>
                <w:rFonts w:ascii="Arial" w:hAnsi="Arial" w:cs="Arial"/>
                <w:sz w:val="20"/>
                <w:szCs w:val="20"/>
              </w:rPr>
              <w:t>optimisation</w:t>
            </w:r>
            <w:proofErr w:type="spellEnd"/>
            <w:r w:rsidRPr="00D770ED">
              <w:rPr>
                <w:rFonts w:ascii="Arial" w:hAnsi="Arial" w:cs="Arial"/>
                <w:sz w:val="20"/>
                <w:szCs w:val="20"/>
              </w:rPr>
              <w:t xml:space="preserve"> cases do not include grid. Please clarify whether the system is off-grid or weak-grid and align all sections.</w:t>
            </w:r>
          </w:p>
          <w:p w14:paraId="4D82EA40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Component sizing inconsistencies: PV sizing in Table 5 (1500 kW) appears unrealistic relative to the stated peak load (86 kW) and conflicts with later peak-load figures (190.9 kW). Diesel generator rating is also inconsistent (100 kW/125 kVA vs 50 kW). Recalculate/justify and ensure one consistent set of sizes.</w:t>
            </w:r>
          </w:p>
          <w:p w14:paraId="3261720B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Load audit assumptions: several appliance quantities are fractional (e.g., AC = 0.4). Explain the diversity/penetration factor approach and show how totals were computed.</w:t>
            </w:r>
          </w:p>
          <w:p w14:paraId="5F60CCD6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Missing (or not clearly shown) sensitivity analysis section/results, despite being an objective and claimed in the abstract. Add the full sensitivity methodology and outcomes.</w:t>
            </w:r>
          </w:p>
          <w:p w14:paraId="1F9F1A77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Methods need more transparency: specify resource data year/time-step, wind-speed extrapolation to hub height, economic assumptions (inflation, fuel escalation, project financing), dispatch strategy (LF/CC), and component lifetimes.</w:t>
            </w:r>
          </w:p>
          <w:p w14:paraId="35C71036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Results reporting is incomplete: provide the optimal sizes for each case, annual energy production by source, generator runtime/fuel use, battery throughput and SOC statistics, excess electricity, unmet load/capacity shortage, and cash-flow breakdown.</w:t>
            </w:r>
          </w:p>
          <w:p w14:paraId="30C5BE4F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Structure error: section numbering/order is incorrect (Conclusion appears as Section 6 before Section 5). Reorder and ensure consistent formatting for figures/tables and captions.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BC9C" w14:textId="5A02D014" w:rsidR="00584D4D" w:rsidRPr="00D770ED" w:rsidRDefault="00584D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4D" w:rsidRPr="00D770ED" w14:paraId="7C42B6D6" w14:textId="77777777">
        <w:trPr>
          <w:trHeight w:val="703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425F" w14:textId="77777777" w:rsidR="00584D4D" w:rsidRPr="00D770ED" w:rsidRDefault="00A21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7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FCB8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References are moderately recent (many 2023-2025) but need strengthening and correction:</w:t>
            </w:r>
          </w:p>
          <w:p w14:paraId="10410041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Complete any truncated/incomplete citations (e.g., Ajayi et al., 2013 appears incomplete).</w:t>
            </w:r>
          </w:p>
          <w:p w14:paraId="28B37630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Ensure that key assumptions (diesel price, component costs, loss factors, emission factors) are supported by authoritative sources and that all URLs are stable.</w:t>
            </w:r>
          </w:p>
          <w:p w14:paraId="07C9C83D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Consider adding a few seminal/standard references on mini-grid economics, battery degradation/lifetime modelling, and HOMER-based design best practices to improve comparability.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737F" w14:textId="38F56B81" w:rsidR="00584D4D" w:rsidRPr="00D770ED" w:rsidRDefault="00584D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4D" w:rsidRPr="00D770ED" w14:paraId="4C29775C" w14:textId="77777777">
        <w:trPr>
          <w:trHeight w:val="386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1892" w14:textId="77777777" w:rsidR="00584D4D" w:rsidRPr="00D770ED" w:rsidRDefault="00A2152A">
            <w:pPr>
              <w:pStyle w:val="Heading2"/>
              <w:ind w:left="360"/>
              <w:jc w:val="left"/>
              <w:rPr>
                <w:rFonts w:ascii="Arial" w:hAnsi="Arial" w:cs="Arial"/>
                <w:lang w:val="en-CA"/>
              </w:rPr>
            </w:pPr>
            <w:r w:rsidRPr="00D770E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2545103" w14:textId="77777777" w:rsidR="00584D4D" w:rsidRPr="00D770ED" w:rsidRDefault="00584D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ADDE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English quality is generally understandable, but scholarly editing is needed:</w:t>
            </w:r>
          </w:p>
          <w:p w14:paraId="297EE5F5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 xml:space="preserve">• Fix inconsistent </w:t>
            </w:r>
            <w:proofErr w:type="spellStart"/>
            <w:r w:rsidRPr="00D770ED">
              <w:rPr>
                <w:rFonts w:ascii="Arial" w:hAnsi="Arial" w:cs="Arial"/>
                <w:sz w:val="20"/>
                <w:szCs w:val="20"/>
              </w:rPr>
              <w:t>capitalisation</w:t>
            </w:r>
            <w:proofErr w:type="spellEnd"/>
            <w:r w:rsidRPr="00D770ED">
              <w:rPr>
                <w:rFonts w:ascii="Arial" w:hAnsi="Arial" w:cs="Arial"/>
                <w:sz w:val="20"/>
                <w:szCs w:val="20"/>
              </w:rPr>
              <w:t xml:space="preserve"> of section headings (e.g., “methodology”).</w:t>
            </w:r>
          </w:p>
          <w:p w14:paraId="0448A659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spellStart"/>
            <w:r w:rsidRPr="00D770ED">
              <w:rPr>
                <w:rFonts w:ascii="Arial" w:hAnsi="Arial" w:cs="Arial"/>
                <w:sz w:val="20"/>
                <w:szCs w:val="20"/>
              </w:rPr>
              <w:t>Standardise</w:t>
            </w:r>
            <w:proofErr w:type="spellEnd"/>
            <w:r w:rsidRPr="00D770ED">
              <w:rPr>
                <w:rFonts w:ascii="Arial" w:hAnsi="Arial" w:cs="Arial"/>
                <w:sz w:val="20"/>
                <w:szCs w:val="20"/>
              </w:rPr>
              <w:t xml:space="preserve"> units and notation (kW vs kVA; kWh/day vs kWh/year; t/year).</w:t>
            </w:r>
          </w:p>
          <w:p w14:paraId="72225C9A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Improve clarity in long sentences and ensure all acronyms are defined at first use.</w:t>
            </w:r>
          </w:p>
          <w:p w14:paraId="2B476999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Ensure that equation variables are fully defined in text and that equation rendering is consistent.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CA8D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(To be completed by Authors)</w:t>
            </w:r>
          </w:p>
        </w:tc>
      </w:tr>
      <w:tr w:rsidR="00584D4D" w:rsidRPr="00D770ED" w14:paraId="5BC0B2F1" w14:textId="77777777">
        <w:trPr>
          <w:trHeight w:val="1178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F33D" w14:textId="77777777" w:rsidR="00584D4D" w:rsidRPr="00D770ED" w:rsidRDefault="00A2152A">
            <w:pPr>
              <w:pStyle w:val="Heading2"/>
              <w:jc w:val="left"/>
              <w:rPr>
                <w:rFonts w:ascii="Arial" w:hAnsi="Arial" w:cs="Arial"/>
              </w:rPr>
            </w:pPr>
            <w:r w:rsidRPr="00D770E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770E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770E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D845DCE" w14:textId="77777777" w:rsidR="00584D4D" w:rsidRPr="00D770ED" w:rsidRDefault="00584D4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5803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Major revision checklist (most critical items):</w:t>
            </w:r>
          </w:p>
          <w:p w14:paraId="39B0636D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Align the system definition (off-grid vs grid/weak-grid) and remove conflicting statements.</w:t>
            </w:r>
          </w:p>
          <w:p w14:paraId="3EE31BA6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Provide a consolidated “Input Assumptions” table: costs, lifetimes, O&amp;M, discount rate, inflation, fuel price/escalation, emissions factors.</w:t>
            </w:r>
          </w:p>
          <w:p w14:paraId="29A87AFC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Provide a consolidated “</w:t>
            </w:r>
            <w:proofErr w:type="spellStart"/>
            <w:r w:rsidRPr="00D770ED">
              <w:rPr>
                <w:rFonts w:ascii="Arial" w:hAnsi="Arial" w:cs="Arial"/>
                <w:sz w:val="20"/>
                <w:szCs w:val="20"/>
              </w:rPr>
              <w:t>Optimised</w:t>
            </w:r>
            <w:proofErr w:type="spellEnd"/>
            <w:r w:rsidRPr="00D770ED">
              <w:rPr>
                <w:rFonts w:ascii="Arial" w:hAnsi="Arial" w:cs="Arial"/>
                <w:sz w:val="20"/>
                <w:szCs w:val="20"/>
              </w:rPr>
              <w:t xml:space="preserve"> Sizing &amp; Performance” table for each case: PV (kW), wind (kW), battery (kWh), generator (kW), converter (kW), renewable fraction, unmet load, excess electricity, fuel use.</w:t>
            </w:r>
          </w:p>
          <w:p w14:paraId="3F82DA8E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Add and discuss sensitivity analysis outputs (spider plot/table of NPC/LCOE vs fuel price, battery cost, load growth, solar/wind).</w:t>
            </w:r>
          </w:p>
          <w:p w14:paraId="1A075E98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Ensure all figures are high-resolution and referenced in the text; verify figure sources/permissions (satellite image).</w:t>
            </w:r>
          </w:p>
          <w:p w14:paraId="30AB2D8D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• Correct the section order and ensure conclusions reflect reported results (including sensitivity findings).</w:t>
            </w:r>
          </w:p>
          <w:p w14:paraId="2BD59526" w14:textId="77777777" w:rsidR="00A047DA" w:rsidRPr="00D770ED" w:rsidRDefault="00A047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1B9D8" w14:textId="77777777" w:rsidR="00A047DA" w:rsidRPr="00D770ED" w:rsidRDefault="00A047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49B00" w14:textId="5D7F75D5" w:rsidR="00A047DA" w:rsidRPr="00D770ED" w:rsidRDefault="00A047D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 xml:space="preserve">Main reasons: internal inconsistencies in system description and sizing, incomplete reporting of sensitivity analysis and </w:t>
            </w:r>
            <w:proofErr w:type="spellStart"/>
            <w:r w:rsidRPr="00D770ED">
              <w:rPr>
                <w:rFonts w:ascii="Arial" w:hAnsi="Arial" w:cs="Arial"/>
                <w:sz w:val="20"/>
                <w:szCs w:val="20"/>
              </w:rPr>
              <w:t>optimisation</w:t>
            </w:r>
            <w:proofErr w:type="spellEnd"/>
            <w:r w:rsidRPr="00D770ED">
              <w:rPr>
                <w:rFonts w:ascii="Arial" w:hAnsi="Arial" w:cs="Arial"/>
                <w:sz w:val="20"/>
                <w:szCs w:val="20"/>
              </w:rPr>
              <w:t xml:space="preserve"> outputs, and structural/formatting issues that must be corrected before acceptance.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282A" w14:textId="77777777" w:rsidR="00584D4D" w:rsidRPr="00D770ED" w:rsidRDefault="00A2152A">
            <w:pPr>
              <w:rPr>
                <w:rFonts w:ascii="Arial" w:hAnsi="Arial" w:cs="Arial"/>
                <w:sz w:val="20"/>
                <w:szCs w:val="20"/>
              </w:rPr>
            </w:pPr>
            <w:r w:rsidRPr="00D770ED">
              <w:rPr>
                <w:rFonts w:ascii="Arial" w:hAnsi="Arial" w:cs="Arial"/>
                <w:sz w:val="20"/>
                <w:szCs w:val="20"/>
              </w:rPr>
              <w:t>(To be completed by Authors)</w:t>
            </w:r>
          </w:p>
        </w:tc>
      </w:tr>
    </w:tbl>
    <w:p w14:paraId="1AE84DE4" w14:textId="77777777" w:rsidR="00584D4D" w:rsidRPr="00D770ED" w:rsidRDefault="00584D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5B66E0" w:rsidRPr="00D770ED" w14:paraId="0C57F4A1" w14:textId="77777777" w:rsidTr="0083152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51E2" w14:textId="77777777" w:rsidR="005B66E0" w:rsidRPr="00D770ED" w:rsidRDefault="005B66E0" w:rsidP="0083152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770E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770E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77C0852" w14:textId="77777777" w:rsidR="005B66E0" w:rsidRPr="00D770ED" w:rsidRDefault="005B66E0" w:rsidP="0083152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B66E0" w:rsidRPr="00D770ED" w14:paraId="6934B8C7" w14:textId="77777777" w:rsidTr="0083152C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78DD" w14:textId="77777777" w:rsidR="005B66E0" w:rsidRPr="00D770ED" w:rsidRDefault="005B66E0" w:rsidP="008315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8EDA" w14:textId="77777777" w:rsidR="005B66E0" w:rsidRPr="00D770ED" w:rsidRDefault="005B66E0" w:rsidP="0083152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70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0A2A0F80" w14:textId="77777777" w:rsidR="005B66E0" w:rsidRPr="00D770ED" w:rsidRDefault="005B66E0" w:rsidP="0083152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770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770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A14DDC" w14:textId="77777777" w:rsidR="005B66E0" w:rsidRPr="00D770ED" w:rsidRDefault="005B66E0" w:rsidP="0083152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B66E0" w:rsidRPr="00D770ED" w14:paraId="6920D5AE" w14:textId="77777777" w:rsidTr="0083152C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8B8D" w14:textId="77777777" w:rsidR="005B66E0" w:rsidRPr="00D770ED" w:rsidRDefault="005B66E0" w:rsidP="0083152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770E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E737139" w14:textId="77777777" w:rsidR="005B66E0" w:rsidRPr="00D770ED" w:rsidRDefault="005B66E0" w:rsidP="008315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58BF" w14:textId="77777777" w:rsidR="005B66E0" w:rsidRPr="00D770ED" w:rsidRDefault="005B66E0" w:rsidP="0083152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770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770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770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D186457" w14:textId="77777777" w:rsidR="005B66E0" w:rsidRPr="00D770ED" w:rsidRDefault="005B66E0" w:rsidP="008315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CE25FC" w14:textId="77777777" w:rsidR="005B66E0" w:rsidRPr="00D770ED" w:rsidRDefault="005B66E0" w:rsidP="008315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2E942038" w14:textId="77777777" w:rsidR="005B66E0" w:rsidRPr="00D770ED" w:rsidRDefault="005B66E0" w:rsidP="008315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A4DEF0" w14:textId="77777777" w:rsidR="005B66E0" w:rsidRPr="00D770ED" w:rsidRDefault="005B66E0" w:rsidP="008315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094173" w14:textId="77777777" w:rsidR="005B66E0" w:rsidRPr="00D770ED" w:rsidRDefault="005B66E0" w:rsidP="008315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BB26C8C" w14:textId="77777777" w:rsidR="005B66E0" w:rsidRPr="00D770ED" w:rsidRDefault="005B66E0" w:rsidP="005B66E0">
      <w:pPr>
        <w:rPr>
          <w:rFonts w:ascii="Arial" w:hAnsi="Arial" w:cs="Arial"/>
          <w:sz w:val="20"/>
          <w:szCs w:val="20"/>
        </w:rPr>
      </w:pPr>
    </w:p>
    <w:p w14:paraId="5F76CF99" w14:textId="77777777" w:rsidR="00D770ED" w:rsidRPr="00D770ED" w:rsidRDefault="00D770ED" w:rsidP="00D770E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770ED">
        <w:rPr>
          <w:rFonts w:ascii="Arial" w:hAnsi="Arial" w:cs="Arial"/>
          <w:b/>
          <w:u w:val="single"/>
        </w:rPr>
        <w:t>Reviewer details:</w:t>
      </w:r>
    </w:p>
    <w:p w14:paraId="2DC43693" w14:textId="77777777" w:rsidR="00D770ED" w:rsidRPr="00D770ED" w:rsidRDefault="00D770ED" w:rsidP="005B66E0">
      <w:pPr>
        <w:rPr>
          <w:rFonts w:ascii="Arial" w:hAnsi="Arial" w:cs="Arial"/>
          <w:sz w:val="20"/>
          <w:szCs w:val="20"/>
        </w:rPr>
      </w:pPr>
    </w:p>
    <w:p w14:paraId="395EC044" w14:textId="3F680B7C" w:rsidR="00D770ED" w:rsidRPr="00D770ED" w:rsidRDefault="00D770ED" w:rsidP="005B66E0">
      <w:pPr>
        <w:rPr>
          <w:rFonts w:ascii="Arial" w:hAnsi="Arial" w:cs="Arial"/>
          <w:b/>
          <w:bCs/>
          <w:sz w:val="20"/>
          <w:szCs w:val="20"/>
        </w:rPr>
      </w:pPr>
      <w:bookmarkStart w:id="2" w:name="_Hlk222850427"/>
      <w:r w:rsidRPr="00D770ED">
        <w:rPr>
          <w:rFonts w:ascii="Arial" w:hAnsi="Arial" w:cs="Arial"/>
          <w:b/>
          <w:bCs/>
          <w:color w:val="0D0D0D"/>
          <w:sz w:val="20"/>
          <w:szCs w:val="20"/>
        </w:rPr>
        <w:t xml:space="preserve">Wulfran </w:t>
      </w:r>
      <w:proofErr w:type="spellStart"/>
      <w:r w:rsidRPr="00D770ED">
        <w:rPr>
          <w:rFonts w:ascii="Arial" w:hAnsi="Arial" w:cs="Arial"/>
          <w:b/>
          <w:bCs/>
          <w:color w:val="0D0D0D"/>
          <w:sz w:val="20"/>
          <w:szCs w:val="20"/>
        </w:rPr>
        <w:t>Fendzi</w:t>
      </w:r>
      <w:proofErr w:type="spellEnd"/>
      <w:r w:rsidRPr="00D770ED">
        <w:rPr>
          <w:rFonts w:ascii="Arial" w:hAnsi="Arial" w:cs="Arial"/>
          <w:b/>
          <w:bCs/>
          <w:color w:val="0D0D0D"/>
          <w:sz w:val="20"/>
          <w:szCs w:val="20"/>
        </w:rPr>
        <w:t xml:space="preserve"> Mbasso</w:t>
      </w:r>
      <w:r w:rsidRPr="00D770ED">
        <w:rPr>
          <w:rFonts w:ascii="Arial" w:hAnsi="Arial" w:cs="Arial"/>
          <w:b/>
          <w:bCs/>
          <w:color w:val="0D0D0D"/>
          <w:sz w:val="20"/>
          <w:szCs w:val="20"/>
        </w:rPr>
        <w:t xml:space="preserve">, </w:t>
      </w:r>
      <w:r w:rsidRPr="00D770ED">
        <w:rPr>
          <w:rFonts w:ascii="Arial" w:hAnsi="Arial" w:cs="Arial"/>
          <w:b/>
          <w:bCs/>
          <w:color w:val="0D0D0D"/>
          <w:sz w:val="20"/>
          <w:szCs w:val="20"/>
        </w:rPr>
        <w:t>University of Douala</w:t>
      </w:r>
      <w:r w:rsidRPr="00D770ED">
        <w:rPr>
          <w:rFonts w:ascii="Arial" w:hAnsi="Arial" w:cs="Arial"/>
          <w:b/>
          <w:bCs/>
          <w:color w:val="0D0D0D"/>
          <w:sz w:val="20"/>
          <w:szCs w:val="20"/>
        </w:rPr>
        <w:t xml:space="preserve">, </w:t>
      </w:r>
      <w:r w:rsidRPr="00D770ED">
        <w:rPr>
          <w:rFonts w:ascii="Arial" w:hAnsi="Arial" w:cs="Arial"/>
          <w:b/>
          <w:bCs/>
          <w:color w:val="0D0D0D"/>
          <w:sz w:val="20"/>
          <w:szCs w:val="20"/>
        </w:rPr>
        <w:t>Cameroon</w:t>
      </w:r>
    </w:p>
    <w:bookmarkEnd w:id="2"/>
    <w:p w14:paraId="76FB05C1" w14:textId="77777777" w:rsidR="005B66E0" w:rsidRPr="00D770ED" w:rsidRDefault="005B66E0" w:rsidP="005B66E0">
      <w:pPr>
        <w:rPr>
          <w:rFonts w:ascii="Arial" w:hAnsi="Arial" w:cs="Arial"/>
          <w:sz w:val="20"/>
          <w:szCs w:val="20"/>
        </w:rPr>
      </w:pPr>
    </w:p>
    <w:p w14:paraId="1718C795" w14:textId="77777777" w:rsidR="005B66E0" w:rsidRPr="00D770ED" w:rsidRDefault="005B66E0" w:rsidP="005B66E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CAD6C62" w14:textId="77777777" w:rsidR="005B66E0" w:rsidRPr="00D770ED" w:rsidRDefault="005B66E0" w:rsidP="005B66E0">
      <w:pPr>
        <w:rPr>
          <w:rFonts w:ascii="Arial" w:hAnsi="Arial" w:cs="Arial"/>
          <w:sz w:val="20"/>
          <w:szCs w:val="20"/>
        </w:rPr>
      </w:pPr>
    </w:p>
    <w:p w14:paraId="5D00F3DA" w14:textId="77777777" w:rsidR="00584D4D" w:rsidRPr="00D770ED" w:rsidRDefault="00584D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584D4D" w:rsidRPr="00D770ED">
      <w:headerReference w:type="default" r:id="rId8"/>
      <w:footerReference w:type="default" r:id="rId9"/>
      <w:pgSz w:w="23811" w:h="16838" w:orient="landscape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14BF" w14:textId="77777777" w:rsidR="009D4F16" w:rsidRDefault="009D4F16">
      <w:r>
        <w:separator/>
      </w:r>
    </w:p>
  </w:endnote>
  <w:endnote w:type="continuationSeparator" w:id="0">
    <w:p w14:paraId="1B2C584A" w14:textId="77777777" w:rsidR="009D4F16" w:rsidRDefault="009D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Arial Unicode MS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5893" w14:textId="77777777" w:rsidR="00584D4D" w:rsidRDefault="00A2152A">
    <w:pPr>
      <w:pStyle w:val="Footer"/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255E" w14:textId="77777777" w:rsidR="009D4F16" w:rsidRDefault="009D4F16">
      <w:r>
        <w:separator/>
      </w:r>
    </w:p>
  </w:footnote>
  <w:footnote w:type="continuationSeparator" w:id="0">
    <w:p w14:paraId="6BC1E841" w14:textId="77777777" w:rsidR="009D4F16" w:rsidRDefault="009D4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2305" w14:textId="77777777" w:rsidR="00584D4D" w:rsidRDefault="00584D4D">
    <w:pPr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2C83561" w14:textId="77777777" w:rsidR="00584D4D" w:rsidRDefault="00A2152A">
    <w:pPr>
      <w:spacing w:before="280" w:after="280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C0DC5"/>
    <w:multiLevelType w:val="multilevel"/>
    <w:tmpl w:val="E974BC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138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NotTrackMove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D4D"/>
    <w:rsid w:val="002439A6"/>
    <w:rsid w:val="00381882"/>
    <w:rsid w:val="00537C94"/>
    <w:rsid w:val="00554FF1"/>
    <w:rsid w:val="00584D4D"/>
    <w:rsid w:val="005B4BCB"/>
    <w:rsid w:val="005B66E0"/>
    <w:rsid w:val="0073046F"/>
    <w:rsid w:val="00942CE2"/>
    <w:rsid w:val="009D4F16"/>
    <w:rsid w:val="00A047DA"/>
    <w:rsid w:val="00A2152A"/>
    <w:rsid w:val="00A7592C"/>
    <w:rsid w:val="00AF0FA8"/>
    <w:rsid w:val="00C56401"/>
    <w:rsid w:val="00D7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104D"/>
  <w15:docId w15:val="{EF183554-91BC-4851-8C24-C9127A7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jc w:val="both"/>
      <w:outlineLvl w:val="1"/>
    </w:pPr>
    <w:rPr>
      <w:rFonts w:ascii="Helvetica" w:eastAsia="MS Mincho;ＭＳ 明朝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numPr>
        <w:ilvl w:val="3"/>
        <w:numId w:val="1"/>
      </w:numPr>
      <w:spacing w:before="280" w:after="280"/>
      <w:outlineLvl w:val="3"/>
    </w:pPr>
    <w:rPr>
      <w:rFonts w:ascii="Arial Unicode MS;Arial" w:eastAsia="Arial Unicode MS;Arial" w:hAnsi="Arial Unicode MS;Arial" w:cs="Arial Unicode MS;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6z0">
    <w:name w:val="WW8Num6z0"/>
    <w:qFormat/>
    <w:rPr>
      <w:rFonts w:ascii="Arial" w:hAnsi="Arial" w:cs="Aria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Heading2Char">
    <w:name w:val="Heading 2 Char"/>
    <w:qFormat/>
    <w:rPr>
      <w:rFonts w:ascii="Helvetica" w:eastAsia="MS Mincho;ＭＳ 明朝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qFormat/>
    <w:rPr>
      <w:rFonts w:ascii="Arial Unicode MS;Arial" w:eastAsia="Arial Unicode MS;Arial" w:hAnsi="Arial Unicode MS;Arial" w:cs="Arial Unicode MS;Arial"/>
      <w:b/>
      <w:bCs/>
      <w:sz w:val="24"/>
      <w:szCs w:val="24"/>
      <w:lang w:val="en-US"/>
    </w:rPr>
  </w:style>
  <w:style w:type="character" w:customStyle="1" w:styleId="BodyTextChar">
    <w:name w:val="Body Text Char"/>
    <w:qFormat/>
    <w:rPr>
      <w:rFonts w:ascii="Helvetica" w:eastAsia="MS Mincho;ＭＳ 明朝" w:hAnsi="Helvetica" w:cs="Helvetica"/>
      <w:sz w:val="24"/>
      <w:szCs w:val="24"/>
      <w:lang w:val="fr-FR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Helvetica" w:eastAsia="MS Mincho;ＭＳ 明朝" w:hAnsi="Helvetica" w:cs="Helvetica"/>
      <w:lang w:val="fr-F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;Arial" w:eastAsia="Arial Unicode MS;Arial" w:hAnsi="Arial Unicode MS;Arial" w:cs="Arial Unicode MS;Arial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Revision">
    <w:name w:val="Revision"/>
    <w:qFormat/>
    <w:pPr>
      <w:suppressAutoHyphens/>
    </w:pPr>
    <w:rPr>
      <w:rFonts w:ascii="Calibri" w:eastAsia="Calibri" w:hAnsi="Calibri" w:cs="Times New Roman"/>
      <w:sz w:val="22"/>
      <w:szCs w:val="22"/>
      <w:lang w:val="en-US" w:eastAsia="zh-CN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paragraph" w:customStyle="1" w:styleId="Affiliation">
    <w:name w:val="Affiliation"/>
    <w:basedOn w:val="Normal"/>
    <w:rsid w:val="00D770ED"/>
    <w:pPr>
      <w:suppressAutoHyphens w:val="0"/>
      <w:spacing w:after="240" w:line="240" w:lineRule="exact"/>
      <w:jc w:val="right"/>
    </w:pPr>
    <w:rPr>
      <w:rFonts w:ascii="Helvetica" w:hAnsi="Helvetic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index.php/JE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3</Pages>
  <Words>1033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91</cp:lastModifiedBy>
  <cp:revision>117</cp:revision>
  <dcterms:created xsi:type="dcterms:W3CDTF">2011-08-01T09:21:00Z</dcterms:created>
  <dcterms:modified xsi:type="dcterms:W3CDTF">2026-02-24T13:03:00Z</dcterms:modified>
  <dc:language>en-US</dc:language>
</cp:coreProperties>
</file>