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E5DF" w14:textId="77777777" w:rsidR="00754C9A" w:rsidRDefault="00754C9A" w:rsidP="00441B6F">
      <w:pPr>
        <w:pStyle w:val="Title"/>
        <w:spacing w:after="0"/>
        <w:jc w:val="both"/>
        <w:rPr>
          <w:rFonts w:ascii="Arial" w:hAnsi="Arial" w:cs="Arial"/>
        </w:rPr>
      </w:pPr>
    </w:p>
    <w:p w14:paraId="1C79FBEA" w14:textId="7A03FCEF" w:rsidR="00E24824" w:rsidRPr="004864C4" w:rsidRDefault="001B2E0E" w:rsidP="00E24824">
      <w:pPr>
        <w:jc w:val="right"/>
        <w:rPr>
          <w:rFonts w:ascii="Arial" w:hAnsi="Arial" w:cs="Arial"/>
          <w:b/>
          <w:bCs/>
          <w:sz w:val="36"/>
          <w:szCs w:val="36"/>
        </w:rPr>
      </w:pPr>
      <w:commentRangeStart w:id="0"/>
      <w:r>
        <w:rPr>
          <w:rFonts w:ascii="Arial" w:hAnsi="Arial" w:cs="Arial"/>
          <w:b/>
          <w:bCs/>
          <w:i/>
          <w:iCs/>
          <w:sz w:val="36"/>
          <w:szCs w:val="36"/>
        </w:rPr>
        <w:t>BACCILLUS Sp. KITA</w:t>
      </w:r>
      <w:r w:rsidR="00604206">
        <w:rPr>
          <w:rFonts w:ascii="Arial" w:hAnsi="Arial" w:cs="Arial"/>
          <w:b/>
          <w:bCs/>
          <w:i/>
          <w:iCs/>
          <w:sz w:val="36"/>
          <w:szCs w:val="36"/>
        </w:rPr>
        <w:t xml:space="preserve"> AND</w:t>
      </w:r>
      <w:r>
        <w:rPr>
          <w:rFonts w:ascii="Arial" w:hAnsi="Arial" w:cs="Arial"/>
          <w:b/>
          <w:bCs/>
          <w:i/>
          <w:iCs/>
          <w:sz w:val="36"/>
          <w:szCs w:val="36"/>
        </w:rPr>
        <w:t xml:space="preserve"> BACCILLUS SPHAERICUS </w:t>
      </w:r>
      <w:r w:rsidR="00604206">
        <w:rPr>
          <w:rFonts w:ascii="Arial" w:hAnsi="Arial" w:cs="Arial"/>
          <w:b/>
          <w:bCs/>
          <w:i/>
          <w:iCs/>
          <w:sz w:val="36"/>
          <w:szCs w:val="36"/>
        </w:rPr>
        <w:t xml:space="preserve">OP6 CONTROL SIGNIFICANTLY FUSARIUM Sp. AN IMPORTANT PATHOGEN ON JATROPHA (Jatropha curcas) IN MALI </w:t>
      </w:r>
      <w:commentRangeEnd w:id="0"/>
      <w:r w:rsidR="001C6A2E">
        <w:rPr>
          <w:rStyle w:val="CommentReference"/>
          <w:rFonts w:ascii="Times New Roman" w:hAnsi="Times New Roman"/>
          <w:lang w:val="nb-NO" w:eastAsia="nb-NO"/>
        </w:rPr>
        <w:commentReference w:id="0"/>
      </w:r>
    </w:p>
    <w:p w14:paraId="0EC203D2" w14:textId="77777777" w:rsidR="00E24824" w:rsidRPr="00790ADA" w:rsidRDefault="00E24824" w:rsidP="00E24824">
      <w:pPr>
        <w:pStyle w:val="Author"/>
        <w:spacing w:line="240" w:lineRule="auto"/>
        <w:jc w:val="both"/>
        <w:rPr>
          <w:rFonts w:ascii="Arial" w:hAnsi="Arial" w:cs="Arial"/>
          <w:sz w:val="36"/>
        </w:rPr>
      </w:pPr>
    </w:p>
    <w:p w14:paraId="52DAC102" w14:textId="77777777" w:rsidR="002C57D2" w:rsidRPr="00E24824" w:rsidRDefault="002C57D2" w:rsidP="00441B6F">
      <w:pPr>
        <w:pStyle w:val="Affiliation"/>
        <w:spacing w:after="0" w:line="240" w:lineRule="auto"/>
        <w:jc w:val="both"/>
        <w:rPr>
          <w:rFonts w:ascii="Arial" w:hAnsi="Arial" w:cs="Arial"/>
          <w:lang w:val="fr-FR"/>
        </w:rPr>
      </w:pPr>
    </w:p>
    <w:p w14:paraId="2D2B4EF5" w14:textId="4F96FB1D" w:rsidR="00B01FCD" w:rsidRPr="00FB3A86" w:rsidRDefault="004C411F" w:rsidP="00441B6F">
      <w:pPr>
        <w:pStyle w:val="Copyright"/>
        <w:spacing w:after="0" w:line="240" w:lineRule="auto"/>
        <w:jc w:val="both"/>
        <w:rPr>
          <w:rFonts w:ascii="Arial" w:hAnsi="Arial" w:cs="Arial"/>
        </w:rPr>
        <w:sectPr w:rsidR="00B01FCD" w:rsidRPr="00FB3A86" w:rsidSect="00342F4D">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76DB01" wp14:editId="7E66FA23">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C08D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180CFB0" w14:textId="33659CCD" w:rsidR="00B01FCD" w:rsidRDefault="00B01FCD" w:rsidP="00441B6F">
      <w:pPr>
        <w:pStyle w:val="AbstHead"/>
        <w:spacing w:after="0"/>
        <w:jc w:val="both"/>
        <w:rPr>
          <w:rFonts w:ascii="Arial" w:hAnsi="Arial" w:cs="Arial"/>
        </w:rPr>
      </w:pPr>
      <w:r w:rsidRPr="00FB3A86">
        <w:rPr>
          <w:rFonts w:ascii="Arial" w:hAnsi="Arial" w:cs="Arial"/>
        </w:rPr>
        <w:t>ABSTRACT</w:t>
      </w:r>
      <w:r w:rsidR="00E24824">
        <w:rPr>
          <w:rFonts w:ascii="Arial" w:hAnsi="Arial" w:cs="Arial"/>
        </w:rPr>
        <w:t xml:space="preserve"> </w:t>
      </w:r>
    </w:p>
    <w:p w14:paraId="75AC86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35527B" w14:textId="77777777" w:rsidTr="001E44FE">
        <w:tc>
          <w:tcPr>
            <w:tcW w:w="9576" w:type="dxa"/>
            <w:shd w:val="clear" w:color="auto" w:fill="F2F2F2"/>
          </w:tcPr>
          <w:p w14:paraId="7358B512" w14:textId="77777777" w:rsidR="00E3114E" w:rsidRDefault="00E3114E" w:rsidP="00441B6F">
            <w:pPr>
              <w:pStyle w:val="Body"/>
              <w:spacing w:after="0"/>
              <w:rPr>
                <w:rFonts w:ascii="Arial" w:eastAsia="Calibri" w:hAnsi="Arial" w:cs="Arial"/>
                <w:b/>
                <w:szCs w:val="22"/>
              </w:rPr>
            </w:pPr>
          </w:p>
          <w:p w14:paraId="5E69A766" w14:textId="77777777" w:rsidR="00E24824" w:rsidRDefault="00251700" w:rsidP="00441B6F">
            <w:pPr>
              <w:pStyle w:val="Body"/>
              <w:spacing w:after="0"/>
              <w:rPr>
                <w:rFonts w:ascii="Arial" w:hAnsi="Arial" w:cs="Arial"/>
              </w:rPr>
            </w:pPr>
            <w:r w:rsidRPr="00983D86">
              <w:rPr>
                <w:rFonts w:ascii="Arial" w:hAnsi="Arial" w:cs="Arial"/>
                <w:b/>
                <w:bCs/>
              </w:rPr>
              <w:t>Aims:</w:t>
            </w:r>
            <w:r w:rsidRPr="00983D86">
              <w:rPr>
                <w:rFonts w:ascii="Arial" w:hAnsi="Arial" w:cs="Arial"/>
              </w:rPr>
              <w:t xml:space="preserve"> This study aimed to evaluate the biocontrol potential of Bacillus sp. Kita and Bacillus sp. OP6 against </w:t>
            </w:r>
            <w:r w:rsidRPr="00983D86">
              <w:rPr>
                <w:rFonts w:ascii="Arial" w:hAnsi="Arial" w:cs="Arial"/>
                <w:i/>
              </w:rPr>
              <w:t>Fusarium</w:t>
            </w:r>
            <w:r w:rsidRPr="00983D86">
              <w:rPr>
                <w:rFonts w:ascii="Arial" w:hAnsi="Arial" w:cs="Arial"/>
              </w:rPr>
              <w:t xml:space="preserve"> sp., a major pathogen affecting </w:t>
            </w:r>
            <w:r w:rsidRPr="00983D86">
              <w:rPr>
                <w:rFonts w:ascii="Arial" w:hAnsi="Arial" w:cs="Arial"/>
                <w:i/>
              </w:rPr>
              <w:t>Jatropha curcas</w:t>
            </w:r>
            <w:r w:rsidRPr="00983D86">
              <w:rPr>
                <w:rFonts w:ascii="Arial" w:hAnsi="Arial" w:cs="Arial"/>
              </w:rPr>
              <w:t xml:space="preserve"> in Mali.</w:t>
            </w:r>
            <w:r w:rsidRPr="00983D86">
              <w:rPr>
                <w:rFonts w:ascii="Arial" w:hAnsi="Arial" w:cs="Arial"/>
              </w:rPr>
              <w:br/>
            </w:r>
            <w:r w:rsidRPr="00983D86">
              <w:rPr>
                <w:rFonts w:ascii="Arial" w:hAnsi="Arial" w:cs="Arial"/>
                <w:b/>
                <w:bCs/>
              </w:rPr>
              <w:t>Study Design:</w:t>
            </w:r>
            <w:r w:rsidRPr="00983D86">
              <w:rPr>
                <w:rFonts w:ascii="Arial" w:hAnsi="Arial" w:cs="Arial"/>
              </w:rPr>
              <w:t xml:space="preserve"> Randomized complete block design with six treatments</w:t>
            </w:r>
            <w:r>
              <w:rPr>
                <w:rFonts w:ascii="Arial" w:hAnsi="Arial" w:cs="Arial"/>
              </w:rPr>
              <w:t>:</w:t>
            </w:r>
            <w:r w:rsidRPr="00781354">
              <w:rPr>
                <w:rFonts w:cs="Arial"/>
              </w:rPr>
              <w:t xml:space="preserve"> </w:t>
            </w:r>
            <w:r w:rsidRPr="00AB7A4B">
              <w:rPr>
                <w:rFonts w:cs="Arial"/>
                <w:i/>
              </w:rPr>
              <w:t xml:space="preserve">Fusarium </w:t>
            </w:r>
            <w:r>
              <w:rPr>
                <w:rFonts w:cs="Arial"/>
              </w:rPr>
              <w:t xml:space="preserve">(F); </w:t>
            </w:r>
            <w:r w:rsidRPr="00AB7A4B">
              <w:rPr>
                <w:rFonts w:cs="Arial"/>
                <w:i/>
              </w:rPr>
              <w:t>Bacillus</w:t>
            </w:r>
            <w:r w:rsidRPr="00781354">
              <w:rPr>
                <w:rFonts w:cs="Arial"/>
              </w:rPr>
              <w:t xml:space="preserve"> </w:t>
            </w:r>
            <w:proofErr w:type="spellStart"/>
            <w:r w:rsidRPr="00781354">
              <w:rPr>
                <w:rFonts w:cs="Arial"/>
              </w:rPr>
              <w:t>sp</w:t>
            </w:r>
            <w:proofErr w:type="spellEnd"/>
            <w:r w:rsidRPr="00781354">
              <w:rPr>
                <w:rFonts w:cs="Arial"/>
              </w:rPr>
              <w:t xml:space="preserve"> Kita (K</w:t>
            </w:r>
            <w:r w:rsidRPr="00781354">
              <w:rPr>
                <w:rFonts w:cs="Arial"/>
                <w:i/>
              </w:rPr>
              <w:t>); Bacillus</w:t>
            </w:r>
            <w:r w:rsidRPr="00781354">
              <w:rPr>
                <w:rFonts w:cs="Arial"/>
              </w:rPr>
              <w:t xml:space="preserve"> sp.OP6 (OP6); K + F; OP6 + F: Control (C)</w:t>
            </w:r>
            <w:r w:rsidRPr="00983D86">
              <w:rPr>
                <w:rFonts w:ascii="Arial" w:hAnsi="Arial" w:cs="Arial"/>
              </w:rPr>
              <w:t xml:space="preserve"> and three replications.</w:t>
            </w:r>
            <w:r w:rsidRPr="00983D86">
              <w:rPr>
                <w:rFonts w:ascii="Arial" w:hAnsi="Arial" w:cs="Arial"/>
              </w:rPr>
              <w:br/>
            </w:r>
            <w:r w:rsidRPr="00983D86">
              <w:rPr>
                <w:rFonts w:ascii="Arial" w:hAnsi="Arial" w:cs="Arial"/>
                <w:b/>
                <w:bCs/>
              </w:rPr>
              <w:t>Place and Duration of Study:</w:t>
            </w:r>
            <w:r w:rsidRPr="00983D86">
              <w:rPr>
                <w:rFonts w:ascii="Arial" w:hAnsi="Arial" w:cs="Arial"/>
              </w:rPr>
              <w:t xml:space="preserve"> Conducted at </w:t>
            </w:r>
            <w:r>
              <w:rPr>
                <w:rFonts w:ascii="Arial" w:hAnsi="Arial" w:cs="Arial"/>
              </w:rPr>
              <w:t xml:space="preserve">the greenhouse research area of the </w:t>
            </w:r>
            <w:r w:rsidRPr="00983D86">
              <w:rPr>
                <w:rFonts w:ascii="Arial" w:hAnsi="Arial" w:cs="Arial"/>
              </w:rPr>
              <w:t>LaboREM-Biotech, Faculty of Sciences and Techniques, USTTB, Mali.</w:t>
            </w:r>
            <w:r>
              <w:rPr>
                <w:rFonts w:ascii="Arial" w:hAnsi="Arial" w:cs="Arial"/>
              </w:rPr>
              <w:t xml:space="preserve">                                                                                                              </w:t>
            </w:r>
            <w:r w:rsidRPr="00983D86">
              <w:rPr>
                <w:rFonts w:ascii="Arial" w:hAnsi="Arial" w:cs="Arial"/>
                <w:b/>
                <w:bCs/>
              </w:rPr>
              <w:t>Methodology:</w:t>
            </w:r>
            <w:r w:rsidRPr="00983D86">
              <w:rPr>
                <w:rFonts w:ascii="Arial" w:hAnsi="Arial" w:cs="Arial"/>
              </w:rPr>
              <w:t xml:space="preserve"> </w:t>
            </w:r>
            <w:r w:rsidRPr="00983D86">
              <w:rPr>
                <w:rFonts w:ascii="Arial" w:hAnsi="Arial" w:cs="Arial"/>
                <w:i/>
              </w:rPr>
              <w:t>Fusarium</w:t>
            </w:r>
            <w:r w:rsidRPr="00983D86">
              <w:rPr>
                <w:rFonts w:ascii="Arial" w:hAnsi="Arial" w:cs="Arial"/>
              </w:rPr>
              <w:t xml:space="preserve"> sp. was isolated from diseased Jatropha leaves and identified morphologically.</w:t>
            </w:r>
            <w:r>
              <w:rPr>
                <w:rFonts w:ascii="Arial" w:hAnsi="Arial" w:cs="Arial"/>
              </w:rPr>
              <w:t xml:space="preserve"> Bacillus strains were </w:t>
            </w:r>
            <w:r w:rsidRPr="00983D86">
              <w:rPr>
                <w:rFonts w:ascii="Arial" w:hAnsi="Arial" w:cs="Arial"/>
              </w:rPr>
              <w:t xml:space="preserve">tested in vitro for antagonistic activity and in vivo for plant growth promotion. Treatments included </w:t>
            </w:r>
            <w:r w:rsidRPr="00983D86">
              <w:rPr>
                <w:rFonts w:ascii="Arial" w:hAnsi="Arial" w:cs="Arial"/>
                <w:i/>
              </w:rPr>
              <w:t xml:space="preserve">Fusarium </w:t>
            </w:r>
            <w:r w:rsidRPr="00983D86">
              <w:rPr>
                <w:rFonts w:ascii="Arial" w:hAnsi="Arial" w:cs="Arial"/>
              </w:rPr>
              <w:t>alone; Bacillus strains alone, combinations,</w:t>
            </w:r>
            <w:r>
              <w:rPr>
                <w:rFonts w:ascii="Arial" w:hAnsi="Arial" w:cs="Arial"/>
              </w:rPr>
              <w:t xml:space="preserve"> and control. Growth parameters </w:t>
            </w:r>
            <w:r w:rsidRPr="00983D86">
              <w:rPr>
                <w:rFonts w:ascii="Arial" w:hAnsi="Arial" w:cs="Arial"/>
              </w:rPr>
              <w:t>were measured and analyzed using SAS software.</w:t>
            </w:r>
            <w:r w:rsidRPr="00983D86">
              <w:rPr>
                <w:rFonts w:ascii="Arial" w:hAnsi="Arial" w:cs="Arial"/>
              </w:rPr>
              <w:br/>
            </w:r>
            <w:r w:rsidRPr="00983D86">
              <w:rPr>
                <w:rFonts w:ascii="Arial" w:hAnsi="Arial" w:cs="Arial"/>
                <w:b/>
                <w:bCs/>
              </w:rPr>
              <w:t>Results:</w:t>
            </w:r>
            <w:r w:rsidRPr="00983D86">
              <w:rPr>
                <w:rFonts w:ascii="Arial" w:hAnsi="Arial" w:cs="Arial"/>
              </w:rPr>
              <w:t xml:space="preserve"> Bacillus sp. Kita and OP6 significantly inhibited </w:t>
            </w:r>
            <w:r w:rsidRPr="00983D86">
              <w:rPr>
                <w:rFonts w:ascii="Arial" w:hAnsi="Arial" w:cs="Arial"/>
                <w:i/>
              </w:rPr>
              <w:t>Fusarium</w:t>
            </w:r>
            <w:r w:rsidRPr="00983D86">
              <w:rPr>
                <w:rFonts w:ascii="Arial" w:hAnsi="Arial" w:cs="Arial"/>
              </w:rPr>
              <w:t xml:space="preserve"> growth in vitro (&gt;70% inhibition). In vivo, co-inoculation with Bacillus strains improved seed germination, leaf number, plant height, and biomass compared to </w:t>
            </w:r>
            <w:r w:rsidRPr="00983D86">
              <w:rPr>
                <w:rFonts w:ascii="Arial" w:hAnsi="Arial" w:cs="Arial"/>
                <w:i/>
              </w:rPr>
              <w:t>Fusarium</w:t>
            </w:r>
            <w:r w:rsidRPr="00983D86">
              <w:rPr>
                <w:rFonts w:ascii="Arial" w:hAnsi="Arial" w:cs="Arial"/>
              </w:rPr>
              <w:t>-only and control treatments. Statistical analysis confirmed significant differences (P &lt; .05) among treatments.</w:t>
            </w:r>
            <w:r w:rsidRPr="00983D86">
              <w:rPr>
                <w:rFonts w:ascii="Arial" w:hAnsi="Arial" w:cs="Arial"/>
              </w:rPr>
              <w:br/>
            </w:r>
            <w:r w:rsidRPr="00983D86">
              <w:rPr>
                <w:rFonts w:ascii="Arial" w:hAnsi="Arial" w:cs="Arial"/>
                <w:b/>
                <w:bCs/>
              </w:rPr>
              <w:t>Conclusion:</w:t>
            </w:r>
            <w:r w:rsidRPr="00983D86">
              <w:rPr>
                <w:rFonts w:ascii="Arial" w:hAnsi="Arial" w:cs="Arial"/>
              </w:rPr>
              <w:t xml:space="preserve"> Bacillus sp. Kita and OP6 exhibit strong biocontrol and plant growth-promoting properties, offering a sustainable alternative to chemical pesticides for managing Fusarium in Jatropha cultivation</w:t>
            </w:r>
          </w:p>
          <w:p w14:paraId="11108119" w14:textId="260DF0FE" w:rsidR="00505F06" w:rsidRPr="00BA1B01" w:rsidRDefault="00505F06" w:rsidP="00441B6F">
            <w:pPr>
              <w:pStyle w:val="Body"/>
              <w:spacing w:after="0"/>
              <w:rPr>
                <w:rFonts w:ascii="Arial" w:eastAsia="Calibri" w:hAnsi="Arial" w:cs="Arial"/>
                <w:szCs w:val="22"/>
              </w:rPr>
            </w:pPr>
          </w:p>
        </w:tc>
      </w:tr>
    </w:tbl>
    <w:p w14:paraId="35AA1BF2" w14:textId="59748752" w:rsidR="00636EB2" w:rsidRDefault="00636EB2" w:rsidP="00441B6F">
      <w:pPr>
        <w:pStyle w:val="Body"/>
        <w:spacing w:after="0"/>
        <w:rPr>
          <w:rFonts w:ascii="Arial" w:hAnsi="Arial" w:cs="Arial"/>
          <w:i/>
        </w:rPr>
      </w:pPr>
    </w:p>
    <w:p w14:paraId="407432AB" w14:textId="77777777" w:rsidR="001B2E0E" w:rsidRDefault="001B2E0E" w:rsidP="00E24824">
      <w:pPr>
        <w:pStyle w:val="AbstHead"/>
        <w:spacing w:after="0"/>
        <w:jc w:val="both"/>
        <w:rPr>
          <w:rFonts w:ascii="Arial" w:hAnsi="Arial" w:cs="Arial"/>
        </w:rPr>
      </w:pPr>
    </w:p>
    <w:p w14:paraId="757BECF8" w14:textId="75726406" w:rsidR="00E24824" w:rsidRDefault="00E24824" w:rsidP="00E2482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E3ED36A" w14:textId="77777777" w:rsidR="00E24824" w:rsidRPr="00FB3A86" w:rsidRDefault="00E24824" w:rsidP="00E24824">
      <w:pPr>
        <w:pStyle w:val="AbstHead"/>
        <w:spacing w:after="0"/>
        <w:jc w:val="both"/>
        <w:rPr>
          <w:rFonts w:ascii="Arial" w:hAnsi="Arial" w:cs="Arial"/>
        </w:rPr>
      </w:pPr>
    </w:p>
    <w:p w14:paraId="3B4163F2" w14:textId="77777777" w:rsidR="00E24824" w:rsidRPr="00433548" w:rsidRDefault="00E24824" w:rsidP="00E24824">
      <w:pPr>
        <w:jc w:val="both"/>
        <w:rPr>
          <w:rFonts w:ascii="Arial" w:hAnsi="Arial" w:cs="Arial"/>
        </w:rPr>
      </w:pPr>
      <w:commentRangeStart w:id="1"/>
      <w:r w:rsidRPr="00433548">
        <w:rPr>
          <w:rFonts w:ascii="Arial" w:hAnsi="Arial" w:cs="Arial"/>
        </w:rPr>
        <w:t>In Africa, mainly in Mali, t</w:t>
      </w:r>
      <w:r>
        <w:rPr>
          <w:rFonts w:ascii="Arial" w:hAnsi="Arial" w:cs="Arial"/>
        </w:rPr>
        <w:t xml:space="preserve">he culture of the </w:t>
      </w:r>
      <w:r>
        <w:rPr>
          <w:rFonts w:ascii="Arial" w:hAnsi="Arial" w:cs="Arial"/>
          <w:i/>
        </w:rPr>
        <w:t>J</w:t>
      </w:r>
      <w:r w:rsidRPr="006742A1">
        <w:rPr>
          <w:rFonts w:ascii="Arial" w:hAnsi="Arial" w:cs="Arial"/>
          <w:i/>
        </w:rPr>
        <w:t>atropha</w:t>
      </w:r>
      <w:r w:rsidRPr="00433548">
        <w:rPr>
          <w:rFonts w:ascii="Arial" w:hAnsi="Arial" w:cs="Arial"/>
        </w:rPr>
        <w:t xml:space="preserve"> is confronted with many problems among which, the attacks of insect pests and the fungal diseases </w:t>
      </w:r>
      <w:r>
        <w:rPr>
          <w:rFonts w:ascii="Arial" w:hAnsi="Arial" w:cs="Arial"/>
        </w:rPr>
        <w:t>(Mignon et al., 2012); Abubakar, 2021)</w:t>
      </w:r>
      <w:r w:rsidRPr="00433548">
        <w:rPr>
          <w:rFonts w:ascii="Arial" w:hAnsi="Arial" w:cs="Arial"/>
        </w:rPr>
        <w:t xml:space="preserve"> which attack the various organs of the plant (roots, stems, leaves and fruits thus reducing its productivity or causing even his death. Different producers in production areas reported plant mortality during field visits. According to Sanou </w:t>
      </w:r>
      <w:r>
        <w:rPr>
          <w:rFonts w:ascii="Arial" w:hAnsi="Arial" w:cs="Arial"/>
        </w:rPr>
        <w:t>(Sanou, 2015)</w:t>
      </w:r>
      <w:r w:rsidRPr="00433548">
        <w:rPr>
          <w:rFonts w:ascii="Arial" w:hAnsi="Arial" w:cs="Arial"/>
        </w:rPr>
        <w:t xml:space="preserve">, this mortality constitutes a shortfall in terms of production of seeds, oil and cash income. Studies on pathogens of </w:t>
      </w:r>
      <w:r w:rsidRPr="006742A1">
        <w:rPr>
          <w:rFonts w:ascii="Arial" w:hAnsi="Arial" w:cs="Arial"/>
          <w:i/>
        </w:rPr>
        <w:t>Jatropha curcas</w:t>
      </w:r>
      <w:r w:rsidRPr="00433548">
        <w:rPr>
          <w:rFonts w:ascii="Arial" w:hAnsi="Arial" w:cs="Arial"/>
        </w:rPr>
        <w:t xml:space="preserve"> have been carried out in different regions of the world, including Mexico and Korea </w:t>
      </w:r>
      <w:r>
        <w:rPr>
          <w:rFonts w:ascii="Arial" w:hAnsi="Arial" w:cs="Arial"/>
        </w:rPr>
        <w:t>(</w:t>
      </w:r>
      <w:r w:rsidRPr="00992EA3">
        <w:rPr>
          <w:rFonts w:ascii="Times New Roman" w:hAnsi="Times New Roman"/>
          <w:sz w:val="24"/>
          <w:szCs w:val="24"/>
        </w:rPr>
        <w:t>Espinoza-Verduzco</w:t>
      </w:r>
      <w:r w:rsidRPr="002A6E56">
        <w:rPr>
          <w:rFonts w:ascii="Times New Roman" w:hAnsi="Times New Roman"/>
          <w:sz w:val="24"/>
          <w:szCs w:val="24"/>
        </w:rPr>
        <w:t xml:space="preserve"> </w:t>
      </w:r>
      <w:r>
        <w:rPr>
          <w:rFonts w:ascii="Times New Roman" w:hAnsi="Times New Roman"/>
          <w:sz w:val="24"/>
          <w:szCs w:val="24"/>
        </w:rPr>
        <w:t>et al., 2012; Kwon et al.: 2012)</w:t>
      </w:r>
      <w:r w:rsidRPr="00433548">
        <w:rPr>
          <w:rFonts w:ascii="Arial" w:hAnsi="Arial" w:cs="Arial"/>
        </w:rPr>
        <w:t xml:space="preserve">. The isolation and identification of certain pathogenic microorganisms responsible for rots such as the genus </w:t>
      </w:r>
      <w:r w:rsidRPr="00433548">
        <w:rPr>
          <w:rFonts w:ascii="Arial" w:hAnsi="Arial" w:cs="Arial"/>
          <w:i/>
          <w:iCs/>
        </w:rPr>
        <w:t>Fusarium</w:t>
      </w:r>
      <w:r w:rsidRPr="00433548">
        <w:rPr>
          <w:rFonts w:ascii="Arial" w:hAnsi="Arial" w:cs="Arial"/>
        </w:rPr>
        <w:t xml:space="preserve"> have been found on both the crown, the roots and the leaves of </w:t>
      </w:r>
      <w:r w:rsidRPr="00433548">
        <w:rPr>
          <w:rFonts w:ascii="Arial" w:hAnsi="Arial" w:cs="Arial"/>
          <w:i/>
          <w:iCs/>
        </w:rPr>
        <w:t>Jatropha</w:t>
      </w:r>
      <w:r w:rsidRPr="00433548">
        <w:rPr>
          <w:rFonts w:ascii="Arial" w:hAnsi="Arial" w:cs="Arial"/>
        </w:rPr>
        <w:t xml:space="preserve"> </w:t>
      </w:r>
      <w:r>
        <w:rPr>
          <w:rFonts w:ascii="Arial" w:hAnsi="Arial" w:cs="Arial"/>
        </w:rPr>
        <w:t>(Sanou, 2015; Mignon et al., 2012)</w:t>
      </w:r>
      <w:r w:rsidRPr="00433548">
        <w:rPr>
          <w:rFonts w:ascii="Arial" w:hAnsi="Arial" w:cs="Arial"/>
        </w:rPr>
        <w:t>.</w:t>
      </w:r>
    </w:p>
    <w:p w14:paraId="56A41DF8" w14:textId="77777777" w:rsidR="00E24824" w:rsidRPr="00433548" w:rsidRDefault="00E24824" w:rsidP="00E24824">
      <w:pPr>
        <w:jc w:val="both"/>
        <w:rPr>
          <w:rFonts w:ascii="Arial" w:hAnsi="Arial" w:cs="Arial"/>
        </w:rPr>
      </w:pPr>
    </w:p>
    <w:p w14:paraId="711E91E0" w14:textId="46A320B7" w:rsidR="00E24824" w:rsidRPr="00433548" w:rsidRDefault="00E24824" w:rsidP="00E24824">
      <w:pPr>
        <w:jc w:val="both"/>
        <w:rPr>
          <w:rFonts w:ascii="Arial" w:hAnsi="Arial" w:cs="Arial"/>
        </w:rPr>
      </w:pPr>
      <w:r w:rsidRPr="00433548">
        <w:rPr>
          <w:rFonts w:ascii="Arial" w:hAnsi="Arial" w:cs="Arial"/>
        </w:rPr>
        <w:lastRenderedPageBreak/>
        <w:t xml:space="preserve">To control these pathogens, farmers start using chemical pesticides which are dangerous for human health and the environment </w:t>
      </w:r>
      <w:r>
        <w:rPr>
          <w:rFonts w:ascii="Arial" w:hAnsi="Arial" w:cs="Arial"/>
        </w:rPr>
        <w:t>(</w:t>
      </w:r>
      <w:r w:rsidRPr="00992EA3">
        <w:rPr>
          <w:rFonts w:ascii="Times New Roman" w:hAnsi="Times New Roman"/>
          <w:sz w:val="24"/>
          <w:szCs w:val="24"/>
        </w:rPr>
        <w:t>Nandhini</w:t>
      </w:r>
      <w:r>
        <w:rPr>
          <w:rFonts w:ascii="Arial" w:hAnsi="Arial" w:cs="Arial"/>
        </w:rPr>
        <w:t xml:space="preserve"> et al., 2021; Pathak et al., 2022). </w:t>
      </w:r>
      <w:r w:rsidRPr="00433548">
        <w:rPr>
          <w:rFonts w:ascii="Arial" w:hAnsi="Arial" w:cs="Arial"/>
        </w:rPr>
        <w:t xml:space="preserve">It is therefore necessary to find an alternative to the use of these chemicals </w:t>
      </w:r>
      <w:r>
        <w:rPr>
          <w:rFonts w:ascii="Arial" w:hAnsi="Arial" w:cs="Arial"/>
        </w:rPr>
        <w:t>(</w:t>
      </w:r>
      <w:r w:rsidRPr="00992EA3">
        <w:rPr>
          <w:rFonts w:ascii="Times New Roman" w:hAnsi="Times New Roman"/>
          <w:sz w:val="24"/>
          <w:szCs w:val="24"/>
        </w:rPr>
        <w:t>Nasiru</w:t>
      </w:r>
      <w:r w:rsidRPr="00433548">
        <w:rPr>
          <w:rFonts w:ascii="Arial" w:hAnsi="Arial" w:cs="Arial"/>
        </w:rPr>
        <w:t xml:space="preserve"> </w:t>
      </w:r>
      <w:r>
        <w:rPr>
          <w:rFonts w:ascii="Arial" w:hAnsi="Arial" w:cs="Arial"/>
        </w:rPr>
        <w:t xml:space="preserve">et al., 2015; </w:t>
      </w:r>
      <w:r w:rsidRPr="00992EA3">
        <w:rPr>
          <w:rFonts w:ascii="Times New Roman" w:hAnsi="Times New Roman"/>
          <w:sz w:val="24"/>
          <w:szCs w:val="24"/>
        </w:rPr>
        <w:t>Nasiru</w:t>
      </w:r>
      <w:r w:rsidRPr="00433548">
        <w:rPr>
          <w:rFonts w:ascii="Arial" w:hAnsi="Arial" w:cs="Arial"/>
        </w:rPr>
        <w:t xml:space="preserve"> </w:t>
      </w:r>
      <w:r>
        <w:rPr>
          <w:rFonts w:ascii="Arial" w:hAnsi="Arial" w:cs="Arial"/>
        </w:rPr>
        <w:t>et al., 2018)</w:t>
      </w:r>
      <w:r w:rsidRPr="00433548">
        <w:rPr>
          <w:rFonts w:ascii="Arial" w:hAnsi="Arial" w:cs="Arial"/>
        </w:rPr>
        <w:t>. In the same time, several researchers showed that certain endophytes and rhizosphere microorganisms are capable of producing a large number of essential substances and secondary metabolites such as antibiotics, enzymes, modulators, anticancer drugs which can be used as biological pesticides to control insect</w:t>
      </w:r>
      <w:r>
        <w:rPr>
          <w:rFonts w:ascii="Arial" w:hAnsi="Arial" w:cs="Arial"/>
        </w:rPr>
        <w:t xml:space="preserve"> pests and microbial pathogens (</w:t>
      </w:r>
      <w:proofErr w:type="spellStart"/>
      <w:r w:rsidRPr="00992EA3">
        <w:rPr>
          <w:rFonts w:ascii="Times New Roman" w:hAnsi="Times New Roman"/>
          <w:sz w:val="24"/>
          <w:szCs w:val="24"/>
        </w:rPr>
        <w:t>Rabiey</w:t>
      </w:r>
      <w:proofErr w:type="spellEnd"/>
      <w:r w:rsidRPr="00433548">
        <w:rPr>
          <w:rFonts w:ascii="Arial" w:hAnsi="Arial" w:cs="Arial"/>
        </w:rPr>
        <w:t xml:space="preserve"> </w:t>
      </w:r>
      <w:r>
        <w:rPr>
          <w:rFonts w:ascii="Arial" w:hAnsi="Arial" w:cs="Arial"/>
        </w:rPr>
        <w:t>et al., 2019;</w:t>
      </w:r>
      <w:r w:rsidRPr="00433548">
        <w:rPr>
          <w:rFonts w:ascii="Arial" w:hAnsi="Arial" w:cs="Arial"/>
        </w:rPr>
        <w:t xml:space="preserve"> </w:t>
      </w:r>
      <w:r>
        <w:rPr>
          <w:rFonts w:ascii="Arial" w:hAnsi="Arial" w:cs="Arial"/>
        </w:rPr>
        <w:t xml:space="preserve"> Ghosh et al., 2020; </w:t>
      </w:r>
      <w:proofErr w:type="spellStart"/>
      <w:r w:rsidRPr="00992EA3">
        <w:rPr>
          <w:rFonts w:ascii="Times New Roman" w:hAnsi="Times New Roman"/>
          <w:sz w:val="24"/>
          <w:szCs w:val="24"/>
        </w:rPr>
        <w:t>Karthiba</w:t>
      </w:r>
      <w:proofErr w:type="spellEnd"/>
      <w:r>
        <w:rPr>
          <w:rFonts w:ascii="Times New Roman" w:hAnsi="Times New Roman"/>
          <w:sz w:val="24"/>
          <w:szCs w:val="24"/>
        </w:rPr>
        <w:t xml:space="preserve"> et al., 2010)</w:t>
      </w:r>
      <w:r w:rsidRPr="00433548">
        <w:rPr>
          <w:rFonts w:ascii="Arial" w:hAnsi="Arial" w:cs="Arial"/>
        </w:rPr>
        <w:t xml:space="preserve"> Biological control by bacterial antagonists seems to be a solution that is both beneficial and respectful to the environmental </w:t>
      </w:r>
      <w:r>
        <w:rPr>
          <w:rFonts w:ascii="Arial" w:hAnsi="Arial" w:cs="Arial"/>
        </w:rPr>
        <w:t>(Ghosh et al., 2020;</w:t>
      </w:r>
      <w:r w:rsidRPr="00433548">
        <w:rPr>
          <w:rFonts w:ascii="Arial" w:hAnsi="Arial" w:cs="Arial"/>
        </w:rPr>
        <w:t xml:space="preserve"> </w:t>
      </w:r>
      <w:r>
        <w:rPr>
          <w:rFonts w:ascii="Arial" w:hAnsi="Arial" w:cs="Arial"/>
        </w:rPr>
        <w:t>Dicko et al., 2021; Kassogué et al., 2016)</w:t>
      </w:r>
      <w:r w:rsidRPr="00433548">
        <w:rPr>
          <w:rFonts w:ascii="Arial" w:hAnsi="Arial" w:cs="Arial"/>
        </w:rPr>
        <w:t xml:space="preserve">. It meets economical, toxicological and ecological requirements. In the natural environment, the rhizosphere of healthy plants harbors bacteria capable to protect plants against phytopathogenic fungi in a sustainable manner. </w:t>
      </w:r>
      <w:commentRangeStart w:id="2"/>
      <w:r w:rsidRPr="00433548">
        <w:rPr>
          <w:rFonts w:ascii="Arial" w:hAnsi="Arial" w:cs="Arial"/>
        </w:rPr>
        <w:t xml:space="preserve">That is why the objectives of this work are to isolate </w:t>
      </w:r>
      <w:r w:rsidRPr="00433548">
        <w:rPr>
          <w:rFonts w:ascii="Arial" w:hAnsi="Arial" w:cs="Arial"/>
          <w:i/>
          <w:iCs/>
        </w:rPr>
        <w:t>Fusarium</w:t>
      </w:r>
      <w:r w:rsidRPr="00433548">
        <w:rPr>
          <w:rFonts w:ascii="Arial" w:hAnsi="Arial" w:cs="Arial"/>
        </w:rPr>
        <w:t xml:space="preserve"> from a diseased plant part and antagonists of the isolated </w:t>
      </w:r>
      <w:r w:rsidRPr="00433548">
        <w:rPr>
          <w:rFonts w:ascii="Arial" w:hAnsi="Arial" w:cs="Arial"/>
          <w:i/>
          <w:iCs/>
        </w:rPr>
        <w:t>Fusarium</w:t>
      </w:r>
      <w:r w:rsidRPr="00433548">
        <w:rPr>
          <w:rFonts w:ascii="Arial" w:hAnsi="Arial" w:cs="Arial"/>
        </w:rPr>
        <w:t xml:space="preserve">, from the endosphère or rhizosphere soil of healthy plants and then show the potentiality of the isolated antagonists to control the isolated Jatropha phytopathogenic </w:t>
      </w:r>
      <w:r w:rsidRPr="00433548">
        <w:rPr>
          <w:rFonts w:ascii="Arial" w:hAnsi="Arial" w:cs="Arial"/>
          <w:i/>
          <w:iCs/>
        </w:rPr>
        <w:t>Fusarium.</w:t>
      </w:r>
      <w:commentRangeEnd w:id="1"/>
      <w:r w:rsidR="001C6A2E">
        <w:rPr>
          <w:rStyle w:val="CommentReference"/>
          <w:rFonts w:ascii="Times New Roman" w:hAnsi="Times New Roman"/>
          <w:lang w:val="nb-NO" w:eastAsia="nb-NO"/>
        </w:rPr>
        <w:commentReference w:id="1"/>
      </w:r>
      <w:commentRangeEnd w:id="2"/>
      <w:r w:rsidR="001C6A2E">
        <w:rPr>
          <w:rStyle w:val="CommentReference"/>
          <w:rFonts w:ascii="Times New Roman" w:hAnsi="Times New Roman"/>
          <w:lang w:val="nb-NO" w:eastAsia="nb-NO"/>
        </w:rPr>
        <w:commentReference w:id="2"/>
      </w:r>
    </w:p>
    <w:p w14:paraId="3CCF35F6" w14:textId="77777777" w:rsidR="00E24824" w:rsidRPr="00433548" w:rsidRDefault="00E24824" w:rsidP="00E24824">
      <w:pPr>
        <w:pStyle w:val="Body"/>
        <w:spacing w:after="0"/>
        <w:rPr>
          <w:rFonts w:ascii="Arial" w:hAnsi="Arial" w:cs="Arial"/>
        </w:rPr>
      </w:pPr>
    </w:p>
    <w:p w14:paraId="7455F44F" w14:textId="77777777" w:rsidR="00E24824" w:rsidRDefault="00E24824" w:rsidP="00E24824">
      <w:pPr>
        <w:pStyle w:val="AbstHead"/>
        <w:spacing w:after="0"/>
        <w:jc w:val="both"/>
        <w:rPr>
          <w:rFonts w:ascii="Arial" w:hAnsi="Arial" w:cs="Arial"/>
        </w:rPr>
      </w:pPr>
      <w:r>
        <w:rPr>
          <w:rFonts w:ascii="Arial" w:hAnsi="Arial" w:cs="Arial"/>
        </w:rPr>
        <w:t xml:space="preserve">2. material and methods </w:t>
      </w:r>
    </w:p>
    <w:p w14:paraId="208A61A7" w14:textId="77777777" w:rsidR="00E24824" w:rsidRPr="00FB3A86" w:rsidRDefault="00E24824" w:rsidP="00E24824">
      <w:pPr>
        <w:pStyle w:val="AbstHead"/>
        <w:spacing w:after="0"/>
        <w:jc w:val="both"/>
        <w:rPr>
          <w:rFonts w:ascii="Arial" w:hAnsi="Arial" w:cs="Arial"/>
        </w:rPr>
      </w:pPr>
    </w:p>
    <w:p w14:paraId="77D10D52" w14:textId="77777777" w:rsidR="00E24824" w:rsidRPr="009012C9" w:rsidRDefault="00E24824" w:rsidP="00E24824">
      <w:pPr>
        <w:autoSpaceDE w:val="0"/>
        <w:autoSpaceDN w:val="0"/>
        <w:adjustRightInd w:val="0"/>
        <w:jc w:val="both"/>
        <w:rPr>
          <w:rFonts w:ascii="Arial" w:hAnsi="Arial" w:cs="Arial"/>
          <w:b/>
          <w:i/>
          <w:iCs/>
        </w:rPr>
      </w:pPr>
      <w:r w:rsidRPr="009012C9">
        <w:rPr>
          <w:rFonts w:ascii="Arial" w:hAnsi="Arial" w:cs="Arial"/>
          <w:b/>
          <w:i/>
          <w:iCs/>
        </w:rPr>
        <w:t>2.1 Study area</w:t>
      </w:r>
    </w:p>
    <w:p w14:paraId="29F8F1D6" w14:textId="77777777" w:rsidR="00E24824" w:rsidRPr="009012C9" w:rsidRDefault="00E24824" w:rsidP="00E24824">
      <w:pPr>
        <w:autoSpaceDE w:val="0"/>
        <w:autoSpaceDN w:val="0"/>
        <w:adjustRightInd w:val="0"/>
        <w:jc w:val="both"/>
        <w:rPr>
          <w:rFonts w:ascii="Arial" w:hAnsi="Arial" w:cs="Arial"/>
          <w:bCs/>
        </w:rPr>
      </w:pPr>
      <w:r w:rsidRPr="009012C9">
        <w:rPr>
          <w:rFonts w:ascii="Arial" w:hAnsi="Arial" w:cs="Arial"/>
          <w:bCs/>
        </w:rPr>
        <w:t xml:space="preserve">To determine the pathogenicity of a pathogenic fungus newly isolated on Jatropha curcas cultivated in Kati (Mali), an experiment was conducted </w:t>
      </w:r>
      <w:r w:rsidRPr="009012C9">
        <w:rPr>
          <w:rFonts w:ascii="Arial" w:hAnsi="Arial" w:cs="Arial"/>
          <w:bCs/>
          <w:i/>
        </w:rPr>
        <w:t>in vitro</w:t>
      </w:r>
      <w:r w:rsidRPr="009012C9">
        <w:rPr>
          <w:rFonts w:ascii="Arial" w:hAnsi="Arial" w:cs="Arial"/>
          <w:bCs/>
        </w:rPr>
        <w:t xml:space="preserve"> and </w:t>
      </w:r>
      <w:r w:rsidRPr="009012C9">
        <w:rPr>
          <w:rFonts w:ascii="Arial" w:hAnsi="Arial" w:cs="Arial"/>
          <w:bCs/>
          <w:i/>
        </w:rPr>
        <w:t>in vivo</w:t>
      </w:r>
      <w:r w:rsidRPr="009012C9">
        <w:rPr>
          <w:rFonts w:ascii="Arial" w:hAnsi="Arial" w:cs="Arial"/>
          <w:bCs/>
        </w:rPr>
        <w:t xml:space="preserve"> in a greenhouse under artificial conditions at the Laboratory of Research in Microbiology and Microbial Biotechnology (LaboREM-Biotech), Faculty of Sciences and Techniques; University of Sciences, Techniques and Technologies of Bamako in Mali. </w:t>
      </w:r>
    </w:p>
    <w:p w14:paraId="4E6259B6" w14:textId="77777777" w:rsidR="00E24824" w:rsidRPr="009012C9" w:rsidRDefault="00E24824" w:rsidP="00E24824">
      <w:pPr>
        <w:autoSpaceDE w:val="0"/>
        <w:autoSpaceDN w:val="0"/>
        <w:adjustRightInd w:val="0"/>
        <w:jc w:val="both"/>
        <w:rPr>
          <w:rFonts w:ascii="Arial" w:hAnsi="Arial" w:cs="Arial"/>
          <w:b/>
          <w:bCs/>
        </w:rPr>
      </w:pPr>
    </w:p>
    <w:p w14:paraId="2E187316" w14:textId="77777777" w:rsidR="00E24824" w:rsidRPr="009012C9" w:rsidRDefault="00E24824" w:rsidP="00E24824">
      <w:pPr>
        <w:autoSpaceDE w:val="0"/>
        <w:autoSpaceDN w:val="0"/>
        <w:adjustRightInd w:val="0"/>
        <w:jc w:val="both"/>
        <w:rPr>
          <w:rFonts w:ascii="Arial" w:hAnsi="Arial" w:cs="Arial"/>
          <w:b/>
          <w:bCs/>
        </w:rPr>
      </w:pPr>
      <w:r w:rsidRPr="009012C9">
        <w:rPr>
          <w:rFonts w:ascii="Arial" w:hAnsi="Arial" w:cs="Arial"/>
          <w:b/>
          <w:bCs/>
          <w:i/>
        </w:rPr>
        <w:t>2.2</w:t>
      </w:r>
      <w:r w:rsidRPr="009012C9">
        <w:rPr>
          <w:rFonts w:ascii="Arial" w:hAnsi="Arial" w:cs="Arial"/>
          <w:i/>
        </w:rPr>
        <w:t xml:space="preserve"> </w:t>
      </w:r>
      <w:r w:rsidRPr="009012C9">
        <w:rPr>
          <w:rFonts w:ascii="Arial" w:hAnsi="Arial" w:cs="Arial"/>
          <w:b/>
          <w:bCs/>
          <w:i/>
        </w:rPr>
        <w:t>Jatropha varieties</w:t>
      </w:r>
    </w:p>
    <w:p w14:paraId="7B03CFE8" w14:textId="77777777" w:rsidR="00E24824" w:rsidRPr="009012C9" w:rsidRDefault="00E24824" w:rsidP="00E24824">
      <w:pPr>
        <w:autoSpaceDE w:val="0"/>
        <w:autoSpaceDN w:val="0"/>
        <w:adjustRightInd w:val="0"/>
        <w:jc w:val="both"/>
        <w:rPr>
          <w:rFonts w:ascii="Arial" w:hAnsi="Arial" w:cs="Arial"/>
        </w:rPr>
      </w:pPr>
      <w:r w:rsidRPr="009012C9">
        <w:rPr>
          <w:rFonts w:ascii="Arial" w:hAnsi="Arial" w:cs="Arial"/>
        </w:rPr>
        <w:t>In this study, jatropha (</w:t>
      </w:r>
      <w:r w:rsidRPr="009012C9">
        <w:rPr>
          <w:rFonts w:ascii="Arial" w:hAnsi="Arial" w:cs="Arial"/>
          <w:i/>
        </w:rPr>
        <w:t>Jatropha</w:t>
      </w:r>
      <w:r w:rsidRPr="009012C9">
        <w:rPr>
          <w:rFonts w:ascii="Arial" w:hAnsi="Arial" w:cs="Arial"/>
        </w:rPr>
        <w:t xml:space="preserve"> </w:t>
      </w:r>
      <w:proofErr w:type="spellStart"/>
      <w:r w:rsidRPr="009012C9">
        <w:rPr>
          <w:rFonts w:ascii="Arial" w:hAnsi="Arial" w:cs="Arial"/>
          <w:i/>
          <w:iCs/>
        </w:rPr>
        <w:t>curcas</w:t>
      </w:r>
      <w:proofErr w:type="spellEnd"/>
      <w:r w:rsidRPr="009012C9">
        <w:rPr>
          <w:rFonts w:ascii="Arial" w:hAnsi="Arial" w:cs="Arial"/>
          <w:i/>
          <w:iCs/>
        </w:rPr>
        <w:t>)</w:t>
      </w:r>
      <w:r w:rsidRPr="009012C9">
        <w:rPr>
          <w:rFonts w:ascii="Arial" w:hAnsi="Arial" w:cs="Arial"/>
        </w:rPr>
        <w:t xml:space="preserve"> varieties the most cultivated in Mali used were obtained from the </w:t>
      </w:r>
      <w:r w:rsidRPr="009012C9">
        <w:rPr>
          <w:rFonts w:ascii="Arial" w:hAnsi="Arial" w:cs="Arial"/>
        </w:rPr>
        <w:sym w:font="Symbol" w:char="F0B2"/>
      </w:r>
      <w:r w:rsidRPr="009012C9">
        <w:rPr>
          <w:rFonts w:ascii="Arial" w:hAnsi="Arial" w:cs="Arial"/>
        </w:rPr>
        <w:t xml:space="preserve">Institute </w:t>
      </w:r>
      <w:proofErr w:type="spellStart"/>
      <w:r w:rsidRPr="009012C9">
        <w:rPr>
          <w:rFonts w:ascii="Arial" w:hAnsi="Arial" w:cs="Arial"/>
        </w:rPr>
        <w:t>d’Economie</w:t>
      </w:r>
      <w:proofErr w:type="spellEnd"/>
      <w:r w:rsidRPr="009012C9">
        <w:rPr>
          <w:rFonts w:ascii="Arial" w:hAnsi="Arial" w:cs="Arial"/>
        </w:rPr>
        <w:t xml:space="preserve"> Rural (IER)</w:t>
      </w:r>
      <w:r w:rsidRPr="009012C9">
        <w:rPr>
          <w:rFonts w:ascii="Arial" w:hAnsi="Arial" w:cs="Arial"/>
        </w:rPr>
        <w:sym w:font="Symbol" w:char="F0B2"/>
      </w:r>
      <w:r w:rsidRPr="009012C9">
        <w:rPr>
          <w:rFonts w:ascii="Arial" w:hAnsi="Arial" w:cs="Arial"/>
        </w:rPr>
        <w:t xml:space="preserve"> du Mali.</w:t>
      </w:r>
    </w:p>
    <w:p w14:paraId="5C4BEAF8" w14:textId="77777777" w:rsidR="00E24824" w:rsidRPr="009012C9" w:rsidRDefault="00E24824" w:rsidP="00E24824">
      <w:pPr>
        <w:autoSpaceDE w:val="0"/>
        <w:autoSpaceDN w:val="0"/>
        <w:adjustRightInd w:val="0"/>
        <w:jc w:val="both"/>
        <w:rPr>
          <w:rFonts w:ascii="Arial" w:hAnsi="Arial" w:cs="Arial"/>
        </w:rPr>
      </w:pPr>
    </w:p>
    <w:p w14:paraId="67821750" w14:textId="77777777" w:rsidR="00E24824" w:rsidRPr="009012C9" w:rsidRDefault="00E24824" w:rsidP="00E24824">
      <w:pPr>
        <w:autoSpaceDE w:val="0"/>
        <w:autoSpaceDN w:val="0"/>
        <w:adjustRightInd w:val="0"/>
        <w:jc w:val="both"/>
        <w:rPr>
          <w:rFonts w:ascii="Arial" w:hAnsi="Arial" w:cs="Arial"/>
          <w:b/>
          <w:bCs/>
          <w:i/>
          <w:iCs/>
        </w:rPr>
      </w:pPr>
      <w:r w:rsidRPr="009012C9">
        <w:rPr>
          <w:rFonts w:ascii="Arial" w:hAnsi="Arial" w:cs="Arial"/>
          <w:b/>
          <w:bCs/>
          <w:i/>
          <w:iCs/>
        </w:rPr>
        <w:t>2.3 Isolation of the pathogenic fungus</w:t>
      </w:r>
      <w:r w:rsidRPr="009012C9">
        <w:rPr>
          <w:rFonts w:ascii="Arial" w:hAnsi="Arial" w:cs="Arial"/>
          <w:b/>
          <w:bCs/>
          <w:i/>
          <w:iCs/>
        </w:rPr>
        <w:tab/>
        <w:t xml:space="preserve"> </w:t>
      </w:r>
    </w:p>
    <w:p w14:paraId="04C5557F" w14:textId="77777777" w:rsidR="00E24824" w:rsidRPr="009012C9" w:rsidRDefault="00E24824" w:rsidP="00E24824">
      <w:pPr>
        <w:autoSpaceDE w:val="0"/>
        <w:autoSpaceDN w:val="0"/>
        <w:adjustRightInd w:val="0"/>
        <w:jc w:val="both"/>
        <w:rPr>
          <w:rFonts w:ascii="Arial" w:hAnsi="Arial" w:cs="Arial"/>
        </w:rPr>
      </w:pPr>
      <w:r w:rsidRPr="009012C9">
        <w:rPr>
          <w:rFonts w:ascii="Arial" w:hAnsi="Arial" w:cs="Arial"/>
        </w:rPr>
        <w:t xml:space="preserve">For pathogens isolation, </w:t>
      </w:r>
      <w:r w:rsidRPr="009012C9">
        <w:rPr>
          <w:rFonts w:ascii="Arial" w:hAnsi="Arial" w:cs="Arial"/>
          <w:i/>
        </w:rPr>
        <w:t>Jatropha</w:t>
      </w:r>
      <w:r w:rsidRPr="009012C9">
        <w:rPr>
          <w:rFonts w:ascii="Arial" w:hAnsi="Arial" w:cs="Arial"/>
        </w:rPr>
        <w:t xml:space="preserve"> leaves showing disease symptoms were collected from fields in Kita (Mali). The diseased parts were cut into small fragments with a sterile scalpel. They were then disinfected by soaking in 5% sterile bleach for 5 minutes, then rinsed five times with sterile distilled water. Pathogens were isolated on Rose Bengal solid medium containing chloramphenicol as antibacterial, and incubated at 25</w:t>
      </w:r>
      <w:r w:rsidRPr="009012C9">
        <w:rPr>
          <w:rFonts w:ascii="Arial" w:hAnsi="Arial" w:cs="Arial"/>
          <w:vertAlign w:val="superscript"/>
        </w:rPr>
        <w:t>o</w:t>
      </w:r>
      <w:r w:rsidRPr="009012C9">
        <w:rPr>
          <w:rFonts w:ascii="Arial" w:hAnsi="Arial" w:cs="Arial"/>
        </w:rPr>
        <w:t>C for four days. All the grown fungus colonies were purified, before identification using the method described by [4].</w:t>
      </w:r>
    </w:p>
    <w:p w14:paraId="216D9F2A" w14:textId="77777777" w:rsidR="00E24824" w:rsidRPr="009012C9" w:rsidRDefault="00E24824" w:rsidP="00E24824">
      <w:pPr>
        <w:autoSpaceDE w:val="0"/>
        <w:autoSpaceDN w:val="0"/>
        <w:adjustRightInd w:val="0"/>
        <w:jc w:val="both"/>
        <w:rPr>
          <w:rFonts w:ascii="Arial" w:hAnsi="Arial" w:cs="Arial"/>
        </w:rPr>
      </w:pPr>
    </w:p>
    <w:p w14:paraId="057FC050" w14:textId="77777777" w:rsidR="00E24824" w:rsidRPr="009012C9" w:rsidRDefault="00E24824" w:rsidP="00E24824">
      <w:pPr>
        <w:jc w:val="both"/>
        <w:rPr>
          <w:rFonts w:ascii="Arial" w:hAnsi="Arial" w:cs="Arial"/>
          <w:b/>
          <w:i/>
          <w:iCs/>
        </w:rPr>
      </w:pPr>
      <w:r w:rsidRPr="009012C9">
        <w:rPr>
          <w:rFonts w:ascii="Arial" w:hAnsi="Arial" w:cs="Arial"/>
          <w:b/>
          <w:i/>
          <w:iCs/>
        </w:rPr>
        <w:t>2.4 Pathogenicity test of isolated fungus strains</w:t>
      </w:r>
    </w:p>
    <w:p w14:paraId="11017D6E" w14:textId="77777777" w:rsidR="00E24824" w:rsidRPr="009012C9" w:rsidRDefault="00E24824" w:rsidP="00E24824">
      <w:pPr>
        <w:jc w:val="both"/>
        <w:rPr>
          <w:rFonts w:ascii="Arial" w:hAnsi="Arial" w:cs="Arial"/>
        </w:rPr>
      </w:pPr>
      <w:r w:rsidRPr="009012C9">
        <w:rPr>
          <w:rFonts w:ascii="Arial" w:hAnsi="Arial" w:cs="Arial"/>
        </w:rPr>
        <w:t xml:space="preserve">To verify the postulate of Koch. Each fungus isolate was used to inoculate healthy </w:t>
      </w:r>
      <w:r w:rsidRPr="009012C9">
        <w:rPr>
          <w:rFonts w:ascii="Arial" w:hAnsi="Arial" w:cs="Arial"/>
          <w:i/>
        </w:rPr>
        <w:t>Jatropha</w:t>
      </w:r>
      <w:r w:rsidRPr="009012C9">
        <w:rPr>
          <w:rFonts w:ascii="Arial" w:hAnsi="Arial" w:cs="Arial"/>
        </w:rPr>
        <w:t xml:space="preserve"> leaves. The inoculated Jatropha leaves were incubated and observed each </w:t>
      </w:r>
      <w:proofErr w:type="gramStart"/>
      <w:r w:rsidRPr="009012C9">
        <w:rPr>
          <w:rFonts w:ascii="Arial" w:hAnsi="Arial" w:cs="Arial"/>
        </w:rPr>
        <w:t>days</w:t>
      </w:r>
      <w:proofErr w:type="gramEnd"/>
      <w:r w:rsidRPr="009012C9">
        <w:rPr>
          <w:rFonts w:ascii="Arial" w:hAnsi="Arial" w:cs="Arial"/>
        </w:rPr>
        <w:t xml:space="preserve"> for disease development. Isolates showing typical disease on the healthy leaves were selected and considered as pathogens.</w:t>
      </w:r>
    </w:p>
    <w:p w14:paraId="01359991" w14:textId="77777777" w:rsidR="00E24824" w:rsidRPr="009012C9" w:rsidRDefault="00E24824" w:rsidP="00E24824">
      <w:pPr>
        <w:autoSpaceDE w:val="0"/>
        <w:autoSpaceDN w:val="0"/>
        <w:adjustRightInd w:val="0"/>
        <w:jc w:val="both"/>
        <w:rPr>
          <w:rFonts w:ascii="Arial" w:hAnsi="Arial" w:cs="Arial"/>
          <w:b/>
          <w:bCs/>
        </w:rPr>
      </w:pPr>
    </w:p>
    <w:p w14:paraId="0050F06C" w14:textId="77777777" w:rsidR="00E24824" w:rsidRPr="009012C9" w:rsidRDefault="00E24824" w:rsidP="00E24824">
      <w:pPr>
        <w:jc w:val="both"/>
        <w:rPr>
          <w:rFonts w:ascii="Arial" w:hAnsi="Arial" w:cs="Arial"/>
          <w:b/>
          <w:i/>
          <w:iCs/>
        </w:rPr>
      </w:pPr>
      <w:r w:rsidRPr="009012C9">
        <w:rPr>
          <w:rFonts w:ascii="Arial" w:hAnsi="Arial" w:cs="Arial"/>
          <w:b/>
          <w:i/>
          <w:iCs/>
        </w:rPr>
        <w:t xml:space="preserve">2.5 Selection of antagonist bacterial strain </w:t>
      </w:r>
    </w:p>
    <w:p w14:paraId="3C24212C" w14:textId="77777777" w:rsidR="00E24824" w:rsidRPr="009012C9" w:rsidRDefault="00E24824" w:rsidP="00E24824">
      <w:pPr>
        <w:jc w:val="both"/>
        <w:rPr>
          <w:rFonts w:ascii="Arial" w:hAnsi="Arial" w:cs="Arial"/>
        </w:rPr>
      </w:pPr>
      <w:r w:rsidRPr="009012C9">
        <w:rPr>
          <w:rFonts w:ascii="Arial" w:hAnsi="Arial" w:cs="Arial"/>
        </w:rPr>
        <w:t>The effect of some bacterial strains against mycelial growth was studied by the direct confrontation method. The technique used is that described by Benhamou and Chet (1997) modified by Berber et al. (2009). This technique consists of placing in the same Petri dish (85 mm in diameter) containing the medium at 5 cm along a diametral axis) the pathogen and the biological control agent</w:t>
      </w:r>
      <w:r>
        <w:rPr>
          <w:rFonts w:ascii="Arial" w:hAnsi="Arial" w:cs="Arial"/>
        </w:rPr>
        <w:t xml:space="preserve">. Incubation is </w:t>
      </w:r>
      <w:r w:rsidRPr="009012C9">
        <w:rPr>
          <w:rFonts w:ascii="Arial" w:hAnsi="Arial" w:cs="Arial"/>
        </w:rPr>
        <w:t>performed at 25°C in the dark for six days. Control dishes containing only the pathogen were incubated under the same conditions.</w:t>
      </w:r>
    </w:p>
    <w:p w14:paraId="51197454" w14:textId="77777777" w:rsidR="00E24824" w:rsidRPr="009012C9" w:rsidRDefault="00E24824" w:rsidP="00E24824">
      <w:pPr>
        <w:jc w:val="both"/>
        <w:rPr>
          <w:rFonts w:ascii="Arial" w:hAnsi="Arial" w:cs="Arial"/>
        </w:rPr>
      </w:pPr>
    </w:p>
    <w:p w14:paraId="589098B3" w14:textId="77777777" w:rsidR="00E24824" w:rsidRPr="009012C9" w:rsidRDefault="00E24824" w:rsidP="00E24824">
      <w:pPr>
        <w:jc w:val="both"/>
        <w:rPr>
          <w:rFonts w:ascii="Arial" w:hAnsi="Arial" w:cs="Arial"/>
        </w:rPr>
      </w:pPr>
      <w:r w:rsidRPr="009012C9">
        <w:rPr>
          <w:rFonts w:ascii="Arial" w:hAnsi="Arial" w:cs="Arial"/>
        </w:rPr>
        <w:lastRenderedPageBreak/>
        <w:t>To determine the rate of inhibition of the mycelial growth of the pathogen caused by the antagonist agent, daily measurements of the colony diameter were taken. The rate of growth inhibition is calculated according to the following formula (Hewish et al, 1968)</w:t>
      </w:r>
    </w:p>
    <w:p w14:paraId="3E3EF13B" w14:textId="77777777" w:rsidR="00E24824" w:rsidRPr="009012C9" w:rsidRDefault="00E24824" w:rsidP="00E24824">
      <w:pPr>
        <w:jc w:val="both"/>
        <w:rPr>
          <w:rFonts w:ascii="Arial" w:hAnsi="Arial" w:cs="Arial"/>
        </w:rPr>
      </w:pPr>
      <m:oMathPara>
        <m:oMath>
          <m:r>
            <w:rPr>
              <w:rFonts w:ascii="Cambria Math" w:hAnsi="Cambria Math" w:cs="Arial"/>
            </w:rPr>
            <m:t>GI%=</m:t>
          </m:r>
          <m:f>
            <m:fPr>
              <m:ctrlPr>
                <w:rPr>
                  <w:rFonts w:ascii="Cambria Math" w:hAnsi="Cambria Math" w:cs="Arial"/>
                </w:rPr>
              </m:ctrlPr>
            </m:fPr>
            <m:num>
              <m:r>
                <m:rPr>
                  <m:sty m:val="p"/>
                </m:rPr>
                <w:rPr>
                  <w:rFonts w:ascii="Cambria Math" w:hAnsi="Cambria Math" w:cs="Arial"/>
                </w:rPr>
                <m:t>DGC</m:t>
              </m:r>
              <m:r>
                <w:rPr>
                  <w:rFonts w:ascii="Cambria Math" w:hAnsi="Cambria Math" w:cs="Arial"/>
                </w:rPr>
                <m:t>-</m:t>
              </m:r>
              <m:r>
                <m:rPr>
                  <m:sty m:val="p"/>
                </m:rPr>
                <w:rPr>
                  <w:rFonts w:ascii="Cambria Math" w:hAnsi="Cambria Math" w:cs="Arial"/>
                </w:rPr>
                <m:t>DGP</m:t>
              </m:r>
            </m:num>
            <m:den>
              <m:r>
                <m:rPr>
                  <m:sty m:val="p"/>
                </m:rPr>
                <w:rPr>
                  <w:rFonts w:ascii="Cambria Math" w:hAnsi="Cambria Math" w:cs="Arial"/>
                </w:rPr>
                <m:t>DGC</m:t>
              </m:r>
            </m:den>
          </m:f>
          <m:r>
            <w:rPr>
              <w:rFonts w:ascii="Cambria Math" w:hAnsi="Cambria Math" w:cs="Arial"/>
            </w:rPr>
            <m:t>X100</m:t>
          </m:r>
        </m:oMath>
      </m:oMathPara>
    </w:p>
    <w:p w14:paraId="0FB934FC" w14:textId="77777777" w:rsidR="00E24824" w:rsidRPr="009012C9" w:rsidRDefault="00E24824" w:rsidP="00E24824">
      <w:pPr>
        <w:jc w:val="both"/>
        <w:rPr>
          <w:rFonts w:ascii="Arial" w:hAnsi="Arial" w:cs="Arial"/>
        </w:rPr>
      </w:pPr>
      <w:proofErr w:type="gramStart"/>
      <w:r w:rsidRPr="009012C9">
        <w:rPr>
          <w:rFonts w:ascii="Arial" w:hAnsi="Arial" w:cs="Arial"/>
        </w:rPr>
        <w:t>DGC :</w:t>
      </w:r>
      <w:proofErr w:type="gramEnd"/>
      <w:r w:rsidRPr="009012C9">
        <w:rPr>
          <w:rFonts w:ascii="Arial" w:hAnsi="Arial" w:cs="Arial"/>
        </w:rPr>
        <w:t xml:space="preserve"> Diameter growth of the control, DPA : Diameter growth of the pathogen in presence of the antagonist, GI : Growth Inhibition of the fungus mycelium.</w:t>
      </w:r>
    </w:p>
    <w:p w14:paraId="4F326523" w14:textId="77777777" w:rsidR="00E24824" w:rsidRDefault="00E24824" w:rsidP="00E24824">
      <w:pPr>
        <w:autoSpaceDE w:val="0"/>
        <w:autoSpaceDN w:val="0"/>
        <w:adjustRightInd w:val="0"/>
        <w:jc w:val="both"/>
        <w:rPr>
          <w:rFonts w:ascii="Arial" w:hAnsi="Arial" w:cs="Arial"/>
          <w:b/>
          <w:bCs/>
        </w:rPr>
      </w:pPr>
    </w:p>
    <w:p w14:paraId="5B5ED564" w14:textId="77777777" w:rsidR="00E24824" w:rsidRPr="002C53D9" w:rsidRDefault="00E24824" w:rsidP="00E24824">
      <w:pPr>
        <w:autoSpaceDE w:val="0"/>
        <w:autoSpaceDN w:val="0"/>
        <w:adjustRightInd w:val="0"/>
        <w:jc w:val="both"/>
        <w:rPr>
          <w:rFonts w:cs="Arial"/>
          <w:b/>
          <w:bCs/>
        </w:rPr>
      </w:pPr>
    </w:p>
    <w:p w14:paraId="602D49D3" w14:textId="77777777" w:rsidR="00E24824" w:rsidRPr="008F7825" w:rsidRDefault="00E24824" w:rsidP="00E24824">
      <w:pPr>
        <w:autoSpaceDE w:val="0"/>
        <w:autoSpaceDN w:val="0"/>
        <w:adjustRightInd w:val="0"/>
        <w:jc w:val="both"/>
        <w:rPr>
          <w:rFonts w:cs="Arial"/>
          <w:b/>
          <w:bCs/>
          <w:i/>
          <w:iCs/>
        </w:rPr>
      </w:pPr>
      <w:r w:rsidRPr="008F7825">
        <w:rPr>
          <w:rFonts w:cs="Arial"/>
          <w:b/>
          <w:bCs/>
          <w:i/>
          <w:iCs/>
        </w:rPr>
        <w:t>2.6 Effect of antagonists Bacillus sp. OP6 and Bacillus sp. Kita on the activity of the growth of Jatropha plants in presence of isolated Fusarium</w:t>
      </w:r>
      <w:r>
        <w:rPr>
          <w:rFonts w:cs="Arial"/>
          <w:b/>
          <w:bCs/>
          <w:i/>
          <w:iCs/>
        </w:rPr>
        <w:t xml:space="preserve"> </w:t>
      </w:r>
      <w:r w:rsidRPr="00CC282A">
        <w:rPr>
          <w:rFonts w:cs="Arial"/>
          <w:b/>
          <w:bCs/>
        </w:rPr>
        <w:t>sp</w:t>
      </w:r>
      <w:r>
        <w:rPr>
          <w:rFonts w:cs="Arial"/>
          <w:b/>
          <w:bCs/>
          <w:i/>
          <w:iCs/>
        </w:rPr>
        <w:t>.</w:t>
      </w:r>
    </w:p>
    <w:p w14:paraId="4475FE17" w14:textId="77777777" w:rsidR="00E24824" w:rsidRDefault="00E24824" w:rsidP="00E24824">
      <w:pPr>
        <w:autoSpaceDE w:val="0"/>
        <w:autoSpaceDN w:val="0"/>
        <w:adjustRightInd w:val="0"/>
        <w:jc w:val="both"/>
        <w:rPr>
          <w:rFonts w:cs="Arial"/>
          <w:b/>
          <w:bCs/>
        </w:rPr>
      </w:pPr>
    </w:p>
    <w:p w14:paraId="7DA19B68" w14:textId="77777777" w:rsidR="00E24824" w:rsidRPr="008F7825" w:rsidRDefault="00E24824" w:rsidP="00E24824">
      <w:pPr>
        <w:autoSpaceDE w:val="0"/>
        <w:autoSpaceDN w:val="0"/>
        <w:adjustRightInd w:val="0"/>
        <w:jc w:val="both"/>
        <w:rPr>
          <w:rFonts w:cs="Arial"/>
          <w:b/>
          <w:bCs/>
        </w:rPr>
      </w:pPr>
      <w:r w:rsidRPr="008F7825">
        <w:rPr>
          <w:rFonts w:cs="Arial"/>
          <w:b/>
          <w:bCs/>
        </w:rPr>
        <w:t>2.6.1 Inoculum preparation</w:t>
      </w:r>
    </w:p>
    <w:p w14:paraId="3BD3E9EE" w14:textId="77777777" w:rsidR="00E24824" w:rsidRPr="008F7825" w:rsidRDefault="00E24824" w:rsidP="00E24824">
      <w:pPr>
        <w:autoSpaceDE w:val="0"/>
        <w:autoSpaceDN w:val="0"/>
        <w:adjustRightInd w:val="0"/>
        <w:jc w:val="both"/>
        <w:rPr>
          <w:rFonts w:cs="Arial"/>
          <w:i/>
          <w:iCs/>
        </w:rPr>
      </w:pPr>
    </w:p>
    <w:p w14:paraId="4BC220C2" w14:textId="77777777" w:rsidR="00E24824" w:rsidRPr="002C53D9" w:rsidRDefault="00E24824" w:rsidP="00E24824">
      <w:pPr>
        <w:autoSpaceDE w:val="0"/>
        <w:jc w:val="both"/>
        <w:rPr>
          <w:rFonts w:cs="Arial"/>
          <w:bCs/>
        </w:rPr>
      </w:pPr>
      <w:r w:rsidRPr="002C53D9">
        <w:rPr>
          <w:rFonts w:cs="Arial"/>
          <w:bCs/>
          <w:i/>
        </w:rPr>
        <w:t>Bacillus</w:t>
      </w:r>
      <w:r w:rsidRPr="002C53D9">
        <w:rPr>
          <w:rFonts w:cs="Arial"/>
          <w:bCs/>
        </w:rPr>
        <w:t xml:space="preserve"> sp. Kita and </w:t>
      </w:r>
      <w:r w:rsidRPr="002C53D9">
        <w:rPr>
          <w:rFonts w:cs="Arial"/>
          <w:bCs/>
          <w:i/>
        </w:rPr>
        <w:t>Bacillus</w:t>
      </w:r>
      <w:r w:rsidRPr="002C53D9">
        <w:rPr>
          <w:rFonts w:cs="Arial"/>
          <w:bCs/>
        </w:rPr>
        <w:t xml:space="preserve"> sp. OP6 strains were inoculated each in 250 ml flasks containing 100 ml of liquid nutrient broth medium. The vials were incubated at 37 ° C with shaking at 200 rpm for 7 days. After incubation, the different cultures were centrifuged at 10,000 rpm for 15 minutes to separate the pellet from the supernatant. For each strain, the inoculum was adjusted to 1,108 bacteria per ml by estimating them by spectrophotometry (</w:t>
      </w:r>
      <w:proofErr w:type="spellStart"/>
      <w:r w:rsidRPr="002C53D9">
        <w:rPr>
          <w:rFonts w:cs="Arial"/>
          <w:bCs/>
        </w:rPr>
        <w:t>ie</w:t>
      </w:r>
      <w:proofErr w:type="spellEnd"/>
      <w:r w:rsidRPr="002C53D9">
        <w:rPr>
          <w:rFonts w:cs="Arial"/>
          <w:bCs/>
        </w:rPr>
        <w:t xml:space="preserve"> OD = 0.1 at 600 nm). To prepare the adhesive inoculum, gum </w:t>
      </w:r>
      <w:proofErr w:type="spellStart"/>
      <w:r w:rsidRPr="002C53D9">
        <w:rPr>
          <w:rFonts w:cs="Arial"/>
          <w:bCs/>
        </w:rPr>
        <w:t>arabic</w:t>
      </w:r>
      <w:proofErr w:type="spellEnd"/>
      <w:r w:rsidRPr="002C53D9">
        <w:rPr>
          <w:rFonts w:cs="Arial"/>
          <w:bCs/>
        </w:rPr>
        <w:t xml:space="preserve"> was added to the pellet / supernatant mixture (1: 1) to obtain a final concentration equivalent to 2% gum to fix the bacteria well on the seeds (</w:t>
      </w:r>
      <w:proofErr w:type="spellStart"/>
      <w:r w:rsidRPr="002C53D9">
        <w:rPr>
          <w:rFonts w:cs="Arial"/>
          <w:bCs/>
        </w:rPr>
        <w:t>Babana</w:t>
      </w:r>
      <w:proofErr w:type="spellEnd"/>
      <w:r w:rsidRPr="002C53D9">
        <w:rPr>
          <w:rFonts w:cs="Arial"/>
          <w:bCs/>
        </w:rPr>
        <w:t xml:space="preserve"> et al., 2012).</w:t>
      </w:r>
    </w:p>
    <w:p w14:paraId="716F8F63" w14:textId="77777777" w:rsidR="00E24824" w:rsidRPr="002C53D9" w:rsidRDefault="00E24824" w:rsidP="00E24824">
      <w:pPr>
        <w:autoSpaceDE w:val="0"/>
        <w:autoSpaceDN w:val="0"/>
        <w:adjustRightInd w:val="0"/>
        <w:jc w:val="both"/>
        <w:rPr>
          <w:rFonts w:cs="Arial"/>
        </w:rPr>
      </w:pPr>
    </w:p>
    <w:p w14:paraId="5FDCABCB" w14:textId="77777777" w:rsidR="00E24824" w:rsidRPr="008F7825" w:rsidRDefault="00E24824" w:rsidP="00E24824">
      <w:pPr>
        <w:autoSpaceDE w:val="0"/>
        <w:autoSpaceDN w:val="0"/>
        <w:adjustRightInd w:val="0"/>
        <w:jc w:val="both"/>
        <w:rPr>
          <w:rFonts w:cs="Arial"/>
          <w:b/>
          <w:bCs/>
        </w:rPr>
      </w:pPr>
      <w:r w:rsidRPr="008F7825">
        <w:rPr>
          <w:rFonts w:cs="Arial"/>
          <w:b/>
          <w:bCs/>
        </w:rPr>
        <w:t xml:space="preserve">2.6.2 Experimental design </w:t>
      </w:r>
    </w:p>
    <w:p w14:paraId="2FB77B11" w14:textId="77777777" w:rsidR="00E24824" w:rsidRDefault="00E24824" w:rsidP="00E24824">
      <w:pPr>
        <w:autoSpaceDE w:val="0"/>
        <w:autoSpaceDN w:val="0"/>
        <w:adjustRightInd w:val="0"/>
        <w:jc w:val="both"/>
        <w:rPr>
          <w:rFonts w:cs="Arial"/>
        </w:rPr>
      </w:pPr>
    </w:p>
    <w:p w14:paraId="2CF8F95E" w14:textId="77777777" w:rsidR="00E24824" w:rsidRDefault="00E24824" w:rsidP="00E24824">
      <w:pPr>
        <w:autoSpaceDE w:val="0"/>
        <w:autoSpaceDN w:val="0"/>
        <w:adjustRightInd w:val="0"/>
        <w:jc w:val="both"/>
        <w:rPr>
          <w:rFonts w:cs="Arial"/>
          <w:bCs/>
        </w:rPr>
      </w:pPr>
      <w:r w:rsidRPr="002C53D9">
        <w:rPr>
          <w:rFonts w:cs="Arial"/>
        </w:rPr>
        <w:t xml:space="preserve">In this experiment, we used a complete randomized bloc design (Figure 1). The hours of </w:t>
      </w:r>
      <w:proofErr w:type="spellStart"/>
      <w:r w:rsidRPr="002C53D9">
        <w:rPr>
          <w:rFonts w:cs="Arial"/>
        </w:rPr>
        <w:t>shunshine</w:t>
      </w:r>
      <w:proofErr w:type="spellEnd"/>
      <w:r w:rsidRPr="002C53D9">
        <w:rPr>
          <w:rFonts w:cs="Arial"/>
        </w:rPr>
        <w:t xml:space="preserve"> represent</w:t>
      </w:r>
      <w:r>
        <w:rPr>
          <w:rFonts w:cs="Arial"/>
        </w:rPr>
        <w:t xml:space="preserve"> the blocking factor, which gave us</w:t>
      </w:r>
      <w:r w:rsidRPr="002C53D9">
        <w:rPr>
          <w:rFonts w:cs="Arial"/>
        </w:rPr>
        <w:t xml:space="preserve"> three bloc</w:t>
      </w:r>
      <w:r>
        <w:rPr>
          <w:rFonts w:cs="Arial"/>
        </w:rPr>
        <w:t>k</w:t>
      </w:r>
      <w:r w:rsidRPr="002C53D9">
        <w:rPr>
          <w:rFonts w:cs="Arial"/>
        </w:rPr>
        <w:t xml:space="preserve">s. The bacteria isolates (with high antifungal activities, </w:t>
      </w:r>
      <w:r w:rsidRPr="002C53D9">
        <w:rPr>
          <w:rFonts w:cs="Arial"/>
          <w:i/>
        </w:rPr>
        <w:t>Bacillus</w:t>
      </w:r>
      <w:r w:rsidRPr="002C53D9">
        <w:rPr>
          <w:rFonts w:cs="Arial"/>
        </w:rPr>
        <w:t xml:space="preserve"> sp. Kita and </w:t>
      </w:r>
      <w:r w:rsidRPr="002C53D9">
        <w:rPr>
          <w:rFonts w:cs="Arial"/>
          <w:i/>
        </w:rPr>
        <w:t>Bacillus</w:t>
      </w:r>
      <w:r w:rsidRPr="002C53D9">
        <w:rPr>
          <w:rFonts w:cs="Arial"/>
        </w:rPr>
        <w:t xml:space="preserve"> sp.OP6, the fungus and the different combinations bacteria-fungus represent the six treatments studied. Each treatment was replicated four times. Five of each treated </w:t>
      </w:r>
      <w:r w:rsidRPr="002C53D9">
        <w:rPr>
          <w:rFonts w:cs="Arial"/>
          <w:i/>
        </w:rPr>
        <w:t>Jatropha</w:t>
      </w:r>
      <w:r w:rsidRPr="002C53D9">
        <w:rPr>
          <w:rFonts w:cs="Arial"/>
        </w:rPr>
        <w:t xml:space="preserve"> seeds were seeded directly in a plastic pot filled with 10 kg of soil</w:t>
      </w:r>
      <w:r w:rsidRPr="002C53D9">
        <w:rPr>
          <w:rFonts w:cs="Arial"/>
          <w:bCs/>
        </w:rPr>
        <w:t xml:space="preserve"> at 2 cm depth. </w:t>
      </w:r>
      <w:r w:rsidRPr="002C53D9">
        <w:rPr>
          <w:rFonts w:cs="Arial"/>
        </w:rPr>
        <w:t>To avoid confusion between the yellowing associated with disease development and that due to malnutrition, recommended dose of NPK fertilizer was applied to each plant.</w:t>
      </w:r>
      <w:r w:rsidRPr="002C53D9">
        <w:rPr>
          <w:rFonts w:cs="Arial"/>
          <w:bCs/>
        </w:rPr>
        <w:t xml:space="preserve"> After germination, the young plants were thinned to one per pot. These pots were watered every day at 1/9 of the maximum retention capacity of the substrate.</w:t>
      </w:r>
    </w:p>
    <w:p w14:paraId="66835BD8" w14:textId="77777777" w:rsidR="00E24824" w:rsidRDefault="00E24824" w:rsidP="00E24824">
      <w:pPr>
        <w:autoSpaceDE w:val="0"/>
        <w:autoSpaceDN w:val="0"/>
        <w:adjustRightInd w:val="0"/>
        <w:jc w:val="both"/>
        <w:rPr>
          <w:rFonts w:cs="Arial"/>
          <w:bCs/>
        </w:rPr>
      </w:pPr>
    </w:p>
    <w:p w14:paraId="58675F5C" w14:textId="77777777" w:rsidR="00E24824" w:rsidRDefault="00E24824" w:rsidP="00E24824">
      <w:pPr>
        <w:autoSpaceDE w:val="0"/>
        <w:autoSpaceDN w:val="0"/>
        <w:adjustRightInd w:val="0"/>
        <w:jc w:val="both"/>
        <w:rPr>
          <w:rFonts w:cs="Arial"/>
          <w:bCs/>
        </w:rPr>
      </w:pPr>
      <w:r w:rsidRPr="002C53D9">
        <w:rPr>
          <w:rFonts w:cs="Arial"/>
          <w:b/>
          <w:bCs/>
          <w:noProof/>
        </w:rPr>
        <w:drawing>
          <wp:inline distT="0" distB="0" distL="0" distR="0" wp14:anchorId="5D312AED" wp14:editId="54211A3A">
            <wp:extent cx="5212080" cy="2622493"/>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622493"/>
                    </a:xfrm>
                    <a:prstGeom prst="rect">
                      <a:avLst/>
                    </a:prstGeom>
                    <a:noFill/>
                  </pic:spPr>
                </pic:pic>
              </a:graphicData>
            </a:graphic>
          </wp:inline>
        </w:drawing>
      </w:r>
    </w:p>
    <w:p w14:paraId="10C229DC" w14:textId="77777777" w:rsidR="00E24824" w:rsidRPr="004E2D7E" w:rsidRDefault="00E24824" w:rsidP="00E24824">
      <w:pPr>
        <w:jc w:val="both"/>
        <w:rPr>
          <w:rFonts w:ascii="Arial" w:hAnsi="Arial" w:cs="Arial"/>
          <w:bCs/>
        </w:rPr>
      </w:pPr>
      <w:r w:rsidRPr="004E2D7E">
        <w:rPr>
          <w:rFonts w:ascii="Arial" w:hAnsi="Arial" w:cs="Arial"/>
          <w:b/>
          <w:bCs/>
        </w:rPr>
        <w:lastRenderedPageBreak/>
        <w:t>Figure 1.</w:t>
      </w:r>
      <w:r w:rsidRPr="004E2D7E">
        <w:rPr>
          <w:rFonts w:ascii="Arial" w:hAnsi="Arial" w:cs="Arial"/>
          <w:bCs/>
        </w:rPr>
        <w:t xml:space="preserve"> Experimental design in blocks with random distribution of the treatments in each block (3 blocks, 6 treatments and 3 repetitions).</w:t>
      </w:r>
    </w:p>
    <w:p w14:paraId="03CCA3CF" w14:textId="77777777" w:rsidR="00E24824" w:rsidRPr="004E2D7E" w:rsidRDefault="00E24824" w:rsidP="00E24824">
      <w:pPr>
        <w:autoSpaceDE w:val="0"/>
        <w:autoSpaceDN w:val="0"/>
        <w:adjustRightInd w:val="0"/>
        <w:jc w:val="both"/>
        <w:rPr>
          <w:rFonts w:ascii="Arial" w:hAnsi="Arial" w:cs="Arial"/>
          <w:b/>
          <w:bCs/>
        </w:rPr>
      </w:pPr>
    </w:p>
    <w:p w14:paraId="5CB4E93B" w14:textId="77777777" w:rsidR="00E24824" w:rsidRPr="004E2D7E" w:rsidRDefault="00E24824" w:rsidP="00E24824">
      <w:pPr>
        <w:autoSpaceDE w:val="0"/>
        <w:autoSpaceDN w:val="0"/>
        <w:adjustRightInd w:val="0"/>
        <w:jc w:val="both"/>
        <w:rPr>
          <w:rFonts w:ascii="Arial" w:hAnsi="Arial" w:cs="Arial"/>
          <w:i/>
          <w:iCs/>
        </w:rPr>
      </w:pPr>
      <w:r w:rsidRPr="004E2D7E">
        <w:rPr>
          <w:rFonts w:ascii="Arial" w:hAnsi="Arial" w:cs="Arial"/>
          <w:i/>
          <w:iCs/>
        </w:rPr>
        <w:t>2.6.2.1 Data collection</w:t>
      </w:r>
    </w:p>
    <w:p w14:paraId="23645CA5" w14:textId="77777777" w:rsidR="00E24824" w:rsidRPr="004E2D7E" w:rsidRDefault="00E24824" w:rsidP="00E24824">
      <w:pPr>
        <w:autoSpaceDE w:val="0"/>
        <w:jc w:val="both"/>
        <w:rPr>
          <w:rFonts w:ascii="Arial" w:hAnsi="Arial" w:cs="Arial"/>
          <w:bCs/>
        </w:rPr>
      </w:pPr>
      <w:r w:rsidRPr="004E2D7E">
        <w:rPr>
          <w:rFonts w:ascii="Arial" w:hAnsi="Arial" w:cs="Arial"/>
          <w:bCs/>
        </w:rPr>
        <w:t>The number of germinated seeds was noted for one to two weeks. In the second month after sowing, the plants were removed and the various agronomic parameters: number of leaves, leaf width and length; the length of roots, s</w:t>
      </w:r>
      <w:r>
        <w:rPr>
          <w:rFonts w:ascii="Arial" w:hAnsi="Arial" w:cs="Arial"/>
          <w:bCs/>
        </w:rPr>
        <w:t>tem size, fresh weight of aboveground and below</w:t>
      </w:r>
      <w:r w:rsidRPr="004E2D7E">
        <w:rPr>
          <w:rFonts w:ascii="Arial" w:hAnsi="Arial" w:cs="Arial"/>
          <w:bCs/>
        </w:rPr>
        <w:t>ground biomass were determined and recorded.</w:t>
      </w:r>
    </w:p>
    <w:p w14:paraId="5C42E21C" w14:textId="77777777" w:rsidR="00E24824" w:rsidRPr="004E2D7E" w:rsidRDefault="00E24824" w:rsidP="00E24824">
      <w:pPr>
        <w:autoSpaceDE w:val="0"/>
        <w:autoSpaceDN w:val="0"/>
        <w:adjustRightInd w:val="0"/>
        <w:jc w:val="both"/>
        <w:rPr>
          <w:rFonts w:ascii="Arial" w:hAnsi="Arial" w:cs="Arial"/>
          <w:b/>
          <w:bCs/>
        </w:rPr>
      </w:pPr>
    </w:p>
    <w:p w14:paraId="0CE9208B" w14:textId="77777777" w:rsidR="00E24824" w:rsidRPr="004E2D7E" w:rsidRDefault="00E24824" w:rsidP="00E24824">
      <w:pPr>
        <w:autoSpaceDE w:val="0"/>
        <w:autoSpaceDN w:val="0"/>
        <w:adjustRightInd w:val="0"/>
        <w:jc w:val="both"/>
        <w:rPr>
          <w:rFonts w:ascii="Arial" w:hAnsi="Arial" w:cs="Arial"/>
          <w:bCs/>
          <w:i/>
          <w:iCs/>
          <w:color w:val="131413"/>
        </w:rPr>
      </w:pPr>
      <w:r w:rsidRPr="004E2D7E">
        <w:rPr>
          <w:rFonts w:ascii="Arial" w:hAnsi="Arial" w:cs="Arial"/>
          <w:bCs/>
          <w:i/>
          <w:iCs/>
          <w:color w:val="131413"/>
        </w:rPr>
        <w:t xml:space="preserve">2.6.2.2 Data analysis </w:t>
      </w:r>
    </w:p>
    <w:p w14:paraId="66923C33" w14:textId="77777777" w:rsidR="00E24824" w:rsidRPr="004E2D7E" w:rsidRDefault="00E24824" w:rsidP="00E24824">
      <w:pPr>
        <w:autoSpaceDE w:val="0"/>
        <w:autoSpaceDN w:val="0"/>
        <w:adjustRightInd w:val="0"/>
        <w:jc w:val="both"/>
        <w:rPr>
          <w:rFonts w:ascii="Arial" w:hAnsi="Arial" w:cs="Arial"/>
          <w:color w:val="131413"/>
        </w:rPr>
      </w:pPr>
      <w:r w:rsidRPr="004E2D7E">
        <w:rPr>
          <w:rFonts w:ascii="Arial" w:hAnsi="Arial" w:cs="Arial"/>
          <w:color w:val="131413"/>
        </w:rPr>
        <w:t>Analysis of variance was performed for each parameter (</w:t>
      </w:r>
      <w:proofErr w:type="gramStart"/>
      <w:r w:rsidRPr="004E2D7E">
        <w:rPr>
          <w:rFonts w:ascii="Arial" w:hAnsi="Arial" w:cs="Arial"/>
          <w:color w:val="131413"/>
        </w:rPr>
        <w:t>antagonists</w:t>
      </w:r>
      <w:proofErr w:type="gramEnd"/>
      <w:r w:rsidRPr="004E2D7E">
        <w:rPr>
          <w:rFonts w:ascii="Arial" w:hAnsi="Arial" w:cs="Arial"/>
          <w:color w:val="131413"/>
        </w:rPr>
        <w:t xml:space="preserve"> bacteria and pathogen fungus) according to the General Linear Model (GLM) procedures using SAS software (version 9.2). Whenever the Fisher test indicates a significant effect at a probability of 0.05, Fisher's Protected Least Significant Difference (LSD) test was used to compare the means. </w:t>
      </w:r>
    </w:p>
    <w:p w14:paraId="131C6A37" w14:textId="77777777" w:rsidR="00E24824" w:rsidRPr="004E2D7E" w:rsidRDefault="00E24824" w:rsidP="00E24824">
      <w:pPr>
        <w:autoSpaceDE w:val="0"/>
        <w:autoSpaceDN w:val="0"/>
        <w:adjustRightInd w:val="0"/>
        <w:jc w:val="both"/>
        <w:rPr>
          <w:rFonts w:ascii="Arial" w:hAnsi="Arial" w:cs="Arial"/>
          <w:bCs/>
        </w:rPr>
      </w:pPr>
    </w:p>
    <w:p w14:paraId="442372DB" w14:textId="77777777" w:rsidR="00E24824" w:rsidRPr="002C53D9" w:rsidRDefault="00E24824" w:rsidP="00E24824">
      <w:pPr>
        <w:autoSpaceDE w:val="0"/>
        <w:autoSpaceDN w:val="0"/>
        <w:adjustRightInd w:val="0"/>
        <w:jc w:val="both"/>
        <w:rPr>
          <w:rFonts w:cs="Arial"/>
          <w:bCs/>
        </w:rPr>
      </w:pPr>
    </w:p>
    <w:p w14:paraId="1EFA2236" w14:textId="77777777" w:rsidR="00E24824" w:rsidRPr="002C53D9" w:rsidRDefault="00E24824" w:rsidP="00E24824">
      <w:pPr>
        <w:autoSpaceDE w:val="0"/>
        <w:autoSpaceDN w:val="0"/>
        <w:adjustRightInd w:val="0"/>
        <w:jc w:val="both"/>
        <w:rPr>
          <w:rFonts w:cs="Arial"/>
          <w:bCs/>
        </w:rPr>
      </w:pPr>
    </w:p>
    <w:p w14:paraId="7CFF459C" w14:textId="77777777" w:rsidR="00E24824" w:rsidRPr="00FB3A86" w:rsidRDefault="00E24824" w:rsidP="00E24824">
      <w:pPr>
        <w:pStyle w:val="Body"/>
        <w:spacing w:after="0"/>
        <w:rPr>
          <w:rFonts w:ascii="Arial" w:hAnsi="Arial" w:cs="Arial"/>
        </w:rPr>
      </w:pPr>
    </w:p>
    <w:p w14:paraId="681E6343" w14:textId="77777777" w:rsidR="00E24824" w:rsidRDefault="00E24824" w:rsidP="00E24824">
      <w:pPr>
        <w:pStyle w:val="Head1"/>
        <w:spacing w:after="0"/>
        <w:jc w:val="both"/>
        <w:rPr>
          <w:rFonts w:ascii="Arial" w:hAnsi="Arial" w:cs="Arial"/>
        </w:rPr>
      </w:pPr>
      <w:r>
        <w:rPr>
          <w:rFonts w:ascii="Arial" w:hAnsi="Arial" w:cs="Arial"/>
        </w:rPr>
        <w:t>3. results and discussion</w:t>
      </w:r>
    </w:p>
    <w:p w14:paraId="70D2E943" w14:textId="77777777" w:rsidR="00E24824" w:rsidRPr="00FB3A86" w:rsidRDefault="00E24824" w:rsidP="00E24824">
      <w:pPr>
        <w:pStyle w:val="Head1"/>
        <w:spacing w:after="0"/>
        <w:jc w:val="both"/>
        <w:rPr>
          <w:rFonts w:ascii="Arial" w:hAnsi="Arial" w:cs="Arial"/>
        </w:rPr>
      </w:pPr>
    </w:p>
    <w:p w14:paraId="664BAD11" w14:textId="77777777" w:rsidR="00E24824" w:rsidRPr="000A5DEE" w:rsidRDefault="00E24824" w:rsidP="00E24824">
      <w:pPr>
        <w:autoSpaceDE w:val="0"/>
        <w:autoSpaceDN w:val="0"/>
        <w:adjustRightInd w:val="0"/>
        <w:spacing w:after="120"/>
        <w:rPr>
          <w:rFonts w:ascii="Arial" w:hAnsi="Arial" w:cs="Arial"/>
          <w:b/>
          <w:color w:val="131413"/>
          <w:sz w:val="22"/>
          <w:szCs w:val="22"/>
        </w:rPr>
      </w:pPr>
      <w:r w:rsidRPr="000A5DEE">
        <w:rPr>
          <w:rFonts w:ascii="Arial" w:hAnsi="Arial" w:cs="Arial"/>
          <w:b/>
          <w:color w:val="131413"/>
          <w:sz w:val="22"/>
          <w:szCs w:val="22"/>
        </w:rPr>
        <w:t>3.1 Results</w:t>
      </w:r>
    </w:p>
    <w:p w14:paraId="003B5D97"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3.1.1 Fungal pathogen of Jatropha curcas isolation and identification</w:t>
      </w:r>
    </w:p>
    <w:p w14:paraId="0082195D"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color w:val="131413"/>
        </w:rPr>
        <w:t xml:space="preserve">Twelve (12) fungi were isolated from different parts of </w:t>
      </w:r>
      <w:r w:rsidRPr="000A5DEE">
        <w:rPr>
          <w:rFonts w:ascii="Arial" w:hAnsi="Arial" w:cs="Arial"/>
          <w:i/>
          <w:color w:val="131413"/>
        </w:rPr>
        <w:t>Jatropha</w:t>
      </w:r>
      <w:r w:rsidRPr="000A5DEE">
        <w:rPr>
          <w:rFonts w:ascii="Arial" w:hAnsi="Arial" w:cs="Arial"/>
          <w:color w:val="131413"/>
        </w:rPr>
        <w:t xml:space="preserve"> plants, sampled in different fields investigated in Kita (Mali). Based on the ability of one fungus isolate to produce the disease on the </w:t>
      </w:r>
      <w:proofErr w:type="spellStart"/>
      <w:r w:rsidRPr="000A5DEE">
        <w:rPr>
          <w:rFonts w:ascii="Arial" w:hAnsi="Arial" w:cs="Arial"/>
          <w:color w:val="131413"/>
        </w:rPr>
        <w:t>Pourghere</w:t>
      </w:r>
      <w:proofErr w:type="spellEnd"/>
      <w:r w:rsidRPr="000A5DEE">
        <w:rPr>
          <w:rFonts w:ascii="Arial" w:hAnsi="Arial" w:cs="Arial"/>
          <w:color w:val="131413"/>
        </w:rPr>
        <w:t xml:space="preserve"> (</w:t>
      </w:r>
      <w:r w:rsidRPr="000A5DEE">
        <w:rPr>
          <w:rFonts w:ascii="Arial" w:hAnsi="Arial" w:cs="Arial"/>
          <w:i/>
          <w:color w:val="131413"/>
        </w:rPr>
        <w:t>Jatropha</w:t>
      </w:r>
      <w:r w:rsidRPr="000A5DEE">
        <w:rPr>
          <w:rFonts w:ascii="Arial" w:hAnsi="Arial" w:cs="Arial"/>
          <w:color w:val="131413"/>
        </w:rPr>
        <w:t xml:space="preserve"> </w:t>
      </w:r>
      <w:proofErr w:type="spellStart"/>
      <w:r w:rsidRPr="000A5DEE">
        <w:rPr>
          <w:rFonts w:ascii="Arial" w:hAnsi="Arial" w:cs="Arial"/>
          <w:i/>
          <w:color w:val="131413"/>
        </w:rPr>
        <w:t>curcas</w:t>
      </w:r>
      <w:proofErr w:type="spellEnd"/>
      <w:r w:rsidRPr="000A5DEE">
        <w:rPr>
          <w:rFonts w:ascii="Arial" w:hAnsi="Arial" w:cs="Arial"/>
          <w:color w:val="131413"/>
        </w:rPr>
        <w:t xml:space="preserve">) leaves (Figure 2), this fungal isolate was retained as the main </w:t>
      </w:r>
      <w:r w:rsidRPr="000A5DEE">
        <w:rPr>
          <w:rFonts w:ascii="Arial" w:hAnsi="Arial" w:cs="Arial"/>
          <w:i/>
          <w:color w:val="131413"/>
        </w:rPr>
        <w:t xml:space="preserve">Jatropha </w:t>
      </w:r>
      <w:r w:rsidRPr="000A5DEE">
        <w:rPr>
          <w:rFonts w:ascii="Arial" w:hAnsi="Arial" w:cs="Arial"/>
          <w:color w:val="131413"/>
        </w:rPr>
        <w:t xml:space="preserve">disease pathogen in fields in Kita.  </w:t>
      </w:r>
    </w:p>
    <w:p w14:paraId="1A13BE69" w14:textId="77777777" w:rsidR="00E24824" w:rsidRPr="000A5DEE" w:rsidRDefault="00E24824" w:rsidP="00E24824">
      <w:pPr>
        <w:pStyle w:val="Body"/>
        <w:spacing w:after="0"/>
        <w:rPr>
          <w:rFonts w:ascii="Arial" w:hAnsi="Arial" w:cs="Arial"/>
        </w:rPr>
      </w:pPr>
    </w:p>
    <w:p w14:paraId="027C77C9"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noProof/>
          <w:color w:val="131413"/>
        </w:rPr>
        <w:drawing>
          <wp:inline distT="0" distB="0" distL="0" distR="0" wp14:anchorId="7AAA83A3" wp14:editId="7A88F44E">
            <wp:extent cx="4623435" cy="1948815"/>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3435" cy="1948815"/>
                    </a:xfrm>
                    <a:prstGeom prst="rect">
                      <a:avLst/>
                    </a:prstGeom>
                    <a:noFill/>
                  </pic:spPr>
                </pic:pic>
              </a:graphicData>
            </a:graphic>
          </wp:inline>
        </w:drawing>
      </w:r>
    </w:p>
    <w:p w14:paraId="7C0C0433"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b/>
          <w:color w:val="131413"/>
        </w:rPr>
        <w:t>Figure 2.</w:t>
      </w:r>
      <w:r w:rsidRPr="000A5DEE">
        <w:rPr>
          <w:rFonts w:ascii="Arial" w:hAnsi="Arial" w:cs="Arial"/>
          <w:color w:val="131413"/>
        </w:rPr>
        <w:t xml:space="preserve"> Reproduction of disease observed in field by the retained fungal isolate: Control (A); pathogenic fungus, 3 after inoculation (B) and the pathogenic fungus 7 after inoculation (C).</w:t>
      </w:r>
    </w:p>
    <w:p w14:paraId="740A22D8" w14:textId="77777777" w:rsidR="00E24824" w:rsidRDefault="00E24824" w:rsidP="00E24824">
      <w:pPr>
        <w:autoSpaceDE w:val="0"/>
        <w:autoSpaceDN w:val="0"/>
        <w:adjustRightInd w:val="0"/>
        <w:spacing w:after="120"/>
        <w:rPr>
          <w:rFonts w:ascii="Arial" w:hAnsi="Arial" w:cs="Arial"/>
          <w:color w:val="131413"/>
        </w:rPr>
      </w:pPr>
    </w:p>
    <w:p w14:paraId="43E7B539"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color w:val="131413"/>
        </w:rPr>
        <w:t xml:space="preserve">Based on the </w:t>
      </w:r>
      <w:proofErr w:type="spellStart"/>
      <w:r w:rsidRPr="000A5DEE">
        <w:rPr>
          <w:rFonts w:ascii="Arial" w:hAnsi="Arial" w:cs="Arial"/>
          <w:color w:val="131413"/>
        </w:rPr>
        <w:t>macroscopique</w:t>
      </w:r>
      <w:proofErr w:type="spellEnd"/>
      <w:r w:rsidRPr="000A5DEE">
        <w:rPr>
          <w:rFonts w:ascii="Arial" w:hAnsi="Arial" w:cs="Arial"/>
          <w:color w:val="131413"/>
        </w:rPr>
        <w:t xml:space="preserve">, </w:t>
      </w:r>
      <w:proofErr w:type="spellStart"/>
      <w:r w:rsidRPr="000A5DEE">
        <w:rPr>
          <w:rFonts w:ascii="Arial" w:hAnsi="Arial" w:cs="Arial"/>
          <w:color w:val="131413"/>
        </w:rPr>
        <w:t>microscopique</w:t>
      </w:r>
      <w:proofErr w:type="spellEnd"/>
      <w:r w:rsidRPr="000A5DEE">
        <w:rPr>
          <w:rFonts w:ascii="Arial" w:hAnsi="Arial" w:cs="Arial"/>
          <w:color w:val="131413"/>
        </w:rPr>
        <w:t xml:space="preserve"> </w:t>
      </w:r>
      <w:proofErr w:type="spellStart"/>
      <w:r w:rsidRPr="000A5DEE">
        <w:rPr>
          <w:rFonts w:ascii="Arial" w:hAnsi="Arial" w:cs="Arial"/>
          <w:color w:val="131413"/>
        </w:rPr>
        <w:t>characteristiques</w:t>
      </w:r>
      <w:proofErr w:type="spellEnd"/>
      <w:r w:rsidRPr="000A5DEE">
        <w:rPr>
          <w:rFonts w:ascii="Arial" w:hAnsi="Arial" w:cs="Arial"/>
          <w:color w:val="131413"/>
        </w:rPr>
        <w:t xml:space="preserve">, the retained fungal isolates was identified as </w:t>
      </w:r>
      <w:r w:rsidRPr="000A5DEE">
        <w:rPr>
          <w:rFonts w:ascii="Arial" w:hAnsi="Arial" w:cs="Arial"/>
          <w:i/>
          <w:color w:val="131413"/>
        </w:rPr>
        <w:t>Fusarium</w:t>
      </w:r>
      <w:r w:rsidRPr="000A5DEE">
        <w:rPr>
          <w:rFonts w:ascii="Arial" w:hAnsi="Arial" w:cs="Arial"/>
          <w:color w:val="131413"/>
        </w:rPr>
        <w:t xml:space="preserve"> (Figure 3). A molecular identification to confirm precisely the identity of the fungal isolate is ongoing. </w:t>
      </w:r>
    </w:p>
    <w:p w14:paraId="2B20362F"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noProof/>
          <w:color w:val="131413"/>
        </w:rPr>
        <w:drawing>
          <wp:anchor distT="0" distB="0" distL="114300" distR="114300" simplePos="0" relativeHeight="251660288" behindDoc="0" locked="0" layoutInCell="1" allowOverlap="1" wp14:anchorId="73114A58" wp14:editId="795E1577">
            <wp:simplePos x="0" y="0"/>
            <wp:positionH relativeFrom="margin">
              <wp:posOffset>2192050</wp:posOffset>
            </wp:positionH>
            <wp:positionV relativeFrom="paragraph">
              <wp:posOffset>142326</wp:posOffset>
            </wp:positionV>
            <wp:extent cx="1347470" cy="1091743"/>
            <wp:effectExtent l="0" t="5398" r="0" b="0"/>
            <wp:wrapNone/>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rot="16200000">
                      <a:off x="0" y="0"/>
                      <a:ext cx="1347470" cy="1091743"/>
                    </a:xfrm>
                    <a:prstGeom prst="rect">
                      <a:avLst/>
                    </a:prstGeom>
                  </pic:spPr>
                </pic:pic>
              </a:graphicData>
            </a:graphic>
            <wp14:sizeRelH relativeFrom="margin">
              <wp14:pctWidth>0</wp14:pctWidth>
            </wp14:sizeRelH>
            <wp14:sizeRelV relativeFrom="margin">
              <wp14:pctHeight>0</wp14:pctHeight>
            </wp14:sizeRelV>
          </wp:anchor>
        </w:drawing>
      </w:r>
      <w:r w:rsidRPr="000A5DEE">
        <w:rPr>
          <w:rFonts w:ascii="Arial" w:hAnsi="Arial" w:cs="Arial"/>
          <w:b/>
          <w:noProof/>
          <w:color w:val="131413"/>
        </w:rPr>
        <w:drawing>
          <wp:anchor distT="0" distB="0" distL="114300" distR="114300" simplePos="0" relativeHeight="251659264" behindDoc="0" locked="0" layoutInCell="1" allowOverlap="1" wp14:anchorId="296A6E0B" wp14:editId="730C608D">
            <wp:simplePos x="0" y="0"/>
            <wp:positionH relativeFrom="margin">
              <wp:posOffset>928243</wp:posOffset>
            </wp:positionH>
            <wp:positionV relativeFrom="paragraph">
              <wp:posOffset>5658</wp:posOffset>
            </wp:positionV>
            <wp:extent cx="1330036" cy="1347470"/>
            <wp:effectExtent l="0" t="0" r="3810" b="508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330036" cy="1347470"/>
                    </a:xfrm>
                    <a:prstGeom prst="rect">
                      <a:avLst/>
                    </a:prstGeom>
                  </pic:spPr>
                </pic:pic>
              </a:graphicData>
            </a:graphic>
            <wp14:sizeRelH relativeFrom="margin">
              <wp14:pctWidth>0</wp14:pctWidth>
            </wp14:sizeRelH>
            <wp14:sizeRelV relativeFrom="margin">
              <wp14:pctHeight>0</wp14:pctHeight>
            </wp14:sizeRelV>
          </wp:anchor>
        </w:drawing>
      </w:r>
    </w:p>
    <w:p w14:paraId="0DCB60D3" w14:textId="77777777" w:rsidR="00E24824" w:rsidRPr="000A5DEE" w:rsidRDefault="00E24824" w:rsidP="00E24824">
      <w:pPr>
        <w:autoSpaceDE w:val="0"/>
        <w:autoSpaceDN w:val="0"/>
        <w:adjustRightInd w:val="0"/>
        <w:spacing w:after="120"/>
        <w:rPr>
          <w:rFonts w:ascii="Arial" w:hAnsi="Arial" w:cs="Arial"/>
          <w:b/>
          <w:color w:val="131413"/>
        </w:rPr>
      </w:pPr>
    </w:p>
    <w:p w14:paraId="4E4E3786"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lastRenderedPageBreak/>
        <w:t xml:space="preserve">      </w:t>
      </w:r>
    </w:p>
    <w:p w14:paraId="29B4E45A" w14:textId="77777777" w:rsidR="00E24824" w:rsidRPr="000A5DEE" w:rsidRDefault="00E24824" w:rsidP="00E24824">
      <w:pPr>
        <w:autoSpaceDE w:val="0"/>
        <w:autoSpaceDN w:val="0"/>
        <w:adjustRightInd w:val="0"/>
        <w:spacing w:after="120"/>
        <w:rPr>
          <w:rFonts w:ascii="Arial" w:hAnsi="Arial" w:cs="Arial"/>
          <w:b/>
          <w:color w:val="131413"/>
        </w:rPr>
      </w:pPr>
    </w:p>
    <w:p w14:paraId="1BA90DEA" w14:textId="77777777" w:rsidR="00E24824" w:rsidRPr="000A5DEE" w:rsidRDefault="00E24824" w:rsidP="00E24824">
      <w:pPr>
        <w:autoSpaceDE w:val="0"/>
        <w:autoSpaceDN w:val="0"/>
        <w:adjustRightInd w:val="0"/>
        <w:spacing w:after="120"/>
        <w:rPr>
          <w:rFonts w:ascii="Arial" w:hAnsi="Arial" w:cs="Arial"/>
          <w:b/>
          <w:color w:val="131413"/>
        </w:rPr>
      </w:pPr>
    </w:p>
    <w:p w14:paraId="3F878CD8" w14:textId="77777777" w:rsidR="00E24824" w:rsidRPr="000A5DEE" w:rsidRDefault="00E24824" w:rsidP="00E24824">
      <w:pPr>
        <w:tabs>
          <w:tab w:val="left" w:pos="5524"/>
        </w:tabs>
        <w:autoSpaceDE w:val="0"/>
        <w:autoSpaceDN w:val="0"/>
        <w:adjustRightInd w:val="0"/>
        <w:spacing w:after="120"/>
        <w:rPr>
          <w:rFonts w:ascii="Arial" w:hAnsi="Arial" w:cs="Arial"/>
          <w:b/>
          <w:color w:val="131413"/>
        </w:rPr>
      </w:pPr>
      <w:r w:rsidRPr="000A5DEE">
        <w:rPr>
          <w:rFonts w:ascii="Arial" w:hAnsi="Arial" w:cs="Arial"/>
          <w:b/>
          <w:color w:val="131413"/>
        </w:rPr>
        <w:tab/>
      </w:r>
    </w:p>
    <w:p w14:paraId="4E331535" w14:textId="77777777" w:rsidR="00E24824" w:rsidRPr="000A5DEE" w:rsidRDefault="00E24824" w:rsidP="00E24824">
      <w:pPr>
        <w:pStyle w:val="ListParagraph"/>
        <w:numPr>
          <w:ilvl w:val="0"/>
          <w:numId w:val="31"/>
        </w:numPr>
        <w:tabs>
          <w:tab w:val="left" w:pos="5524"/>
        </w:tabs>
        <w:autoSpaceDE w:val="0"/>
        <w:autoSpaceDN w:val="0"/>
        <w:adjustRightInd w:val="0"/>
        <w:spacing w:after="120" w:line="240" w:lineRule="auto"/>
        <w:rPr>
          <w:rFonts w:ascii="Arial" w:hAnsi="Arial" w:cs="Arial"/>
          <w:b/>
          <w:color w:val="131413"/>
          <w:sz w:val="20"/>
          <w:szCs w:val="20"/>
        </w:rPr>
      </w:pPr>
      <w:r w:rsidRPr="000A5DEE">
        <w:rPr>
          <w:rFonts w:ascii="Arial" w:hAnsi="Arial" w:cs="Arial"/>
          <w:b/>
          <w:color w:val="131413"/>
          <w:sz w:val="20"/>
          <w:szCs w:val="20"/>
        </w:rPr>
        <w:t xml:space="preserve">                         (B)</w:t>
      </w:r>
    </w:p>
    <w:p w14:paraId="18C16AD2" w14:textId="77777777" w:rsidR="00E24824" w:rsidRPr="000A5DEE" w:rsidRDefault="00E24824" w:rsidP="00E24824">
      <w:pPr>
        <w:tabs>
          <w:tab w:val="left" w:pos="5524"/>
        </w:tabs>
        <w:autoSpaceDE w:val="0"/>
        <w:autoSpaceDN w:val="0"/>
        <w:adjustRightInd w:val="0"/>
        <w:spacing w:after="120"/>
        <w:rPr>
          <w:rFonts w:ascii="Arial" w:hAnsi="Arial" w:cs="Arial"/>
          <w:color w:val="131413"/>
        </w:rPr>
      </w:pPr>
      <w:r w:rsidRPr="000A5DEE">
        <w:rPr>
          <w:rFonts w:ascii="Arial" w:hAnsi="Arial" w:cs="Arial"/>
          <w:b/>
          <w:color w:val="131413"/>
        </w:rPr>
        <w:t>Figure 3.</w:t>
      </w:r>
      <w:r w:rsidRPr="000A5DEE">
        <w:rPr>
          <w:rFonts w:ascii="Arial" w:hAnsi="Arial" w:cs="Arial"/>
          <w:color w:val="131413"/>
        </w:rPr>
        <w:t xml:space="preserve"> </w:t>
      </w:r>
      <w:proofErr w:type="spellStart"/>
      <w:r w:rsidRPr="000A5DEE">
        <w:rPr>
          <w:rFonts w:ascii="Arial" w:hAnsi="Arial" w:cs="Arial"/>
          <w:color w:val="131413"/>
        </w:rPr>
        <w:t>Macroscopique</w:t>
      </w:r>
      <w:proofErr w:type="spellEnd"/>
      <w:r w:rsidRPr="000A5DEE">
        <w:rPr>
          <w:rFonts w:ascii="Arial" w:hAnsi="Arial" w:cs="Arial"/>
          <w:color w:val="131413"/>
        </w:rPr>
        <w:t xml:space="preserve"> (A) and microscopic (B) characteristics of the </w:t>
      </w:r>
      <w:r w:rsidRPr="000A5DEE">
        <w:rPr>
          <w:rFonts w:ascii="Arial" w:hAnsi="Arial" w:cs="Arial"/>
          <w:i/>
          <w:color w:val="131413"/>
        </w:rPr>
        <w:t>Fusarium</w:t>
      </w:r>
      <w:r w:rsidRPr="000A5DEE">
        <w:rPr>
          <w:rFonts w:ascii="Arial" w:hAnsi="Arial" w:cs="Arial"/>
          <w:color w:val="131413"/>
        </w:rPr>
        <w:t xml:space="preserve"> isolate</w:t>
      </w:r>
    </w:p>
    <w:p w14:paraId="4F2BC897" w14:textId="77777777" w:rsidR="00E24824" w:rsidRPr="000A5DEE" w:rsidRDefault="00E24824" w:rsidP="00E24824">
      <w:pPr>
        <w:autoSpaceDE w:val="0"/>
        <w:autoSpaceDN w:val="0"/>
        <w:adjustRightInd w:val="0"/>
        <w:spacing w:after="120"/>
        <w:rPr>
          <w:rFonts w:ascii="Arial" w:hAnsi="Arial" w:cs="Arial"/>
          <w:b/>
          <w:color w:val="131413"/>
        </w:rPr>
      </w:pPr>
    </w:p>
    <w:p w14:paraId="5DBB1B93"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 xml:space="preserve">3.2 Effect of antagonist bacteria on the aerial growth of </w:t>
      </w:r>
      <w:r w:rsidRPr="000A5DEE">
        <w:rPr>
          <w:rFonts w:ascii="Arial" w:hAnsi="Arial" w:cs="Arial"/>
          <w:b/>
          <w:i/>
          <w:color w:val="131413"/>
        </w:rPr>
        <w:t>Fusarium</w:t>
      </w:r>
      <w:r w:rsidRPr="000A5DEE">
        <w:rPr>
          <w:rFonts w:ascii="Arial" w:hAnsi="Arial" w:cs="Arial"/>
          <w:b/>
          <w:color w:val="131413"/>
        </w:rPr>
        <w:t xml:space="preserve"> sp. Kita isolate </w:t>
      </w:r>
    </w:p>
    <w:p w14:paraId="6E1DC49F" w14:textId="77777777" w:rsidR="00E24824" w:rsidRPr="000A5DEE" w:rsidRDefault="00E24824" w:rsidP="00E24824">
      <w:pPr>
        <w:jc w:val="both"/>
        <w:rPr>
          <w:rFonts w:ascii="Arial" w:hAnsi="Arial" w:cs="Arial"/>
          <w:i/>
          <w:iCs/>
        </w:rPr>
      </w:pPr>
    </w:p>
    <w:p w14:paraId="070CE906" w14:textId="77777777" w:rsidR="00E24824" w:rsidRPr="000A5DEE" w:rsidRDefault="00E24824" w:rsidP="00E24824">
      <w:pPr>
        <w:jc w:val="both"/>
        <w:rPr>
          <w:rFonts w:ascii="Arial" w:hAnsi="Arial" w:cs="Arial"/>
        </w:rPr>
      </w:pPr>
      <w:r w:rsidRPr="000A5DEE">
        <w:rPr>
          <w:rFonts w:ascii="Arial" w:hAnsi="Arial" w:cs="Arial"/>
          <w:i/>
          <w:iCs/>
        </w:rPr>
        <w:t>Bacillus</w:t>
      </w:r>
      <w:r w:rsidRPr="000A5DEE">
        <w:rPr>
          <w:rFonts w:ascii="Arial" w:hAnsi="Arial" w:cs="Arial"/>
        </w:rPr>
        <w:t xml:space="preserve"> sp. Kita showed strong inhibitory activity against the fungal pathogen with a zone of inhibition greater than 70% </w:t>
      </w:r>
      <w:r w:rsidRPr="000A5DEE">
        <w:rPr>
          <w:rFonts w:ascii="Arial" w:hAnsi="Arial" w:cs="Arial"/>
          <w:i/>
          <w:iCs/>
        </w:rPr>
        <w:t>in vitro</w:t>
      </w:r>
      <w:r w:rsidRPr="000A5DEE">
        <w:rPr>
          <w:rFonts w:ascii="Arial" w:hAnsi="Arial" w:cs="Arial"/>
        </w:rPr>
        <w:t xml:space="preserve">. </w:t>
      </w:r>
    </w:p>
    <w:p w14:paraId="155435F7" w14:textId="77777777" w:rsidR="00E24824" w:rsidRPr="000A5DEE" w:rsidRDefault="00E24824" w:rsidP="00E24824">
      <w:pPr>
        <w:rPr>
          <w:rFonts w:ascii="Arial" w:hAnsi="Arial" w:cs="Arial"/>
        </w:rPr>
      </w:pPr>
    </w:p>
    <w:p w14:paraId="5AA713B4" w14:textId="77777777" w:rsidR="00E24824" w:rsidRPr="000A5DEE" w:rsidRDefault="00E24824" w:rsidP="00E24824">
      <w:pPr>
        <w:autoSpaceDE w:val="0"/>
        <w:autoSpaceDN w:val="0"/>
        <w:adjustRightInd w:val="0"/>
        <w:jc w:val="both"/>
        <w:rPr>
          <w:rFonts w:ascii="Arial" w:hAnsi="Arial" w:cs="Arial"/>
          <w:u w:val="single"/>
        </w:rPr>
      </w:pPr>
      <w:r w:rsidRPr="000A5DEE">
        <w:rPr>
          <w:rFonts w:ascii="Arial" w:hAnsi="Arial" w:cs="Arial"/>
          <w:b/>
          <w:noProof/>
          <w:color w:val="131413"/>
          <w:u w:val="single"/>
        </w:rPr>
        <w:drawing>
          <wp:anchor distT="0" distB="0" distL="114300" distR="114300" simplePos="0" relativeHeight="251661312" behindDoc="0" locked="0" layoutInCell="1" allowOverlap="1" wp14:anchorId="3CE10925" wp14:editId="2028971A">
            <wp:simplePos x="914400" y="1729047"/>
            <wp:positionH relativeFrom="column">
              <wp:align>left</wp:align>
            </wp:positionH>
            <wp:positionV relativeFrom="paragraph">
              <wp:align>top</wp:align>
            </wp:positionV>
            <wp:extent cx="3923607" cy="1423670"/>
            <wp:effectExtent l="0" t="0" r="1270" b="5080"/>
            <wp:wrapSquare wrapText="bothSides"/>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3607" cy="1423670"/>
                    </a:xfrm>
                    <a:prstGeom prst="rect">
                      <a:avLst/>
                    </a:prstGeom>
                    <a:noFill/>
                  </pic:spPr>
                </pic:pic>
              </a:graphicData>
            </a:graphic>
          </wp:anchor>
        </w:drawing>
      </w:r>
    </w:p>
    <w:p w14:paraId="56ABCB76" w14:textId="77777777" w:rsidR="00E24824" w:rsidRPr="000A5DEE" w:rsidRDefault="00E24824" w:rsidP="00E24824">
      <w:pPr>
        <w:autoSpaceDE w:val="0"/>
        <w:autoSpaceDN w:val="0"/>
        <w:adjustRightInd w:val="0"/>
        <w:jc w:val="both"/>
        <w:rPr>
          <w:rFonts w:ascii="Arial" w:hAnsi="Arial" w:cs="Arial"/>
          <w:u w:val="single"/>
        </w:rPr>
      </w:pPr>
    </w:p>
    <w:p w14:paraId="17A95D5D" w14:textId="77777777" w:rsidR="00E24824" w:rsidRPr="000A5DEE" w:rsidRDefault="00E24824" w:rsidP="00E24824">
      <w:pPr>
        <w:autoSpaceDE w:val="0"/>
        <w:autoSpaceDN w:val="0"/>
        <w:adjustRightInd w:val="0"/>
        <w:jc w:val="both"/>
        <w:rPr>
          <w:rFonts w:ascii="Arial" w:hAnsi="Arial" w:cs="Arial"/>
          <w:u w:val="single"/>
        </w:rPr>
      </w:pPr>
    </w:p>
    <w:p w14:paraId="576F770D" w14:textId="77777777" w:rsidR="00E24824" w:rsidRPr="000A5DEE" w:rsidRDefault="00E24824" w:rsidP="00E24824">
      <w:pPr>
        <w:autoSpaceDE w:val="0"/>
        <w:autoSpaceDN w:val="0"/>
        <w:adjustRightInd w:val="0"/>
        <w:jc w:val="both"/>
        <w:rPr>
          <w:rFonts w:ascii="Arial" w:hAnsi="Arial" w:cs="Arial"/>
          <w:u w:val="single"/>
        </w:rPr>
      </w:pPr>
    </w:p>
    <w:p w14:paraId="6A370563" w14:textId="77777777" w:rsidR="00E24824" w:rsidRPr="000A5DEE" w:rsidRDefault="00E24824" w:rsidP="00E24824">
      <w:pPr>
        <w:autoSpaceDE w:val="0"/>
        <w:autoSpaceDN w:val="0"/>
        <w:adjustRightInd w:val="0"/>
        <w:jc w:val="both"/>
        <w:rPr>
          <w:rFonts w:ascii="Arial" w:hAnsi="Arial" w:cs="Arial"/>
          <w:u w:val="single"/>
        </w:rPr>
      </w:pPr>
    </w:p>
    <w:p w14:paraId="5BD694BC" w14:textId="77777777" w:rsidR="00E24824" w:rsidRPr="000A5DEE" w:rsidRDefault="00E24824" w:rsidP="00E24824">
      <w:pPr>
        <w:autoSpaceDE w:val="0"/>
        <w:autoSpaceDN w:val="0"/>
        <w:adjustRightInd w:val="0"/>
        <w:jc w:val="both"/>
        <w:rPr>
          <w:rFonts w:ascii="Arial" w:hAnsi="Arial" w:cs="Arial"/>
          <w:u w:val="single"/>
        </w:rPr>
      </w:pPr>
    </w:p>
    <w:p w14:paraId="5214CE1B" w14:textId="77777777" w:rsidR="00E24824" w:rsidRPr="000A5DEE" w:rsidRDefault="00E24824" w:rsidP="00E24824">
      <w:pPr>
        <w:autoSpaceDE w:val="0"/>
        <w:autoSpaceDN w:val="0"/>
        <w:adjustRightInd w:val="0"/>
        <w:jc w:val="both"/>
        <w:rPr>
          <w:rFonts w:ascii="Arial" w:hAnsi="Arial" w:cs="Arial"/>
          <w:u w:val="single"/>
        </w:rPr>
      </w:pPr>
    </w:p>
    <w:p w14:paraId="0333CB89" w14:textId="77777777" w:rsidR="00E24824" w:rsidRPr="000A5DEE" w:rsidRDefault="00E24824" w:rsidP="00E24824">
      <w:pPr>
        <w:autoSpaceDE w:val="0"/>
        <w:autoSpaceDN w:val="0"/>
        <w:adjustRightInd w:val="0"/>
        <w:jc w:val="both"/>
        <w:rPr>
          <w:rFonts w:ascii="Arial" w:hAnsi="Arial" w:cs="Arial"/>
          <w:u w:val="single"/>
        </w:rPr>
      </w:pPr>
    </w:p>
    <w:p w14:paraId="7514058E" w14:textId="77777777" w:rsidR="00E24824" w:rsidRPr="000A5DEE" w:rsidRDefault="00E24824" w:rsidP="00E24824">
      <w:pPr>
        <w:autoSpaceDE w:val="0"/>
        <w:autoSpaceDN w:val="0"/>
        <w:adjustRightInd w:val="0"/>
        <w:jc w:val="both"/>
        <w:rPr>
          <w:rFonts w:ascii="Arial" w:hAnsi="Arial" w:cs="Arial"/>
          <w:u w:val="single"/>
        </w:rPr>
      </w:pPr>
    </w:p>
    <w:p w14:paraId="1C262109" w14:textId="77777777" w:rsidR="00E24824" w:rsidRPr="000A5DEE" w:rsidRDefault="00E24824" w:rsidP="00E24824">
      <w:pPr>
        <w:autoSpaceDE w:val="0"/>
        <w:autoSpaceDN w:val="0"/>
        <w:adjustRightInd w:val="0"/>
        <w:jc w:val="both"/>
        <w:rPr>
          <w:rFonts w:ascii="Arial" w:hAnsi="Arial" w:cs="Arial"/>
          <w:u w:val="single"/>
        </w:rPr>
      </w:pPr>
    </w:p>
    <w:p w14:paraId="7DCE17D4" w14:textId="77777777" w:rsidR="00E24824" w:rsidRPr="00251B64" w:rsidRDefault="00E24824" w:rsidP="00E24824">
      <w:pPr>
        <w:autoSpaceDE w:val="0"/>
        <w:autoSpaceDN w:val="0"/>
        <w:adjustRightInd w:val="0"/>
        <w:jc w:val="both"/>
        <w:rPr>
          <w:rFonts w:ascii="Arial" w:hAnsi="Arial" w:cs="Arial"/>
        </w:rPr>
      </w:pPr>
      <w:r w:rsidRPr="000A5DEE">
        <w:rPr>
          <w:rFonts w:ascii="Arial" w:hAnsi="Arial" w:cs="Arial"/>
        </w:rPr>
        <w:t xml:space="preserve">Figure 4. Effect of </w:t>
      </w:r>
      <w:r w:rsidRPr="000A5DEE">
        <w:rPr>
          <w:rFonts w:ascii="Arial" w:hAnsi="Arial" w:cs="Arial"/>
          <w:i/>
        </w:rPr>
        <w:t>Bacillus</w:t>
      </w:r>
      <w:r w:rsidRPr="000A5DEE">
        <w:rPr>
          <w:rFonts w:ascii="Arial" w:hAnsi="Arial" w:cs="Arial"/>
        </w:rPr>
        <w:t xml:space="preserve"> sp. Kita on the growth of </w:t>
      </w:r>
      <w:r w:rsidRPr="000A5DEE">
        <w:rPr>
          <w:rFonts w:ascii="Arial" w:hAnsi="Arial" w:cs="Arial"/>
          <w:i/>
          <w:iCs/>
        </w:rPr>
        <w:t>Fusarium</w:t>
      </w:r>
      <w:r w:rsidRPr="000A5DEE">
        <w:rPr>
          <w:rFonts w:ascii="Arial" w:hAnsi="Arial" w:cs="Arial"/>
        </w:rPr>
        <w:t xml:space="preserve"> sp. Pathogen on Jatropha </w:t>
      </w:r>
      <w:proofErr w:type="spellStart"/>
      <w:r w:rsidRPr="000A5DEE">
        <w:rPr>
          <w:rFonts w:ascii="Arial" w:hAnsi="Arial" w:cs="Arial"/>
        </w:rPr>
        <w:t>curca</w:t>
      </w:r>
      <w:proofErr w:type="spellEnd"/>
      <w:r w:rsidRPr="000A5DEE">
        <w:rPr>
          <w:rFonts w:ascii="Arial" w:hAnsi="Arial" w:cs="Arial"/>
        </w:rPr>
        <w:t>: (A) Fusarium sp., B and C (</w:t>
      </w:r>
      <w:proofErr w:type="spellStart"/>
      <w:r w:rsidRPr="000A5DEE">
        <w:rPr>
          <w:rFonts w:ascii="Arial" w:hAnsi="Arial" w:cs="Arial"/>
          <w:i/>
          <w:iCs/>
        </w:rPr>
        <w:t>Fusarim</w:t>
      </w:r>
      <w:proofErr w:type="spellEnd"/>
      <w:r w:rsidRPr="000A5DEE">
        <w:rPr>
          <w:rFonts w:ascii="Arial" w:hAnsi="Arial" w:cs="Arial"/>
        </w:rPr>
        <w:t xml:space="preserve"> sp., and </w:t>
      </w:r>
      <w:r w:rsidRPr="000A5DEE">
        <w:rPr>
          <w:rFonts w:ascii="Arial" w:hAnsi="Arial" w:cs="Arial"/>
          <w:i/>
          <w:iCs/>
        </w:rPr>
        <w:t>Bacillus</w:t>
      </w:r>
      <w:r w:rsidRPr="000A5DEE">
        <w:rPr>
          <w:rFonts w:ascii="Arial" w:hAnsi="Arial" w:cs="Arial"/>
        </w:rPr>
        <w:t xml:space="preserve"> sp. Kita).</w:t>
      </w:r>
      <w:bookmarkStart w:id="3" w:name="_Hlk50757354"/>
    </w:p>
    <w:p w14:paraId="66751DBE" w14:textId="77777777" w:rsidR="00E24824" w:rsidRPr="000A5DEE" w:rsidRDefault="00E24824" w:rsidP="00E24824">
      <w:pPr>
        <w:autoSpaceDE w:val="0"/>
        <w:autoSpaceDN w:val="0"/>
        <w:adjustRightInd w:val="0"/>
        <w:rPr>
          <w:rFonts w:ascii="Arial" w:hAnsi="Arial" w:cs="Arial"/>
          <w:bCs/>
        </w:rPr>
      </w:pPr>
      <w:r w:rsidRPr="000A5DEE">
        <w:rPr>
          <w:rFonts w:ascii="Arial" w:hAnsi="Arial" w:cs="Arial"/>
          <w:bCs/>
        </w:rPr>
        <w:t xml:space="preserve">Table 1. </w:t>
      </w:r>
      <w:r w:rsidRPr="000A5DEE">
        <w:rPr>
          <w:rFonts w:ascii="Arial" w:hAnsi="Arial" w:cs="Arial"/>
        </w:rPr>
        <w:t xml:space="preserve">Analysis of variance for </w:t>
      </w:r>
      <w:r w:rsidRPr="000A5DEE">
        <w:rPr>
          <w:rFonts w:ascii="Arial" w:hAnsi="Arial" w:cs="Arial"/>
          <w:i/>
        </w:rPr>
        <w:t>Jatropha</w:t>
      </w:r>
      <w:r w:rsidRPr="000A5DEE">
        <w:rPr>
          <w:rFonts w:ascii="Arial" w:hAnsi="Arial" w:cs="Arial"/>
        </w:rPr>
        <w:t xml:space="preserve"> percentage germination (%Germ), </w:t>
      </w:r>
      <w:r w:rsidRPr="000A5DEE">
        <w:rPr>
          <w:rFonts w:ascii="Arial" w:hAnsi="Arial" w:cs="Arial"/>
          <w:bCs/>
        </w:rPr>
        <w:t>leaf number (Ln), plant height (Ph</w:t>
      </w:r>
      <w:proofErr w:type="gramStart"/>
      <w:r w:rsidRPr="000A5DEE">
        <w:rPr>
          <w:rFonts w:ascii="Arial" w:hAnsi="Arial" w:cs="Arial"/>
          <w:bCs/>
        </w:rPr>
        <w:t>),  root</w:t>
      </w:r>
      <w:proofErr w:type="gramEnd"/>
      <w:r w:rsidRPr="000A5DEE">
        <w:rPr>
          <w:rFonts w:ascii="Arial" w:hAnsi="Arial" w:cs="Arial"/>
          <w:bCs/>
        </w:rPr>
        <w:t xml:space="preserve"> length (</w:t>
      </w:r>
      <w:proofErr w:type="spellStart"/>
      <w:r w:rsidRPr="000A5DEE">
        <w:rPr>
          <w:rFonts w:ascii="Arial" w:hAnsi="Arial" w:cs="Arial"/>
          <w:bCs/>
        </w:rPr>
        <w:t>Rl</w:t>
      </w:r>
      <w:proofErr w:type="spellEnd"/>
      <w:r w:rsidRPr="000A5DEE">
        <w:rPr>
          <w:rFonts w:ascii="Arial" w:hAnsi="Arial" w:cs="Arial"/>
          <w:bCs/>
        </w:rPr>
        <w:t>), leaf fresh weight (</w:t>
      </w:r>
      <w:proofErr w:type="spellStart"/>
      <w:r w:rsidRPr="000A5DEE">
        <w:rPr>
          <w:rFonts w:ascii="Arial" w:hAnsi="Arial" w:cs="Arial"/>
          <w:bCs/>
        </w:rPr>
        <w:t>lfw</w:t>
      </w:r>
      <w:proofErr w:type="spellEnd"/>
      <w:r w:rsidRPr="000A5DEE">
        <w:rPr>
          <w:rFonts w:ascii="Arial" w:hAnsi="Arial" w:cs="Arial"/>
          <w:bCs/>
        </w:rPr>
        <w:t xml:space="preserve">) and root fresh weight </w:t>
      </w:r>
    </w:p>
    <w:tbl>
      <w:tblPr>
        <w:tblW w:w="8370" w:type="dxa"/>
        <w:tblLayout w:type="fixed"/>
        <w:tblCellMar>
          <w:left w:w="10" w:type="dxa"/>
          <w:right w:w="10" w:type="dxa"/>
        </w:tblCellMar>
        <w:tblLook w:val="0000" w:firstRow="0" w:lastRow="0" w:firstColumn="0" w:lastColumn="0" w:noHBand="0" w:noVBand="0"/>
      </w:tblPr>
      <w:tblGrid>
        <w:gridCol w:w="1993"/>
        <w:gridCol w:w="527"/>
        <w:gridCol w:w="720"/>
        <w:gridCol w:w="1080"/>
        <w:gridCol w:w="1080"/>
        <w:gridCol w:w="1080"/>
        <w:gridCol w:w="990"/>
        <w:gridCol w:w="900"/>
      </w:tblGrid>
      <w:tr w:rsidR="00E24824" w:rsidRPr="000A5DEE" w14:paraId="1196F7AD" w14:textId="77777777" w:rsidTr="008A2895">
        <w:trPr>
          <w:trHeight w:val="325"/>
        </w:trPr>
        <w:tc>
          <w:tcPr>
            <w:tcW w:w="1993" w:type="dxa"/>
            <w:tcBorders>
              <w:top w:val="single" w:sz="4" w:space="0" w:color="000000"/>
              <w:bottom w:val="single" w:sz="4" w:space="0" w:color="000000"/>
            </w:tcBorders>
            <w:tcMar>
              <w:top w:w="0" w:type="dxa"/>
              <w:left w:w="108" w:type="dxa"/>
              <w:bottom w:w="0" w:type="dxa"/>
              <w:right w:w="108" w:type="dxa"/>
            </w:tcMar>
          </w:tcPr>
          <w:p w14:paraId="3602FA6F" w14:textId="77777777" w:rsidR="00E24824" w:rsidRPr="000A5DEE" w:rsidRDefault="00E24824" w:rsidP="008A2895">
            <w:pPr>
              <w:jc w:val="both"/>
              <w:rPr>
                <w:rFonts w:ascii="Arial" w:hAnsi="Arial" w:cs="Arial"/>
              </w:rPr>
            </w:pPr>
          </w:p>
        </w:tc>
        <w:tc>
          <w:tcPr>
            <w:tcW w:w="527" w:type="dxa"/>
            <w:tcBorders>
              <w:top w:val="single" w:sz="4" w:space="0" w:color="000000"/>
              <w:bottom w:val="single" w:sz="4" w:space="0" w:color="000000"/>
            </w:tcBorders>
            <w:tcMar>
              <w:top w:w="0" w:type="dxa"/>
              <w:left w:w="108" w:type="dxa"/>
              <w:bottom w:w="0" w:type="dxa"/>
              <w:right w:w="108" w:type="dxa"/>
            </w:tcMar>
          </w:tcPr>
          <w:p w14:paraId="2B4E4A32" w14:textId="77777777" w:rsidR="00E24824" w:rsidRPr="000A5DEE" w:rsidRDefault="00E24824" w:rsidP="008A2895">
            <w:pPr>
              <w:jc w:val="both"/>
              <w:rPr>
                <w:rFonts w:ascii="Arial" w:hAnsi="Arial" w:cs="Arial"/>
              </w:rPr>
            </w:pPr>
          </w:p>
        </w:tc>
        <w:tc>
          <w:tcPr>
            <w:tcW w:w="720" w:type="dxa"/>
            <w:tcBorders>
              <w:top w:val="single" w:sz="4" w:space="0" w:color="000000"/>
              <w:bottom w:val="single" w:sz="4" w:space="0" w:color="000000"/>
            </w:tcBorders>
          </w:tcPr>
          <w:p w14:paraId="758119C8" w14:textId="77777777" w:rsidR="00E24824" w:rsidRPr="000A5DEE" w:rsidRDefault="00E24824" w:rsidP="008A2895">
            <w:pPr>
              <w:jc w:val="both"/>
              <w:rPr>
                <w:rFonts w:ascii="Arial" w:hAnsi="Arial" w:cs="Arial"/>
                <w:b/>
              </w:rPr>
            </w:pPr>
          </w:p>
        </w:tc>
        <w:tc>
          <w:tcPr>
            <w:tcW w:w="5130" w:type="dxa"/>
            <w:gridSpan w:val="5"/>
            <w:tcBorders>
              <w:top w:val="single" w:sz="4" w:space="0" w:color="000000"/>
              <w:bottom w:val="single" w:sz="4" w:space="0" w:color="000000"/>
            </w:tcBorders>
            <w:tcMar>
              <w:top w:w="0" w:type="dxa"/>
              <w:left w:w="108" w:type="dxa"/>
              <w:bottom w:w="0" w:type="dxa"/>
              <w:right w:w="108" w:type="dxa"/>
            </w:tcMar>
          </w:tcPr>
          <w:p w14:paraId="74C701A4" w14:textId="77777777" w:rsidR="00E24824" w:rsidRPr="000A5DEE" w:rsidRDefault="00E24824" w:rsidP="008A2895">
            <w:pPr>
              <w:jc w:val="both"/>
              <w:rPr>
                <w:rFonts w:ascii="Arial" w:hAnsi="Arial" w:cs="Arial"/>
                <w:b/>
              </w:rPr>
            </w:pPr>
            <w:r w:rsidRPr="000A5DEE">
              <w:rPr>
                <w:rFonts w:ascii="Arial" w:hAnsi="Arial" w:cs="Arial"/>
                <w:b/>
              </w:rPr>
              <w:t xml:space="preserve">           </w:t>
            </w:r>
            <w:r w:rsidRPr="000A5DEE">
              <w:rPr>
                <w:rFonts w:ascii="Arial" w:hAnsi="Arial" w:cs="Arial"/>
                <w:b/>
                <w:lang w:val="fr-FR"/>
              </w:rPr>
              <w:t>Mean squares</w:t>
            </w:r>
          </w:p>
        </w:tc>
      </w:tr>
      <w:tr w:rsidR="00E24824" w:rsidRPr="000A5DEE" w14:paraId="3247F2A7" w14:textId="77777777" w:rsidTr="008A2895">
        <w:trPr>
          <w:trHeight w:val="422"/>
        </w:trPr>
        <w:tc>
          <w:tcPr>
            <w:tcW w:w="1993" w:type="dxa"/>
            <w:tcBorders>
              <w:top w:val="single" w:sz="4" w:space="0" w:color="000000"/>
            </w:tcBorders>
            <w:tcMar>
              <w:top w:w="0" w:type="dxa"/>
              <w:left w:w="108" w:type="dxa"/>
              <w:bottom w:w="0" w:type="dxa"/>
              <w:right w:w="108" w:type="dxa"/>
            </w:tcMar>
          </w:tcPr>
          <w:p w14:paraId="67A86E81" w14:textId="77777777" w:rsidR="00E24824" w:rsidRPr="000A5DEE" w:rsidRDefault="00E24824" w:rsidP="008A2895">
            <w:pPr>
              <w:jc w:val="both"/>
              <w:rPr>
                <w:rFonts w:ascii="Arial" w:hAnsi="Arial" w:cs="Arial"/>
              </w:rPr>
            </w:pPr>
            <w:r w:rsidRPr="000A5DEE">
              <w:rPr>
                <w:rFonts w:ascii="Arial" w:hAnsi="Arial" w:cs="Arial"/>
              </w:rPr>
              <w:t>Sources of variation</w:t>
            </w:r>
          </w:p>
        </w:tc>
        <w:tc>
          <w:tcPr>
            <w:tcW w:w="527" w:type="dxa"/>
            <w:tcBorders>
              <w:top w:val="single" w:sz="4" w:space="0" w:color="000000"/>
            </w:tcBorders>
            <w:tcMar>
              <w:top w:w="0" w:type="dxa"/>
              <w:left w:w="108" w:type="dxa"/>
              <w:bottom w:w="0" w:type="dxa"/>
              <w:right w:w="108" w:type="dxa"/>
            </w:tcMar>
          </w:tcPr>
          <w:p w14:paraId="43A42FB8" w14:textId="77777777" w:rsidR="00E24824" w:rsidRPr="000A5DEE" w:rsidRDefault="00E24824" w:rsidP="008A2895">
            <w:pPr>
              <w:jc w:val="center"/>
              <w:rPr>
                <w:rFonts w:ascii="Arial" w:hAnsi="Arial" w:cs="Arial"/>
              </w:rPr>
            </w:pPr>
            <w:r w:rsidRPr="000A5DEE">
              <w:rPr>
                <w:rFonts w:ascii="Arial" w:hAnsi="Arial" w:cs="Arial"/>
              </w:rPr>
              <w:t>Df</w:t>
            </w:r>
          </w:p>
        </w:tc>
        <w:tc>
          <w:tcPr>
            <w:tcW w:w="720" w:type="dxa"/>
            <w:tcBorders>
              <w:top w:val="single" w:sz="4" w:space="0" w:color="000000"/>
            </w:tcBorders>
          </w:tcPr>
          <w:p w14:paraId="0CC76C0E" w14:textId="77777777" w:rsidR="00E24824" w:rsidRPr="000A5DEE" w:rsidRDefault="00E24824" w:rsidP="008A2895">
            <w:pPr>
              <w:jc w:val="center"/>
              <w:rPr>
                <w:rFonts w:ascii="Arial" w:hAnsi="Arial" w:cs="Arial"/>
              </w:rPr>
            </w:pPr>
            <w:r w:rsidRPr="000A5DEE">
              <w:rPr>
                <w:rFonts w:ascii="Arial" w:hAnsi="Arial" w:cs="Arial"/>
              </w:rPr>
              <w:t>%Germ</w:t>
            </w:r>
          </w:p>
        </w:tc>
        <w:tc>
          <w:tcPr>
            <w:tcW w:w="1080" w:type="dxa"/>
            <w:tcBorders>
              <w:top w:val="single" w:sz="4" w:space="0" w:color="000000"/>
            </w:tcBorders>
            <w:tcMar>
              <w:top w:w="0" w:type="dxa"/>
              <w:left w:w="108" w:type="dxa"/>
              <w:bottom w:w="0" w:type="dxa"/>
              <w:right w:w="108" w:type="dxa"/>
            </w:tcMar>
          </w:tcPr>
          <w:p w14:paraId="59891021" w14:textId="77777777" w:rsidR="00E24824" w:rsidRPr="000A5DEE" w:rsidRDefault="00E24824" w:rsidP="008A2895">
            <w:pPr>
              <w:jc w:val="center"/>
              <w:rPr>
                <w:rFonts w:ascii="Arial" w:hAnsi="Arial" w:cs="Arial"/>
              </w:rPr>
            </w:pPr>
            <w:r w:rsidRPr="000A5DEE">
              <w:rPr>
                <w:rFonts w:ascii="Arial" w:hAnsi="Arial" w:cs="Arial"/>
              </w:rPr>
              <w:t>Ln</w:t>
            </w:r>
          </w:p>
        </w:tc>
        <w:tc>
          <w:tcPr>
            <w:tcW w:w="1080" w:type="dxa"/>
            <w:tcBorders>
              <w:top w:val="single" w:sz="4" w:space="0" w:color="000000"/>
            </w:tcBorders>
            <w:tcMar>
              <w:top w:w="0" w:type="dxa"/>
              <w:left w:w="108" w:type="dxa"/>
              <w:bottom w:w="0" w:type="dxa"/>
              <w:right w:w="108" w:type="dxa"/>
            </w:tcMar>
          </w:tcPr>
          <w:p w14:paraId="7A3CA0EB" w14:textId="77777777" w:rsidR="00E24824" w:rsidRPr="000A5DEE" w:rsidRDefault="00E24824" w:rsidP="008A2895">
            <w:pPr>
              <w:jc w:val="center"/>
              <w:rPr>
                <w:rFonts w:ascii="Arial" w:hAnsi="Arial" w:cs="Arial"/>
              </w:rPr>
            </w:pPr>
            <w:r w:rsidRPr="000A5DEE">
              <w:rPr>
                <w:rFonts w:ascii="Arial" w:hAnsi="Arial" w:cs="Arial"/>
              </w:rPr>
              <w:t>Ph</w:t>
            </w:r>
          </w:p>
        </w:tc>
        <w:tc>
          <w:tcPr>
            <w:tcW w:w="1080" w:type="dxa"/>
            <w:tcBorders>
              <w:top w:val="single" w:sz="4" w:space="0" w:color="000000"/>
            </w:tcBorders>
            <w:tcMar>
              <w:top w:w="0" w:type="dxa"/>
              <w:left w:w="108" w:type="dxa"/>
              <w:bottom w:w="0" w:type="dxa"/>
              <w:right w:w="108" w:type="dxa"/>
            </w:tcMar>
          </w:tcPr>
          <w:p w14:paraId="02F65CE6" w14:textId="77777777" w:rsidR="00E24824" w:rsidRPr="000A5DEE" w:rsidRDefault="00E24824" w:rsidP="008A2895">
            <w:pPr>
              <w:jc w:val="center"/>
              <w:rPr>
                <w:rFonts w:ascii="Arial" w:hAnsi="Arial" w:cs="Arial"/>
              </w:rPr>
            </w:pPr>
            <w:proofErr w:type="spellStart"/>
            <w:r w:rsidRPr="000A5DEE">
              <w:rPr>
                <w:rFonts w:ascii="Arial" w:hAnsi="Arial" w:cs="Arial"/>
              </w:rPr>
              <w:t>Rl</w:t>
            </w:r>
            <w:proofErr w:type="spellEnd"/>
          </w:p>
        </w:tc>
        <w:tc>
          <w:tcPr>
            <w:tcW w:w="990" w:type="dxa"/>
            <w:tcBorders>
              <w:top w:val="single" w:sz="4" w:space="0" w:color="000000"/>
            </w:tcBorders>
            <w:tcMar>
              <w:top w:w="0" w:type="dxa"/>
              <w:left w:w="108" w:type="dxa"/>
              <w:bottom w:w="0" w:type="dxa"/>
              <w:right w:w="108" w:type="dxa"/>
            </w:tcMar>
          </w:tcPr>
          <w:p w14:paraId="40568B0B" w14:textId="77777777" w:rsidR="00E24824" w:rsidRPr="000A5DEE" w:rsidRDefault="00E24824" w:rsidP="008A2895">
            <w:pPr>
              <w:jc w:val="center"/>
              <w:rPr>
                <w:rFonts w:ascii="Arial" w:hAnsi="Arial" w:cs="Arial"/>
              </w:rPr>
            </w:pPr>
            <w:proofErr w:type="spellStart"/>
            <w:r w:rsidRPr="000A5DEE">
              <w:rPr>
                <w:rFonts w:ascii="Arial" w:hAnsi="Arial" w:cs="Arial"/>
              </w:rPr>
              <w:t>Lfw</w:t>
            </w:r>
            <w:proofErr w:type="spellEnd"/>
          </w:p>
        </w:tc>
        <w:tc>
          <w:tcPr>
            <w:tcW w:w="900" w:type="dxa"/>
            <w:tcBorders>
              <w:top w:val="single" w:sz="4" w:space="0" w:color="000000"/>
            </w:tcBorders>
            <w:tcMar>
              <w:top w:w="0" w:type="dxa"/>
              <w:left w:w="108" w:type="dxa"/>
              <w:bottom w:w="0" w:type="dxa"/>
              <w:right w:w="108" w:type="dxa"/>
            </w:tcMar>
          </w:tcPr>
          <w:p w14:paraId="5320F446" w14:textId="77777777" w:rsidR="00E24824" w:rsidRPr="000A5DEE" w:rsidRDefault="00E24824" w:rsidP="008A2895">
            <w:pPr>
              <w:jc w:val="center"/>
              <w:rPr>
                <w:rFonts w:ascii="Arial" w:hAnsi="Arial" w:cs="Arial"/>
              </w:rPr>
            </w:pPr>
            <w:proofErr w:type="spellStart"/>
            <w:r w:rsidRPr="000A5DEE">
              <w:rPr>
                <w:rFonts w:ascii="Arial" w:hAnsi="Arial" w:cs="Arial"/>
              </w:rPr>
              <w:t>Rfw</w:t>
            </w:r>
            <w:proofErr w:type="spellEnd"/>
          </w:p>
        </w:tc>
      </w:tr>
      <w:tr w:rsidR="00E24824" w:rsidRPr="000A5DEE" w14:paraId="796F22B1" w14:textId="77777777" w:rsidTr="008A2895">
        <w:trPr>
          <w:trHeight w:val="325"/>
        </w:trPr>
        <w:tc>
          <w:tcPr>
            <w:tcW w:w="1993" w:type="dxa"/>
            <w:tcMar>
              <w:top w:w="0" w:type="dxa"/>
              <w:left w:w="108" w:type="dxa"/>
              <w:bottom w:w="0" w:type="dxa"/>
              <w:right w:w="108" w:type="dxa"/>
            </w:tcMar>
          </w:tcPr>
          <w:p w14:paraId="0D34C69D" w14:textId="77777777" w:rsidR="00E24824" w:rsidRPr="000A5DEE" w:rsidRDefault="00E24824" w:rsidP="008A2895">
            <w:pPr>
              <w:jc w:val="both"/>
              <w:rPr>
                <w:rFonts w:ascii="Arial" w:hAnsi="Arial" w:cs="Arial"/>
              </w:rPr>
            </w:pPr>
            <w:r w:rsidRPr="000A5DEE">
              <w:rPr>
                <w:rFonts w:ascii="Arial" w:hAnsi="Arial" w:cs="Arial"/>
              </w:rPr>
              <w:t>Treatments</w:t>
            </w:r>
          </w:p>
        </w:tc>
        <w:tc>
          <w:tcPr>
            <w:tcW w:w="527" w:type="dxa"/>
            <w:tcMar>
              <w:top w:w="0" w:type="dxa"/>
              <w:left w:w="108" w:type="dxa"/>
              <w:bottom w:w="0" w:type="dxa"/>
              <w:right w:w="108" w:type="dxa"/>
            </w:tcMar>
          </w:tcPr>
          <w:p w14:paraId="3CB435A0" w14:textId="77777777" w:rsidR="00E24824" w:rsidRPr="000A5DEE" w:rsidRDefault="00E24824" w:rsidP="008A2895">
            <w:pPr>
              <w:jc w:val="center"/>
              <w:rPr>
                <w:rFonts w:ascii="Arial" w:hAnsi="Arial" w:cs="Arial"/>
              </w:rPr>
            </w:pPr>
            <w:r w:rsidRPr="000A5DEE">
              <w:rPr>
                <w:rFonts w:ascii="Arial" w:hAnsi="Arial" w:cs="Arial"/>
              </w:rPr>
              <w:t>5</w:t>
            </w:r>
          </w:p>
        </w:tc>
        <w:tc>
          <w:tcPr>
            <w:tcW w:w="720" w:type="dxa"/>
          </w:tcPr>
          <w:p w14:paraId="687A04A1" w14:textId="77777777" w:rsidR="00E24824" w:rsidRPr="000A5DEE" w:rsidRDefault="00E24824" w:rsidP="008A2895">
            <w:pPr>
              <w:jc w:val="center"/>
              <w:rPr>
                <w:rFonts w:ascii="Arial" w:hAnsi="Arial" w:cs="Arial"/>
              </w:rPr>
            </w:pPr>
            <w:r w:rsidRPr="000A5DEE">
              <w:rPr>
                <w:rFonts w:ascii="Arial" w:hAnsi="Arial" w:cs="Arial"/>
              </w:rPr>
              <w:t>4.68**</w:t>
            </w:r>
          </w:p>
        </w:tc>
        <w:tc>
          <w:tcPr>
            <w:tcW w:w="1080" w:type="dxa"/>
            <w:tcMar>
              <w:top w:w="0" w:type="dxa"/>
              <w:left w:w="108" w:type="dxa"/>
              <w:bottom w:w="0" w:type="dxa"/>
              <w:right w:w="108" w:type="dxa"/>
            </w:tcMar>
          </w:tcPr>
          <w:p w14:paraId="2C107599" w14:textId="77777777" w:rsidR="00E24824" w:rsidRPr="000A5DEE" w:rsidRDefault="00E24824" w:rsidP="008A2895">
            <w:pPr>
              <w:jc w:val="center"/>
              <w:rPr>
                <w:rFonts w:ascii="Arial" w:hAnsi="Arial" w:cs="Arial"/>
              </w:rPr>
            </w:pPr>
            <w:r w:rsidRPr="000A5DEE">
              <w:rPr>
                <w:rFonts w:ascii="Arial" w:hAnsi="Arial" w:cs="Arial"/>
              </w:rPr>
              <w:t>158,40***</w:t>
            </w:r>
          </w:p>
        </w:tc>
        <w:tc>
          <w:tcPr>
            <w:tcW w:w="1080" w:type="dxa"/>
            <w:tcMar>
              <w:top w:w="0" w:type="dxa"/>
              <w:left w:w="108" w:type="dxa"/>
              <w:bottom w:w="0" w:type="dxa"/>
              <w:right w:w="108" w:type="dxa"/>
            </w:tcMar>
          </w:tcPr>
          <w:p w14:paraId="0E7C31A5" w14:textId="77777777" w:rsidR="00E24824" w:rsidRPr="000A5DEE" w:rsidRDefault="00E24824" w:rsidP="008A2895">
            <w:pPr>
              <w:jc w:val="center"/>
              <w:rPr>
                <w:rFonts w:ascii="Arial" w:hAnsi="Arial" w:cs="Arial"/>
              </w:rPr>
            </w:pPr>
            <w:r w:rsidRPr="000A5DEE">
              <w:rPr>
                <w:rFonts w:ascii="Arial" w:hAnsi="Arial" w:cs="Arial"/>
              </w:rPr>
              <w:t>121,13***</w:t>
            </w:r>
          </w:p>
        </w:tc>
        <w:tc>
          <w:tcPr>
            <w:tcW w:w="1080" w:type="dxa"/>
            <w:tcMar>
              <w:top w:w="0" w:type="dxa"/>
              <w:left w:w="108" w:type="dxa"/>
              <w:bottom w:w="0" w:type="dxa"/>
              <w:right w:w="108" w:type="dxa"/>
            </w:tcMar>
          </w:tcPr>
          <w:p w14:paraId="4D895039" w14:textId="77777777" w:rsidR="00E24824" w:rsidRPr="000A5DEE" w:rsidRDefault="00E24824" w:rsidP="008A2895">
            <w:pPr>
              <w:jc w:val="center"/>
              <w:rPr>
                <w:rFonts w:ascii="Arial" w:hAnsi="Arial" w:cs="Arial"/>
              </w:rPr>
            </w:pPr>
            <w:r w:rsidRPr="000A5DEE">
              <w:rPr>
                <w:rFonts w:ascii="Arial" w:hAnsi="Arial" w:cs="Arial"/>
              </w:rPr>
              <w:t>115,60***</w:t>
            </w:r>
          </w:p>
        </w:tc>
        <w:tc>
          <w:tcPr>
            <w:tcW w:w="990" w:type="dxa"/>
            <w:tcMar>
              <w:top w:w="0" w:type="dxa"/>
              <w:left w:w="108" w:type="dxa"/>
              <w:bottom w:w="0" w:type="dxa"/>
              <w:right w:w="108" w:type="dxa"/>
            </w:tcMar>
          </w:tcPr>
          <w:p w14:paraId="27D766E9" w14:textId="77777777" w:rsidR="00E24824" w:rsidRPr="000A5DEE" w:rsidRDefault="00E24824" w:rsidP="008A2895">
            <w:pPr>
              <w:jc w:val="center"/>
              <w:rPr>
                <w:rFonts w:ascii="Arial" w:hAnsi="Arial" w:cs="Arial"/>
              </w:rPr>
            </w:pPr>
            <w:r w:rsidRPr="000A5DEE">
              <w:rPr>
                <w:rFonts w:ascii="Arial" w:hAnsi="Arial" w:cs="Arial"/>
              </w:rPr>
              <w:t>46,63**</w:t>
            </w:r>
          </w:p>
        </w:tc>
        <w:tc>
          <w:tcPr>
            <w:tcW w:w="900" w:type="dxa"/>
            <w:tcMar>
              <w:top w:w="0" w:type="dxa"/>
              <w:left w:w="108" w:type="dxa"/>
              <w:bottom w:w="0" w:type="dxa"/>
              <w:right w:w="108" w:type="dxa"/>
            </w:tcMar>
          </w:tcPr>
          <w:p w14:paraId="0D93C812" w14:textId="77777777" w:rsidR="00E24824" w:rsidRPr="000A5DEE" w:rsidRDefault="00E24824" w:rsidP="008A2895">
            <w:pPr>
              <w:jc w:val="center"/>
              <w:rPr>
                <w:rFonts w:ascii="Arial" w:hAnsi="Arial" w:cs="Arial"/>
              </w:rPr>
            </w:pPr>
            <w:r w:rsidRPr="000A5DEE">
              <w:rPr>
                <w:rFonts w:ascii="Arial" w:hAnsi="Arial" w:cs="Arial"/>
              </w:rPr>
              <w:t>73,33**</w:t>
            </w:r>
          </w:p>
        </w:tc>
      </w:tr>
      <w:tr w:rsidR="00E24824" w:rsidRPr="000A5DEE" w14:paraId="1837A374" w14:textId="77777777" w:rsidTr="008A2895">
        <w:trPr>
          <w:trHeight w:val="124"/>
        </w:trPr>
        <w:tc>
          <w:tcPr>
            <w:tcW w:w="1993" w:type="dxa"/>
            <w:tcBorders>
              <w:bottom w:val="single" w:sz="4" w:space="0" w:color="000000"/>
            </w:tcBorders>
            <w:tcMar>
              <w:top w:w="0" w:type="dxa"/>
              <w:left w:w="108" w:type="dxa"/>
              <w:bottom w:w="0" w:type="dxa"/>
              <w:right w:w="108" w:type="dxa"/>
            </w:tcMar>
          </w:tcPr>
          <w:p w14:paraId="3792DD6F" w14:textId="77777777" w:rsidR="00E24824" w:rsidRPr="000A5DEE" w:rsidRDefault="00E24824" w:rsidP="008A2895">
            <w:pPr>
              <w:jc w:val="both"/>
              <w:rPr>
                <w:rFonts w:ascii="Arial" w:hAnsi="Arial" w:cs="Arial"/>
              </w:rPr>
            </w:pPr>
            <w:r w:rsidRPr="000A5DEE">
              <w:rPr>
                <w:rFonts w:ascii="Arial" w:hAnsi="Arial" w:cs="Arial"/>
              </w:rPr>
              <w:t>Repetitions</w:t>
            </w:r>
          </w:p>
        </w:tc>
        <w:tc>
          <w:tcPr>
            <w:tcW w:w="527" w:type="dxa"/>
            <w:tcBorders>
              <w:bottom w:val="single" w:sz="4" w:space="0" w:color="000000"/>
            </w:tcBorders>
            <w:tcMar>
              <w:top w:w="0" w:type="dxa"/>
              <w:left w:w="108" w:type="dxa"/>
              <w:bottom w:w="0" w:type="dxa"/>
              <w:right w:w="108" w:type="dxa"/>
            </w:tcMar>
          </w:tcPr>
          <w:p w14:paraId="1845ABFD" w14:textId="77777777" w:rsidR="00E24824" w:rsidRPr="000A5DEE" w:rsidRDefault="00E24824" w:rsidP="008A2895">
            <w:pPr>
              <w:jc w:val="center"/>
              <w:rPr>
                <w:rFonts w:ascii="Arial" w:hAnsi="Arial" w:cs="Arial"/>
              </w:rPr>
            </w:pPr>
            <w:r w:rsidRPr="000A5DEE">
              <w:rPr>
                <w:rFonts w:ascii="Arial" w:hAnsi="Arial" w:cs="Arial"/>
              </w:rPr>
              <w:t>1</w:t>
            </w:r>
          </w:p>
        </w:tc>
        <w:tc>
          <w:tcPr>
            <w:tcW w:w="720" w:type="dxa"/>
            <w:tcBorders>
              <w:bottom w:val="single" w:sz="4" w:space="0" w:color="000000"/>
            </w:tcBorders>
          </w:tcPr>
          <w:p w14:paraId="43E3D962" w14:textId="77777777" w:rsidR="00E24824" w:rsidRPr="000A5DEE" w:rsidRDefault="00E24824" w:rsidP="008A2895">
            <w:pPr>
              <w:jc w:val="center"/>
              <w:rPr>
                <w:rFonts w:ascii="Arial" w:hAnsi="Arial" w:cs="Arial"/>
              </w:rPr>
            </w:pPr>
            <w:r w:rsidRPr="000A5DEE">
              <w:rPr>
                <w:rFonts w:ascii="Arial" w:hAnsi="Arial" w:cs="Arial"/>
              </w:rPr>
              <w:t>0.26ns</w:t>
            </w:r>
          </w:p>
        </w:tc>
        <w:tc>
          <w:tcPr>
            <w:tcW w:w="1080" w:type="dxa"/>
            <w:tcBorders>
              <w:bottom w:val="single" w:sz="4" w:space="0" w:color="000000"/>
            </w:tcBorders>
            <w:tcMar>
              <w:top w:w="0" w:type="dxa"/>
              <w:left w:w="108" w:type="dxa"/>
              <w:bottom w:w="0" w:type="dxa"/>
              <w:right w:w="108" w:type="dxa"/>
            </w:tcMar>
          </w:tcPr>
          <w:p w14:paraId="17176197" w14:textId="77777777" w:rsidR="00E24824" w:rsidRPr="000A5DEE" w:rsidRDefault="00E24824" w:rsidP="008A2895">
            <w:pPr>
              <w:jc w:val="center"/>
              <w:rPr>
                <w:rFonts w:ascii="Arial" w:hAnsi="Arial" w:cs="Arial"/>
              </w:rPr>
            </w:pPr>
            <w:r w:rsidRPr="000A5DEE">
              <w:rPr>
                <w:rFonts w:ascii="Arial" w:hAnsi="Arial" w:cs="Arial"/>
              </w:rPr>
              <w:t>0,75ns</w:t>
            </w:r>
          </w:p>
        </w:tc>
        <w:tc>
          <w:tcPr>
            <w:tcW w:w="1080" w:type="dxa"/>
            <w:tcBorders>
              <w:bottom w:val="single" w:sz="4" w:space="0" w:color="000000"/>
            </w:tcBorders>
            <w:tcMar>
              <w:top w:w="0" w:type="dxa"/>
              <w:left w:w="108" w:type="dxa"/>
              <w:bottom w:w="0" w:type="dxa"/>
              <w:right w:w="108" w:type="dxa"/>
            </w:tcMar>
          </w:tcPr>
          <w:p w14:paraId="7707A14A" w14:textId="77777777" w:rsidR="00E24824" w:rsidRPr="000A5DEE" w:rsidRDefault="00E24824" w:rsidP="008A2895">
            <w:pPr>
              <w:jc w:val="center"/>
              <w:rPr>
                <w:rFonts w:ascii="Arial" w:hAnsi="Arial" w:cs="Arial"/>
              </w:rPr>
            </w:pPr>
            <w:r w:rsidRPr="000A5DEE">
              <w:rPr>
                <w:rFonts w:ascii="Arial" w:hAnsi="Arial" w:cs="Arial"/>
              </w:rPr>
              <w:t>1,08ns</w:t>
            </w:r>
          </w:p>
        </w:tc>
        <w:tc>
          <w:tcPr>
            <w:tcW w:w="1080" w:type="dxa"/>
            <w:tcBorders>
              <w:bottom w:val="single" w:sz="4" w:space="0" w:color="000000"/>
            </w:tcBorders>
            <w:tcMar>
              <w:top w:w="0" w:type="dxa"/>
              <w:left w:w="108" w:type="dxa"/>
              <w:bottom w:w="0" w:type="dxa"/>
              <w:right w:w="108" w:type="dxa"/>
            </w:tcMar>
          </w:tcPr>
          <w:p w14:paraId="7AC38000" w14:textId="77777777" w:rsidR="00E24824" w:rsidRPr="000A5DEE" w:rsidRDefault="00E24824" w:rsidP="008A2895">
            <w:pPr>
              <w:jc w:val="center"/>
              <w:rPr>
                <w:rFonts w:ascii="Arial" w:hAnsi="Arial" w:cs="Arial"/>
              </w:rPr>
            </w:pPr>
            <w:r w:rsidRPr="000A5DEE">
              <w:rPr>
                <w:rFonts w:ascii="Arial" w:hAnsi="Arial" w:cs="Arial"/>
              </w:rPr>
              <w:t>1,92ns</w:t>
            </w:r>
          </w:p>
        </w:tc>
        <w:tc>
          <w:tcPr>
            <w:tcW w:w="990" w:type="dxa"/>
            <w:tcBorders>
              <w:bottom w:val="single" w:sz="4" w:space="0" w:color="000000"/>
            </w:tcBorders>
            <w:tcMar>
              <w:top w:w="0" w:type="dxa"/>
              <w:left w:w="108" w:type="dxa"/>
              <w:bottom w:w="0" w:type="dxa"/>
              <w:right w:w="108" w:type="dxa"/>
            </w:tcMar>
          </w:tcPr>
          <w:p w14:paraId="39128466" w14:textId="77777777" w:rsidR="00E24824" w:rsidRPr="000A5DEE" w:rsidRDefault="00E24824" w:rsidP="008A2895">
            <w:pPr>
              <w:jc w:val="center"/>
              <w:rPr>
                <w:rFonts w:ascii="Arial" w:hAnsi="Arial" w:cs="Arial"/>
              </w:rPr>
            </w:pPr>
            <w:r w:rsidRPr="000A5DEE">
              <w:rPr>
                <w:rFonts w:ascii="Arial" w:hAnsi="Arial" w:cs="Arial"/>
              </w:rPr>
              <w:t>2,08ns</w:t>
            </w:r>
          </w:p>
        </w:tc>
        <w:tc>
          <w:tcPr>
            <w:tcW w:w="900" w:type="dxa"/>
            <w:tcBorders>
              <w:bottom w:val="single" w:sz="4" w:space="0" w:color="000000"/>
            </w:tcBorders>
            <w:tcMar>
              <w:top w:w="0" w:type="dxa"/>
              <w:left w:w="108" w:type="dxa"/>
              <w:bottom w:w="0" w:type="dxa"/>
              <w:right w:w="108" w:type="dxa"/>
            </w:tcMar>
          </w:tcPr>
          <w:p w14:paraId="166E1566" w14:textId="77777777" w:rsidR="00E24824" w:rsidRPr="000A5DEE" w:rsidRDefault="00E24824" w:rsidP="008A2895">
            <w:pPr>
              <w:jc w:val="center"/>
              <w:rPr>
                <w:rFonts w:ascii="Arial" w:hAnsi="Arial" w:cs="Arial"/>
              </w:rPr>
            </w:pPr>
            <w:r w:rsidRPr="000A5DEE">
              <w:rPr>
                <w:rFonts w:ascii="Arial" w:hAnsi="Arial" w:cs="Arial"/>
              </w:rPr>
              <w:t>0,40ns</w:t>
            </w:r>
          </w:p>
        </w:tc>
      </w:tr>
    </w:tbl>
    <w:bookmarkEnd w:id="3"/>
    <w:p w14:paraId="298651DD" w14:textId="77777777" w:rsidR="00E24824" w:rsidRPr="000A5DEE" w:rsidRDefault="00E24824" w:rsidP="00E24824">
      <w:pPr>
        <w:rPr>
          <w:rFonts w:ascii="Arial" w:hAnsi="Arial" w:cs="Arial"/>
        </w:rPr>
      </w:pPr>
      <w:proofErr w:type="spellStart"/>
      <w:r w:rsidRPr="000A5DEE">
        <w:rPr>
          <w:rFonts w:ascii="Arial" w:hAnsi="Arial" w:cs="Arial"/>
          <w:b/>
        </w:rPr>
        <w:t>Df</w:t>
      </w:r>
      <w:proofErr w:type="spellEnd"/>
      <w:r w:rsidRPr="000A5DEE">
        <w:rPr>
          <w:rFonts w:ascii="Arial" w:hAnsi="Arial" w:cs="Arial"/>
          <w:b/>
        </w:rPr>
        <w:t xml:space="preserve">= </w:t>
      </w:r>
      <w:r w:rsidRPr="000A5DEE">
        <w:rPr>
          <w:rFonts w:ascii="Arial" w:hAnsi="Arial" w:cs="Arial"/>
          <w:bCs/>
        </w:rPr>
        <w:t xml:space="preserve">Degree of </w:t>
      </w:r>
      <w:proofErr w:type="spellStart"/>
      <w:r w:rsidRPr="000A5DEE">
        <w:rPr>
          <w:rFonts w:ascii="Arial" w:hAnsi="Arial" w:cs="Arial"/>
          <w:bCs/>
        </w:rPr>
        <w:t>freedon</w:t>
      </w:r>
      <w:proofErr w:type="spellEnd"/>
      <w:r w:rsidRPr="000A5DEE">
        <w:rPr>
          <w:rFonts w:ascii="Arial" w:hAnsi="Arial" w:cs="Arial"/>
          <w:b/>
        </w:rPr>
        <w:t xml:space="preserve">; </w:t>
      </w:r>
      <w:r w:rsidRPr="000A5DEE">
        <w:rPr>
          <w:rFonts w:ascii="Arial" w:hAnsi="Arial" w:cs="Arial"/>
          <w:b/>
          <w:bCs/>
        </w:rPr>
        <w:t>%Germ</w:t>
      </w:r>
      <w:r w:rsidRPr="000A5DEE">
        <w:rPr>
          <w:rFonts w:ascii="Arial" w:hAnsi="Arial" w:cs="Arial"/>
        </w:rPr>
        <w:t xml:space="preserve"> =</w:t>
      </w:r>
      <w:r w:rsidRPr="000A5DEE">
        <w:rPr>
          <w:rFonts w:ascii="Arial" w:hAnsi="Arial" w:cs="Arial"/>
          <w:b/>
        </w:rPr>
        <w:t xml:space="preserve"> </w:t>
      </w:r>
      <w:r w:rsidRPr="000A5DEE">
        <w:rPr>
          <w:rFonts w:ascii="Arial" w:hAnsi="Arial" w:cs="Arial"/>
        </w:rPr>
        <w:t>Percentage of germination;</w:t>
      </w:r>
      <w:r w:rsidRPr="000A5DEE">
        <w:rPr>
          <w:rFonts w:ascii="Arial" w:hAnsi="Arial" w:cs="Arial"/>
          <w:b/>
        </w:rPr>
        <w:t xml:space="preserve"> </w:t>
      </w:r>
      <w:r w:rsidRPr="000A5DEE">
        <w:rPr>
          <w:rFonts w:ascii="Arial" w:hAnsi="Arial" w:cs="Arial"/>
        </w:rPr>
        <w:t xml:space="preserve">degree of freedom; </w:t>
      </w:r>
      <w:r w:rsidRPr="000A5DEE">
        <w:rPr>
          <w:rFonts w:ascii="Arial" w:hAnsi="Arial" w:cs="Arial"/>
          <w:b/>
        </w:rPr>
        <w:t>Ln</w:t>
      </w:r>
      <w:r w:rsidRPr="000A5DEE">
        <w:rPr>
          <w:rFonts w:ascii="Arial" w:hAnsi="Arial" w:cs="Arial"/>
        </w:rPr>
        <w:t xml:space="preserve">: Leaf number, </w:t>
      </w:r>
      <w:r w:rsidRPr="000A5DEE">
        <w:rPr>
          <w:rFonts w:ascii="Arial" w:hAnsi="Arial" w:cs="Arial"/>
          <w:b/>
        </w:rPr>
        <w:t>Ph</w:t>
      </w:r>
      <w:r w:rsidRPr="000A5DEE">
        <w:rPr>
          <w:rFonts w:ascii="Arial" w:hAnsi="Arial" w:cs="Arial"/>
        </w:rPr>
        <w:t xml:space="preserve">: Plant height, </w:t>
      </w:r>
      <w:proofErr w:type="spellStart"/>
      <w:r w:rsidRPr="000A5DEE">
        <w:rPr>
          <w:rFonts w:ascii="Arial" w:hAnsi="Arial" w:cs="Arial"/>
          <w:b/>
        </w:rPr>
        <w:t>Rl</w:t>
      </w:r>
      <w:proofErr w:type="spellEnd"/>
      <w:r w:rsidRPr="000A5DEE">
        <w:rPr>
          <w:rFonts w:ascii="Arial" w:hAnsi="Arial" w:cs="Arial"/>
          <w:b/>
        </w:rPr>
        <w:t>:</w:t>
      </w:r>
      <w:r w:rsidRPr="000A5DEE">
        <w:rPr>
          <w:rFonts w:ascii="Arial" w:hAnsi="Arial" w:cs="Arial"/>
        </w:rPr>
        <w:t xml:space="preserve"> Root length; </w:t>
      </w:r>
      <w:proofErr w:type="spellStart"/>
      <w:r w:rsidRPr="000A5DEE">
        <w:rPr>
          <w:rFonts w:ascii="Arial" w:hAnsi="Arial" w:cs="Arial"/>
          <w:b/>
        </w:rPr>
        <w:t>Lfw</w:t>
      </w:r>
      <w:proofErr w:type="spellEnd"/>
      <w:r w:rsidRPr="000A5DEE">
        <w:rPr>
          <w:rFonts w:ascii="Arial" w:hAnsi="Arial" w:cs="Arial"/>
          <w:b/>
        </w:rPr>
        <w:t>:</w:t>
      </w:r>
      <w:r w:rsidRPr="000A5DEE">
        <w:rPr>
          <w:rFonts w:ascii="Arial" w:hAnsi="Arial" w:cs="Arial"/>
        </w:rPr>
        <w:t xml:space="preserve"> Leaves fresh weight</w:t>
      </w:r>
      <w:r w:rsidRPr="000A5DEE">
        <w:rPr>
          <w:rFonts w:ascii="Arial" w:hAnsi="Arial" w:cs="Arial"/>
          <w:b/>
        </w:rPr>
        <w:t xml:space="preserve">; </w:t>
      </w:r>
      <w:proofErr w:type="spellStart"/>
      <w:r w:rsidRPr="000A5DEE">
        <w:rPr>
          <w:rFonts w:ascii="Arial" w:hAnsi="Arial" w:cs="Arial"/>
          <w:b/>
        </w:rPr>
        <w:t>Rfw</w:t>
      </w:r>
      <w:proofErr w:type="spellEnd"/>
      <w:r w:rsidRPr="000A5DEE">
        <w:rPr>
          <w:rFonts w:ascii="Arial" w:hAnsi="Arial" w:cs="Arial"/>
          <w:b/>
        </w:rPr>
        <w:t>:</w:t>
      </w:r>
      <w:r w:rsidRPr="000A5DEE">
        <w:rPr>
          <w:rFonts w:ascii="Arial" w:hAnsi="Arial" w:cs="Arial"/>
        </w:rPr>
        <w:t xml:space="preserve"> Root fresh weight; **Very significant; ***Highly significant; ns not significant</w:t>
      </w:r>
    </w:p>
    <w:p w14:paraId="20FF5205" w14:textId="77777777" w:rsidR="00E24824" w:rsidRPr="000A5DEE" w:rsidRDefault="00E24824" w:rsidP="00E24824">
      <w:pPr>
        <w:jc w:val="both"/>
        <w:rPr>
          <w:rFonts w:ascii="Arial" w:hAnsi="Arial" w:cs="Arial"/>
        </w:rPr>
      </w:pPr>
    </w:p>
    <w:p w14:paraId="7DFA4F45" w14:textId="77777777" w:rsidR="00E24824" w:rsidRPr="000A5DEE" w:rsidRDefault="00E24824" w:rsidP="00E24824">
      <w:pPr>
        <w:jc w:val="both"/>
        <w:rPr>
          <w:rFonts w:ascii="Arial" w:hAnsi="Arial" w:cs="Arial"/>
        </w:rPr>
      </w:pPr>
      <w:r w:rsidRPr="000A5DEE">
        <w:rPr>
          <w:rFonts w:ascii="Arial" w:hAnsi="Arial" w:cs="Arial"/>
        </w:rPr>
        <w:t xml:space="preserve">The analysis of data in table 2 showed that the best germination rates were observed then the Fungus is present. Jatropha plants treated with the combination of </w:t>
      </w:r>
      <w:r w:rsidRPr="000A5DEE">
        <w:rPr>
          <w:rFonts w:ascii="Arial" w:hAnsi="Arial" w:cs="Arial"/>
          <w:i/>
        </w:rPr>
        <w:t>Bacillus</w:t>
      </w:r>
      <w:r w:rsidRPr="000A5DEE">
        <w:rPr>
          <w:rFonts w:ascii="Arial" w:hAnsi="Arial" w:cs="Arial"/>
        </w:rPr>
        <w:t xml:space="preserve"> sp. Kita and </w:t>
      </w:r>
      <w:r w:rsidRPr="000A5DEE">
        <w:rPr>
          <w:rFonts w:ascii="Arial" w:hAnsi="Arial" w:cs="Arial"/>
          <w:i/>
        </w:rPr>
        <w:t>Fusarium</w:t>
      </w:r>
      <w:r w:rsidRPr="000A5DEE">
        <w:rPr>
          <w:rFonts w:ascii="Arial" w:hAnsi="Arial" w:cs="Arial"/>
        </w:rPr>
        <w:t xml:space="preserve"> sp., give the highest leaf number, and the treatment with Fusarium alone showed the lowest leaf number. Plant height was greater with the mixture of </w:t>
      </w:r>
      <w:proofErr w:type="spellStart"/>
      <w:r w:rsidRPr="000A5DEE">
        <w:rPr>
          <w:rFonts w:ascii="Arial" w:hAnsi="Arial" w:cs="Arial"/>
        </w:rPr>
        <w:t>combinaisons</w:t>
      </w:r>
      <w:proofErr w:type="spellEnd"/>
      <w:r w:rsidRPr="000A5DEE">
        <w:rPr>
          <w:rFonts w:ascii="Arial" w:hAnsi="Arial" w:cs="Arial"/>
        </w:rPr>
        <w:t xml:space="preserve"> of </w:t>
      </w:r>
      <w:r w:rsidRPr="000A5DEE">
        <w:rPr>
          <w:rFonts w:ascii="Arial" w:hAnsi="Arial" w:cs="Arial"/>
          <w:i/>
        </w:rPr>
        <w:t>Bacillus</w:t>
      </w:r>
      <w:r w:rsidRPr="000A5DEE">
        <w:rPr>
          <w:rFonts w:ascii="Arial" w:hAnsi="Arial" w:cs="Arial"/>
        </w:rPr>
        <w:t xml:space="preserve"> sp. Kita and </w:t>
      </w:r>
      <w:r w:rsidRPr="000A5DEE">
        <w:rPr>
          <w:rFonts w:ascii="Arial" w:hAnsi="Arial" w:cs="Arial"/>
          <w:i/>
        </w:rPr>
        <w:t>Fusarium</w:t>
      </w:r>
      <w:r w:rsidRPr="000A5DEE">
        <w:rPr>
          <w:rFonts w:ascii="Arial" w:hAnsi="Arial" w:cs="Arial"/>
        </w:rPr>
        <w:t xml:space="preserve"> sp., and </w:t>
      </w:r>
      <w:r w:rsidRPr="000A5DEE">
        <w:rPr>
          <w:rFonts w:ascii="Arial" w:hAnsi="Arial" w:cs="Arial"/>
          <w:i/>
        </w:rPr>
        <w:t>Bacillus</w:t>
      </w:r>
      <w:r w:rsidRPr="000A5DEE">
        <w:rPr>
          <w:rFonts w:ascii="Arial" w:hAnsi="Arial" w:cs="Arial"/>
        </w:rPr>
        <w:t xml:space="preserve"> sp.OP6 + </w:t>
      </w:r>
      <w:r w:rsidRPr="000A5DEE">
        <w:rPr>
          <w:rFonts w:ascii="Arial" w:hAnsi="Arial" w:cs="Arial"/>
          <w:i/>
        </w:rPr>
        <w:t>Fusarium</w:t>
      </w:r>
      <w:r w:rsidRPr="000A5DEE">
        <w:rPr>
          <w:rFonts w:ascii="Arial" w:hAnsi="Arial" w:cs="Arial"/>
        </w:rPr>
        <w:t xml:space="preserve"> sp. treatments, while it was low with. Observation of the root condition of transplanted plants with the K + F mixture showed the best result compared to other treatments. While the root condition of plants transplanted only with Fusarium showed poor root growth. The weight of the fresh aerial parts of the plants was high with the OP6 treatment and low with that of </w:t>
      </w:r>
      <w:r w:rsidRPr="000A5DEE">
        <w:rPr>
          <w:rFonts w:ascii="Arial" w:hAnsi="Arial" w:cs="Arial"/>
          <w:i/>
        </w:rPr>
        <w:t>Fusarium</w:t>
      </w:r>
      <w:r w:rsidRPr="000A5DEE">
        <w:rPr>
          <w:rFonts w:ascii="Arial" w:hAnsi="Arial" w:cs="Arial"/>
        </w:rPr>
        <w:t xml:space="preserve">. The weight of the fresh underground part was high with the K treatment and low with that of </w:t>
      </w:r>
      <w:r w:rsidRPr="000A5DEE">
        <w:rPr>
          <w:rFonts w:ascii="Arial" w:hAnsi="Arial" w:cs="Arial"/>
          <w:i/>
        </w:rPr>
        <w:t xml:space="preserve">Fusarium. </w:t>
      </w:r>
    </w:p>
    <w:p w14:paraId="06C018E2" w14:textId="77777777" w:rsidR="00E24824" w:rsidRPr="000A5DEE" w:rsidRDefault="00E24824" w:rsidP="00E24824">
      <w:pPr>
        <w:autoSpaceDE w:val="0"/>
        <w:autoSpaceDN w:val="0"/>
        <w:adjustRightInd w:val="0"/>
        <w:jc w:val="both"/>
        <w:rPr>
          <w:rFonts w:ascii="Arial" w:hAnsi="Arial" w:cs="Arial"/>
        </w:rPr>
      </w:pPr>
    </w:p>
    <w:p w14:paraId="128751AC" w14:textId="79C6EA90" w:rsidR="00E24824" w:rsidRPr="000A5DEE" w:rsidRDefault="00E24824" w:rsidP="00E24824">
      <w:pPr>
        <w:rPr>
          <w:rFonts w:ascii="Arial" w:hAnsi="Arial" w:cs="Arial"/>
          <w:b/>
        </w:rPr>
      </w:pPr>
      <w:commentRangeStart w:id="4"/>
      <w:r w:rsidRPr="000A5DEE">
        <w:rPr>
          <w:rFonts w:ascii="Arial" w:hAnsi="Arial" w:cs="Arial"/>
          <w:b/>
        </w:rPr>
        <w:lastRenderedPageBreak/>
        <w:t>Table</w:t>
      </w:r>
      <w:r w:rsidR="001349F0">
        <w:rPr>
          <w:rFonts w:ascii="Arial" w:hAnsi="Arial" w:cs="Arial"/>
          <w:b/>
        </w:rPr>
        <w:t xml:space="preserve"> </w:t>
      </w:r>
      <w:r w:rsidRPr="000A5DEE">
        <w:rPr>
          <w:rFonts w:ascii="Arial" w:hAnsi="Arial" w:cs="Arial"/>
          <w:b/>
        </w:rPr>
        <w:t>2.</w:t>
      </w:r>
      <w:r w:rsidRPr="000A5DEE">
        <w:rPr>
          <w:rFonts w:ascii="Arial" w:hAnsi="Arial" w:cs="Arial"/>
        </w:rPr>
        <w:t xml:space="preserve"> Effect of antagonist treatments on the percentage germination (%Germ), </w:t>
      </w:r>
      <w:r w:rsidRPr="000A5DEE">
        <w:rPr>
          <w:rFonts w:ascii="Arial" w:hAnsi="Arial" w:cs="Arial"/>
          <w:bCs/>
        </w:rPr>
        <w:t>leaf number (Ln), plant height (Ph), root length (</w:t>
      </w:r>
      <w:proofErr w:type="spellStart"/>
      <w:r w:rsidRPr="000A5DEE">
        <w:rPr>
          <w:rFonts w:ascii="Arial" w:hAnsi="Arial" w:cs="Arial"/>
          <w:bCs/>
        </w:rPr>
        <w:t>Rl</w:t>
      </w:r>
      <w:proofErr w:type="spellEnd"/>
      <w:r w:rsidRPr="000A5DEE">
        <w:rPr>
          <w:rFonts w:ascii="Arial" w:hAnsi="Arial" w:cs="Arial"/>
          <w:bCs/>
        </w:rPr>
        <w:t>), leaf fresh weight (</w:t>
      </w:r>
      <w:proofErr w:type="spellStart"/>
      <w:r w:rsidRPr="000A5DEE">
        <w:rPr>
          <w:rFonts w:ascii="Arial" w:hAnsi="Arial" w:cs="Arial"/>
          <w:bCs/>
        </w:rPr>
        <w:t>lfw</w:t>
      </w:r>
      <w:proofErr w:type="spellEnd"/>
      <w:r w:rsidRPr="000A5DEE">
        <w:rPr>
          <w:rFonts w:ascii="Arial" w:hAnsi="Arial" w:cs="Arial"/>
          <w:bCs/>
        </w:rPr>
        <w:t xml:space="preserve">) and root fresh weight of </w:t>
      </w:r>
      <w:r w:rsidRPr="000A5DEE">
        <w:rPr>
          <w:rFonts w:ascii="Arial" w:hAnsi="Arial" w:cs="Arial"/>
          <w:bCs/>
          <w:i/>
          <w:iCs/>
        </w:rPr>
        <w:t>Jatropha</w:t>
      </w:r>
      <w:r w:rsidRPr="000A5DEE">
        <w:rPr>
          <w:rFonts w:ascii="Arial" w:hAnsi="Arial" w:cs="Arial"/>
          <w:bCs/>
        </w:rPr>
        <w:t xml:space="preserve"> plants</w:t>
      </w:r>
      <w:commentRangeEnd w:id="4"/>
      <w:r w:rsidR="001C6A2E">
        <w:rPr>
          <w:rStyle w:val="CommentReference"/>
          <w:rFonts w:ascii="Times New Roman" w:hAnsi="Times New Roman"/>
          <w:lang w:val="nb-NO" w:eastAsia="nb-NO"/>
        </w:rPr>
        <w:commentReference w:id="4"/>
      </w:r>
    </w:p>
    <w:tbl>
      <w:tblPr>
        <w:tblW w:w="7974" w:type="dxa"/>
        <w:tblCellMar>
          <w:left w:w="10" w:type="dxa"/>
          <w:right w:w="10" w:type="dxa"/>
        </w:tblCellMar>
        <w:tblLook w:val="0000" w:firstRow="0" w:lastRow="0" w:firstColumn="0" w:lastColumn="0" w:noHBand="0" w:noVBand="0"/>
      </w:tblPr>
      <w:tblGrid>
        <w:gridCol w:w="1426"/>
        <w:gridCol w:w="888"/>
        <w:gridCol w:w="1196"/>
        <w:gridCol w:w="1080"/>
        <w:gridCol w:w="1080"/>
        <w:gridCol w:w="1260"/>
        <w:gridCol w:w="1044"/>
      </w:tblGrid>
      <w:tr w:rsidR="00E24824" w:rsidRPr="000A5DEE" w14:paraId="4B45DF51" w14:textId="77777777" w:rsidTr="008A2895">
        <w:trPr>
          <w:trHeight w:val="252"/>
        </w:trPr>
        <w:tc>
          <w:tcPr>
            <w:tcW w:w="1426" w:type="dxa"/>
            <w:tcBorders>
              <w:top w:val="single" w:sz="4" w:space="0" w:color="000000"/>
              <w:bottom w:val="single" w:sz="4" w:space="0" w:color="000000"/>
            </w:tcBorders>
            <w:tcMar>
              <w:top w:w="0" w:type="dxa"/>
              <w:left w:w="108" w:type="dxa"/>
              <w:bottom w:w="0" w:type="dxa"/>
              <w:right w:w="108" w:type="dxa"/>
            </w:tcMar>
          </w:tcPr>
          <w:p w14:paraId="6C54F678" w14:textId="77777777" w:rsidR="00E24824" w:rsidRPr="000A5DEE" w:rsidRDefault="00E24824" w:rsidP="008A2895">
            <w:pPr>
              <w:rPr>
                <w:rFonts w:ascii="Arial" w:hAnsi="Arial" w:cs="Arial"/>
                <w:b/>
              </w:rPr>
            </w:pPr>
            <w:r w:rsidRPr="000A5DEE">
              <w:rPr>
                <w:rFonts w:ascii="Arial" w:hAnsi="Arial" w:cs="Arial"/>
                <w:b/>
              </w:rPr>
              <w:t>Treatments</w:t>
            </w:r>
          </w:p>
        </w:tc>
        <w:tc>
          <w:tcPr>
            <w:tcW w:w="888" w:type="dxa"/>
            <w:tcBorders>
              <w:top w:val="single" w:sz="4" w:space="0" w:color="000000"/>
              <w:bottom w:val="single" w:sz="4" w:space="0" w:color="000000"/>
            </w:tcBorders>
          </w:tcPr>
          <w:p w14:paraId="12804246" w14:textId="77777777" w:rsidR="00E24824" w:rsidRPr="000A5DEE" w:rsidRDefault="00E24824" w:rsidP="008A2895">
            <w:pPr>
              <w:jc w:val="center"/>
              <w:rPr>
                <w:rFonts w:ascii="Arial" w:hAnsi="Arial" w:cs="Arial"/>
                <w:b/>
              </w:rPr>
            </w:pPr>
            <w:r w:rsidRPr="000A5DEE">
              <w:rPr>
                <w:rFonts w:ascii="Arial" w:hAnsi="Arial" w:cs="Arial"/>
                <w:b/>
              </w:rPr>
              <w:t>%Germ</w:t>
            </w:r>
          </w:p>
        </w:tc>
        <w:tc>
          <w:tcPr>
            <w:tcW w:w="1196" w:type="dxa"/>
            <w:tcBorders>
              <w:top w:val="single" w:sz="4" w:space="0" w:color="000000"/>
              <w:bottom w:val="single" w:sz="4" w:space="0" w:color="000000"/>
            </w:tcBorders>
            <w:tcMar>
              <w:top w:w="0" w:type="dxa"/>
              <w:left w:w="108" w:type="dxa"/>
              <w:bottom w:w="0" w:type="dxa"/>
              <w:right w:w="108" w:type="dxa"/>
            </w:tcMar>
          </w:tcPr>
          <w:p w14:paraId="5D7B2177" w14:textId="77777777" w:rsidR="00E24824" w:rsidRPr="000A5DEE" w:rsidRDefault="00E24824" w:rsidP="008A2895">
            <w:pPr>
              <w:jc w:val="center"/>
              <w:rPr>
                <w:rFonts w:ascii="Arial" w:hAnsi="Arial" w:cs="Arial"/>
                <w:b/>
              </w:rPr>
            </w:pPr>
            <w:r w:rsidRPr="000A5DEE">
              <w:rPr>
                <w:rFonts w:ascii="Arial" w:hAnsi="Arial" w:cs="Arial"/>
                <w:b/>
              </w:rPr>
              <w:t>Ln</w:t>
            </w:r>
          </w:p>
        </w:tc>
        <w:tc>
          <w:tcPr>
            <w:tcW w:w="1080" w:type="dxa"/>
            <w:tcBorders>
              <w:top w:val="single" w:sz="4" w:space="0" w:color="000000"/>
              <w:bottom w:val="single" w:sz="4" w:space="0" w:color="000000"/>
            </w:tcBorders>
            <w:tcMar>
              <w:top w:w="0" w:type="dxa"/>
              <w:left w:w="108" w:type="dxa"/>
              <w:bottom w:w="0" w:type="dxa"/>
              <w:right w:w="108" w:type="dxa"/>
            </w:tcMar>
          </w:tcPr>
          <w:p w14:paraId="57BFA83F" w14:textId="77777777" w:rsidR="00E24824" w:rsidRPr="000A5DEE" w:rsidRDefault="00E24824" w:rsidP="008A2895">
            <w:pPr>
              <w:jc w:val="center"/>
              <w:rPr>
                <w:rFonts w:ascii="Arial" w:hAnsi="Arial" w:cs="Arial"/>
                <w:b/>
              </w:rPr>
            </w:pPr>
            <w:r w:rsidRPr="000A5DEE">
              <w:rPr>
                <w:rFonts w:ascii="Arial" w:hAnsi="Arial" w:cs="Arial"/>
                <w:b/>
              </w:rPr>
              <w:t>Ph</w:t>
            </w:r>
          </w:p>
        </w:tc>
        <w:tc>
          <w:tcPr>
            <w:tcW w:w="1080" w:type="dxa"/>
            <w:tcBorders>
              <w:top w:val="single" w:sz="4" w:space="0" w:color="000000"/>
              <w:bottom w:val="single" w:sz="4" w:space="0" w:color="000000"/>
            </w:tcBorders>
            <w:tcMar>
              <w:top w:w="0" w:type="dxa"/>
              <w:left w:w="108" w:type="dxa"/>
              <w:bottom w:w="0" w:type="dxa"/>
              <w:right w:w="108" w:type="dxa"/>
            </w:tcMar>
          </w:tcPr>
          <w:p w14:paraId="6EA666CE" w14:textId="77777777" w:rsidR="00E24824" w:rsidRPr="000A5DEE" w:rsidRDefault="00E24824" w:rsidP="008A2895">
            <w:pPr>
              <w:jc w:val="center"/>
              <w:rPr>
                <w:rFonts w:ascii="Arial" w:hAnsi="Arial" w:cs="Arial"/>
                <w:b/>
              </w:rPr>
            </w:pPr>
            <w:proofErr w:type="spellStart"/>
            <w:r w:rsidRPr="000A5DEE">
              <w:rPr>
                <w:rFonts w:ascii="Arial" w:hAnsi="Arial" w:cs="Arial"/>
                <w:b/>
              </w:rPr>
              <w:t>Rl</w:t>
            </w:r>
            <w:proofErr w:type="spellEnd"/>
          </w:p>
        </w:tc>
        <w:tc>
          <w:tcPr>
            <w:tcW w:w="1260" w:type="dxa"/>
            <w:tcBorders>
              <w:top w:val="single" w:sz="4" w:space="0" w:color="000000"/>
              <w:bottom w:val="single" w:sz="4" w:space="0" w:color="000000"/>
            </w:tcBorders>
            <w:tcMar>
              <w:top w:w="0" w:type="dxa"/>
              <w:left w:w="108" w:type="dxa"/>
              <w:bottom w:w="0" w:type="dxa"/>
              <w:right w:w="108" w:type="dxa"/>
            </w:tcMar>
          </w:tcPr>
          <w:p w14:paraId="00C2D896" w14:textId="77777777" w:rsidR="00E24824" w:rsidRPr="000A5DEE" w:rsidRDefault="00E24824" w:rsidP="008A2895">
            <w:pPr>
              <w:jc w:val="center"/>
              <w:rPr>
                <w:rFonts w:ascii="Arial" w:hAnsi="Arial" w:cs="Arial"/>
                <w:b/>
              </w:rPr>
            </w:pPr>
            <w:proofErr w:type="spellStart"/>
            <w:r w:rsidRPr="000A5DEE">
              <w:rPr>
                <w:rFonts w:ascii="Arial" w:hAnsi="Arial" w:cs="Arial"/>
                <w:b/>
              </w:rPr>
              <w:t>Lfw</w:t>
            </w:r>
            <w:proofErr w:type="spellEnd"/>
          </w:p>
        </w:tc>
        <w:tc>
          <w:tcPr>
            <w:tcW w:w="1044" w:type="dxa"/>
            <w:tcBorders>
              <w:top w:val="single" w:sz="4" w:space="0" w:color="000000"/>
              <w:bottom w:val="single" w:sz="4" w:space="0" w:color="000000"/>
            </w:tcBorders>
            <w:tcMar>
              <w:top w:w="0" w:type="dxa"/>
              <w:left w:w="108" w:type="dxa"/>
              <w:bottom w:w="0" w:type="dxa"/>
              <w:right w:w="108" w:type="dxa"/>
            </w:tcMar>
          </w:tcPr>
          <w:p w14:paraId="4DFBADC3" w14:textId="77777777" w:rsidR="00E24824" w:rsidRPr="000A5DEE" w:rsidRDefault="00E24824" w:rsidP="008A2895">
            <w:pPr>
              <w:jc w:val="center"/>
              <w:rPr>
                <w:rFonts w:ascii="Arial" w:hAnsi="Arial" w:cs="Arial"/>
                <w:b/>
              </w:rPr>
            </w:pPr>
            <w:proofErr w:type="spellStart"/>
            <w:r w:rsidRPr="000A5DEE">
              <w:rPr>
                <w:rFonts w:ascii="Arial" w:hAnsi="Arial" w:cs="Arial"/>
                <w:b/>
              </w:rPr>
              <w:t>Rfw</w:t>
            </w:r>
            <w:proofErr w:type="spellEnd"/>
          </w:p>
        </w:tc>
      </w:tr>
      <w:tr w:rsidR="00E24824" w:rsidRPr="000A5DEE" w14:paraId="6DDB0972" w14:textId="77777777" w:rsidTr="008A2895">
        <w:trPr>
          <w:trHeight w:val="252"/>
        </w:trPr>
        <w:tc>
          <w:tcPr>
            <w:tcW w:w="1426" w:type="dxa"/>
            <w:tcBorders>
              <w:top w:val="single" w:sz="4" w:space="0" w:color="000000"/>
            </w:tcBorders>
            <w:tcMar>
              <w:top w:w="0" w:type="dxa"/>
              <w:left w:w="108" w:type="dxa"/>
              <w:bottom w:w="0" w:type="dxa"/>
              <w:right w:w="108" w:type="dxa"/>
            </w:tcMar>
          </w:tcPr>
          <w:p w14:paraId="529504AF" w14:textId="77777777" w:rsidR="00E24824" w:rsidRPr="000A5DEE" w:rsidRDefault="00E24824" w:rsidP="008A2895">
            <w:pPr>
              <w:rPr>
                <w:rFonts w:ascii="Arial" w:hAnsi="Arial" w:cs="Arial"/>
              </w:rPr>
            </w:pPr>
            <w:r w:rsidRPr="000A5DEE">
              <w:rPr>
                <w:rFonts w:ascii="Arial" w:hAnsi="Arial" w:cs="Arial"/>
              </w:rPr>
              <w:t>K</w:t>
            </w:r>
          </w:p>
        </w:tc>
        <w:tc>
          <w:tcPr>
            <w:tcW w:w="888" w:type="dxa"/>
            <w:tcBorders>
              <w:top w:val="single" w:sz="4" w:space="0" w:color="000000"/>
            </w:tcBorders>
          </w:tcPr>
          <w:p w14:paraId="39E19ABF" w14:textId="77777777" w:rsidR="00E24824" w:rsidRPr="000A5DEE" w:rsidRDefault="00E24824" w:rsidP="008A2895">
            <w:pPr>
              <w:jc w:val="center"/>
              <w:rPr>
                <w:rFonts w:ascii="Arial" w:hAnsi="Arial" w:cs="Arial"/>
              </w:rPr>
            </w:pPr>
            <w:r w:rsidRPr="000A5DEE">
              <w:rPr>
                <w:rFonts w:ascii="Arial" w:hAnsi="Arial" w:cs="Arial"/>
              </w:rPr>
              <w:t>3.33bc</w:t>
            </w:r>
          </w:p>
        </w:tc>
        <w:tc>
          <w:tcPr>
            <w:tcW w:w="1196" w:type="dxa"/>
            <w:tcBorders>
              <w:top w:val="single" w:sz="4" w:space="0" w:color="000000"/>
            </w:tcBorders>
            <w:tcMar>
              <w:top w:w="0" w:type="dxa"/>
              <w:left w:w="108" w:type="dxa"/>
              <w:bottom w:w="0" w:type="dxa"/>
              <w:right w:w="108" w:type="dxa"/>
            </w:tcMar>
          </w:tcPr>
          <w:p w14:paraId="1EFA5DD1" w14:textId="77777777" w:rsidR="00E24824" w:rsidRPr="000A5DEE" w:rsidRDefault="00E24824" w:rsidP="008A2895">
            <w:pPr>
              <w:jc w:val="center"/>
              <w:rPr>
                <w:rFonts w:ascii="Arial" w:hAnsi="Arial" w:cs="Arial"/>
              </w:rPr>
            </w:pPr>
            <w:r w:rsidRPr="000A5DEE">
              <w:rPr>
                <w:rFonts w:ascii="Arial" w:hAnsi="Arial" w:cs="Arial"/>
              </w:rPr>
              <w:t>31c</w:t>
            </w:r>
          </w:p>
        </w:tc>
        <w:tc>
          <w:tcPr>
            <w:tcW w:w="1080" w:type="dxa"/>
            <w:tcBorders>
              <w:top w:val="single" w:sz="4" w:space="0" w:color="000000"/>
            </w:tcBorders>
            <w:tcMar>
              <w:top w:w="0" w:type="dxa"/>
              <w:left w:w="108" w:type="dxa"/>
              <w:bottom w:w="0" w:type="dxa"/>
              <w:right w:w="108" w:type="dxa"/>
            </w:tcMar>
          </w:tcPr>
          <w:p w14:paraId="05EDD8E5" w14:textId="77777777" w:rsidR="00E24824" w:rsidRPr="000A5DEE" w:rsidRDefault="00E24824" w:rsidP="008A2895">
            <w:pPr>
              <w:jc w:val="center"/>
              <w:rPr>
                <w:rFonts w:ascii="Arial" w:hAnsi="Arial" w:cs="Arial"/>
              </w:rPr>
            </w:pPr>
            <w:r w:rsidRPr="000A5DEE">
              <w:rPr>
                <w:rFonts w:ascii="Arial" w:hAnsi="Arial" w:cs="Arial"/>
              </w:rPr>
              <w:t>54b</w:t>
            </w:r>
          </w:p>
        </w:tc>
        <w:tc>
          <w:tcPr>
            <w:tcW w:w="1080" w:type="dxa"/>
            <w:tcBorders>
              <w:top w:val="single" w:sz="4" w:space="0" w:color="000000"/>
            </w:tcBorders>
            <w:tcMar>
              <w:top w:w="0" w:type="dxa"/>
              <w:left w:w="108" w:type="dxa"/>
              <w:bottom w:w="0" w:type="dxa"/>
              <w:right w:w="108" w:type="dxa"/>
            </w:tcMar>
          </w:tcPr>
          <w:p w14:paraId="10A684FD" w14:textId="77777777" w:rsidR="00E24824" w:rsidRPr="000A5DEE" w:rsidRDefault="00E24824" w:rsidP="008A2895">
            <w:pPr>
              <w:jc w:val="center"/>
              <w:rPr>
                <w:rFonts w:ascii="Arial" w:hAnsi="Arial" w:cs="Arial"/>
              </w:rPr>
            </w:pPr>
            <w:r w:rsidRPr="000A5DEE">
              <w:rPr>
                <w:rFonts w:ascii="Arial" w:hAnsi="Arial" w:cs="Arial"/>
              </w:rPr>
              <w:t>37b</w:t>
            </w:r>
          </w:p>
        </w:tc>
        <w:tc>
          <w:tcPr>
            <w:tcW w:w="1260" w:type="dxa"/>
            <w:tcBorders>
              <w:top w:val="single" w:sz="4" w:space="0" w:color="000000"/>
            </w:tcBorders>
            <w:tcMar>
              <w:top w:w="0" w:type="dxa"/>
              <w:left w:w="108" w:type="dxa"/>
              <w:bottom w:w="0" w:type="dxa"/>
              <w:right w:w="108" w:type="dxa"/>
            </w:tcMar>
          </w:tcPr>
          <w:p w14:paraId="5F488F70" w14:textId="77777777" w:rsidR="00E24824" w:rsidRPr="000A5DEE" w:rsidRDefault="00E24824" w:rsidP="008A2895">
            <w:pPr>
              <w:jc w:val="center"/>
              <w:rPr>
                <w:rFonts w:ascii="Arial" w:hAnsi="Arial" w:cs="Arial"/>
              </w:rPr>
            </w:pPr>
            <w:r w:rsidRPr="000A5DEE">
              <w:rPr>
                <w:rFonts w:ascii="Arial" w:hAnsi="Arial" w:cs="Arial"/>
              </w:rPr>
              <w:t>195,5b</w:t>
            </w:r>
          </w:p>
        </w:tc>
        <w:tc>
          <w:tcPr>
            <w:tcW w:w="1044" w:type="dxa"/>
            <w:tcBorders>
              <w:top w:val="single" w:sz="4" w:space="0" w:color="000000"/>
            </w:tcBorders>
            <w:tcMar>
              <w:top w:w="0" w:type="dxa"/>
              <w:left w:w="108" w:type="dxa"/>
              <w:bottom w:w="0" w:type="dxa"/>
              <w:right w:w="108" w:type="dxa"/>
            </w:tcMar>
          </w:tcPr>
          <w:p w14:paraId="7DB397FF" w14:textId="77777777" w:rsidR="00E24824" w:rsidRPr="000A5DEE" w:rsidRDefault="00E24824" w:rsidP="008A2895">
            <w:pPr>
              <w:jc w:val="center"/>
              <w:rPr>
                <w:rFonts w:ascii="Arial" w:hAnsi="Arial" w:cs="Arial"/>
              </w:rPr>
            </w:pPr>
            <w:r w:rsidRPr="000A5DEE">
              <w:rPr>
                <w:rFonts w:ascii="Arial" w:hAnsi="Arial" w:cs="Arial"/>
              </w:rPr>
              <w:t>25,3a</w:t>
            </w:r>
          </w:p>
        </w:tc>
      </w:tr>
      <w:tr w:rsidR="00E24824" w:rsidRPr="000A5DEE" w14:paraId="361D4883" w14:textId="77777777" w:rsidTr="008A2895">
        <w:trPr>
          <w:trHeight w:val="252"/>
        </w:trPr>
        <w:tc>
          <w:tcPr>
            <w:tcW w:w="1426" w:type="dxa"/>
            <w:tcMar>
              <w:top w:w="0" w:type="dxa"/>
              <w:left w:w="108" w:type="dxa"/>
              <w:bottom w:w="0" w:type="dxa"/>
              <w:right w:w="108" w:type="dxa"/>
            </w:tcMar>
          </w:tcPr>
          <w:p w14:paraId="07064557" w14:textId="77777777" w:rsidR="00E24824" w:rsidRPr="000A5DEE" w:rsidRDefault="00E24824" w:rsidP="008A2895">
            <w:pPr>
              <w:rPr>
                <w:rFonts w:ascii="Arial" w:hAnsi="Arial" w:cs="Arial"/>
              </w:rPr>
            </w:pPr>
            <w:r w:rsidRPr="000A5DEE">
              <w:rPr>
                <w:rFonts w:ascii="Arial" w:hAnsi="Arial" w:cs="Arial"/>
              </w:rPr>
              <w:t>F</w:t>
            </w:r>
          </w:p>
        </w:tc>
        <w:tc>
          <w:tcPr>
            <w:tcW w:w="888" w:type="dxa"/>
          </w:tcPr>
          <w:p w14:paraId="169ED5E0" w14:textId="77777777" w:rsidR="00E24824" w:rsidRPr="000A5DEE" w:rsidRDefault="00E24824" w:rsidP="008A2895">
            <w:pPr>
              <w:jc w:val="center"/>
              <w:rPr>
                <w:rFonts w:ascii="Arial" w:hAnsi="Arial" w:cs="Arial"/>
              </w:rPr>
            </w:pPr>
            <w:r w:rsidRPr="000A5DEE">
              <w:rPr>
                <w:rFonts w:ascii="Arial" w:hAnsi="Arial" w:cs="Arial"/>
              </w:rPr>
              <w:t>4.61a</w:t>
            </w:r>
          </w:p>
        </w:tc>
        <w:tc>
          <w:tcPr>
            <w:tcW w:w="1196" w:type="dxa"/>
            <w:tcMar>
              <w:top w:w="0" w:type="dxa"/>
              <w:left w:w="108" w:type="dxa"/>
              <w:bottom w:w="0" w:type="dxa"/>
              <w:right w:w="108" w:type="dxa"/>
            </w:tcMar>
          </w:tcPr>
          <w:p w14:paraId="667FBFD9" w14:textId="77777777" w:rsidR="00E24824" w:rsidRPr="000A5DEE" w:rsidRDefault="00E24824" w:rsidP="008A2895">
            <w:pPr>
              <w:jc w:val="center"/>
              <w:rPr>
                <w:rFonts w:ascii="Arial" w:hAnsi="Arial" w:cs="Arial"/>
              </w:rPr>
            </w:pPr>
            <w:r w:rsidRPr="000A5DEE">
              <w:rPr>
                <w:rFonts w:ascii="Arial" w:hAnsi="Arial" w:cs="Arial"/>
              </w:rPr>
              <w:t>20f</w:t>
            </w:r>
          </w:p>
        </w:tc>
        <w:tc>
          <w:tcPr>
            <w:tcW w:w="1080" w:type="dxa"/>
            <w:tcMar>
              <w:top w:w="0" w:type="dxa"/>
              <w:left w:w="108" w:type="dxa"/>
              <w:bottom w:w="0" w:type="dxa"/>
              <w:right w:w="108" w:type="dxa"/>
            </w:tcMar>
          </w:tcPr>
          <w:p w14:paraId="4DEFE0FE" w14:textId="77777777" w:rsidR="00E24824" w:rsidRPr="000A5DEE" w:rsidRDefault="00E24824" w:rsidP="008A2895">
            <w:pPr>
              <w:jc w:val="center"/>
              <w:rPr>
                <w:rFonts w:ascii="Arial" w:hAnsi="Arial" w:cs="Arial"/>
              </w:rPr>
            </w:pPr>
            <w:r w:rsidRPr="000A5DEE">
              <w:rPr>
                <w:rFonts w:ascii="Arial" w:hAnsi="Arial" w:cs="Arial"/>
              </w:rPr>
              <w:t>36d</w:t>
            </w:r>
          </w:p>
        </w:tc>
        <w:tc>
          <w:tcPr>
            <w:tcW w:w="1080" w:type="dxa"/>
            <w:tcMar>
              <w:top w:w="0" w:type="dxa"/>
              <w:left w:w="108" w:type="dxa"/>
              <w:bottom w:w="0" w:type="dxa"/>
              <w:right w:w="108" w:type="dxa"/>
            </w:tcMar>
          </w:tcPr>
          <w:p w14:paraId="06973F1A" w14:textId="77777777" w:rsidR="00E24824" w:rsidRPr="000A5DEE" w:rsidRDefault="00E24824" w:rsidP="008A2895">
            <w:pPr>
              <w:jc w:val="center"/>
              <w:rPr>
                <w:rFonts w:ascii="Arial" w:hAnsi="Arial" w:cs="Arial"/>
              </w:rPr>
            </w:pPr>
            <w:r w:rsidRPr="000A5DEE">
              <w:rPr>
                <w:rFonts w:ascii="Arial" w:hAnsi="Arial" w:cs="Arial"/>
              </w:rPr>
              <w:t>21e</w:t>
            </w:r>
          </w:p>
        </w:tc>
        <w:tc>
          <w:tcPr>
            <w:tcW w:w="1260" w:type="dxa"/>
            <w:tcMar>
              <w:top w:w="0" w:type="dxa"/>
              <w:left w:w="108" w:type="dxa"/>
              <w:bottom w:w="0" w:type="dxa"/>
              <w:right w:w="108" w:type="dxa"/>
            </w:tcMar>
          </w:tcPr>
          <w:p w14:paraId="735C7F37" w14:textId="77777777" w:rsidR="00E24824" w:rsidRPr="000A5DEE" w:rsidRDefault="00E24824" w:rsidP="008A2895">
            <w:pPr>
              <w:jc w:val="center"/>
              <w:rPr>
                <w:rFonts w:ascii="Arial" w:hAnsi="Arial" w:cs="Arial"/>
              </w:rPr>
            </w:pPr>
            <w:r w:rsidRPr="000A5DEE">
              <w:rPr>
                <w:rFonts w:ascii="Arial" w:hAnsi="Arial" w:cs="Arial"/>
              </w:rPr>
              <w:t>83,4</w:t>
            </w:r>
            <w:r w:rsidRPr="000A5DEE">
              <w:rPr>
                <w:rFonts w:ascii="Arial" w:hAnsi="Arial" w:cs="Arial"/>
                <w:vertAlign w:val="superscript"/>
              </w:rPr>
              <w:t>e</w:t>
            </w:r>
          </w:p>
        </w:tc>
        <w:tc>
          <w:tcPr>
            <w:tcW w:w="1044" w:type="dxa"/>
            <w:tcMar>
              <w:top w:w="0" w:type="dxa"/>
              <w:left w:w="108" w:type="dxa"/>
              <w:bottom w:w="0" w:type="dxa"/>
              <w:right w:w="108" w:type="dxa"/>
            </w:tcMar>
          </w:tcPr>
          <w:p w14:paraId="3E8958B7" w14:textId="77777777" w:rsidR="00E24824" w:rsidRPr="000A5DEE" w:rsidRDefault="00E24824" w:rsidP="008A2895">
            <w:pPr>
              <w:jc w:val="center"/>
              <w:rPr>
                <w:rFonts w:ascii="Arial" w:hAnsi="Arial" w:cs="Arial"/>
              </w:rPr>
            </w:pPr>
            <w:r w:rsidRPr="000A5DEE">
              <w:rPr>
                <w:rFonts w:ascii="Arial" w:hAnsi="Arial" w:cs="Arial"/>
              </w:rPr>
              <w:t>9,7d</w:t>
            </w:r>
          </w:p>
        </w:tc>
      </w:tr>
      <w:tr w:rsidR="00E24824" w:rsidRPr="000A5DEE" w14:paraId="2CE03A80" w14:textId="77777777" w:rsidTr="008A2895">
        <w:trPr>
          <w:trHeight w:val="252"/>
        </w:trPr>
        <w:tc>
          <w:tcPr>
            <w:tcW w:w="1426" w:type="dxa"/>
            <w:tcMar>
              <w:top w:w="0" w:type="dxa"/>
              <w:left w:w="108" w:type="dxa"/>
              <w:bottom w:w="0" w:type="dxa"/>
              <w:right w:w="108" w:type="dxa"/>
            </w:tcMar>
          </w:tcPr>
          <w:p w14:paraId="1C738FE0" w14:textId="77777777" w:rsidR="00E24824" w:rsidRPr="000A5DEE" w:rsidRDefault="00E24824" w:rsidP="008A2895">
            <w:pPr>
              <w:rPr>
                <w:rFonts w:ascii="Arial" w:hAnsi="Arial" w:cs="Arial"/>
              </w:rPr>
            </w:pPr>
            <w:r w:rsidRPr="000A5DEE">
              <w:rPr>
                <w:rFonts w:ascii="Arial" w:hAnsi="Arial" w:cs="Arial"/>
              </w:rPr>
              <w:t>K+F</w:t>
            </w:r>
          </w:p>
        </w:tc>
        <w:tc>
          <w:tcPr>
            <w:tcW w:w="888" w:type="dxa"/>
          </w:tcPr>
          <w:p w14:paraId="18634664" w14:textId="77777777" w:rsidR="00E24824" w:rsidRPr="000A5DEE" w:rsidRDefault="00E24824" w:rsidP="008A2895">
            <w:pPr>
              <w:jc w:val="center"/>
              <w:rPr>
                <w:rFonts w:ascii="Arial" w:hAnsi="Arial" w:cs="Arial"/>
              </w:rPr>
            </w:pPr>
            <w:r w:rsidRPr="000A5DEE">
              <w:rPr>
                <w:rFonts w:ascii="Arial" w:hAnsi="Arial" w:cs="Arial"/>
              </w:rPr>
              <w:t>3.83ab</w:t>
            </w:r>
          </w:p>
        </w:tc>
        <w:tc>
          <w:tcPr>
            <w:tcW w:w="1196" w:type="dxa"/>
            <w:tcMar>
              <w:top w:w="0" w:type="dxa"/>
              <w:left w:w="108" w:type="dxa"/>
              <w:bottom w:w="0" w:type="dxa"/>
              <w:right w:w="108" w:type="dxa"/>
            </w:tcMar>
          </w:tcPr>
          <w:p w14:paraId="33901EC7" w14:textId="77777777" w:rsidR="00E24824" w:rsidRPr="000A5DEE" w:rsidRDefault="00E24824" w:rsidP="008A2895">
            <w:pPr>
              <w:jc w:val="center"/>
              <w:rPr>
                <w:rFonts w:ascii="Arial" w:hAnsi="Arial" w:cs="Arial"/>
              </w:rPr>
            </w:pPr>
            <w:r w:rsidRPr="000A5DEE">
              <w:rPr>
                <w:rFonts w:ascii="Arial" w:hAnsi="Arial" w:cs="Arial"/>
              </w:rPr>
              <w:t>46a</w:t>
            </w:r>
          </w:p>
        </w:tc>
        <w:tc>
          <w:tcPr>
            <w:tcW w:w="1080" w:type="dxa"/>
            <w:tcMar>
              <w:top w:w="0" w:type="dxa"/>
              <w:left w:w="108" w:type="dxa"/>
              <w:bottom w:w="0" w:type="dxa"/>
              <w:right w:w="108" w:type="dxa"/>
            </w:tcMar>
          </w:tcPr>
          <w:p w14:paraId="3AF997D4" w14:textId="77777777" w:rsidR="00E24824" w:rsidRPr="000A5DEE" w:rsidRDefault="00E24824" w:rsidP="008A2895">
            <w:pPr>
              <w:jc w:val="center"/>
              <w:rPr>
                <w:rFonts w:ascii="Arial" w:hAnsi="Arial" w:cs="Arial"/>
              </w:rPr>
            </w:pPr>
            <w:r w:rsidRPr="000A5DEE">
              <w:rPr>
                <w:rFonts w:ascii="Arial" w:hAnsi="Arial" w:cs="Arial"/>
              </w:rPr>
              <w:t>55a</w:t>
            </w:r>
          </w:p>
        </w:tc>
        <w:tc>
          <w:tcPr>
            <w:tcW w:w="1080" w:type="dxa"/>
            <w:tcMar>
              <w:top w:w="0" w:type="dxa"/>
              <w:left w:w="108" w:type="dxa"/>
              <w:bottom w:w="0" w:type="dxa"/>
              <w:right w:w="108" w:type="dxa"/>
            </w:tcMar>
          </w:tcPr>
          <w:p w14:paraId="14426A33" w14:textId="77777777" w:rsidR="00E24824" w:rsidRPr="000A5DEE" w:rsidRDefault="00E24824" w:rsidP="008A2895">
            <w:pPr>
              <w:jc w:val="center"/>
              <w:rPr>
                <w:rFonts w:ascii="Arial" w:hAnsi="Arial" w:cs="Arial"/>
              </w:rPr>
            </w:pPr>
            <w:r w:rsidRPr="000A5DEE">
              <w:rPr>
                <w:rFonts w:ascii="Arial" w:hAnsi="Arial" w:cs="Arial"/>
              </w:rPr>
              <w:t>45a</w:t>
            </w:r>
          </w:p>
        </w:tc>
        <w:tc>
          <w:tcPr>
            <w:tcW w:w="1260" w:type="dxa"/>
            <w:tcMar>
              <w:top w:w="0" w:type="dxa"/>
              <w:left w:w="108" w:type="dxa"/>
              <w:bottom w:w="0" w:type="dxa"/>
              <w:right w:w="108" w:type="dxa"/>
            </w:tcMar>
          </w:tcPr>
          <w:p w14:paraId="52F0D342" w14:textId="77777777" w:rsidR="00E24824" w:rsidRPr="000A5DEE" w:rsidRDefault="00E24824" w:rsidP="008A2895">
            <w:pPr>
              <w:jc w:val="center"/>
              <w:rPr>
                <w:rFonts w:ascii="Arial" w:hAnsi="Arial" w:cs="Arial"/>
              </w:rPr>
            </w:pPr>
            <w:r w:rsidRPr="000A5DEE">
              <w:rPr>
                <w:rFonts w:ascii="Arial" w:hAnsi="Arial" w:cs="Arial"/>
              </w:rPr>
              <w:t>121,15d</w:t>
            </w:r>
          </w:p>
        </w:tc>
        <w:tc>
          <w:tcPr>
            <w:tcW w:w="1044" w:type="dxa"/>
            <w:tcMar>
              <w:top w:w="0" w:type="dxa"/>
              <w:left w:w="108" w:type="dxa"/>
              <w:bottom w:w="0" w:type="dxa"/>
              <w:right w:w="108" w:type="dxa"/>
            </w:tcMar>
          </w:tcPr>
          <w:p w14:paraId="7BE575AC" w14:textId="77777777" w:rsidR="00E24824" w:rsidRPr="000A5DEE" w:rsidRDefault="00E24824" w:rsidP="008A2895">
            <w:pPr>
              <w:jc w:val="center"/>
              <w:rPr>
                <w:rFonts w:ascii="Arial" w:hAnsi="Arial" w:cs="Arial"/>
              </w:rPr>
            </w:pPr>
            <w:r w:rsidRPr="000A5DEE">
              <w:rPr>
                <w:rFonts w:ascii="Arial" w:hAnsi="Arial" w:cs="Arial"/>
              </w:rPr>
              <w:t>24,4b</w:t>
            </w:r>
          </w:p>
        </w:tc>
      </w:tr>
      <w:tr w:rsidR="00E24824" w:rsidRPr="000A5DEE" w14:paraId="2AF60AB2" w14:textId="77777777" w:rsidTr="008A2895">
        <w:trPr>
          <w:trHeight w:val="252"/>
        </w:trPr>
        <w:tc>
          <w:tcPr>
            <w:tcW w:w="1426" w:type="dxa"/>
            <w:tcMar>
              <w:top w:w="0" w:type="dxa"/>
              <w:left w:w="108" w:type="dxa"/>
              <w:bottom w:w="0" w:type="dxa"/>
              <w:right w:w="108" w:type="dxa"/>
            </w:tcMar>
          </w:tcPr>
          <w:p w14:paraId="31311372" w14:textId="77777777" w:rsidR="00E24824" w:rsidRPr="000A5DEE" w:rsidRDefault="00E24824" w:rsidP="008A2895">
            <w:pPr>
              <w:rPr>
                <w:rFonts w:ascii="Arial" w:hAnsi="Arial" w:cs="Arial"/>
              </w:rPr>
            </w:pPr>
            <w:r w:rsidRPr="000A5DEE">
              <w:rPr>
                <w:rFonts w:ascii="Arial" w:hAnsi="Arial" w:cs="Arial"/>
              </w:rPr>
              <w:t>OP6</w:t>
            </w:r>
          </w:p>
        </w:tc>
        <w:tc>
          <w:tcPr>
            <w:tcW w:w="888" w:type="dxa"/>
          </w:tcPr>
          <w:p w14:paraId="42C3D92D" w14:textId="77777777" w:rsidR="00E24824" w:rsidRPr="000A5DEE" w:rsidRDefault="00E24824" w:rsidP="008A2895">
            <w:pPr>
              <w:jc w:val="center"/>
              <w:rPr>
                <w:rFonts w:ascii="Arial" w:hAnsi="Arial" w:cs="Arial"/>
              </w:rPr>
            </w:pPr>
            <w:r w:rsidRPr="000A5DEE">
              <w:rPr>
                <w:rFonts w:ascii="Arial" w:hAnsi="Arial" w:cs="Arial"/>
              </w:rPr>
              <w:t>3.00c</w:t>
            </w:r>
          </w:p>
        </w:tc>
        <w:tc>
          <w:tcPr>
            <w:tcW w:w="1196" w:type="dxa"/>
            <w:tcMar>
              <w:top w:w="0" w:type="dxa"/>
              <w:left w:w="108" w:type="dxa"/>
              <w:bottom w:w="0" w:type="dxa"/>
              <w:right w:w="108" w:type="dxa"/>
            </w:tcMar>
          </w:tcPr>
          <w:p w14:paraId="6E6F683D" w14:textId="77777777" w:rsidR="00E24824" w:rsidRPr="000A5DEE" w:rsidRDefault="00E24824" w:rsidP="008A2895">
            <w:pPr>
              <w:jc w:val="center"/>
              <w:rPr>
                <w:rFonts w:ascii="Arial" w:hAnsi="Arial" w:cs="Arial"/>
              </w:rPr>
            </w:pPr>
            <w:r w:rsidRPr="000A5DEE">
              <w:rPr>
                <w:rFonts w:ascii="Arial" w:hAnsi="Arial" w:cs="Arial"/>
              </w:rPr>
              <w:t>35b</w:t>
            </w:r>
          </w:p>
        </w:tc>
        <w:tc>
          <w:tcPr>
            <w:tcW w:w="1080" w:type="dxa"/>
            <w:tcMar>
              <w:top w:w="0" w:type="dxa"/>
              <w:left w:w="108" w:type="dxa"/>
              <w:bottom w:w="0" w:type="dxa"/>
              <w:right w:w="108" w:type="dxa"/>
            </w:tcMar>
          </w:tcPr>
          <w:p w14:paraId="42FEE4A5" w14:textId="77777777" w:rsidR="00E24824" w:rsidRPr="000A5DEE" w:rsidRDefault="00E24824" w:rsidP="008A2895">
            <w:pPr>
              <w:jc w:val="center"/>
              <w:rPr>
                <w:rFonts w:ascii="Arial" w:hAnsi="Arial" w:cs="Arial"/>
              </w:rPr>
            </w:pPr>
            <w:r w:rsidRPr="000A5DEE">
              <w:rPr>
                <w:rFonts w:ascii="Arial" w:hAnsi="Arial" w:cs="Arial"/>
              </w:rPr>
              <w:t>54b</w:t>
            </w:r>
          </w:p>
        </w:tc>
        <w:tc>
          <w:tcPr>
            <w:tcW w:w="1080" w:type="dxa"/>
            <w:tcMar>
              <w:top w:w="0" w:type="dxa"/>
              <w:left w:w="108" w:type="dxa"/>
              <w:bottom w:w="0" w:type="dxa"/>
              <w:right w:w="108" w:type="dxa"/>
            </w:tcMar>
          </w:tcPr>
          <w:p w14:paraId="47966AC7" w14:textId="77777777" w:rsidR="00E24824" w:rsidRPr="000A5DEE" w:rsidRDefault="00E24824" w:rsidP="008A2895">
            <w:pPr>
              <w:jc w:val="center"/>
              <w:rPr>
                <w:rFonts w:ascii="Arial" w:hAnsi="Arial" w:cs="Arial"/>
              </w:rPr>
            </w:pPr>
            <w:r w:rsidRPr="000A5DEE">
              <w:rPr>
                <w:rFonts w:ascii="Arial" w:hAnsi="Arial" w:cs="Arial"/>
              </w:rPr>
              <w:t>33d</w:t>
            </w:r>
          </w:p>
        </w:tc>
        <w:tc>
          <w:tcPr>
            <w:tcW w:w="1260" w:type="dxa"/>
            <w:tcMar>
              <w:top w:w="0" w:type="dxa"/>
              <w:left w:w="108" w:type="dxa"/>
              <w:bottom w:w="0" w:type="dxa"/>
              <w:right w:w="108" w:type="dxa"/>
            </w:tcMar>
          </w:tcPr>
          <w:p w14:paraId="708B3027" w14:textId="77777777" w:rsidR="00E24824" w:rsidRPr="000A5DEE" w:rsidRDefault="00E24824" w:rsidP="008A2895">
            <w:pPr>
              <w:jc w:val="center"/>
              <w:rPr>
                <w:rFonts w:ascii="Arial" w:hAnsi="Arial" w:cs="Arial"/>
              </w:rPr>
            </w:pPr>
            <w:r w:rsidRPr="000A5DEE">
              <w:rPr>
                <w:rFonts w:ascii="Arial" w:hAnsi="Arial" w:cs="Arial"/>
              </w:rPr>
              <w:t>203,8a</w:t>
            </w:r>
          </w:p>
        </w:tc>
        <w:tc>
          <w:tcPr>
            <w:tcW w:w="1044" w:type="dxa"/>
            <w:tcMar>
              <w:top w:w="0" w:type="dxa"/>
              <w:left w:w="108" w:type="dxa"/>
              <w:bottom w:w="0" w:type="dxa"/>
              <w:right w:w="108" w:type="dxa"/>
            </w:tcMar>
          </w:tcPr>
          <w:p w14:paraId="26C33C89" w14:textId="77777777" w:rsidR="00E24824" w:rsidRPr="000A5DEE" w:rsidRDefault="00E24824" w:rsidP="008A2895">
            <w:pPr>
              <w:jc w:val="center"/>
              <w:rPr>
                <w:rFonts w:ascii="Arial" w:hAnsi="Arial" w:cs="Arial"/>
              </w:rPr>
            </w:pPr>
            <w:r w:rsidRPr="000A5DEE">
              <w:rPr>
                <w:rFonts w:ascii="Arial" w:hAnsi="Arial" w:cs="Arial"/>
              </w:rPr>
              <w:t>18,5b</w:t>
            </w:r>
          </w:p>
        </w:tc>
      </w:tr>
      <w:tr w:rsidR="00E24824" w:rsidRPr="000A5DEE" w14:paraId="0F7AC5C0" w14:textId="77777777" w:rsidTr="008A2895">
        <w:trPr>
          <w:trHeight w:val="252"/>
        </w:trPr>
        <w:tc>
          <w:tcPr>
            <w:tcW w:w="1426" w:type="dxa"/>
            <w:tcMar>
              <w:top w:w="0" w:type="dxa"/>
              <w:left w:w="108" w:type="dxa"/>
              <w:bottom w:w="0" w:type="dxa"/>
              <w:right w:w="108" w:type="dxa"/>
            </w:tcMar>
          </w:tcPr>
          <w:p w14:paraId="3C05079C" w14:textId="77777777" w:rsidR="00E24824" w:rsidRPr="000A5DEE" w:rsidRDefault="00E24824" w:rsidP="008A2895">
            <w:pPr>
              <w:rPr>
                <w:rFonts w:ascii="Arial" w:hAnsi="Arial" w:cs="Arial"/>
              </w:rPr>
            </w:pPr>
            <w:r w:rsidRPr="000A5DEE">
              <w:rPr>
                <w:rFonts w:ascii="Arial" w:hAnsi="Arial" w:cs="Arial"/>
              </w:rPr>
              <w:t>OP6+F</w:t>
            </w:r>
          </w:p>
        </w:tc>
        <w:tc>
          <w:tcPr>
            <w:tcW w:w="888" w:type="dxa"/>
          </w:tcPr>
          <w:p w14:paraId="2801C750" w14:textId="77777777" w:rsidR="00E24824" w:rsidRPr="000A5DEE" w:rsidRDefault="00E24824" w:rsidP="008A2895">
            <w:pPr>
              <w:jc w:val="center"/>
              <w:rPr>
                <w:rFonts w:ascii="Arial" w:hAnsi="Arial" w:cs="Arial"/>
              </w:rPr>
            </w:pPr>
            <w:r w:rsidRPr="000A5DEE">
              <w:rPr>
                <w:rFonts w:ascii="Arial" w:hAnsi="Arial" w:cs="Arial"/>
              </w:rPr>
              <w:t>3.50abc</w:t>
            </w:r>
          </w:p>
        </w:tc>
        <w:tc>
          <w:tcPr>
            <w:tcW w:w="1196" w:type="dxa"/>
            <w:tcMar>
              <w:top w:w="0" w:type="dxa"/>
              <w:left w:w="108" w:type="dxa"/>
              <w:bottom w:w="0" w:type="dxa"/>
              <w:right w:w="108" w:type="dxa"/>
            </w:tcMar>
          </w:tcPr>
          <w:p w14:paraId="67480128" w14:textId="77777777" w:rsidR="00E24824" w:rsidRPr="000A5DEE" w:rsidRDefault="00E24824" w:rsidP="008A2895">
            <w:pPr>
              <w:jc w:val="center"/>
              <w:rPr>
                <w:rFonts w:ascii="Arial" w:hAnsi="Arial" w:cs="Arial"/>
              </w:rPr>
            </w:pPr>
            <w:r w:rsidRPr="000A5DEE">
              <w:rPr>
                <w:rFonts w:ascii="Arial" w:hAnsi="Arial" w:cs="Arial"/>
              </w:rPr>
              <w:t>26</w:t>
            </w:r>
            <w:r w:rsidRPr="000A5DEE">
              <w:rPr>
                <w:rFonts w:ascii="Arial" w:hAnsi="Arial" w:cs="Arial"/>
                <w:vertAlign w:val="superscript"/>
              </w:rPr>
              <w:t>e</w:t>
            </w:r>
          </w:p>
        </w:tc>
        <w:tc>
          <w:tcPr>
            <w:tcW w:w="1080" w:type="dxa"/>
            <w:tcMar>
              <w:top w:w="0" w:type="dxa"/>
              <w:left w:w="108" w:type="dxa"/>
              <w:bottom w:w="0" w:type="dxa"/>
              <w:right w:w="108" w:type="dxa"/>
            </w:tcMar>
          </w:tcPr>
          <w:p w14:paraId="5061451B" w14:textId="77777777" w:rsidR="00E24824" w:rsidRPr="000A5DEE" w:rsidRDefault="00E24824" w:rsidP="008A2895">
            <w:pPr>
              <w:jc w:val="center"/>
              <w:rPr>
                <w:rFonts w:ascii="Arial" w:hAnsi="Arial" w:cs="Arial"/>
              </w:rPr>
            </w:pPr>
            <w:r w:rsidRPr="000A5DEE">
              <w:rPr>
                <w:rFonts w:ascii="Arial" w:hAnsi="Arial" w:cs="Arial"/>
              </w:rPr>
              <w:t>55a</w:t>
            </w:r>
          </w:p>
        </w:tc>
        <w:tc>
          <w:tcPr>
            <w:tcW w:w="1080" w:type="dxa"/>
            <w:tcMar>
              <w:top w:w="0" w:type="dxa"/>
              <w:left w:w="108" w:type="dxa"/>
              <w:bottom w:w="0" w:type="dxa"/>
              <w:right w:w="108" w:type="dxa"/>
            </w:tcMar>
          </w:tcPr>
          <w:p w14:paraId="3EA4F407" w14:textId="77777777" w:rsidR="00E24824" w:rsidRPr="000A5DEE" w:rsidRDefault="00E24824" w:rsidP="008A2895">
            <w:pPr>
              <w:jc w:val="center"/>
              <w:rPr>
                <w:rFonts w:ascii="Arial" w:hAnsi="Arial" w:cs="Arial"/>
              </w:rPr>
            </w:pPr>
            <w:r w:rsidRPr="000A5DEE">
              <w:rPr>
                <w:rFonts w:ascii="Arial" w:hAnsi="Arial" w:cs="Arial"/>
              </w:rPr>
              <w:t>35c</w:t>
            </w:r>
          </w:p>
        </w:tc>
        <w:tc>
          <w:tcPr>
            <w:tcW w:w="1260" w:type="dxa"/>
            <w:tcMar>
              <w:top w:w="0" w:type="dxa"/>
              <w:left w:w="108" w:type="dxa"/>
              <w:bottom w:w="0" w:type="dxa"/>
              <w:right w:w="108" w:type="dxa"/>
            </w:tcMar>
          </w:tcPr>
          <w:p w14:paraId="59327480" w14:textId="77777777" w:rsidR="00E24824" w:rsidRPr="000A5DEE" w:rsidRDefault="00E24824" w:rsidP="008A2895">
            <w:pPr>
              <w:jc w:val="center"/>
              <w:rPr>
                <w:rFonts w:ascii="Arial" w:hAnsi="Arial" w:cs="Arial"/>
              </w:rPr>
            </w:pPr>
            <w:r w:rsidRPr="000A5DEE">
              <w:rPr>
                <w:rFonts w:ascii="Arial" w:hAnsi="Arial" w:cs="Arial"/>
              </w:rPr>
              <w:t>192b</w:t>
            </w:r>
          </w:p>
        </w:tc>
        <w:tc>
          <w:tcPr>
            <w:tcW w:w="1044" w:type="dxa"/>
            <w:tcMar>
              <w:top w:w="0" w:type="dxa"/>
              <w:left w:w="108" w:type="dxa"/>
              <w:bottom w:w="0" w:type="dxa"/>
              <w:right w:w="108" w:type="dxa"/>
            </w:tcMar>
          </w:tcPr>
          <w:p w14:paraId="7FAC4908" w14:textId="77777777" w:rsidR="00E24824" w:rsidRPr="000A5DEE" w:rsidRDefault="00E24824" w:rsidP="008A2895">
            <w:pPr>
              <w:jc w:val="center"/>
              <w:rPr>
                <w:rFonts w:ascii="Arial" w:hAnsi="Arial" w:cs="Arial"/>
              </w:rPr>
            </w:pPr>
            <w:r w:rsidRPr="000A5DEE">
              <w:rPr>
                <w:rFonts w:ascii="Arial" w:hAnsi="Arial" w:cs="Arial"/>
              </w:rPr>
              <w:t>18,6c</w:t>
            </w:r>
          </w:p>
        </w:tc>
      </w:tr>
      <w:tr w:rsidR="00E24824" w:rsidRPr="000A5DEE" w14:paraId="38673A2A" w14:textId="77777777" w:rsidTr="008A2895">
        <w:trPr>
          <w:trHeight w:val="252"/>
        </w:trPr>
        <w:tc>
          <w:tcPr>
            <w:tcW w:w="1426" w:type="dxa"/>
            <w:tcBorders>
              <w:bottom w:val="single" w:sz="4" w:space="0" w:color="000000"/>
            </w:tcBorders>
            <w:tcMar>
              <w:top w:w="0" w:type="dxa"/>
              <w:left w:w="108" w:type="dxa"/>
              <w:bottom w:w="0" w:type="dxa"/>
              <w:right w:w="108" w:type="dxa"/>
            </w:tcMar>
          </w:tcPr>
          <w:p w14:paraId="74010461" w14:textId="77777777" w:rsidR="00E24824" w:rsidRPr="000A5DEE" w:rsidRDefault="00E24824" w:rsidP="008A2895">
            <w:pPr>
              <w:rPr>
                <w:rFonts w:ascii="Arial" w:hAnsi="Arial" w:cs="Arial"/>
              </w:rPr>
            </w:pPr>
            <w:r w:rsidRPr="000A5DEE">
              <w:rPr>
                <w:rFonts w:ascii="Arial" w:hAnsi="Arial" w:cs="Arial"/>
              </w:rPr>
              <w:t>Control</w:t>
            </w:r>
          </w:p>
        </w:tc>
        <w:tc>
          <w:tcPr>
            <w:tcW w:w="888" w:type="dxa"/>
            <w:tcBorders>
              <w:bottom w:val="single" w:sz="4" w:space="0" w:color="000000"/>
            </w:tcBorders>
          </w:tcPr>
          <w:p w14:paraId="6611EED4" w14:textId="77777777" w:rsidR="00E24824" w:rsidRPr="000A5DEE" w:rsidRDefault="00E24824" w:rsidP="008A2895">
            <w:pPr>
              <w:jc w:val="center"/>
              <w:rPr>
                <w:rFonts w:ascii="Arial" w:hAnsi="Arial" w:cs="Arial"/>
              </w:rPr>
            </w:pPr>
            <w:r w:rsidRPr="000A5DEE">
              <w:rPr>
                <w:rFonts w:ascii="Arial" w:hAnsi="Arial" w:cs="Arial"/>
              </w:rPr>
              <w:t>1.50d</w:t>
            </w:r>
          </w:p>
        </w:tc>
        <w:tc>
          <w:tcPr>
            <w:tcW w:w="1196" w:type="dxa"/>
            <w:tcBorders>
              <w:bottom w:val="single" w:sz="4" w:space="0" w:color="000000"/>
            </w:tcBorders>
            <w:tcMar>
              <w:top w:w="0" w:type="dxa"/>
              <w:left w:w="108" w:type="dxa"/>
              <w:bottom w:w="0" w:type="dxa"/>
              <w:right w:w="108" w:type="dxa"/>
            </w:tcMar>
          </w:tcPr>
          <w:p w14:paraId="590422F1" w14:textId="77777777" w:rsidR="00E24824" w:rsidRPr="000A5DEE" w:rsidRDefault="00E24824" w:rsidP="008A2895">
            <w:pPr>
              <w:jc w:val="center"/>
              <w:rPr>
                <w:rFonts w:ascii="Arial" w:hAnsi="Arial" w:cs="Arial"/>
              </w:rPr>
            </w:pPr>
            <w:r w:rsidRPr="000A5DEE">
              <w:rPr>
                <w:rFonts w:ascii="Arial" w:hAnsi="Arial" w:cs="Arial"/>
              </w:rPr>
              <w:t>28d</w:t>
            </w:r>
          </w:p>
        </w:tc>
        <w:tc>
          <w:tcPr>
            <w:tcW w:w="1080" w:type="dxa"/>
            <w:tcBorders>
              <w:bottom w:val="single" w:sz="4" w:space="0" w:color="000000"/>
            </w:tcBorders>
            <w:tcMar>
              <w:top w:w="0" w:type="dxa"/>
              <w:left w:w="108" w:type="dxa"/>
              <w:bottom w:w="0" w:type="dxa"/>
              <w:right w:w="108" w:type="dxa"/>
            </w:tcMar>
          </w:tcPr>
          <w:p w14:paraId="0EBD4EEC" w14:textId="77777777" w:rsidR="00E24824" w:rsidRPr="000A5DEE" w:rsidRDefault="00E24824" w:rsidP="008A2895">
            <w:pPr>
              <w:jc w:val="center"/>
              <w:rPr>
                <w:rFonts w:ascii="Arial" w:hAnsi="Arial" w:cs="Arial"/>
              </w:rPr>
            </w:pPr>
            <w:r w:rsidRPr="000A5DEE">
              <w:rPr>
                <w:rFonts w:ascii="Arial" w:hAnsi="Arial" w:cs="Arial"/>
              </w:rPr>
              <w:t>45c</w:t>
            </w:r>
          </w:p>
        </w:tc>
        <w:tc>
          <w:tcPr>
            <w:tcW w:w="1080" w:type="dxa"/>
            <w:tcBorders>
              <w:bottom w:val="single" w:sz="4" w:space="0" w:color="000000"/>
            </w:tcBorders>
            <w:tcMar>
              <w:top w:w="0" w:type="dxa"/>
              <w:left w:w="108" w:type="dxa"/>
              <w:bottom w:w="0" w:type="dxa"/>
              <w:right w:w="108" w:type="dxa"/>
            </w:tcMar>
          </w:tcPr>
          <w:p w14:paraId="0F895F45" w14:textId="77777777" w:rsidR="00E24824" w:rsidRPr="000A5DEE" w:rsidRDefault="00E24824" w:rsidP="008A2895">
            <w:pPr>
              <w:jc w:val="center"/>
              <w:rPr>
                <w:rFonts w:ascii="Arial" w:hAnsi="Arial" w:cs="Arial"/>
              </w:rPr>
            </w:pPr>
            <w:r w:rsidRPr="000A5DEE">
              <w:rPr>
                <w:rFonts w:ascii="Arial" w:hAnsi="Arial" w:cs="Arial"/>
              </w:rPr>
              <w:t>35c</w:t>
            </w:r>
          </w:p>
        </w:tc>
        <w:tc>
          <w:tcPr>
            <w:tcW w:w="1260" w:type="dxa"/>
            <w:tcBorders>
              <w:bottom w:val="single" w:sz="4" w:space="0" w:color="000000"/>
            </w:tcBorders>
            <w:tcMar>
              <w:top w:w="0" w:type="dxa"/>
              <w:left w:w="108" w:type="dxa"/>
              <w:bottom w:w="0" w:type="dxa"/>
              <w:right w:w="108" w:type="dxa"/>
            </w:tcMar>
          </w:tcPr>
          <w:p w14:paraId="2418A200" w14:textId="77777777" w:rsidR="00E24824" w:rsidRPr="000A5DEE" w:rsidRDefault="00E24824" w:rsidP="008A2895">
            <w:pPr>
              <w:jc w:val="center"/>
              <w:rPr>
                <w:rFonts w:ascii="Arial" w:hAnsi="Arial" w:cs="Arial"/>
              </w:rPr>
            </w:pPr>
            <w:r w:rsidRPr="000A5DEE">
              <w:rPr>
                <w:rFonts w:ascii="Arial" w:hAnsi="Arial" w:cs="Arial"/>
              </w:rPr>
              <w:t>165,8c</w:t>
            </w:r>
          </w:p>
        </w:tc>
        <w:tc>
          <w:tcPr>
            <w:tcW w:w="1044" w:type="dxa"/>
            <w:tcBorders>
              <w:bottom w:val="single" w:sz="4" w:space="0" w:color="000000"/>
            </w:tcBorders>
            <w:tcMar>
              <w:top w:w="0" w:type="dxa"/>
              <w:left w:w="108" w:type="dxa"/>
              <w:bottom w:w="0" w:type="dxa"/>
              <w:right w:w="108" w:type="dxa"/>
            </w:tcMar>
          </w:tcPr>
          <w:p w14:paraId="600B9BDC" w14:textId="77777777" w:rsidR="00E24824" w:rsidRPr="000A5DEE" w:rsidRDefault="00E24824" w:rsidP="008A2895">
            <w:pPr>
              <w:jc w:val="center"/>
              <w:rPr>
                <w:rFonts w:ascii="Arial" w:hAnsi="Arial" w:cs="Arial"/>
              </w:rPr>
            </w:pPr>
            <w:r w:rsidRPr="000A5DEE">
              <w:rPr>
                <w:rFonts w:ascii="Arial" w:hAnsi="Arial" w:cs="Arial"/>
              </w:rPr>
              <w:t>25,1 a</w:t>
            </w:r>
          </w:p>
        </w:tc>
      </w:tr>
    </w:tbl>
    <w:p w14:paraId="6B2F1EAB" w14:textId="77777777" w:rsidR="00E24824" w:rsidRPr="000A5DEE" w:rsidRDefault="00E24824" w:rsidP="00E24824">
      <w:pPr>
        <w:jc w:val="both"/>
        <w:rPr>
          <w:rFonts w:ascii="Arial" w:hAnsi="Arial" w:cs="Arial"/>
        </w:rPr>
      </w:pPr>
      <w:r w:rsidRPr="000A5DEE">
        <w:rPr>
          <w:rFonts w:ascii="Arial" w:hAnsi="Arial" w:cs="Arial"/>
        </w:rPr>
        <w:t>F=</w:t>
      </w:r>
      <w:r w:rsidRPr="000A5DEE">
        <w:rPr>
          <w:rFonts w:ascii="Arial" w:hAnsi="Arial" w:cs="Arial"/>
          <w:i/>
        </w:rPr>
        <w:t>Fusarium</w:t>
      </w:r>
      <w:r w:rsidRPr="000A5DEE">
        <w:rPr>
          <w:rFonts w:ascii="Arial" w:hAnsi="Arial" w:cs="Arial"/>
        </w:rPr>
        <w:t xml:space="preserve"> </w:t>
      </w:r>
      <w:proofErr w:type="spellStart"/>
      <w:r w:rsidRPr="000A5DEE">
        <w:rPr>
          <w:rFonts w:ascii="Arial" w:hAnsi="Arial" w:cs="Arial"/>
        </w:rPr>
        <w:t>sp</w:t>
      </w:r>
      <w:proofErr w:type="spellEnd"/>
      <w:r w:rsidRPr="000A5DEE">
        <w:rPr>
          <w:rFonts w:ascii="Arial" w:hAnsi="Arial" w:cs="Arial"/>
        </w:rPr>
        <w:t xml:space="preserve">; K= </w:t>
      </w:r>
      <w:r w:rsidRPr="000A5DEE">
        <w:rPr>
          <w:rFonts w:ascii="Arial" w:hAnsi="Arial" w:cs="Arial"/>
          <w:i/>
        </w:rPr>
        <w:t>Bacillus</w:t>
      </w:r>
      <w:r w:rsidRPr="000A5DEE">
        <w:rPr>
          <w:rFonts w:ascii="Arial" w:hAnsi="Arial" w:cs="Arial"/>
        </w:rPr>
        <w:t xml:space="preserve"> sp. Kita; OP6=</w:t>
      </w:r>
      <w:r w:rsidRPr="000A5DEE">
        <w:rPr>
          <w:rFonts w:ascii="Arial" w:hAnsi="Arial" w:cs="Arial"/>
          <w:i/>
        </w:rPr>
        <w:t>Bacillus</w:t>
      </w:r>
      <w:r w:rsidRPr="000A5DEE">
        <w:rPr>
          <w:rFonts w:ascii="Arial" w:hAnsi="Arial" w:cs="Arial"/>
        </w:rPr>
        <w:t xml:space="preserve"> sp.; T=Control</w:t>
      </w:r>
    </w:p>
    <w:p w14:paraId="09B875EB" w14:textId="77777777" w:rsidR="00E24824" w:rsidRPr="000A5DEE" w:rsidRDefault="00E24824" w:rsidP="00E24824">
      <w:pPr>
        <w:autoSpaceDE w:val="0"/>
        <w:autoSpaceDN w:val="0"/>
        <w:adjustRightInd w:val="0"/>
        <w:jc w:val="both"/>
        <w:rPr>
          <w:rFonts w:ascii="Arial" w:hAnsi="Arial" w:cs="Arial"/>
        </w:rPr>
      </w:pPr>
    </w:p>
    <w:p w14:paraId="04906C27" w14:textId="77777777" w:rsidR="00E24824" w:rsidRDefault="00E24824" w:rsidP="00E24824">
      <w:pPr>
        <w:autoSpaceDE w:val="0"/>
        <w:autoSpaceDN w:val="0"/>
        <w:adjustRightInd w:val="0"/>
        <w:jc w:val="both"/>
        <w:rPr>
          <w:rStyle w:val="Hyperlink"/>
          <w:rFonts w:ascii="Arial" w:hAnsi="Arial" w:cs="Arial"/>
          <w:color w:val="000000" w:themeColor="text1"/>
          <w:u w:val="none"/>
          <w:bdr w:val="none" w:sz="0" w:space="0" w:color="auto" w:frame="1"/>
        </w:rPr>
      </w:pPr>
      <w:r w:rsidRPr="000A5DEE">
        <w:rPr>
          <w:rStyle w:val="Hyperlink"/>
          <w:rFonts w:ascii="Arial" w:hAnsi="Arial" w:cs="Arial"/>
          <w:color w:val="000000" w:themeColor="text1"/>
          <w:u w:val="none"/>
          <w:bdr w:val="none" w:sz="0" w:space="0" w:color="auto" w:frame="1"/>
        </w:rPr>
        <w:t xml:space="preserve">For plants inoculated with the pathogenic </w:t>
      </w:r>
      <w:r w:rsidRPr="000A5DEE">
        <w:rPr>
          <w:rStyle w:val="Hyperlink"/>
          <w:rFonts w:ascii="Arial" w:hAnsi="Arial" w:cs="Arial"/>
          <w:i/>
          <w:iCs/>
          <w:color w:val="000000" w:themeColor="text1"/>
          <w:u w:val="none"/>
          <w:bdr w:val="none" w:sz="0" w:space="0" w:color="auto" w:frame="1"/>
        </w:rPr>
        <w:t>Fusarium</w:t>
      </w:r>
      <w:r w:rsidRPr="000A5DEE">
        <w:rPr>
          <w:rStyle w:val="Hyperlink"/>
          <w:rFonts w:ascii="Arial" w:hAnsi="Arial" w:cs="Arial"/>
          <w:color w:val="000000" w:themeColor="text1"/>
          <w:u w:val="none"/>
          <w:bdr w:val="none" w:sz="0" w:space="0" w:color="auto" w:frame="1"/>
        </w:rPr>
        <w:t xml:space="preserve"> sp., compared to the control, a high sensitivity to the pathogen was observed as well as an inhibition of </w:t>
      </w:r>
      <w:r w:rsidRPr="000A5DEE">
        <w:rPr>
          <w:rStyle w:val="Hyperlink"/>
          <w:rFonts w:ascii="Arial" w:hAnsi="Arial" w:cs="Arial"/>
          <w:i/>
          <w:iCs/>
          <w:color w:val="000000" w:themeColor="text1"/>
          <w:u w:val="none"/>
          <w:bdr w:val="none" w:sz="0" w:space="0" w:color="auto" w:frame="1"/>
        </w:rPr>
        <w:t>Jatropha</w:t>
      </w:r>
      <w:r w:rsidRPr="000A5DEE">
        <w:rPr>
          <w:rStyle w:val="Hyperlink"/>
          <w:rFonts w:ascii="Arial" w:hAnsi="Arial" w:cs="Arial"/>
          <w:color w:val="000000" w:themeColor="text1"/>
          <w:u w:val="none"/>
          <w:bdr w:val="none" w:sz="0" w:space="0" w:color="auto" w:frame="1"/>
        </w:rPr>
        <w:t xml:space="preserve"> plant growth was observed. Plants inoculated with </w:t>
      </w:r>
      <w:r w:rsidRPr="000A5DEE">
        <w:rPr>
          <w:rStyle w:val="Hyperlink"/>
          <w:rFonts w:ascii="Arial" w:hAnsi="Arial" w:cs="Arial"/>
          <w:i/>
          <w:iCs/>
          <w:color w:val="000000" w:themeColor="text1"/>
          <w:u w:val="none"/>
          <w:bdr w:val="none" w:sz="0" w:space="0" w:color="auto" w:frame="1"/>
        </w:rPr>
        <w:t>Fusarium</w:t>
      </w:r>
      <w:r w:rsidRPr="000A5DEE">
        <w:rPr>
          <w:rStyle w:val="Hyperlink"/>
          <w:rFonts w:ascii="Arial" w:hAnsi="Arial" w:cs="Arial"/>
          <w:color w:val="000000" w:themeColor="text1"/>
          <w:u w:val="none"/>
          <w:bdr w:val="none" w:sz="0" w:space="0" w:color="auto" w:frame="1"/>
        </w:rPr>
        <w:t xml:space="preserve"> sp. and treated with </w:t>
      </w:r>
      <w:r w:rsidRPr="000A5DEE">
        <w:rPr>
          <w:rStyle w:val="Hyperlink"/>
          <w:rFonts w:ascii="Arial" w:hAnsi="Arial" w:cs="Arial"/>
          <w:i/>
          <w:iCs/>
          <w:color w:val="000000" w:themeColor="text1"/>
          <w:u w:val="none"/>
          <w:bdr w:val="none" w:sz="0" w:space="0" w:color="auto" w:frame="1"/>
        </w:rPr>
        <w:t>Bacillus</w:t>
      </w:r>
      <w:r w:rsidRPr="000A5DEE">
        <w:rPr>
          <w:rStyle w:val="Hyperlink"/>
          <w:rFonts w:ascii="Arial" w:hAnsi="Arial" w:cs="Arial"/>
          <w:color w:val="000000" w:themeColor="text1"/>
          <w:u w:val="none"/>
          <w:bdr w:val="none" w:sz="0" w:space="0" w:color="auto" w:frame="1"/>
        </w:rPr>
        <w:t xml:space="preserve"> sp. OP6 or </w:t>
      </w:r>
      <w:r w:rsidRPr="000A5DEE">
        <w:rPr>
          <w:rStyle w:val="Hyperlink"/>
          <w:rFonts w:ascii="Arial" w:hAnsi="Arial" w:cs="Arial"/>
          <w:i/>
          <w:iCs/>
          <w:color w:val="000000" w:themeColor="text1"/>
          <w:u w:val="none"/>
          <w:bdr w:val="none" w:sz="0" w:space="0" w:color="auto" w:frame="1"/>
        </w:rPr>
        <w:t>Bacillus</w:t>
      </w:r>
      <w:r w:rsidRPr="000A5DEE">
        <w:rPr>
          <w:rStyle w:val="Hyperlink"/>
          <w:rFonts w:ascii="Arial" w:hAnsi="Arial" w:cs="Arial"/>
          <w:color w:val="000000" w:themeColor="text1"/>
          <w:u w:val="none"/>
          <w:bdr w:val="none" w:sz="0" w:space="0" w:color="auto" w:frame="1"/>
        </w:rPr>
        <w:t xml:space="preserve"> sp. Kita, showed had a greater vegetative development compared to those of the control (non-inoculated and non-treated) (Figure 5).</w:t>
      </w:r>
    </w:p>
    <w:p w14:paraId="3391B4FD" w14:textId="77777777" w:rsidR="00E24824" w:rsidRDefault="00E24824" w:rsidP="00E24824">
      <w:pPr>
        <w:autoSpaceDE w:val="0"/>
        <w:autoSpaceDN w:val="0"/>
        <w:adjustRightInd w:val="0"/>
        <w:jc w:val="both"/>
        <w:rPr>
          <w:rStyle w:val="Hyperlink"/>
          <w:rFonts w:ascii="Arial" w:hAnsi="Arial" w:cs="Arial"/>
          <w:color w:val="000000" w:themeColor="text1"/>
          <w:u w:val="none"/>
          <w:bdr w:val="none" w:sz="0" w:space="0" w:color="auto" w:frame="1"/>
        </w:rPr>
      </w:pPr>
    </w:p>
    <w:p w14:paraId="77D916D0" w14:textId="77777777" w:rsidR="00E24824" w:rsidRPr="000A5DEE" w:rsidRDefault="00E24824" w:rsidP="00E24824">
      <w:pPr>
        <w:autoSpaceDE w:val="0"/>
        <w:autoSpaceDN w:val="0"/>
        <w:adjustRightInd w:val="0"/>
        <w:jc w:val="both"/>
        <w:rPr>
          <w:rStyle w:val="Hyperlink"/>
          <w:rFonts w:ascii="Arial" w:hAnsi="Arial" w:cs="Arial"/>
          <w:b/>
          <w:bCs/>
          <w:color w:val="000000" w:themeColor="text1"/>
          <w:u w:val="none"/>
          <w:bdr w:val="none" w:sz="0" w:space="0" w:color="auto" w:frame="1"/>
        </w:rPr>
      </w:pPr>
    </w:p>
    <w:p w14:paraId="5E4D1FA6" w14:textId="77777777" w:rsidR="00E24824" w:rsidRPr="000A5DEE" w:rsidRDefault="00E24824" w:rsidP="00E24824">
      <w:pPr>
        <w:autoSpaceDE w:val="0"/>
        <w:autoSpaceDN w:val="0"/>
        <w:adjustRightInd w:val="0"/>
        <w:jc w:val="both"/>
        <w:rPr>
          <w:rStyle w:val="Hyperlink"/>
          <w:rFonts w:ascii="Arial" w:hAnsi="Arial" w:cs="Arial"/>
          <w:b/>
          <w:bCs/>
          <w:color w:val="000000" w:themeColor="text1"/>
          <w:bdr w:val="none" w:sz="0" w:space="0" w:color="auto" w:frame="1"/>
        </w:rPr>
      </w:pPr>
      <w:r w:rsidRPr="000A5DEE">
        <w:rPr>
          <w:rFonts w:ascii="Arial" w:hAnsi="Arial" w:cs="Arial"/>
          <w:noProof/>
        </w:rPr>
        <w:drawing>
          <wp:anchor distT="0" distB="0" distL="114300" distR="114300" simplePos="0" relativeHeight="251662336" behindDoc="1" locked="0" layoutInCell="1" allowOverlap="1" wp14:anchorId="50397EEF" wp14:editId="48C78365">
            <wp:simplePos x="0" y="0"/>
            <wp:positionH relativeFrom="page">
              <wp:posOffset>1348740</wp:posOffset>
            </wp:positionH>
            <wp:positionV relativeFrom="paragraph">
              <wp:posOffset>9524</wp:posOffset>
            </wp:positionV>
            <wp:extent cx="4229100" cy="2200275"/>
            <wp:effectExtent l="0" t="0" r="0" b="9525"/>
            <wp:wrapNone/>
            <wp:docPr id="25"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l="829" t="2823" b="3226"/>
                    <a:stretch>
                      <a:fillRect/>
                    </a:stretch>
                  </pic:blipFill>
                  <pic:spPr>
                    <a:xfrm>
                      <a:off x="0" y="0"/>
                      <a:ext cx="4229100" cy="2200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A5DEE">
        <w:rPr>
          <w:rStyle w:val="Hyperlink"/>
          <w:rFonts w:ascii="Arial" w:hAnsi="Arial" w:cs="Arial"/>
          <w:b/>
          <w:bCs/>
          <w:color w:val="000000" w:themeColor="text1"/>
          <w:bdr w:val="none" w:sz="0" w:space="0" w:color="auto" w:frame="1"/>
        </w:rPr>
        <w:tab/>
      </w:r>
    </w:p>
    <w:p w14:paraId="4FC40755" w14:textId="77777777" w:rsidR="00E24824" w:rsidRPr="000A5DEE" w:rsidRDefault="00E24824" w:rsidP="00E24824">
      <w:pPr>
        <w:rPr>
          <w:rFonts w:ascii="Arial" w:hAnsi="Arial" w:cs="Arial"/>
        </w:rPr>
      </w:pPr>
    </w:p>
    <w:p w14:paraId="2E5A3487" w14:textId="77777777" w:rsidR="00E24824" w:rsidRPr="000A5DEE" w:rsidRDefault="00E24824" w:rsidP="00E24824">
      <w:pPr>
        <w:rPr>
          <w:rFonts w:ascii="Arial" w:hAnsi="Arial" w:cs="Arial"/>
        </w:rPr>
      </w:pPr>
    </w:p>
    <w:p w14:paraId="559DE10E" w14:textId="77777777" w:rsidR="00E24824" w:rsidRPr="000A5DEE" w:rsidRDefault="00E24824" w:rsidP="00E24824">
      <w:pPr>
        <w:rPr>
          <w:rFonts w:ascii="Arial" w:hAnsi="Arial" w:cs="Arial"/>
        </w:rPr>
      </w:pPr>
      <w:r w:rsidRPr="000A5DEE">
        <w:rPr>
          <w:rFonts w:ascii="Arial" w:hAnsi="Arial" w:cs="Arial"/>
        </w:rPr>
        <w:t xml:space="preserve">     </w:t>
      </w:r>
    </w:p>
    <w:p w14:paraId="24CFB0E7" w14:textId="77777777" w:rsidR="00E24824" w:rsidRPr="000A5DEE" w:rsidRDefault="00E24824" w:rsidP="00E24824">
      <w:pPr>
        <w:jc w:val="both"/>
        <w:rPr>
          <w:rFonts w:ascii="Arial" w:hAnsi="Arial" w:cs="Arial"/>
        </w:rPr>
      </w:pPr>
    </w:p>
    <w:p w14:paraId="4EC24716" w14:textId="77777777" w:rsidR="00E24824" w:rsidRDefault="00E24824" w:rsidP="00E24824">
      <w:pPr>
        <w:jc w:val="both"/>
        <w:rPr>
          <w:rFonts w:ascii="Arial" w:hAnsi="Arial" w:cs="Arial"/>
        </w:rPr>
      </w:pPr>
    </w:p>
    <w:p w14:paraId="0E2E078A" w14:textId="77777777" w:rsidR="00E24824" w:rsidRDefault="00E24824" w:rsidP="00E24824">
      <w:pPr>
        <w:jc w:val="both"/>
        <w:rPr>
          <w:rFonts w:ascii="Arial" w:hAnsi="Arial" w:cs="Arial"/>
        </w:rPr>
      </w:pPr>
    </w:p>
    <w:p w14:paraId="16E3E5DE" w14:textId="77777777" w:rsidR="00E24824" w:rsidRDefault="00E24824" w:rsidP="00E24824">
      <w:pPr>
        <w:jc w:val="both"/>
        <w:rPr>
          <w:rFonts w:ascii="Arial" w:hAnsi="Arial" w:cs="Arial"/>
        </w:rPr>
      </w:pPr>
    </w:p>
    <w:p w14:paraId="3FF639FC" w14:textId="77777777" w:rsidR="00E24824" w:rsidRDefault="00E24824" w:rsidP="00E24824">
      <w:pPr>
        <w:jc w:val="both"/>
        <w:rPr>
          <w:rFonts w:ascii="Arial" w:hAnsi="Arial" w:cs="Arial"/>
        </w:rPr>
      </w:pPr>
    </w:p>
    <w:p w14:paraId="641B4532" w14:textId="77777777" w:rsidR="00E24824" w:rsidRDefault="00E24824" w:rsidP="00E24824">
      <w:pPr>
        <w:jc w:val="both"/>
        <w:rPr>
          <w:rFonts w:ascii="Arial" w:hAnsi="Arial" w:cs="Arial"/>
        </w:rPr>
      </w:pPr>
    </w:p>
    <w:p w14:paraId="053A8867" w14:textId="77777777" w:rsidR="00E24824" w:rsidRDefault="00E24824" w:rsidP="00E24824">
      <w:pPr>
        <w:jc w:val="both"/>
        <w:rPr>
          <w:rFonts w:ascii="Arial" w:hAnsi="Arial" w:cs="Arial"/>
        </w:rPr>
      </w:pPr>
    </w:p>
    <w:p w14:paraId="318F86D9" w14:textId="77777777" w:rsidR="00E24824" w:rsidRDefault="00E24824" w:rsidP="00E24824">
      <w:pPr>
        <w:jc w:val="both"/>
        <w:rPr>
          <w:rFonts w:ascii="Arial" w:hAnsi="Arial" w:cs="Arial"/>
        </w:rPr>
      </w:pPr>
    </w:p>
    <w:p w14:paraId="6A350BD8" w14:textId="77777777" w:rsidR="00E24824" w:rsidRDefault="00E24824" w:rsidP="00E24824">
      <w:pPr>
        <w:jc w:val="both"/>
        <w:rPr>
          <w:rFonts w:ascii="Arial" w:hAnsi="Arial" w:cs="Arial"/>
        </w:rPr>
      </w:pPr>
    </w:p>
    <w:p w14:paraId="10145595" w14:textId="77777777" w:rsidR="00E24824" w:rsidRDefault="00E24824" w:rsidP="00E24824">
      <w:pPr>
        <w:jc w:val="both"/>
        <w:rPr>
          <w:rFonts w:ascii="Arial" w:hAnsi="Arial" w:cs="Arial"/>
        </w:rPr>
      </w:pPr>
    </w:p>
    <w:p w14:paraId="7723EF1F" w14:textId="77777777" w:rsidR="00E24824" w:rsidRDefault="00E24824" w:rsidP="00E24824">
      <w:pPr>
        <w:jc w:val="both"/>
        <w:rPr>
          <w:rFonts w:ascii="Arial" w:hAnsi="Arial" w:cs="Arial"/>
        </w:rPr>
      </w:pPr>
    </w:p>
    <w:p w14:paraId="389968BB" w14:textId="77777777" w:rsidR="00E24824" w:rsidRDefault="00E24824" w:rsidP="00E24824">
      <w:pPr>
        <w:jc w:val="both"/>
        <w:rPr>
          <w:rFonts w:ascii="Arial" w:hAnsi="Arial" w:cs="Arial"/>
        </w:rPr>
      </w:pPr>
    </w:p>
    <w:p w14:paraId="70539A22" w14:textId="77777777" w:rsidR="00E24824" w:rsidRPr="000A5DEE" w:rsidRDefault="00E24824" w:rsidP="00E24824">
      <w:pPr>
        <w:jc w:val="both"/>
        <w:rPr>
          <w:rFonts w:ascii="Arial" w:hAnsi="Arial" w:cs="Arial"/>
          <w:i/>
          <w:iCs/>
        </w:rPr>
      </w:pPr>
      <w:r w:rsidRPr="000A5DEE">
        <w:rPr>
          <w:rFonts w:ascii="Arial" w:hAnsi="Arial" w:cs="Arial"/>
        </w:rPr>
        <w:t xml:space="preserve">Figure 5. Effect of the bacteria </w:t>
      </w:r>
      <w:r w:rsidRPr="000A5DEE">
        <w:rPr>
          <w:rFonts w:ascii="Arial" w:hAnsi="Arial" w:cs="Arial"/>
          <w:i/>
          <w:iCs/>
        </w:rPr>
        <w:t>Bacillus</w:t>
      </w:r>
      <w:r w:rsidRPr="000A5DEE">
        <w:rPr>
          <w:rFonts w:ascii="Arial" w:hAnsi="Arial" w:cs="Arial"/>
        </w:rPr>
        <w:t xml:space="preserve"> sp. OP6 and </w:t>
      </w:r>
      <w:r w:rsidRPr="000A5DEE">
        <w:rPr>
          <w:rFonts w:ascii="Arial" w:hAnsi="Arial" w:cs="Arial"/>
          <w:i/>
          <w:iCs/>
        </w:rPr>
        <w:t>Bacillus</w:t>
      </w:r>
      <w:r w:rsidRPr="000A5DEE">
        <w:rPr>
          <w:rFonts w:ascii="Arial" w:hAnsi="Arial" w:cs="Arial"/>
        </w:rPr>
        <w:t xml:space="preserve"> sp. Kita (K), on the growth of jatropha plant infected with the pathogenic </w:t>
      </w:r>
      <w:r w:rsidRPr="000A5DEE">
        <w:rPr>
          <w:rFonts w:ascii="Arial" w:hAnsi="Arial" w:cs="Arial"/>
          <w:i/>
          <w:iCs/>
        </w:rPr>
        <w:t>Fusarium</w:t>
      </w:r>
    </w:p>
    <w:p w14:paraId="524D0023" w14:textId="77777777" w:rsidR="00E24824" w:rsidRPr="000A5DEE" w:rsidRDefault="00E24824" w:rsidP="00E24824">
      <w:pPr>
        <w:pStyle w:val="Body"/>
        <w:spacing w:after="0"/>
        <w:rPr>
          <w:rFonts w:ascii="Arial" w:hAnsi="Arial" w:cs="Arial"/>
        </w:rPr>
      </w:pPr>
    </w:p>
    <w:p w14:paraId="6F0B2D3B" w14:textId="77777777" w:rsidR="00E24824" w:rsidRPr="003836BB" w:rsidRDefault="00E24824" w:rsidP="00E24824">
      <w:pPr>
        <w:keepNext/>
        <w:widowControl w:val="0"/>
        <w:pBdr>
          <w:top w:val="nil"/>
          <w:left w:val="nil"/>
          <w:bottom w:val="nil"/>
          <w:right w:val="nil"/>
          <w:between w:val="nil"/>
        </w:pBdr>
        <w:spacing w:before="240" w:after="80" w:line="480" w:lineRule="auto"/>
        <w:jc w:val="both"/>
        <w:rPr>
          <w:rFonts w:ascii="Arial" w:hAnsi="Arial" w:cs="Arial"/>
          <w:b/>
          <w:color w:val="043059"/>
          <w:sz w:val="22"/>
          <w:szCs w:val="22"/>
        </w:rPr>
      </w:pPr>
      <w:r w:rsidRPr="003836BB">
        <w:rPr>
          <w:rFonts w:ascii="Arial" w:hAnsi="Arial" w:cs="Arial"/>
          <w:b/>
          <w:color w:val="043059"/>
          <w:sz w:val="22"/>
          <w:szCs w:val="22"/>
        </w:rPr>
        <w:t>3.2 Discussion</w:t>
      </w:r>
    </w:p>
    <w:p w14:paraId="1AD32D91" w14:textId="77777777" w:rsidR="00E24824" w:rsidRPr="00B10CF9" w:rsidRDefault="00E24824" w:rsidP="00E24824">
      <w:pPr>
        <w:jc w:val="both"/>
        <w:rPr>
          <w:rStyle w:val="Hyperlink"/>
          <w:rFonts w:ascii="Arial" w:hAnsi="Arial" w:cs="Arial"/>
          <w:color w:val="auto"/>
          <w:u w:val="none"/>
        </w:rPr>
      </w:pPr>
      <w:bookmarkStart w:id="5" w:name="_tyjcwt" w:colFirst="0" w:colLast="0"/>
      <w:bookmarkEnd w:id="5"/>
      <w:r w:rsidRPr="003836BB">
        <w:rPr>
          <w:rFonts w:ascii="Arial" w:hAnsi="Arial" w:cs="Arial"/>
        </w:rPr>
        <w:t xml:space="preserve">The pathogenicity or virulence test of the pathogenic fungus, </w:t>
      </w:r>
      <w:r w:rsidRPr="003836BB">
        <w:rPr>
          <w:rFonts w:ascii="Arial" w:hAnsi="Arial" w:cs="Arial"/>
          <w:i/>
          <w:iCs/>
        </w:rPr>
        <w:t>Fusarium</w:t>
      </w:r>
      <w:r w:rsidRPr="003836BB">
        <w:rPr>
          <w:rFonts w:ascii="Arial" w:hAnsi="Arial" w:cs="Arial"/>
        </w:rPr>
        <w:t xml:space="preserve"> sp., tested on healthy jatropha leaves showed total rotting of jatropha leaves in less than a week. This result is consistent w</w:t>
      </w:r>
      <w:r>
        <w:rPr>
          <w:rFonts w:ascii="Arial" w:hAnsi="Arial" w:cs="Arial"/>
        </w:rPr>
        <w:t xml:space="preserve">ith those of </w:t>
      </w:r>
      <w:proofErr w:type="spellStart"/>
      <w:r w:rsidRPr="003836BB">
        <w:rPr>
          <w:rFonts w:ascii="Arial" w:hAnsi="Arial" w:cs="Arial"/>
        </w:rPr>
        <w:t>Nwogwugwu</w:t>
      </w:r>
      <w:proofErr w:type="spellEnd"/>
      <w:r w:rsidRPr="003836BB">
        <w:rPr>
          <w:rFonts w:ascii="Arial" w:hAnsi="Arial" w:cs="Arial"/>
        </w:rPr>
        <w:t xml:space="preserve"> et al., (2022) who isolated Five genera (</w:t>
      </w:r>
      <w:proofErr w:type="spellStart"/>
      <w:r w:rsidRPr="003836BB">
        <w:rPr>
          <w:rFonts w:ascii="Arial" w:hAnsi="Arial" w:cs="Arial"/>
          <w:i/>
          <w:iCs/>
        </w:rPr>
        <w:t>Curvularia</w:t>
      </w:r>
      <w:proofErr w:type="spellEnd"/>
      <w:r w:rsidRPr="003836BB">
        <w:rPr>
          <w:rFonts w:ascii="Arial" w:hAnsi="Arial" w:cs="Arial"/>
          <w:i/>
          <w:iCs/>
        </w:rPr>
        <w:t xml:space="preserve">, Colletotrichum, Fusarium, </w:t>
      </w:r>
      <w:proofErr w:type="spellStart"/>
      <w:r w:rsidRPr="003836BB">
        <w:rPr>
          <w:rFonts w:ascii="Arial" w:hAnsi="Arial" w:cs="Arial"/>
          <w:i/>
          <w:iCs/>
        </w:rPr>
        <w:t>Lasiodiplodia</w:t>
      </w:r>
      <w:proofErr w:type="spellEnd"/>
      <w:r w:rsidRPr="003836BB">
        <w:rPr>
          <w:rFonts w:ascii="Arial" w:hAnsi="Arial" w:cs="Arial"/>
          <w:i/>
          <w:iCs/>
        </w:rPr>
        <w:t xml:space="preserve">, </w:t>
      </w:r>
      <w:r w:rsidRPr="003836BB">
        <w:rPr>
          <w:rFonts w:ascii="Arial" w:hAnsi="Arial" w:cs="Arial"/>
        </w:rPr>
        <w:t>and</w:t>
      </w:r>
      <w:r w:rsidRPr="003836BB">
        <w:rPr>
          <w:rFonts w:ascii="Arial" w:hAnsi="Arial" w:cs="Arial"/>
          <w:i/>
          <w:iCs/>
        </w:rPr>
        <w:t xml:space="preserve"> Oidium</w:t>
      </w:r>
      <w:r w:rsidRPr="003836BB">
        <w:rPr>
          <w:rFonts w:ascii="Arial" w:hAnsi="Arial" w:cs="Arial"/>
        </w:rPr>
        <w:t>) of which were confirmed as pathogenic on J. curcas. The symptoms expressed after leaf inoculation correlated with the symptoms descri</w:t>
      </w:r>
      <w:r>
        <w:rPr>
          <w:rFonts w:ascii="Arial" w:hAnsi="Arial" w:cs="Arial"/>
        </w:rPr>
        <w:t xml:space="preserve">bed in the literature </w:t>
      </w:r>
      <w:r w:rsidRPr="003836BB">
        <w:rPr>
          <w:rFonts w:ascii="Arial" w:hAnsi="Arial" w:cs="Arial"/>
        </w:rPr>
        <w:t>(</w:t>
      </w:r>
      <w:proofErr w:type="spellStart"/>
      <w:r w:rsidRPr="003836BB">
        <w:rPr>
          <w:rFonts w:ascii="Arial" w:hAnsi="Arial" w:cs="Arial"/>
        </w:rPr>
        <w:t>Zarafi</w:t>
      </w:r>
      <w:proofErr w:type="spellEnd"/>
      <w:r w:rsidRPr="003836BB">
        <w:rPr>
          <w:rFonts w:ascii="Arial" w:hAnsi="Arial" w:cs="Arial"/>
        </w:rPr>
        <w:t xml:space="preserve"> and Abdulkadir 2013; Wu et al., 2024). Experiments in different jatropha leaves of these tests rec</w:t>
      </w:r>
      <w:r>
        <w:rPr>
          <w:rFonts w:ascii="Arial" w:hAnsi="Arial" w:cs="Arial"/>
        </w:rPr>
        <w:t>ording the severity of symptoms</w:t>
      </w:r>
      <w:r w:rsidRPr="003836BB">
        <w:rPr>
          <w:rFonts w:ascii="Arial" w:hAnsi="Arial" w:cs="Arial"/>
        </w:rPr>
        <w:t xml:space="preserve"> would be useful to determine the best conditions that influence pathogenicity</w:t>
      </w:r>
      <w:bookmarkStart w:id="6" w:name="_Hlk175840864"/>
      <w:r>
        <w:rPr>
          <w:rFonts w:ascii="Arial" w:hAnsi="Arial" w:cs="Arial"/>
        </w:rPr>
        <w:t xml:space="preserve">; </w:t>
      </w:r>
      <w:bookmarkEnd w:id="6"/>
      <w:r>
        <w:rPr>
          <w:rFonts w:ascii="Arial" w:hAnsi="Arial" w:cs="Arial"/>
        </w:rPr>
        <w:t>(Hernández-Cubero et al., 2017) demonstrated this</w:t>
      </w:r>
      <w:r w:rsidRPr="003836BB">
        <w:rPr>
          <w:rFonts w:ascii="Arial" w:hAnsi="Arial" w:cs="Arial"/>
        </w:rPr>
        <w:t xml:space="preserve">. </w:t>
      </w:r>
      <w:r w:rsidRPr="003836BB">
        <w:rPr>
          <w:rFonts w:ascii="Arial" w:hAnsi="Arial" w:cs="Arial"/>
          <w:i/>
          <w:iCs/>
        </w:rPr>
        <w:t>Bacillus</w:t>
      </w:r>
      <w:r w:rsidRPr="003836BB">
        <w:rPr>
          <w:rFonts w:ascii="Arial" w:hAnsi="Arial" w:cs="Arial"/>
        </w:rPr>
        <w:t xml:space="preserve"> sp. OP6 showed a strong antagonistic activity on </w:t>
      </w:r>
      <w:r w:rsidRPr="003836BB">
        <w:rPr>
          <w:rFonts w:ascii="Arial" w:hAnsi="Arial" w:cs="Arial"/>
          <w:i/>
          <w:iCs/>
        </w:rPr>
        <w:t>Fusarium</w:t>
      </w:r>
      <w:r w:rsidRPr="003836BB">
        <w:rPr>
          <w:rFonts w:ascii="Arial" w:hAnsi="Arial" w:cs="Arial"/>
        </w:rPr>
        <w:t xml:space="preserve"> sp. with an inhibition zone in Petri dishes greater than 70%. This result is significantl</w:t>
      </w:r>
      <w:r>
        <w:rPr>
          <w:rFonts w:ascii="Arial" w:hAnsi="Arial" w:cs="Arial"/>
        </w:rPr>
        <w:t xml:space="preserve">y higher than that obtained by </w:t>
      </w:r>
      <w:r w:rsidRPr="003836BB">
        <w:rPr>
          <w:rFonts w:ascii="Arial" w:hAnsi="Arial" w:cs="Arial"/>
        </w:rPr>
        <w:t xml:space="preserve">Ghorri, (2015) who used fungal isolates to control </w:t>
      </w:r>
      <w:r w:rsidRPr="003836BB">
        <w:rPr>
          <w:rFonts w:ascii="Arial" w:hAnsi="Arial" w:cs="Arial"/>
          <w:i/>
          <w:iCs/>
        </w:rPr>
        <w:t>Fusarium</w:t>
      </w:r>
      <w:r w:rsidRPr="003836BB">
        <w:rPr>
          <w:rFonts w:ascii="Arial" w:hAnsi="Arial" w:cs="Arial"/>
        </w:rPr>
        <w:t xml:space="preserve"> sp. with an </w:t>
      </w:r>
      <w:r w:rsidRPr="003836BB">
        <w:rPr>
          <w:rFonts w:ascii="Arial" w:hAnsi="Arial" w:cs="Arial"/>
        </w:rPr>
        <w:lastRenderedPageBreak/>
        <w:t>inhibition rate around 65%. However, this re</w:t>
      </w:r>
      <w:r>
        <w:rPr>
          <w:rFonts w:ascii="Arial" w:hAnsi="Arial" w:cs="Arial"/>
        </w:rPr>
        <w:t xml:space="preserve">sult is lower than that of </w:t>
      </w:r>
      <w:r w:rsidRPr="003836BB">
        <w:rPr>
          <w:rFonts w:ascii="Arial" w:hAnsi="Arial" w:cs="Arial"/>
        </w:rPr>
        <w:t xml:space="preserve">Hamel, (2016) who obtained in this work an inhibition rate of 100% on </w:t>
      </w:r>
      <w:r w:rsidRPr="003836BB">
        <w:rPr>
          <w:rFonts w:ascii="Arial" w:hAnsi="Arial" w:cs="Arial"/>
          <w:i/>
          <w:iCs/>
        </w:rPr>
        <w:t>Fusarium</w:t>
      </w:r>
      <w:r w:rsidRPr="003836BB">
        <w:rPr>
          <w:rFonts w:ascii="Arial" w:hAnsi="Arial" w:cs="Arial"/>
        </w:rPr>
        <w:t xml:space="preserve"> spp., with </w:t>
      </w:r>
      <w:r w:rsidRPr="003836BB">
        <w:rPr>
          <w:rFonts w:ascii="Arial" w:hAnsi="Arial" w:cs="Arial"/>
          <w:i/>
          <w:iCs/>
        </w:rPr>
        <w:t>Trichoderma</w:t>
      </w:r>
      <w:r w:rsidRPr="003836BB">
        <w:rPr>
          <w:rFonts w:ascii="Arial" w:hAnsi="Arial" w:cs="Arial"/>
        </w:rPr>
        <w:t xml:space="preserve"> spp. after four days of incubation. The differences observed in these cases may be due to the fact that they used fungi as biocontrol agents, while bacteria were used in this study. The observed differences showed also that the control efficacy vary with the biocontrol fungus used. </w:t>
      </w:r>
      <w:r w:rsidRPr="003836BB">
        <w:rPr>
          <w:rFonts w:ascii="Arial" w:hAnsi="Arial" w:cs="Arial"/>
          <w:i/>
          <w:iCs/>
        </w:rPr>
        <w:t>Bacillus</w:t>
      </w:r>
      <w:r w:rsidRPr="003836BB">
        <w:rPr>
          <w:rFonts w:ascii="Arial" w:hAnsi="Arial" w:cs="Arial"/>
        </w:rPr>
        <w:t xml:space="preserve"> sp. Kita isolated from </w:t>
      </w:r>
      <w:r w:rsidRPr="003836BB">
        <w:rPr>
          <w:rFonts w:ascii="Arial" w:hAnsi="Arial" w:cs="Arial"/>
          <w:i/>
          <w:iCs/>
        </w:rPr>
        <w:t>Jatropha curcas</w:t>
      </w:r>
      <w:r w:rsidRPr="003836BB">
        <w:rPr>
          <w:rFonts w:ascii="Arial" w:hAnsi="Arial" w:cs="Arial"/>
        </w:rPr>
        <w:t xml:space="preserve"> and </w:t>
      </w:r>
      <w:r w:rsidRPr="003836BB">
        <w:rPr>
          <w:rFonts w:ascii="Arial" w:hAnsi="Arial" w:cs="Arial"/>
          <w:i/>
          <w:iCs/>
        </w:rPr>
        <w:t>Bacillus</w:t>
      </w:r>
      <w:r w:rsidRPr="003836BB">
        <w:rPr>
          <w:rFonts w:ascii="Arial" w:hAnsi="Arial" w:cs="Arial"/>
        </w:rPr>
        <w:t xml:space="preserve"> sp. OP6 from the bacterial collection of the LaboREM-Biotech, positives for most of the FCP properties, managed to significantly inhibit the pathogenic </w:t>
      </w:r>
      <w:r w:rsidRPr="003836BB">
        <w:rPr>
          <w:rFonts w:ascii="Arial" w:hAnsi="Arial" w:cs="Arial"/>
          <w:i/>
          <w:iCs/>
        </w:rPr>
        <w:t>Fusarium</w:t>
      </w:r>
      <w:r w:rsidRPr="003836BB">
        <w:rPr>
          <w:rFonts w:ascii="Arial" w:hAnsi="Arial" w:cs="Arial"/>
        </w:rPr>
        <w:t xml:space="preserve"> tested in</w:t>
      </w:r>
      <w:r>
        <w:rPr>
          <w:rFonts w:ascii="Arial" w:hAnsi="Arial" w:cs="Arial"/>
        </w:rPr>
        <w:t xml:space="preserve"> this study. </w:t>
      </w:r>
      <w:proofErr w:type="spellStart"/>
      <w:r w:rsidRPr="003836BB">
        <w:rPr>
          <w:rFonts w:ascii="Arial" w:hAnsi="Arial" w:cs="Arial"/>
        </w:rPr>
        <w:t>Amaresan</w:t>
      </w:r>
      <w:proofErr w:type="spellEnd"/>
      <w:r w:rsidRPr="003836BB">
        <w:rPr>
          <w:rFonts w:ascii="Arial" w:hAnsi="Arial" w:cs="Arial"/>
        </w:rPr>
        <w:t xml:space="preserve"> et al. (2013) confirmed that several strains of </w:t>
      </w:r>
      <w:r w:rsidRPr="003836BB">
        <w:rPr>
          <w:rFonts w:ascii="Arial" w:hAnsi="Arial" w:cs="Arial"/>
          <w:i/>
          <w:iCs/>
        </w:rPr>
        <w:t>Bacillus</w:t>
      </w:r>
      <w:r w:rsidRPr="003836BB">
        <w:rPr>
          <w:rFonts w:ascii="Arial" w:hAnsi="Arial" w:cs="Arial"/>
        </w:rPr>
        <w:t xml:space="preserve"> have a suppressive effect against some phytopathogens. The antifungal activity of the </w:t>
      </w:r>
      <w:r w:rsidRPr="003836BB">
        <w:rPr>
          <w:rFonts w:ascii="Arial" w:hAnsi="Arial" w:cs="Arial"/>
          <w:i/>
          <w:iCs/>
        </w:rPr>
        <w:t>Bacillus</w:t>
      </w:r>
      <w:r w:rsidRPr="003836BB">
        <w:rPr>
          <w:rFonts w:ascii="Arial" w:hAnsi="Arial" w:cs="Arial"/>
        </w:rPr>
        <w:t xml:space="preserve"> strains may be due to the production of extracellular enzymes, as well as the production of phytohormones </w:t>
      </w:r>
      <w:r>
        <w:rPr>
          <w:rFonts w:ascii="Arial" w:hAnsi="Arial" w:cs="Arial"/>
        </w:rPr>
        <w:t xml:space="preserve">Dicko et al., 2018; </w:t>
      </w:r>
      <w:proofErr w:type="spellStart"/>
      <w:r>
        <w:rPr>
          <w:rFonts w:ascii="Arial" w:hAnsi="Arial" w:cs="Arial"/>
        </w:rPr>
        <w:t>Babana</w:t>
      </w:r>
      <w:proofErr w:type="spellEnd"/>
      <w:r>
        <w:rPr>
          <w:rFonts w:ascii="Arial" w:hAnsi="Arial" w:cs="Arial"/>
        </w:rPr>
        <w:t xml:space="preserve"> et al., 2011)</w:t>
      </w:r>
      <w:r w:rsidRPr="003836BB">
        <w:rPr>
          <w:rFonts w:ascii="Arial" w:hAnsi="Arial" w:cs="Arial"/>
        </w:rPr>
        <w:t xml:space="preserve">. Indeed, the </w:t>
      </w:r>
      <w:r w:rsidRPr="003836BB">
        <w:rPr>
          <w:rFonts w:ascii="Arial" w:hAnsi="Arial" w:cs="Arial"/>
          <w:i/>
          <w:iCs/>
        </w:rPr>
        <w:t>Bacillus</w:t>
      </w:r>
      <w:r w:rsidRPr="003836BB">
        <w:rPr>
          <w:rFonts w:ascii="Arial" w:hAnsi="Arial" w:cs="Arial"/>
        </w:rPr>
        <w:t xml:space="preserve"> sp. Kita isolated from the </w:t>
      </w:r>
      <w:r w:rsidRPr="003836BB">
        <w:rPr>
          <w:rFonts w:ascii="Arial" w:hAnsi="Arial" w:cs="Arial"/>
          <w:i/>
          <w:iCs/>
        </w:rPr>
        <w:t>Jatropha curcas</w:t>
      </w:r>
      <w:r w:rsidRPr="003836BB">
        <w:rPr>
          <w:rFonts w:ascii="Arial" w:hAnsi="Arial" w:cs="Arial"/>
        </w:rPr>
        <w:t xml:space="preserve"> plant is capable of producing enzymes as catalase, oxidase, protease and amylase. According to </w:t>
      </w:r>
      <w:proofErr w:type="spellStart"/>
      <w:r w:rsidRPr="00B10CF9">
        <w:rPr>
          <w:rFonts w:cs="Arial"/>
          <w:iCs/>
        </w:rPr>
        <w:t>Sriwati</w:t>
      </w:r>
      <w:proofErr w:type="spellEnd"/>
      <w:r w:rsidRPr="00B10CF9">
        <w:rPr>
          <w:rFonts w:cs="Arial"/>
        </w:rPr>
        <w:t xml:space="preserve"> et al. (2023)</w:t>
      </w:r>
      <w:r>
        <w:rPr>
          <w:rFonts w:cs="Arial"/>
        </w:rPr>
        <w:t>,</w:t>
      </w:r>
      <w:r w:rsidRPr="00B10CF9">
        <w:rPr>
          <w:rFonts w:cs="Arial"/>
        </w:rPr>
        <w:t xml:space="preserve"> Khan et al. (2018)</w:t>
      </w:r>
      <w:r>
        <w:rPr>
          <w:rFonts w:cs="Arial"/>
        </w:rPr>
        <w:t>,</w:t>
      </w:r>
      <w:r w:rsidRPr="00B10CF9">
        <w:rPr>
          <w:rFonts w:cs="Arial"/>
        </w:rPr>
        <w:t xml:space="preserve"> and Yadav et al.</w:t>
      </w:r>
      <w:r>
        <w:rPr>
          <w:rFonts w:cs="Arial"/>
        </w:rPr>
        <w:t xml:space="preserve"> (</w:t>
      </w:r>
      <w:r w:rsidRPr="00B10CF9">
        <w:rPr>
          <w:rFonts w:cs="Arial"/>
        </w:rPr>
        <w:t>2018</w:t>
      </w:r>
      <w:r>
        <w:rPr>
          <w:rFonts w:cs="Arial"/>
        </w:rPr>
        <w:t xml:space="preserve">); </w:t>
      </w:r>
      <w:r w:rsidRPr="003836BB">
        <w:rPr>
          <w:rFonts w:ascii="Arial" w:hAnsi="Arial" w:cs="Arial"/>
        </w:rPr>
        <w:t xml:space="preserve">these enzymes are responsible the control of the pathogen’s growth through the degradation of its cell wall. Various studies have explained the abundance of </w:t>
      </w:r>
      <w:r w:rsidRPr="003836BB">
        <w:rPr>
          <w:rFonts w:ascii="Arial" w:hAnsi="Arial" w:cs="Arial"/>
          <w:i/>
          <w:iCs/>
        </w:rPr>
        <w:t>Bacillus</w:t>
      </w:r>
      <w:r w:rsidRPr="003836BB">
        <w:rPr>
          <w:rFonts w:ascii="Arial" w:hAnsi="Arial" w:cs="Arial"/>
        </w:rPr>
        <w:t xml:space="preserve"> species in ecosystems, by their ability to produce various bioactive substances and enzymes, they are therefore an important link in biological chains</w:t>
      </w:r>
      <w:r>
        <w:rPr>
          <w:rFonts w:ascii="Arial" w:hAnsi="Arial" w:cs="Arial"/>
        </w:rPr>
        <w:t xml:space="preserve"> (Dicko et al., 2018; </w:t>
      </w:r>
      <w:proofErr w:type="spellStart"/>
      <w:r>
        <w:rPr>
          <w:rFonts w:ascii="Arial" w:hAnsi="Arial" w:cs="Arial"/>
        </w:rPr>
        <w:t>Nantoumé</w:t>
      </w:r>
      <w:proofErr w:type="spellEnd"/>
      <w:r>
        <w:rPr>
          <w:rFonts w:ascii="Arial" w:hAnsi="Arial" w:cs="Arial"/>
        </w:rPr>
        <w:t xml:space="preserve"> et al., 2023; Ouattara et al., 2023)</w:t>
      </w:r>
      <w:r w:rsidRPr="003836BB">
        <w:rPr>
          <w:rFonts w:ascii="Arial" w:hAnsi="Arial" w:cs="Arial"/>
        </w:rPr>
        <w:t xml:space="preserve">. During this </w:t>
      </w:r>
      <w:r>
        <w:rPr>
          <w:rFonts w:ascii="Arial" w:hAnsi="Arial" w:cs="Arial"/>
        </w:rPr>
        <w:t xml:space="preserve">greenhouse experiment, diseased </w:t>
      </w:r>
      <w:r w:rsidRPr="003836BB">
        <w:rPr>
          <w:rFonts w:ascii="Arial" w:hAnsi="Arial" w:cs="Arial"/>
        </w:rPr>
        <w:t xml:space="preserve">jatropha plants co-inoculated with the pathogen and </w:t>
      </w:r>
      <w:r w:rsidRPr="003836BB">
        <w:rPr>
          <w:rFonts w:ascii="Arial" w:hAnsi="Arial" w:cs="Arial"/>
          <w:i/>
          <w:iCs/>
        </w:rPr>
        <w:t>Bacillus</w:t>
      </w:r>
      <w:r w:rsidRPr="003836BB">
        <w:rPr>
          <w:rFonts w:ascii="Arial" w:hAnsi="Arial" w:cs="Arial"/>
        </w:rPr>
        <w:t xml:space="preserve"> sp. OP6 or </w:t>
      </w:r>
      <w:r w:rsidRPr="003836BB">
        <w:rPr>
          <w:rFonts w:ascii="Arial" w:hAnsi="Arial" w:cs="Arial"/>
          <w:i/>
          <w:iCs/>
        </w:rPr>
        <w:t>Bacillus</w:t>
      </w:r>
      <w:r w:rsidRPr="003836BB">
        <w:rPr>
          <w:rFonts w:ascii="Arial" w:hAnsi="Arial" w:cs="Arial"/>
        </w:rPr>
        <w:t xml:space="preserve"> sp. Kita were better compared to the control as well as those inoculated with only the pathogen, </w:t>
      </w:r>
      <w:r w:rsidRPr="003836BB">
        <w:rPr>
          <w:rFonts w:ascii="Arial" w:hAnsi="Arial" w:cs="Arial"/>
          <w:i/>
          <w:iCs/>
        </w:rPr>
        <w:t>Fusarium</w:t>
      </w:r>
      <w:r w:rsidRPr="003836BB">
        <w:rPr>
          <w:rFonts w:ascii="Arial" w:hAnsi="Arial" w:cs="Arial"/>
        </w:rPr>
        <w:t xml:space="preserve"> sp. </w:t>
      </w:r>
      <w:proofErr w:type="spellStart"/>
      <w:r w:rsidRPr="003836BB">
        <w:rPr>
          <w:rFonts w:ascii="Arial" w:hAnsi="Arial" w:cs="Arial"/>
        </w:rPr>
        <w:t>Aboton</w:t>
      </w:r>
      <w:proofErr w:type="spellEnd"/>
      <w:r w:rsidRPr="003836BB">
        <w:rPr>
          <w:rFonts w:ascii="Arial" w:hAnsi="Arial" w:cs="Arial"/>
        </w:rPr>
        <w:t xml:space="preserve"> et al. (2015) proved this during the study on </w:t>
      </w:r>
      <w:proofErr w:type="spellStart"/>
      <w:r w:rsidRPr="003836BB">
        <w:rPr>
          <w:rFonts w:ascii="Arial" w:hAnsi="Arial" w:cs="Arial"/>
        </w:rPr>
        <w:t>agromorphological</w:t>
      </w:r>
      <w:proofErr w:type="spellEnd"/>
      <w:r w:rsidRPr="003836BB">
        <w:rPr>
          <w:rFonts w:ascii="Arial" w:hAnsi="Arial" w:cs="Arial"/>
        </w:rPr>
        <w:t xml:space="preserve"> evaluation and selection of the best accessions of Jatropha curcas L. introduced in Benin.</w:t>
      </w:r>
    </w:p>
    <w:p w14:paraId="3287D457" w14:textId="77777777" w:rsidR="00E24824" w:rsidRDefault="00E24824" w:rsidP="00E24824">
      <w:pPr>
        <w:pStyle w:val="Body"/>
        <w:spacing w:after="0"/>
        <w:rPr>
          <w:rFonts w:ascii="Arial" w:hAnsi="Arial" w:cs="Arial"/>
        </w:rPr>
      </w:pPr>
    </w:p>
    <w:p w14:paraId="1FE9DE15" w14:textId="77777777" w:rsidR="00E24824" w:rsidRPr="00FB3A86" w:rsidRDefault="00E24824" w:rsidP="00E24824">
      <w:pPr>
        <w:pStyle w:val="Body"/>
        <w:spacing w:after="0"/>
        <w:rPr>
          <w:rFonts w:ascii="Arial" w:hAnsi="Arial" w:cs="Arial"/>
        </w:rPr>
      </w:pPr>
    </w:p>
    <w:p w14:paraId="69F98240" w14:textId="77777777" w:rsidR="00E24824" w:rsidRPr="002A6E56" w:rsidRDefault="00E24824" w:rsidP="00E24824">
      <w:pPr>
        <w:pStyle w:val="ConcHead"/>
        <w:spacing w:after="0"/>
        <w:jc w:val="both"/>
        <w:rPr>
          <w:rFonts w:ascii="Arial" w:hAnsi="Arial" w:cs="Arial"/>
          <w:szCs w:val="22"/>
        </w:rPr>
      </w:pPr>
      <w:r w:rsidRPr="002A6E56">
        <w:rPr>
          <w:rFonts w:ascii="Arial" w:hAnsi="Arial" w:cs="Arial"/>
          <w:szCs w:val="22"/>
        </w:rPr>
        <w:t>4. Conclusion</w:t>
      </w:r>
    </w:p>
    <w:p w14:paraId="2406BB0D" w14:textId="77777777" w:rsidR="00E24824" w:rsidRPr="00624919" w:rsidRDefault="00E24824" w:rsidP="00E24824">
      <w:pPr>
        <w:pStyle w:val="ConcHead"/>
        <w:spacing w:after="0"/>
        <w:jc w:val="both"/>
        <w:rPr>
          <w:rFonts w:ascii="Arial" w:hAnsi="Arial" w:cs="Arial"/>
          <w:sz w:val="20"/>
        </w:rPr>
      </w:pPr>
    </w:p>
    <w:p w14:paraId="3142A77B" w14:textId="77777777" w:rsidR="00E24824" w:rsidRPr="00624919" w:rsidRDefault="00E24824" w:rsidP="00E24824">
      <w:pPr>
        <w:pStyle w:val="HTMLPreformatted"/>
        <w:shd w:val="clear" w:color="auto" w:fill="FFFFFF"/>
        <w:jc w:val="both"/>
        <w:rPr>
          <w:rFonts w:ascii="Arial" w:hAnsi="Arial" w:cs="Arial"/>
        </w:rPr>
      </w:pPr>
      <w:commentRangeStart w:id="7"/>
      <w:r w:rsidRPr="00624919">
        <w:rPr>
          <w:rFonts w:ascii="Arial" w:hAnsi="Arial" w:cs="Arial"/>
          <w:i/>
          <w:iCs/>
        </w:rPr>
        <w:t>Jatropha curcas</w:t>
      </w:r>
      <w:r w:rsidRPr="00624919">
        <w:rPr>
          <w:rFonts w:ascii="Arial" w:hAnsi="Arial" w:cs="Arial"/>
        </w:rPr>
        <w:t xml:space="preserve"> varieties cultivated in Mali, were very susceptible diseases caused by </w:t>
      </w:r>
      <w:r w:rsidRPr="00624919">
        <w:rPr>
          <w:rFonts w:ascii="Arial" w:hAnsi="Arial" w:cs="Arial"/>
          <w:i/>
          <w:iCs/>
        </w:rPr>
        <w:t>Fusarium</w:t>
      </w:r>
      <w:r w:rsidRPr="00624919">
        <w:rPr>
          <w:rFonts w:ascii="Arial" w:hAnsi="Arial" w:cs="Arial"/>
        </w:rPr>
        <w:t xml:space="preserve"> sp. These </w:t>
      </w:r>
      <w:r w:rsidRPr="00624919">
        <w:rPr>
          <w:rFonts w:ascii="Arial" w:hAnsi="Arial" w:cs="Arial"/>
          <w:i/>
        </w:rPr>
        <w:t>Jatropha</w:t>
      </w:r>
      <w:r w:rsidRPr="00624919">
        <w:rPr>
          <w:rFonts w:ascii="Arial" w:hAnsi="Arial" w:cs="Arial"/>
        </w:rPr>
        <w:t xml:space="preserve"> varieties were the most appreciated by biofuel producers and smallholder farmers in Mali, mainly in Kita, where these varieties were most cultivated. Two Bacillus sp. strains (</w:t>
      </w:r>
      <w:r w:rsidRPr="00624919">
        <w:rPr>
          <w:rFonts w:ascii="Arial" w:hAnsi="Arial" w:cs="Arial"/>
          <w:i/>
          <w:iCs/>
        </w:rPr>
        <w:t xml:space="preserve">Bacillus </w:t>
      </w:r>
      <w:r w:rsidRPr="00624919">
        <w:rPr>
          <w:rFonts w:ascii="Arial" w:hAnsi="Arial" w:cs="Arial"/>
        </w:rPr>
        <w:t xml:space="preserve">sp. Kita and </w:t>
      </w:r>
      <w:r w:rsidRPr="00624919">
        <w:rPr>
          <w:rFonts w:ascii="Arial" w:hAnsi="Arial" w:cs="Arial"/>
          <w:i/>
          <w:iCs/>
        </w:rPr>
        <w:t>Bacillus</w:t>
      </w:r>
      <w:r w:rsidRPr="00624919">
        <w:rPr>
          <w:rFonts w:ascii="Arial" w:hAnsi="Arial" w:cs="Arial"/>
        </w:rPr>
        <w:t xml:space="preserve"> sp. OP6) with high biocontrol activities were identified in Mali. It appeared through this research results that these two </w:t>
      </w:r>
      <w:r w:rsidRPr="00624919">
        <w:rPr>
          <w:rFonts w:ascii="Arial" w:hAnsi="Arial" w:cs="Arial"/>
          <w:i/>
          <w:iCs/>
        </w:rPr>
        <w:t>Bacillus</w:t>
      </w:r>
      <w:r w:rsidRPr="00624919">
        <w:rPr>
          <w:rFonts w:ascii="Arial" w:hAnsi="Arial" w:cs="Arial"/>
        </w:rPr>
        <w:t xml:space="preserve"> strains, mainly </w:t>
      </w:r>
      <w:r w:rsidRPr="00624919">
        <w:rPr>
          <w:rFonts w:ascii="Arial" w:hAnsi="Arial" w:cs="Arial"/>
          <w:i/>
          <w:iCs/>
        </w:rPr>
        <w:t>Bacillus</w:t>
      </w:r>
      <w:r w:rsidRPr="00624919">
        <w:rPr>
          <w:rFonts w:ascii="Arial" w:hAnsi="Arial" w:cs="Arial"/>
        </w:rPr>
        <w:t xml:space="preserve"> sp. Kita, inhibited </w:t>
      </w:r>
      <w:r w:rsidRPr="00624919">
        <w:rPr>
          <w:rFonts w:ascii="Arial" w:hAnsi="Arial" w:cs="Arial"/>
          <w:i/>
          <w:iCs/>
        </w:rPr>
        <w:t>Fusarium</w:t>
      </w:r>
      <w:r w:rsidRPr="00624919">
        <w:rPr>
          <w:rFonts w:ascii="Arial" w:hAnsi="Arial" w:cs="Arial"/>
        </w:rPr>
        <w:t xml:space="preserve"> sp. growth and improved </w:t>
      </w:r>
      <w:r w:rsidRPr="00624919">
        <w:rPr>
          <w:rFonts w:ascii="Arial" w:hAnsi="Arial" w:cs="Arial"/>
          <w:i/>
        </w:rPr>
        <w:t xml:space="preserve">Jatropha </w:t>
      </w:r>
      <w:r w:rsidRPr="00624919">
        <w:rPr>
          <w:rFonts w:ascii="Arial" w:hAnsi="Arial" w:cs="Arial"/>
        </w:rPr>
        <w:t>germination and growth.  These bacteria can be used to formulate a biopesticide to improve Jatropha growth and production.</w:t>
      </w:r>
    </w:p>
    <w:commentRangeEnd w:id="7"/>
    <w:p w14:paraId="651FF7A4" w14:textId="77777777" w:rsidR="00E24824" w:rsidRPr="00624919" w:rsidRDefault="001C6A2E" w:rsidP="00E24824">
      <w:pPr>
        <w:pStyle w:val="Body"/>
        <w:spacing w:after="0"/>
        <w:rPr>
          <w:rFonts w:ascii="Arial" w:hAnsi="Arial" w:cs="Arial"/>
        </w:rPr>
      </w:pPr>
      <w:r>
        <w:rPr>
          <w:rStyle w:val="CommentReference"/>
          <w:rFonts w:ascii="Times New Roman" w:hAnsi="Times New Roman"/>
          <w:lang w:val="nb-NO" w:eastAsia="nb-NO"/>
        </w:rPr>
        <w:commentReference w:id="7"/>
      </w:r>
    </w:p>
    <w:p w14:paraId="3A0C69FE" w14:textId="77777777" w:rsidR="00E24824" w:rsidRDefault="00E24824" w:rsidP="00E24824">
      <w:pPr>
        <w:pStyle w:val="ReferHead"/>
        <w:spacing w:after="0"/>
        <w:jc w:val="both"/>
        <w:rPr>
          <w:rFonts w:ascii="Arial" w:hAnsi="Arial" w:cs="Arial"/>
          <w:b w:val="0"/>
          <w:caps w:val="0"/>
          <w:sz w:val="20"/>
        </w:rPr>
      </w:pPr>
    </w:p>
    <w:p w14:paraId="094B03F4" w14:textId="77777777" w:rsidR="00E24824" w:rsidRDefault="00E24824" w:rsidP="00E24824">
      <w:pPr>
        <w:pStyle w:val="ReferHead"/>
        <w:spacing w:after="0"/>
        <w:jc w:val="both"/>
        <w:rPr>
          <w:rFonts w:ascii="Arial" w:hAnsi="Arial" w:cs="Arial"/>
        </w:rPr>
      </w:pPr>
    </w:p>
    <w:p w14:paraId="1DE3507B" w14:textId="77777777" w:rsidR="00E24824" w:rsidRPr="00E24824" w:rsidRDefault="00E24824" w:rsidP="00E24824">
      <w:pPr>
        <w:pStyle w:val="ReferHead"/>
        <w:spacing w:after="0"/>
        <w:jc w:val="both"/>
        <w:rPr>
          <w:rFonts w:ascii="Arial" w:hAnsi="Arial" w:cs="Arial"/>
        </w:rPr>
      </w:pPr>
      <w:commentRangeStart w:id="8"/>
      <w:r w:rsidRPr="00E24824">
        <w:rPr>
          <w:rFonts w:ascii="Arial" w:hAnsi="Arial" w:cs="Arial"/>
        </w:rPr>
        <w:t>References</w:t>
      </w:r>
      <w:commentRangeEnd w:id="8"/>
      <w:r w:rsidR="001C6A2E">
        <w:rPr>
          <w:rStyle w:val="CommentReference"/>
          <w:rFonts w:ascii="Times New Roman" w:hAnsi="Times New Roman"/>
          <w:b w:val="0"/>
          <w:caps w:val="0"/>
          <w:lang w:val="nb-NO" w:eastAsia="nb-NO"/>
        </w:rPr>
        <w:commentReference w:id="8"/>
      </w:r>
    </w:p>
    <w:p w14:paraId="349331F0" w14:textId="77777777" w:rsidR="00E24824" w:rsidRPr="00E24824" w:rsidRDefault="00E24824" w:rsidP="00E24824">
      <w:pPr>
        <w:pStyle w:val="ReferHead"/>
        <w:spacing w:after="0"/>
        <w:jc w:val="both"/>
        <w:rPr>
          <w:rFonts w:ascii="Arial" w:hAnsi="Arial" w:cs="Arial"/>
        </w:rPr>
      </w:pPr>
    </w:p>
    <w:p w14:paraId="0DEF80F5"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Abubakar, M. N. (2021). An overview of </w:t>
      </w:r>
      <w:r w:rsidRPr="001C6A2E">
        <w:rPr>
          <w:rStyle w:val="Emphasis"/>
          <w:rFonts w:ascii="Arial" w:hAnsi="Arial" w:cs="Arial"/>
          <w:color w:val="FF0000"/>
        </w:rPr>
        <w:t>Jatropha curcas</w:t>
      </w:r>
      <w:r w:rsidRPr="001C6A2E">
        <w:rPr>
          <w:rFonts w:ascii="Arial" w:hAnsi="Arial" w:cs="Arial"/>
          <w:color w:val="FF0000"/>
        </w:rPr>
        <w:t xml:space="preserve"> pests, diseases and management in North Western Nigeria. </w:t>
      </w:r>
      <w:r w:rsidRPr="001C6A2E">
        <w:rPr>
          <w:rStyle w:val="Emphasis"/>
          <w:rFonts w:ascii="Arial" w:hAnsi="Arial" w:cs="Arial"/>
          <w:color w:val="FF0000"/>
        </w:rPr>
        <w:t>International Journal of Science and Research Archive, 3</w:t>
      </w:r>
      <w:r w:rsidRPr="001C6A2E">
        <w:rPr>
          <w:rFonts w:ascii="Arial" w:hAnsi="Arial" w:cs="Arial"/>
          <w:color w:val="FF0000"/>
        </w:rPr>
        <w:t>(1), 56–61.</w:t>
      </w:r>
    </w:p>
    <w:p w14:paraId="3832F665" w14:textId="77777777" w:rsidR="00E24824" w:rsidRPr="001C6A2E" w:rsidRDefault="00E24824" w:rsidP="00E24824">
      <w:pPr>
        <w:pStyle w:val="Body"/>
        <w:spacing w:after="0"/>
        <w:ind w:left="720" w:hanging="720"/>
        <w:rPr>
          <w:rFonts w:ascii="Arial" w:hAnsi="Arial" w:cs="Arial"/>
          <w:color w:val="FF0000"/>
        </w:rPr>
      </w:pPr>
      <w:proofErr w:type="spellStart"/>
      <w:r w:rsidRPr="001C6A2E">
        <w:rPr>
          <w:rFonts w:ascii="Arial" w:hAnsi="Arial" w:cs="Arial"/>
          <w:color w:val="FF0000"/>
        </w:rPr>
        <w:t>Ahoton</w:t>
      </w:r>
      <w:proofErr w:type="spellEnd"/>
      <w:r w:rsidRPr="001C6A2E">
        <w:rPr>
          <w:rFonts w:ascii="Arial" w:hAnsi="Arial" w:cs="Arial"/>
          <w:color w:val="FF0000"/>
        </w:rPr>
        <w:t xml:space="preserve">, L. E., Quenum, F., &amp; </w:t>
      </w:r>
      <w:proofErr w:type="spellStart"/>
      <w:r w:rsidRPr="001C6A2E">
        <w:rPr>
          <w:rFonts w:ascii="Arial" w:hAnsi="Arial" w:cs="Arial"/>
          <w:color w:val="FF0000"/>
        </w:rPr>
        <w:t>Mergeai</w:t>
      </w:r>
      <w:proofErr w:type="spellEnd"/>
      <w:r w:rsidRPr="001C6A2E">
        <w:rPr>
          <w:rFonts w:ascii="Arial" w:hAnsi="Arial" w:cs="Arial"/>
          <w:color w:val="FF0000"/>
        </w:rPr>
        <w:t xml:space="preserve">, G. (2011). </w:t>
      </w:r>
      <w:r w:rsidRPr="001C6A2E">
        <w:rPr>
          <w:rFonts w:ascii="Arial" w:hAnsi="Arial" w:cs="Arial"/>
          <w:color w:val="FF0000"/>
          <w:lang w:val="fr-FR"/>
        </w:rPr>
        <w:t xml:space="preserve">Évaluation </w:t>
      </w:r>
      <w:proofErr w:type="spellStart"/>
      <w:r w:rsidRPr="001C6A2E">
        <w:rPr>
          <w:rFonts w:ascii="Arial" w:hAnsi="Arial" w:cs="Arial"/>
          <w:color w:val="FF0000"/>
          <w:lang w:val="fr-FR"/>
        </w:rPr>
        <w:t>agromorphologique</w:t>
      </w:r>
      <w:proofErr w:type="spellEnd"/>
      <w:r w:rsidRPr="001C6A2E">
        <w:rPr>
          <w:rFonts w:ascii="Arial" w:hAnsi="Arial" w:cs="Arial"/>
          <w:color w:val="FF0000"/>
          <w:lang w:val="fr-FR"/>
        </w:rPr>
        <w:t xml:space="preserve"> et sélection des meilleures accessions de Pourghère (Jatropha </w:t>
      </w:r>
      <w:proofErr w:type="spellStart"/>
      <w:r w:rsidRPr="001C6A2E">
        <w:rPr>
          <w:rFonts w:ascii="Arial" w:hAnsi="Arial" w:cs="Arial"/>
          <w:color w:val="FF0000"/>
          <w:lang w:val="fr-FR"/>
        </w:rPr>
        <w:t>curcas</w:t>
      </w:r>
      <w:proofErr w:type="spellEnd"/>
      <w:r w:rsidRPr="001C6A2E">
        <w:rPr>
          <w:rFonts w:ascii="Arial" w:hAnsi="Arial" w:cs="Arial"/>
          <w:color w:val="FF0000"/>
          <w:lang w:val="fr-FR"/>
        </w:rPr>
        <w:t xml:space="preserve"> L.) introduites au Bénin. </w:t>
      </w:r>
      <w:r w:rsidRPr="001C6A2E">
        <w:rPr>
          <w:rFonts w:ascii="Arial" w:hAnsi="Arial" w:cs="Arial"/>
          <w:color w:val="FF0000"/>
        </w:rPr>
        <w:t>International Journal of Biological and Chemical Sciences, 5(4), 1619–1627.</w:t>
      </w:r>
    </w:p>
    <w:p w14:paraId="16234DCC" w14:textId="77777777" w:rsidR="00E24824" w:rsidRPr="001C6A2E" w:rsidRDefault="00E24824" w:rsidP="00E24824">
      <w:pPr>
        <w:ind w:left="720" w:hanging="720"/>
        <w:jc w:val="both"/>
        <w:rPr>
          <w:rFonts w:ascii="Arial" w:hAnsi="Arial" w:cs="Arial"/>
          <w:color w:val="FF0000"/>
        </w:rPr>
      </w:pPr>
      <w:proofErr w:type="spellStart"/>
      <w:r w:rsidRPr="001C6A2E">
        <w:rPr>
          <w:rFonts w:ascii="Arial" w:hAnsi="Arial" w:cs="Arial"/>
          <w:color w:val="FF0000"/>
        </w:rPr>
        <w:t>Amaresan</w:t>
      </w:r>
      <w:proofErr w:type="spellEnd"/>
      <w:r w:rsidRPr="001C6A2E">
        <w:rPr>
          <w:rFonts w:ascii="Arial" w:hAnsi="Arial" w:cs="Arial"/>
          <w:color w:val="FF0000"/>
        </w:rPr>
        <w:t xml:space="preserve">, N., Kumar, K., Sureshbabu, K., &amp; Madhuri, K. (2014). Plant growth-promoting potential of bacteria isolated from active volcano sites of Barren Island, India. </w:t>
      </w:r>
      <w:r w:rsidRPr="001C6A2E">
        <w:rPr>
          <w:rStyle w:val="Emphasis"/>
          <w:rFonts w:ascii="Arial" w:hAnsi="Arial" w:cs="Arial"/>
          <w:color w:val="FF0000"/>
        </w:rPr>
        <w:t>Letters in Applied Microbiology, 58</w:t>
      </w:r>
      <w:r w:rsidRPr="001C6A2E">
        <w:rPr>
          <w:rFonts w:ascii="Arial" w:hAnsi="Arial" w:cs="Arial"/>
          <w:color w:val="FF0000"/>
        </w:rPr>
        <w:t>(2), 130–137.</w:t>
      </w:r>
    </w:p>
    <w:p w14:paraId="636C3B10" w14:textId="77777777" w:rsidR="00E24824" w:rsidRPr="001C6A2E" w:rsidRDefault="00E24824" w:rsidP="00E24824">
      <w:pPr>
        <w:ind w:left="720" w:hanging="720"/>
        <w:jc w:val="both"/>
        <w:rPr>
          <w:rFonts w:ascii="Arial" w:hAnsi="Arial" w:cs="Arial"/>
          <w:color w:val="FF0000"/>
        </w:rPr>
      </w:pPr>
      <w:proofErr w:type="spellStart"/>
      <w:r w:rsidRPr="001C6A2E">
        <w:rPr>
          <w:rFonts w:ascii="Arial" w:hAnsi="Arial" w:cs="Arial"/>
          <w:color w:val="FF0000"/>
        </w:rPr>
        <w:t>Babana</w:t>
      </w:r>
      <w:proofErr w:type="spellEnd"/>
      <w:r w:rsidRPr="001C6A2E">
        <w:rPr>
          <w:rFonts w:ascii="Arial" w:hAnsi="Arial" w:cs="Arial"/>
          <w:color w:val="FF0000"/>
        </w:rPr>
        <w:t xml:space="preserve">, A. H., Bathily, H., </w:t>
      </w:r>
      <w:proofErr w:type="spellStart"/>
      <w:r w:rsidRPr="001C6A2E">
        <w:rPr>
          <w:rFonts w:ascii="Arial" w:hAnsi="Arial" w:cs="Arial"/>
          <w:color w:val="FF0000"/>
        </w:rPr>
        <w:t>Samaké</w:t>
      </w:r>
      <w:proofErr w:type="spellEnd"/>
      <w:r w:rsidRPr="001C6A2E">
        <w:rPr>
          <w:rFonts w:ascii="Arial" w:hAnsi="Arial" w:cs="Arial"/>
          <w:color w:val="FF0000"/>
        </w:rPr>
        <w:t xml:space="preserve">, F., Traoré, D., &amp; Dicko, A. H. (2011). Microbiological control of bacterial soft rot caused by </w:t>
      </w:r>
      <w:r w:rsidRPr="001C6A2E">
        <w:rPr>
          <w:rStyle w:val="Emphasis"/>
          <w:rFonts w:ascii="Arial" w:hAnsi="Arial" w:cs="Arial"/>
          <w:color w:val="FF0000"/>
        </w:rPr>
        <w:t>Bacillus pumilus</w:t>
      </w:r>
      <w:r w:rsidRPr="001C6A2E">
        <w:rPr>
          <w:rFonts w:ascii="Arial" w:hAnsi="Arial" w:cs="Arial"/>
          <w:color w:val="FF0000"/>
        </w:rPr>
        <w:t xml:space="preserve"> Od23 on potato in Mali. </w:t>
      </w:r>
      <w:r w:rsidRPr="001C6A2E">
        <w:rPr>
          <w:rStyle w:val="Emphasis"/>
          <w:rFonts w:ascii="Arial" w:hAnsi="Arial" w:cs="Arial"/>
          <w:color w:val="FF0000"/>
        </w:rPr>
        <w:t>British Microbiology Research Journal, 1</w:t>
      </w:r>
      <w:r w:rsidRPr="001C6A2E">
        <w:rPr>
          <w:rFonts w:ascii="Arial" w:hAnsi="Arial" w:cs="Arial"/>
          <w:color w:val="FF0000"/>
        </w:rPr>
        <w:t>(3), 41–48.</w:t>
      </w:r>
    </w:p>
    <w:p w14:paraId="4A22B83E" w14:textId="77777777" w:rsidR="00E24824" w:rsidRPr="001C6A2E" w:rsidRDefault="00E24824" w:rsidP="00E24824">
      <w:pPr>
        <w:ind w:left="720" w:hanging="720"/>
        <w:jc w:val="both"/>
        <w:rPr>
          <w:rFonts w:ascii="Arial" w:hAnsi="Arial" w:cs="Arial"/>
          <w:color w:val="FF0000"/>
          <w:lang w:val="fr-FR"/>
        </w:rPr>
      </w:pPr>
      <w:r w:rsidRPr="001C6A2E">
        <w:rPr>
          <w:rFonts w:ascii="Arial" w:hAnsi="Arial" w:cs="Arial"/>
          <w:color w:val="FF0000"/>
        </w:rPr>
        <w:t xml:space="preserve">Dicko, A. H., </w:t>
      </w:r>
      <w:proofErr w:type="spellStart"/>
      <w:r w:rsidRPr="001C6A2E">
        <w:rPr>
          <w:rFonts w:ascii="Arial" w:hAnsi="Arial" w:cs="Arial"/>
          <w:color w:val="FF0000"/>
        </w:rPr>
        <w:t>Babana</w:t>
      </w:r>
      <w:proofErr w:type="spellEnd"/>
      <w:r w:rsidRPr="001C6A2E">
        <w:rPr>
          <w:rFonts w:ascii="Arial" w:hAnsi="Arial" w:cs="Arial"/>
          <w:color w:val="FF0000"/>
        </w:rPr>
        <w:t xml:space="preserve">, A. H., Kassogué, A., </w:t>
      </w:r>
      <w:proofErr w:type="spellStart"/>
      <w:r w:rsidRPr="001C6A2E">
        <w:rPr>
          <w:rFonts w:ascii="Arial" w:hAnsi="Arial" w:cs="Arial"/>
          <w:color w:val="FF0000"/>
        </w:rPr>
        <w:t>Fané</w:t>
      </w:r>
      <w:proofErr w:type="spellEnd"/>
      <w:r w:rsidRPr="001C6A2E">
        <w:rPr>
          <w:rFonts w:ascii="Arial" w:hAnsi="Arial" w:cs="Arial"/>
          <w:color w:val="FF0000"/>
        </w:rPr>
        <w:t xml:space="preserve">, R., </w:t>
      </w:r>
      <w:proofErr w:type="spellStart"/>
      <w:r w:rsidRPr="001C6A2E">
        <w:rPr>
          <w:rFonts w:ascii="Arial" w:hAnsi="Arial" w:cs="Arial"/>
          <w:color w:val="FF0000"/>
        </w:rPr>
        <w:t>Nantoumé</w:t>
      </w:r>
      <w:proofErr w:type="spellEnd"/>
      <w:r w:rsidRPr="001C6A2E">
        <w:rPr>
          <w:rFonts w:ascii="Arial" w:hAnsi="Arial" w:cs="Arial"/>
          <w:color w:val="FF0000"/>
        </w:rPr>
        <w:t xml:space="preserve">, D., Ouattara, D., Maiga, K., &amp; Dao, S. (2018). A Malian native plant growth promoting actinomycetes-based </w:t>
      </w:r>
      <w:r w:rsidRPr="001C6A2E">
        <w:rPr>
          <w:rFonts w:ascii="Arial" w:hAnsi="Arial" w:cs="Arial"/>
          <w:color w:val="FF0000"/>
        </w:rPr>
        <w:lastRenderedPageBreak/>
        <w:t xml:space="preserve">biofertilizer improves maize growth and yield. </w:t>
      </w:r>
      <w:proofErr w:type="spellStart"/>
      <w:r w:rsidRPr="001C6A2E">
        <w:rPr>
          <w:rStyle w:val="Emphasis"/>
          <w:rFonts w:ascii="Arial" w:hAnsi="Arial" w:cs="Arial"/>
          <w:color w:val="FF0000"/>
          <w:lang w:val="fr-FR"/>
        </w:rPr>
        <w:t>Symbiosis</w:t>
      </w:r>
      <w:proofErr w:type="spellEnd"/>
      <w:r w:rsidRPr="001C6A2E">
        <w:rPr>
          <w:rFonts w:ascii="Arial" w:hAnsi="Arial" w:cs="Arial"/>
          <w:color w:val="FF0000"/>
          <w:lang w:val="fr-FR"/>
        </w:rPr>
        <w:t xml:space="preserve">. </w:t>
      </w:r>
      <w:hyperlink r:id="rId24" w:history="1">
        <w:r w:rsidRPr="001C6A2E">
          <w:rPr>
            <w:rStyle w:val="Hyperlink"/>
            <w:rFonts w:ascii="Arial" w:hAnsi="Arial" w:cs="Arial"/>
            <w:color w:val="FF0000"/>
            <w:lang w:val="fr-FR"/>
          </w:rPr>
          <w:t>https://doi.org/10.1007/s13199-018-0555-2</w:t>
        </w:r>
      </w:hyperlink>
    </w:p>
    <w:p w14:paraId="3102FDCA"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lang w:val="fr-FR"/>
        </w:rPr>
        <w:t xml:space="preserve">Dicko, A. H., </w:t>
      </w:r>
      <w:proofErr w:type="spellStart"/>
      <w:r w:rsidRPr="001C6A2E">
        <w:rPr>
          <w:rFonts w:ascii="Arial" w:hAnsi="Arial" w:cs="Arial"/>
          <w:color w:val="FF0000"/>
          <w:lang w:val="fr-FR"/>
        </w:rPr>
        <w:t>Nantoumé</w:t>
      </w:r>
      <w:proofErr w:type="spellEnd"/>
      <w:r w:rsidRPr="001C6A2E">
        <w:rPr>
          <w:rFonts w:ascii="Arial" w:hAnsi="Arial" w:cs="Arial"/>
          <w:color w:val="FF0000"/>
          <w:lang w:val="fr-FR"/>
        </w:rPr>
        <w:t xml:space="preserve">, D., Ouattara, D., Kassogué, A., Fané, R., Mallé, I., Doumbia, B., &amp; Babana, A. H. (2021). </w:t>
      </w:r>
      <w:r w:rsidRPr="001C6A2E">
        <w:rPr>
          <w:rFonts w:ascii="Arial" w:hAnsi="Arial" w:cs="Arial"/>
          <w:color w:val="FF0000"/>
        </w:rPr>
        <w:t xml:space="preserve">Screening of rice endophytic natives biofertilizers with plant growth-promoting characteristics. </w:t>
      </w:r>
      <w:r w:rsidRPr="001C6A2E">
        <w:rPr>
          <w:rStyle w:val="Emphasis"/>
          <w:rFonts w:ascii="Arial" w:hAnsi="Arial" w:cs="Arial"/>
          <w:color w:val="FF0000"/>
        </w:rPr>
        <w:t>African Journal of Agricultural Research, 17</w:t>
      </w:r>
      <w:r w:rsidRPr="001C6A2E">
        <w:rPr>
          <w:rFonts w:ascii="Arial" w:hAnsi="Arial" w:cs="Arial"/>
          <w:color w:val="FF0000"/>
        </w:rPr>
        <w:t>(10), 1336–1342.</w:t>
      </w:r>
    </w:p>
    <w:p w14:paraId="5ACEEB00" w14:textId="77777777" w:rsidR="00E24824" w:rsidRPr="001C6A2E" w:rsidRDefault="00E24824" w:rsidP="00E24824">
      <w:pPr>
        <w:ind w:left="720" w:hanging="720"/>
        <w:jc w:val="both"/>
        <w:rPr>
          <w:rFonts w:ascii="Arial" w:hAnsi="Arial" w:cs="Arial"/>
          <w:color w:val="FF0000"/>
          <w:lang w:val="fr-FR"/>
        </w:rPr>
      </w:pPr>
      <w:r w:rsidRPr="001C6A2E">
        <w:rPr>
          <w:rFonts w:ascii="Arial" w:hAnsi="Arial" w:cs="Arial"/>
          <w:color w:val="FF0000"/>
        </w:rPr>
        <w:t>Espinoza-Verduzco, M. A., Santos-Cervantes, M. E., Fernandez-Herrera, E., Espinoza-</w:t>
      </w:r>
      <w:proofErr w:type="spellStart"/>
      <w:r w:rsidRPr="001C6A2E">
        <w:rPr>
          <w:rFonts w:ascii="Arial" w:hAnsi="Arial" w:cs="Arial"/>
          <w:color w:val="FF0000"/>
        </w:rPr>
        <w:t>Mancillias</w:t>
      </w:r>
      <w:proofErr w:type="spellEnd"/>
      <w:r w:rsidRPr="001C6A2E">
        <w:rPr>
          <w:rFonts w:ascii="Arial" w:hAnsi="Arial" w:cs="Arial"/>
          <w:color w:val="FF0000"/>
        </w:rPr>
        <w:t xml:space="preserve">, M. G., </w:t>
      </w:r>
      <w:proofErr w:type="spellStart"/>
      <w:r w:rsidRPr="001C6A2E">
        <w:rPr>
          <w:rFonts w:ascii="Arial" w:hAnsi="Arial" w:cs="Arial"/>
          <w:color w:val="FF0000"/>
        </w:rPr>
        <w:t>Aliciachaez</w:t>
      </w:r>
      <w:proofErr w:type="spellEnd"/>
      <w:r w:rsidRPr="001C6A2E">
        <w:rPr>
          <w:rFonts w:ascii="Arial" w:hAnsi="Arial" w:cs="Arial"/>
          <w:color w:val="FF0000"/>
        </w:rPr>
        <w:t xml:space="preserve">-Medina, J., Bermudez-Alvarez, E. M., Martinez-Ayala, A. L., Mendez-Lozano, J., &amp; Leyva-Lopez, N. E. (2012). First report of </w:t>
      </w:r>
      <w:r w:rsidRPr="001C6A2E">
        <w:rPr>
          <w:rStyle w:val="Emphasis"/>
          <w:rFonts w:ascii="Arial" w:hAnsi="Arial" w:cs="Arial"/>
          <w:color w:val="FF0000"/>
        </w:rPr>
        <w:t xml:space="preserve">Alternaria </w:t>
      </w:r>
      <w:proofErr w:type="spellStart"/>
      <w:r w:rsidRPr="001C6A2E">
        <w:rPr>
          <w:rStyle w:val="Emphasis"/>
          <w:rFonts w:ascii="Arial" w:hAnsi="Arial" w:cs="Arial"/>
          <w:color w:val="FF0000"/>
        </w:rPr>
        <w:t>alternata</w:t>
      </w:r>
      <w:proofErr w:type="spellEnd"/>
      <w:r w:rsidRPr="001C6A2E">
        <w:rPr>
          <w:rFonts w:ascii="Arial" w:hAnsi="Arial" w:cs="Arial"/>
          <w:color w:val="FF0000"/>
        </w:rPr>
        <w:t xml:space="preserve"> (Fr.) </w:t>
      </w:r>
      <w:proofErr w:type="spellStart"/>
      <w:r w:rsidRPr="001C6A2E">
        <w:rPr>
          <w:rFonts w:ascii="Arial" w:hAnsi="Arial" w:cs="Arial"/>
          <w:color w:val="FF0000"/>
        </w:rPr>
        <w:t>Keissler</w:t>
      </w:r>
      <w:proofErr w:type="spellEnd"/>
      <w:r w:rsidRPr="001C6A2E">
        <w:rPr>
          <w:rFonts w:ascii="Arial" w:hAnsi="Arial" w:cs="Arial"/>
          <w:color w:val="FF0000"/>
        </w:rPr>
        <w:t xml:space="preserve"> causing inflorescence blight in </w:t>
      </w:r>
      <w:r w:rsidRPr="001C6A2E">
        <w:rPr>
          <w:rStyle w:val="Emphasis"/>
          <w:rFonts w:ascii="Arial" w:hAnsi="Arial" w:cs="Arial"/>
          <w:color w:val="FF0000"/>
        </w:rPr>
        <w:t>Jatropha curcas</w:t>
      </w:r>
      <w:r w:rsidRPr="001C6A2E">
        <w:rPr>
          <w:rFonts w:ascii="Arial" w:hAnsi="Arial" w:cs="Arial"/>
          <w:color w:val="FF0000"/>
        </w:rPr>
        <w:t xml:space="preserve"> in Sinaloa, Mexico. </w:t>
      </w:r>
      <w:r w:rsidRPr="001C6A2E">
        <w:rPr>
          <w:rStyle w:val="Emphasis"/>
          <w:rFonts w:ascii="Arial" w:hAnsi="Arial" w:cs="Arial"/>
          <w:color w:val="FF0000"/>
          <w:lang w:val="fr-FR"/>
        </w:rPr>
        <w:t xml:space="preserve">Canadian Journal of Plant </w:t>
      </w:r>
      <w:proofErr w:type="spellStart"/>
      <w:r w:rsidRPr="001C6A2E">
        <w:rPr>
          <w:rStyle w:val="Emphasis"/>
          <w:rFonts w:ascii="Arial" w:hAnsi="Arial" w:cs="Arial"/>
          <w:color w:val="FF0000"/>
          <w:lang w:val="fr-FR"/>
        </w:rPr>
        <w:t>Pathology</w:t>
      </w:r>
      <w:proofErr w:type="spellEnd"/>
      <w:r w:rsidRPr="001C6A2E">
        <w:rPr>
          <w:rStyle w:val="Emphasis"/>
          <w:rFonts w:ascii="Arial" w:hAnsi="Arial" w:cs="Arial"/>
          <w:color w:val="FF0000"/>
          <w:lang w:val="fr-FR"/>
        </w:rPr>
        <w:t>, 34</w:t>
      </w:r>
      <w:r w:rsidRPr="001C6A2E">
        <w:rPr>
          <w:rFonts w:ascii="Arial" w:hAnsi="Arial" w:cs="Arial"/>
          <w:color w:val="FF0000"/>
          <w:lang w:val="fr-FR"/>
        </w:rPr>
        <w:t>(3), 455–458.</w:t>
      </w:r>
    </w:p>
    <w:p w14:paraId="4F1A36D1" w14:textId="77777777" w:rsidR="00E24824" w:rsidRPr="001C6A2E" w:rsidRDefault="00E24824" w:rsidP="00E24824">
      <w:pPr>
        <w:ind w:left="720" w:hanging="720"/>
        <w:jc w:val="both"/>
        <w:rPr>
          <w:rFonts w:ascii="Arial" w:hAnsi="Arial" w:cs="Arial"/>
          <w:color w:val="FF0000"/>
          <w:lang w:val="fr-FR"/>
        </w:rPr>
      </w:pPr>
      <w:proofErr w:type="spellStart"/>
      <w:r w:rsidRPr="001C6A2E">
        <w:rPr>
          <w:rFonts w:ascii="Arial" w:hAnsi="Arial" w:cs="Arial"/>
          <w:color w:val="FF0000"/>
          <w:lang w:val="fr-FR"/>
        </w:rPr>
        <w:t>Ghorri</w:t>
      </w:r>
      <w:proofErr w:type="spellEnd"/>
      <w:r w:rsidRPr="001C6A2E">
        <w:rPr>
          <w:rFonts w:ascii="Arial" w:hAnsi="Arial" w:cs="Arial"/>
          <w:color w:val="FF0000"/>
          <w:lang w:val="fr-FR"/>
        </w:rPr>
        <w:t xml:space="preserve">, S. (2015). </w:t>
      </w:r>
      <w:r w:rsidRPr="001C6A2E">
        <w:rPr>
          <w:rStyle w:val="Emphasis"/>
          <w:rFonts w:ascii="Arial" w:hAnsi="Arial" w:cs="Arial"/>
          <w:color w:val="FF0000"/>
          <w:lang w:val="fr-FR"/>
        </w:rPr>
        <w:t>Isolement des microorganismes possédant une activité anti-Fusarium</w:t>
      </w:r>
      <w:r w:rsidRPr="001C6A2E">
        <w:rPr>
          <w:rFonts w:ascii="Arial" w:hAnsi="Arial" w:cs="Arial"/>
          <w:color w:val="FF0000"/>
          <w:lang w:val="fr-FR"/>
        </w:rPr>
        <w:t xml:space="preserve"> (Thèse).</w:t>
      </w:r>
    </w:p>
    <w:p w14:paraId="3BB5C545" w14:textId="77777777" w:rsidR="00E24824" w:rsidRPr="001C6A2E" w:rsidRDefault="00E24824" w:rsidP="00E24824">
      <w:pPr>
        <w:ind w:left="720" w:hanging="720"/>
        <w:jc w:val="both"/>
        <w:rPr>
          <w:rFonts w:ascii="Arial" w:hAnsi="Arial" w:cs="Arial"/>
          <w:color w:val="FF0000"/>
          <w:lang w:val="fr-FR"/>
        </w:rPr>
      </w:pPr>
      <w:r w:rsidRPr="001C6A2E">
        <w:rPr>
          <w:rFonts w:ascii="Arial" w:hAnsi="Arial" w:cs="Arial"/>
          <w:color w:val="FF0000"/>
        </w:rPr>
        <w:t xml:space="preserve">Ghosh, S. K., Chaudhary, M., &amp; Manjunatha, N. A. K. (2020). Endophytes: A potential bio-agent for plant protection. In Chakravarthy (Ed.), </w:t>
      </w:r>
      <w:r w:rsidRPr="001C6A2E">
        <w:rPr>
          <w:rStyle w:val="Emphasis"/>
          <w:rFonts w:ascii="Arial" w:hAnsi="Arial" w:cs="Arial"/>
          <w:color w:val="FF0000"/>
        </w:rPr>
        <w:t>Innovative Pest Management Approaches for the 21st Century</w:t>
      </w:r>
      <w:r w:rsidRPr="001C6A2E">
        <w:rPr>
          <w:rFonts w:ascii="Arial" w:hAnsi="Arial" w:cs="Arial"/>
          <w:color w:val="FF0000"/>
        </w:rPr>
        <w:t xml:space="preserve"> (pp. 273–297). </w:t>
      </w:r>
      <w:hyperlink r:id="rId25" w:history="1">
        <w:r w:rsidRPr="001C6A2E">
          <w:rPr>
            <w:rStyle w:val="Hyperlink"/>
            <w:rFonts w:ascii="Arial" w:hAnsi="Arial" w:cs="Arial"/>
            <w:color w:val="FF0000"/>
            <w:lang w:val="fr-FR"/>
          </w:rPr>
          <w:t>https://doi.org/10.1007/978-981-15-0794-6_14</w:t>
        </w:r>
      </w:hyperlink>
    </w:p>
    <w:p w14:paraId="475DBDA2"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lang w:val="fr-FR"/>
        </w:rPr>
        <w:t xml:space="preserve">Hamel, R., Liégeois, F., Wichit, S., Pompon, J., Diop, F., </w:t>
      </w:r>
      <w:proofErr w:type="spellStart"/>
      <w:r w:rsidRPr="001C6A2E">
        <w:rPr>
          <w:rFonts w:ascii="Arial" w:hAnsi="Arial" w:cs="Arial"/>
          <w:color w:val="FF0000"/>
          <w:lang w:val="fr-FR"/>
        </w:rPr>
        <w:t>Talignani</w:t>
      </w:r>
      <w:proofErr w:type="spellEnd"/>
      <w:r w:rsidRPr="001C6A2E">
        <w:rPr>
          <w:rFonts w:ascii="Arial" w:hAnsi="Arial" w:cs="Arial"/>
          <w:color w:val="FF0000"/>
          <w:lang w:val="fr-FR"/>
        </w:rPr>
        <w:t xml:space="preserve">, L., ... </w:t>
      </w:r>
      <w:proofErr w:type="spellStart"/>
      <w:r w:rsidRPr="001C6A2E">
        <w:rPr>
          <w:rFonts w:ascii="Arial" w:hAnsi="Arial" w:cs="Arial"/>
          <w:color w:val="FF0000"/>
        </w:rPr>
        <w:t>Missé</w:t>
      </w:r>
      <w:proofErr w:type="spellEnd"/>
      <w:r w:rsidRPr="001C6A2E">
        <w:rPr>
          <w:rFonts w:ascii="Arial" w:hAnsi="Arial" w:cs="Arial"/>
          <w:color w:val="FF0000"/>
        </w:rPr>
        <w:t xml:space="preserve">, D. (2016). Zika virus: Epidemiology, clinical features and host-virus interactions. </w:t>
      </w:r>
      <w:r w:rsidRPr="001C6A2E">
        <w:rPr>
          <w:rStyle w:val="Emphasis"/>
          <w:rFonts w:ascii="Arial" w:hAnsi="Arial" w:cs="Arial"/>
          <w:color w:val="FF0000"/>
        </w:rPr>
        <w:t>Microbes and Infection, 18</w:t>
      </w:r>
      <w:r w:rsidRPr="001C6A2E">
        <w:rPr>
          <w:rFonts w:ascii="Arial" w:hAnsi="Arial" w:cs="Arial"/>
          <w:color w:val="FF0000"/>
        </w:rPr>
        <w:t>(7–8), 441–449.</w:t>
      </w:r>
    </w:p>
    <w:p w14:paraId="7240DA52"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Hernandez, L., Ampofo, P., Montes, J. M., &amp; Voegele, R. T. (2017). Identification of pathogenic fungi and preliminary screening for resistance in </w:t>
      </w:r>
      <w:r w:rsidRPr="001C6A2E">
        <w:rPr>
          <w:rStyle w:val="Emphasis"/>
          <w:rFonts w:ascii="Arial" w:hAnsi="Arial" w:cs="Arial"/>
          <w:color w:val="FF0000"/>
        </w:rPr>
        <w:t>Jatropha curcas</w:t>
      </w:r>
      <w:r w:rsidRPr="001C6A2E">
        <w:rPr>
          <w:rFonts w:ascii="Arial" w:hAnsi="Arial" w:cs="Arial"/>
          <w:color w:val="FF0000"/>
        </w:rPr>
        <w:t xml:space="preserve"> L. germplasm. </w:t>
      </w:r>
      <w:r w:rsidRPr="001C6A2E">
        <w:rPr>
          <w:rStyle w:val="Emphasis"/>
          <w:rFonts w:ascii="Arial" w:hAnsi="Arial" w:cs="Arial"/>
          <w:color w:val="FF0000"/>
        </w:rPr>
        <w:t>European Journal of Plant Pathology, 149</w:t>
      </w:r>
      <w:r w:rsidRPr="001C6A2E">
        <w:rPr>
          <w:rFonts w:ascii="Arial" w:hAnsi="Arial" w:cs="Arial"/>
          <w:color w:val="FF0000"/>
        </w:rPr>
        <w:t>(2), 325–336.</w:t>
      </w:r>
    </w:p>
    <w:p w14:paraId="3D048043" w14:textId="77777777" w:rsidR="00E24824" w:rsidRPr="001C6A2E" w:rsidRDefault="00E24824" w:rsidP="00E24824">
      <w:pPr>
        <w:ind w:left="720" w:hanging="720"/>
        <w:jc w:val="both"/>
        <w:rPr>
          <w:rFonts w:ascii="Arial" w:hAnsi="Arial" w:cs="Arial"/>
          <w:color w:val="FF0000"/>
        </w:rPr>
      </w:pPr>
      <w:proofErr w:type="spellStart"/>
      <w:r w:rsidRPr="001C6A2E">
        <w:rPr>
          <w:rFonts w:ascii="Arial" w:hAnsi="Arial" w:cs="Arial"/>
          <w:color w:val="FF0000"/>
        </w:rPr>
        <w:t>Karthiba</w:t>
      </w:r>
      <w:proofErr w:type="spellEnd"/>
      <w:r w:rsidRPr="001C6A2E">
        <w:rPr>
          <w:rFonts w:ascii="Arial" w:hAnsi="Arial" w:cs="Arial"/>
          <w:color w:val="FF0000"/>
        </w:rPr>
        <w:t xml:space="preserve">, L., Saveetha, K., Suresh, S., </w:t>
      </w:r>
      <w:proofErr w:type="spellStart"/>
      <w:r w:rsidRPr="001C6A2E">
        <w:rPr>
          <w:rFonts w:ascii="Arial" w:hAnsi="Arial" w:cs="Arial"/>
          <w:color w:val="FF0000"/>
        </w:rPr>
        <w:t>Raguchander</w:t>
      </w:r>
      <w:proofErr w:type="spellEnd"/>
      <w:r w:rsidRPr="001C6A2E">
        <w:rPr>
          <w:rFonts w:ascii="Arial" w:hAnsi="Arial" w:cs="Arial"/>
          <w:color w:val="FF0000"/>
        </w:rPr>
        <w:t xml:space="preserve">, T., Saravanakumar, D., &amp; </w:t>
      </w:r>
      <w:proofErr w:type="spellStart"/>
      <w:r w:rsidRPr="001C6A2E">
        <w:rPr>
          <w:rFonts w:ascii="Arial" w:hAnsi="Arial" w:cs="Arial"/>
          <w:color w:val="FF0000"/>
        </w:rPr>
        <w:t>Samiyappan</w:t>
      </w:r>
      <w:proofErr w:type="spellEnd"/>
      <w:r w:rsidRPr="001C6A2E">
        <w:rPr>
          <w:rFonts w:ascii="Arial" w:hAnsi="Arial" w:cs="Arial"/>
          <w:color w:val="FF0000"/>
        </w:rPr>
        <w:t xml:space="preserve">, R. (2010). PGPR and entomopathogenic fungus bioformulation for the synchronous management of </w:t>
      </w:r>
      <w:proofErr w:type="spellStart"/>
      <w:r w:rsidRPr="001C6A2E">
        <w:rPr>
          <w:rFonts w:ascii="Arial" w:hAnsi="Arial" w:cs="Arial"/>
          <w:color w:val="FF0000"/>
        </w:rPr>
        <w:t>leaffolder</w:t>
      </w:r>
      <w:proofErr w:type="spellEnd"/>
      <w:r w:rsidRPr="001C6A2E">
        <w:rPr>
          <w:rFonts w:ascii="Arial" w:hAnsi="Arial" w:cs="Arial"/>
          <w:color w:val="FF0000"/>
        </w:rPr>
        <w:t xml:space="preserve"> pest and sheath blight disease of rice. </w:t>
      </w:r>
      <w:r w:rsidRPr="001C6A2E">
        <w:rPr>
          <w:rStyle w:val="Emphasis"/>
          <w:rFonts w:ascii="Arial" w:hAnsi="Arial" w:cs="Arial"/>
          <w:color w:val="FF0000"/>
        </w:rPr>
        <w:t>Pest Management Science, 66</w:t>
      </w:r>
      <w:r w:rsidRPr="001C6A2E">
        <w:rPr>
          <w:rFonts w:ascii="Arial" w:hAnsi="Arial" w:cs="Arial"/>
          <w:color w:val="FF0000"/>
        </w:rPr>
        <w:t>(5), 555–564.</w:t>
      </w:r>
    </w:p>
    <w:p w14:paraId="70B96992"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Kassogué, A., Dicko, A. H., Traoré, D., </w:t>
      </w:r>
      <w:proofErr w:type="spellStart"/>
      <w:r w:rsidRPr="001C6A2E">
        <w:rPr>
          <w:rFonts w:ascii="Arial" w:hAnsi="Arial" w:cs="Arial"/>
          <w:color w:val="FF0000"/>
        </w:rPr>
        <w:t>Fané</w:t>
      </w:r>
      <w:proofErr w:type="spellEnd"/>
      <w:r w:rsidRPr="001C6A2E">
        <w:rPr>
          <w:rFonts w:ascii="Arial" w:hAnsi="Arial" w:cs="Arial"/>
          <w:color w:val="FF0000"/>
        </w:rPr>
        <w:t xml:space="preserve">, R., </w:t>
      </w:r>
      <w:proofErr w:type="spellStart"/>
      <w:r w:rsidRPr="001C6A2E">
        <w:rPr>
          <w:rFonts w:ascii="Arial" w:hAnsi="Arial" w:cs="Arial"/>
          <w:color w:val="FF0000"/>
        </w:rPr>
        <w:t>Valicente</w:t>
      </w:r>
      <w:proofErr w:type="spellEnd"/>
      <w:r w:rsidRPr="001C6A2E">
        <w:rPr>
          <w:rFonts w:ascii="Arial" w:hAnsi="Arial" w:cs="Arial"/>
          <w:color w:val="FF0000"/>
        </w:rPr>
        <w:t xml:space="preserve">, F. H., &amp; </w:t>
      </w:r>
      <w:proofErr w:type="spellStart"/>
      <w:r w:rsidRPr="001C6A2E">
        <w:rPr>
          <w:rFonts w:ascii="Arial" w:hAnsi="Arial" w:cs="Arial"/>
          <w:color w:val="FF0000"/>
        </w:rPr>
        <w:t>Babana</w:t>
      </w:r>
      <w:proofErr w:type="spellEnd"/>
      <w:r w:rsidRPr="001C6A2E">
        <w:rPr>
          <w:rFonts w:ascii="Arial" w:hAnsi="Arial" w:cs="Arial"/>
          <w:color w:val="FF0000"/>
        </w:rPr>
        <w:t>, A. H. (2016</w:t>
      </w:r>
      <w:proofErr w:type="gramStart"/>
      <w:r w:rsidRPr="001C6A2E">
        <w:rPr>
          <w:rFonts w:ascii="Arial" w:hAnsi="Arial" w:cs="Arial"/>
          <w:color w:val="FF0000"/>
        </w:rPr>
        <w:t>).</w:t>
      </w:r>
      <w:r w:rsidRPr="001C6A2E">
        <w:rPr>
          <w:rStyle w:val="Emphasis"/>
          <w:rFonts w:ascii="Arial" w:hAnsi="Arial" w:cs="Arial"/>
          <w:color w:val="FF0000"/>
        </w:rPr>
        <w:t>Bacillus</w:t>
      </w:r>
      <w:proofErr w:type="gramEnd"/>
      <w:r w:rsidRPr="001C6A2E">
        <w:rPr>
          <w:rStyle w:val="Emphasis"/>
          <w:rFonts w:ascii="Arial" w:hAnsi="Arial" w:cs="Arial"/>
          <w:color w:val="FF0000"/>
        </w:rPr>
        <w:t xml:space="preserve"> thuringiensis</w:t>
      </w:r>
      <w:r w:rsidRPr="001C6A2E">
        <w:rPr>
          <w:rFonts w:ascii="Arial" w:hAnsi="Arial" w:cs="Arial"/>
          <w:color w:val="FF0000"/>
        </w:rPr>
        <w:t xml:space="preserve"> strains isolated from agricultural soils in Mali tested for their potentiality on plant growth promoting trait. </w:t>
      </w:r>
      <w:r w:rsidRPr="001C6A2E">
        <w:rPr>
          <w:rStyle w:val="Emphasis"/>
          <w:rFonts w:ascii="Arial" w:hAnsi="Arial" w:cs="Arial"/>
          <w:color w:val="FF0000"/>
        </w:rPr>
        <w:t>British Microbiology Research Journal, 14</w:t>
      </w:r>
      <w:r w:rsidRPr="001C6A2E">
        <w:rPr>
          <w:rFonts w:ascii="Arial" w:hAnsi="Arial" w:cs="Arial"/>
          <w:color w:val="FF0000"/>
        </w:rPr>
        <w:t>(3), 1–7.</w:t>
      </w:r>
    </w:p>
    <w:p w14:paraId="14140113" w14:textId="77777777" w:rsidR="00E24824" w:rsidRPr="001C6A2E" w:rsidRDefault="00E24824" w:rsidP="00E24824">
      <w:pPr>
        <w:pStyle w:val="Body"/>
        <w:spacing w:after="0"/>
        <w:ind w:left="720" w:hanging="720"/>
        <w:rPr>
          <w:rFonts w:ascii="Arial" w:hAnsi="Arial" w:cs="Arial"/>
          <w:color w:val="FF0000"/>
        </w:rPr>
      </w:pPr>
      <w:r w:rsidRPr="001C6A2E">
        <w:rPr>
          <w:rFonts w:ascii="Arial" w:hAnsi="Arial" w:cs="Arial"/>
          <w:color w:val="FF0000"/>
        </w:rPr>
        <w:t>Khan, N., Martínez-Hidalgo, P., Ice, T. A., Maymon, M., Humm, E. A., Nejat, N., Sanders, E. R., Kaplan, D., &amp; Hirsch, A. M. (2018). Antifungal activity of Bacillus species against Fusarium and analysis of the potential mechanisms used in biocontrol. Frontiers in Microbiology, 9, 2363.  (doi.org in Bing)</w:t>
      </w:r>
    </w:p>
    <w:p w14:paraId="5E79F344"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Kwon, J.-H., Choi, O. O., Kim, J.-H., &amp; Kwak, Y.-S. (2012). First report of anthracnose disease on </w:t>
      </w:r>
      <w:r w:rsidRPr="001C6A2E">
        <w:rPr>
          <w:rStyle w:val="Emphasis"/>
          <w:rFonts w:ascii="Arial" w:hAnsi="Arial" w:cs="Arial"/>
          <w:color w:val="FF0000"/>
        </w:rPr>
        <w:t xml:space="preserve">Jatropha </w:t>
      </w:r>
      <w:proofErr w:type="spellStart"/>
      <w:r w:rsidRPr="001C6A2E">
        <w:rPr>
          <w:rStyle w:val="Emphasis"/>
          <w:rFonts w:ascii="Arial" w:hAnsi="Arial" w:cs="Arial"/>
          <w:color w:val="FF0000"/>
        </w:rPr>
        <w:t>curcas</w:t>
      </w:r>
      <w:proofErr w:type="spellEnd"/>
      <w:r w:rsidRPr="001C6A2E">
        <w:rPr>
          <w:rFonts w:ascii="Arial" w:hAnsi="Arial" w:cs="Arial"/>
          <w:color w:val="FF0000"/>
        </w:rPr>
        <w:t xml:space="preserve"> caused by </w:t>
      </w:r>
      <w:r w:rsidRPr="001C6A2E">
        <w:rPr>
          <w:rStyle w:val="Emphasis"/>
          <w:rFonts w:ascii="Arial" w:hAnsi="Arial" w:cs="Arial"/>
          <w:color w:val="FF0000"/>
        </w:rPr>
        <w:t xml:space="preserve">Colletotrichum </w:t>
      </w:r>
      <w:proofErr w:type="spellStart"/>
      <w:r w:rsidRPr="001C6A2E">
        <w:rPr>
          <w:rStyle w:val="Emphasis"/>
          <w:rFonts w:ascii="Arial" w:hAnsi="Arial" w:cs="Arial"/>
          <w:color w:val="FF0000"/>
        </w:rPr>
        <w:t>gloeosporioides</w:t>
      </w:r>
      <w:proofErr w:type="spellEnd"/>
      <w:r w:rsidRPr="001C6A2E">
        <w:rPr>
          <w:rFonts w:ascii="Arial" w:hAnsi="Arial" w:cs="Arial"/>
          <w:color w:val="FF0000"/>
        </w:rPr>
        <w:t xml:space="preserve"> in Korea. </w:t>
      </w:r>
      <w:r w:rsidRPr="001C6A2E">
        <w:rPr>
          <w:rStyle w:val="Emphasis"/>
          <w:rFonts w:ascii="Arial" w:hAnsi="Arial" w:cs="Arial"/>
          <w:color w:val="FF0000"/>
        </w:rPr>
        <w:t>Journal of Phytopathology, 160</w:t>
      </w:r>
      <w:r w:rsidRPr="001C6A2E">
        <w:rPr>
          <w:rFonts w:ascii="Arial" w:hAnsi="Arial" w:cs="Arial"/>
          <w:color w:val="FF0000"/>
        </w:rPr>
        <w:t xml:space="preserve">(5). </w:t>
      </w:r>
      <w:hyperlink r:id="rId26" w:history="1">
        <w:r w:rsidRPr="001C6A2E">
          <w:rPr>
            <w:rStyle w:val="Hyperlink"/>
            <w:rFonts w:ascii="Arial" w:hAnsi="Arial" w:cs="Arial"/>
            <w:color w:val="FF0000"/>
          </w:rPr>
          <w:t>https://doi.org/10.1111/j.1439-0434.2012.01890.x</w:t>
        </w:r>
      </w:hyperlink>
      <w:r w:rsidRPr="001C6A2E">
        <w:rPr>
          <w:rFonts w:ascii="Arial" w:hAnsi="Arial" w:cs="Arial"/>
          <w:color w:val="FF0000"/>
        </w:rPr>
        <w:t xml:space="preserve"> </w:t>
      </w:r>
    </w:p>
    <w:p w14:paraId="07766ED8"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Mignon, T. J., Declerck, C. D. H., Savery, S., de </w:t>
      </w:r>
      <w:proofErr w:type="spellStart"/>
      <w:r w:rsidRPr="001C6A2E">
        <w:rPr>
          <w:rFonts w:ascii="Arial" w:hAnsi="Arial" w:cs="Arial"/>
          <w:color w:val="FF0000"/>
        </w:rPr>
        <w:t>Haveskercke</w:t>
      </w:r>
      <w:proofErr w:type="spellEnd"/>
      <w:r w:rsidRPr="001C6A2E">
        <w:rPr>
          <w:rFonts w:ascii="Arial" w:hAnsi="Arial" w:cs="Arial"/>
          <w:color w:val="FF0000"/>
        </w:rPr>
        <w:t xml:space="preserve">, P. J., Winandy, S., &amp; </w:t>
      </w:r>
      <w:proofErr w:type="spellStart"/>
      <w:r w:rsidRPr="001C6A2E">
        <w:rPr>
          <w:rFonts w:ascii="Arial" w:hAnsi="Arial" w:cs="Arial"/>
          <w:color w:val="FF0000"/>
        </w:rPr>
        <w:t>Mergeai</w:t>
      </w:r>
      <w:proofErr w:type="spellEnd"/>
      <w:r w:rsidRPr="001C6A2E">
        <w:rPr>
          <w:rFonts w:ascii="Arial" w:hAnsi="Arial" w:cs="Arial"/>
          <w:color w:val="FF0000"/>
        </w:rPr>
        <w:t xml:space="preserve">, G. (2012). Principal disease and insect pests of </w:t>
      </w:r>
      <w:r w:rsidRPr="001C6A2E">
        <w:rPr>
          <w:rStyle w:val="Emphasis"/>
          <w:rFonts w:ascii="Arial" w:hAnsi="Arial" w:cs="Arial"/>
          <w:color w:val="FF0000"/>
        </w:rPr>
        <w:t>Jatropha curcas</w:t>
      </w:r>
      <w:r w:rsidRPr="001C6A2E">
        <w:rPr>
          <w:rFonts w:ascii="Arial" w:hAnsi="Arial" w:cs="Arial"/>
          <w:color w:val="FF0000"/>
        </w:rPr>
        <w:t xml:space="preserve"> L. in the Lower Valley of the Senegal River Marieke. </w:t>
      </w:r>
      <w:proofErr w:type="spellStart"/>
      <w:r w:rsidRPr="001C6A2E">
        <w:rPr>
          <w:rStyle w:val="Emphasis"/>
          <w:rFonts w:ascii="Arial" w:hAnsi="Arial" w:cs="Arial"/>
          <w:color w:val="FF0000"/>
        </w:rPr>
        <w:t>Tropicultura</w:t>
      </w:r>
      <w:proofErr w:type="spellEnd"/>
      <w:r w:rsidRPr="001C6A2E">
        <w:rPr>
          <w:rStyle w:val="Emphasis"/>
          <w:rFonts w:ascii="Arial" w:hAnsi="Arial" w:cs="Arial"/>
          <w:color w:val="FF0000"/>
        </w:rPr>
        <w:t>, 30</w:t>
      </w:r>
      <w:r w:rsidRPr="001C6A2E">
        <w:rPr>
          <w:rFonts w:ascii="Arial" w:hAnsi="Arial" w:cs="Arial"/>
          <w:color w:val="FF0000"/>
        </w:rPr>
        <w:t>(4), 222–229.</w:t>
      </w:r>
    </w:p>
    <w:p w14:paraId="65870099" w14:textId="77777777" w:rsidR="00E24824" w:rsidRPr="001C6A2E" w:rsidRDefault="00E24824" w:rsidP="00E24824">
      <w:pPr>
        <w:ind w:left="720" w:hanging="720"/>
        <w:jc w:val="both"/>
        <w:rPr>
          <w:rFonts w:ascii="Arial" w:hAnsi="Arial" w:cs="Arial"/>
          <w:color w:val="FF0000"/>
          <w:lang w:val="fr-FR"/>
        </w:rPr>
      </w:pPr>
      <w:r w:rsidRPr="001C6A2E">
        <w:rPr>
          <w:rFonts w:ascii="Arial" w:hAnsi="Arial" w:cs="Arial"/>
          <w:color w:val="FF0000"/>
        </w:rPr>
        <w:t xml:space="preserve">Nandhini, A., Muthukumar, H., &amp; Gummadi, S. N. (2021). Chlorpyrifos in environment and foods: A critical review of detection methods and degradation pathways. </w:t>
      </w:r>
      <w:proofErr w:type="spellStart"/>
      <w:r w:rsidRPr="001C6A2E">
        <w:rPr>
          <w:rStyle w:val="Emphasis"/>
          <w:rFonts w:ascii="Arial" w:hAnsi="Arial" w:cs="Arial"/>
          <w:color w:val="FF0000"/>
          <w:lang w:val="fr-FR"/>
        </w:rPr>
        <w:t>Environmental</w:t>
      </w:r>
      <w:proofErr w:type="spellEnd"/>
      <w:r w:rsidRPr="001C6A2E">
        <w:rPr>
          <w:rStyle w:val="Emphasis"/>
          <w:rFonts w:ascii="Arial" w:hAnsi="Arial" w:cs="Arial"/>
          <w:color w:val="FF0000"/>
          <w:lang w:val="fr-FR"/>
        </w:rPr>
        <w:t xml:space="preserve"> </w:t>
      </w:r>
      <w:proofErr w:type="gramStart"/>
      <w:r w:rsidRPr="001C6A2E">
        <w:rPr>
          <w:rStyle w:val="Emphasis"/>
          <w:rFonts w:ascii="Arial" w:hAnsi="Arial" w:cs="Arial"/>
          <w:color w:val="FF0000"/>
          <w:lang w:val="fr-FR"/>
        </w:rPr>
        <w:t>Science:</w:t>
      </w:r>
      <w:proofErr w:type="gramEnd"/>
      <w:r w:rsidRPr="001C6A2E">
        <w:rPr>
          <w:rStyle w:val="Emphasis"/>
          <w:rFonts w:ascii="Arial" w:hAnsi="Arial" w:cs="Arial"/>
          <w:color w:val="FF0000"/>
          <w:lang w:val="fr-FR"/>
        </w:rPr>
        <w:t xml:space="preserve"> </w:t>
      </w:r>
      <w:proofErr w:type="spellStart"/>
      <w:r w:rsidRPr="001C6A2E">
        <w:rPr>
          <w:rStyle w:val="Emphasis"/>
          <w:rFonts w:ascii="Arial" w:hAnsi="Arial" w:cs="Arial"/>
          <w:color w:val="FF0000"/>
          <w:lang w:val="fr-FR"/>
        </w:rPr>
        <w:t>Processes</w:t>
      </w:r>
      <w:proofErr w:type="spellEnd"/>
      <w:r w:rsidRPr="001C6A2E">
        <w:rPr>
          <w:rStyle w:val="Emphasis"/>
          <w:rFonts w:ascii="Arial" w:hAnsi="Arial" w:cs="Arial"/>
          <w:color w:val="FF0000"/>
          <w:lang w:val="fr-FR"/>
        </w:rPr>
        <w:t xml:space="preserve"> &amp; Impacts, 23</w:t>
      </w:r>
      <w:r w:rsidRPr="001C6A2E">
        <w:rPr>
          <w:rFonts w:ascii="Arial" w:hAnsi="Arial" w:cs="Arial"/>
          <w:color w:val="FF0000"/>
          <w:lang w:val="fr-FR"/>
        </w:rPr>
        <w:t>, 1255–1277.</w:t>
      </w:r>
    </w:p>
    <w:p w14:paraId="072EED43" w14:textId="77777777" w:rsidR="00E24824" w:rsidRPr="001C6A2E" w:rsidRDefault="00E24824" w:rsidP="00E24824">
      <w:pPr>
        <w:pStyle w:val="Body"/>
        <w:spacing w:after="0"/>
        <w:ind w:left="720" w:hanging="720"/>
        <w:rPr>
          <w:rFonts w:ascii="Arial" w:hAnsi="Arial" w:cs="Arial"/>
          <w:color w:val="FF0000"/>
        </w:rPr>
      </w:pPr>
      <w:proofErr w:type="spellStart"/>
      <w:r w:rsidRPr="001C6A2E">
        <w:rPr>
          <w:rFonts w:ascii="Arial" w:hAnsi="Arial" w:cs="Arial"/>
          <w:color w:val="FF0000"/>
          <w:lang w:val="fr-FR"/>
        </w:rPr>
        <w:t>Nantoumé</w:t>
      </w:r>
      <w:proofErr w:type="spellEnd"/>
      <w:r w:rsidRPr="001C6A2E">
        <w:rPr>
          <w:rFonts w:ascii="Arial" w:hAnsi="Arial" w:cs="Arial"/>
          <w:color w:val="FF0000"/>
          <w:lang w:val="fr-FR"/>
        </w:rPr>
        <w:t xml:space="preserve">, D., Kassogué, A., Dao, S., Dicko, A. H., Ouattara, D., Mallé, I., Doumbia, B., Fané, R., Faradjia, F. A., Diarra, O., </w:t>
      </w:r>
      <w:proofErr w:type="spellStart"/>
      <w:r w:rsidRPr="001C6A2E">
        <w:rPr>
          <w:rFonts w:ascii="Arial" w:hAnsi="Arial" w:cs="Arial"/>
          <w:color w:val="FF0000"/>
          <w:lang w:val="fr-FR"/>
        </w:rPr>
        <w:t>Coulibalily</w:t>
      </w:r>
      <w:proofErr w:type="spellEnd"/>
      <w:r w:rsidRPr="001C6A2E">
        <w:rPr>
          <w:rFonts w:ascii="Arial" w:hAnsi="Arial" w:cs="Arial"/>
          <w:color w:val="FF0000"/>
          <w:lang w:val="fr-FR"/>
        </w:rPr>
        <w:t xml:space="preserve">, M., </w:t>
      </w:r>
      <w:proofErr w:type="spellStart"/>
      <w:r w:rsidRPr="001C6A2E">
        <w:rPr>
          <w:rFonts w:ascii="Arial" w:hAnsi="Arial" w:cs="Arial"/>
          <w:color w:val="FF0000"/>
          <w:lang w:val="fr-FR"/>
        </w:rPr>
        <w:t>Dembelé</w:t>
      </w:r>
      <w:proofErr w:type="spellEnd"/>
      <w:r w:rsidRPr="001C6A2E">
        <w:rPr>
          <w:rFonts w:ascii="Arial" w:hAnsi="Arial" w:cs="Arial"/>
          <w:color w:val="FF0000"/>
          <w:lang w:val="fr-FR"/>
        </w:rPr>
        <w:t xml:space="preserve">, C., Hamadoun, A., &amp; Babana, A. H. (2023). </w:t>
      </w:r>
      <w:r w:rsidRPr="001C6A2E">
        <w:rPr>
          <w:rFonts w:ascii="Arial" w:hAnsi="Arial" w:cs="Arial"/>
          <w:color w:val="FF0000"/>
        </w:rPr>
        <w:t xml:space="preserve">Endophytic bacteria-based </w:t>
      </w:r>
      <w:proofErr w:type="spellStart"/>
      <w:r w:rsidRPr="001C6A2E">
        <w:rPr>
          <w:rFonts w:ascii="Arial" w:hAnsi="Arial" w:cs="Arial"/>
          <w:color w:val="FF0000"/>
        </w:rPr>
        <w:t>biostimulant</w:t>
      </w:r>
      <w:proofErr w:type="spellEnd"/>
      <w:r w:rsidRPr="001C6A2E">
        <w:rPr>
          <w:rFonts w:ascii="Arial" w:hAnsi="Arial" w:cs="Arial"/>
          <w:color w:val="FF0000"/>
        </w:rPr>
        <w:t xml:space="preserve"> improved rice (Oryza sativa L.) growth and production in Mali. South Asian Journal of Research in Microbiology, 17(1), 41–50.</w:t>
      </w:r>
    </w:p>
    <w:p w14:paraId="2E50EA99"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Nasiru, A. M., Salau, I. A., &amp; Muhammad, A. S. (2018). In vitro efficacy of fungicides concentration on mycelia radial growth of </w:t>
      </w:r>
      <w:r w:rsidRPr="001C6A2E">
        <w:rPr>
          <w:rStyle w:val="Emphasis"/>
          <w:rFonts w:ascii="Arial" w:hAnsi="Arial" w:cs="Arial"/>
          <w:color w:val="FF0000"/>
        </w:rPr>
        <w:t xml:space="preserve">Phomopsis </w:t>
      </w:r>
      <w:proofErr w:type="spellStart"/>
      <w:r w:rsidRPr="001C6A2E">
        <w:rPr>
          <w:rStyle w:val="Emphasis"/>
          <w:rFonts w:ascii="Arial" w:hAnsi="Arial" w:cs="Arial"/>
          <w:color w:val="FF0000"/>
        </w:rPr>
        <w:t>viticola</w:t>
      </w:r>
      <w:proofErr w:type="spellEnd"/>
      <w:r w:rsidRPr="001C6A2E">
        <w:rPr>
          <w:rFonts w:ascii="Arial" w:hAnsi="Arial" w:cs="Arial"/>
          <w:color w:val="FF0000"/>
        </w:rPr>
        <w:t xml:space="preserve">. In </w:t>
      </w:r>
      <w:r w:rsidRPr="001C6A2E">
        <w:rPr>
          <w:rStyle w:val="Emphasis"/>
          <w:rFonts w:ascii="Arial" w:hAnsi="Arial" w:cs="Arial"/>
          <w:color w:val="FF0000"/>
        </w:rPr>
        <w:t>Proceedings of the Sixth Biennial National Conference of the Forest and Forest Products Society</w:t>
      </w:r>
      <w:r w:rsidRPr="001C6A2E">
        <w:rPr>
          <w:rFonts w:ascii="Arial" w:hAnsi="Arial" w:cs="Arial"/>
          <w:color w:val="FF0000"/>
        </w:rPr>
        <w:t xml:space="preserve"> (pp. 263–269). </w:t>
      </w:r>
      <w:proofErr w:type="spellStart"/>
      <w:r w:rsidRPr="001C6A2E">
        <w:rPr>
          <w:rFonts w:ascii="Arial" w:hAnsi="Arial" w:cs="Arial"/>
          <w:color w:val="FF0000"/>
        </w:rPr>
        <w:t>Usmanu</w:t>
      </w:r>
      <w:proofErr w:type="spellEnd"/>
      <w:r w:rsidRPr="001C6A2E">
        <w:rPr>
          <w:rFonts w:ascii="Arial" w:hAnsi="Arial" w:cs="Arial"/>
          <w:color w:val="FF0000"/>
        </w:rPr>
        <w:t xml:space="preserve"> </w:t>
      </w:r>
      <w:proofErr w:type="spellStart"/>
      <w:r w:rsidRPr="001C6A2E">
        <w:rPr>
          <w:rFonts w:ascii="Arial" w:hAnsi="Arial" w:cs="Arial"/>
          <w:color w:val="FF0000"/>
        </w:rPr>
        <w:t>Danfodiyo</w:t>
      </w:r>
      <w:proofErr w:type="spellEnd"/>
      <w:r w:rsidRPr="001C6A2E">
        <w:rPr>
          <w:rFonts w:ascii="Arial" w:hAnsi="Arial" w:cs="Arial"/>
          <w:color w:val="FF0000"/>
        </w:rPr>
        <w:t xml:space="preserve"> University, Sokoto.</w:t>
      </w:r>
    </w:p>
    <w:p w14:paraId="7144BF74"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lastRenderedPageBreak/>
        <w:t xml:space="preserve"> Nasiru, A. M., Shehu, K., Mani, U., &amp; Yerima, M. B. (2015). In vivo evaluation of fungicides on </w:t>
      </w:r>
      <w:r w:rsidRPr="001C6A2E">
        <w:rPr>
          <w:rStyle w:val="Emphasis"/>
          <w:rFonts w:ascii="Arial" w:hAnsi="Arial" w:cs="Arial"/>
          <w:color w:val="FF0000"/>
        </w:rPr>
        <w:t xml:space="preserve">Fusarium </w:t>
      </w:r>
      <w:proofErr w:type="spellStart"/>
      <w:r w:rsidRPr="001C6A2E">
        <w:rPr>
          <w:rStyle w:val="Emphasis"/>
          <w:rFonts w:ascii="Arial" w:hAnsi="Arial" w:cs="Arial"/>
          <w:color w:val="FF0000"/>
        </w:rPr>
        <w:t>equiseti</w:t>
      </w:r>
      <w:proofErr w:type="spellEnd"/>
      <w:r w:rsidRPr="001C6A2E">
        <w:rPr>
          <w:rFonts w:ascii="Arial" w:hAnsi="Arial" w:cs="Arial"/>
          <w:color w:val="FF0000"/>
        </w:rPr>
        <w:t xml:space="preserve"> foliar blight of </w:t>
      </w:r>
      <w:r w:rsidRPr="001C6A2E">
        <w:rPr>
          <w:rStyle w:val="Emphasis"/>
          <w:rFonts w:ascii="Arial" w:hAnsi="Arial" w:cs="Arial"/>
          <w:color w:val="FF0000"/>
        </w:rPr>
        <w:t>Jatropha curcas</w:t>
      </w:r>
      <w:r w:rsidRPr="001C6A2E">
        <w:rPr>
          <w:rFonts w:ascii="Arial" w:hAnsi="Arial" w:cs="Arial"/>
          <w:color w:val="FF0000"/>
        </w:rPr>
        <w:t xml:space="preserve"> L. </w:t>
      </w:r>
      <w:r w:rsidRPr="001C6A2E">
        <w:rPr>
          <w:rStyle w:val="Emphasis"/>
          <w:rFonts w:ascii="Arial" w:hAnsi="Arial" w:cs="Arial"/>
          <w:color w:val="FF0000"/>
        </w:rPr>
        <w:t>International Journal of Agriculture and Environment Research, 1</w:t>
      </w:r>
      <w:r w:rsidRPr="001C6A2E">
        <w:rPr>
          <w:rFonts w:ascii="Arial" w:hAnsi="Arial" w:cs="Arial"/>
          <w:color w:val="FF0000"/>
        </w:rPr>
        <w:t>(1), 79–87.</w:t>
      </w:r>
    </w:p>
    <w:p w14:paraId="7571B71B" w14:textId="77777777" w:rsidR="00E24824" w:rsidRPr="001C6A2E" w:rsidRDefault="00E24824" w:rsidP="00E24824">
      <w:pPr>
        <w:ind w:left="720" w:hanging="720"/>
        <w:jc w:val="both"/>
        <w:rPr>
          <w:rFonts w:ascii="Arial" w:hAnsi="Arial" w:cs="Arial"/>
          <w:color w:val="FF0000"/>
        </w:rPr>
      </w:pPr>
      <w:proofErr w:type="spellStart"/>
      <w:r w:rsidRPr="001C6A2E">
        <w:rPr>
          <w:rFonts w:ascii="Arial" w:hAnsi="Arial" w:cs="Arial"/>
          <w:color w:val="FF0000"/>
        </w:rPr>
        <w:t>Nwogwugwu</w:t>
      </w:r>
      <w:proofErr w:type="spellEnd"/>
      <w:r w:rsidRPr="001C6A2E">
        <w:rPr>
          <w:rFonts w:ascii="Arial" w:hAnsi="Arial" w:cs="Arial"/>
          <w:color w:val="FF0000"/>
        </w:rPr>
        <w:t xml:space="preserve">, J. O., Adewale, D. B., Batcho, A. A., </w:t>
      </w:r>
      <w:proofErr w:type="spellStart"/>
      <w:r w:rsidRPr="001C6A2E">
        <w:rPr>
          <w:rFonts w:ascii="Arial" w:hAnsi="Arial" w:cs="Arial"/>
          <w:color w:val="FF0000"/>
        </w:rPr>
        <w:t>Osunlaja</w:t>
      </w:r>
      <w:proofErr w:type="spellEnd"/>
      <w:r w:rsidRPr="001C6A2E">
        <w:rPr>
          <w:rFonts w:ascii="Arial" w:hAnsi="Arial" w:cs="Arial"/>
          <w:color w:val="FF0000"/>
        </w:rPr>
        <w:t xml:space="preserve">, O. A., &amp; Ekpo, E. N. (2022). Occurrence and pathogenicity of fungal genera on </w:t>
      </w:r>
      <w:r w:rsidRPr="001C6A2E">
        <w:rPr>
          <w:rStyle w:val="Emphasis"/>
          <w:rFonts w:ascii="Arial" w:hAnsi="Arial" w:cs="Arial"/>
          <w:color w:val="FF0000"/>
        </w:rPr>
        <w:t>Jatropha curcas</w:t>
      </w:r>
      <w:r w:rsidRPr="001C6A2E">
        <w:rPr>
          <w:rFonts w:ascii="Arial" w:hAnsi="Arial" w:cs="Arial"/>
          <w:color w:val="FF0000"/>
        </w:rPr>
        <w:t xml:space="preserve"> L. in Southwestern Nigeria. </w:t>
      </w:r>
      <w:r w:rsidRPr="001C6A2E">
        <w:rPr>
          <w:rStyle w:val="Emphasis"/>
          <w:rFonts w:ascii="Arial" w:hAnsi="Arial" w:cs="Arial"/>
          <w:color w:val="FF0000"/>
        </w:rPr>
        <w:t>Journal of Plant Pathology, 104</w:t>
      </w:r>
      <w:r w:rsidRPr="001C6A2E">
        <w:rPr>
          <w:rFonts w:ascii="Arial" w:hAnsi="Arial" w:cs="Arial"/>
          <w:color w:val="FF0000"/>
        </w:rPr>
        <w:t>, 295–303.</w:t>
      </w:r>
    </w:p>
    <w:p w14:paraId="268A6B4A" w14:textId="77777777" w:rsidR="00E24824" w:rsidRPr="001C6A2E" w:rsidRDefault="00E24824" w:rsidP="00E24824">
      <w:pPr>
        <w:pStyle w:val="Body"/>
        <w:spacing w:after="0"/>
        <w:ind w:left="720" w:hanging="720"/>
        <w:rPr>
          <w:rFonts w:ascii="Arial" w:hAnsi="Arial" w:cs="Arial"/>
          <w:color w:val="FF0000"/>
        </w:rPr>
      </w:pPr>
      <w:r w:rsidRPr="001C6A2E">
        <w:rPr>
          <w:rFonts w:ascii="Arial" w:hAnsi="Arial" w:cs="Arial"/>
          <w:color w:val="FF0000"/>
        </w:rPr>
        <w:t xml:space="preserve">Ouattara, O., Dao, O., Dicko, A. H., Kassogué, A., </w:t>
      </w:r>
      <w:proofErr w:type="spellStart"/>
      <w:r w:rsidRPr="001C6A2E">
        <w:rPr>
          <w:rFonts w:ascii="Arial" w:hAnsi="Arial" w:cs="Arial"/>
          <w:color w:val="FF0000"/>
        </w:rPr>
        <w:t>Nantoumé</w:t>
      </w:r>
      <w:proofErr w:type="spellEnd"/>
      <w:r w:rsidRPr="001C6A2E">
        <w:rPr>
          <w:rFonts w:ascii="Arial" w:hAnsi="Arial" w:cs="Arial"/>
          <w:color w:val="FF0000"/>
        </w:rPr>
        <w:t xml:space="preserve">, D., </w:t>
      </w:r>
      <w:proofErr w:type="spellStart"/>
      <w:r w:rsidRPr="001C6A2E">
        <w:rPr>
          <w:rFonts w:ascii="Arial" w:hAnsi="Arial" w:cs="Arial"/>
          <w:color w:val="FF0000"/>
        </w:rPr>
        <w:t>Mallé</w:t>
      </w:r>
      <w:proofErr w:type="spellEnd"/>
      <w:r w:rsidRPr="001C6A2E">
        <w:rPr>
          <w:rFonts w:ascii="Arial" w:hAnsi="Arial" w:cs="Arial"/>
          <w:color w:val="FF0000"/>
        </w:rPr>
        <w:t xml:space="preserve">, I., Bagayogo, M. W., Koné, S., Doumbia, B., </w:t>
      </w:r>
      <w:proofErr w:type="spellStart"/>
      <w:r w:rsidRPr="001C6A2E">
        <w:rPr>
          <w:rFonts w:ascii="Arial" w:hAnsi="Arial" w:cs="Arial"/>
          <w:color w:val="FF0000"/>
        </w:rPr>
        <w:t>Faradji</w:t>
      </w:r>
      <w:proofErr w:type="spellEnd"/>
      <w:r w:rsidRPr="001C6A2E">
        <w:rPr>
          <w:rFonts w:ascii="Arial" w:hAnsi="Arial" w:cs="Arial"/>
          <w:color w:val="FF0000"/>
        </w:rPr>
        <w:t xml:space="preserve">, F. A., Diallo, K. A., Diarra, O., </w:t>
      </w:r>
      <w:proofErr w:type="spellStart"/>
      <w:r w:rsidRPr="001C6A2E">
        <w:rPr>
          <w:rFonts w:ascii="Arial" w:hAnsi="Arial" w:cs="Arial"/>
          <w:color w:val="FF0000"/>
        </w:rPr>
        <w:t>Samaké</w:t>
      </w:r>
      <w:proofErr w:type="spellEnd"/>
      <w:r w:rsidRPr="001C6A2E">
        <w:rPr>
          <w:rFonts w:ascii="Arial" w:hAnsi="Arial" w:cs="Arial"/>
          <w:color w:val="FF0000"/>
        </w:rPr>
        <w:t xml:space="preserve">, S., </w:t>
      </w:r>
      <w:proofErr w:type="spellStart"/>
      <w:r w:rsidRPr="001C6A2E">
        <w:rPr>
          <w:rFonts w:ascii="Arial" w:hAnsi="Arial" w:cs="Arial"/>
          <w:color w:val="FF0000"/>
        </w:rPr>
        <w:t>Fané</w:t>
      </w:r>
      <w:proofErr w:type="spellEnd"/>
      <w:r w:rsidRPr="001C6A2E">
        <w:rPr>
          <w:rFonts w:ascii="Arial" w:hAnsi="Arial" w:cs="Arial"/>
          <w:color w:val="FF0000"/>
        </w:rPr>
        <w:t xml:space="preserve">, R., </w:t>
      </w:r>
      <w:proofErr w:type="spellStart"/>
      <w:r w:rsidRPr="001C6A2E">
        <w:rPr>
          <w:rFonts w:ascii="Arial" w:hAnsi="Arial" w:cs="Arial"/>
          <w:color w:val="FF0000"/>
        </w:rPr>
        <w:t>Coulibalily</w:t>
      </w:r>
      <w:proofErr w:type="spellEnd"/>
      <w:r w:rsidRPr="001C6A2E">
        <w:rPr>
          <w:rFonts w:ascii="Arial" w:hAnsi="Arial" w:cs="Arial"/>
          <w:color w:val="FF0000"/>
        </w:rPr>
        <w:t xml:space="preserve">, M., Dembelé, C., &amp; </w:t>
      </w:r>
      <w:proofErr w:type="spellStart"/>
      <w:r w:rsidRPr="001C6A2E">
        <w:rPr>
          <w:rFonts w:ascii="Arial" w:hAnsi="Arial" w:cs="Arial"/>
          <w:color w:val="FF0000"/>
        </w:rPr>
        <w:t>Babana</w:t>
      </w:r>
      <w:proofErr w:type="spellEnd"/>
      <w:r w:rsidRPr="001C6A2E">
        <w:rPr>
          <w:rFonts w:ascii="Arial" w:hAnsi="Arial" w:cs="Arial"/>
          <w:color w:val="FF0000"/>
        </w:rPr>
        <w:t xml:space="preserve">, A. H. (2023). A Malian rice seed endophyte bacteria control efficiently the growth of Xanthomonas oryzae </w:t>
      </w:r>
      <w:proofErr w:type="spellStart"/>
      <w:r w:rsidRPr="001C6A2E">
        <w:rPr>
          <w:rFonts w:ascii="Arial" w:hAnsi="Arial" w:cs="Arial"/>
          <w:color w:val="FF0000"/>
        </w:rPr>
        <w:t>pv</w:t>
      </w:r>
      <w:proofErr w:type="spellEnd"/>
      <w:r w:rsidRPr="001C6A2E">
        <w:rPr>
          <w:rFonts w:ascii="Arial" w:hAnsi="Arial" w:cs="Arial"/>
          <w:color w:val="FF0000"/>
        </w:rPr>
        <w:t xml:space="preserve">. oryzae and Xanthomonas oryzae </w:t>
      </w:r>
      <w:proofErr w:type="spellStart"/>
      <w:r w:rsidRPr="001C6A2E">
        <w:rPr>
          <w:rFonts w:ascii="Arial" w:hAnsi="Arial" w:cs="Arial"/>
          <w:color w:val="FF0000"/>
        </w:rPr>
        <w:t>pv</w:t>
      </w:r>
      <w:proofErr w:type="spellEnd"/>
      <w:r w:rsidRPr="001C6A2E">
        <w:rPr>
          <w:rFonts w:ascii="Arial" w:hAnsi="Arial" w:cs="Arial"/>
          <w:color w:val="FF0000"/>
        </w:rPr>
        <w:t xml:space="preserve">. </w:t>
      </w:r>
      <w:proofErr w:type="spellStart"/>
      <w:r w:rsidRPr="001C6A2E">
        <w:rPr>
          <w:rFonts w:ascii="Arial" w:hAnsi="Arial" w:cs="Arial"/>
          <w:color w:val="FF0000"/>
        </w:rPr>
        <w:t>oryzicola</w:t>
      </w:r>
      <w:proofErr w:type="spellEnd"/>
      <w:r w:rsidRPr="001C6A2E">
        <w:rPr>
          <w:rFonts w:ascii="Arial" w:hAnsi="Arial" w:cs="Arial"/>
          <w:color w:val="FF0000"/>
        </w:rPr>
        <w:t>. South Asian Journal of Research in Microbiology, 17(2), 1–9.</w:t>
      </w:r>
    </w:p>
    <w:p w14:paraId="2742BFB0" w14:textId="77777777" w:rsidR="00E24824" w:rsidRPr="001C6A2E" w:rsidRDefault="00E24824" w:rsidP="00E24824">
      <w:pPr>
        <w:ind w:left="720" w:hanging="720"/>
        <w:jc w:val="both"/>
        <w:rPr>
          <w:rStyle w:val="HTMLCode"/>
          <w:rFonts w:ascii="Arial" w:hAnsi="Arial" w:cs="Arial"/>
          <w:color w:val="FF0000"/>
        </w:rPr>
      </w:pPr>
      <w:r w:rsidRPr="001C6A2E">
        <w:rPr>
          <w:rFonts w:ascii="Arial" w:hAnsi="Arial" w:cs="Arial"/>
          <w:color w:val="FF0000"/>
        </w:rPr>
        <w:t xml:space="preserve">Pathak, V. M., Verma, V. K., Rawat, B. S., Kaur, B., Babu, N., Sharma, A., </w:t>
      </w:r>
      <w:proofErr w:type="spellStart"/>
      <w:r w:rsidRPr="001C6A2E">
        <w:rPr>
          <w:rFonts w:ascii="Arial" w:hAnsi="Arial" w:cs="Arial"/>
          <w:color w:val="FF0000"/>
        </w:rPr>
        <w:t>Dewali</w:t>
      </w:r>
      <w:proofErr w:type="spellEnd"/>
      <w:r w:rsidRPr="001C6A2E">
        <w:rPr>
          <w:rFonts w:ascii="Arial" w:hAnsi="Arial" w:cs="Arial"/>
          <w:color w:val="FF0000"/>
        </w:rPr>
        <w:t xml:space="preserve">, S., Yadav, M., Kumari, R., Singh, S., Mohapatra, A., Pandey, V., Rana, N., &amp; Cunill, J. M. (2022). Current status of pesticide effects on environment, human health and its eco-friendly management as bioremediation: A comprehensive review. </w:t>
      </w:r>
      <w:r w:rsidRPr="001C6A2E">
        <w:rPr>
          <w:rStyle w:val="Emphasis"/>
          <w:rFonts w:ascii="Arial" w:hAnsi="Arial" w:cs="Arial"/>
          <w:color w:val="FF0000"/>
        </w:rPr>
        <w:t>Frontiers in Microbiology, 13</w:t>
      </w:r>
      <w:r w:rsidRPr="001C6A2E">
        <w:rPr>
          <w:rFonts w:ascii="Arial" w:hAnsi="Arial" w:cs="Arial"/>
          <w:color w:val="FF0000"/>
        </w:rPr>
        <w:t xml:space="preserve">, 962619. </w:t>
      </w:r>
      <w:hyperlink r:id="rId27" w:history="1">
        <w:r w:rsidRPr="001C6A2E">
          <w:rPr>
            <w:rStyle w:val="Hyperlink"/>
            <w:rFonts w:ascii="Arial" w:hAnsi="Arial" w:cs="Arial"/>
            <w:color w:val="FF0000"/>
          </w:rPr>
          <w:t>https://doi.org/10.3389/fmicb.2022.962619</w:t>
        </w:r>
      </w:hyperlink>
    </w:p>
    <w:p w14:paraId="46C0998E" w14:textId="77777777" w:rsidR="00E24824" w:rsidRPr="001C6A2E" w:rsidRDefault="00E24824" w:rsidP="00E24824">
      <w:pPr>
        <w:ind w:left="720" w:hanging="720"/>
        <w:jc w:val="both"/>
        <w:rPr>
          <w:rFonts w:ascii="Arial" w:hAnsi="Arial" w:cs="Arial"/>
          <w:color w:val="FF0000"/>
        </w:rPr>
      </w:pPr>
      <w:proofErr w:type="spellStart"/>
      <w:r w:rsidRPr="001C6A2E">
        <w:rPr>
          <w:rFonts w:ascii="Arial" w:hAnsi="Arial" w:cs="Arial"/>
          <w:color w:val="FF0000"/>
        </w:rPr>
        <w:t>Rabiey</w:t>
      </w:r>
      <w:proofErr w:type="spellEnd"/>
      <w:r w:rsidRPr="001C6A2E">
        <w:rPr>
          <w:rFonts w:ascii="Arial" w:hAnsi="Arial" w:cs="Arial"/>
          <w:color w:val="FF0000"/>
        </w:rPr>
        <w:t>, M., Hailey, L. E., Roy, S. R., Grenz, K., Al-</w:t>
      </w:r>
      <w:proofErr w:type="spellStart"/>
      <w:r w:rsidRPr="001C6A2E">
        <w:rPr>
          <w:rFonts w:ascii="Arial" w:hAnsi="Arial" w:cs="Arial"/>
          <w:color w:val="FF0000"/>
        </w:rPr>
        <w:t>Zadjali</w:t>
      </w:r>
      <w:proofErr w:type="spellEnd"/>
      <w:r w:rsidRPr="001C6A2E">
        <w:rPr>
          <w:rFonts w:ascii="Arial" w:hAnsi="Arial" w:cs="Arial"/>
          <w:color w:val="FF0000"/>
        </w:rPr>
        <w:t xml:space="preserve">, M. A. S., Barrett, G. A., &amp; Jackson, R. W. (2019). Endophytes vs tree pathogens and pests: Can they be used as biological control agents to improve tree health? </w:t>
      </w:r>
      <w:r w:rsidRPr="001C6A2E">
        <w:rPr>
          <w:rStyle w:val="Emphasis"/>
          <w:rFonts w:ascii="Arial" w:hAnsi="Arial" w:cs="Arial"/>
          <w:color w:val="FF0000"/>
        </w:rPr>
        <w:t>European Journal of Plant Pathology, 155</w:t>
      </w:r>
      <w:r w:rsidRPr="001C6A2E">
        <w:rPr>
          <w:rFonts w:ascii="Arial" w:hAnsi="Arial" w:cs="Arial"/>
          <w:color w:val="FF0000"/>
        </w:rPr>
        <w:t xml:space="preserve">(3), 711–729. </w:t>
      </w:r>
      <w:hyperlink r:id="rId28" w:history="1">
        <w:r w:rsidRPr="001C6A2E">
          <w:rPr>
            <w:rStyle w:val="Hyperlink"/>
            <w:rFonts w:ascii="Arial" w:hAnsi="Arial" w:cs="Arial"/>
            <w:color w:val="FF0000"/>
          </w:rPr>
          <w:t>https://doi.org/10.1007/s10658-019-01814-y</w:t>
        </w:r>
      </w:hyperlink>
    </w:p>
    <w:p w14:paraId="65CFB586" w14:textId="77777777" w:rsidR="00E24824" w:rsidRPr="001C6A2E" w:rsidRDefault="00E24824" w:rsidP="00E24824">
      <w:pPr>
        <w:ind w:left="720" w:hanging="720"/>
        <w:jc w:val="both"/>
        <w:rPr>
          <w:rFonts w:ascii="Arial" w:hAnsi="Arial" w:cs="Arial"/>
          <w:color w:val="FF0000"/>
          <w:lang w:val="fr-FR"/>
        </w:rPr>
      </w:pPr>
      <w:r w:rsidRPr="001C6A2E">
        <w:rPr>
          <w:rFonts w:ascii="Arial" w:hAnsi="Arial" w:cs="Arial"/>
          <w:color w:val="FF0000"/>
        </w:rPr>
        <w:t xml:space="preserve">Sanou, H. (2015). </w:t>
      </w:r>
      <w:r w:rsidRPr="001C6A2E">
        <w:rPr>
          <w:rStyle w:val="Emphasis"/>
          <w:rFonts w:ascii="Arial" w:hAnsi="Arial" w:cs="Arial"/>
          <w:color w:val="FF0000"/>
          <w:lang w:val="fr-FR"/>
        </w:rPr>
        <w:t xml:space="preserve">Étude sur les causes de la mortalité chez le pourghère Jatropha </w:t>
      </w:r>
      <w:proofErr w:type="spellStart"/>
      <w:r w:rsidRPr="001C6A2E">
        <w:rPr>
          <w:rStyle w:val="Emphasis"/>
          <w:rFonts w:ascii="Arial" w:hAnsi="Arial" w:cs="Arial"/>
          <w:color w:val="FF0000"/>
          <w:lang w:val="fr-FR"/>
        </w:rPr>
        <w:t>curcas</w:t>
      </w:r>
      <w:proofErr w:type="spellEnd"/>
      <w:r w:rsidRPr="001C6A2E">
        <w:rPr>
          <w:rFonts w:ascii="Arial" w:hAnsi="Arial" w:cs="Arial"/>
          <w:color w:val="FF0000"/>
          <w:lang w:val="fr-FR"/>
        </w:rPr>
        <w:t xml:space="preserve"> (pp. 1–53).</w:t>
      </w:r>
    </w:p>
    <w:p w14:paraId="6C73C6D2" w14:textId="77777777" w:rsidR="00E24824" w:rsidRPr="001C6A2E" w:rsidRDefault="00E24824" w:rsidP="00E24824">
      <w:pPr>
        <w:pStyle w:val="Body"/>
        <w:spacing w:after="0"/>
        <w:ind w:left="720" w:hanging="720"/>
        <w:rPr>
          <w:rFonts w:ascii="Arial" w:hAnsi="Arial" w:cs="Arial"/>
          <w:color w:val="FF0000"/>
        </w:rPr>
      </w:pPr>
      <w:proofErr w:type="spellStart"/>
      <w:r w:rsidRPr="001C6A2E">
        <w:rPr>
          <w:rFonts w:ascii="Arial" w:hAnsi="Arial" w:cs="Arial"/>
          <w:color w:val="FF0000"/>
        </w:rPr>
        <w:t>Sriwati</w:t>
      </w:r>
      <w:proofErr w:type="spellEnd"/>
      <w:proofErr w:type="gramStart"/>
      <w:r w:rsidRPr="001C6A2E">
        <w:rPr>
          <w:rFonts w:ascii="Arial" w:hAnsi="Arial" w:cs="Arial"/>
          <w:color w:val="FF0000"/>
        </w:rPr>
        <w:t>, .</w:t>
      </w:r>
      <w:proofErr w:type="gramEnd"/>
      <w:r w:rsidRPr="001C6A2E">
        <w:rPr>
          <w:rFonts w:ascii="Arial" w:hAnsi="Arial" w:cs="Arial"/>
          <w:color w:val="FF0000"/>
        </w:rPr>
        <w:t xml:space="preserve">, </w:t>
      </w:r>
      <w:proofErr w:type="spellStart"/>
      <w:r w:rsidRPr="001C6A2E">
        <w:rPr>
          <w:rFonts w:ascii="Arial" w:hAnsi="Arial" w:cs="Arial"/>
          <w:color w:val="FF0000"/>
        </w:rPr>
        <w:t>Maulidia</w:t>
      </w:r>
      <w:proofErr w:type="spellEnd"/>
      <w:r w:rsidRPr="001C6A2E">
        <w:rPr>
          <w:rFonts w:ascii="Arial" w:hAnsi="Arial" w:cs="Arial"/>
          <w:color w:val="FF0000"/>
        </w:rPr>
        <w:t xml:space="preserve">, V., Intan, N., </w:t>
      </w:r>
      <w:proofErr w:type="spellStart"/>
      <w:r w:rsidRPr="001C6A2E">
        <w:rPr>
          <w:rFonts w:ascii="Arial" w:hAnsi="Arial" w:cs="Arial"/>
          <w:color w:val="FF0000"/>
        </w:rPr>
        <w:t>Oktarina</w:t>
      </w:r>
      <w:proofErr w:type="spellEnd"/>
      <w:r w:rsidRPr="001C6A2E">
        <w:rPr>
          <w:rFonts w:ascii="Arial" w:hAnsi="Arial" w:cs="Arial"/>
          <w:color w:val="FF0000"/>
        </w:rPr>
        <w:t xml:space="preserve">, H., </w:t>
      </w:r>
      <w:proofErr w:type="spellStart"/>
      <w:r w:rsidRPr="001C6A2E">
        <w:rPr>
          <w:rFonts w:ascii="Arial" w:hAnsi="Arial" w:cs="Arial"/>
          <w:color w:val="FF0000"/>
        </w:rPr>
        <w:t>Syamsuddin</w:t>
      </w:r>
      <w:proofErr w:type="spellEnd"/>
      <w:r w:rsidRPr="001C6A2E">
        <w:rPr>
          <w:rFonts w:ascii="Arial" w:hAnsi="Arial" w:cs="Arial"/>
          <w:color w:val="FF0000"/>
        </w:rPr>
        <w:t xml:space="preserve">, </w:t>
      </w:r>
      <w:proofErr w:type="spellStart"/>
      <w:r w:rsidRPr="001C6A2E">
        <w:rPr>
          <w:rFonts w:ascii="Arial" w:hAnsi="Arial" w:cs="Arial"/>
          <w:color w:val="FF0000"/>
        </w:rPr>
        <w:t>Khairan</w:t>
      </w:r>
      <w:proofErr w:type="spellEnd"/>
      <w:r w:rsidRPr="001C6A2E">
        <w:rPr>
          <w:rFonts w:ascii="Arial" w:hAnsi="Arial" w:cs="Arial"/>
          <w:color w:val="FF0000"/>
        </w:rPr>
        <w:t>, K., Skala, L., &amp; Mahmud, T. (2023). Endophytic bacteria as biological agents to control fusarium wilt disease and promote tomato plant growth. Physiological and Molecular Plant Pathology, 125, 101994.</w:t>
      </w:r>
    </w:p>
    <w:p w14:paraId="309F4AC5" w14:textId="77777777" w:rsidR="00E24824" w:rsidRPr="001C6A2E" w:rsidRDefault="00E24824" w:rsidP="00E24824">
      <w:pPr>
        <w:ind w:left="720" w:hanging="720"/>
        <w:jc w:val="both"/>
        <w:rPr>
          <w:rFonts w:ascii="Arial" w:hAnsi="Arial" w:cs="Arial"/>
          <w:color w:val="FF0000"/>
        </w:rPr>
      </w:pPr>
      <w:r w:rsidRPr="001C6A2E">
        <w:rPr>
          <w:rFonts w:ascii="Arial" w:hAnsi="Arial" w:cs="Arial"/>
          <w:color w:val="FF0000"/>
        </w:rPr>
        <w:t xml:space="preserve">Wu, L., Hwang, S.-F., Strelkov, S. E., </w:t>
      </w:r>
      <w:proofErr w:type="spellStart"/>
      <w:r w:rsidRPr="001C6A2E">
        <w:rPr>
          <w:rFonts w:ascii="Arial" w:hAnsi="Arial" w:cs="Arial"/>
          <w:color w:val="FF0000"/>
        </w:rPr>
        <w:t>Fredua</w:t>
      </w:r>
      <w:proofErr w:type="spellEnd"/>
      <w:r w:rsidRPr="001C6A2E">
        <w:rPr>
          <w:rFonts w:ascii="Arial" w:hAnsi="Arial" w:cs="Arial"/>
          <w:color w:val="FF0000"/>
        </w:rPr>
        <w:t xml:space="preserve">-Agyeman, R., Oh, Bélanger, R. R., Wally, O., &amp; Kim, Y.-M. (2024). Pathogenicity, host resistance, S-H and genetic diversity of </w:t>
      </w:r>
      <w:r w:rsidRPr="001C6A2E">
        <w:rPr>
          <w:rStyle w:val="Emphasis"/>
          <w:rFonts w:ascii="Arial" w:hAnsi="Arial" w:cs="Arial"/>
          <w:color w:val="FF0000"/>
        </w:rPr>
        <w:t>Fusarium</w:t>
      </w:r>
      <w:r w:rsidRPr="001C6A2E">
        <w:rPr>
          <w:rFonts w:ascii="Arial" w:hAnsi="Arial" w:cs="Arial"/>
          <w:color w:val="FF0000"/>
        </w:rPr>
        <w:t xml:space="preserve"> species under controlled conditions from soybean in Canada. </w:t>
      </w:r>
      <w:r w:rsidRPr="001C6A2E">
        <w:rPr>
          <w:rStyle w:val="Emphasis"/>
          <w:rFonts w:ascii="Arial" w:hAnsi="Arial" w:cs="Arial"/>
          <w:color w:val="FF0000"/>
        </w:rPr>
        <w:t>Journal of Fungi, 10</w:t>
      </w:r>
      <w:r w:rsidRPr="001C6A2E">
        <w:rPr>
          <w:rFonts w:ascii="Arial" w:hAnsi="Arial" w:cs="Arial"/>
          <w:color w:val="FF0000"/>
        </w:rPr>
        <w:t xml:space="preserve">(5), 303. </w:t>
      </w:r>
      <w:hyperlink r:id="rId29" w:history="1">
        <w:r w:rsidRPr="001C6A2E">
          <w:rPr>
            <w:rStyle w:val="Hyperlink"/>
            <w:rFonts w:ascii="Arial" w:hAnsi="Arial" w:cs="Arial"/>
            <w:color w:val="FF0000"/>
          </w:rPr>
          <w:t>https://doi.org/10.3390/jof10050303</w:t>
        </w:r>
      </w:hyperlink>
    </w:p>
    <w:p w14:paraId="6A04315E" w14:textId="77777777" w:rsidR="00E24824" w:rsidRPr="001C6A2E" w:rsidRDefault="00E24824" w:rsidP="00E24824">
      <w:pPr>
        <w:pStyle w:val="Body"/>
        <w:spacing w:after="0"/>
        <w:ind w:left="720" w:hanging="720"/>
        <w:rPr>
          <w:rFonts w:ascii="Arial" w:hAnsi="Arial" w:cs="Arial"/>
          <w:color w:val="FF0000"/>
        </w:rPr>
      </w:pPr>
      <w:r w:rsidRPr="001C6A2E">
        <w:rPr>
          <w:rFonts w:ascii="Arial" w:hAnsi="Arial" w:cs="Arial"/>
          <w:color w:val="FF0000"/>
        </w:rPr>
        <w:t>Yadav, V., Singh, H., Singh, A., Hussain, I., &amp; Singh, N. (2018). Salicylic acid induced changes on some physiological parameters symptomatic for oxidative stress in maize (Zea mays L.) grown under cinnamic acid stress. Russian Agricultural Sciences, 44(1), 9–17.  (doi.org in Bing)</w:t>
      </w:r>
    </w:p>
    <w:p w14:paraId="66783E36" w14:textId="3DE6E021" w:rsidR="00E24824" w:rsidRPr="001C6A2E" w:rsidRDefault="00E24824" w:rsidP="00E24824">
      <w:pPr>
        <w:pStyle w:val="Body"/>
        <w:spacing w:after="0"/>
        <w:rPr>
          <w:rFonts w:ascii="Arial" w:hAnsi="Arial" w:cs="Arial"/>
          <w:color w:val="FF0000"/>
        </w:rPr>
      </w:pPr>
      <w:r w:rsidRPr="001C6A2E">
        <w:rPr>
          <w:rFonts w:ascii="Arial" w:hAnsi="Arial" w:cs="Arial"/>
          <w:color w:val="FF0000"/>
          <w:lang w:val="en-GB"/>
        </w:rPr>
        <w:t xml:space="preserve">Zarafi, A. B., &amp; Abdulkadir, I. D. (2013). </w:t>
      </w:r>
      <w:r w:rsidRPr="001C6A2E">
        <w:rPr>
          <w:rFonts w:ascii="Arial" w:hAnsi="Arial" w:cs="Arial"/>
          <w:color w:val="FF0000"/>
        </w:rPr>
        <w:t xml:space="preserve">The incidence and severity of </w:t>
      </w:r>
      <w:r w:rsidRPr="001C6A2E">
        <w:rPr>
          <w:rStyle w:val="Emphasis"/>
          <w:rFonts w:ascii="Arial" w:hAnsi="Arial" w:cs="Arial"/>
          <w:color w:val="FF0000"/>
        </w:rPr>
        <w:t>Jatropha</w:t>
      </w:r>
      <w:r w:rsidRPr="001C6A2E">
        <w:rPr>
          <w:rFonts w:ascii="Arial" w:hAnsi="Arial" w:cs="Arial"/>
          <w:color w:val="FF0000"/>
        </w:rPr>
        <w:t xml:space="preserve"> dieback disease in Zaria, Nigeria. </w:t>
      </w:r>
      <w:r w:rsidRPr="001C6A2E">
        <w:rPr>
          <w:rStyle w:val="Emphasis"/>
          <w:rFonts w:ascii="Arial" w:hAnsi="Arial" w:cs="Arial"/>
          <w:color w:val="FF0000"/>
        </w:rPr>
        <w:t>Archives of Phytopathology and Plant Protection</w:t>
      </w:r>
    </w:p>
    <w:sectPr w:rsidR="00E24824" w:rsidRPr="001C6A2E" w:rsidSect="00342F4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UKYA SRINIVAS" w:date="2026-02-04T22:21:00Z" w:initials="BS">
    <w:p w14:paraId="351A7CDE" w14:textId="21A68391" w:rsidR="001C6A2E" w:rsidRDefault="001C6A2E">
      <w:pPr>
        <w:pStyle w:val="CommentText"/>
      </w:pPr>
      <w:r>
        <w:rPr>
          <w:rStyle w:val="CommentReference"/>
        </w:rPr>
        <w:annotationRef/>
      </w:r>
      <w:r>
        <w:t>Rewrite the title</w:t>
      </w:r>
    </w:p>
  </w:comment>
  <w:comment w:id="1" w:author="BHUKYA SRINIVAS" w:date="2026-02-04T22:23:00Z" w:initials="BS">
    <w:p w14:paraId="0C1228F9" w14:textId="19640CEF" w:rsidR="001C6A2E" w:rsidRDefault="001C6A2E">
      <w:pPr>
        <w:pStyle w:val="CommentText"/>
      </w:pPr>
      <w:r>
        <w:rPr>
          <w:rStyle w:val="CommentReference"/>
        </w:rPr>
        <w:annotationRef/>
      </w:r>
      <w:r>
        <w:t>Add latest references of atleast 10-15 references</w:t>
      </w:r>
    </w:p>
  </w:comment>
  <w:comment w:id="2" w:author="BHUKYA SRINIVAS" w:date="2026-02-04T22:25:00Z" w:initials="BS">
    <w:p w14:paraId="60707C4B" w14:textId="7748CDFF" w:rsidR="001C6A2E" w:rsidRDefault="001C6A2E">
      <w:pPr>
        <w:pStyle w:val="CommentText"/>
      </w:pPr>
      <w:r>
        <w:rPr>
          <w:rStyle w:val="CommentReference"/>
        </w:rPr>
        <w:annotationRef/>
      </w:r>
      <w:r>
        <w:t xml:space="preserve">Rewrite the hypothesis </w:t>
      </w:r>
    </w:p>
  </w:comment>
  <w:comment w:id="4" w:author="BHUKYA SRINIVAS" w:date="2026-02-04T22:27:00Z" w:initials="BS">
    <w:p w14:paraId="3F13AC65" w14:textId="464E14F4" w:rsidR="001C6A2E" w:rsidRDefault="001C6A2E">
      <w:pPr>
        <w:pStyle w:val="CommentText"/>
      </w:pPr>
      <w:r>
        <w:rPr>
          <w:rStyle w:val="CommentReference"/>
        </w:rPr>
        <w:annotationRef/>
      </w:r>
      <w:r>
        <w:t>Check data</w:t>
      </w:r>
    </w:p>
  </w:comment>
  <w:comment w:id="7" w:author="BHUKYA SRINIVAS" w:date="2026-02-04T22:27:00Z" w:initials="BS">
    <w:p w14:paraId="3C86A2DE" w14:textId="3414897A" w:rsidR="001C6A2E" w:rsidRDefault="001C6A2E">
      <w:pPr>
        <w:pStyle w:val="CommentText"/>
      </w:pPr>
      <w:r>
        <w:rPr>
          <w:rStyle w:val="CommentReference"/>
        </w:rPr>
        <w:annotationRef/>
      </w:r>
      <w:r>
        <w:t xml:space="preserve">Rewrite the conclusion </w:t>
      </w:r>
    </w:p>
  </w:comment>
  <w:comment w:id="8" w:author="BHUKYA SRINIVAS" w:date="2026-02-04T22:28:00Z" w:initials="BS">
    <w:p w14:paraId="12EAEEF4" w14:textId="5DA8E63A" w:rsidR="001C6A2E" w:rsidRDefault="001C6A2E">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1A7CDE" w15:done="0"/>
  <w15:commentEx w15:paraId="0C1228F9" w15:done="0"/>
  <w15:commentEx w15:paraId="60707C4B" w15:done="0"/>
  <w15:commentEx w15:paraId="3F13AC65" w15:done="0"/>
  <w15:commentEx w15:paraId="3C86A2DE" w15:done="0"/>
  <w15:commentEx w15:paraId="12EAEE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EE7C79" w16cex:dateUtc="2026-02-04T16:51:00Z"/>
  <w16cex:commentExtensible w16cex:durableId="5A41FBB6" w16cex:dateUtc="2026-02-04T16:53:00Z"/>
  <w16cex:commentExtensible w16cex:durableId="4F8C2220" w16cex:dateUtc="2026-02-04T16:55:00Z"/>
  <w16cex:commentExtensible w16cex:durableId="405652C7" w16cex:dateUtc="2026-02-04T16:57:00Z"/>
  <w16cex:commentExtensible w16cex:durableId="27BB0148" w16cex:dateUtc="2026-02-04T16:57:00Z"/>
  <w16cex:commentExtensible w16cex:durableId="207C08DF" w16cex:dateUtc="2026-02-04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1A7CDE" w16cid:durableId="72EE7C79"/>
  <w16cid:commentId w16cid:paraId="0C1228F9" w16cid:durableId="5A41FBB6"/>
  <w16cid:commentId w16cid:paraId="60707C4B" w16cid:durableId="4F8C2220"/>
  <w16cid:commentId w16cid:paraId="3F13AC65" w16cid:durableId="405652C7"/>
  <w16cid:commentId w16cid:paraId="3C86A2DE" w16cid:durableId="27BB0148"/>
  <w16cid:commentId w16cid:paraId="12EAEEF4" w16cid:durableId="207C0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D9B9" w14:textId="77777777" w:rsidR="00D414DC" w:rsidRDefault="00D414DC" w:rsidP="00C37E61">
      <w:r>
        <w:separator/>
      </w:r>
    </w:p>
  </w:endnote>
  <w:endnote w:type="continuationSeparator" w:id="0">
    <w:p w14:paraId="7521E142" w14:textId="77777777" w:rsidR="00D414DC" w:rsidRDefault="00D414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F007" w14:textId="77777777" w:rsidR="00342F4D" w:rsidRDefault="0034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F469" w14:textId="77777777" w:rsidR="00342F4D" w:rsidRDefault="0034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1239" w14:textId="1DD4221F" w:rsidR="00754C9A" w:rsidRPr="00BA0BE2" w:rsidRDefault="00754C9A" w:rsidP="00BA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CE06" w14:textId="77777777" w:rsidR="00D414DC" w:rsidRDefault="00D414DC" w:rsidP="00C37E61">
      <w:r>
        <w:separator/>
      </w:r>
    </w:p>
  </w:footnote>
  <w:footnote w:type="continuationSeparator" w:id="0">
    <w:p w14:paraId="2776EFA0" w14:textId="77777777" w:rsidR="00D414DC" w:rsidRDefault="00D414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25C6" w14:textId="02B38323" w:rsidR="00342F4D" w:rsidRDefault="00000000">
    <w:pPr>
      <w:pStyle w:val="Header"/>
    </w:pPr>
    <w:r>
      <w:rPr>
        <w:noProof/>
      </w:rPr>
      <w:pict w14:anchorId="3F783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E2D2" w14:textId="57C2F4BE" w:rsidR="00342F4D" w:rsidRDefault="00000000">
    <w:pPr>
      <w:pStyle w:val="Header"/>
    </w:pPr>
    <w:r>
      <w:rPr>
        <w:noProof/>
      </w:rPr>
      <w:pict w14:anchorId="6F959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7BD5" w14:textId="2F7BA5B5" w:rsidR="00296529" w:rsidRPr="00296529" w:rsidRDefault="00000000" w:rsidP="00296529">
    <w:pPr>
      <w:ind w:left="2160"/>
      <w:jc w:val="center"/>
      <w:rPr>
        <w:rFonts w:ascii="Times New Roman" w:eastAsia="Calibri" w:hAnsi="Times New Roman"/>
        <w:i/>
        <w:sz w:val="18"/>
        <w:szCs w:val="22"/>
      </w:rPr>
    </w:pPr>
    <w:r>
      <w:rPr>
        <w:noProof/>
      </w:rPr>
      <w:pict w14:anchorId="5BF70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9E7B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F9ED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E18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BC4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A702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056C7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FB0EBF"/>
    <w:multiLevelType w:val="hybridMultilevel"/>
    <w:tmpl w:val="A98A9DB8"/>
    <w:lvl w:ilvl="0" w:tplc="FCD03FE6">
      <w:start w:val="1"/>
      <w:numFmt w:val="upperLetter"/>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933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4918333">
    <w:abstractNumId w:val="15"/>
  </w:num>
  <w:num w:numId="3" w16cid:durableId="1772050815">
    <w:abstractNumId w:val="24"/>
  </w:num>
  <w:num w:numId="4" w16cid:durableId="19911359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45451200">
    <w:abstractNumId w:val="7"/>
  </w:num>
  <w:num w:numId="6" w16cid:durableId="107168422">
    <w:abstractNumId w:val="6"/>
  </w:num>
  <w:num w:numId="7" w16cid:durableId="1420640278">
    <w:abstractNumId w:val="1"/>
  </w:num>
  <w:num w:numId="8" w16cid:durableId="482544486">
    <w:abstractNumId w:val="12"/>
  </w:num>
  <w:num w:numId="9" w16cid:durableId="1043407362">
    <w:abstractNumId w:val="26"/>
  </w:num>
  <w:num w:numId="10" w16cid:durableId="1618953190">
    <w:abstractNumId w:val="2"/>
  </w:num>
  <w:num w:numId="11" w16cid:durableId="678774606">
    <w:abstractNumId w:val="19"/>
  </w:num>
  <w:num w:numId="12" w16cid:durableId="193155682">
    <w:abstractNumId w:val="3"/>
  </w:num>
  <w:num w:numId="13" w16cid:durableId="1478455446">
    <w:abstractNumId w:val="18"/>
  </w:num>
  <w:num w:numId="14" w16cid:durableId="1134912316">
    <w:abstractNumId w:val="8"/>
  </w:num>
  <w:num w:numId="15" w16cid:durableId="1895266055">
    <w:abstractNumId w:val="22"/>
  </w:num>
  <w:num w:numId="16" w16cid:durableId="2143963283">
    <w:abstractNumId w:val="5"/>
  </w:num>
  <w:num w:numId="17" w16cid:durableId="518324410">
    <w:abstractNumId w:val="23"/>
  </w:num>
  <w:num w:numId="18" w16cid:durableId="37361255">
    <w:abstractNumId w:val="14"/>
  </w:num>
  <w:num w:numId="19" w16cid:durableId="262541000">
    <w:abstractNumId w:val="29"/>
  </w:num>
  <w:num w:numId="20" w16cid:durableId="286930482">
    <w:abstractNumId w:val="11"/>
  </w:num>
  <w:num w:numId="21" w16cid:durableId="378238598">
    <w:abstractNumId w:val="9"/>
  </w:num>
  <w:num w:numId="22" w16cid:durableId="239607511">
    <w:abstractNumId w:val="13"/>
  </w:num>
  <w:num w:numId="23" w16cid:durableId="1298103950">
    <w:abstractNumId w:val="20"/>
  </w:num>
  <w:num w:numId="24" w16cid:durableId="622885082">
    <w:abstractNumId w:val="27"/>
  </w:num>
  <w:num w:numId="25" w16cid:durableId="1276521958">
    <w:abstractNumId w:val="4"/>
  </w:num>
  <w:num w:numId="26" w16cid:durableId="1536456484">
    <w:abstractNumId w:val="17"/>
  </w:num>
  <w:num w:numId="27" w16cid:durableId="1549340630">
    <w:abstractNumId w:val="21"/>
  </w:num>
  <w:num w:numId="28" w16cid:durableId="1334332383">
    <w:abstractNumId w:val="28"/>
  </w:num>
  <w:num w:numId="29" w16cid:durableId="255214311">
    <w:abstractNumId w:val="25"/>
  </w:num>
  <w:num w:numId="30" w16cid:durableId="107041871">
    <w:abstractNumId w:val="10"/>
  </w:num>
  <w:num w:numId="31" w16cid:durableId="17604415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85E"/>
    <w:rsid w:val="001349F0"/>
    <w:rsid w:val="00163BC4"/>
    <w:rsid w:val="0017182C"/>
    <w:rsid w:val="00191062"/>
    <w:rsid w:val="00192B72"/>
    <w:rsid w:val="001A29D8"/>
    <w:rsid w:val="001A5CAA"/>
    <w:rsid w:val="001B0427"/>
    <w:rsid w:val="001B2E0E"/>
    <w:rsid w:val="001C6A2E"/>
    <w:rsid w:val="001D3A51"/>
    <w:rsid w:val="001E10D2"/>
    <w:rsid w:val="001E25B4"/>
    <w:rsid w:val="001E44FE"/>
    <w:rsid w:val="00200595"/>
    <w:rsid w:val="00204835"/>
    <w:rsid w:val="00231920"/>
    <w:rsid w:val="0023195C"/>
    <w:rsid w:val="0024282C"/>
    <w:rsid w:val="002460DC"/>
    <w:rsid w:val="00250985"/>
    <w:rsid w:val="00251700"/>
    <w:rsid w:val="002556F6"/>
    <w:rsid w:val="00283105"/>
    <w:rsid w:val="00284C4C"/>
    <w:rsid w:val="00287E68"/>
    <w:rsid w:val="00296529"/>
    <w:rsid w:val="002B27FB"/>
    <w:rsid w:val="002B685A"/>
    <w:rsid w:val="002C57D2"/>
    <w:rsid w:val="002E0D56"/>
    <w:rsid w:val="00315186"/>
    <w:rsid w:val="0033343E"/>
    <w:rsid w:val="00342F4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1D7A"/>
    <w:rsid w:val="004C411F"/>
    <w:rsid w:val="004C7101"/>
    <w:rsid w:val="004D305E"/>
    <w:rsid w:val="004D4277"/>
    <w:rsid w:val="00502516"/>
    <w:rsid w:val="00505F06"/>
    <w:rsid w:val="00506828"/>
    <w:rsid w:val="0053056E"/>
    <w:rsid w:val="00554FDA"/>
    <w:rsid w:val="005C784C"/>
    <w:rsid w:val="005D17F6"/>
    <w:rsid w:val="005E5539"/>
    <w:rsid w:val="00602BF5"/>
    <w:rsid w:val="0060420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167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46F"/>
    <w:rsid w:val="00902823"/>
    <w:rsid w:val="00915CA6"/>
    <w:rsid w:val="009251BC"/>
    <w:rsid w:val="00927834"/>
    <w:rsid w:val="009500A6"/>
    <w:rsid w:val="00957C18"/>
    <w:rsid w:val="009659BA"/>
    <w:rsid w:val="00983040"/>
    <w:rsid w:val="009B3FB9"/>
    <w:rsid w:val="009C2465"/>
    <w:rsid w:val="009C73BB"/>
    <w:rsid w:val="009D35A0"/>
    <w:rsid w:val="009D7EB7"/>
    <w:rsid w:val="009E048A"/>
    <w:rsid w:val="009E08E9"/>
    <w:rsid w:val="009E3DB9"/>
    <w:rsid w:val="009E6E35"/>
    <w:rsid w:val="009F0EDA"/>
    <w:rsid w:val="00A022A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FB0"/>
    <w:rsid w:val="00B01FCD"/>
    <w:rsid w:val="00B1776C"/>
    <w:rsid w:val="00B52583"/>
    <w:rsid w:val="00B52896"/>
    <w:rsid w:val="00B95236"/>
    <w:rsid w:val="00B96BD9"/>
    <w:rsid w:val="00BA0BE2"/>
    <w:rsid w:val="00BA1B01"/>
    <w:rsid w:val="00BA2641"/>
    <w:rsid w:val="00BB37AA"/>
    <w:rsid w:val="00BC53A0"/>
    <w:rsid w:val="00BE1D7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14DC"/>
    <w:rsid w:val="00D74CB0"/>
    <w:rsid w:val="00D8295D"/>
    <w:rsid w:val="00DC2A65"/>
    <w:rsid w:val="00DE15F0"/>
    <w:rsid w:val="00DE5663"/>
    <w:rsid w:val="00DE78AA"/>
    <w:rsid w:val="00E053D0"/>
    <w:rsid w:val="00E15994"/>
    <w:rsid w:val="00E24824"/>
    <w:rsid w:val="00E3114E"/>
    <w:rsid w:val="00E31A70"/>
    <w:rsid w:val="00E35880"/>
    <w:rsid w:val="00E35B02"/>
    <w:rsid w:val="00E52036"/>
    <w:rsid w:val="00E66496"/>
    <w:rsid w:val="00E66B35"/>
    <w:rsid w:val="00E66E10"/>
    <w:rsid w:val="00E769F6"/>
    <w:rsid w:val="00E8407C"/>
    <w:rsid w:val="00E84F3C"/>
    <w:rsid w:val="00EA012C"/>
    <w:rsid w:val="00EC6A55"/>
    <w:rsid w:val="00ED0288"/>
    <w:rsid w:val="00EE52CB"/>
    <w:rsid w:val="00EF581D"/>
    <w:rsid w:val="00EF7FD8"/>
    <w:rsid w:val="00F06F59"/>
    <w:rsid w:val="00F1618F"/>
    <w:rsid w:val="00F17988"/>
    <w:rsid w:val="00F33D0E"/>
    <w:rsid w:val="00F45FD2"/>
    <w:rsid w:val="00F469F0"/>
    <w:rsid w:val="00F53273"/>
    <w:rsid w:val="00F755E4"/>
    <w:rsid w:val="00F77D02"/>
    <w:rsid w:val="00FB3A86"/>
    <w:rsid w:val="00FC196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3C3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4824"/>
    <w:pPr>
      <w:spacing w:after="160" w:line="259"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E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24824"/>
    <w:rPr>
      <w:rFonts w:ascii="Courier New" w:hAnsi="Courier New" w:cs="Courier New"/>
    </w:rPr>
  </w:style>
  <w:style w:type="character" w:styleId="HTMLCode">
    <w:name w:val="HTML Code"/>
    <w:basedOn w:val="DefaultParagraphFont"/>
    <w:uiPriority w:val="99"/>
    <w:semiHidden/>
    <w:unhideWhenUsed/>
    <w:rsid w:val="00E2482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471D7A"/>
    <w:rPr>
      <w:color w:val="605E5C"/>
      <w:shd w:val="clear" w:color="auto" w:fill="E1DFDD"/>
    </w:rPr>
  </w:style>
  <w:style w:type="paragraph" w:styleId="CommentSubject">
    <w:name w:val="annotation subject"/>
    <w:basedOn w:val="CommentText"/>
    <w:next w:val="CommentText"/>
    <w:link w:val="CommentSubjectChar"/>
    <w:semiHidden/>
    <w:unhideWhenUsed/>
    <w:rsid w:val="001C6A2E"/>
    <w:rPr>
      <w:rFonts w:ascii="Helvetica" w:hAnsi="Helvetica"/>
      <w:b/>
      <w:bCs/>
      <w:lang w:val="en-US" w:eastAsia="en-US"/>
    </w:rPr>
  </w:style>
  <w:style w:type="character" w:customStyle="1" w:styleId="CommentSubjectChar">
    <w:name w:val="Comment Subject Char"/>
    <w:basedOn w:val="CommentTextChar"/>
    <w:link w:val="CommentSubject"/>
    <w:semiHidden/>
    <w:rsid w:val="001C6A2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https://doi.org/10.1111/j.1439-0434.2012.01890.x"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07/978-981-15-0794-6_14"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g"/><Relationship Id="rId29" Type="http://schemas.openxmlformats.org/officeDocument/2006/relationships/hyperlink" Target="https://doi.org/10.3390/jof100503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07/s13199-018-0555-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s://doi.org/10.1007/s10658-019-01814-y" TargetMode="External"/><Relationship Id="rId10" Type="http://schemas.microsoft.com/office/2016/09/relationships/commentsIds" Target="commentsIds.xml"/><Relationship Id="rId19" Type="http://schemas.openxmlformats.org/officeDocument/2006/relationships/image" Target="media/image2.jpe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doi.org/10.3389/fmicb.2022.962619"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C17E-CE9A-48CF-B701-51041CCE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9</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BHUKYA SRINIVAS</cp:lastModifiedBy>
  <cp:revision>2</cp:revision>
  <cp:lastPrinted>1999-07-06T11:00:00Z</cp:lastPrinted>
  <dcterms:created xsi:type="dcterms:W3CDTF">2026-02-04T17:00:00Z</dcterms:created>
  <dcterms:modified xsi:type="dcterms:W3CDTF">2026-02-04T17:00:00Z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