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6456A45" w14:textId="77777777" w:rsidTr="002643B3">
        <w:trPr>
          <w:trHeight w:val="290"/>
        </w:trPr>
        <w:tc>
          <w:tcPr>
            <w:tcW w:w="5000" w:type="pct"/>
            <w:gridSpan w:val="2"/>
            <w:tcBorders>
              <w:top w:val="nil"/>
              <w:left w:val="nil"/>
              <w:right w:val="nil"/>
            </w:tcBorders>
          </w:tcPr>
          <w:p w14:paraId="6AC658B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47A4F44" w14:textId="77777777" w:rsidTr="002643B3">
        <w:trPr>
          <w:trHeight w:val="290"/>
        </w:trPr>
        <w:tc>
          <w:tcPr>
            <w:tcW w:w="1234" w:type="pct"/>
          </w:tcPr>
          <w:p w14:paraId="400ACF8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9C84E8C" w14:textId="77777777" w:rsidR="0000007A" w:rsidRPr="00E65EB7" w:rsidRDefault="00760A00" w:rsidP="00E65EB7">
            <w:pPr>
              <w:rPr>
                <w:rFonts w:ascii="Arial" w:hAnsi="Arial" w:cs="Arial"/>
                <w:b/>
                <w:bCs/>
                <w:color w:val="0000FF"/>
                <w:sz w:val="20"/>
                <w:szCs w:val="20"/>
              </w:rPr>
            </w:pPr>
            <w:hyperlink r:id="rId8" w:history="1">
              <w:r w:rsidR="00912698" w:rsidRPr="00342B24">
                <w:rPr>
                  <w:rStyle w:val="Hyperlink"/>
                  <w:rFonts w:ascii="Arial" w:hAnsi="Arial" w:cs="Arial"/>
                  <w:b/>
                  <w:bCs/>
                  <w:sz w:val="20"/>
                  <w:szCs w:val="20"/>
                </w:rPr>
                <w:t>Journal of Experimental Agriculture International</w:t>
              </w:r>
            </w:hyperlink>
            <w:r w:rsidR="00912698" w:rsidRPr="00912698">
              <w:rPr>
                <w:rFonts w:ascii="Arial" w:hAnsi="Arial" w:cs="Arial"/>
                <w:b/>
                <w:bCs/>
                <w:color w:val="0000FF"/>
                <w:sz w:val="20"/>
                <w:szCs w:val="20"/>
              </w:rPr>
              <w:t xml:space="preserve"> </w:t>
            </w:r>
          </w:p>
        </w:tc>
      </w:tr>
      <w:tr w:rsidR="0000007A" w:rsidRPr="00F245A7" w14:paraId="7B3435EF" w14:textId="77777777" w:rsidTr="002643B3">
        <w:trPr>
          <w:trHeight w:val="290"/>
        </w:trPr>
        <w:tc>
          <w:tcPr>
            <w:tcW w:w="1234" w:type="pct"/>
          </w:tcPr>
          <w:p w14:paraId="333FA7A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C0FF4EF" w14:textId="77777777" w:rsidR="0000007A" w:rsidRPr="00F245A7" w:rsidRDefault="00BC2E62" w:rsidP="00F3669D">
            <w:pPr>
              <w:pStyle w:val="NormalWeb"/>
              <w:spacing w:before="0" w:beforeAutospacing="0" w:after="0" w:afterAutospacing="0"/>
              <w:rPr>
                <w:rFonts w:ascii="Arial" w:hAnsi="Arial" w:cs="Arial"/>
                <w:b/>
                <w:bCs/>
                <w:sz w:val="20"/>
                <w:szCs w:val="28"/>
                <w:lang w:val="en-GB"/>
              </w:rPr>
            </w:pPr>
            <w:r w:rsidRPr="00BC2E62">
              <w:rPr>
                <w:rFonts w:ascii="Arial" w:hAnsi="Arial" w:cs="Arial"/>
                <w:b/>
                <w:bCs/>
                <w:sz w:val="20"/>
                <w:szCs w:val="28"/>
                <w:lang w:val="en-GB"/>
              </w:rPr>
              <w:t>Ms_JEAI_152963</w:t>
            </w:r>
          </w:p>
        </w:tc>
      </w:tr>
      <w:tr w:rsidR="0000007A" w:rsidRPr="00F245A7" w14:paraId="29663202" w14:textId="77777777" w:rsidTr="002643B3">
        <w:trPr>
          <w:trHeight w:val="650"/>
        </w:trPr>
        <w:tc>
          <w:tcPr>
            <w:tcW w:w="1234" w:type="pct"/>
          </w:tcPr>
          <w:p w14:paraId="1D060C1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C0B526F" w14:textId="77777777" w:rsidR="0000007A" w:rsidRPr="00F245A7" w:rsidRDefault="00BC2E62" w:rsidP="000450FC">
            <w:pPr>
              <w:pStyle w:val="NormalWeb"/>
              <w:spacing w:before="0" w:beforeAutospacing="0" w:after="0" w:afterAutospacing="0"/>
              <w:rPr>
                <w:rFonts w:ascii="Arial" w:hAnsi="Arial" w:cs="Arial"/>
                <w:b/>
                <w:sz w:val="20"/>
                <w:szCs w:val="28"/>
                <w:lang w:val="en-GB"/>
              </w:rPr>
            </w:pPr>
            <w:r w:rsidRPr="00BC2E62">
              <w:rPr>
                <w:rFonts w:ascii="Arial" w:hAnsi="Arial" w:cs="Arial"/>
                <w:b/>
                <w:sz w:val="20"/>
                <w:szCs w:val="28"/>
                <w:lang w:val="en-GB"/>
              </w:rPr>
              <w:t>Knowledge Level of Vegetable Growers Regarding Safe Use of Pesticides in Punjab</w:t>
            </w:r>
          </w:p>
        </w:tc>
      </w:tr>
      <w:tr w:rsidR="00CF0BBB" w:rsidRPr="00F245A7" w14:paraId="616B23E0" w14:textId="77777777" w:rsidTr="002643B3">
        <w:trPr>
          <w:trHeight w:val="332"/>
        </w:trPr>
        <w:tc>
          <w:tcPr>
            <w:tcW w:w="1234" w:type="pct"/>
          </w:tcPr>
          <w:p w14:paraId="50994DB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4476144"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664C2EBA"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900E9B" w14:paraId="67FABC1A" w14:textId="77777777">
        <w:tc>
          <w:tcPr>
            <w:tcW w:w="5000" w:type="pct"/>
            <w:gridSpan w:val="3"/>
            <w:tcBorders>
              <w:top w:val="nil"/>
              <w:left w:val="nil"/>
              <w:right w:val="nil"/>
            </w:tcBorders>
            <w:noWrap/>
          </w:tcPr>
          <w:p w14:paraId="7722C3AC" w14:textId="77777777" w:rsidR="00AE751B" w:rsidRPr="00900E9B" w:rsidRDefault="00AE751B">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BB98A49" w14:textId="77777777" w:rsidR="00AE751B" w:rsidRPr="00900E9B" w:rsidRDefault="00AE751B">
            <w:pPr>
              <w:rPr>
                <w:sz w:val="20"/>
                <w:szCs w:val="20"/>
                <w:lang w:val="en-GB"/>
              </w:rPr>
            </w:pPr>
          </w:p>
        </w:tc>
      </w:tr>
      <w:tr w:rsidR="00AE751B" w:rsidRPr="00900E9B" w14:paraId="6706F279" w14:textId="77777777">
        <w:tc>
          <w:tcPr>
            <w:tcW w:w="1265" w:type="pct"/>
            <w:noWrap/>
          </w:tcPr>
          <w:p w14:paraId="190F2A62" w14:textId="77777777" w:rsidR="00AE751B" w:rsidRPr="00900E9B" w:rsidRDefault="00AE751B">
            <w:pPr>
              <w:pStyle w:val="Heading2"/>
              <w:jc w:val="left"/>
              <w:rPr>
                <w:rFonts w:ascii="Times New Roman" w:hAnsi="Times New Roman"/>
                <w:lang w:val="en-GB"/>
              </w:rPr>
            </w:pPr>
          </w:p>
        </w:tc>
        <w:tc>
          <w:tcPr>
            <w:tcW w:w="2212" w:type="pct"/>
          </w:tcPr>
          <w:p w14:paraId="75D9AB85" w14:textId="77777777" w:rsidR="00AE751B" w:rsidRDefault="00AE751B">
            <w:pPr>
              <w:pStyle w:val="Heading2"/>
              <w:jc w:val="left"/>
              <w:rPr>
                <w:rFonts w:ascii="Times New Roman" w:hAnsi="Times New Roman"/>
                <w:lang w:val="en-GB"/>
              </w:rPr>
            </w:pPr>
            <w:r w:rsidRPr="00900E9B">
              <w:rPr>
                <w:rFonts w:ascii="Times New Roman" w:hAnsi="Times New Roman"/>
                <w:lang w:val="en-GB"/>
              </w:rPr>
              <w:t>Reviewer’s comment</w:t>
            </w:r>
          </w:p>
          <w:p w14:paraId="262A802D" w14:textId="77777777" w:rsidR="00610E1C" w:rsidRPr="00610E1C" w:rsidRDefault="00610E1C" w:rsidP="008A6070">
            <w:pPr>
              <w:rPr>
                <w:lang w:val="en-GB"/>
              </w:rPr>
            </w:pPr>
          </w:p>
        </w:tc>
        <w:tc>
          <w:tcPr>
            <w:tcW w:w="1523" w:type="pct"/>
          </w:tcPr>
          <w:p w14:paraId="4784066E" w14:textId="77777777" w:rsidR="00A921C3" w:rsidRDefault="00A921C3" w:rsidP="00A921C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EF779C3" w14:textId="77777777" w:rsidR="00AE751B" w:rsidRPr="00900E9B" w:rsidRDefault="00AE751B">
            <w:pPr>
              <w:pStyle w:val="Heading2"/>
              <w:jc w:val="left"/>
              <w:rPr>
                <w:rFonts w:ascii="Times New Roman" w:hAnsi="Times New Roman"/>
                <w:b w:val="0"/>
                <w:lang w:val="en-GB"/>
              </w:rPr>
            </w:pPr>
          </w:p>
        </w:tc>
      </w:tr>
      <w:tr w:rsidR="00AE751B" w:rsidRPr="00900E9B" w14:paraId="45B9E291" w14:textId="77777777">
        <w:trPr>
          <w:trHeight w:val="1264"/>
        </w:trPr>
        <w:tc>
          <w:tcPr>
            <w:tcW w:w="1265" w:type="pct"/>
            <w:noWrap/>
          </w:tcPr>
          <w:p w14:paraId="1090F47C" w14:textId="77777777" w:rsidR="00AE751B" w:rsidRPr="00900E9B" w:rsidRDefault="00AE751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3FFFB6F" w14:textId="77777777" w:rsidR="00AE751B" w:rsidRPr="00900E9B" w:rsidRDefault="00AE751B">
            <w:pPr>
              <w:ind w:left="360"/>
              <w:rPr>
                <w:rFonts w:eastAsia="MS Mincho"/>
                <w:b/>
                <w:bCs/>
                <w:sz w:val="20"/>
                <w:szCs w:val="20"/>
                <w:lang w:val="en-GB"/>
              </w:rPr>
            </w:pPr>
          </w:p>
        </w:tc>
        <w:tc>
          <w:tcPr>
            <w:tcW w:w="2212" w:type="pct"/>
          </w:tcPr>
          <w:p w14:paraId="2E5DA89E" w14:textId="7326848E" w:rsidR="00AE751B" w:rsidRPr="00900E9B" w:rsidRDefault="00FA446D">
            <w:pPr>
              <w:pStyle w:val="ListParagraph"/>
              <w:ind w:left="0"/>
              <w:rPr>
                <w:b/>
                <w:bCs/>
                <w:sz w:val="20"/>
                <w:szCs w:val="20"/>
                <w:lang w:val="en-GB"/>
              </w:rPr>
            </w:pPr>
            <w:r w:rsidRPr="00FA446D">
              <w:rPr>
                <w:b/>
                <w:bCs/>
                <w:sz w:val="20"/>
                <w:szCs w:val="20"/>
                <w:lang w:val="en-GB"/>
              </w:rPr>
              <w:t>This study addresses a critical gap in understanding the knowledge and practices of vegetable growers regarding safe pesticide use, which is a key aspect of agricultural sustainability and public health. The findings provide valuable insights into socio-economic and educational factors that influence safe pesticide practices. By identifying areas where growers lack awareness—particularly in handling, storage, and PPE usage the</w:t>
            </w:r>
            <w:r>
              <w:rPr>
                <w:b/>
                <w:bCs/>
                <w:sz w:val="20"/>
                <w:szCs w:val="20"/>
                <w:lang w:val="en-GB"/>
              </w:rPr>
              <w:t xml:space="preserve"> </w:t>
            </w:r>
            <w:r w:rsidRPr="00FA446D">
              <w:rPr>
                <w:b/>
                <w:bCs/>
                <w:sz w:val="20"/>
                <w:szCs w:val="20"/>
                <w:lang w:val="en-GB"/>
              </w:rPr>
              <w:t xml:space="preserve"> research can inform targeted extension programs and policy interventions. This work is significant for agronomists, extension workers, and public health researchers aiming to reduce pesticide-related risks and promote safer farming practices.</w:t>
            </w:r>
          </w:p>
        </w:tc>
        <w:tc>
          <w:tcPr>
            <w:tcW w:w="1523" w:type="pct"/>
          </w:tcPr>
          <w:p w14:paraId="5A1A8053" w14:textId="77777777" w:rsidR="00AE751B" w:rsidRPr="00900E9B" w:rsidRDefault="00AE751B">
            <w:pPr>
              <w:pStyle w:val="Heading2"/>
              <w:jc w:val="left"/>
              <w:rPr>
                <w:rFonts w:ascii="Times New Roman" w:hAnsi="Times New Roman"/>
                <w:b w:val="0"/>
                <w:lang w:val="en-GB"/>
              </w:rPr>
            </w:pPr>
          </w:p>
        </w:tc>
      </w:tr>
      <w:tr w:rsidR="00AE751B" w:rsidRPr="00900E9B" w14:paraId="7AA53494" w14:textId="77777777">
        <w:trPr>
          <w:trHeight w:val="1262"/>
        </w:trPr>
        <w:tc>
          <w:tcPr>
            <w:tcW w:w="1265" w:type="pct"/>
            <w:noWrap/>
          </w:tcPr>
          <w:p w14:paraId="0735BC88" w14:textId="77777777" w:rsidR="00AE751B" w:rsidRPr="00900E9B" w:rsidRDefault="00AE751B">
            <w:pPr>
              <w:ind w:left="360"/>
              <w:rPr>
                <w:b/>
                <w:bCs/>
                <w:sz w:val="20"/>
                <w:szCs w:val="20"/>
                <w:lang w:val="en-GB"/>
              </w:rPr>
            </w:pPr>
            <w:r w:rsidRPr="00900E9B">
              <w:rPr>
                <w:b/>
                <w:bCs/>
                <w:sz w:val="20"/>
                <w:szCs w:val="20"/>
                <w:lang w:val="en-GB"/>
              </w:rPr>
              <w:t>Is the title of the article suitable?</w:t>
            </w:r>
          </w:p>
          <w:p w14:paraId="338E5771" w14:textId="77777777" w:rsidR="00AE751B" w:rsidRPr="00900E9B" w:rsidRDefault="00AE751B">
            <w:pPr>
              <w:ind w:left="360"/>
              <w:rPr>
                <w:b/>
                <w:bCs/>
                <w:sz w:val="20"/>
                <w:szCs w:val="20"/>
                <w:lang w:val="en-GB"/>
              </w:rPr>
            </w:pPr>
            <w:r w:rsidRPr="00900E9B">
              <w:rPr>
                <w:b/>
                <w:bCs/>
                <w:sz w:val="20"/>
                <w:szCs w:val="20"/>
                <w:lang w:val="en-GB"/>
              </w:rPr>
              <w:t>(If not please suggest an alternative title)</w:t>
            </w:r>
          </w:p>
          <w:p w14:paraId="76BD6011" w14:textId="77777777" w:rsidR="00AE751B" w:rsidRPr="00900E9B" w:rsidRDefault="00AE751B">
            <w:pPr>
              <w:pStyle w:val="Heading2"/>
              <w:jc w:val="left"/>
              <w:rPr>
                <w:rFonts w:ascii="Times New Roman" w:hAnsi="Times New Roman"/>
                <w:u w:val="single"/>
                <w:lang w:val="en-GB"/>
              </w:rPr>
            </w:pPr>
          </w:p>
        </w:tc>
        <w:tc>
          <w:tcPr>
            <w:tcW w:w="2212" w:type="pct"/>
          </w:tcPr>
          <w:p w14:paraId="39144564" w14:textId="77777777" w:rsidR="002C2D2C" w:rsidRPr="002C2D2C" w:rsidRDefault="002C2D2C" w:rsidP="002C2D2C">
            <w:pPr>
              <w:rPr>
                <w:b/>
                <w:bCs/>
                <w:sz w:val="20"/>
                <w:szCs w:val="20"/>
                <w:lang w:val="en-GB"/>
              </w:rPr>
            </w:pPr>
            <w:r w:rsidRPr="002C2D2C">
              <w:rPr>
                <w:b/>
                <w:bCs/>
                <w:sz w:val="20"/>
                <w:szCs w:val="20"/>
                <w:lang w:val="en-GB"/>
              </w:rPr>
              <w:t>The title is clear, concise, and accurately reflects the content of the manuscript. It effectively conveys the focus on vegetable growers’ knowledge and pesticide safety in Punjab.</w:t>
            </w:r>
          </w:p>
          <w:p w14:paraId="59B6F16E" w14:textId="77777777" w:rsidR="002C2D2C" w:rsidRPr="002C2D2C" w:rsidRDefault="002C2D2C" w:rsidP="002C2D2C">
            <w:pPr>
              <w:rPr>
                <w:b/>
                <w:bCs/>
                <w:sz w:val="20"/>
                <w:szCs w:val="20"/>
                <w:lang w:val="en-GB"/>
              </w:rPr>
            </w:pPr>
            <w:r w:rsidRPr="002C2D2C">
              <w:rPr>
                <w:b/>
                <w:bCs/>
                <w:sz w:val="20"/>
                <w:szCs w:val="20"/>
                <w:lang w:val="en-GB"/>
              </w:rPr>
              <w:t>Alternative suggestion (if improvement desired):</w:t>
            </w:r>
          </w:p>
          <w:p w14:paraId="5A58FC93" w14:textId="77777777" w:rsidR="002C2D2C" w:rsidRPr="002C2D2C" w:rsidRDefault="002C2D2C" w:rsidP="002C2D2C">
            <w:pPr>
              <w:rPr>
                <w:b/>
                <w:bCs/>
                <w:sz w:val="20"/>
                <w:szCs w:val="20"/>
                <w:lang w:val="en-GB"/>
              </w:rPr>
            </w:pPr>
            <w:r w:rsidRPr="002C2D2C">
              <w:rPr>
                <w:b/>
                <w:bCs/>
                <w:sz w:val="20"/>
                <w:szCs w:val="20"/>
                <w:lang w:val="en-GB"/>
              </w:rPr>
              <w:t>“Assessment of Vegetable Growers’ Knowledge and Practices on Safe Pesticide Use in Punjab, India”</w:t>
            </w:r>
          </w:p>
          <w:p w14:paraId="5A1B5A18" w14:textId="22DE77A9" w:rsidR="00AE751B" w:rsidRPr="00900E9B" w:rsidRDefault="002C2D2C" w:rsidP="001268BF">
            <w:pPr>
              <w:rPr>
                <w:b/>
                <w:bCs/>
                <w:sz w:val="20"/>
                <w:szCs w:val="20"/>
                <w:lang w:val="en-GB"/>
              </w:rPr>
            </w:pPr>
            <w:r w:rsidRPr="002C2D2C">
              <w:rPr>
                <w:b/>
                <w:bCs/>
                <w:sz w:val="20"/>
                <w:szCs w:val="20"/>
                <w:lang w:val="en-GB"/>
              </w:rPr>
              <w:t>This emphasizes both knowledge and actual practices, which are reported in the study.</w:t>
            </w:r>
          </w:p>
        </w:tc>
        <w:tc>
          <w:tcPr>
            <w:tcW w:w="1523" w:type="pct"/>
          </w:tcPr>
          <w:p w14:paraId="665C368A" w14:textId="77777777" w:rsidR="00AE751B" w:rsidRPr="00900E9B" w:rsidRDefault="00AE751B">
            <w:pPr>
              <w:pStyle w:val="Heading2"/>
              <w:jc w:val="left"/>
              <w:rPr>
                <w:rFonts w:ascii="Times New Roman" w:hAnsi="Times New Roman"/>
                <w:b w:val="0"/>
                <w:lang w:val="en-GB"/>
              </w:rPr>
            </w:pPr>
          </w:p>
        </w:tc>
      </w:tr>
      <w:tr w:rsidR="00AE751B" w:rsidRPr="00900E9B" w14:paraId="61923F7B" w14:textId="77777777">
        <w:trPr>
          <w:trHeight w:val="1262"/>
        </w:trPr>
        <w:tc>
          <w:tcPr>
            <w:tcW w:w="1265" w:type="pct"/>
            <w:noWrap/>
          </w:tcPr>
          <w:p w14:paraId="2EDF19E9" w14:textId="77777777" w:rsidR="00AE751B" w:rsidRPr="00900E9B" w:rsidRDefault="00AE751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FF1DB22" w14:textId="77777777" w:rsidR="00AE751B" w:rsidRPr="00900E9B" w:rsidRDefault="00AE751B">
            <w:pPr>
              <w:pStyle w:val="Heading2"/>
              <w:jc w:val="left"/>
              <w:rPr>
                <w:rFonts w:ascii="Times New Roman" w:hAnsi="Times New Roman"/>
                <w:u w:val="single"/>
                <w:lang w:val="en-GB"/>
              </w:rPr>
            </w:pPr>
          </w:p>
        </w:tc>
        <w:tc>
          <w:tcPr>
            <w:tcW w:w="2212" w:type="pct"/>
          </w:tcPr>
          <w:p w14:paraId="0F9014C0" w14:textId="77777777" w:rsidR="00A20C9A" w:rsidRPr="00A20C9A" w:rsidRDefault="00A20C9A" w:rsidP="00A20C9A">
            <w:pPr>
              <w:rPr>
                <w:b/>
                <w:bCs/>
                <w:sz w:val="20"/>
                <w:szCs w:val="20"/>
                <w:lang w:val="en-GB"/>
              </w:rPr>
            </w:pPr>
            <w:r w:rsidRPr="00A20C9A">
              <w:rPr>
                <w:b/>
                <w:bCs/>
                <w:sz w:val="20"/>
                <w:szCs w:val="20"/>
                <w:lang w:val="en-GB"/>
              </w:rPr>
              <w:t>The abstract is informative and provides key information on the objective, methodology, sample size, and main findings. However, it could be improved by:</w:t>
            </w:r>
          </w:p>
          <w:p w14:paraId="2578C8D7" w14:textId="77777777" w:rsidR="00A20C9A" w:rsidRPr="00A20C9A" w:rsidRDefault="00A20C9A" w:rsidP="00A20C9A">
            <w:pPr>
              <w:rPr>
                <w:b/>
                <w:bCs/>
                <w:sz w:val="20"/>
                <w:szCs w:val="20"/>
                <w:lang w:val="en-GB"/>
              </w:rPr>
            </w:pPr>
            <w:r w:rsidRPr="00A20C9A">
              <w:rPr>
                <w:b/>
                <w:bCs/>
                <w:sz w:val="20"/>
                <w:szCs w:val="20"/>
                <w:lang w:val="en-GB"/>
              </w:rPr>
              <w:t>Including a brief statement on the implications of the findings for policy or training programs.</w:t>
            </w:r>
          </w:p>
          <w:p w14:paraId="25BDB7B3" w14:textId="77777777" w:rsidR="00A20C9A" w:rsidRPr="00A20C9A" w:rsidRDefault="00A20C9A" w:rsidP="00A20C9A">
            <w:pPr>
              <w:rPr>
                <w:b/>
                <w:bCs/>
                <w:sz w:val="20"/>
                <w:szCs w:val="20"/>
                <w:lang w:val="en-GB"/>
              </w:rPr>
            </w:pPr>
            <w:r w:rsidRPr="00A20C9A">
              <w:rPr>
                <w:b/>
                <w:bCs/>
                <w:sz w:val="20"/>
                <w:szCs w:val="20"/>
                <w:lang w:val="en-GB"/>
              </w:rPr>
              <w:t>Clarifying the exact percentage of growers with low, medium, and high knowledge levels in one succinct sentence.</w:t>
            </w:r>
          </w:p>
          <w:p w14:paraId="7A3D0E76" w14:textId="77777777" w:rsidR="00A20C9A" w:rsidRPr="00A20C9A" w:rsidRDefault="00A20C9A" w:rsidP="00A20C9A">
            <w:pPr>
              <w:rPr>
                <w:b/>
                <w:bCs/>
                <w:sz w:val="20"/>
                <w:szCs w:val="20"/>
                <w:lang w:val="en-GB"/>
              </w:rPr>
            </w:pPr>
            <w:r w:rsidRPr="00A20C9A">
              <w:rPr>
                <w:b/>
                <w:bCs/>
                <w:sz w:val="20"/>
                <w:szCs w:val="20"/>
                <w:lang w:val="en-GB"/>
              </w:rPr>
              <w:t>Avoiding repetition of demographic details (e.g., land holding, family size) that are more appropriate for results.</w:t>
            </w:r>
          </w:p>
          <w:p w14:paraId="1360CD2A" w14:textId="77777777" w:rsidR="00A20C9A" w:rsidRPr="00A20C9A" w:rsidRDefault="00A20C9A" w:rsidP="00A20C9A">
            <w:pPr>
              <w:rPr>
                <w:b/>
                <w:bCs/>
                <w:sz w:val="20"/>
                <w:szCs w:val="20"/>
                <w:lang w:val="en-GB"/>
              </w:rPr>
            </w:pPr>
            <w:r w:rsidRPr="00A20C9A">
              <w:rPr>
                <w:b/>
                <w:bCs/>
                <w:sz w:val="20"/>
                <w:szCs w:val="20"/>
                <w:lang w:val="en-GB"/>
              </w:rPr>
              <w:t>Suggested revision excerpt for clarity:</w:t>
            </w:r>
          </w:p>
          <w:p w14:paraId="3C7078E0" w14:textId="03AB8753" w:rsidR="00AE751B" w:rsidRPr="00900E9B" w:rsidRDefault="00A20C9A" w:rsidP="002C2D2C">
            <w:pPr>
              <w:rPr>
                <w:b/>
                <w:bCs/>
                <w:sz w:val="20"/>
                <w:szCs w:val="20"/>
                <w:lang w:val="en-GB"/>
              </w:rPr>
            </w:pPr>
            <w:r w:rsidRPr="00A20C9A">
              <w:rPr>
                <w:b/>
                <w:bCs/>
                <w:sz w:val="20"/>
                <w:szCs w:val="20"/>
                <w:lang w:val="en-GB"/>
              </w:rPr>
              <w:t>“The study revealed that the majority of vegetable growers had medium knowledge of safe pesticide use (49.17%) and had limited access to formal training programs. These findings highlight the need for targeted extension services to improve pesticide safety awareness among growers in Punjab.”</w:t>
            </w:r>
          </w:p>
        </w:tc>
        <w:tc>
          <w:tcPr>
            <w:tcW w:w="1523" w:type="pct"/>
          </w:tcPr>
          <w:p w14:paraId="41D9F4D4" w14:textId="77777777" w:rsidR="00AE751B" w:rsidRPr="00900E9B" w:rsidRDefault="00AE751B">
            <w:pPr>
              <w:pStyle w:val="Heading2"/>
              <w:jc w:val="left"/>
              <w:rPr>
                <w:rFonts w:ascii="Times New Roman" w:hAnsi="Times New Roman"/>
                <w:b w:val="0"/>
                <w:lang w:val="en-GB"/>
              </w:rPr>
            </w:pPr>
          </w:p>
        </w:tc>
      </w:tr>
      <w:tr w:rsidR="00AE751B" w:rsidRPr="00900E9B" w14:paraId="483D24E3" w14:textId="77777777">
        <w:trPr>
          <w:trHeight w:val="704"/>
        </w:trPr>
        <w:tc>
          <w:tcPr>
            <w:tcW w:w="1265" w:type="pct"/>
            <w:noWrap/>
          </w:tcPr>
          <w:p w14:paraId="429A430D" w14:textId="77777777" w:rsidR="00AE751B" w:rsidRPr="00900E9B" w:rsidRDefault="00AE751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817FC60" w14:textId="77777777" w:rsidR="00A966A5" w:rsidRPr="00A966A5" w:rsidRDefault="00A966A5" w:rsidP="00A966A5">
            <w:pPr>
              <w:pStyle w:val="ListParagraph"/>
              <w:ind w:left="0"/>
              <w:rPr>
                <w:bCs/>
                <w:sz w:val="20"/>
                <w:szCs w:val="20"/>
                <w:lang w:val="en-GB"/>
              </w:rPr>
            </w:pPr>
            <w:r w:rsidRPr="00A966A5">
              <w:rPr>
                <w:bCs/>
                <w:sz w:val="20"/>
                <w:szCs w:val="20"/>
                <w:lang w:val="en-GB"/>
              </w:rPr>
              <w:t>The manuscript is generally scientifically sound, with appropriate use of descriptive statistics and a clear linkage between socio-economic variables and knowledge levels. The methodology is adequate for the study objectives, though some clarifications could strengthen scientific rigor:</w:t>
            </w:r>
          </w:p>
          <w:p w14:paraId="6B39B501" w14:textId="77777777" w:rsidR="00A966A5" w:rsidRPr="00A966A5" w:rsidRDefault="00A966A5" w:rsidP="00A966A5">
            <w:pPr>
              <w:pStyle w:val="ListParagraph"/>
              <w:ind w:left="0"/>
              <w:rPr>
                <w:bCs/>
                <w:sz w:val="20"/>
                <w:szCs w:val="20"/>
                <w:lang w:val="en-GB"/>
              </w:rPr>
            </w:pPr>
            <w:r w:rsidRPr="00A966A5">
              <w:rPr>
                <w:bCs/>
                <w:sz w:val="20"/>
                <w:szCs w:val="20"/>
                <w:lang w:val="en-GB"/>
              </w:rPr>
              <w:t>Explicit mention of statistical tests or analysis used to relate independent variables with knowledge levels.</w:t>
            </w:r>
          </w:p>
          <w:p w14:paraId="5A1316B3" w14:textId="77777777" w:rsidR="008A6070" w:rsidRDefault="00A966A5" w:rsidP="008A6070">
            <w:pPr>
              <w:pStyle w:val="ListParagraph"/>
              <w:ind w:left="0"/>
              <w:rPr>
                <w:bCs/>
                <w:sz w:val="20"/>
                <w:szCs w:val="20"/>
                <w:lang w:val="en-GB"/>
              </w:rPr>
            </w:pPr>
            <w:r w:rsidRPr="00A966A5">
              <w:rPr>
                <w:bCs/>
                <w:sz w:val="20"/>
                <w:szCs w:val="20"/>
                <w:lang w:val="en-GB"/>
              </w:rPr>
              <w:t>Clear definition of what constitutes low, medium, and high knowledge</w:t>
            </w:r>
            <w:r w:rsidR="008A6070">
              <w:rPr>
                <w:bCs/>
                <w:sz w:val="20"/>
                <w:szCs w:val="20"/>
                <w:lang w:val="en-GB"/>
              </w:rPr>
              <w:t>.</w:t>
            </w:r>
          </w:p>
          <w:p w14:paraId="330B1CBF" w14:textId="3FE5484A" w:rsidR="00AE751B" w:rsidRPr="00C115E9" w:rsidRDefault="00A966A5" w:rsidP="008A6070">
            <w:pPr>
              <w:pStyle w:val="ListParagraph"/>
              <w:ind w:left="0"/>
              <w:rPr>
                <w:bCs/>
                <w:sz w:val="20"/>
                <w:szCs w:val="20"/>
                <w:lang w:val="en-GB"/>
              </w:rPr>
            </w:pPr>
            <w:r w:rsidRPr="00A966A5">
              <w:rPr>
                <w:bCs/>
                <w:sz w:val="20"/>
                <w:szCs w:val="20"/>
                <w:lang w:val="en-GB"/>
              </w:rPr>
              <w:t>Ensuring proper citation formatting and consistency.</w:t>
            </w:r>
          </w:p>
        </w:tc>
        <w:tc>
          <w:tcPr>
            <w:tcW w:w="1523" w:type="pct"/>
          </w:tcPr>
          <w:p w14:paraId="4C5A88C1" w14:textId="77777777" w:rsidR="00AE751B" w:rsidRPr="00900E9B" w:rsidRDefault="00AE751B">
            <w:pPr>
              <w:pStyle w:val="Heading2"/>
              <w:jc w:val="left"/>
              <w:rPr>
                <w:rFonts w:ascii="Times New Roman" w:hAnsi="Times New Roman"/>
                <w:b w:val="0"/>
                <w:lang w:val="en-GB"/>
              </w:rPr>
            </w:pPr>
          </w:p>
        </w:tc>
      </w:tr>
      <w:tr w:rsidR="00AE751B" w:rsidRPr="00900E9B" w14:paraId="2E3E3341" w14:textId="77777777">
        <w:trPr>
          <w:trHeight w:val="703"/>
        </w:trPr>
        <w:tc>
          <w:tcPr>
            <w:tcW w:w="1265" w:type="pct"/>
            <w:noWrap/>
          </w:tcPr>
          <w:p w14:paraId="6CBCEAF5" w14:textId="77777777" w:rsidR="00AE751B" w:rsidRPr="00E10705" w:rsidRDefault="00AE751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55B4E33" w14:textId="77777777" w:rsidR="00690300" w:rsidRPr="00690300" w:rsidRDefault="00690300" w:rsidP="00690300">
            <w:pPr>
              <w:pStyle w:val="ListParagraph"/>
              <w:ind w:left="0"/>
              <w:rPr>
                <w:bCs/>
                <w:sz w:val="20"/>
                <w:szCs w:val="20"/>
                <w:lang w:val="en-GB"/>
              </w:rPr>
            </w:pPr>
            <w:r w:rsidRPr="00690300">
              <w:rPr>
                <w:bCs/>
                <w:sz w:val="20"/>
                <w:szCs w:val="20"/>
                <w:lang w:val="en-GB"/>
              </w:rPr>
              <w:t>References cited are relevant and provide context on pesticide use and farmer practices. However:</w:t>
            </w:r>
          </w:p>
          <w:p w14:paraId="4AD3F808" w14:textId="77777777" w:rsidR="00690300" w:rsidRPr="00690300" w:rsidRDefault="00690300" w:rsidP="00690300">
            <w:pPr>
              <w:pStyle w:val="ListParagraph"/>
              <w:ind w:left="0"/>
              <w:rPr>
                <w:bCs/>
                <w:sz w:val="20"/>
                <w:szCs w:val="20"/>
                <w:lang w:val="en-GB"/>
              </w:rPr>
            </w:pPr>
            <w:r w:rsidRPr="00690300">
              <w:rPr>
                <w:bCs/>
                <w:sz w:val="20"/>
                <w:szCs w:val="20"/>
                <w:lang w:val="en-GB"/>
              </w:rPr>
              <w:t>Some references are older (e.g., 2014–2017); including more recent studies (2021–2025) would strengthen the manuscript.</w:t>
            </w:r>
          </w:p>
          <w:p w14:paraId="268EB8AF" w14:textId="40DF2E56" w:rsidR="00AE751B" w:rsidRPr="006F5EBE" w:rsidRDefault="00690300">
            <w:pPr>
              <w:pStyle w:val="ListParagraph"/>
              <w:ind w:left="0"/>
              <w:rPr>
                <w:bCs/>
                <w:sz w:val="20"/>
                <w:szCs w:val="20"/>
                <w:lang w:val="en-GB"/>
              </w:rPr>
            </w:pPr>
            <w:r w:rsidRPr="00690300">
              <w:rPr>
                <w:bCs/>
                <w:sz w:val="20"/>
                <w:szCs w:val="20"/>
                <w:lang w:val="en-GB"/>
              </w:rPr>
              <w:t>Consider including references on pesticide exposure risks, modern IPM practices, or policy interventions in Punjab or India.</w:t>
            </w:r>
          </w:p>
        </w:tc>
        <w:tc>
          <w:tcPr>
            <w:tcW w:w="1523" w:type="pct"/>
          </w:tcPr>
          <w:p w14:paraId="4C4FD8D5" w14:textId="77777777" w:rsidR="00AE751B" w:rsidRPr="00900E9B" w:rsidRDefault="00AE751B">
            <w:pPr>
              <w:pStyle w:val="Heading2"/>
              <w:jc w:val="left"/>
              <w:rPr>
                <w:rFonts w:ascii="Times New Roman" w:hAnsi="Times New Roman"/>
                <w:b w:val="0"/>
                <w:lang w:val="en-GB"/>
              </w:rPr>
            </w:pPr>
          </w:p>
        </w:tc>
      </w:tr>
      <w:tr w:rsidR="00AE751B" w:rsidRPr="00900E9B" w14:paraId="18DEFF4B" w14:textId="77777777">
        <w:trPr>
          <w:trHeight w:val="386"/>
        </w:trPr>
        <w:tc>
          <w:tcPr>
            <w:tcW w:w="1265" w:type="pct"/>
            <w:noWrap/>
          </w:tcPr>
          <w:p w14:paraId="23411038" w14:textId="77777777" w:rsidR="00AE751B" w:rsidRPr="00900E9B" w:rsidRDefault="00AE751B">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217F263" w14:textId="77777777" w:rsidR="00AE751B" w:rsidRPr="00900E9B" w:rsidRDefault="00AE751B">
            <w:pPr>
              <w:rPr>
                <w:sz w:val="20"/>
                <w:szCs w:val="20"/>
                <w:lang w:val="en-GB"/>
              </w:rPr>
            </w:pPr>
          </w:p>
        </w:tc>
        <w:tc>
          <w:tcPr>
            <w:tcW w:w="2212" w:type="pct"/>
          </w:tcPr>
          <w:p w14:paraId="347BC052" w14:textId="77777777" w:rsidR="006A1960" w:rsidRPr="006A1960" w:rsidRDefault="006A1960" w:rsidP="006A1960">
            <w:pPr>
              <w:rPr>
                <w:sz w:val="20"/>
                <w:szCs w:val="20"/>
                <w:lang w:val="en-GB"/>
              </w:rPr>
            </w:pPr>
            <w:r w:rsidRPr="006A1960">
              <w:rPr>
                <w:sz w:val="20"/>
                <w:szCs w:val="20"/>
                <w:lang w:val="en-GB"/>
              </w:rPr>
              <w:t>The language is understandable but can be improved for scholarly clarity:</w:t>
            </w:r>
          </w:p>
          <w:p w14:paraId="0A8DE43B" w14:textId="77777777" w:rsidR="006A1960" w:rsidRPr="006A1960" w:rsidRDefault="006A1960" w:rsidP="006A1960">
            <w:pPr>
              <w:rPr>
                <w:sz w:val="20"/>
                <w:szCs w:val="20"/>
                <w:lang w:val="en-GB"/>
              </w:rPr>
            </w:pPr>
            <w:r w:rsidRPr="006A1960">
              <w:rPr>
                <w:sz w:val="20"/>
                <w:szCs w:val="20"/>
                <w:lang w:val="en-GB"/>
              </w:rPr>
              <w:t>Some sentences are long and repetitive; concise phrasing would improve readability.</w:t>
            </w:r>
          </w:p>
          <w:p w14:paraId="00796821" w14:textId="77777777" w:rsidR="006A1960" w:rsidRPr="006A1960" w:rsidRDefault="006A1960" w:rsidP="006A1960">
            <w:pPr>
              <w:rPr>
                <w:sz w:val="20"/>
                <w:szCs w:val="20"/>
                <w:lang w:val="en-GB"/>
              </w:rPr>
            </w:pPr>
            <w:r w:rsidRPr="006A1960">
              <w:rPr>
                <w:sz w:val="20"/>
                <w:szCs w:val="20"/>
                <w:lang w:val="en-GB"/>
              </w:rPr>
              <w:t>Standardize terminology (e.g., “high school education” vs. “senior secondary”).</w:t>
            </w:r>
          </w:p>
          <w:p w14:paraId="3BBA82BA" w14:textId="4C9C7269" w:rsidR="00AE751B" w:rsidRPr="00900E9B" w:rsidRDefault="006A1960">
            <w:pPr>
              <w:rPr>
                <w:sz w:val="20"/>
                <w:szCs w:val="20"/>
                <w:lang w:val="en-GB"/>
              </w:rPr>
            </w:pPr>
            <w:r w:rsidRPr="006A1960">
              <w:rPr>
                <w:sz w:val="20"/>
                <w:szCs w:val="20"/>
                <w:lang w:val="en-GB"/>
              </w:rPr>
              <w:t>Minor grammatical corrections are needed (e.g., “were had” → “had”, “stored pesticides around living area in your house” → “storing pesticides near the living area”).</w:t>
            </w:r>
          </w:p>
        </w:tc>
        <w:tc>
          <w:tcPr>
            <w:tcW w:w="1523" w:type="pct"/>
          </w:tcPr>
          <w:p w14:paraId="7D35ED56" w14:textId="77777777" w:rsidR="00AE751B" w:rsidRPr="00900E9B" w:rsidRDefault="00AE751B">
            <w:pPr>
              <w:rPr>
                <w:sz w:val="20"/>
                <w:szCs w:val="20"/>
                <w:lang w:val="en-GB"/>
              </w:rPr>
            </w:pPr>
          </w:p>
        </w:tc>
      </w:tr>
      <w:tr w:rsidR="00AE751B" w:rsidRPr="00900E9B" w14:paraId="727D083A" w14:textId="77777777">
        <w:trPr>
          <w:trHeight w:val="1178"/>
        </w:trPr>
        <w:tc>
          <w:tcPr>
            <w:tcW w:w="1265" w:type="pct"/>
            <w:noWrap/>
          </w:tcPr>
          <w:p w14:paraId="3DF4AE3F" w14:textId="77777777" w:rsidR="00AE751B" w:rsidRPr="00900E9B" w:rsidRDefault="00AE751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ECD8418" w14:textId="77777777" w:rsidR="00AE751B" w:rsidRPr="00900E9B" w:rsidRDefault="00AE751B">
            <w:pPr>
              <w:pStyle w:val="Heading2"/>
              <w:jc w:val="left"/>
              <w:rPr>
                <w:rFonts w:ascii="Times New Roman" w:hAnsi="Times New Roman"/>
                <w:b w:val="0"/>
                <w:lang w:val="en-GB"/>
              </w:rPr>
            </w:pPr>
          </w:p>
        </w:tc>
        <w:tc>
          <w:tcPr>
            <w:tcW w:w="2212" w:type="pct"/>
          </w:tcPr>
          <w:p w14:paraId="4D99B63A" w14:textId="77777777" w:rsidR="00E37F1D" w:rsidRPr="00E37F1D" w:rsidRDefault="00E37F1D" w:rsidP="00E37F1D">
            <w:pPr>
              <w:pStyle w:val="NormalWeb"/>
              <w:spacing w:before="0" w:beforeAutospacing="0" w:afterAutospacing="0"/>
              <w:rPr>
                <w:rFonts w:ascii="Times New Roman" w:hAnsi="Times New Roman" w:cs="Times New Roman"/>
                <w:b/>
                <w:sz w:val="20"/>
                <w:szCs w:val="20"/>
                <w:lang w:val="en-GB"/>
              </w:rPr>
            </w:pPr>
            <w:r w:rsidRPr="00E37F1D">
              <w:rPr>
                <w:rFonts w:ascii="Times New Roman" w:hAnsi="Times New Roman" w:cs="Times New Roman"/>
                <w:b/>
                <w:sz w:val="20"/>
                <w:szCs w:val="20"/>
                <w:lang w:val="en-GB"/>
              </w:rPr>
              <w:t>The tables are detailed and informative, but consider summarizing key findings in the text to avoid redundancy.</w:t>
            </w:r>
          </w:p>
          <w:p w14:paraId="1CF0B14E" w14:textId="77777777" w:rsidR="00E37F1D" w:rsidRPr="00E37F1D" w:rsidRDefault="00E37F1D" w:rsidP="00E37F1D">
            <w:pPr>
              <w:pStyle w:val="NormalWeb"/>
              <w:spacing w:before="0" w:beforeAutospacing="0" w:afterAutospacing="0"/>
              <w:rPr>
                <w:rFonts w:ascii="Times New Roman" w:hAnsi="Times New Roman" w:cs="Times New Roman"/>
                <w:b/>
                <w:sz w:val="20"/>
                <w:szCs w:val="20"/>
                <w:lang w:val="en-GB"/>
              </w:rPr>
            </w:pPr>
            <w:r w:rsidRPr="00E37F1D">
              <w:rPr>
                <w:rFonts w:ascii="Times New Roman" w:hAnsi="Times New Roman" w:cs="Times New Roman"/>
                <w:b/>
                <w:sz w:val="20"/>
                <w:szCs w:val="20"/>
                <w:lang w:val="en-GB"/>
              </w:rPr>
              <w:t>Including a discussion of implications for policy and training programs would enhance the impact.</w:t>
            </w:r>
          </w:p>
          <w:p w14:paraId="5D518B6C" w14:textId="795864B8" w:rsidR="00AE751B" w:rsidRPr="000D0955" w:rsidRDefault="00E37F1D">
            <w:pPr>
              <w:pStyle w:val="NormalWeb"/>
              <w:spacing w:before="0" w:beforeAutospacing="0" w:after="0" w:afterAutospacing="0"/>
              <w:rPr>
                <w:rFonts w:ascii="Times New Roman" w:hAnsi="Times New Roman" w:cs="Times New Roman"/>
                <w:b/>
                <w:sz w:val="20"/>
                <w:szCs w:val="20"/>
                <w:lang w:val="en-GB"/>
              </w:rPr>
            </w:pPr>
            <w:r w:rsidRPr="00E37F1D">
              <w:rPr>
                <w:rFonts w:ascii="Times New Roman" w:hAnsi="Times New Roman" w:cs="Times New Roman"/>
                <w:b/>
                <w:sz w:val="20"/>
                <w:szCs w:val="20"/>
                <w:lang w:val="en-GB"/>
              </w:rPr>
              <w:t>Adding a limitations section would strengthen the manuscript’s scientific rigor.</w:t>
            </w:r>
            <w:r w:rsidR="008A6070">
              <w:rPr>
                <w:rFonts w:ascii="Times New Roman" w:hAnsi="Times New Roman" w:cs="Times New Roman"/>
                <w:b/>
                <w:sz w:val="20"/>
                <w:szCs w:val="20"/>
                <w:lang w:val="en-GB"/>
              </w:rPr>
              <w:br/>
            </w:r>
            <w:r w:rsidR="008A6070" w:rsidRPr="008A6070">
              <w:rPr>
                <w:rFonts w:ascii="Times New Roman" w:hAnsi="Times New Roman" w:cs="Times New Roman"/>
                <w:b/>
                <w:sz w:val="20"/>
                <w:szCs w:val="20"/>
                <w:lang w:val="en-GB"/>
              </w:rPr>
              <w:t>The manuscript addresses an important issue of vegetable growers’ knowledge regarding safe pesticide use in Punjab, providing useful insights for agricultural safety and extension programs. The study design and methodology are appropriate, and the results are clearly presented. The title is generally suitable, though “Assessment of Vegetable Growers’ Knowledge and Practices on Safe Pesticide Use in Punjab, India” could better reflect both knowledge and practices. The abstract is informative but could briefly highlight key findings and implications. References are relevant but adding more recent studies (2021–2025) would strengthen the work. Overall, the manuscript is scientifically sound, written in acceptable English, and contributes meaningfully to understanding pesticide safety knowledge among vegetable growers.</w:t>
            </w:r>
          </w:p>
        </w:tc>
        <w:tc>
          <w:tcPr>
            <w:tcW w:w="1523" w:type="pct"/>
          </w:tcPr>
          <w:p w14:paraId="1C5E8E12" w14:textId="77777777" w:rsidR="00AE751B" w:rsidRPr="00900E9B" w:rsidRDefault="00AE751B">
            <w:pPr>
              <w:rPr>
                <w:sz w:val="20"/>
                <w:szCs w:val="20"/>
                <w:lang w:val="en-GB"/>
              </w:rPr>
            </w:pPr>
          </w:p>
        </w:tc>
      </w:tr>
    </w:tbl>
    <w:p w14:paraId="3867389A" w14:textId="77777777" w:rsidR="00AE751B" w:rsidRPr="00900E9B" w:rsidRDefault="00AE751B" w:rsidP="00AE751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7F6C11" w:rsidRPr="00340561" w14:paraId="7B11F086" w14:textId="77777777" w:rsidTr="00AA3794">
        <w:tc>
          <w:tcPr>
            <w:tcW w:w="5000" w:type="pct"/>
            <w:gridSpan w:val="3"/>
            <w:tcBorders>
              <w:top w:val="nil"/>
              <w:left w:val="nil"/>
              <w:right w:val="nil"/>
            </w:tcBorders>
            <w:noWrap/>
            <w:tcMar>
              <w:top w:w="0" w:type="dxa"/>
              <w:left w:w="108" w:type="dxa"/>
              <w:bottom w:w="0" w:type="dxa"/>
              <w:right w:w="108" w:type="dxa"/>
            </w:tcMar>
            <w:vAlign w:val="center"/>
          </w:tcPr>
          <w:p w14:paraId="3482941A" w14:textId="77777777" w:rsidR="007F6C11" w:rsidRPr="00340561" w:rsidRDefault="007F6C11" w:rsidP="00AA3794">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078884F" w14:textId="77777777" w:rsidR="007F6C11" w:rsidRPr="00340561" w:rsidRDefault="007F6C11" w:rsidP="00AA3794">
            <w:pPr>
              <w:rPr>
                <w:rFonts w:ascii="Arial" w:eastAsia="Arial Unicode MS" w:hAnsi="Arial" w:cs="Arial"/>
                <w:b/>
                <w:sz w:val="20"/>
                <w:szCs w:val="20"/>
                <w:u w:val="single"/>
                <w:lang w:val="en-GB"/>
              </w:rPr>
            </w:pPr>
          </w:p>
        </w:tc>
      </w:tr>
      <w:tr w:rsidR="007F6C11" w:rsidRPr="00340561" w14:paraId="37E4DE9D" w14:textId="77777777" w:rsidTr="00AA3794">
        <w:tc>
          <w:tcPr>
            <w:tcW w:w="1615" w:type="pct"/>
            <w:noWrap/>
            <w:tcMar>
              <w:top w:w="0" w:type="dxa"/>
              <w:left w:w="108" w:type="dxa"/>
              <w:bottom w:w="0" w:type="dxa"/>
              <w:right w:w="108" w:type="dxa"/>
            </w:tcMar>
            <w:vAlign w:val="center"/>
          </w:tcPr>
          <w:p w14:paraId="7A453CDD" w14:textId="77777777" w:rsidR="007F6C11" w:rsidRPr="00340561" w:rsidRDefault="007F6C11" w:rsidP="00AA3794">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D3CD19C" w14:textId="77777777" w:rsidR="007F6C11" w:rsidRPr="00340561" w:rsidRDefault="007F6C11" w:rsidP="00AA3794">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31423A18" w14:textId="77777777" w:rsidR="007F6C11" w:rsidRPr="008608EB" w:rsidRDefault="007F6C11" w:rsidP="00AA3794">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54BB7E30" w14:textId="77777777" w:rsidR="007F6C11" w:rsidRPr="00340561" w:rsidRDefault="007F6C11" w:rsidP="00AA3794">
            <w:pPr>
              <w:keepNext/>
              <w:outlineLvl w:val="1"/>
              <w:rPr>
                <w:rFonts w:ascii="Arial" w:eastAsia="MS Mincho" w:hAnsi="Arial" w:cs="Arial"/>
                <w:bCs/>
                <w:sz w:val="20"/>
                <w:szCs w:val="20"/>
                <w:lang w:val="en-GB"/>
              </w:rPr>
            </w:pPr>
          </w:p>
        </w:tc>
      </w:tr>
      <w:tr w:rsidR="007F6C11" w:rsidRPr="00340561" w14:paraId="064198B6" w14:textId="77777777" w:rsidTr="00AA3794">
        <w:trPr>
          <w:trHeight w:val="890"/>
        </w:trPr>
        <w:tc>
          <w:tcPr>
            <w:tcW w:w="1615" w:type="pct"/>
            <w:noWrap/>
            <w:tcMar>
              <w:top w:w="0" w:type="dxa"/>
              <w:left w:w="108" w:type="dxa"/>
              <w:bottom w:w="0" w:type="dxa"/>
              <w:right w:w="108" w:type="dxa"/>
            </w:tcMar>
            <w:vAlign w:val="center"/>
          </w:tcPr>
          <w:p w14:paraId="623D0B71" w14:textId="77777777" w:rsidR="007F6C11" w:rsidRPr="00340561" w:rsidRDefault="007F6C11" w:rsidP="00AA379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AECE928" w14:textId="77777777" w:rsidR="007F6C11" w:rsidRPr="00340561" w:rsidRDefault="007F6C11" w:rsidP="00AA3794">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DB98E14" w14:textId="77777777" w:rsidR="007F6C11" w:rsidRPr="00340561" w:rsidRDefault="007F6C11" w:rsidP="00AA379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28C7A58" w14:textId="77777777" w:rsidR="007F6C11" w:rsidRPr="00340561" w:rsidRDefault="007F6C11" w:rsidP="00AA3794">
            <w:pPr>
              <w:rPr>
                <w:rFonts w:ascii="Arial" w:eastAsia="Arial Unicode MS" w:hAnsi="Arial" w:cs="Arial"/>
                <w:sz w:val="20"/>
                <w:szCs w:val="20"/>
                <w:lang w:val="en-GB"/>
              </w:rPr>
            </w:pPr>
          </w:p>
          <w:p w14:paraId="423E5D15" w14:textId="77777777" w:rsidR="007F6C11" w:rsidRPr="00340561" w:rsidRDefault="007F6C11" w:rsidP="00AA3794">
            <w:pPr>
              <w:rPr>
                <w:rFonts w:ascii="Arial" w:eastAsia="Arial Unicode MS" w:hAnsi="Arial" w:cs="Arial"/>
                <w:sz w:val="20"/>
                <w:szCs w:val="20"/>
                <w:lang w:val="en-GB"/>
              </w:rPr>
            </w:pPr>
          </w:p>
        </w:tc>
        <w:tc>
          <w:tcPr>
            <w:tcW w:w="1691" w:type="pct"/>
            <w:vAlign w:val="center"/>
          </w:tcPr>
          <w:p w14:paraId="6D85C3AC" w14:textId="77777777" w:rsidR="007F6C11" w:rsidRPr="00340561" w:rsidRDefault="007F6C11" w:rsidP="00AA3794">
            <w:pPr>
              <w:rPr>
                <w:rFonts w:ascii="Arial" w:eastAsia="Arial Unicode MS" w:hAnsi="Arial" w:cs="Arial"/>
                <w:sz w:val="20"/>
                <w:szCs w:val="20"/>
                <w:lang w:val="en-GB"/>
              </w:rPr>
            </w:pPr>
          </w:p>
          <w:p w14:paraId="3FB07D8B" w14:textId="77777777" w:rsidR="007F6C11" w:rsidRPr="00340561" w:rsidRDefault="007F6C11" w:rsidP="00AA3794">
            <w:pPr>
              <w:rPr>
                <w:rFonts w:ascii="Arial" w:eastAsia="Arial Unicode MS" w:hAnsi="Arial" w:cs="Arial"/>
                <w:sz w:val="20"/>
                <w:szCs w:val="20"/>
                <w:lang w:val="en-GB"/>
              </w:rPr>
            </w:pPr>
          </w:p>
          <w:p w14:paraId="70CD123D" w14:textId="77777777" w:rsidR="007F6C11" w:rsidRPr="00340561" w:rsidRDefault="007F6C11" w:rsidP="00AA3794">
            <w:pPr>
              <w:rPr>
                <w:rFonts w:ascii="Arial" w:eastAsia="Arial Unicode MS" w:hAnsi="Arial" w:cs="Arial"/>
                <w:sz w:val="20"/>
                <w:szCs w:val="20"/>
                <w:lang w:val="en-GB"/>
              </w:rPr>
            </w:pPr>
          </w:p>
        </w:tc>
      </w:tr>
      <w:bookmarkEnd w:id="2"/>
    </w:tbl>
    <w:p w14:paraId="1D8C3CFC" w14:textId="77777777" w:rsidR="007F6C11" w:rsidRDefault="007F6C11" w:rsidP="007F6C11"/>
    <w:p w14:paraId="280C523C" w14:textId="77777777" w:rsidR="007F6C11" w:rsidRDefault="007F6C11" w:rsidP="007F6C11"/>
    <w:p w14:paraId="44120B8D" w14:textId="77777777" w:rsidR="001C536C" w:rsidRDefault="001C536C" w:rsidP="001C536C">
      <w:pPr>
        <w:pStyle w:val="Affiliation"/>
        <w:spacing w:after="0" w:line="240" w:lineRule="auto"/>
        <w:jc w:val="left"/>
        <w:rPr>
          <w:rFonts w:ascii="Arial" w:hAnsi="Arial" w:cs="Arial"/>
          <w:b/>
          <w:sz w:val="16"/>
          <w:szCs w:val="16"/>
        </w:rPr>
      </w:pPr>
    </w:p>
    <w:p w14:paraId="0351E7DC" w14:textId="77777777" w:rsidR="001C536C" w:rsidRPr="005F4EDD" w:rsidRDefault="001C536C" w:rsidP="001C536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83888E8" w14:textId="77777777" w:rsidR="001C536C" w:rsidRDefault="001C536C" w:rsidP="001C536C">
      <w:pPr>
        <w:pStyle w:val="Affiliation"/>
        <w:spacing w:after="0" w:line="240" w:lineRule="auto"/>
        <w:jc w:val="left"/>
        <w:rPr>
          <w:rFonts w:ascii="Arial" w:hAnsi="Arial" w:cs="Arial"/>
          <w:sz w:val="16"/>
          <w:szCs w:val="16"/>
        </w:rPr>
      </w:pPr>
    </w:p>
    <w:p w14:paraId="2BE93002" w14:textId="77777777" w:rsidR="001C536C" w:rsidRDefault="001C536C" w:rsidP="001C536C">
      <w:proofErr w:type="spellStart"/>
      <w:r>
        <w:rPr>
          <w:rFonts w:ascii="Calibri" w:hAnsi="Calibri" w:cs="Calibri"/>
          <w:color w:val="000000"/>
        </w:rPr>
        <w:t>Suleymen</w:t>
      </w:r>
      <w:proofErr w:type="spellEnd"/>
      <w:r>
        <w:rPr>
          <w:rFonts w:ascii="Calibri" w:hAnsi="Calibri" w:cs="Calibri"/>
          <w:color w:val="000000"/>
        </w:rPr>
        <w:t xml:space="preserve"> </w:t>
      </w:r>
      <w:proofErr w:type="spellStart"/>
      <w:r>
        <w:rPr>
          <w:rFonts w:ascii="Calibri" w:hAnsi="Calibri" w:cs="Calibri"/>
          <w:color w:val="000000"/>
        </w:rPr>
        <w:t>Abdureman</w:t>
      </w:r>
      <w:proofErr w:type="spellEnd"/>
      <w:r>
        <w:rPr>
          <w:rFonts w:ascii="Calibri" w:hAnsi="Calibri" w:cs="Calibri"/>
          <w:color w:val="000000"/>
        </w:rPr>
        <w:t xml:space="preserve"> Omer, </w:t>
      </w:r>
      <w:proofErr w:type="spellStart"/>
      <w:r>
        <w:rPr>
          <w:rFonts w:ascii="Calibri" w:hAnsi="Calibri" w:cs="Calibri"/>
          <w:color w:val="000000"/>
        </w:rPr>
        <w:t>Haramaya</w:t>
      </w:r>
      <w:proofErr w:type="spellEnd"/>
      <w:r>
        <w:rPr>
          <w:rFonts w:ascii="Calibri" w:hAnsi="Calibri" w:cs="Calibri"/>
          <w:color w:val="000000"/>
        </w:rPr>
        <w:t xml:space="preserve"> University, Ethiopia</w:t>
      </w:r>
      <w:r>
        <w:rPr>
          <w:rFonts w:ascii="Calibri" w:hAnsi="Calibri" w:cs="Calibri"/>
          <w:color w:val="000000"/>
        </w:rPr>
        <w:br/>
      </w:r>
    </w:p>
    <w:p w14:paraId="7BBB9498" w14:textId="77777777" w:rsidR="007F6C11" w:rsidRPr="00375011" w:rsidRDefault="007F6C11" w:rsidP="007F6C11">
      <w:pPr>
        <w:rPr>
          <w:bCs/>
          <w:u w:val="single"/>
          <w:lang w:val="en-GB"/>
        </w:rPr>
      </w:pPr>
      <w:bookmarkStart w:id="4" w:name="_GoBack"/>
      <w:bookmarkEnd w:id="4"/>
    </w:p>
    <w:bookmarkEnd w:id="3"/>
    <w:p w14:paraId="66409263" w14:textId="77777777" w:rsidR="007F6C11" w:rsidRDefault="007F6C11" w:rsidP="007F6C11"/>
    <w:bookmarkEnd w:id="0"/>
    <w:bookmarkEnd w:id="1"/>
    <w:p w14:paraId="6AF33500" w14:textId="77777777" w:rsidR="00AE751B" w:rsidRPr="00900E9B" w:rsidRDefault="00AE751B" w:rsidP="00AE751B">
      <w:pPr>
        <w:pStyle w:val="BodyText"/>
        <w:rPr>
          <w:rFonts w:ascii="Times New Roman" w:hAnsi="Times New Roman"/>
          <w:b/>
          <w:bCs/>
          <w:sz w:val="20"/>
          <w:szCs w:val="20"/>
          <w:u w:val="single"/>
          <w:lang w:val="en-GB"/>
        </w:rPr>
      </w:pPr>
    </w:p>
    <w:sectPr w:rsidR="00AE751B" w:rsidRPr="00900E9B"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7914" w14:textId="77777777" w:rsidR="00760A00" w:rsidRPr="0000007A" w:rsidRDefault="00760A00" w:rsidP="0099583E">
      <w:r>
        <w:separator/>
      </w:r>
    </w:p>
  </w:endnote>
  <w:endnote w:type="continuationSeparator" w:id="0">
    <w:p w14:paraId="32AFFAED" w14:textId="77777777" w:rsidR="00760A00" w:rsidRPr="0000007A" w:rsidRDefault="00760A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E00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0689" w14:textId="77777777" w:rsidR="00760A00" w:rsidRPr="0000007A" w:rsidRDefault="00760A00" w:rsidP="0099583E">
      <w:r>
        <w:separator/>
      </w:r>
    </w:p>
  </w:footnote>
  <w:footnote w:type="continuationSeparator" w:id="0">
    <w:p w14:paraId="58D5B14C" w14:textId="77777777" w:rsidR="00760A00" w:rsidRPr="0000007A" w:rsidRDefault="00760A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284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D62311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00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268BF"/>
    <w:rsid w:val="00136984"/>
    <w:rsid w:val="0014086B"/>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536C"/>
    <w:rsid w:val="001D3A1D"/>
    <w:rsid w:val="001E4B3D"/>
    <w:rsid w:val="001F24FF"/>
    <w:rsid w:val="001F2913"/>
    <w:rsid w:val="001F707F"/>
    <w:rsid w:val="002011F3"/>
    <w:rsid w:val="00201B85"/>
    <w:rsid w:val="00202E80"/>
    <w:rsid w:val="002071AE"/>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2D2C"/>
    <w:rsid w:val="002D16E5"/>
    <w:rsid w:val="002D7EA9"/>
    <w:rsid w:val="002E1211"/>
    <w:rsid w:val="002E2339"/>
    <w:rsid w:val="002E6D86"/>
    <w:rsid w:val="002F6935"/>
    <w:rsid w:val="00312559"/>
    <w:rsid w:val="003204B8"/>
    <w:rsid w:val="0033692F"/>
    <w:rsid w:val="00342B24"/>
    <w:rsid w:val="00346223"/>
    <w:rsid w:val="00346FD9"/>
    <w:rsid w:val="0035521A"/>
    <w:rsid w:val="003A04E7"/>
    <w:rsid w:val="003A4991"/>
    <w:rsid w:val="003A6E1A"/>
    <w:rsid w:val="003B2172"/>
    <w:rsid w:val="003E746A"/>
    <w:rsid w:val="0042465A"/>
    <w:rsid w:val="004356CC"/>
    <w:rsid w:val="00435B36"/>
    <w:rsid w:val="00442B24"/>
    <w:rsid w:val="0044444D"/>
    <w:rsid w:val="0044519B"/>
    <w:rsid w:val="00445B35"/>
    <w:rsid w:val="004461AE"/>
    <w:rsid w:val="00446659"/>
    <w:rsid w:val="00457AB1"/>
    <w:rsid w:val="00457BC0"/>
    <w:rsid w:val="00460A62"/>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552D"/>
    <w:rsid w:val="00602F7D"/>
    <w:rsid w:val="00605952"/>
    <w:rsid w:val="00610E1C"/>
    <w:rsid w:val="00620677"/>
    <w:rsid w:val="00624032"/>
    <w:rsid w:val="00645A56"/>
    <w:rsid w:val="006532DF"/>
    <w:rsid w:val="0065579D"/>
    <w:rsid w:val="00663792"/>
    <w:rsid w:val="0067046C"/>
    <w:rsid w:val="00676845"/>
    <w:rsid w:val="00680547"/>
    <w:rsid w:val="0068446F"/>
    <w:rsid w:val="00690300"/>
    <w:rsid w:val="0069428E"/>
    <w:rsid w:val="00696CAD"/>
    <w:rsid w:val="006A1960"/>
    <w:rsid w:val="006A5E0B"/>
    <w:rsid w:val="006C3797"/>
    <w:rsid w:val="006E7D6E"/>
    <w:rsid w:val="006F6F2F"/>
    <w:rsid w:val="00701186"/>
    <w:rsid w:val="00707BE1"/>
    <w:rsid w:val="007238EB"/>
    <w:rsid w:val="0072789A"/>
    <w:rsid w:val="007317C3"/>
    <w:rsid w:val="0073395A"/>
    <w:rsid w:val="00734756"/>
    <w:rsid w:val="0073538B"/>
    <w:rsid w:val="00741BD0"/>
    <w:rsid w:val="007426E6"/>
    <w:rsid w:val="00746370"/>
    <w:rsid w:val="00760A00"/>
    <w:rsid w:val="00760F83"/>
    <w:rsid w:val="00766889"/>
    <w:rsid w:val="00766A0D"/>
    <w:rsid w:val="00767F8C"/>
    <w:rsid w:val="00780B67"/>
    <w:rsid w:val="007B1099"/>
    <w:rsid w:val="007B6E18"/>
    <w:rsid w:val="007C2ADD"/>
    <w:rsid w:val="007D0246"/>
    <w:rsid w:val="007F5873"/>
    <w:rsid w:val="007F6C11"/>
    <w:rsid w:val="00806382"/>
    <w:rsid w:val="00815F94"/>
    <w:rsid w:val="0082130C"/>
    <w:rsid w:val="008224E2"/>
    <w:rsid w:val="00825DC9"/>
    <w:rsid w:val="0082676D"/>
    <w:rsid w:val="00831055"/>
    <w:rsid w:val="008356E5"/>
    <w:rsid w:val="008423BB"/>
    <w:rsid w:val="00846F1F"/>
    <w:rsid w:val="0087201B"/>
    <w:rsid w:val="00877F10"/>
    <w:rsid w:val="00882091"/>
    <w:rsid w:val="008913D5"/>
    <w:rsid w:val="00893E75"/>
    <w:rsid w:val="008A6070"/>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CB8"/>
    <w:rsid w:val="009E6A30"/>
    <w:rsid w:val="009E79E5"/>
    <w:rsid w:val="009F07D4"/>
    <w:rsid w:val="009F29EB"/>
    <w:rsid w:val="00A001A0"/>
    <w:rsid w:val="00A10039"/>
    <w:rsid w:val="00A10DDF"/>
    <w:rsid w:val="00A12C83"/>
    <w:rsid w:val="00A15675"/>
    <w:rsid w:val="00A20C9A"/>
    <w:rsid w:val="00A31AAC"/>
    <w:rsid w:val="00A32905"/>
    <w:rsid w:val="00A36C95"/>
    <w:rsid w:val="00A37DE3"/>
    <w:rsid w:val="00A519D1"/>
    <w:rsid w:val="00A6343B"/>
    <w:rsid w:val="00A65C50"/>
    <w:rsid w:val="00A66DD2"/>
    <w:rsid w:val="00A90B98"/>
    <w:rsid w:val="00A921C3"/>
    <w:rsid w:val="00A966A5"/>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2E62"/>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A0B75"/>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3EAB"/>
    <w:rsid w:val="00E0222A"/>
    <w:rsid w:val="00E21D9F"/>
    <w:rsid w:val="00E26512"/>
    <w:rsid w:val="00E37F1D"/>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446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84F1E"/>
  <w15:chartTrackingRefBased/>
  <w15:docId w15:val="{9E5FACE1-87BA-1646-A099-E9AE74C0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Affiliation">
    <w:name w:val="Affiliation"/>
    <w:basedOn w:val="Normal"/>
    <w:rsid w:val="001C53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12380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FB9F-CB2F-4EBF-A15A-14CC3F36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2026-02-13T20:39:00Z</dcterms:created>
  <dcterms:modified xsi:type="dcterms:W3CDTF">2026-02-18T07:06:00Z</dcterms:modified>
</cp:coreProperties>
</file>